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EEAE9" w14:textId="38780665" w:rsidR="00C82DD1" w:rsidRPr="00CA23D5" w:rsidRDefault="002C2B47" w:rsidP="009E2620">
      <w:pPr>
        <w:jc w:val="center"/>
        <w:rPr>
          <w:rFonts w:ascii="Arial" w:hAnsi="Arial" w:cs="Arial"/>
          <w:sz w:val="28"/>
          <w:szCs w:val="28"/>
        </w:rPr>
      </w:pPr>
      <w:bookmarkStart w:id="0" w:name="_Hlk133455436"/>
      <w:bookmarkEnd w:id="0"/>
      <w:r w:rsidRPr="00CA23D5">
        <w:rPr>
          <w:rFonts w:ascii="Arial" w:hAnsi="Arial" w:cs="Arial"/>
          <w:b/>
          <w:bCs/>
          <w:noProof/>
          <w:sz w:val="28"/>
          <w:szCs w:val="28"/>
          <w:lang w:val="en-US"/>
        </w:rPr>
        <w:drawing>
          <wp:inline distT="0" distB="0" distL="0" distR="0" wp14:anchorId="6F9A0FA1" wp14:editId="1B83FF19">
            <wp:extent cx="3171190" cy="15697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71190" cy="1569720"/>
                    </a:xfrm>
                    <a:prstGeom prst="rect">
                      <a:avLst/>
                    </a:prstGeom>
                  </pic:spPr>
                </pic:pic>
              </a:graphicData>
            </a:graphic>
          </wp:inline>
        </w:drawing>
      </w:r>
    </w:p>
    <w:p w14:paraId="42E9FAA8" w14:textId="20A4C01E" w:rsidR="009E2620" w:rsidRPr="00246C0F" w:rsidRDefault="009E2620" w:rsidP="009E2620">
      <w:pPr>
        <w:jc w:val="center"/>
        <w:rPr>
          <w:rFonts w:ascii="Arial" w:hAnsi="Arial" w:cs="Arial"/>
          <w:sz w:val="36"/>
          <w:szCs w:val="36"/>
          <w:lang w:val="en-US"/>
        </w:rPr>
      </w:pPr>
      <w:r w:rsidRPr="00246C0F">
        <w:rPr>
          <w:rFonts w:ascii="Arial" w:hAnsi="Arial" w:cs="Arial"/>
          <w:b/>
          <w:bCs/>
          <w:sz w:val="36"/>
          <w:szCs w:val="36"/>
          <w:lang w:val="en-US"/>
        </w:rPr>
        <w:t xml:space="preserve">Name of Student:  </w:t>
      </w:r>
      <w:proofErr w:type="spellStart"/>
      <w:r w:rsidR="00B354F9" w:rsidRPr="00246C0F">
        <w:rPr>
          <w:rFonts w:ascii="Arial" w:hAnsi="Arial" w:cs="Arial"/>
          <w:sz w:val="36"/>
          <w:szCs w:val="36"/>
          <w:lang w:val="en-US"/>
        </w:rPr>
        <w:t>Shivcharan</w:t>
      </w:r>
      <w:proofErr w:type="spellEnd"/>
      <w:r w:rsidR="00B354F9" w:rsidRPr="00246C0F">
        <w:rPr>
          <w:rFonts w:ascii="Arial" w:hAnsi="Arial" w:cs="Arial"/>
          <w:sz w:val="36"/>
          <w:szCs w:val="36"/>
          <w:lang w:val="en-US"/>
        </w:rPr>
        <w:t xml:space="preserve"> </w:t>
      </w:r>
      <w:r w:rsidR="008216A5" w:rsidRPr="00246C0F">
        <w:rPr>
          <w:rFonts w:ascii="Arial" w:hAnsi="Arial" w:cs="Arial"/>
          <w:sz w:val="36"/>
          <w:szCs w:val="36"/>
          <w:lang w:val="en-US"/>
        </w:rPr>
        <w:t>Mistry</w:t>
      </w:r>
    </w:p>
    <w:p w14:paraId="7210EF6E" w14:textId="77777777" w:rsidR="00CC465C" w:rsidRPr="00246C0F" w:rsidRDefault="00CC465C" w:rsidP="000D6111">
      <w:pPr>
        <w:rPr>
          <w:rFonts w:ascii="Arial" w:hAnsi="Arial" w:cs="Arial"/>
          <w:sz w:val="36"/>
          <w:szCs w:val="36"/>
          <w:lang w:val="en-US"/>
        </w:rPr>
      </w:pPr>
    </w:p>
    <w:p w14:paraId="21A79405" w14:textId="209D2DF5" w:rsidR="009E2620" w:rsidRPr="00246C0F" w:rsidRDefault="009E2620" w:rsidP="000D6111">
      <w:pPr>
        <w:jc w:val="center"/>
        <w:rPr>
          <w:rFonts w:ascii="Arial" w:hAnsi="Arial" w:cs="Arial"/>
          <w:sz w:val="36"/>
          <w:szCs w:val="36"/>
          <w:lang w:val="en-US"/>
        </w:rPr>
      </w:pPr>
      <w:r w:rsidRPr="00246C0F">
        <w:rPr>
          <w:rFonts w:ascii="Arial" w:hAnsi="Arial" w:cs="Arial"/>
          <w:b/>
          <w:bCs/>
          <w:sz w:val="36"/>
          <w:szCs w:val="36"/>
          <w:lang w:val="en-US"/>
        </w:rPr>
        <w:t xml:space="preserve">Student ID: </w:t>
      </w:r>
      <w:r w:rsidRPr="00246C0F">
        <w:rPr>
          <w:rFonts w:ascii="Arial" w:hAnsi="Arial" w:cs="Arial"/>
          <w:sz w:val="36"/>
          <w:szCs w:val="36"/>
          <w:lang w:val="en-US"/>
        </w:rPr>
        <w:t>22</w:t>
      </w:r>
      <w:r w:rsidR="008216A5" w:rsidRPr="00246C0F">
        <w:rPr>
          <w:rFonts w:ascii="Arial" w:hAnsi="Arial" w:cs="Arial"/>
          <w:sz w:val="36"/>
          <w:szCs w:val="36"/>
          <w:lang w:val="en-US"/>
        </w:rPr>
        <w:t>44603</w:t>
      </w:r>
    </w:p>
    <w:p w14:paraId="355D3687" w14:textId="77777777" w:rsidR="00CC465C" w:rsidRPr="00246C0F" w:rsidRDefault="00CC465C" w:rsidP="009E2620">
      <w:pPr>
        <w:jc w:val="center"/>
        <w:rPr>
          <w:rFonts w:ascii="Arial" w:hAnsi="Arial" w:cs="Arial"/>
          <w:sz w:val="36"/>
          <w:szCs w:val="36"/>
          <w:lang w:val="en-US"/>
        </w:rPr>
      </w:pPr>
    </w:p>
    <w:p w14:paraId="34E63F63" w14:textId="14DE800B" w:rsidR="009E2620" w:rsidRPr="00246C0F" w:rsidRDefault="009E2620" w:rsidP="009E2620">
      <w:pPr>
        <w:jc w:val="center"/>
        <w:rPr>
          <w:rFonts w:ascii="Arial" w:hAnsi="Arial" w:cs="Arial"/>
          <w:b/>
          <w:bCs/>
          <w:sz w:val="36"/>
          <w:szCs w:val="36"/>
          <w:lang w:val="en-US"/>
        </w:rPr>
      </w:pPr>
      <w:r w:rsidRPr="00246C0F">
        <w:rPr>
          <w:rFonts w:ascii="Arial" w:hAnsi="Arial" w:cs="Arial"/>
          <w:b/>
          <w:bCs/>
          <w:sz w:val="36"/>
          <w:szCs w:val="36"/>
          <w:lang w:val="en-US"/>
        </w:rPr>
        <w:t>Name of Lecturer:</w:t>
      </w:r>
      <w:r w:rsidRPr="00246C0F">
        <w:rPr>
          <w:rFonts w:ascii="Arial" w:hAnsi="Arial" w:cs="Arial"/>
          <w:sz w:val="36"/>
          <w:szCs w:val="36"/>
          <w:lang w:val="en-US"/>
        </w:rPr>
        <w:t xml:space="preserve"> </w:t>
      </w:r>
      <w:r w:rsidR="008005EE" w:rsidRPr="00246C0F">
        <w:rPr>
          <w:rFonts w:ascii="Arial" w:hAnsi="Arial" w:cs="Arial"/>
          <w:sz w:val="36"/>
          <w:szCs w:val="36"/>
          <w:lang w:val="en-US"/>
        </w:rPr>
        <w:t xml:space="preserve">Dr. </w:t>
      </w:r>
      <w:r w:rsidR="008D0023" w:rsidRPr="00246C0F">
        <w:rPr>
          <w:rFonts w:ascii="Arial" w:hAnsi="Arial" w:cs="Arial"/>
          <w:sz w:val="36"/>
          <w:szCs w:val="36"/>
          <w:lang w:val="en-US"/>
        </w:rPr>
        <w:t>D</w:t>
      </w:r>
      <w:r w:rsidR="008005EE" w:rsidRPr="00246C0F">
        <w:rPr>
          <w:rFonts w:ascii="Arial" w:hAnsi="Arial" w:cs="Arial"/>
          <w:sz w:val="36"/>
          <w:szCs w:val="36"/>
          <w:lang w:val="en-US"/>
        </w:rPr>
        <w:t xml:space="preserve">ennis G </w:t>
      </w:r>
      <w:proofErr w:type="spellStart"/>
      <w:r w:rsidR="008005EE" w:rsidRPr="00246C0F">
        <w:rPr>
          <w:rFonts w:ascii="Arial" w:hAnsi="Arial" w:cs="Arial"/>
          <w:sz w:val="36"/>
          <w:szCs w:val="36"/>
          <w:lang w:val="en-US"/>
        </w:rPr>
        <w:t>Pepple</w:t>
      </w:r>
      <w:proofErr w:type="spellEnd"/>
    </w:p>
    <w:p w14:paraId="5D279D14" w14:textId="77777777" w:rsidR="00CC465C" w:rsidRPr="00246C0F" w:rsidRDefault="00CC465C" w:rsidP="000D6111">
      <w:pPr>
        <w:rPr>
          <w:rFonts w:ascii="Arial" w:hAnsi="Arial" w:cs="Arial"/>
          <w:b/>
          <w:bCs/>
          <w:sz w:val="36"/>
          <w:szCs w:val="36"/>
          <w:lang w:val="en-US"/>
        </w:rPr>
      </w:pPr>
    </w:p>
    <w:p w14:paraId="131201F5" w14:textId="6D076107" w:rsidR="009E2620" w:rsidRPr="00246C0F" w:rsidRDefault="009E2620" w:rsidP="009E2620">
      <w:pPr>
        <w:jc w:val="center"/>
        <w:rPr>
          <w:rFonts w:ascii="Arial" w:hAnsi="Arial" w:cs="Arial"/>
          <w:sz w:val="36"/>
          <w:szCs w:val="36"/>
          <w:lang w:val="en-US"/>
        </w:rPr>
      </w:pPr>
      <w:r w:rsidRPr="00246C0F">
        <w:rPr>
          <w:rFonts w:ascii="Arial" w:hAnsi="Arial" w:cs="Arial"/>
          <w:b/>
          <w:bCs/>
          <w:sz w:val="36"/>
          <w:szCs w:val="36"/>
          <w:lang w:val="en-US"/>
        </w:rPr>
        <w:t xml:space="preserve">Module Name: </w:t>
      </w:r>
      <w:r w:rsidR="00573339" w:rsidRPr="00246C0F">
        <w:rPr>
          <w:rFonts w:ascii="Arial" w:hAnsi="Arial" w:cs="Arial"/>
          <w:sz w:val="36"/>
          <w:szCs w:val="36"/>
          <w:lang w:val="en-US"/>
        </w:rPr>
        <w:t xml:space="preserve">Human Resource </w:t>
      </w:r>
      <w:r w:rsidRPr="00246C0F">
        <w:rPr>
          <w:rFonts w:ascii="Arial" w:hAnsi="Arial" w:cs="Arial"/>
          <w:sz w:val="36"/>
          <w:szCs w:val="36"/>
          <w:lang w:val="en-US"/>
        </w:rPr>
        <w:t>Management</w:t>
      </w:r>
    </w:p>
    <w:p w14:paraId="7DC4AE24" w14:textId="77777777" w:rsidR="0034393A" w:rsidRPr="00246C0F" w:rsidRDefault="0034393A" w:rsidP="009E2620">
      <w:pPr>
        <w:jc w:val="center"/>
        <w:rPr>
          <w:rFonts w:ascii="Arial" w:hAnsi="Arial" w:cs="Arial"/>
          <w:sz w:val="36"/>
          <w:szCs w:val="36"/>
          <w:lang w:val="en-US"/>
        </w:rPr>
      </w:pPr>
    </w:p>
    <w:p w14:paraId="34E1BDF7" w14:textId="640616C3" w:rsidR="009E2620" w:rsidRPr="00246C0F" w:rsidRDefault="0034393A" w:rsidP="009E2620">
      <w:pPr>
        <w:jc w:val="center"/>
        <w:rPr>
          <w:rFonts w:ascii="Arial" w:hAnsi="Arial" w:cs="Arial"/>
          <w:sz w:val="36"/>
          <w:szCs w:val="36"/>
          <w:lang w:val="en-US"/>
        </w:rPr>
      </w:pPr>
      <w:r w:rsidRPr="00246C0F">
        <w:rPr>
          <w:rFonts w:ascii="Arial" w:hAnsi="Arial" w:cs="Arial"/>
          <w:b/>
          <w:bCs/>
          <w:sz w:val="36"/>
          <w:szCs w:val="36"/>
          <w:lang w:val="en-US"/>
        </w:rPr>
        <w:t>Assignment Title</w:t>
      </w:r>
      <w:r w:rsidR="00D25C73" w:rsidRPr="00246C0F">
        <w:rPr>
          <w:rFonts w:ascii="Arial" w:hAnsi="Arial" w:cs="Arial"/>
          <w:b/>
          <w:bCs/>
          <w:sz w:val="36"/>
          <w:szCs w:val="36"/>
          <w:lang w:val="en-US"/>
        </w:rPr>
        <w:t xml:space="preserve">: </w:t>
      </w:r>
      <w:r w:rsidR="000D6111" w:rsidRPr="00246C0F">
        <w:rPr>
          <w:rFonts w:ascii="Arial" w:hAnsi="Arial" w:cs="Arial"/>
          <w:sz w:val="36"/>
          <w:szCs w:val="36"/>
          <w:lang w:val="en-US"/>
        </w:rPr>
        <w:t>Individual report – CW1</w:t>
      </w:r>
    </w:p>
    <w:p w14:paraId="51DAC2A9" w14:textId="77777777" w:rsidR="00CC465C" w:rsidRPr="00246C0F" w:rsidRDefault="00CC465C" w:rsidP="009E2620">
      <w:pPr>
        <w:jc w:val="center"/>
        <w:rPr>
          <w:rFonts w:ascii="Arial" w:hAnsi="Arial" w:cs="Arial"/>
          <w:sz w:val="36"/>
          <w:szCs w:val="36"/>
          <w:lang w:val="en-US"/>
        </w:rPr>
      </w:pPr>
    </w:p>
    <w:p w14:paraId="53418A25" w14:textId="06308072" w:rsidR="009E2620" w:rsidRPr="00246C0F" w:rsidRDefault="009E2620" w:rsidP="009E2620">
      <w:pPr>
        <w:jc w:val="center"/>
        <w:rPr>
          <w:rFonts w:ascii="Arial" w:hAnsi="Arial" w:cs="Arial"/>
          <w:b/>
          <w:bCs/>
          <w:sz w:val="36"/>
          <w:szCs w:val="36"/>
          <w:lang w:val="en-US"/>
        </w:rPr>
      </w:pPr>
      <w:r w:rsidRPr="00246C0F">
        <w:rPr>
          <w:rFonts w:ascii="Arial" w:hAnsi="Arial" w:cs="Arial"/>
          <w:b/>
          <w:bCs/>
          <w:sz w:val="36"/>
          <w:szCs w:val="36"/>
          <w:lang w:val="en-US"/>
        </w:rPr>
        <w:t>Module Code</w:t>
      </w:r>
      <w:r w:rsidRPr="00246C0F">
        <w:rPr>
          <w:rFonts w:ascii="Arial" w:hAnsi="Arial" w:cs="Arial"/>
          <w:sz w:val="36"/>
          <w:szCs w:val="36"/>
          <w:lang w:val="en-US"/>
        </w:rPr>
        <w:t>: LCMB700</w:t>
      </w:r>
      <w:r w:rsidR="00404D0F" w:rsidRPr="00246C0F">
        <w:rPr>
          <w:rFonts w:ascii="Arial" w:hAnsi="Arial" w:cs="Arial"/>
          <w:sz w:val="36"/>
          <w:szCs w:val="36"/>
          <w:lang w:val="en-US"/>
        </w:rPr>
        <w:t>0</w:t>
      </w:r>
    </w:p>
    <w:p w14:paraId="24DB2EC6" w14:textId="77777777" w:rsidR="00CC465C" w:rsidRPr="00246C0F" w:rsidRDefault="00CC465C" w:rsidP="000D6111">
      <w:pPr>
        <w:rPr>
          <w:rFonts w:ascii="Arial" w:hAnsi="Arial" w:cs="Arial"/>
          <w:b/>
          <w:bCs/>
          <w:sz w:val="36"/>
          <w:szCs w:val="36"/>
          <w:lang w:val="en-US"/>
        </w:rPr>
      </w:pPr>
    </w:p>
    <w:p w14:paraId="6731F7C0" w14:textId="01FB6636" w:rsidR="009E2620" w:rsidRPr="00246C0F" w:rsidRDefault="009E2620" w:rsidP="009E2620">
      <w:pPr>
        <w:jc w:val="center"/>
        <w:rPr>
          <w:rFonts w:ascii="Arial" w:hAnsi="Arial" w:cs="Arial"/>
          <w:sz w:val="36"/>
          <w:szCs w:val="36"/>
          <w:lang w:val="en-US"/>
        </w:rPr>
      </w:pPr>
      <w:r w:rsidRPr="00246C0F">
        <w:rPr>
          <w:rFonts w:ascii="Arial" w:hAnsi="Arial" w:cs="Arial"/>
          <w:b/>
          <w:bCs/>
          <w:sz w:val="36"/>
          <w:szCs w:val="36"/>
          <w:lang w:val="en-US"/>
        </w:rPr>
        <w:t xml:space="preserve">Submission Date: </w:t>
      </w:r>
      <w:r w:rsidR="00404D0F" w:rsidRPr="00246C0F">
        <w:rPr>
          <w:rFonts w:ascii="Arial" w:hAnsi="Arial" w:cs="Arial"/>
          <w:sz w:val="36"/>
          <w:szCs w:val="36"/>
          <w:lang w:val="en-US"/>
        </w:rPr>
        <w:t>23</w:t>
      </w:r>
      <w:r w:rsidR="00404D0F" w:rsidRPr="00246C0F">
        <w:rPr>
          <w:rFonts w:ascii="Arial" w:hAnsi="Arial" w:cs="Arial"/>
          <w:sz w:val="36"/>
          <w:szCs w:val="36"/>
          <w:vertAlign w:val="superscript"/>
          <w:lang w:val="en-US"/>
        </w:rPr>
        <w:t>rd</w:t>
      </w:r>
      <w:r w:rsidRPr="00246C0F">
        <w:rPr>
          <w:rFonts w:ascii="Arial" w:hAnsi="Arial" w:cs="Arial"/>
          <w:sz w:val="36"/>
          <w:szCs w:val="36"/>
          <w:lang w:val="en-US"/>
        </w:rPr>
        <w:t xml:space="preserve"> </w:t>
      </w:r>
      <w:r w:rsidR="00404D0F" w:rsidRPr="00246C0F">
        <w:rPr>
          <w:rFonts w:ascii="Arial" w:hAnsi="Arial" w:cs="Arial"/>
          <w:sz w:val="36"/>
          <w:szCs w:val="36"/>
          <w:lang w:val="en-US"/>
        </w:rPr>
        <w:t>June</w:t>
      </w:r>
      <w:r w:rsidRPr="00246C0F">
        <w:rPr>
          <w:rFonts w:ascii="Arial" w:hAnsi="Arial" w:cs="Arial"/>
          <w:sz w:val="36"/>
          <w:szCs w:val="36"/>
          <w:lang w:val="en-US"/>
        </w:rPr>
        <w:t xml:space="preserve"> 2023</w:t>
      </w:r>
    </w:p>
    <w:p w14:paraId="4380B756" w14:textId="77777777" w:rsidR="002C2B47" w:rsidRPr="00CA23D5" w:rsidRDefault="002C2B47" w:rsidP="009E2620">
      <w:pPr>
        <w:jc w:val="center"/>
        <w:rPr>
          <w:rFonts w:ascii="Arial" w:hAnsi="Arial" w:cs="Arial"/>
          <w:sz w:val="28"/>
          <w:szCs w:val="28"/>
        </w:rPr>
      </w:pPr>
    </w:p>
    <w:p w14:paraId="2ABD7604" w14:textId="77777777" w:rsidR="000D591C" w:rsidRPr="00CA23D5" w:rsidRDefault="000D591C" w:rsidP="009E2620">
      <w:pPr>
        <w:jc w:val="center"/>
        <w:rPr>
          <w:rFonts w:ascii="Arial" w:hAnsi="Arial" w:cs="Arial"/>
          <w:sz w:val="28"/>
          <w:szCs w:val="28"/>
        </w:rPr>
      </w:pPr>
    </w:p>
    <w:p w14:paraId="66C15DDB" w14:textId="77777777" w:rsidR="000D591C" w:rsidRPr="00CA23D5" w:rsidRDefault="000D591C" w:rsidP="009E2620">
      <w:pPr>
        <w:jc w:val="center"/>
        <w:rPr>
          <w:rFonts w:ascii="Arial" w:hAnsi="Arial" w:cs="Arial"/>
          <w:sz w:val="28"/>
          <w:szCs w:val="28"/>
        </w:rPr>
      </w:pPr>
    </w:p>
    <w:p w14:paraId="1802B707" w14:textId="77777777" w:rsidR="000D591C" w:rsidRPr="00CA23D5" w:rsidRDefault="000D591C" w:rsidP="009E2620">
      <w:pPr>
        <w:jc w:val="center"/>
        <w:rPr>
          <w:rFonts w:ascii="Arial" w:hAnsi="Arial" w:cs="Arial"/>
          <w:sz w:val="28"/>
          <w:szCs w:val="28"/>
        </w:rPr>
      </w:pPr>
    </w:p>
    <w:p w14:paraId="5DD75FD7" w14:textId="77777777" w:rsidR="000D591C" w:rsidRPr="00CA23D5" w:rsidRDefault="000D591C" w:rsidP="009E2620">
      <w:pPr>
        <w:jc w:val="center"/>
        <w:rPr>
          <w:rFonts w:ascii="Arial" w:hAnsi="Arial" w:cs="Arial"/>
          <w:sz w:val="28"/>
          <w:szCs w:val="28"/>
        </w:rPr>
      </w:pPr>
    </w:p>
    <w:p w14:paraId="3DEADBB6" w14:textId="77777777" w:rsidR="000D591C" w:rsidRPr="00CA23D5" w:rsidRDefault="000D591C" w:rsidP="009E2620">
      <w:pPr>
        <w:jc w:val="center"/>
        <w:rPr>
          <w:rFonts w:ascii="Arial" w:hAnsi="Arial" w:cs="Arial"/>
          <w:sz w:val="28"/>
          <w:szCs w:val="28"/>
        </w:rPr>
      </w:pPr>
    </w:p>
    <w:p w14:paraId="2835360B" w14:textId="4F34EB75" w:rsidR="004A5C78" w:rsidRDefault="004A5C78" w:rsidP="00F75604">
      <w:pPr>
        <w:tabs>
          <w:tab w:val="left" w:pos="290"/>
        </w:tabs>
        <w:rPr>
          <w:rFonts w:ascii="Arial" w:hAnsi="Arial" w:cs="Arial"/>
          <w:sz w:val="28"/>
          <w:szCs w:val="28"/>
        </w:rPr>
      </w:pPr>
    </w:p>
    <w:p w14:paraId="686FE138" w14:textId="44E79A2E" w:rsidR="00F75604" w:rsidRDefault="003462E9" w:rsidP="00F75604">
      <w:pPr>
        <w:tabs>
          <w:tab w:val="left" w:pos="290"/>
        </w:tabs>
        <w:jc w:val="center"/>
        <w:rPr>
          <w:rFonts w:ascii="Times New Roman" w:hAnsi="Times New Roman" w:cs="Times New Roman"/>
          <w:sz w:val="28"/>
          <w:szCs w:val="28"/>
        </w:rPr>
      </w:pPr>
      <w:r>
        <w:rPr>
          <w:rFonts w:ascii="Times New Roman" w:hAnsi="Times New Roman" w:cs="Times New Roman"/>
          <w:sz w:val="28"/>
          <w:szCs w:val="28"/>
        </w:rPr>
        <w:lastRenderedPageBreak/>
        <w:t>TABLE OF CONTENTS</w:t>
      </w:r>
    </w:p>
    <w:p w14:paraId="6B13EAC7" w14:textId="2D0B560B" w:rsidR="00937539" w:rsidRDefault="00937539">
      <w:pPr>
        <w:pStyle w:val="TOC1"/>
        <w:tabs>
          <w:tab w:val="left" w:pos="440"/>
          <w:tab w:val="right" w:leader="dot" w:pos="10955"/>
        </w:tabs>
        <w:rPr>
          <w:rFonts w:eastAsiaTheme="minorEastAsia"/>
          <w:noProof/>
          <w:lang w:eastAsia="en-GB"/>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TOC \o "1-3" \h \z \u </w:instrText>
      </w:r>
      <w:r>
        <w:rPr>
          <w:rFonts w:ascii="Times New Roman" w:hAnsi="Times New Roman" w:cs="Times New Roman"/>
          <w:sz w:val="28"/>
          <w:szCs w:val="28"/>
        </w:rPr>
        <w:fldChar w:fldCharType="separate"/>
      </w:r>
      <w:hyperlink w:anchor="_Toc138375892" w:history="1">
        <w:r w:rsidRPr="000E722F">
          <w:rPr>
            <w:rStyle w:val="Hyperlink"/>
            <w:rFonts w:ascii="Times New Roman" w:hAnsi="Times New Roman" w:cs="Times New Roman"/>
            <w:noProof/>
          </w:rPr>
          <w:t>1)</w:t>
        </w:r>
        <w:r>
          <w:rPr>
            <w:rFonts w:eastAsiaTheme="minorEastAsia"/>
            <w:noProof/>
            <w:lang w:eastAsia="en-GB"/>
          </w:rPr>
          <w:tab/>
        </w:r>
        <w:r w:rsidRPr="000E722F">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_Toc138375892 \h </w:instrText>
        </w:r>
        <w:r>
          <w:rPr>
            <w:noProof/>
            <w:webHidden/>
          </w:rPr>
        </w:r>
        <w:r>
          <w:rPr>
            <w:noProof/>
            <w:webHidden/>
          </w:rPr>
          <w:fldChar w:fldCharType="separate"/>
        </w:r>
        <w:r>
          <w:rPr>
            <w:noProof/>
            <w:webHidden/>
          </w:rPr>
          <w:t>1</w:t>
        </w:r>
        <w:r>
          <w:rPr>
            <w:noProof/>
            <w:webHidden/>
          </w:rPr>
          <w:fldChar w:fldCharType="end"/>
        </w:r>
      </w:hyperlink>
    </w:p>
    <w:p w14:paraId="7622B9BE" w14:textId="022BF63F" w:rsidR="00937539" w:rsidRDefault="00000000">
      <w:pPr>
        <w:pStyle w:val="TOC1"/>
        <w:tabs>
          <w:tab w:val="right" w:leader="dot" w:pos="10955"/>
        </w:tabs>
        <w:rPr>
          <w:rFonts w:eastAsiaTheme="minorEastAsia"/>
          <w:noProof/>
          <w:lang w:eastAsia="en-GB"/>
        </w:rPr>
      </w:pPr>
      <w:hyperlink w:anchor="_Toc138375893" w:history="1">
        <w:r w:rsidR="00937539" w:rsidRPr="000E722F">
          <w:rPr>
            <w:rStyle w:val="Hyperlink"/>
            <w:rFonts w:ascii="Times New Roman" w:hAnsi="Times New Roman" w:cs="Times New Roman"/>
            <w:noProof/>
          </w:rPr>
          <w:t>2.1) Objectives</w:t>
        </w:r>
        <w:r w:rsidR="00937539">
          <w:rPr>
            <w:noProof/>
            <w:webHidden/>
          </w:rPr>
          <w:tab/>
        </w:r>
        <w:r w:rsidR="00937539">
          <w:rPr>
            <w:noProof/>
            <w:webHidden/>
          </w:rPr>
          <w:fldChar w:fldCharType="begin"/>
        </w:r>
        <w:r w:rsidR="00937539">
          <w:rPr>
            <w:noProof/>
            <w:webHidden/>
          </w:rPr>
          <w:instrText xml:space="preserve"> PAGEREF _Toc138375893 \h </w:instrText>
        </w:r>
        <w:r w:rsidR="00937539">
          <w:rPr>
            <w:noProof/>
            <w:webHidden/>
          </w:rPr>
        </w:r>
        <w:r w:rsidR="00937539">
          <w:rPr>
            <w:noProof/>
            <w:webHidden/>
          </w:rPr>
          <w:fldChar w:fldCharType="separate"/>
        </w:r>
        <w:r w:rsidR="00937539">
          <w:rPr>
            <w:noProof/>
            <w:webHidden/>
          </w:rPr>
          <w:t>2</w:t>
        </w:r>
        <w:r w:rsidR="00937539">
          <w:rPr>
            <w:noProof/>
            <w:webHidden/>
          </w:rPr>
          <w:fldChar w:fldCharType="end"/>
        </w:r>
      </w:hyperlink>
    </w:p>
    <w:p w14:paraId="2D3CAC21" w14:textId="37B282B9" w:rsidR="00937539" w:rsidRDefault="00000000">
      <w:pPr>
        <w:pStyle w:val="TOC1"/>
        <w:tabs>
          <w:tab w:val="right" w:leader="dot" w:pos="10955"/>
        </w:tabs>
        <w:rPr>
          <w:rFonts w:eastAsiaTheme="minorEastAsia"/>
          <w:noProof/>
          <w:lang w:eastAsia="en-GB"/>
        </w:rPr>
      </w:pPr>
      <w:hyperlink w:anchor="_Toc138375894" w:history="1">
        <w:r w:rsidR="00937539" w:rsidRPr="000E722F">
          <w:rPr>
            <w:rStyle w:val="Hyperlink"/>
            <w:rFonts w:ascii="Times New Roman" w:hAnsi="Times New Roman" w:cs="Times New Roman"/>
            <w:noProof/>
          </w:rPr>
          <w:t>2.2) Ownership -</w:t>
        </w:r>
        <w:r w:rsidR="00937539">
          <w:rPr>
            <w:noProof/>
            <w:webHidden/>
          </w:rPr>
          <w:tab/>
        </w:r>
        <w:r w:rsidR="00937539">
          <w:rPr>
            <w:noProof/>
            <w:webHidden/>
          </w:rPr>
          <w:fldChar w:fldCharType="begin"/>
        </w:r>
        <w:r w:rsidR="00937539">
          <w:rPr>
            <w:noProof/>
            <w:webHidden/>
          </w:rPr>
          <w:instrText xml:space="preserve"> PAGEREF _Toc138375894 \h </w:instrText>
        </w:r>
        <w:r w:rsidR="00937539">
          <w:rPr>
            <w:noProof/>
            <w:webHidden/>
          </w:rPr>
        </w:r>
        <w:r w:rsidR="00937539">
          <w:rPr>
            <w:noProof/>
            <w:webHidden/>
          </w:rPr>
          <w:fldChar w:fldCharType="separate"/>
        </w:r>
        <w:r w:rsidR="00937539">
          <w:rPr>
            <w:noProof/>
            <w:webHidden/>
          </w:rPr>
          <w:t>2</w:t>
        </w:r>
        <w:r w:rsidR="00937539">
          <w:rPr>
            <w:noProof/>
            <w:webHidden/>
          </w:rPr>
          <w:fldChar w:fldCharType="end"/>
        </w:r>
      </w:hyperlink>
    </w:p>
    <w:p w14:paraId="0BA43C71" w14:textId="3D3464F4" w:rsidR="00937539" w:rsidRDefault="00000000">
      <w:pPr>
        <w:pStyle w:val="TOC1"/>
        <w:tabs>
          <w:tab w:val="right" w:leader="dot" w:pos="10955"/>
        </w:tabs>
        <w:rPr>
          <w:rFonts w:eastAsiaTheme="minorEastAsia"/>
          <w:noProof/>
          <w:lang w:eastAsia="en-GB"/>
        </w:rPr>
      </w:pPr>
      <w:hyperlink w:anchor="_Toc138375895" w:history="1">
        <w:r w:rsidR="00937539" w:rsidRPr="000E722F">
          <w:rPr>
            <w:rStyle w:val="Hyperlink"/>
            <w:rFonts w:ascii="Times New Roman" w:hAnsi="Times New Roman" w:cs="Times New Roman"/>
            <w:noProof/>
          </w:rPr>
          <w:t>2.3) Legal scope of activities</w:t>
        </w:r>
        <w:r w:rsidR="00937539">
          <w:rPr>
            <w:noProof/>
            <w:webHidden/>
          </w:rPr>
          <w:tab/>
        </w:r>
        <w:r w:rsidR="00937539">
          <w:rPr>
            <w:noProof/>
            <w:webHidden/>
          </w:rPr>
          <w:fldChar w:fldCharType="begin"/>
        </w:r>
        <w:r w:rsidR="00937539">
          <w:rPr>
            <w:noProof/>
            <w:webHidden/>
          </w:rPr>
          <w:instrText xml:space="preserve"> PAGEREF _Toc138375895 \h </w:instrText>
        </w:r>
        <w:r w:rsidR="00937539">
          <w:rPr>
            <w:noProof/>
            <w:webHidden/>
          </w:rPr>
        </w:r>
        <w:r w:rsidR="00937539">
          <w:rPr>
            <w:noProof/>
            <w:webHidden/>
          </w:rPr>
          <w:fldChar w:fldCharType="separate"/>
        </w:r>
        <w:r w:rsidR="00937539">
          <w:rPr>
            <w:noProof/>
            <w:webHidden/>
          </w:rPr>
          <w:t>2</w:t>
        </w:r>
        <w:r w:rsidR="00937539">
          <w:rPr>
            <w:noProof/>
            <w:webHidden/>
          </w:rPr>
          <w:fldChar w:fldCharType="end"/>
        </w:r>
      </w:hyperlink>
    </w:p>
    <w:p w14:paraId="36AF7559" w14:textId="3ABD39FC" w:rsidR="00937539" w:rsidRDefault="00000000">
      <w:pPr>
        <w:pStyle w:val="TOC1"/>
        <w:tabs>
          <w:tab w:val="right" w:leader="dot" w:pos="10955"/>
        </w:tabs>
        <w:rPr>
          <w:rFonts w:eastAsiaTheme="minorEastAsia"/>
          <w:noProof/>
          <w:lang w:eastAsia="en-GB"/>
        </w:rPr>
      </w:pPr>
      <w:hyperlink w:anchor="_Toc138375896" w:history="1">
        <w:r w:rsidR="00937539" w:rsidRPr="000E722F">
          <w:rPr>
            <w:rStyle w:val="Hyperlink"/>
            <w:rFonts w:ascii="Times New Roman" w:hAnsi="Times New Roman" w:cs="Times New Roman"/>
            <w:noProof/>
          </w:rPr>
          <w:t>2.4) Financial Risk</w:t>
        </w:r>
        <w:r w:rsidR="00937539">
          <w:rPr>
            <w:noProof/>
            <w:webHidden/>
          </w:rPr>
          <w:tab/>
        </w:r>
        <w:r w:rsidR="00937539">
          <w:rPr>
            <w:noProof/>
            <w:webHidden/>
          </w:rPr>
          <w:fldChar w:fldCharType="begin"/>
        </w:r>
        <w:r w:rsidR="00937539">
          <w:rPr>
            <w:noProof/>
            <w:webHidden/>
          </w:rPr>
          <w:instrText xml:space="preserve"> PAGEREF _Toc138375896 \h </w:instrText>
        </w:r>
        <w:r w:rsidR="00937539">
          <w:rPr>
            <w:noProof/>
            <w:webHidden/>
          </w:rPr>
        </w:r>
        <w:r w:rsidR="00937539">
          <w:rPr>
            <w:noProof/>
            <w:webHidden/>
          </w:rPr>
          <w:fldChar w:fldCharType="separate"/>
        </w:r>
        <w:r w:rsidR="00937539">
          <w:rPr>
            <w:noProof/>
            <w:webHidden/>
          </w:rPr>
          <w:t>3</w:t>
        </w:r>
        <w:r w:rsidR="00937539">
          <w:rPr>
            <w:noProof/>
            <w:webHidden/>
          </w:rPr>
          <w:fldChar w:fldCharType="end"/>
        </w:r>
      </w:hyperlink>
    </w:p>
    <w:p w14:paraId="043596F3" w14:textId="0F152F88" w:rsidR="00937539" w:rsidRDefault="00000000">
      <w:pPr>
        <w:pStyle w:val="TOC1"/>
        <w:tabs>
          <w:tab w:val="right" w:leader="dot" w:pos="10955"/>
        </w:tabs>
        <w:rPr>
          <w:rFonts w:eastAsiaTheme="minorEastAsia"/>
          <w:noProof/>
          <w:lang w:eastAsia="en-GB"/>
        </w:rPr>
      </w:pPr>
      <w:hyperlink w:anchor="_Toc138375897" w:history="1">
        <w:r w:rsidR="00937539" w:rsidRPr="000E722F">
          <w:rPr>
            <w:rStyle w:val="Hyperlink"/>
            <w:rFonts w:ascii="Times New Roman" w:hAnsi="Times New Roman" w:cs="Times New Roman"/>
            <w:noProof/>
          </w:rPr>
          <w:t>2.5) Conclusion</w:t>
        </w:r>
        <w:r w:rsidR="00937539">
          <w:rPr>
            <w:noProof/>
            <w:webHidden/>
          </w:rPr>
          <w:tab/>
        </w:r>
        <w:r w:rsidR="00937539">
          <w:rPr>
            <w:noProof/>
            <w:webHidden/>
          </w:rPr>
          <w:fldChar w:fldCharType="begin"/>
        </w:r>
        <w:r w:rsidR="00937539">
          <w:rPr>
            <w:noProof/>
            <w:webHidden/>
          </w:rPr>
          <w:instrText xml:space="preserve"> PAGEREF _Toc138375897 \h </w:instrText>
        </w:r>
        <w:r w:rsidR="00937539">
          <w:rPr>
            <w:noProof/>
            <w:webHidden/>
          </w:rPr>
        </w:r>
        <w:r w:rsidR="00937539">
          <w:rPr>
            <w:noProof/>
            <w:webHidden/>
          </w:rPr>
          <w:fldChar w:fldCharType="separate"/>
        </w:r>
        <w:r w:rsidR="00937539">
          <w:rPr>
            <w:noProof/>
            <w:webHidden/>
          </w:rPr>
          <w:t>3</w:t>
        </w:r>
        <w:r w:rsidR="00937539">
          <w:rPr>
            <w:noProof/>
            <w:webHidden/>
          </w:rPr>
          <w:fldChar w:fldCharType="end"/>
        </w:r>
      </w:hyperlink>
    </w:p>
    <w:p w14:paraId="16ECA3EC" w14:textId="4A77E5E1" w:rsidR="00937539" w:rsidRDefault="00000000">
      <w:pPr>
        <w:pStyle w:val="TOC1"/>
        <w:tabs>
          <w:tab w:val="right" w:leader="dot" w:pos="10955"/>
        </w:tabs>
        <w:rPr>
          <w:rFonts w:eastAsiaTheme="minorEastAsia"/>
          <w:noProof/>
          <w:lang w:eastAsia="en-GB"/>
        </w:rPr>
      </w:pPr>
      <w:hyperlink w:anchor="_Toc138375898" w:history="1">
        <w:r w:rsidR="00937539" w:rsidRPr="000E722F">
          <w:rPr>
            <w:rStyle w:val="Hyperlink"/>
            <w:rFonts w:ascii="Times New Roman" w:hAnsi="Times New Roman" w:cs="Times New Roman"/>
            <w:noProof/>
          </w:rPr>
          <w:t>3.1) Ownership</w:t>
        </w:r>
        <w:r w:rsidR="00937539">
          <w:rPr>
            <w:noProof/>
            <w:webHidden/>
          </w:rPr>
          <w:tab/>
        </w:r>
        <w:r w:rsidR="00937539">
          <w:rPr>
            <w:noProof/>
            <w:webHidden/>
          </w:rPr>
          <w:fldChar w:fldCharType="begin"/>
        </w:r>
        <w:r w:rsidR="00937539">
          <w:rPr>
            <w:noProof/>
            <w:webHidden/>
          </w:rPr>
          <w:instrText xml:space="preserve"> PAGEREF _Toc138375898 \h </w:instrText>
        </w:r>
        <w:r w:rsidR="00937539">
          <w:rPr>
            <w:noProof/>
            <w:webHidden/>
          </w:rPr>
        </w:r>
        <w:r w:rsidR="00937539">
          <w:rPr>
            <w:noProof/>
            <w:webHidden/>
          </w:rPr>
          <w:fldChar w:fldCharType="separate"/>
        </w:r>
        <w:r w:rsidR="00937539">
          <w:rPr>
            <w:noProof/>
            <w:webHidden/>
          </w:rPr>
          <w:t>3</w:t>
        </w:r>
        <w:r w:rsidR="00937539">
          <w:rPr>
            <w:noProof/>
            <w:webHidden/>
          </w:rPr>
          <w:fldChar w:fldCharType="end"/>
        </w:r>
      </w:hyperlink>
    </w:p>
    <w:p w14:paraId="0F595EB1" w14:textId="6A7E94BC" w:rsidR="00937539" w:rsidRDefault="00000000">
      <w:pPr>
        <w:pStyle w:val="TOC1"/>
        <w:tabs>
          <w:tab w:val="right" w:leader="dot" w:pos="10955"/>
        </w:tabs>
        <w:rPr>
          <w:rFonts w:eastAsiaTheme="minorEastAsia"/>
          <w:noProof/>
          <w:lang w:eastAsia="en-GB"/>
        </w:rPr>
      </w:pPr>
      <w:hyperlink w:anchor="_Toc138375899" w:history="1">
        <w:r w:rsidR="00937539" w:rsidRPr="000E722F">
          <w:rPr>
            <w:rStyle w:val="Hyperlink"/>
            <w:rFonts w:ascii="Times New Roman" w:hAnsi="Times New Roman" w:cs="Times New Roman"/>
            <w:noProof/>
          </w:rPr>
          <w:t>3.2) Recruitment and Selection -</w:t>
        </w:r>
        <w:r w:rsidR="00937539">
          <w:rPr>
            <w:noProof/>
            <w:webHidden/>
          </w:rPr>
          <w:tab/>
        </w:r>
        <w:r w:rsidR="00937539">
          <w:rPr>
            <w:noProof/>
            <w:webHidden/>
          </w:rPr>
          <w:fldChar w:fldCharType="begin"/>
        </w:r>
        <w:r w:rsidR="00937539">
          <w:rPr>
            <w:noProof/>
            <w:webHidden/>
          </w:rPr>
          <w:instrText xml:space="preserve"> PAGEREF _Toc138375899 \h </w:instrText>
        </w:r>
        <w:r w:rsidR="00937539">
          <w:rPr>
            <w:noProof/>
            <w:webHidden/>
          </w:rPr>
        </w:r>
        <w:r w:rsidR="00937539">
          <w:rPr>
            <w:noProof/>
            <w:webHidden/>
          </w:rPr>
          <w:fldChar w:fldCharType="separate"/>
        </w:r>
        <w:r w:rsidR="00937539">
          <w:rPr>
            <w:noProof/>
            <w:webHidden/>
          </w:rPr>
          <w:t>4</w:t>
        </w:r>
        <w:r w:rsidR="00937539">
          <w:rPr>
            <w:noProof/>
            <w:webHidden/>
          </w:rPr>
          <w:fldChar w:fldCharType="end"/>
        </w:r>
      </w:hyperlink>
    </w:p>
    <w:p w14:paraId="72926A7D" w14:textId="50E9F098" w:rsidR="00937539" w:rsidRDefault="00000000">
      <w:pPr>
        <w:pStyle w:val="TOC1"/>
        <w:tabs>
          <w:tab w:val="right" w:leader="dot" w:pos="10955"/>
        </w:tabs>
        <w:rPr>
          <w:rFonts w:eastAsiaTheme="minorEastAsia"/>
          <w:noProof/>
          <w:lang w:eastAsia="en-GB"/>
        </w:rPr>
      </w:pPr>
      <w:hyperlink w:anchor="_Toc138375900" w:history="1">
        <w:r w:rsidR="00937539" w:rsidRPr="000E722F">
          <w:rPr>
            <w:rStyle w:val="Hyperlink"/>
            <w:rFonts w:ascii="Times New Roman" w:hAnsi="Times New Roman" w:cs="Times New Roman"/>
            <w:noProof/>
          </w:rPr>
          <w:t>3.3) Employee Motivation</w:t>
        </w:r>
        <w:r w:rsidR="00937539">
          <w:rPr>
            <w:noProof/>
            <w:webHidden/>
          </w:rPr>
          <w:tab/>
        </w:r>
        <w:r w:rsidR="00937539">
          <w:rPr>
            <w:noProof/>
            <w:webHidden/>
          </w:rPr>
          <w:fldChar w:fldCharType="begin"/>
        </w:r>
        <w:r w:rsidR="00937539">
          <w:rPr>
            <w:noProof/>
            <w:webHidden/>
          </w:rPr>
          <w:instrText xml:space="preserve"> PAGEREF _Toc138375900 \h </w:instrText>
        </w:r>
        <w:r w:rsidR="00937539">
          <w:rPr>
            <w:noProof/>
            <w:webHidden/>
          </w:rPr>
        </w:r>
        <w:r w:rsidR="00937539">
          <w:rPr>
            <w:noProof/>
            <w:webHidden/>
          </w:rPr>
          <w:fldChar w:fldCharType="separate"/>
        </w:r>
        <w:r w:rsidR="00937539">
          <w:rPr>
            <w:noProof/>
            <w:webHidden/>
          </w:rPr>
          <w:t>4</w:t>
        </w:r>
        <w:r w:rsidR="00937539">
          <w:rPr>
            <w:noProof/>
            <w:webHidden/>
          </w:rPr>
          <w:fldChar w:fldCharType="end"/>
        </w:r>
      </w:hyperlink>
    </w:p>
    <w:p w14:paraId="760C3478" w14:textId="022C13C8" w:rsidR="00937539" w:rsidRDefault="00000000">
      <w:pPr>
        <w:pStyle w:val="TOC1"/>
        <w:tabs>
          <w:tab w:val="right" w:leader="dot" w:pos="10955"/>
        </w:tabs>
        <w:rPr>
          <w:rFonts w:eastAsiaTheme="minorEastAsia"/>
          <w:noProof/>
          <w:lang w:eastAsia="en-GB"/>
        </w:rPr>
      </w:pPr>
      <w:hyperlink w:anchor="_Toc138375901" w:history="1">
        <w:r w:rsidR="00937539" w:rsidRPr="000E722F">
          <w:rPr>
            <w:rStyle w:val="Hyperlink"/>
            <w:rFonts w:ascii="Times New Roman" w:hAnsi="Times New Roman" w:cs="Times New Roman"/>
            <w:noProof/>
          </w:rPr>
          <w:t>3.4) Conclusion</w:t>
        </w:r>
        <w:r w:rsidR="00937539">
          <w:rPr>
            <w:noProof/>
            <w:webHidden/>
          </w:rPr>
          <w:tab/>
        </w:r>
        <w:r w:rsidR="00937539">
          <w:rPr>
            <w:noProof/>
            <w:webHidden/>
          </w:rPr>
          <w:fldChar w:fldCharType="begin"/>
        </w:r>
        <w:r w:rsidR="00937539">
          <w:rPr>
            <w:noProof/>
            <w:webHidden/>
          </w:rPr>
          <w:instrText xml:space="preserve"> PAGEREF _Toc138375901 \h </w:instrText>
        </w:r>
        <w:r w:rsidR="00937539">
          <w:rPr>
            <w:noProof/>
            <w:webHidden/>
          </w:rPr>
        </w:r>
        <w:r w:rsidR="00937539">
          <w:rPr>
            <w:noProof/>
            <w:webHidden/>
          </w:rPr>
          <w:fldChar w:fldCharType="separate"/>
        </w:r>
        <w:r w:rsidR="00937539">
          <w:rPr>
            <w:noProof/>
            <w:webHidden/>
          </w:rPr>
          <w:t>4</w:t>
        </w:r>
        <w:r w:rsidR="00937539">
          <w:rPr>
            <w:noProof/>
            <w:webHidden/>
          </w:rPr>
          <w:fldChar w:fldCharType="end"/>
        </w:r>
      </w:hyperlink>
    </w:p>
    <w:p w14:paraId="4D45D18F" w14:textId="5BDBB225" w:rsidR="00937539" w:rsidRDefault="00000000">
      <w:pPr>
        <w:pStyle w:val="TOC1"/>
        <w:tabs>
          <w:tab w:val="right" w:leader="dot" w:pos="10955"/>
        </w:tabs>
        <w:rPr>
          <w:rFonts w:eastAsiaTheme="minorEastAsia"/>
          <w:noProof/>
          <w:lang w:eastAsia="en-GB"/>
        </w:rPr>
      </w:pPr>
      <w:hyperlink w:anchor="_Toc138375902" w:history="1">
        <w:r w:rsidR="00937539" w:rsidRPr="000E722F">
          <w:rPr>
            <w:rStyle w:val="Hyperlink"/>
            <w:rFonts w:ascii="Times New Roman" w:hAnsi="Times New Roman" w:cs="Times New Roman"/>
            <w:bCs/>
            <w:noProof/>
          </w:rPr>
          <w:t xml:space="preserve">4) </w:t>
        </w:r>
        <w:r w:rsidR="00937539" w:rsidRPr="000E722F">
          <w:rPr>
            <w:rStyle w:val="Hyperlink"/>
            <w:rFonts w:ascii="Times New Roman" w:hAnsi="Times New Roman" w:cs="Times New Roman"/>
            <w:noProof/>
          </w:rPr>
          <w:t>How can HR make the employees enhance to ensure that strategy goals can be met?</w:t>
        </w:r>
        <w:r w:rsidR="00937539">
          <w:rPr>
            <w:noProof/>
            <w:webHidden/>
          </w:rPr>
          <w:tab/>
        </w:r>
        <w:r w:rsidR="00937539">
          <w:rPr>
            <w:noProof/>
            <w:webHidden/>
          </w:rPr>
          <w:fldChar w:fldCharType="begin"/>
        </w:r>
        <w:r w:rsidR="00937539">
          <w:rPr>
            <w:noProof/>
            <w:webHidden/>
          </w:rPr>
          <w:instrText xml:space="preserve"> PAGEREF _Toc138375902 \h </w:instrText>
        </w:r>
        <w:r w:rsidR="00937539">
          <w:rPr>
            <w:noProof/>
            <w:webHidden/>
          </w:rPr>
        </w:r>
        <w:r w:rsidR="00937539">
          <w:rPr>
            <w:noProof/>
            <w:webHidden/>
          </w:rPr>
          <w:fldChar w:fldCharType="separate"/>
        </w:r>
        <w:r w:rsidR="00937539">
          <w:rPr>
            <w:noProof/>
            <w:webHidden/>
          </w:rPr>
          <w:t>4</w:t>
        </w:r>
        <w:r w:rsidR="00937539">
          <w:rPr>
            <w:noProof/>
            <w:webHidden/>
          </w:rPr>
          <w:fldChar w:fldCharType="end"/>
        </w:r>
      </w:hyperlink>
    </w:p>
    <w:p w14:paraId="0A853F6F" w14:textId="4EB4437D" w:rsidR="00937539" w:rsidRDefault="00000000">
      <w:pPr>
        <w:pStyle w:val="TOC1"/>
        <w:tabs>
          <w:tab w:val="right" w:leader="dot" w:pos="10955"/>
        </w:tabs>
        <w:rPr>
          <w:rFonts w:eastAsiaTheme="minorEastAsia"/>
          <w:noProof/>
          <w:lang w:eastAsia="en-GB"/>
        </w:rPr>
      </w:pPr>
      <w:hyperlink w:anchor="_Toc138375903" w:history="1">
        <w:r w:rsidR="00937539" w:rsidRPr="000E722F">
          <w:rPr>
            <w:rStyle w:val="Hyperlink"/>
            <w:rFonts w:ascii="Times New Roman" w:hAnsi="Times New Roman" w:cs="Times New Roman"/>
            <w:noProof/>
          </w:rPr>
          <w:t>4.1) Strategic human resource planning</w:t>
        </w:r>
        <w:r w:rsidR="00937539">
          <w:rPr>
            <w:noProof/>
            <w:webHidden/>
          </w:rPr>
          <w:tab/>
        </w:r>
        <w:r w:rsidR="00937539">
          <w:rPr>
            <w:noProof/>
            <w:webHidden/>
          </w:rPr>
          <w:fldChar w:fldCharType="begin"/>
        </w:r>
        <w:r w:rsidR="00937539">
          <w:rPr>
            <w:noProof/>
            <w:webHidden/>
          </w:rPr>
          <w:instrText xml:space="preserve"> PAGEREF _Toc138375903 \h </w:instrText>
        </w:r>
        <w:r w:rsidR="00937539">
          <w:rPr>
            <w:noProof/>
            <w:webHidden/>
          </w:rPr>
        </w:r>
        <w:r w:rsidR="00937539">
          <w:rPr>
            <w:noProof/>
            <w:webHidden/>
          </w:rPr>
          <w:fldChar w:fldCharType="separate"/>
        </w:r>
        <w:r w:rsidR="00937539">
          <w:rPr>
            <w:noProof/>
            <w:webHidden/>
          </w:rPr>
          <w:t>4</w:t>
        </w:r>
        <w:r w:rsidR="00937539">
          <w:rPr>
            <w:noProof/>
            <w:webHidden/>
          </w:rPr>
          <w:fldChar w:fldCharType="end"/>
        </w:r>
      </w:hyperlink>
    </w:p>
    <w:p w14:paraId="34DF28B1" w14:textId="6EE43179" w:rsidR="00937539" w:rsidRDefault="00000000">
      <w:pPr>
        <w:pStyle w:val="TOC1"/>
        <w:tabs>
          <w:tab w:val="right" w:leader="dot" w:pos="10955"/>
        </w:tabs>
        <w:rPr>
          <w:rFonts w:eastAsiaTheme="minorEastAsia"/>
          <w:noProof/>
          <w:lang w:eastAsia="en-GB"/>
        </w:rPr>
      </w:pPr>
      <w:hyperlink w:anchor="_Toc138375904" w:history="1">
        <w:r w:rsidR="00937539" w:rsidRPr="000E722F">
          <w:rPr>
            <w:rStyle w:val="Hyperlink"/>
            <w:rFonts w:ascii="Times New Roman" w:hAnsi="Times New Roman" w:cs="Times New Roman"/>
            <w:noProof/>
          </w:rPr>
          <w:t>4.2) Strategic training and development -</w:t>
        </w:r>
        <w:r w:rsidR="00937539">
          <w:rPr>
            <w:noProof/>
            <w:webHidden/>
          </w:rPr>
          <w:tab/>
        </w:r>
        <w:r w:rsidR="00937539">
          <w:rPr>
            <w:noProof/>
            <w:webHidden/>
          </w:rPr>
          <w:fldChar w:fldCharType="begin"/>
        </w:r>
        <w:r w:rsidR="00937539">
          <w:rPr>
            <w:noProof/>
            <w:webHidden/>
          </w:rPr>
          <w:instrText xml:space="preserve"> PAGEREF _Toc138375904 \h </w:instrText>
        </w:r>
        <w:r w:rsidR="00937539">
          <w:rPr>
            <w:noProof/>
            <w:webHidden/>
          </w:rPr>
        </w:r>
        <w:r w:rsidR="00937539">
          <w:rPr>
            <w:noProof/>
            <w:webHidden/>
          </w:rPr>
          <w:fldChar w:fldCharType="separate"/>
        </w:r>
        <w:r w:rsidR="00937539">
          <w:rPr>
            <w:noProof/>
            <w:webHidden/>
          </w:rPr>
          <w:t>4</w:t>
        </w:r>
        <w:r w:rsidR="00937539">
          <w:rPr>
            <w:noProof/>
            <w:webHidden/>
          </w:rPr>
          <w:fldChar w:fldCharType="end"/>
        </w:r>
      </w:hyperlink>
    </w:p>
    <w:p w14:paraId="7028DDF2" w14:textId="50DC2B78" w:rsidR="00937539" w:rsidRDefault="00000000">
      <w:pPr>
        <w:pStyle w:val="TOC1"/>
        <w:tabs>
          <w:tab w:val="right" w:leader="dot" w:pos="10955"/>
        </w:tabs>
        <w:rPr>
          <w:rFonts w:eastAsiaTheme="minorEastAsia"/>
          <w:noProof/>
          <w:lang w:eastAsia="en-GB"/>
        </w:rPr>
      </w:pPr>
      <w:hyperlink w:anchor="_Toc138375905" w:history="1">
        <w:r w:rsidR="00937539" w:rsidRPr="000E722F">
          <w:rPr>
            <w:rStyle w:val="Hyperlink"/>
            <w:rFonts w:ascii="Times New Roman" w:hAnsi="Times New Roman" w:cs="Times New Roman"/>
            <w:noProof/>
          </w:rPr>
          <w:t>4.3) Strategic performance management</w:t>
        </w:r>
        <w:r w:rsidR="00937539">
          <w:rPr>
            <w:noProof/>
            <w:webHidden/>
          </w:rPr>
          <w:tab/>
        </w:r>
        <w:r w:rsidR="00937539">
          <w:rPr>
            <w:noProof/>
            <w:webHidden/>
          </w:rPr>
          <w:fldChar w:fldCharType="begin"/>
        </w:r>
        <w:r w:rsidR="00937539">
          <w:rPr>
            <w:noProof/>
            <w:webHidden/>
          </w:rPr>
          <w:instrText xml:space="preserve"> PAGEREF _Toc138375905 \h </w:instrText>
        </w:r>
        <w:r w:rsidR="00937539">
          <w:rPr>
            <w:noProof/>
            <w:webHidden/>
          </w:rPr>
        </w:r>
        <w:r w:rsidR="00937539">
          <w:rPr>
            <w:noProof/>
            <w:webHidden/>
          </w:rPr>
          <w:fldChar w:fldCharType="separate"/>
        </w:r>
        <w:r w:rsidR="00937539">
          <w:rPr>
            <w:noProof/>
            <w:webHidden/>
          </w:rPr>
          <w:t>4</w:t>
        </w:r>
        <w:r w:rsidR="00937539">
          <w:rPr>
            <w:noProof/>
            <w:webHidden/>
          </w:rPr>
          <w:fldChar w:fldCharType="end"/>
        </w:r>
      </w:hyperlink>
    </w:p>
    <w:p w14:paraId="6AD79056" w14:textId="41FDC362" w:rsidR="00937539" w:rsidRDefault="00000000">
      <w:pPr>
        <w:pStyle w:val="TOC1"/>
        <w:tabs>
          <w:tab w:val="right" w:leader="dot" w:pos="10955"/>
        </w:tabs>
        <w:rPr>
          <w:rFonts w:eastAsiaTheme="minorEastAsia"/>
          <w:noProof/>
          <w:lang w:eastAsia="en-GB"/>
        </w:rPr>
      </w:pPr>
      <w:hyperlink w:anchor="_Toc138375906" w:history="1">
        <w:r w:rsidR="00937539" w:rsidRPr="000E722F">
          <w:rPr>
            <w:rStyle w:val="Hyperlink"/>
            <w:rFonts w:ascii="Times New Roman" w:hAnsi="Times New Roman" w:cs="Times New Roman"/>
            <w:noProof/>
          </w:rPr>
          <w:t>4.4) Strategic compensation and reward management -</w:t>
        </w:r>
        <w:r w:rsidR="00937539">
          <w:rPr>
            <w:noProof/>
            <w:webHidden/>
          </w:rPr>
          <w:tab/>
        </w:r>
        <w:r w:rsidR="00937539">
          <w:rPr>
            <w:noProof/>
            <w:webHidden/>
          </w:rPr>
          <w:fldChar w:fldCharType="begin"/>
        </w:r>
        <w:r w:rsidR="00937539">
          <w:rPr>
            <w:noProof/>
            <w:webHidden/>
          </w:rPr>
          <w:instrText xml:space="preserve"> PAGEREF _Toc138375906 \h </w:instrText>
        </w:r>
        <w:r w:rsidR="00937539">
          <w:rPr>
            <w:noProof/>
            <w:webHidden/>
          </w:rPr>
        </w:r>
        <w:r w:rsidR="00937539">
          <w:rPr>
            <w:noProof/>
            <w:webHidden/>
          </w:rPr>
          <w:fldChar w:fldCharType="separate"/>
        </w:r>
        <w:r w:rsidR="00937539">
          <w:rPr>
            <w:noProof/>
            <w:webHidden/>
          </w:rPr>
          <w:t>5</w:t>
        </w:r>
        <w:r w:rsidR="00937539">
          <w:rPr>
            <w:noProof/>
            <w:webHidden/>
          </w:rPr>
          <w:fldChar w:fldCharType="end"/>
        </w:r>
      </w:hyperlink>
    </w:p>
    <w:p w14:paraId="6AC92428" w14:textId="2FC07744" w:rsidR="00937539" w:rsidRDefault="00000000">
      <w:pPr>
        <w:pStyle w:val="TOC1"/>
        <w:tabs>
          <w:tab w:val="right" w:leader="dot" w:pos="10955"/>
        </w:tabs>
        <w:rPr>
          <w:rFonts w:eastAsiaTheme="minorEastAsia"/>
          <w:noProof/>
          <w:lang w:eastAsia="en-GB"/>
        </w:rPr>
      </w:pPr>
      <w:hyperlink w:anchor="_Toc138375907" w:history="1">
        <w:r w:rsidR="00937539" w:rsidRPr="000E722F">
          <w:rPr>
            <w:rStyle w:val="Hyperlink"/>
            <w:rFonts w:ascii="Times New Roman" w:hAnsi="Times New Roman" w:cs="Times New Roman"/>
            <w:noProof/>
          </w:rPr>
          <w:t>5) What factors of the organization's climate affect whether its the human resources strategy functions?</w:t>
        </w:r>
        <w:r w:rsidR="00937539">
          <w:rPr>
            <w:noProof/>
            <w:webHidden/>
          </w:rPr>
          <w:tab/>
        </w:r>
        <w:r w:rsidR="00937539">
          <w:rPr>
            <w:noProof/>
            <w:webHidden/>
          </w:rPr>
          <w:fldChar w:fldCharType="begin"/>
        </w:r>
        <w:r w:rsidR="00937539">
          <w:rPr>
            <w:noProof/>
            <w:webHidden/>
          </w:rPr>
          <w:instrText xml:space="preserve"> PAGEREF _Toc138375907 \h </w:instrText>
        </w:r>
        <w:r w:rsidR="00937539">
          <w:rPr>
            <w:noProof/>
            <w:webHidden/>
          </w:rPr>
        </w:r>
        <w:r w:rsidR="00937539">
          <w:rPr>
            <w:noProof/>
            <w:webHidden/>
          </w:rPr>
          <w:fldChar w:fldCharType="separate"/>
        </w:r>
        <w:r w:rsidR="00937539">
          <w:rPr>
            <w:noProof/>
            <w:webHidden/>
          </w:rPr>
          <w:t>5</w:t>
        </w:r>
        <w:r w:rsidR="00937539">
          <w:rPr>
            <w:noProof/>
            <w:webHidden/>
          </w:rPr>
          <w:fldChar w:fldCharType="end"/>
        </w:r>
      </w:hyperlink>
    </w:p>
    <w:p w14:paraId="417D088B" w14:textId="5444D62B" w:rsidR="00937539" w:rsidRDefault="00000000">
      <w:pPr>
        <w:pStyle w:val="TOC1"/>
        <w:tabs>
          <w:tab w:val="right" w:leader="dot" w:pos="10955"/>
        </w:tabs>
        <w:rPr>
          <w:rFonts w:eastAsiaTheme="minorEastAsia"/>
          <w:noProof/>
          <w:lang w:eastAsia="en-GB"/>
        </w:rPr>
      </w:pPr>
      <w:hyperlink w:anchor="_Toc138375908" w:history="1">
        <w:r w:rsidR="00937539" w:rsidRPr="000E722F">
          <w:rPr>
            <w:rStyle w:val="Hyperlink"/>
            <w:rFonts w:ascii="Times New Roman" w:hAnsi="Times New Roman" w:cs="Times New Roman"/>
            <w:noProof/>
          </w:rPr>
          <w:t>5.1) Training and Development -</w:t>
        </w:r>
        <w:r w:rsidR="00937539">
          <w:rPr>
            <w:noProof/>
            <w:webHidden/>
          </w:rPr>
          <w:tab/>
        </w:r>
        <w:r w:rsidR="00937539">
          <w:rPr>
            <w:noProof/>
            <w:webHidden/>
          </w:rPr>
          <w:fldChar w:fldCharType="begin"/>
        </w:r>
        <w:r w:rsidR="00937539">
          <w:rPr>
            <w:noProof/>
            <w:webHidden/>
          </w:rPr>
          <w:instrText xml:space="preserve"> PAGEREF _Toc138375908 \h </w:instrText>
        </w:r>
        <w:r w:rsidR="00937539">
          <w:rPr>
            <w:noProof/>
            <w:webHidden/>
          </w:rPr>
        </w:r>
        <w:r w:rsidR="00937539">
          <w:rPr>
            <w:noProof/>
            <w:webHidden/>
          </w:rPr>
          <w:fldChar w:fldCharType="separate"/>
        </w:r>
        <w:r w:rsidR="00937539">
          <w:rPr>
            <w:noProof/>
            <w:webHidden/>
          </w:rPr>
          <w:t>5</w:t>
        </w:r>
        <w:r w:rsidR="00937539">
          <w:rPr>
            <w:noProof/>
            <w:webHidden/>
          </w:rPr>
          <w:fldChar w:fldCharType="end"/>
        </w:r>
      </w:hyperlink>
    </w:p>
    <w:p w14:paraId="74BD99A1" w14:textId="6FD905F0" w:rsidR="00937539" w:rsidRDefault="00000000">
      <w:pPr>
        <w:pStyle w:val="TOC1"/>
        <w:tabs>
          <w:tab w:val="right" w:leader="dot" w:pos="10955"/>
        </w:tabs>
        <w:rPr>
          <w:rFonts w:eastAsiaTheme="minorEastAsia"/>
          <w:noProof/>
          <w:lang w:eastAsia="en-GB"/>
        </w:rPr>
      </w:pPr>
      <w:hyperlink w:anchor="_Toc138375909" w:history="1">
        <w:r w:rsidR="00937539" w:rsidRPr="000E722F">
          <w:rPr>
            <w:rStyle w:val="Hyperlink"/>
            <w:rFonts w:ascii="Times New Roman" w:hAnsi="Times New Roman" w:cs="Times New Roman"/>
            <w:noProof/>
          </w:rPr>
          <w:t>5.2) Communication and Transparency</w:t>
        </w:r>
        <w:r w:rsidR="00937539" w:rsidRPr="000E722F">
          <w:rPr>
            <w:rStyle w:val="Hyperlink"/>
            <w:rFonts w:ascii="Times New Roman" w:hAnsi="Times New Roman" w:cs="Times New Roman"/>
            <w:noProof/>
            <w:shd w:val="clear" w:color="auto" w:fill="FFFFFF"/>
          </w:rPr>
          <w:t xml:space="preserve"> -</w:t>
        </w:r>
        <w:r w:rsidR="00937539">
          <w:rPr>
            <w:noProof/>
            <w:webHidden/>
          </w:rPr>
          <w:tab/>
        </w:r>
        <w:r w:rsidR="00937539">
          <w:rPr>
            <w:noProof/>
            <w:webHidden/>
          </w:rPr>
          <w:fldChar w:fldCharType="begin"/>
        </w:r>
        <w:r w:rsidR="00937539">
          <w:rPr>
            <w:noProof/>
            <w:webHidden/>
          </w:rPr>
          <w:instrText xml:space="preserve"> PAGEREF _Toc138375909 \h </w:instrText>
        </w:r>
        <w:r w:rsidR="00937539">
          <w:rPr>
            <w:noProof/>
            <w:webHidden/>
          </w:rPr>
        </w:r>
        <w:r w:rsidR="00937539">
          <w:rPr>
            <w:noProof/>
            <w:webHidden/>
          </w:rPr>
          <w:fldChar w:fldCharType="separate"/>
        </w:r>
        <w:r w:rsidR="00937539">
          <w:rPr>
            <w:noProof/>
            <w:webHidden/>
          </w:rPr>
          <w:t>5</w:t>
        </w:r>
        <w:r w:rsidR="00937539">
          <w:rPr>
            <w:noProof/>
            <w:webHidden/>
          </w:rPr>
          <w:fldChar w:fldCharType="end"/>
        </w:r>
      </w:hyperlink>
    </w:p>
    <w:p w14:paraId="28BBAD3A" w14:textId="4F417654" w:rsidR="00937539" w:rsidRDefault="00000000">
      <w:pPr>
        <w:pStyle w:val="TOC1"/>
        <w:tabs>
          <w:tab w:val="right" w:leader="dot" w:pos="10955"/>
        </w:tabs>
        <w:rPr>
          <w:rFonts w:eastAsiaTheme="minorEastAsia"/>
          <w:noProof/>
          <w:lang w:eastAsia="en-GB"/>
        </w:rPr>
      </w:pPr>
      <w:hyperlink w:anchor="_Toc138375910" w:history="1">
        <w:r w:rsidR="00937539" w:rsidRPr="000E722F">
          <w:rPr>
            <w:rStyle w:val="Hyperlink"/>
            <w:rFonts w:ascii="Times New Roman" w:hAnsi="Times New Roman"/>
            <w:noProof/>
          </w:rPr>
          <w:t>6) Reference</w:t>
        </w:r>
        <w:r w:rsidR="00937539">
          <w:rPr>
            <w:noProof/>
            <w:webHidden/>
          </w:rPr>
          <w:tab/>
        </w:r>
        <w:r w:rsidR="00937539">
          <w:rPr>
            <w:noProof/>
            <w:webHidden/>
          </w:rPr>
          <w:fldChar w:fldCharType="begin"/>
        </w:r>
        <w:r w:rsidR="00937539">
          <w:rPr>
            <w:noProof/>
            <w:webHidden/>
          </w:rPr>
          <w:instrText xml:space="preserve"> PAGEREF _Toc138375910 \h </w:instrText>
        </w:r>
        <w:r w:rsidR="00937539">
          <w:rPr>
            <w:noProof/>
            <w:webHidden/>
          </w:rPr>
        </w:r>
        <w:r w:rsidR="00937539">
          <w:rPr>
            <w:noProof/>
            <w:webHidden/>
          </w:rPr>
          <w:fldChar w:fldCharType="separate"/>
        </w:r>
        <w:r w:rsidR="00937539">
          <w:rPr>
            <w:noProof/>
            <w:webHidden/>
          </w:rPr>
          <w:t>6</w:t>
        </w:r>
        <w:r w:rsidR="00937539">
          <w:rPr>
            <w:noProof/>
            <w:webHidden/>
          </w:rPr>
          <w:fldChar w:fldCharType="end"/>
        </w:r>
      </w:hyperlink>
    </w:p>
    <w:p w14:paraId="399571B4" w14:textId="42F147BD" w:rsidR="00D86D49" w:rsidRDefault="00937539" w:rsidP="00B643AE">
      <w:pPr>
        <w:tabs>
          <w:tab w:val="left" w:pos="6130"/>
        </w:tabs>
        <w:rPr>
          <w:rFonts w:ascii="Times New Roman" w:hAnsi="Times New Roman" w:cs="Times New Roman"/>
          <w:sz w:val="28"/>
          <w:szCs w:val="28"/>
        </w:rPr>
      </w:pPr>
      <w:r>
        <w:rPr>
          <w:rFonts w:ascii="Times New Roman" w:hAnsi="Times New Roman" w:cs="Times New Roman"/>
          <w:sz w:val="28"/>
          <w:szCs w:val="28"/>
        </w:rPr>
        <w:fldChar w:fldCharType="end"/>
      </w:r>
      <w:r w:rsidR="00B643AE">
        <w:rPr>
          <w:rFonts w:ascii="Times New Roman" w:hAnsi="Times New Roman" w:cs="Times New Roman"/>
          <w:sz w:val="28"/>
          <w:szCs w:val="28"/>
        </w:rPr>
        <w:tab/>
      </w:r>
    </w:p>
    <w:p w14:paraId="0F855E4F" w14:textId="6C3C7F4F" w:rsidR="00D86D49" w:rsidRPr="00F75604" w:rsidRDefault="00967516" w:rsidP="00967516">
      <w:pPr>
        <w:tabs>
          <w:tab w:val="left" w:pos="6130"/>
        </w:tabs>
        <w:rPr>
          <w:rFonts w:ascii="Times New Roman" w:hAnsi="Times New Roman" w:cs="Times New Roman"/>
          <w:sz w:val="28"/>
          <w:szCs w:val="28"/>
        </w:rPr>
      </w:pPr>
      <w:r>
        <w:rPr>
          <w:rFonts w:ascii="Times New Roman" w:hAnsi="Times New Roman" w:cs="Times New Roman"/>
          <w:sz w:val="28"/>
          <w:szCs w:val="28"/>
        </w:rPr>
        <w:tab/>
      </w:r>
    </w:p>
    <w:p w14:paraId="3A3E2C70" w14:textId="388DB36F" w:rsidR="000D591C" w:rsidRPr="00CA23D5" w:rsidRDefault="000D591C" w:rsidP="00A94657">
      <w:pPr>
        <w:rPr>
          <w:rFonts w:ascii="Arial" w:hAnsi="Arial" w:cs="Arial"/>
          <w:sz w:val="28"/>
          <w:szCs w:val="28"/>
        </w:rPr>
      </w:pPr>
    </w:p>
    <w:p w14:paraId="518523F9" w14:textId="77777777" w:rsidR="000D591C" w:rsidRPr="00CA23D5" w:rsidRDefault="000D591C" w:rsidP="009E2620">
      <w:pPr>
        <w:jc w:val="center"/>
        <w:rPr>
          <w:rFonts w:ascii="Arial" w:hAnsi="Arial" w:cs="Arial"/>
          <w:sz w:val="28"/>
          <w:szCs w:val="28"/>
        </w:rPr>
      </w:pPr>
    </w:p>
    <w:p w14:paraId="5671835A" w14:textId="77777777" w:rsidR="000D591C" w:rsidRPr="00CA23D5" w:rsidRDefault="000D591C" w:rsidP="009E2620">
      <w:pPr>
        <w:jc w:val="center"/>
        <w:rPr>
          <w:rFonts w:ascii="Arial" w:hAnsi="Arial" w:cs="Arial"/>
          <w:sz w:val="28"/>
          <w:szCs w:val="28"/>
        </w:rPr>
      </w:pPr>
    </w:p>
    <w:p w14:paraId="474A6710" w14:textId="77777777" w:rsidR="000D591C" w:rsidRPr="00CA23D5" w:rsidRDefault="000D591C" w:rsidP="009E2620">
      <w:pPr>
        <w:jc w:val="center"/>
        <w:rPr>
          <w:rFonts w:ascii="Arial" w:hAnsi="Arial" w:cs="Arial"/>
          <w:sz w:val="28"/>
          <w:szCs w:val="28"/>
        </w:rPr>
      </w:pPr>
    </w:p>
    <w:p w14:paraId="066219FB" w14:textId="0C9F5BD7" w:rsidR="000D591C" w:rsidRPr="00CA23D5" w:rsidRDefault="000D591C" w:rsidP="004A5C78">
      <w:pPr>
        <w:rPr>
          <w:rFonts w:ascii="Arial" w:hAnsi="Arial" w:cs="Arial"/>
          <w:sz w:val="28"/>
          <w:szCs w:val="28"/>
        </w:rPr>
      </w:pPr>
    </w:p>
    <w:p w14:paraId="0D34BA23" w14:textId="77777777" w:rsidR="000D591C" w:rsidRPr="00CA23D5" w:rsidRDefault="000D591C" w:rsidP="009E2620">
      <w:pPr>
        <w:jc w:val="center"/>
        <w:rPr>
          <w:rFonts w:ascii="Arial" w:hAnsi="Arial" w:cs="Arial"/>
          <w:sz w:val="28"/>
          <w:szCs w:val="28"/>
        </w:rPr>
      </w:pPr>
    </w:p>
    <w:p w14:paraId="2B06AB71" w14:textId="77777777" w:rsidR="000D591C" w:rsidRPr="00CA23D5" w:rsidRDefault="000D591C" w:rsidP="009E2620">
      <w:pPr>
        <w:jc w:val="center"/>
        <w:rPr>
          <w:rFonts w:ascii="Arial" w:hAnsi="Arial" w:cs="Arial"/>
          <w:sz w:val="28"/>
          <w:szCs w:val="28"/>
        </w:rPr>
      </w:pPr>
    </w:p>
    <w:p w14:paraId="27D042A9" w14:textId="77777777" w:rsidR="000D591C" w:rsidRPr="00CA23D5" w:rsidRDefault="000D591C" w:rsidP="009E2620">
      <w:pPr>
        <w:jc w:val="center"/>
        <w:rPr>
          <w:rFonts w:ascii="Arial" w:hAnsi="Arial" w:cs="Arial"/>
          <w:sz w:val="28"/>
          <w:szCs w:val="28"/>
        </w:rPr>
      </w:pPr>
    </w:p>
    <w:p w14:paraId="065B39F4" w14:textId="3FD63AC0" w:rsidR="000D591C" w:rsidRDefault="000D591C" w:rsidP="004132C4">
      <w:pPr>
        <w:rPr>
          <w:rFonts w:ascii="Arial" w:hAnsi="Arial" w:cs="Arial"/>
          <w:sz w:val="28"/>
          <w:szCs w:val="28"/>
        </w:rPr>
      </w:pPr>
    </w:p>
    <w:p w14:paraId="486CE493" w14:textId="77777777" w:rsidR="00F75604" w:rsidRDefault="00F75604" w:rsidP="004132C4">
      <w:pPr>
        <w:rPr>
          <w:rFonts w:ascii="Arial" w:hAnsi="Arial" w:cs="Arial"/>
          <w:sz w:val="28"/>
          <w:szCs w:val="28"/>
        </w:rPr>
      </w:pPr>
    </w:p>
    <w:p w14:paraId="04C3BD20" w14:textId="77777777" w:rsidR="00F75604" w:rsidRDefault="00F75604" w:rsidP="004132C4">
      <w:pPr>
        <w:rPr>
          <w:rFonts w:ascii="Arial" w:hAnsi="Arial" w:cs="Arial"/>
          <w:sz w:val="28"/>
          <w:szCs w:val="28"/>
        </w:rPr>
      </w:pPr>
    </w:p>
    <w:p w14:paraId="6F96BBC3" w14:textId="77777777" w:rsidR="00B67EB9" w:rsidRDefault="00B67EB9" w:rsidP="004132C4">
      <w:pPr>
        <w:rPr>
          <w:rFonts w:ascii="Arial" w:hAnsi="Arial" w:cs="Arial"/>
          <w:sz w:val="28"/>
          <w:szCs w:val="28"/>
        </w:rPr>
        <w:sectPr w:rsidR="00B67EB9" w:rsidSect="00EE0620">
          <w:headerReference w:type="default" r:id="rId9"/>
          <w:footerReference w:type="default" r:id="rId10"/>
          <w:pgSz w:w="11906" w:h="16838" w:code="9"/>
          <w:pgMar w:top="1559" w:right="442" w:bottom="561" w:left="499" w:header="272" w:footer="374" w:gutter="0"/>
          <w:cols w:space="708"/>
          <w:docGrid w:linePitch="360"/>
        </w:sectPr>
      </w:pPr>
    </w:p>
    <w:p w14:paraId="3F37707D" w14:textId="04365827" w:rsidR="00825AE7" w:rsidRPr="000F12CC" w:rsidRDefault="00D6204B" w:rsidP="003E4F4A">
      <w:pPr>
        <w:pStyle w:val="Heading1"/>
        <w:numPr>
          <w:ilvl w:val="0"/>
          <w:numId w:val="8"/>
        </w:numPr>
        <w:rPr>
          <w:rFonts w:ascii="Arial" w:hAnsi="Arial" w:cs="Arial"/>
          <w:sz w:val="22"/>
          <w:szCs w:val="22"/>
        </w:rPr>
      </w:pPr>
      <w:bookmarkStart w:id="1" w:name="_Toc138351404"/>
      <w:bookmarkStart w:id="2" w:name="_Toc138352220"/>
      <w:bookmarkStart w:id="3" w:name="_Toc138375892"/>
      <w:r w:rsidRPr="000F12CC">
        <w:rPr>
          <w:rFonts w:ascii="Arial" w:hAnsi="Arial" w:cs="Arial"/>
          <w:sz w:val="22"/>
          <w:szCs w:val="22"/>
        </w:rPr>
        <w:lastRenderedPageBreak/>
        <w:t>Introduction</w:t>
      </w:r>
      <w:bookmarkEnd w:id="1"/>
      <w:bookmarkEnd w:id="2"/>
      <w:bookmarkEnd w:id="3"/>
    </w:p>
    <w:p w14:paraId="77331D95" w14:textId="77777777" w:rsidR="00722CB5" w:rsidRPr="000F12CC" w:rsidRDefault="00722CB5" w:rsidP="00722CB5">
      <w:pPr>
        <w:jc w:val="both"/>
        <w:rPr>
          <w:rFonts w:ascii="Arial" w:hAnsi="Arial" w:cs="Times New Roman"/>
        </w:rPr>
      </w:pPr>
      <w:r w:rsidRPr="000F12CC">
        <w:rPr>
          <w:rFonts w:ascii="Arial" w:hAnsi="Arial" w:cs="Times New Roman"/>
        </w:rPr>
        <w:t>The East Coast County (ECC) case illustrates a significant challenge confronting the public sector in the region: a deficiency in strategic HR partnership capacity. Prior to approximately five years ago, ECC observed that employers in the region were having difficulty filling senior HR positions due to a lack of candidates with business partnership skills. This has had a direct impact on the organization's ability to support its public sector customers effectively in HR and organisational development initiatives.</w:t>
      </w:r>
    </w:p>
    <w:p w14:paraId="7F02E7AB" w14:textId="77777777" w:rsidR="00722CB5" w:rsidRPr="000F12CC" w:rsidRDefault="00722CB5" w:rsidP="00722CB5">
      <w:pPr>
        <w:jc w:val="both"/>
        <w:rPr>
          <w:rFonts w:ascii="Arial" w:hAnsi="Arial" w:cs="Times New Roman"/>
        </w:rPr>
      </w:pPr>
      <w:r w:rsidRPr="000F12CC">
        <w:rPr>
          <w:rFonts w:ascii="Arial" w:hAnsi="Arial" w:cs="Times New Roman"/>
        </w:rPr>
        <w:t>The Chief Executive Officer of ECC, Jill Paterson, acknowledged the concern regarding the vacant position of Head of Human Resources. ECC made a strategic decision to address the talent imbalance and create a talent pipeline for future strategic HR positions in response to this issue. The objective was to develop and empower individuals so that they could assume these vital roles and meet the requirements of strategic HR collaboration in the public sector.</w:t>
      </w:r>
    </w:p>
    <w:p w14:paraId="2D7E85C8" w14:textId="77777777" w:rsidR="00722CB5" w:rsidRPr="000F12CC" w:rsidRDefault="00722CB5" w:rsidP="00722CB5">
      <w:pPr>
        <w:jc w:val="both"/>
        <w:rPr>
          <w:rFonts w:ascii="Arial" w:hAnsi="Arial" w:cs="Times New Roman"/>
        </w:rPr>
      </w:pPr>
      <w:r w:rsidRPr="000F12CC">
        <w:rPr>
          <w:rFonts w:ascii="Arial" w:hAnsi="Arial" w:cs="Times New Roman"/>
        </w:rPr>
        <w:t>To address this difficulty, ECC embarked on a mission to improve the region's HR business partnership capabilities. By addressing this critical issue, ECC intended to close the gap between the demand for senior HR professionals and the pool of qualified applicants. Using theories such as Agency Theory and Resource-Based View Theory, this case study examines the steps taken by ECC to establish a talent pipeline, support skill development, and address the paucity of strategic HR partnering skills in the public and private sectors.</w:t>
      </w:r>
    </w:p>
    <w:p w14:paraId="0973D4A9" w14:textId="77777777" w:rsidR="004A61B9" w:rsidRPr="00320B45" w:rsidRDefault="004A61B9" w:rsidP="0001484E">
      <w:pPr>
        <w:jc w:val="both"/>
        <w:rPr>
          <w:rFonts w:ascii="Times New Roman" w:hAnsi="Times New Roman" w:cs="Times New Roman"/>
        </w:rPr>
      </w:pPr>
    </w:p>
    <w:p w14:paraId="08C39268" w14:textId="30CA79C7" w:rsidR="000D591C" w:rsidRPr="0001484E" w:rsidRDefault="00820A43" w:rsidP="0001484E">
      <w:pPr>
        <w:jc w:val="both"/>
        <w:rPr>
          <w:rFonts w:ascii="Arial" w:hAnsi="Arial" w:cs="Arial"/>
          <w:sz w:val="24"/>
          <w:szCs w:val="24"/>
        </w:rPr>
      </w:pPr>
      <w:r>
        <w:rPr>
          <w:rFonts w:ascii="Arial" w:hAnsi="Arial" w:cs="Arial"/>
          <w:noProof/>
          <w:sz w:val="24"/>
          <w:szCs w:val="24"/>
        </w:rPr>
        <w:drawing>
          <wp:inline distT="0" distB="0" distL="0" distR="0" wp14:anchorId="62AE858E" wp14:editId="77FEC5F3">
            <wp:extent cx="6953250" cy="3308350"/>
            <wp:effectExtent l="0" t="0" r="0" b="6350"/>
            <wp:docPr id="1096496096" name="Picture 5" descr="A picture containing text, screenshot, circl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96096" name="Picture 5" descr="A picture containing text, screenshot, circle, fon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954961" cy="3309164"/>
                    </a:xfrm>
                    <a:prstGeom prst="rect">
                      <a:avLst/>
                    </a:prstGeom>
                  </pic:spPr>
                </pic:pic>
              </a:graphicData>
            </a:graphic>
          </wp:inline>
        </w:drawing>
      </w:r>
    </w:p>
    <w:p w14:paraId="59D59949" w14:textId="06DD8CD1" w:rsidR="000D591C" w:rsidRPr="00CA23D5" w:rsidRDefault="000D591C" w:rsidP="009E2620">
      <w:pPr>
        <w:jc w:val="center"/>
        <w:rPr>
          <w:rFonts w:ascii="Arial" w:hAnsi="Arial" w:cs="Arial"/>
          <w:sz w:val="28"/>
          <w:szCs w:val="28"/>
        </w:rPr>
      </w:pPr>
    </w:p>
    <w:p w14:paraId="5D849129" w14:textId="216C4A6A" w:rsidR="000D591C" w:rsidRPr="00CA23D5" w:rsidRDefault="000D591C" w:rsidP="009E2620">
      <w:pPr>
        <w:jc w:val="center"/>
        <w:rPr>
          <w:rFonts w:ascii="Arial" w:hAnsi="Arial" w:cs="Arial"/>
          <w:sz w:val="28"/>
          <w:szCs w:val="28"/>
        </w:rPr>
      </w:pPr>
    </w:p>
    <w:p w14:paraId="3F560C6A" w14:textId="7A1A1AEF" w:rsidR="000D591C" w:rsidRPr="00CA23D5" w:rsidRDefault="005A48F4" w:rsidP="005A48F4">
      <w:pPr>
        <w:tabs>
          <w:tab w:val="left" w:pos="3530"/>
        </w:tabs>
        <w:rPr>
          <w:rFonts w:ascii="Arial" w:hAnsi="Arial" w:cs="Arial"/>
          <w:sz w:val="28"/>
          <w:szCs w:val="28"/>
        </w:rPr>
      </w:pPr>
      <w:r>
        <w:rPr>
          <w:rFonts w:ascii="Arial" w:hAnsi="Arial" w:cs="Arial"/>
          <w:sz w:val="28"/>
          <w:szCs w:val="28"/>
        </w:rPr>
        <w:tab/>
      </w:r>
    </w:p>
    <w:p w14:paraId="638B8DB7" w14:textId="77777777" w:rsidR="004132C4" w:rsidRDefault="004132C4" w:rsidP="00023140">
      <w:pPr>
        <w:tabs>
          <w:tab w:val="left" w:pos="6890"/>
        </w:tabs>
        <w:rPr>
          <w:rFonts w:ascii="Arial" w:hAnsi="Arial" w:cs="Arial"/>
          <w:sz w:val="28"/>
          <w:szCs w:val="28"/>
        </w:rPr>
      </w:pPr>
    </w:p>
    <w:p w14:paraId="310B7515" w14:textId="4625E9CE" w:rsidR="00D86D49" w:rsidRDefault="00D86D49" w:rsidP="009B0164">
      <w:pPr>
        <w:tabs>
          <w:tab w:val="left" w:pos="6890"/>
        </w:tabs>
        <w:rPr>
          <w:rFonts w:ascii="Arial" w:hAnsi="Arial" w:cs="Arial"/>
          <w:sz w:val="28"/>
          <w:szCs w:val="28"/>
        </w:rPr>
      </w:pPr>
    </w:p>
    <w:p w14:paraId="04ABBBB2" w14:textId="77777777" w:rsidR="005C1AF8" w:rsidRDefault="005C1AF8" w:rsidP="009B0164">
      <w:pPr>
        <w:tabs>
          <w:tab w:val="left" w:pos="6890"/>
        </w:tabs>
        <w:rPr>
          <w:rFonts w:ascii="Arial" w:hAnsi="Arial" w:cs="Arial"/>
          <w:sz w:val="28"/>
          <w:szCs w:val="28"/>
        </w:rPr>
      </w:pPr>
    </w:p>
    <w:p w14:paraId="607EBC2D" w14:textId="77777777" w:rsidR="000F12CC" w:rsidRPr="009B0164" w:rsidRDefault="000F12CC" w:rsidP="009B0164">
      <w:pPr>
        <w:tabs>
          <w:tab w:val="left" w:pos="6890"/>
        </w:tabs>
        <w:rPr>
          <w:rFonts w:ascii="Arial" w:hAnsi="Arial" w:cs="Arial"/>
          <w:sz w:val="28"/>
          <w:szCs w:val="28"/>
        </w:rPr>
      </w:pPr>
    </w:p>
    <w:p w14:paraId="3AB8F79B" w14:textId="42775279" w:rsidR="00331767" w:rsidRPr="000F12CC" w:rsidRDefault="00331767" w:rsidP="005C1AF8">
      <w:pPr>
        <w:pStyle w:val="ListParagraph"/>
        <w:numPr>
          <w:ilvl w:val="0"/>
          <w:numId w:val="8"/>
        </w:numPr>
        <w:tabs>
          <w:tab w:val="left" w:pos="4020"/>
        </w:tabs>
        <w:spacing w:line="276" w:lineRule="auto"/>
        <w:jc w:val="both"/>
        <w:rPr>
          <w:rFonts w:ascii="Arial" w:eastAsiaTheme="majorEastAsia" w:hAnsi="Arial" w:cs="Arial"/>
          <w:color w:val="2F5496" w:themeColor="accent1" w:themeShade="BF"/>
        </w:rPr>
      </w:pPr>
      <w:r w:rsidRPr="000F12CC">
        <w:rPr>
          <w:rFonts w:ascii="Arial" w:eastAsiaTheme="majorEastAsia" w:hAnsi="Arial" w:cs="Arial"/>
          <w:color w:val="2F5496" w:themeColor="accent1" w:themeShade="BF"/>
        </w:rPr>
        <w:lastRenderedPageBreak/>
        <w:t>To what extent do human resources in the private sector vary from those in the public sector?</w:t>
      </w:r>
    </w:p>
    <w:p w14:paraId="376B8AC5" w14:textId="754340A7" w:rsidR="00326C04" w:rsidRPr="000F12CC" w:rsidRDefault="00BA082B" w:rsidP="00C037AD">
      <w:pPr>
        <w:tabs>
          <w:tab w:val="left" w:pos="4020"/>
        </w:tabs>
        <w:spacing w:line="276" w:lineRule="auto"/>
        <w:jc w:val="both"/>
        <w:rPr>
          <w:rFonts w:ascii="Arial" w:hAnsi="Arial" w:cs="Arial"/>
        </w:rPr>
      </w:pPr>
      <w:r w:rsidRPr="000F12CC">
        <w:rPr>
          <w:rFonts w:ascii="Arial" w:hAnsi="Arial" w:cs="Arial"/>
        </w:rPr>
        <w:t xml:space="preserve">The literature has a lot to say about the debate about the differences between public and private groups. Even though there isn't agreement, it seems that the main reason the public and private sectors are organised differently is because they have different aims and goals. These differences show up in how organisations allocate and manage their own resources and how they deal with people outside of the business. </w:t>
      </w:r>
      <w:r w:rsidR="004E07F3" w:rsidRPr="000F12CC">
        <w:rPr>
          <w:rFonts w:ascii="Arial" w:hAnsi="Arial" w:cs="Arial"/>
        </w:rPr>
        <w:t>(</w:t>
      </w:r>
      <w:proofErr w:type="spellStart"/>
      <w:r w:rsidR="00AC4315" w:rsidRPr="000F12CC">
        <w:rPr>
          <w:rFonts w:ascii="Arial" w:hAnsi="Arial" w:cs="Arial"/>
        </w:rPr>
        <w:t>Onyoin</w:t>
      </w:r>
      <w:proofErr w:type="spellEnd"/>
      <w:r w:rsidR="004E07F3" w:rsidRPr="000F12CC">
        <w:rPr>
          <w:rFonts w:ascii="Arial" w:hAnsi="Arial" w:cs="Arial"/>
        </w:rPr>
        <w:t>, 2020</w:t>
      </w:r>
      <w:r w:rsidR="00AC4315" w:rsidRPr="000F12CC">
        <w:rPr>
          <w:rFonts w:ascii="Arial" w:hAnsi="Arial" w:cs="Arial"/>
        </w:rPr>
        <w:t>)</w:t>
      </w:r>
      <w:r w:rsidR="007B3F5F" w:rsidRPr="000F12CC">
        <w:rPr>
          <w:rFonts w:ascii="Arial" w:hAnsi="Arial" w:cs="Arial"/>
        </w:rPr>
        <w:t>.</w:t>
      </w:r>
    </w:p>
    <w:p w14:paraId="592F06A8" w14:textId="77777777" w:rsidR="00625AA6" w:rsidRPr="000F12CC" w:rsidRDefault="00324FAC" w:rsidP="00625AA6">
      <w:pPr>
        <w:tabs>
          <w:tab w:val="left" w:pos="4020"/>
        </w:tabs>
        <w:spacing w:line="276" w:lineRule="auto"/>
        <w:jc w:val="both"/>
        <w:rPr>
          <w:rFonts w:ascii="Arial" w:hAnsi="Arial" w:cs="Arial"/>
        </w:rPr>
      </w:pPr>
      <w:bookmarkStart w:id="4" w:name="_Toc138352222"/>
      <w:bookmarkStart w:id="5" w:name="_Toc138375893"/>
      <w:r w:rsidRPr="000F12CC">
        <w:rPr>
          <w:rStyle w:val="Heading1Char"/>
          <w:rFonts w:ascii="Arial" w:hAnsi="Arial" w:cs="Arial"/>
          <w:sz w:val="22"/>
          <w:szCs w:val="22"/>
        </w:rPr>
        <w:t xml:space="preserve">2.1) </w:t>
      </w:r>
      <w:r w:rsidR="00BE312C" w:rsidRPr="000F12CC">
        <w:rPr>
          <w:rStyle w:val="Heading1Char"/>
          <w:rFonts w:ascii="Arial" w:hAnsi="Arial" w:cs="Arial"/>
          <w:sz w:val="22"/>
          <w:szCs w:val="22"/>
        </w:rPr>
        <w:t>Objectives</w:t>
      </w:r>
      <w:bookmarkEnd w:id="4"/>
      <w:bookmarkEnd w:id="5"/>
      <w:r w:rsidR="00BE312C" w:rsidRPr="000F12CC">
        <w:rPr>
          <w:rStyle w:val="SubtitleChar"/>
          <w:rFonts w:ascii="Arial" w:hAnsi="Arial" w:cs="Arial"/>
        </w:rPr>
        <w:t xml:space="preserve"> -</w:t>
      </w:r>
      <w:r w:rsidR="00BE312C" w:rsidRPr="000F12CC">
        <w:rPr>
          <w:rFonts w:ascii="Arial" w:hAnsi="Arial" w:cs="Arial"/>
          <w:b/>
          <w:bCs/>
        </w:rPr>
        <w:t xml:space="preserve"> </w:t>
      </w:r>
      <w:r w:rsidR="00625AA6" w:rsidRPr="000F12CC">
        <w:rPr>
          <w:rFonts w:ascii="Arial" w:hAnsi="Arial" w:cs="Arial"/>
        </w:rPr>
        <w:t>In the private sector, the primary objectives of human resources are to increase profitability, promote market competition, and maximise shareholder value. The objective of HR departments in the private sector is to recruit and retain competent workers who can contribute to the organization's success in a competitive business environment. Their primary objective is to align HR strategies with business objectives in order to accomplish financial performance.</w:t>
      </w:r>
    </w:p>
    <w:p w14:paraId="7C1F4520" w14:textId="77777777" w:rsidR="00625AA6" w:rsidRPr="000F12CC" w:rsidRDefault="00625AA6" w:rsidP="00625AA6">
      <w:pPr>
        <w:tabs>
          <w:tab w:val="left" w:pos="4020"/>
        </w:tabs>
        <w:spacing w:line="276" w:lineRule="auto"/>
        <w:jc w:val="both"/>
        <w:rPr>
          <w:rFonts w:ascii="Arial" w:hAnsi="Arial" w:cs="Arial"/>
        </w:rPr>
      </w:pPr>
      <w:r w:rsidRPr="000F12CC">
        <w:rPr>
          <w:rFonts w:ascii="Arial" w:hAnsi="Arial" w:cs="Arial"/>
        </w:rPr>
        <w:t>In contrast, human resource management in the public sector focuses heavily on delivering public services efficiently and effectively, assuring equal access for all, and meeting the diverse needs of the population. Human resources departments in the public sector prioritise transparent and equitable recruitment and selection procedures in order to provide equal opportunities to all individuals. They prioritise adhering to civil service regulations, promoting diversity and inclusion, and managing talent for the public good.</w:t>
      </w:r>
    </w:p>
    <w:p w14:paraId="1195A8C5" w14:textId="56ABE49E" w:rsidR="000E35BE" w:rsidRPr="000F12CC" w:rsidRDefault="00625AA6" w:rsidP="00625AA6">
      <w:pPr>
        <w:tabs>
          <w:tab w:val="left" w:pos="4020"/>
        </w:tabs>
        <w:spacing w:line="276" w:lineRule="auto"/>
        <w:jc w:val="both"/>
        <w:rPr>
          <w:rFonts w:ascii="Arial" w:hAnsi="Arial" w:cs="Arial"/>
        </w:rPr>
      </w:pPr>
      <w:r w:rsidRPr="000F12CC">
        <w:rPr>
          <w:rFonts w:ascii="Arial" w:hAnsi="Arial" w:cs="Arial"/>
        </w:rPr>
        <w:t>Despite the fact that both private and public sector HR share the objective of supporting their respective organisations, their specific objectives and priorities vary due to their distinct operating contexts.</w:t>
      </w:r>
      <w:r w:rsidR="00D662A9" w:rsidRPr="000F12CC">
        <w:rPr>
          <w:rFonts w:ascii="Arial" w:hAnsi="Arial" w:cs="Arial"/>
          <w:b/>
          <w:bCs/>
          <w:vanish/>
        </w:rPr>
        <w:t>Top of Form</w:t>
      </w:r>
    </w:p>
    <w:p w14:paraId="2CB4A2A8" w14:textId="734A637E" w:rsidR="003032BC" w:rsidRPr="000F12CC" w:rsidRDefault="00324FAC" w:rsidP="00501BBA">
      <w:pPr>
        <w:tabs>
          <w:tab w:val="left" w:pos="4020"/>
        </w:tabs>
        <w:spacing w:line="276" w:lineRule="auto"/>
        <w:jc w:val="both"/>
        <w:rPr>
          <w:rFonts w:ascii="Arial" w:hAnsi="Arial" w:cs="Arial"/>
        </w:rPr>
      </w:pPr>
      <w:bookmarkStart w:id="6" w:name="_Toc138352223"/>
      <w:bookmarkStart w:id="7" w:name="_Toc138375894"/>
      <w:r w:rsidRPr="000F12CC">
        <w:rPr>
          <w:rStyle w:val="Heading1Char"/>
          <w:rFonts w:ascii="Arial" w:hAnsi="Arial" w:cs="Arial"/>
          <w:sz w:val="22"/>
          <w:szCs w:val="22"/>
        </w:rPr>
        <w:t xml:space="preserve">2.2) </w:t>
      </w:r>
      <w:r w:rsidR="003032BC" w:rsidRPr="000F12CC">
        <w:rPr>
          <w:rStyle w:val="Heading1Char"/>
          <w:rFonts w:ascii="Arial" w:hAnsi="Arial" w:cs="Arial"/>
          <w:sz w:val="22"/>
          <w:szCs w:val="22"/>
        </w:rPr>
        <w:t>Ownership -</w:t>
      </w:r>
      <w:bookmarkEnd w:id="6"/>
      <w:bookmarkEnd w:id="7"/>
      <w:r w:rsidR="003032BC" w:rsidRPr="000F12CC">
        <w:rPr>
          <w:rFonts w:ascii="Arial" w:hAnsi="Arial" w:cs="Arial"/>
        </w:rPr>
        <w:t xml:space="preserve"> </w:t>
      </w:r>
      <w:r w:rsidR="00795DD5" w:rsidRPr="000F12CC">
        <w:rPr>
          <w:rFonts w:ascii="Arial" w:hAnsi="Arial" w:cs="Arial"/>
        </w:rPr>
        <w:t>The variance in stakeholder accountability scope is notable between private and public sector organisations. Private sector executives, especially those in for-profit companies, are typically responsible to their owners or shareholders, and sometimes to other stakeholders such as employees, creditors, and the communities in which their businesses operate. Unlike private organisations, important public sector decisions are typically discussed in open public forums and are subject to rigorous scrutiny by stakeholders (i.e., the press, interest groups, and private citizens). The potential for heightened public scrutiny could potentially diminish the inclination of public sector officials, particularly those who have been elected, to address contentious matters. Conversely, private sector actors are able to engage in discussions in a confidential setting, which affords them protection from comparable levels of scrutiny until a decision has been executed</w:t>
      </w:r>
      <w:r w:rsidR="00BC0439" w:rsidRPr="000F12CC">
        <w:rPr>
          <w:rFonts w:ascii="Arial" w:hAnsi="Arial" w:cs="Arial"/>
        </w:rPr>
        <w:t xml:space="preserve"> </w:t>
      </w:r>
      <w:r w:rsidR="004E07F3" w:rsidRPr="000F12CC">
        <w:rPr>
          <w:rFonts w:ascii="Arial" w:hAnsi="Arial" w:cs="Arial"/>
        </w:rPr>
        <w:t>(</w:t>
      </w:r>
      <w:proofErr w:type="spellStart"/>
      <w:r w:rsidR="004E07F3" w:rsidRPr="000F12CC">
        <w:rPr>
          <w:rFonts w:ascii="Arial" w:hAnsi="Arial" w:cs="Arial"/>
        </w:rPr>
        <w:t>Onyoin</w:t>
      </w:r>
      <w:proofErr w:type="spellEnd"/>
      <w:r w:rsidR="004E07F3" w:rsidRPr="000F12CC">
        <w:rPr>
          <w:rFonts w:ascii="Arial" w:hAnsi="Arial" w:cs="Arial"/>
        </w:rPr>
        <w:t>, 2020)</w:t>
      </w:r>
      <w:r w:rsidR="003032BC" w:rsidRPr="000F12CC">
        <w:rPr>
          <w:rFonts w:ascii="Arial" w:hAnsi="Arial" w:cs="Arial"/>
        </w:rPr>
        <w:t>.</w:t>
      </w:r>
    </w:p>
    <w:p w14:paraId="0B0EC785" w14:textId="17FD916A" w:rsidR="00711B89" w:rsidRPr="000F12CC" w:rsidRDefault="00324FAC" w:rsidP="00501BBA">
      <w:pPr>
        <w:tabs>
          <w:tab w:val="left" w:pos="4020"/>
        </w:tabs>
        <w:spacing w:line="276" w:lineRule="auto"/>
        <w:jc w:val="both"/>
        <w:rPr>
          <w:rFonts w:ascii="Arial" w:hAnsi="Arial" w:cs="Arial"/>
        </w:rPr>
      </w:pPr>
      <w:bookmarkStart w:id="8" w:name="_Toc138352224"/>
      <w:bookmarkStart w:id="9" w:name="_Toc138375895"/>
      <w:r w:rsidRPr="000F12CC">
        <w:rPr>
          <w:rStyle w:val="Heading1Char"/>
          <w:rFonts w:ascii="Arial" w:hAnsi="Arial" w:cs="Arial"/>
          <w:sz w:val="22"/>
          <w:szCs w:val="22"/>
        </w:rPr>
        <w:t>2.</w:t>
      </w:r>
      <w:r w:rsidR="00912424" w:rsidRPr="000F12CC">
        <w:rPr>
          <w:rStyle w:val="Heading1Char"/>
          <w:rFonts w:ascii="Arial" w:hAnsi="Arial" w:cs="Arial"/>
          <w:sz w:val="22"/>
          <w:szCs w:val="22"/>
        </w:rPr>
        <w:t xml:space="preserve">3) </w:t>
      </w:r>
      <w:r w:rsidR="003032BC" w:rsidRPr="000F12CC">
        <w:rPr>
          <w:rStyle w:val="Heading1Char"/>
          <w:rFonts w:ascii="Arial" w:hAnsi="Arial" w:cs="Arial"/>
          <w:sz w:val="22"/>
          <w:szCs w:val="22"/>
        </w:rPr>
        <w:t>Legal scope of activities</w:t>
      </w:r>
      <w:bookmarkEnd w:id="8"/>
      <w:bookmarkEnd w:id="9"/>
      <w:r w:rsidR="003032BC" w:rsidRPr="000F12CC">
        <w:rPr>
          <w:rFonts w:ascii="Arial" w:hAnsi="Arial" w:cs="Arial"/>
        </w:rPr>
        <w:t xml:space="preserve"> - </w:t>
      </w:r>
      <w:r w:rsidR="00260C28" w:rsidRPr="000F12CC">
        <w:rPr>
          <w:rFonts w:ascii="Arial" w:hAnsi="Arial" w:cs="Arial"/>
        </w:rPr>
        <w:t>The legal boundaries within which private and public sector organisations operate provide valuable insights into the behaviour of both the organisations and individuals involved. Private organisations are primarily limited by legal frameworks, including employment, patent, and antitrust laws. Additionally, internal factors such as the organization's capacity for change and revenue generation mechanisms, as well as external factors such as market conditions, can also constrain private organisations. The public sector is subject to greater geographical limitations compared to the private sector, which enjoys more flexibility in terms of its geographic reach due to the absence or limited presence of legal restrictions. The legal scope of activities is a crucial aspect to consider when examining the behaviour of private and public sector organisations and individuals. It sheds light on the boundaries within which these actors operate and the actions they are legally permitted to undertake. Private organisations are primarily limited by legal frameworks, including employment, patent, and antitrust laws. Additionally, these organisations are constrained by their internal capacity for change, revenue generation mechanisms, and the current market conditions. The geographical scope of activities in the public sector is notably more limited compared to the private sector, which operates with fewer or no statutory constraints on its geographical reach</w:t>
      </w:r>
      <w:r w:rsidR="009B18EA" w:rsidRPr="000F12CC">
        <w:rPr>
          <w:rFonts w:ascii="Arial" w:hAnsi="Arial" w:cs="Arial"/>
        </w:rPr>
        <w:t xml:space="preserve"> </w:t>
      </w:r>
      <w:r w:rsidR="004A116B" w:rsidRPr="000F12CC">
        <w:rPr>
          <w:rFonts w:ascii="Arial" w:hAnsi="Arial" w:cs="Arial"/>
        </w:rPr>
        <w:t>(</w:t>
      </w:r>
      <w:proofErr w:type="spellStart"/>
      <w:r w:rsidR="004A116B" w:rsidRPr="000F12CC">
        <w:rPr>
          <w:rFonts w:ascii="Arial" w:hAnsi="Arial" w:cs="Arial"/>
        </w:rPr>
        <w:t>Onyoin</w:t>
      </w:r>
      <w:proofErr w:type="spellEnd"/>
      <w:r w:rsidR="004A116B" w:rsidRPr="000F12CC">
        <w:rPr>
          <w:rFonts w:ascii="Arial" w:hAnsi="Arial" w:cs="Arial"/>
        </w:rPr>
        <w:t>, 2020)</w:t>
      </w:r>
      <w:r w:rsidR="007B3F5F" w:rsidRPr="000F12CC">
        <w:rPr>
          <w:rFonts w:ascii="Arial" w:hAnsi="Arial" w:cs="Arial"/>
        </w:rPr>
        <w:t>.</w:t>
      </w:r>
    </w:p>
    <w:p w14:paraId="4A963294" w14:textId="135497C9" w:rsidR="0009561E" w:rsidRPr="00C037AD" w:rsidRDefault="00912424" w:rsidP="00501BBA">
      <w:pPr>
        <w:tabs>
          <w:tab w:val="left" w:pos="4020"/>
        </w:tabs>
        <w:spacing w:line="276" w:lineRule="auto"/>
        <w:jc w:val="both"/>
        <w:rPr>
          <w:rFonts w:ascii="Times New Roman" w:hAnsi="Times New Roman" w:cs="Times New Roman"/>
          <w:sz w:val="24"/>
          <w:szCs w:val="24"/>
        </w:rPr>
      </w:pPr>
      <w:bookmarkStart w:id="10" w:name="_Toc138352225"/>
      <w:bookmarkStart w:id="11" w:name="_Toc138375896"/>
      <w:r w:rsidRPr="000F12CC">
        <w:rPr>
          <w:rStyle w:val="Heading1Char"/>
          <w:rFonts w:ascii="Arial" w:hAnsi="Arial" w:cs="Arial"/>
          <w:sz w:val="22"/>
          <w:szCs w:val="22"/>
        </w:rPr>
        <w:t xml:space="preserve">2.4) </w:t>
      </w:r>
      <w:r w:rsidR="00481E98" w:rsidRPr="000F12CC">
        <w:rPr>
          <w:rStyle w:val="Heading1Char"/>
          <w:rFonts w:ascii="Arial" w:hAnsi="Arial" w:cs="Arial"/>
          <w:sz w:val="22"/>
          <w:szCs w:val="22"/>
        </w:rPr>
        <w:t>Financial Risk</w:t>
      </w:r>
      <w:bookmarkEnd w:id="10"/>
      <w:bookmarkEnd w:id="11"/>
      <w:r w:rsidR="00481E98" w:rsidRPr="000F12CC">
        <w:rPr>
          <w:rFonts w:ascii="Arial" w:hAnsi="Arial" w:cs="Arial"/>
        </w:rPr>
        <w:t xml:space="preserve"> - </w:t>
      </w:r>
      <w:r w:rsidR="00E82670" w:rsidRPr="000F12CC">
        <w:rPr>
          <w:rFonts w:ascii="Arial" w:hAnsi="Arial" w:cs="Arial"/>
        </w:rPr>
        <w:t>There are notable differences between private and public sector organisations. Public sector entities may have a lower susceptibility to financial risks as compared to private sector entities, owing to their exemption from certain forms of legal liability</w:t>
      </w:r>
      <w:r w:rsidR="006F3575" w:rsidRPr="000F12CC">
        <w:rPr>
          <w:rFonts w:ascii="Arial" w:hAnsi="Arial" w:cs="Arial"/>
        </w:rPr>
        <w:t xml:space="preserve"> </w:t>
      </w:r>
      <w:r w:rsidR="00FB1A40" w:rsidRPr="000F12CC">
        <w:rPr>
          <w:rFonts w:ascii="Arial" w:hAnsi="Arial" w:cs="Arial"/>
        </w:rPr>
        <w:t>(</w:t>
      </w:r>
      <w:proofErr w:type="spellStart"/>
      <w:r w:rsidR="00FB1A40" w:rsidRPr="000F12CC">
        <w:rPr>
          <w:rFonts w:ascii="Arial" w:hAnsi="Arial" w:cs="Arial"/>
        </w:rPr>
        <w:t>O’Flynn</w:t>
      </w:r>
      <w:proofErr w:type="spellEnd"/>
      <w:r w:rsidR="00FB1A40" w:rsidRPr="000F12CC">
        <w:rPr>
          <w:rFonts w:ascii="Arial" w:hAnsi="Arial" w:cs="Arial"/>
        </w:rPr>
        <w:t xml:space="preserve">, 2009). </w:t>
      </w:r>
      <w:r w:rsidR="006F0730" w:rsidRPr="000F12CC">
        <w:rPr>
          <w:rFonts w:ascii="Arial" w:hAnsi="Arial" w:cs="Arial"/>
        </w:rPr>
        <w:t>Although governments and public entities may be subject to accountability, their financial responsibility is often constrained. In a similar vein, it has been observed that government revenue streams exhibit greater stability as compared to those of the private sector. This is</w:t>
      </w:r>
      <w:r w:rsidR="006F0730" w:rsidRPr="006F0730">
        <w:rPr>
          <w:rFonts w:ascii="Times New Roman" w:hAnsi="Times New Roman" w:cs="Times New Roman"/>
          <w:sz w:val="24"/>
          <w:szCs w:val="24"/>
        </w:rPr>
        <w:t xml:space="preserve"> </w:t>
      </w:r>
      <w:r w:rsidR="006F0730" w:rsidRPr="000F12CC">
        <w:rPr>
          <w:rFonts w:ascii="Arial" w:hAnsi="Arial" w:cs="Arial"/>
        </w:rPr>
        <w:lastRenderedPageBreak/>
        <w:t xml:space="preserve">primarily because private sector revenue streams are subject to the vagaries of consumer behaviour, which can be highly unpredictable. In contrast, government revenue streams are more reliant on taxation, which is a more stable source of income. While customers' preferences for products or services may fluctuate, citizens are obligated to pay taxes irrespective of their contentment with government-provided services </w:t>
      </w:r>
      <w:r w:rsidR="00B07FAE" w:rsidRPr="000F12CC">
        <w:rPr>
          <w:rFonts w:ascii="Arial" w:hAnsi="Arial" w:cs="Arial"/>
        </w:rPr>
        <w:t>(</w:t>
      </w:r>
      <w:proofErr w:type="spellStart"/>
      <w:r w:rsidR="00B07FAE" w:rsidRPr="000F12CC">
        <w:rPr>
          <w:rFonts w:ascii="Arial" w:hAnsi="Arial" w:cs="Arial"/>
        </w:rPr>
        <w:t>Onyoin</w:t>
      </w:r>
      <w:proofErr w:type="spellEnd"/>
      <w:r w:rsidR="00B07FAE" w:rsidRPr="000F12CC">
        <w:rPr>
          <w:rFonts w:ascii="Arial" w:hAnsi="Arial" w:cs="Arial"/>
        </w:rPr>
        <w:t>, 2020)</w:t>
      </w:r>
      <w:r w:rsidR="00FB1A40" w:rsidRPr="000F12CC">
        <w:rPr>
          <w:rFonts w:ascii="Arial" w:hAnsi="Arial" w:cs="Arial"/>
        </w:rPr>
        <w:t>.</w:t>
      </w:r>
    </w:p>
    <w:p w14:paraId="351FBB3E" w14:textId="6DB84E5C" w:rsidR="007551A7" w:rsidRPr="000F12CC" w:rsidRDefault="00912424" w:rsidP="007551A7">
      <w:pPr>
        <w:tabs>
          <w:tab w:val="left" w:pos="4020"/>
        </w:tabs>
        <w:spacing w:line="276" w:lineRule="auto"/>
        <w:jc w:val="both"/>
        <w:rPr>
          <w:rFonts w:ascii="Arial" w:hAnsi="Arial" w:cs="Arial"/>
        </w:rPr>
      </w:pPr>
      <w:bookmarkStart w:id="12" w:name="_Toc138352226"/>
      <w:bookmarkStart w:id="13" w:name="_Toc138375897"/>
      <w:r w:rsidRPr="000F12CC">
        <w:rPr>
          <w:rStyle w:val="Heading1Char"/>
          <w:rFonts w:ascii="Arial" w:hAnsi="Arial" w:cs="Arial"/>
          <w:sz w:val="22"/>
          <w:szCs w:val="22"/>
        </w:rPr>
        <w:t xml:space="preserve">2.5) </w:t>
      </w:r>
      <w:r w:rsidR="006C31B4" w:rsidRPr="000F12CC">
        <w:rPr>
          <w:rStyle w:val="Heading1Char"/>
          <w:rFonts w:ascii="Arial" w:hAnsi="Arial" w:cs="Arial"/>
          <w:sz w:val="22"/>
          <w:szCs w:val="22"/>
        </w:rPr>
        <w:t>Conclusion</w:t>
      </w:r>
      <w:bookmarkEnd w:id="12"/>
      <w:bookmarkEnd w:id="13"/>
      <w:r w:rsidR="006C31B4" w:rsidRPr="000F12CC">
        <w:rPr>
          <w:rFonts w:ascii="Arial" w:hAnsi="Arial" w:cs="Arial"/>
        </w:rPr>
        <w:t xml:space="preserve"> - </w:t>
      </w:r>
      <w:r w:rsidR="00A511AF" w:rsidRPr="000F12CC">
        <w:rPr>
          <w:rFonts w:ascii="Arial" w:hAnsi="Arial" w:cs="Arial"/>
        </w:rPr>
        <w:t xml:space="preserve">The present study has provided noteworthy suggestions for both Private and Public Sector organisations with respect to crucial human resource management practises. This research aims to explore the impact of the distinct circumstances resulting from the collaboration between public and private sector organisations on the standard human resource management practises within these partnership organisations. This section draws upon a diverse range of recommendations aimed at producing valuable insights and practical implications for the field of human resource management </w:t>
      </w:r>
      <w:r w:rsidR="007551A7" w:rsidRPr="000F12CC">
        <w:rPr>
          <w:rFonts w:ascii="Arial" w:hAnsi="Arial" w:cs="Arial"/>
        </w:rPr>
        <w:t>(</w:t>
      </w:r>
      <w:proofErr w:type="spellStart"/>
      <w:r w:rsidR="007551A7" w:rsidRPr="000F12CC">
        <w:rPr>
          <w:rFonts w:ascii="Arial" w:hAnsi="Arial" w:cs="Arial"/>
        </w:rPr>
        <w:t>Onyeib</w:t>
      </w:r>
      <w:proofErr w:type="spellEnd"/>
      <w:r w:rsidR="007551A7" w:rsidRPr="000F12CC">
        <w:rPr>
          <w:rFonts w:ascii="Arial" w:hAnsi="Arial" w:cs="Arial"/>
        </w:rPr>
        <w:t>, 2020).</w:t>
      </w:r>
    </w:p>
    <w:p w14:paraId="6B650343" w14:textId="6BB5045D" w:rsidR="00391857" w:rsidRPr="000F12CC" w:rsidRDefault="00055378" w:rsidP="007551A7">
      <w:pPr>
        <w:tabs>
          <w:tab w:val="left" w:pos="4020"/>
        </w:tabs>
        <w:spacing w:line="276" w:lineRule="auto"/>
        <w:jc w:val="both"/>
        <w:rPr>
          <w:rFonts w:ascii="Arial" w:hAnsi="Arial" w:cs="Arial"/>
        </w:rPr>
      </w:pPr>
      <w:r w:rsidRPr="000F12CC">
        <w:rPr>
          <w:rFonts w:ascii="Arial" w:hAnsi="Arial" w:cs="Arial"/>
        </w:rPr>
        <w:t xml:space="preserve">The structural identity of the private and public sectors is primarily determined by their contractual nature, particularly the institutional context. This context plays a crucial role in defining and distinguishing human resource decisions. This finding supports the commonly acknowledged dependence of human resource management (HRM) practise and decision-making on pre-existing structural arrangements. The impact of structures and institutions on the behaviour of managerial actors, specifically those involved in human resource management, has been extensively studied in both private and public sector organisations. However, there is a lack of research on the effects of these factors on hybrid organisations and their human resource management practises </w:t>
      </w:r>
      <w:r w:rsidR="00B07FAE" w:rsidRPr="000F12CC">
        <w:rPr>
          <w:rFonts w:ascii="Arial" w:hAnsi="Arial" w:cs="Arial"/>
        </w:rPr>
        <w:t>(</w:t>
      </w:r>
      <w:proofErr w:type="spellStart"/>
      <w:r w:rsidR="00B07FAE" w:rsidRPr="000F12CC">
        <w:rPr>
          <w:rFonts w:ascii="Arial" w:hAnsi="Arial" w:cs="Arial"/>
        </w:rPr>
        <w:t>Onyoin</w:t>
      </w:r>
      <w:proofErr w:type="spellEnd"/>
      <w:r w:rsidR="00B07FAE" w:rsidRPr="000F12CC">
        <w:rPr>
          <w:rFonts w:ascii="Arial" w:hAnsi="Arial" w:cs="Arial"/>
        </w:rPr>
        <w:t>, 2020).</w:t>
      </w:r>
    </w:p>
    <w:p w14:paraId="79A0F362" w14:textId="0F2B7CB5" w:rsidR="0085275E" w:rsidRPr="000F12CC" w:rsidRDefault="00FD5C47" w:rsidP="00A54FD8">
      <w:pPr>
        <w:tabs>
          <w:tab w:val="left" w:pos="4020"/>
        </w:tabs>
        <w:spacing w:line="276" w:lineRule="auto"/>
        <w:jc w:val="both"/>
        <w:rPr>
          <w:rFonts w:ascii="Arial" w:hAnsi="Arial" w:cs="Arial"/>
        </w:rPr>
      </w:pPr>
      <w:r w:rsidRPr="000F12CC">
        <w:rPr>
          <w:rFonts w:ascii="Arial" w:hAnsi="Arial" w:cs="Arial"/>
        </w:rPr>
        <w:t xml:space="preserve">From a strategic perspective, it is crucial for HRM practitioners to have a comprehensive understanding of the intricate interrelationships between private and public organisations. This includes factors such as national policies, regulations, contractual obligations, stakeholder identities, and requirements, among others. These elements collectively shape the character of both public and private organisations and create the necessary conditions for their effective functioning. In light of established organisational functional interdependencies, it is imperative for HRM professionals to integrate the multifarious functional ramifications of strategic considerations. This will enable them to appropriately modify HRM procedures and choices </w:t>
      </w:r>
      <w:r w:rsidR="00B07FAE" w:rsidRPr="000F12CC">
        <w:rPr>
          <w:rFonts w:ascii="Arial" w:hAnsi="Arial" w:cs="Arial"/>
        </w:rPr>
        <w:t>(</w:t>
      </w:r>
      <w:proofErr w:type="spellStart"/>
      <w:r w:rsidR="00B07FAE" w:rsidRPr="000F12CC">
        <w:rPr>
          <w:rFonts w:ascii="Arial" w:hAnsi="Arial" w:cs="Arial"/>
        </w:rPr>
        <w:t>Onyoin</w:t>
      </w:r>
      <w:proofErr w:type="spellEnd"/>
      <w:r w:rsidR="00B07FAE" w:rsidRPr="000F12CC">
        <w:rPr>
          <w:rFonts w:ascii="Arial" w:hAnsi="Arial" w:cs="Arial"/>
        </w:rPr>
        <w:t>, 2020).</w:t>
      </w:r>
    </w:p>
    <w:p w14:paraId="77CC8080" w14:textId="77777777" w:rsidR="00721A7E" w:rsidRPr="000F12CC" w:rsidRDefault="00721A7E" w:rsidP="00721A7E">
      <w:pPr>
        <w:pStyle w:val="ListParagraph"/>
        <w:numPr>
          <w:ilvl w:val="0"/>
          <w:numId w:val="8"/>
        </w:numPr>
        <w:tabs>
          <w:tab w:val="left" w:pos="4020"/>
        </w:tabs>
        <w:spacing w:line="276" w:lineRule="auto"/>
        <w:jc w:val="both"/>
        <w:rPr>
          <w:rFonts w:ascii="Arial" w:eastAsiaTheme="majorEastAsia" w:hAnsi="Arial" w:cs="Arial"/>
          <w:color w:val="2F5496" w:themeColor="accent1" w:themeShade="BF"/>
        </w:rPr>
      </w:pPr>
      <w:r w:rsidRPr="000F12CC">
        <w:rPr>
          <w:rFonts w:ascii="Arial" w:eastAsiaTheme="majorEastAsia" w:hAnsi="Arial" w:cs="Arial"/>
          <w:color w:val="2F5496" w:themeColor="accent1" w:themeShade="BF"/>
        </w:rPr>
        <w:t>How does sector figure out how effectively a human resource strategy works?</w:t>
      </w:r>
    </w:p>
    <w:p w14:paraId="57174338" w14:textId="6EE58FDA" w:rsidR="007B2B90" w:rsidRPr="000F12CC" w:rsidRDefault="005208E2" w:rsidP="00721A7E">
      <w:pPr>
        <w:tabs>
          <w:tab w:val="left" w:pos="4020"/>
        </w:tabs>
        <w:spacing w:line="276" w:lineRule="auto"/>
        <w:jc w:val="both"/>
        <w:rPr>
          <w:rFonts w:ascii="Arial" w:eastAsiaTheme="majorEastAsia" w:hAnsi="Arial" w:cs="Arial"/>
          <w:color w:val="2F5496" w:themeColor="accent1" w:themeShade="BF"/>
        </w:rPr>
      </w:pPr>
      <w:r w:rsidRPr="000F12CC">
        <w:rPr>
          <w:rFonts w:ascii="Arial" w:hAnsi="Arial" w:cs="Arial"/>
        </w:rPr>
        <w:t xml:space="preserve">The divergent objectives of public sector organisations in comparison to private sector firms often pose challenges for effective performance management and human resource management in the former. The subsequent traits are the distinguishing factors that differentiate public sector organisations from their private sector counterparts </w:t>
      </w:r>
      <w:r w:rsidR="00E3455C" w:rsidRPr="000F12CC">
        <w:rPr>
          <w:rFonts w:ascii="Arial" w:hAnsi="Arial" w:cs="Arial"/>
        </w:rPr>
        <w:t>(ACCA - https://www.accaglobal.com, no date)</w:t>
      </w:r>
      <w:r w:rsidR="00A759F1" w:rsidRPr="000F12CC">
        <w:rPr>
          <w:rFonts w:ascii="Arial" w:hAnsi="Arial" w:cs="Arial"/>
        </w:rPr>
        <w:t>.</w:t>
      </w:r>
    </w:p>
    <w:p w14:paraId="1C04CD98" w14:textId="6E6DB820" w:rsidR="007A473F" w:rsidRPr="000F12CC" w:rsidRDefault="00365623" w:rsidP="00501BBA">
      <w:pPr>
        <w:tabs>
          <w:tab w:val="left" w:pos="4020"/>
        </w:tabs>
        <w:spacing w:line="276" w:lineRule="auto"/>
        <w:jc w:val="both"/>
        <w:rPr>
          <w:rFonts w:ascii="Arial" w:hAnsi="Arial" w:cs="Arial"/>
        </w:rPr>
      </w:pPr>
      <w:bookmarkStart w:id="14" w:name="_Toc138352228"/>
      <w:bookmarkStart w:id="15" w:name="_Toc138375898"/>
      <w:r w:rsidRPr="000F12CC">
        <w:rPr>
          <w:rStyle w:val="Heading1Char"/>
          <w:rFonts w:ascii="Arial" w:hAnsi="Arial" w:cs="Arial"/>
          <w:sz w:val="22"/>
          <w:szCs w:val="22"/>
        </w:rPr>
        <w:t>3.1)</w:t>
      </w:r>
      <w:r w:rsidR="00473AFD" w:rsidRPr="000F12CC">
        <w:rPr>
          <w:rStyle w:val="Heading1Char"/>
          <w:rFonts w:ascii="Arial" w:hAnsi="Arial" w:cs="Arial"/>
          <w:sz w:val="22"/>
          <w:szCs w:val="22"/>
        </w:rPr>
        <w:t xml:space="preserve"> </w:t>
      </w:r>
      <w:r w:rsidRPr="000F12CC">
        <w:rPr>
          <w:rStyle w:val="Heading1Char"/>
          <w:rFonts w:ascii="Arial" w:hAnsi="Arial" w:cs="Arial"/>
          <w:sz w:val="22"/>
          <w:szCs w:val="22"/>
        </w:rPr>
        <w:t>Ownership</w:t>
      </w:r>
      <w:bookmarkEnd w:id="14"/>
      <w:bookmarkEnd w:id="15"/>
      <w:r w:rsidRPr="000F12CC">
        <w:rPr>
          <w:rFonts w:ascii="Arial" w:hAnsi="Arial" w:cs="Arial"/>
        </w:rPr>
        <w:t xml:space="preserve"> - </w:t>
      </w:r>
      <w:r w:rsidR="00764C3F" w:rsidRPr="000F12CC">
        <w:rPr>
          <w:rFonts w:ascii="Arial" w:hAnsi="Arial" w:cs="Arial"/>
        </w:rPr>
        <w:t>Commercial organisations have a narrower group of stakeholders compared to other types of organisations. However, non-commercial organisations have a broader group of stakeholders, which includes individuals, communities, and other organisations. This phenomenon has the potential to result in increased instances of conflicts. It is probable that commercial entities prioritise the interests of their shareholders, employees, customers, and lenders. Public sector entities are inclined to prioritise the satisfaction of their funding providers (</w:t>
      </w:r>
      <w:proofErr w:type="gramStart"/>
      <w:r w:rsidR="00764C3F" w:rsidRPr="000F12CC">
        <w:rPr>
          <w:rFonts w:ascii="Arial" w:hAnsi="Arial" w:cs="Arial"/>
        </w:rPr>
        <w:t>i.e.</w:t>
      </w:r>
      <w:proofErr w:type="gramEnd"/>
      <w:r w:rsidR="00764C3F" w:rsidRPr="000F12CC">
        <w:rPr>
          <w:rFonts w:ascii="Arial" w:hAnsi="Arial" w:cs="Arial"/>
        </w:rPr>
        <w:t xml:space="preserve"> the government), service users, and taxpayers </w:t>
      </w:r>
      <w:r w:rsidR="00887E7B" w:rsidRPr="000F12CC">
        <w:rPr>
          <w:rFonts w:ascii="Arial" w:hAnsi="Arial" w:cs="Arial"/>
        </w:rPr>
        <w:t>(</w:t>
      </w:r>
      <w:r w:rsidR="007A473F" w:rsidRPr="000F12CC">
        <w:rPr>
          <w:rFonts w:ascii="Arial" w:hAnsi="Arial" w:cs="Arial"/>
        </w:rPr>
        <w:t>ACCA - https://www.accaglobal.com, no date).</w:t>
      </w:r>
    </w:p>
    <w:p w14:paraId="267D8DF6" w14:textId="77777777" w:rsidR="00764C3F" w:rsidRPr="000F12CC" w:rsidRDefault="00764C3F" w:rsidP="00501BBA">
      <w:pPr>
        <w:tabs>
          <w:tab w:val="left" w:pos="4020"/>
        </w:tabs>
        <w:spacing w:line="276" w:lineRule="auto"/>
        <w:jc w:val="both"/>
        <w:rPr>
          <w:rStyle w:val="Heading1Char"/>
          <w:rFonts w:ascii="Arial" w:hAnsi="Arial" w:cs="Arial"/>
          <w:sz w:val="22"/>
          <w:szCs w:val="22"/>
        </w:rPr>
      </w:pPr>
      <w:bookmarkStart w:id="16" w:name="_Toc138352229"/>
    </w:p>
    <w:p w14:paraId="3CF56DF7" w14:textId="544642CD" w:rsidR="00473AFD" w:rsidRPr="000F12CC" w:rsidRDefault="00473AFD" w:rsidP="00501BBA">
      <w:pPr>
        <w:tabs>
          <w:tab w:val="left" w:pos="4020"/>
        </w:tabs>
        <w:spacing w:line="276" w:lineRule="auto"/>
        <w:jc w:val="both"/>
        <w:rPr>
          <w:rFonts w:ascii="Arial" w:hAnsi="Arial" w:cs="Arial"/>
        </w:rPr>
      </w:pPr>
      <w:bookmarkStart w:id="17" w:name="_Toc138375899"/>
      <w:r w:rsidRPr="000F12CC">
        <w:rPr>
          <w:rStyle w:val="Heading1Char"/>
          <w:rFonts w:ascii="Arial" w:hAnsi="Arial" w:cs="Arial"/>
          <w:sz w:val="22"/>
          <w:szCs w:val="22"/>
        </w:rPr>
        <w:t xml:space="preserve">3.2) </w:t>
      </w:r>
      <w:r w:rsidR="00325BF3" w:rsidRPr="000F12CC">
        <w:rPr>
          <w:rStyle w:val="Heading1Char"/>
          <w:rFonts w:ascii="Arial" w:hAnsi="Arial" w:cs="Arial"/>
          <w:sz w:val="22"/>
          <w:szCs w:val="22"/>
        </w:rPr>
        <w:t>Recruitment and Selection -</w:t>
      </w:r>
      <w:bookmarkEnd w:id="16"/>
      <w:bookmarkEnd w:id="17"/>
      <w:r w:rsidR="00325BF3" w:rsidRPr="000F12CC">
        <w:rPr>
          <w:rFonts w:ascii="Arial" w:hAnsi="Arial" w:cs="Arial"/>
          <w:b/>
          <w:bCs/>
        </w:rPr>
        <w:t xml:space="preserve"> </w:t>
      </w:r>
      <w:r w:rsidR="00840CFF" w:rsidRPr="000F12CC">
        <w:rPr>
          <w:rFonts w:ascii="Arial" w:hAnsi="Arial" w:cs="Arial"/>
        </w:rPr>
        <w:t>In the recruitment and selection processes, impartiality, transparency, and equal opportunity are prioritised by HR strategies in the public sector. They may have employment practises governed by specific rules and regulations, such as civil service regulations or affirmative action policies. While private sector organisations also strive for equity, their recruitment and selection procedures are typically more flexible and autonomous.</w:t>
      </w:r>
    </w:p>
    <w:p w14:paraId="06E34C94" w14:textId="280E178B" w:rsidR="00840CFF" w:rsidRPr="000F12CC" w:rsidRDefault="00840CFF" w:rsidP="00501BBA">
      <w:pPr>
        <w:tabs>
          <w:tab w:val="left" w:pos="4020"/>
        </w:tabs>
        <w:spacing w:line="276" w:lineRule="auto"/>
        <w:jc w:val="both"/>
        <w:rPr>
          <w:rFonts w:ascii="Arial" w:hAnsi="Arial" w:cs="Arial"/>
        </w:rPr>
      </w:pPr>
      <w:bookmarkStart w:id="18" w:name="_Toc138352230"/>
      <w:bookmarkStart w:id="19" w:name="_Toc138375900"/>
      <w:r w:rsidRPr="000F12CC">
        <w:rPr>
          <w:rStyle w:val="Heading1Char"/>
          <w:rFonts w:ascii="Arial" w:hAnsi="Arial" w:cs="Arial"/>
          <w:sz w:val="22"/>
          <w:szCs w:val="22"/>
        </w:rPr>
        <w:t xml:space="preserve">3.3) </w:t>
      </w:r>
      <w:r w:rsidR="001A44CA" w:rsidRPr="000F12CC">
        <w:rPr>
          <w:rStyle w:val="Heading1Char"/>
          <w:rFonts w:ascii="Arial" w:hAnsi="Arial" w:cs="Arial"/>
          <w:sz w:val="22"/>
          <w:szCs w:val="22"/>
        </w:rPr>
        <w:t>Employee Motivation</w:t>
      </w:r>
      <w:bookmarkEnd w:id="18"/>
      <w:bookmarkEnd w:id="19"/>
      <w:r w:rsidR="001A44CA" w:rsidRPr="000F12CC">
        <w:rPr>
          <w:rStyle w:val="Heading1Char"/>
          <w:rFonts w:ascii="Arial" w:hAnsi="Arial" w:cs="Arial"/>
          <w:sz w:val="22"/>
          <w:szCs w:val="22"/>
        </w:rPr>
        <w:t xml:space="preserve"> </w:t>
      </w:r>
      <w:r w:rsidR="001A44CA" w:rsidRPr="000F12CC">
        <w:rPr>
          <w:rFonts w:ascii="Arial" w:hAnsi="Arial" w:cs="Arial"/>
        </w:rPr>
        <w:t xml:space="preserve">- To motivate employees, human resources professionals in the private sector frequently use performance-based incentives, bonus structures, and other monetary rewards. Human resources in the public </w:t>
      </w:r>
      <w:r w:rsidR="001A44CA" w:rsidRPr="000F12CC">
        <w:rPr>
          <w:rFonts w:ascii="Arial" w:hAnsi="Arial" w:cs="Arial"/>
        </w:rPr>
        <w:lastRenderedPageBreak/>
        <w:t>sector emphasise non-monetary incentives like job security, work-life equilibrium, and opportunities for public service.</w:t>
      </w:r>
    </w:p>
    <w:p w14:paraId="5DE76BB8" w14:textId="501C9B0C" w:rsidR="00CA2929" w:rsidRPr="000F12CC" w:rsidRDefault="005C02C5" w:rsidP="00501BBA">
      <w:pPr>
        <w:tabs>
          <w:tab w:val="left" w:pos="4020"/>
        </w:tabs>
        <w:spacing w:line="276" w:lineRule="auto"/>
        <w:jc w:val="both"/>
        <w:rPr>
          <w:rFonts w:ascii="Arial" w:hAnsi="Arial" w:cs="Arial"/>
        </w:rPr>
      </w:pPr>
      <w:bookmarkStart w:id="20" w:name="_Toc138352231"/>
      <w:bookmarkStart w:id="21" w:name="_Toc138375901"/>
      <w:r w:rsidRPr="000F12CC">
        <w:rPr>
          <w:rStyle w:val="Heading1Char"/>
          <w:rFonts w:ascii="Arial" w:hAnsi="Arial" w:cs="Arial"/>
          <w:sz w:val="22"/>
          <w:szCs w:val="22"/>
        </w:rPr>
        <w:t xml:space="preserve">3.4) </w:t>
      </w:r>
      <w:r w:rsidR="006C1950" w:rsidRPr="000F12CC">
        <w:rPr>
          <w:rStyle w:val="Heading1Char"/>
          <w:rFonts w:ascii="Arial" w:hAnsi="Arial" w:cs="Arial"/>
          <w:sz w:val="22"/>
          <w:szCs w:val="22"/>
        </w:rPr>
        <w:t>Conclusion</w:t>
      </w:r>
      <w:bookmarkEnd w:id="20"/>
      <w:bookmarkEnd w:id="21"/>
      <w:r w:rsidR="006C1950" w:rsidRPr="000F12CC">
        <w:rPr>
          <w:rFonts w:ascii="Arial" w:hAnsi="Arial" w:cs="Arial"/>
          <w:b/>
          <w:bCs/>
        </w:rPr>
        <w:t xml:space="preserve"> - </w:t>
      </w:r>
      <w:r w:rsidR="00324FAC" w:rsidRPr="000F12CC">
        <w:rPr>
          <w:rFonts w:ascii="Arial" w:hAnsi="Arial" w:cs="Arial"/>
        </w:rPr>
        <w:t>In the end, the effectiveness of HR strategies is determined by their capacity to address the unique challenges and objectives of the sector, while aligning the interests of employees with the organization's or government's overall objectives. HR professionals can develop strategies that optimise performance, mitigate conflicts, and improve the efficacy of HR practises in both the private and public sectors by incorporating agency theory principles.</w:t>
      </w:r>
    </w:p>
    <w:p w14:paraId="70C01CC4" w14:textId="0901D6C0" w:rsidR="00D5306D" w:rsidRPr="000F12CC" w:rsidRDefault="000A054C" w:rsidP="0016167C">
      <w:pPr>
        <w:pStyle w:val="Heading1"/>
        <w:rPr>
          <w:rFonts w:ascii="Arial" w:hAnsi="Arial" w:cs="Arial"/>
          <w:bCs/>
          <w:sz w:val="22"/>
          <w:szCs w:val="22"/>
        </w:rPr>
      </w:pPr>
      <w:bookmarkStart w:id="22" w:name="_Toc138352232"/>
      <w:bookmarkStart w:id="23" w:name="_Toc138375902"/>
      <w:r w:rsidRPr="000F12CC">
        <w:rPr>
          <w:rFonts w:ascii="Arial" w:hAnsi="Arial" w:cs="Arial"/>
          <w:bCs/>
          <w:sz w:val="22"/>
          <w:szCs w:val="22"/>
        </w:rPr>
        <w:t xml:space="preserve">4) </w:t>
      </w:r>
      <w:bookmarkEnd w:id="22"/>
      <w:r w:rsidR="0016167C" w:rsidRPr="000F12CC">
        <w:rPr>
          <w:rFonts w:ascii="Arial" w:hAnsi="Arial" w:cs="Arial"/>
          <w:sz w:val="22"/>
          <w:szCs w:val="22"/>
        </w:rPr>
        <w:t>How can HR make the employees enhance to ensure that strategy goals can be met?</w:t>
      </w:r>
      <w:bookmarkEnd w:id="23"/>
    </w:p>
    <w:p w14:paraId="323A81D3" w14:textId="00820BF8" w:rsidR="007A5FBB" w:rsidRPr="000F12CC" w:rsidRDefault="00202247" w:rsidP="00501BBA">
      <w:pPr>
        <w:tabs>
          <w:tab w:val="left" w:pos="4020"/>
        </w:tabs>
        <w:spacing w:line="276" w:lineRule="auto"/>
        <w:jc w:val="both"/>
        <w:rPr>
          <w:rFonts w:ascii="Arial" w:hAnsi="Arial" w:cs="Arial"/>
        </w:rPr>
      </w:pPr>
      <w:r w:rsidRPr="000F12CC">
        <w:rPr>
          <w:rFonts w:ascii="Arial" w:hAnsi="Arial" w:cs="Arial"/>
        </w:rPr>
        <w:t xml:space="preserve">Strategic human resource management (SHRM) is, in fact, one of the most important ideas in business and management right now. SHRM works to improve workplace efficiency and human resource management. SHRM is the process of connecting an organization's human resources (HR) with its strategic goals and objectives in order to improve business performance and build a culture that supports innovation, flexibility, and a competitive edge. The main goal of strategic HR is to increase employee output and find key HR areas where strategies can be put in place to improve employee motivation and productivity over time. The strategy planning of human resources depends on how well the HR department and the line managers work together. SHRM is the process of putting people to work so that a company can reach its goals, objectives, and standards </w:t>
      </w:r>
      <w:r w:rsidR="00C601E3" w:rsidRPr="000F12CC">
        <w:rPr>
          <w:rFonts w:ascii="Arial" w:hAnsi="Arial" w:cs="Arial"/>
        </w:rPr>
        <w:t>(SHRM: alignment of HR function with business - ProQuest, no date)</w:t>
      </w:r>
      <w:r w:rsidR="007516EF" w:rsidRPr="000F12CC">
        <w:rPr>
          <w:rFonts w:ascii="Arial" w:hAnsi="Arial" w:cs="Arial"/>
        </w:rPr>
        <w:t>.</w:t>
      </w:r>
      <w:r w:rsidR="00D706DC" w:rsidRPr="000F12CC">
        <w:rPr>
          <w:rFonts w:ascii="Arial" w:hAnsi="Arial" w:cs="Arial"/>
        </w:rPr>
        <w:t xml:space="preserve"> </w:t>
      </w:r>
    </w:p>
    <w:p w14:paraId="31CB965B" w14:textId="16BD1B70" w:rsidR="007A5FBB" w:rsidRPr="000F12CC" w:rsidRDefault="005F26ED" w:rsidP="00501BBA">
      <w:pPr>
        <w:tabs>
          <w:tab w:val="left" w:pos="4020"/>
        </w:tabs>
        <w:spacing w:line="276" w:lineRule="auto"/>
        <w:jc w:val="both"/>
        <w:rPr>
          <w:rFonts w:ascii="Arial" w:hAnsi="Arial" w:cs="Arial"/>
          <w:color w:val="000000" w:themeColor="text1"/>
          <w:shd w:val="clear" w:color="auto" w:fill="FFFFFF"/>
        </w:rPr>
      </w:pPr>
      <w:bookmarkStart w:id="24" w:name="_Toc138352233"/>
      <w:bookmarkStart w:id="25" w:name="_Toc138375903"/>
      <w:r w:rsidRPr="000F12CC">
        <w:rPr>
          <w:rStyle w:val="Heading1Char"/>
          <w:rFonts w:ascii="Arial" w:hAnsi="Arial" w:cs="Arial"/>
          <w:sz w:val="22"/>
          <w:szCs w:val="22"/>
        </w:rPr>
        <w:t>4.1</w:t>
      </w:r>
      <w:r w:rsidR="00B83954" w:rsidRPr="000F12CC">
        <w:rPr>
          <w:rStyle w:val="Heading1Char"/>
          <w:rFonts w:ascii="Arial" w:hAnsi="Arial" w:cs="Arial"/>
          <w:sz w:val="22"/>
          <w:szCs w:val="22"/>
        </w:rPr>
        <w:t xml:space="preserve">) </w:t>
      </w:r>
      <w:r w:rsidRPr="000F12CC">
        <w:rPr>
          <w:rStyle w:val="Heading1Char"/>
          <w:rFonts w:ascii="Arial" w:hAnsi="Arial" w:cs="Arial"/>
          <w:sz w:val="22"/>
          <w:szCs w:val="22"/>
        </w:rPr>
        <w:t>Strategic human resource planning</w:t>
      </w:r>
      <w:bookmarkEnd w:id="24"/>
      <w:bookmarkEnd w:id="25"/>
      <w:r w:rsidRPr="000F12CC">
        <w:rPr>
          <w:rFonts w:ascii="Arial" w:hAnsi="Arial" w:cs="Arial"/>
          <w:b/>
          <w:bCs/>
          <w:color w:val="555555"/>
          <w:shd w:val="clear" w:color="auto" w:fill="FFFFFF"/>
        </w:rPr>
        <w:t xml:space="preserve"> </w:t>
      </w:r>
      <w:r w:rsidRPr="000F12CC">
        <w:rPr>
          <w:rFonts w:ascii="Arial" w:hAnsi="Arial" w:cs="Arial"/>
          <w:b/>
          <w:bCs/>
          <w:color w:val="000000" w:themeColor="text1"/>
          <w:shd w:val="clear" w:color="auto" w:fill="FFFFFF"/>
        </w:rPr>
        <w:t xml:space="preserve">- </w:t>
      </w:r>
      <w:r w:rsidR="00546D47" w:rsidRPr="000F12CC">
        <w:rPr>
          <w:rFonts w:ascii="Arial" w:hAnsi="Arial" w:cs="Arial"/>
          <w:color w:val="000000" w:themeColor="text1"/>
          <w:shd w:val="clear" w:color="auto" w:fill="FFFFFF"/>
        </w:rPr>
        <w:t xml:space="preserve">In contemporary times, human resources planning is perceived as a strategic operational process that has undergone a transformation from conventional hiring and staffing practises to a more forward-looking approach that involves forecasting and succession planning. This approach is geared towards managing various contingencies that may arise, and ultimately has a significant impact on the success of business operations. Effective human resources planning can decrease employee turnover by disseminating information about career opportunities within the organisation to employees </w:t>
      </w:r>
      <w:r w:rsidR="000D4277" w:rsidRPr="000F12CC">
        <w:rPr>
          <w:rFonts w:ascii="Arial" w:hAnsi="Arial" w:cs="Arial"/>
          <w:color w:val="000000" w:themeColor="text1"/>
          <w:shd w:val="clear" w:color="auto" w:fill="FFFFFF"/>
        </w:rPr>
        <w:t>(SHRM: alignment of HR function with business - ProQuest, no date)</w:t>
      </w:r>
      <w:r w:rsidR="007516EF" w:rsidRPr="000F12CC">
        <w:rPr>
          <w:rFonts w:ascii="Arial" w:hAnsi="Arial" w:cs="Arial"/>
          <w:color w:val="000000" w:themeColor="text1"/>
          <w:shd w:val="clear" w:color="auto" w:fill="FFFFFF"/>
        </w:rPr>
        <w:t>.</w:t>
      </w:r>
    </w:p>
    <w:p w14:paraId="7EECAA1C" w14:textId="1BF52A04" w:rsidR="007516EF" w:rsidRPr="000F12CC" w:rsidRDefault="00E40089" w:rsidP="007516EF">
      <w:pPr>
        <w:tabs>
          <w:tab w:val="left" w:pos="4020"/>
        </w:tabs>
        <w:spacing w:line="276" w:lineRule="auto"/>
        <w:jc w:val="both"/>
        <w:rPr>
          <w:rFonts w:ascii="Arial" w:hAnsi="Arial" w:cs="Arial"/>
          <w:color w:val="000000" w:themeColor="text1"/>
          <w:shd w:val="clear" w:color="auto" w:fill="FFFFFF"/>
        </w:rPr>
      </w:pPr>
      <w:bookmarkStart w:id="26" w:name="_Toc138352234"/>
      <w:bookmarkStart w:id="27" w:name="_Toc138375904"/>
      <w:r w:rsidRPr="000F12CC">
        <w:rPr>
          <w:rStyle w:val="Heading1Char"/>
          <w:rFonts w:ascii="Arial" w:hAnsi="Arial" w:cs="Arial"/>
          <w:sz w:val="22"/>
          <w:szCs w:val="22"/>
        </w:rPr>
        <w:t>4.2</w:t>
      </w:r>
      <w:r w:rsidR="00B83954" w:rsidRPr="000F12CC">
        <w:rPr>
          <w:rStyle w:val="Heading1Char"/>
          <w:rFonts w:ascii="Arial" w:hAnsi="Arial" w:cs="Arial"/>
          <w:sz w:val="22"/>
          <w:szCs w:val="22"/>
        </w:rPr>
        <w:t>)</w:t>
      </w:r>
      <w:r w:rsidRPr="000F12CC">
        <w:rPr>
          <w:rStyle w:val="Heading1Char"/>
          <w:rFonts w:ascii="Arial" w:hAnsi="Arial" w:cs="Arial"/>
          <w:sz w:val="22"/>
          <w:szCs w:val="22"/>
        </w:rPr>
        <w:t xml:space="preserve"> </w:t>
      </w:r>
      <w:r w:rsidR="005A0582" w:rsidRPr="000F12CC">
        <w:rPr>
          <w:rStyle w:val="Heading1Char"/>
          <w:rFonts w:ascii="Arial" w:hAnsi="Arial" w:cs="Arial"/>
          <w:sz w:val="22"/>
          <w:szCs w:val="22"/>
        </w:rPr>
        <w:t>Strategic training and development</w:t>
      </w:r>
      <w:r w:rsidR="002027A4" w:rsidRPr="000F12CC">
        <w:rPr>
          <w:rStyle w:val="Heading1Char"/>
          <w:rFonts w:ascii="Arial" w:hAnsi="Arial" w:cs="Arial"/>
          <w:sz w:val="22"/>
          <w:szCs w:val="22"/>
        </w:rPr>
        <w:t xml:space="preserve"> -</w:t>
      </w:r>
      <w:bookmarkEnd w:id="26"/>
      <w:bookmarkEnd w:id="27"/>
      <w:r w:rsidR="002027A4" w:rsidRPr="000F12CC">
        <w:rPr>
          <w:rFonts w:ascii="Arial" w:hAnsi="Arial" w:cs="Arial"/>
          <w:b/>
          <w:bCs/>
          <w:color w:val="555555"/>
          <w:shd w:val="clear" w:color="auto" w:fill="FFFFFF"/>
        </w:rPr>
        <w:t xml:space="preserve"> </w:t>
      </w:r>
      <w:r w:rsidR="00CA0C88" w:rsidRPr="000F12CC">
        <w:rPr>
          <w:rFonts w:ascii="Arial" w:hAnsi="Arial" w:cs="Arial"/>
          <w:color w:val="000000" w:themeColor="text1"/>
          <w:shd w:val="clear" w:color="auto" w:fill="FFFFFF"/>
        </w:rPr>
        <w:t>In contemporary times, there is a growing recognition among high-performing organisations regarding the significance of employing top-notch training and development practises to enhance their competitive advantage. The significance of training and development cannot be overstated in any organisation as it is crucial for unlocking and enhancing the value and potential of its workforce.  When a strategic approach is taken towards training and development, the initiatives become more effective, measurable, and targeted, as opposed to an ad hoc approach. The concept of strategic training and development (ST&amp;D) involves the identification, design, and delivery of training programmes that equip employees with the necessary skills to align their performance with the organization's business strategy</w:t>
      </w:r>
      <w:r w:rsidR="00945E7A" w:rsidRPr="000F12CC">
        <w:rPr>
          <w:rFonts w:ascii="Arial" w:hAnsi="Arial" w:cs="Arial"/>
          <w:color w:val="000000" w:themeColor="text1"/>
          <w:shd w:val="clear" w:color="auto" w:fill="FFFFFF"/>
        </w:rPr>
        <w:t xml:space="preserve"> </w:t>
      </w:r>
      <w:r w:rsidR="007516EF" w:rsidRPr="000F12CC">
        <w:rPr>
          <w:rFonts w:ascii="Arial" w:hAnsi="Arial" w:cs="Arial"/>
          <w:color w:val="000000" w:themeColor="text1"/>
          <w:shd w:val="clear" w:color="auto" w:fill="FFFFFF"/>
        </w:rPr>
        <w:t>(SHRM: alignment of HR function with business - ProQuest, no date).</w:t>
      </w:r>
    </w:p>
    <w:p w14:paraId="2B19A9C5" w14:textId="092F4927" w:rsidR="00741780" w:rsidRPr="000F12CC" w:rsidRDefault="007F749D" w:rsidP="00741780">
      <w:pPr>
        <w:tabs>
          <w:tab w:val="left" w:pos="4020"/>
        </w:tabs>
        <w:spacing w:line="276" w:lineRule="auto"/>
        <w:jc w:val="both"/>
        <w:rPr>
          <w:rFonts w:ascii="Arial" w:hAnsi="Arial" w:cs="Arial"/>
          <w:color w:val="000000" w:themeColor="text1"/>
          <w:shd w:val="clear" w:color="auto" w:fill="FFFFFF"/>
        </w:rPr>
      </w:pPr>
      <w:bookmarkStart w:id="28" w:name="_Toc138352235"/>
      <w:bookmarkStart w:id="29" w:name="_Toc138375905"/>
      <w:r w:rsidRPr="000F12CC">
        <w:rPr>
          <w:rStyle w:val="Heading1Char"/>
          <w:rFonts w:ascii="Arial" w:hAnsi="Arial" w:cs="Arial"/>
          <w:sz w:val="22"/>
          <w:szCs w:val="22"/>
        </w:rPr>
        <w:t>4.3</w:t>
      </w:r>
      <w:r w:rsidR="00A81FEF" w:rsidRPr="000F12CC">
        <w:rPr>
          <w:rStyle w:val="Heading1Char"/>
          <w:rFonts w:ascii="Arial" w:hAnsi="Arial" w:cs="Arial"/>
          <w:sz w:val="22"/>
          <w:szCs w:val="22"/>
        </w:rPr>
        <w:t>)</w:t>
      </w:r>
      <w:r w:rsidRPr="000F12CC">
        <w:rPr>
          <w:rStyle w:val="Heading1Char"/>
          <w:rFonts w:ascii="Arial" w:hAnsi="Arial" w:cs="Arial"/>
          <w:sz w:val="22"/>
          <w:szCs w:val="22"/>
        </w:rPr>
        <w:t xml:space="preserve"> </w:t>
      </w:r>
      <w:r w:rsidR="00BA1AD3" w:rsidRPr="000F12CC">
        <w:rPr>
          <w:rStyle w:val="Heading1Char"/>
          <w:rFonts w:ascii="Arial" w:hAnsi="Arial" w:cs="Arial"/>
          <w:sz w:val="22"/>
          <w:szCs w:val="22"/>
        </w:rPr>
        <w:t>Strategic performance management</w:t>
      </w:r>
      <w:bookmarkEnd w:id="28"/>
      <w:bookmarkEnd w:id="29"/>
      <w:r w:rsidR="00BA1AD3" w:rsidRPr="000F12CC">
        <w:rPr>
          <w:rStyle w:val="Heading1Char"/>
          <w:rFonts w:ascii="Arial" w:hAnsi="Arial" w:cs="Arial"/>
          <w:sz w:val="22"/>
          <w:szCs w:val="22"/>
        </w:rPr>
        <w:t xml:space="preserve"> </w:t>
      </w:r>
      <w:r w:rsidR="00BA1AD3" w:rsidRPr="000F12CC">
        <w:rPr>
          <w:rFonts w:ascii="Arial" w:hAnsi="Arial" w:cs="Arial"/>
          <w:b/>
          <w:bCs/>
          <w:color w:val="555555"/>
          <w:shd w:val="clear" w:color="auto" w:fill="FFFFFF"/>
        </w:rPr>
        <w:t xml:space="preserve">- </w:t>
      </w:r>
      <w:r w:rsidR="0094626A" w:rsidRPr="000F12CC">
        <w:rPr>
          <w:rFonts w:ascii="Arial" w:hAnsi="Arial" w:cs="Arial"/>
          <w:color w:val="000000" w:themeColor="text1"/>
          <w:shd w:val="clear" w:color="auto" w:fill="FFFFFF"/>
        </w:rPr>
        <w:t xml:space="preserve">Traditional performance management systems don't always help businesses reach their goals because top-down messages aren't always understood. This means that company strategy and team or individual goals aren't always in line with each other. So, if the company's goals, strategy, culture, and workers are not in sync, the results will be bad. This is where SPM can help. Top managers must explain performance management. When must goals be met? How can supervisors and employees reach their goals? It's important to figure out what HR skills are needed based on business needs, set up practises for hiring and training to get them, and </w:t>
      </w:r>
      <w:proofErr w:type="gramStart"/>
      <w:r w:rsidR="0094626A" w:rsidRPr="000F12CC">
        <w:rPr>
          <w:rFonts w:ascii="Arial" w:hAnsi="Arial" w:cs="Arial"/>
          <w:color w:val="000000" w:themeColor="text1"/>
          <w:shd w:val="clear" w:color="auto" w:fill="FFFFFF"/>
        </w:rPr>
        <w:t>make a plan</w:t>
      </w:r>
      <w:proofErr w:type="gramEnd"/>
      <w:r w:rsidR="0094626A" w:rsidRPr="000F12CC">
        <w:rPr>
          <w:rFonts w:ascii="Arial" w:hAnsi="Arial" w:cs="Arial"/>
          <w:color w:val="000000" w:themeColor="text1"/>
          <w:shd w:val="clear" w:color="auto" w:fill="FFFFFF"/>
        </w:rPr>
        <w:t xml:space="preserve"> for evaluating employee success that links it to strategic goals. A compensation plan that is strategically aligned is important for firm success and keeping good employees. SPM connects an organization's strategy and culture to its ability to manage staff performance in order to improve business success. SPM is concerned with putting strategy into action to create value by achieving business strategy results. SPM makes sure that each person's goals, performance management, skill and capability needs, and the organization's core values are all in sync</w:t>
      </w:r>
      <w:r w:rsidR="00344D33" w:rsidRPr="000F12CC">
        <w:rPr>
          <w:rFonts w:ascii="Arial" w:hAnsi="Arial" w:cs="Arial"/>
          <w:color w:val="555555"/>
          <w:shd w:val="clear" w:color="auto" w:fill="FFFFFF"/>
        </w:rPr>
        <w:t xml:space="preserve"> </w:t>
      </w:r>
      <w:r w:rsidR="00741780" w:rsidRPr="000F12CC">
        <w:rPr>
          <w:rFonts w:ascii="Arial" w:hAnsi="Arial" w:cs="Arial"/>
          <w:color w:val="000000" w:themeColor="text1"/>
          <w:shd w:val="clear" w:color="auto" w:fill="FFFFFF"/>
        </w:rPr>
        <w:t>(SHRM: alignment of HR function with business - ProQuest, no date).</w:t>
      </w:r>
    </w:p>
    <w:p w14:paraId="6322CBBB" w14:textId="762AD231" w:rsidR="007516EF" w:rsidRPr="000F12CC" w:rsidRDefault="007A7751" w:rsidP="00B643AE">
      <w:pPr>
        <w:tabs>
          <w:tab w:val="left" w:pos="4020"/>
        </w:tabs>
        <w:spacing w:line="276" w:lineRule="auto"/>
        <w:jc w:val="both"/>
        <w:rPr>
          <w:rFonts w:ascii="Arial" w:hAnsi="Arial" w:cs="Arial"/>
          <w:color w:val="000000" w:themeColor="text1"/>
          <w:shd w:val="clear" w:color="auto" w:fill="FFFFFF"/>
        </w:rPr>
      </w:pPr>
      <w:bookmarkStart w:id="30" w:name="_Toc138352236"/>
      <w:bookmarkStart w:id="31" w:name="_Toc138375906"/>
      <w:r w:rsidRPr="000F12CC">
        <w:rPr>
          <w:rStyle w:val="Heading1Char"/>
          <w:rFonts w:ascii="Arial" w:hAnsi="Arial" w:cs="Arial"/>
          <w:sz w:val="22"/>
          <w:szCs w:val="22"/>
        </w:rPr>
        <w:lastRenderedPageBreak/>
        <w:t>4.4</w:t>
      </w:r>
      <w:r w:rsidR="00A81FEF" w:rsidRPr="000F12CC">
        <w:rPr>
          <w:rStyle w:val="Heading1Char"/>
          <w:rFonts w:ascii="Arial" w:hAnsi="Arial" w:cs="Arial"/>
          <w:sz w:val="22"/>
          <w:szCs w:val="22"/>
        </w:rPr>
        <w:t>)</w:t>
      </w:r>
      <w:r w:rsidRPr="000F12CC">
        <w:rPr>
          <w:rStyle w:val="Heading1Char"/>
          <w:rFonts w:ascii="Arial" w:hAnsi="Arial" w:cs="Arial"/>
          <w:sz w:val="22"/>
          <w:szCs w:val="22"/>
        </w:rPr>
        <w:t xml:space="preserve"> Strategic compensation and reward management </w:t>
      </w:r>
      <w:r w:rsidR="006A71AA" w:rsidRPr="000F12CC">
        <w:rPr>
          <w:rStyle w:val="Heading1Char"/>
          <w:rFonts w:ascii="Arial" w:hAnsi="Arial" w:cs="Arial"/>
          <w:sz w:val="22"/>
          <w:szCs w:val="22"/>
        </w:rPr>
        <w:t>-</w:t>
      </w:r>
      <w:bookmarkEnd w:id="30"/>
      <w:bookmarkEnd w:id="31"/>
      <w:r w:rsidR="006A71AA" w:rsidRPr="000F12CC">
        <w:rPr>
          <w:rFonts w:ascii="Arial" w:hAnsi="Arial" w:cs="Arial"/>
          <w:color w:val="555555"/>
          <w:shd w:val="clear" w:color="auto" w:fill="FFFFFF"/>
        </w:rPr>
        <w:t xml:space="preserve"> </w:t>
      </w:r>
      <w:r w:rsidR="00DB57EE" w:rsidRPr="000F12CC">
        <w:rPr>
          <w:rFonts w:ascii="Arial" w:hAnsi="Arial" w:cs="Arial"/>
          <w:color w:val="000000" w:themeColor="text1"/>
          <w:shd w:val="clear" w:color="auto" w:fill="FFFFFF"/>
        </w:rPr>
        <w:t>To attract and keep workers, compensation policy rewards performance, skills, competencies, knowledge, and experience. But standard salary and reward schemes can't make sure that a company will reach its goals. Strategic compensation and reward management (SCRM) is a way to make sure that pay and benefits are in line with the needs of the business. This is done by giving pay and benefits to the jobs and workers that bring in the most money. A better way to motivate and reward top performers is with variable pay incentive systems based on individual and team success in relation to an organization's business goals</w:t>
      </w:r>
      <w:r w:rsidR="004F4BD8" w:rsidRPr="000F12CC">
        <w:rPr>
          <w:rFonts w:ascii="Arial" w:hAnsi="Arial" w:cs="Arial"/>
          <w:color w:val="000000" w:themeColor="text1"/>
          <w:shd w:val="clear" w:color="auto" w:fill="FFFFFF"/>
        </w:rPr>
        <w:t xml:space="preserve"> </w:t>
      </w:r>
      <w:r w:rsidR="00B83954" w:rsidRPr="000F12CC">
        <w:rPr>
          <w:rFonts w:ascii="Arial" w:hAnsi="Arial" w:cs="Arial"/>
          <w:color w:val="000000" w:themeColor="text1"/>
          <w:shd w:val="clear" w:color="auto" w:fill="FFFFFF"/>
        </w:rPr>
        <w:t>(SHRM: alignment of HR function with business - ProQuest, no date).</w:t>
      </w:r>
    </w:p>
    <w:p w14:paraId="66CB5342" w14:textId="270D1AD5" w:rsidR="00643E05" w:rsidRPr="000F12CC" w:rsidRDefault="00B44230" w:rsidP="00643E05">
      <w:pPr>
        <w:pStyle w:val="Heading1"/>
        <w:rPr>
          <w:rFonts w:ascii="Arial" w:hAnsi="Arial" w:cs="Arial"/>
          <w:sz w:val="22"/>
          <w:szCs w:val="22"/>
        </w:rPr>
      </w:pPr>
      <w:bookmarkStart w:id="32" w:name="_Toc138375907"/>
      <w:r w:rsidRPr="000F12CC">
        <w:rPr>
          <w:rFonts w:ascii="Arial" w:hAnsi="Arial" w:cs="Arial"/>
          <w:sz w:val="22"/>
          <w:szCs w:val="22"/>
        </w:rPr>
        <w:t xml:space="preserve">5) </w:t>
      </w:r>
      <w:r w:rsidR="009060D1" w:rsidRPr="000F12CC">
        <w:rPr>
          <w:rFonts w:ascii="Arial" w:hAnsi="Arial" w:cs="Arial"/>
          <w:sz w:val="22"/>
          <w:szCs w:val="22"/>
        </w:rPr>
        <w:t xml:space="preserve">What factors of the organization's climate affect whether </w:t>
      </w:r>
      <w:proofErr w:type="spellStart"/>
      <w:r w:rsidR="009060D1" w:rsidRPr="000F12CC">
        <w:rPr>
          <w:rFonts w:ascii="Arial" w:hAnsi="Arial" w:cs="Arial"/>
          <w:sz w:val="22"/>
          <w:szCs w:val="22"/>
        </w:rPr>
        <w:t>its</w:t>
      </w:r>
      <w:proofErr w:type="spellEnd"/>
      <w:r w:rsidR="009060D1" w:rsidRPr="000F12CC">
        <w:rPr>
          <w:rFonts w:ascii="Arial" w:hAnsi="Arial" w:cs="Arial"/>
          <w:sz w:val="22"/>
          <w:szCs w:val="22"/>
        </w:rPr>
        <w:t xml:space="preserve"> the human resources strategy functions?</w:t>
      </w:r>
      <w:bookmarkEnd w:id="32"/>
    </w:p>
    <w:p w14:paraId="007027A2" w14:textId="59942FBF" w:rsidR="005640E6" w:rsidRPr="000F12CC" w:rsidRDefault="00B259B4" w:rsidP="00524A21">
      <w:pPr>
        <w:spacing w:line="276" w:lineRule="auto"/>
        <w:jc w:val="both"/>
        <w:rPr>
          <w:rFonts w:ascii="Arial" w:hAnsi="Arial" w:cs="Arial"/>
        </w:rPr>
      </w:pPr>
      <w:r w:rsidRPr="000F12CC">
        <w:rPr>
          <w:rFonts w:ascii="Arial" w:hAnsi="Arial" w:cs="Arial"/>
        </w:rPr>
        <w:t xml:space="preserve">The Human Resources plan of an organisation is the plan that is chosen by the organisation with the intention of integrating the culture, people, and system of the organisation via the coordination of a series of actions to achieve the necessary business goals </w:t>
      </w:r>
      <w:r w:rsidR="005220B4" w:rsidRPr="000F12CC">
        <w:rPr>
          <w:rFonts w:ascii="Arial" w:hAnsi="Arial" w:cs="Arial"/>
        </w:rPr>
        <w:t>(Team, 2021)</w:t>
      </w:r>
      <w:r w:rsidR="006A1660" w:rsidRPr="000F12CC">
        <w:rPr>
          <w:rFonts w:ascii="Arial" w:hAnsi="Arial" w:cs="Arial"/>
        </w:rPr>
        <w:t>.</w:t>
      </w:r>
    </w:p>
    <w:p w14:paraId="70DE2A61" w14:textId="1D5D0E7B" w:rsidR="005640E6" w:rsidRPr="000F12CC" w:rsidRDefault="006A1660" w:rsidP="004C463E">
      <w:pPr>
        <w:pStyle w:val="Heading1"/>
        <w:spacing w:line="276" w:lineRule="auto"/>
        <w:jc w:val="both"/>
        <w:rPr>
          <w:rFonts w:ascii="Arial" w:hAnsi="Arial" w:cs="Arial"/>
          <w:color w:val="auto"/>
          <w:sz w:val="22"/>
          <w:szCs w:val="22"/>
        </w:rPr>
      </w:pPr>
      <w:bookmarkStart w:id="33" w:name="_Toc138375908"/>
      <w:r w:rsidRPr="000F12CC">
        <w:rPr>
          <w:rFonts w:ascii="Arial" w:hAnsi="Arial" w:cs="Arial"/>
          <w:sz w:val="22"/>
          <w:szCs w:val="22"/>
        </w:rPr>
        <w:t>5.</w:t>
      </w:r>
      <w:r w:rsidR="00976A75" w:rsidRPr="000F12CC">
        <w:rPr>
          <w:rFonts w:ascii="Arial" w:hAnsi="Arial" w:cs="Arial"/>
          <w:sz w:val="22"/>
          <w:szCs w:val="22"/>
        </w:rPr>
        <w:t>1</w:t>
      </w:r>
      <w:r w:rsidRPr="000F12CC">
        <w:rPr>
          <w:rFonts w:ascii="Arial" w:hAnsi="Arial" w:cs="Arial"/>
          <w:sz w:val="22"/>
          <w:szCs w:val="22"/>
        </w:rPr>
        <w:t>)</w:t>
      </w:r>
      <w:r w:rsidR="00976A75" w:rsidRPr="000F12CC">
        <w:rPr>
          <w:rFonts w:ascii="Arial" w:hAnsi="Arial" w:cs="Arial"/>
          <w:sz w:val="22"/>
          <w:szCs w:val="22"/>
        </w:rPr>
        <w:t xml:space="preserve"> Training and Development - </w:t>
      </w:r>
      <w:r w:rsidR="00D77A64" w:rsidRPr="000F12CC">
        <w:rPr>
          <w:rFonts w:ascii="Arial" w:hAnsi="Arial" w:cs="Arial"/>
          <w:color w:val="auto"/>
          <w:sz w:val="22"/>
          <w:szCs w:val="22"/>
        </w:rPr>
        <w:t>Training and development practises can make an organization's people capital stronger. The link between training and development practises and IWB can be seen as a social exchange, where workers see training and development practises as proof that their organisation cares about their people resources. So, they feel obligated to return the favour with good attitudes and actions that aren't officially recognised or spelt out in a contract, like IWB.</w:t>
      </w:r>
      <w:r w:rsidR="00F8069F" w:rsidRPr="000F12CC">
        <w:rPr>
          <w:rFonts w:ascii="Arial" w:hAnsi="Arial" w:cs="Arial"/>
          <w:color w:val="auto"/>
          <w:sz w:val="22"/>
          <w:szCs w:val="22"/>
        </w:rPr>
        <w:t xml:space="preserve"> </w:t>
      </w:r>
      <w:r w:rsidR="0071415F" w:rsidRPr="000F12CC">
        <w:rPr>
          <w:rFonts w:ascii="Arial" w:hAnsi="Arial" w:cs="Arial"/>
          <w:color w:val="auto"/>
          <w:sz w:val="22"/>
          <w:szCs w:val="22"/>
        </w:rPr>
        <w:t>(</w:t>
      </w:r>
      <w:r w:rsidR="00AE68F7" w:rsidRPr="000F12CC">
        <w:rPr>
          <w:rFonts w:ascii="Arial" w:hAnsi="Arial" w:cs="Arial"/>
          <w:color w:val="auto"/>
          <w:sz w:val="22"/>
          <w:szCs w:val="22"/>
        </w:rPr>
        <w:t>e.g.,</w:t>
      </w:r>
      <w:r w:rsidR="0071415F" w:rsidRPr="000F12CC">
        <w:rPr>
          <w:rFonts w:ascii="Arial" w:hAnsi="Arial" w:cs="Arial"/>
          <w:color w:val="auto"/>
          <w:sz w:val="22"/>
          <w:szCs w:val="22"/>
        </w:rPr>
        <w:t xml:space="preserve"> Sanders et al., Citation</w:t>
      </w:r>
      <w:r w:rsidR="00F8069F" w:rsidRPr="000F12CC">
        <w:rPr>
          <w:rFonts w:ascii="Arial" w:hAnsi="Arial" w:cs="Arial"/>
          <w:color w:val="auto"/>
          <w:sz w:val="22"/>
          <w:szCs w:val="22"/>
        </w:rPr>
        <w:t xml:space="preserve">, </w:t>
      </w:r>
      <w:r w:rsidR="0071415F" w:rsidRPr="000F12CC">
        <w:rPr>
          <w:rFonts w:ascii="Arial" w:hAnsi="Arial" w:cs="Arial"/>
          <w:color w:val="auto"/>
          <w:sz w:val="22"/>
          <w:szCs w:val="22"/>
        </w:rPr>
        <w:t>2010).</w:t>
      </w:r>
      <w:bookmarkEnd w:id="33"/>
    </w:p>
    <w:p w14:paraId="163DE4ED" w14:textId="5C3F9274" w:rsidR="00A81FEF" w:rsidRPr="000F12CC" w:rsidRDefault="000C5FD5" w:rsidP="000C5FD5">
      <w:pPr>
        <w:pStyle w:val="Heading1"/>
        <w:spacing w:line="276" w:lineRule="auto"/>
        <w:jc w:val="both"/>
        <w:rPr>
          <w:rFonts w:ascii="Arial" w:hAnsi="Arial" w:cs="Arial"/>
          <w:color w:val="000000" w:themeColor="text1"/>
          <w:sz w:val="22"/>
          <w:szCs w:val="22"/>
          <w:shd w:val="clear" w:color="auto" w:fill="FFFFFF"/>
        </w:rPr>
      </w:pPr>
      <w:bookmarkStart w:id="34" w:name="_Toc138375909"/>
      <w:r w:rsidRPr="000F12CC">
        <w:rPr>
          <w:rFonts w:ascii="Arial" w:hAnsi="Arial" w:cs="Arial"/>
          <w:sz w:val="22"/>
          <w:szCs w:val="22"/>
        </w:rPr>
        <w:t>5.</w:t>
      </w:r>
      <w:r w:rsidR="001820D9" w:rsidRPr="000F12CC">
        <w:rPr>
          <w:rFonts w:ascii="Arial" w:hAnsi="Arial" w:cs="Arial"/>
          <w:sz w:val="22"/>
          <w:szCs w:val="22"/>
        </w:rPr>
        <w:t>2</w:t>
      </w:r>
      <w:r w:rsidRPr="000F12CC">
        <w:rPr>
          <w:rFonts w:ascii="Arial" w:hAnsi="Arial" w:cs="Arial"/>
          <w:sz w:val="22"/>
          <w:szCs w:val="22"/>
        </w:rPr>
        <w:t>) Communication and Transparency</w:t>
      </w:r>
      <w:r w:rsidRPr="000F12CC">
        <w:rPr>
          <w:rFonts w:ascii="Arial" w:hAnsi="Arial" w:cs="Arial"/>
          <w:color w:val="000000" w:themeColor="text1"/>
          <w:sz w:val="22"/>
          <w:szCs w:val="22"/>
          <w:shd w:val="clear" w:color="auto" w:fill="FFFFFF"/>
        </w:rPr>
        <w:t xml:space="preserve"> - </w:t>
      </w:r>
      <w:r w:rsidR="001D59BF" w:rsidRPr="000F12CC">
        <w:rPr>
          <w:rFonts w:ascii="Arial" w:hAnsi="Arial" w:cs="Arial"/>
          <w:color w:val="000000" w:themeColor="text1"/>
          <w:sz w:val="22"/>
          <w:szCs w:val="22"/>
          <w:shd w:val="clear" w:color="auto" w:fill="FFFFFF"/>
        </w:rPr>
        <w:t>In order for HR strategies to yield desirable outcomes, it is imperative that there exists a culture of open and transparent communication within the organisation. Research suggests that informing employees about the rationale, objectives, and anticipated results of HR initiatives can increase their comprehension and support for such initiatives. The implementation of transparent communication within an organisation has been found to have positive effects on employee engagement with HR practises. Specifically, transparent communication has been shown to foster confidence and diminish resistance among employees</w:t>
      </w:r>
      <w:r w:rsidRPr="000F12CC">
        <w:rPr>
          <w:rFonts w:ascii="Arial" w:hAnsi="Arial" w:cs="Arial"/>
          <w:color w:val="000000" w:themeColor="text1"/>
          <w:sz w:val="22"/>
          <w:szCs w:val="22"/>
          <w:shd w:val="clear" w:color="auto" w:fill="FFFFFF"/>
        </w:rPr>
        <w:t>.</w:t>
      </w:r>
      <w:bookmarkEnd w:id="34"/>
    </w:p>
    <w:p w14:paraId="70F6506B" w14:textId="77777777" w:rsidR="004C463E" w:rsidRDefault="004C463E" w:rsidP="004C463E"/>
    <w:p w14:paraId="7A16F14F" w14:textId="77777777" w:rsidR="004C463E" w:rsidRDefault="004C463E" w:rsidP="004C463E"/>
    <w:p w14:paraId="3A93AD26" w14:textId="77777777" w:rsidR="004C463E" w:rsidRDefault="004C463E" w:rsidP="004C463E"/>
    <w:p w14:paraId="4AA86EAC" w14:textId="77777777" w:rsidR="004C463E" w:rsidRDefault="004C463E" w:rsidP="004C463E"/>
    <w:p w14:paraId="3CDA2563" w14:textId="77777777" w:rsidR="004C463E" w:rsidRDefault="004C463E" w:rsidP="004C463E"/>
    <w:p w14:paraId="1E14AD89" w14:textId="5C40306C" w:rsidR="004C463E" w:rsidRDefault="004C463E" w:rsidP="004C463E"/>
    <w:p w14:paraId="66EFFDFB" w14:textId="77777777" w:rsidR="000F12CC" w:rsidRDefault="000F12CC" w:rsidP="004C463E"/>
    <w:p w14:paraId="3DF8AFB4" w14:textId="77777777" w:rsidR="000F12CC" w:rsidRDefault="000F12CC" w:rsidP="004C463E"/>
    <w:p w14:paraId="53BAB9AA" w14:textId="77777777" w:rsidR="000F12CC" w:rsidRDefault="000F12CC" w:rsidP="004C463E"/>
    <w:p w14:paraId="34DD198F" w14:textId="77777777" w:rsidR="000F12CC" w:rsidRDefault="000F12CC" w:rsidP="004C463E"/>
    <w:p w14:paraId="3A0C6FE1" w14:textId="77777777" w:rsidR="000F12CC" w:rsidRDefault="000F12CC" w:rsidP="004C463E"/>
    <w:p w14:paraId="723D8A65" w14:textId="77777777" w:rsidR="000F12CC" w:rsidRDefault="000F12CC" w:rsidP="004C463E"/>
    <w:p w14:paraId="5418C554" w14:textId="77777777" w:rsidR="000F12CC" w:rsidRDefault="000F12CC" w:rsidP="004C463E"/>
    <w:p w14:paraId="01783C6E" w14:textId="77777777" w:rsidR="000F12CC" w:rsidRDefault="000F12CC" w:rsidP="004C463E"/>
    <w:p w14:paraId="0E2F090F" w14:textId="77777777" w:rsidR="000F12CC" w:rsidRDefault="000F12CC" w:rsidP="004C463E"/>
    <w:p w14:paraId="40AEFFD6" w14:textId="77777777" w:rsidR="000F12CC" w:rsidRDefault="000F12CC" w:rsidP="004C463E"/>
    <w:p w14:paraId="328639F8" w14:textId="583464C2" w:rsidR="004C463E" w:rsidRPr="000F12CC" w:rsidRDefault="001820D9" w:rsidP="004C463E">
      <w:pPr>
        <w:pStyle w:val="Heading1"/>
        <w:rPr>
          <w:rFonts w:ascii="Arial" w:hAnsi="Arial" w:cs="Arial"/>
          <w:sz w:val="22"/>
          <w:szCs w:val="22"/>
        </w:rPr>
      </w:pPr>
      <w:bookmarkStart w:id="35" w:name="_Toc138375910"/>
      <w:r w:rsidRPr="000F12CC">
        <w:rPr>
          <w:rFonts w:ascii="Arial" w:hAnsi="Arial" w:cs="Arial"/>
          <w:sz w:val="22"/>
          <w:szCs w:val="22"/>
        </w:rPr>
        <w:lastRenderedPageBreak/>
        <w:t xml:space="preserve">6) </w:t>
      </w:r>
      <w:r w:rsidR="004C463E" w:rsidRPr="000F12CC">
        <w:rPr>
          <w:rFonts w:ascii="Arial" w:hAnsi="Arial" w:cs="Arial"/>
          <w:sz w:val="22"/>
          <w:szCs w:val="22"/>
        </w:rPr>
        <w:t>Refe</w:t>
      </w:r>
      <w:r w:rsidR="006E5A0B" w:rsidRPr="000F12CC">
        <w:rPr>
          <w:rFonts w:ascii="Arial" w:hAnsi="Arial" w:cs="Arial"/>
          <w:sz w:val="22"/>
          <w:szCs w:val="22"/>
        </w:rPr>
        <w:t>rence</w:t>
      </w:r>
      <w:bookmarkEnd w:id="35"/>
    </w:p>
    <w:p w14:paraId="1B979C9E" w14:textId="77777777" w:rsidR="001820D9" w:rsidRPr="000F12CC" w:rsidRDefault="001820D9" w:rsidP="007B16D5">
      <w:pPr>
        <w:pStyle w:val="Bibliography"/>
        <w:rPr>
          <w:rFonts w:ascii="Arial" w:hAnsi="Arial" w:cs="Arial"/>
        </w:rPr>
      </w:pPr>
    </w:p>
    <w:p w14:paraId="19BA6EA4" w14:textId="5B089177" w:rsidR="007B16D5" w:rsidRPr="000F12CC" w:rsidRDefault="001820D9" w:rsidP="007B16D5">
      <w:pPr>
        <w:pStyle w:val="Bibliography"/>
        <w:rPr>
          <w:rFonts w:ascii="Arial" w:hAnsi="Arial" w:cs="Arial"/>
        </w:rPr>
      </w:pPr>
      <w:r w:rsidRPr="000F12CC">
        <w:rPr>
          <w:rFonts w:ascii="Arial" w:hAnsi="Arial" w:cs="Arial"/>
        </w:rPr>
        <w:t>1.</w:t>
      </w:r>
      <w:r w:rsidR="007B16D5" w:rsidRPr="000F12CC">
        <w:rPr>
          <w:rFonts w:ascii="Arial" w:hAnsi="Arial" w:cs="Arial"/>
        </w:rPr>
        <w:t xml:space="preserve">ACCA - https://www.accaglobal.com (no date) </w:t>
      </w:r>
      <w:r w:rsidR="007B16D5" w:rsidRPr="000F12CC">
        <w:rPr>
          <w:rFonts w:ascii="Arial" w:hAnsi="Arial" w:cs="Arial"/>
          <w:i/>
          <w:iCs/>
        </w:rPr>
        <w:t>Performance management in public sector organisations | ACCA Global</w:t>
      </w:r>
      <w:r w:rsidR="007B16D5" w:rsidRPr="000F12CC">
        <w:rPr>
          <w:rFonts w:ascii="Arial" w:hAnsi="Arial" w:cs="Arial"/>
        </w:rPr>
        <w:t>. Available at: https://www.accaglobal.com/gb/en/student/exam-support-resources/professional-exams-study-resources/p5/technical-articles/Benchmarking-targets-publicsector.html.</w:t>
      </w:r>
    </w:p>
    <w:p w14:paraId="2033515D" w14:textId="03096145" w:rsidR="007B16D5" w:rsidRPr="000F12CC" w:rsidRDefault="001820D9" w:rsidP="007B16D5">
      <w:pPr>
        <w:pStyle w:val="Bibliography"/>
        <w:rPr>
          <w:rFonts w:ascii="Arial" w:hAnsi="Arial" w:cs="Arial"/>
        </w:rPr>
      </w:pPr>
      <w:r w:rsidRPr="000F12CC">
        <w:rPr>
          <w:rFonts w:ascii="Arial" w:hAnsi="Arial" w:cs="Arial"/>
        </w:rPr>
        <w:t>2.</w:t>
      </w:r>
      <w:r w:rsidR="007B16D5" w:rsidRPr="000F12CC">
        <w:rPr>
          <w:rFonts w:ascii="Arial" w:hAnsi="Arial" w:cs="Arial"/>
        </w:rPr>
        <w:t xml:space="preserve">O’Flynn, J. (2009) “The Cult of Collaboration in Public Policy,” </w:t>
      </w:r>
      <w:r w:rsidR="007B16D5" w:rsidRPr="000F12CC">
        <w:rPr>
          <w:rFonts w:ascii="Arial" w:hAnsi="Arial" w:cs="Arial"/>
          <w:i/>
          <w:iCs/>
        </w:rPr>
        <w:t>Australian Journal of Public Administration</w:t>
      </w:r>
      <w:r w:rsidR="007B16D5" w:rsidRPr="000F12CC">
        <w:rPr>
          <w:rFonts w:ascii="Arial" w:hAnsi="Arial" w:cs="Arial"/>
        </w:rPr>
        <w:t>, 68(1), pp. 112–116. Available at: https://doi.org/10.1111/j.1467-8500.2009.00616.x.</w:t>
      </w:r>
    </w:p>
    <w:p w14:paraId="6BC510B5" w14:textId="0BF0B16F" w:rsidR="007B16D5" w:rsidRPr="000F12CC" w:rsidRDefault="001820D9" w:rsidP="007B16D5">
      <w:pPr>
        <w:pStyle w:val="Bibliography"/>
        <w:rPr>
          <w:rFonts w:ascii="Arial" w:hAnsi="Arial" w:cs="Arial"/>
        </w:rPr>
      </w:pPr>
      <w:r w:rsidRPr="000F12CC">
        <w:rPr>
          <w:rFonts w:ascii="Arial" w:hAnsi="Arial" w:cs="Arial"/>
        </w:rPr>
        <w:t>3.</w:t>
      </w:r>
      <w:r w:rsidR="007B16D5" w:rsidRPr="000F12CC">
        <w:rPr>
          <w:rFonts w:ascii="Arial" w:hAnsi="Arial" w:cs="Arial"/>
        </w:rPr>
        <w:t xml:space="preserve">Onyoin, M. (2020) “Human resource management in public-private partnership organisations: A review,” </w:t>
      </w:r>
      <w:r w:rsidR="007B16D5" w:rsidRPr="000F12CC">
        <w:rPr>
          <w:rFonts w:ascii="Arial" w:hAnsi="Arial" w:cs="Arial"/>
          <w:i/>
          <w:iCs/>
        </w:rPr>
        <w:t xml:space="preserve">Corporate Governance and Organizational </w:t>
      </w:r>
      <w:proofErr w:type="spellStart"/>
      <w:r w:rsidR="007B16D5" w:rsidRPr="000F12CC">
        <w:rPr>
          <w:rFonts w:ascii="Arial" w:hAnsi="Arial" w:cs="Arial"/>
          <w:i/>
          <w:iCs/>
        </w:rPr>
        <w:t>Behavior</w:t>
      </w:r>
      <w:proofErr w:type="spellEnd"/>
      <w:r w:rsidR="007B16D5" w:rsidRPr="000F12CC">
        <w:rPr>
          <w:rFonts w:ascii="Arial" w:hAnsi="Arial" w:cs="Arial"/>
          <w:i/>
          <w:iCs/>
        </w:rPr>
        <w:t xml:space="preserve"> Review</w:t>
      </w:r>
      <w:r w:rsidR="007B16D5" w:rsidRPr="000F12CC">
        <w:rPr>
          <w:rFonts w:ascii="Arial" w:hAnsi="Arial" w:cs="Arial"/>
        </w:rPr>
        <w:t>, 4(2), pp. 18–29. Available at: https://doi.org/10.22495/cgobrv4i2p2.</w:t>
      </w:r>
    </w:p>
    <w:p w14:paraId="021EEB3D" w14:textId="788B9735" w:rsidR="007B16D5" w:rsidRPr="000F12CC" w:rsidRDefault="001820D9" w:rsidP="007B16D5">
      <w:pPr>
        <w:pStyle w:val="Bibliography"/>
        <w:rPr>
          <w:rFonts w:ascii="Arial" w:hAnsi="Arial" w:cs="Arial"/>
        </w:rPr>
      </w:pPr>
      <w:r w:rsidRPr="000F12CC">
        <w:rPr>
          <w:rFonts w:ascii="Arial" w:hAnsi="Arial" w:cs="Arial"/>
        </w:rPr>
        <w:t>4.</w:t>
      </w:r>
      <w:r w:rsidR="007B16D5" w:rsidRPr="000F12CC">
        <w:rPr>
          <w:rFonts w:ascii="Arial" w:hAnsi="Arial" w:cs="Arial"/>
        </w:rPr>
        <w:t xml:space="preserve">Sanders, K. </w:t>
      </w:r>
      <w:r w:rsidR="007B16D5" w:rsidRPr="000F12CC">
        <w:rPr>
          <w:rFonts w:ascii="Arial" w:hAnsi="Arial" w:cs="Arial"/>
          <w:i/>
          <w:iCs/>
        </w:rPr>
        <w:t>et al.</w:t>
      </w:r>
      <w:r w:rsidR="007B16D5" w:rsidRPr="000F12CC">
        <w:rPr>
          <w:rFonts w:ascii="Arial" w:hAnsi="Arial" w:cs="Arial"/>
        </w:rPr>
        <w:t xml:space="preserve"> (2010) “How to Support Innovative Behaviour?</w:t>
      </w:r>
      <w:r w:rsidR="000F12CC">
        <w:rPr>
          <w:rFonts w:ascii="Arial" w:hAnsi="Arial" w:cs="Arial"/>
        </w:rPr>
        <w:t xml:space="preserve"> </w:t>
      </w:r>
      <w:proofErr w:type="gramStart"/>
      <w:r w:rsidR="007B16D5" w:rsidRPr="000F12CC">
        <w:rPr>
          <w:rFonts w:ascii="Arial" w:hAnsi="Arial" w:cs="Arial"/>
        </w:rPr>
        <w:t>The</w:t>
      </w:r>
      <w:proofErr w:type="gramEnd"/>
      <w:r w:rsidR="007B16D5" w:rsidRPr="000F12CC">
        <w:rPr>
          <w:rFonts w:ascii="Arial" w:hAnsi="Arial" w:cs="Arial"/>
        </w:rPr>
        <w:t xml:space="preserve"> Role of LMX and Satisfaction with HR Practices,” </w:t>
      </w:r>
      <w:r w:rsidR="007B16D5" w:rsidRPr="000F12CC">
        <w:rPr>
          <w:rFonts w:ascii="Arial" w:hAnsi="Arial" w:cs="Arial"/>
          <w:i/>
          <w:iCs/>
        </w:rPr>
        <w:t>Technology and Investment</w:t>
      </w:r>
      <w:r w:rsidR="007B16D5" w:rsidRPr="000F12CC">
        <w:rPr>
          <w:rFonts w:ascii="Arial" w:hAnsi="Arial" w:cs="Arial"/>
        </w:rPr>
        <w:t>, 01(01), pp. 59–68. Available at: https://doi.org/10.4236/ti.2010.11007.</w:t>
      </w:r>
    </w:p>
    <w:p w14:paraId="773343D2" w14:textId="065AED21" w:rsidR="007B16D5" w:rsidRPr="000F12CC" w:rsidRDefault="001820D9" w:rsidP="007B16D5">
      <w:pPr>
        <w:pStyle w:val="Bibliography"/>
        <w:rPr>
          <w:rFonts w:ascii="Arial" w:hAnsi="Arial" w:cs="Arial"/>
        </w:rPr>
      </w:pPr>
      <w:r w:rsidRPr="000F12CC">
        <w:rPr>
          <w:rFonts w:ascii="Arial" w:hAnsi="Arial" w:cs="Arial"/>
          <w:i/>
          <w:iCs/>
        </w:rPr>
        <w:t>5.</w:t>
      </w:r>
      <w:r w:rsidR="007B16D5" w:rsidRPr="000F12CC">
        <w:rPr>
          <w:rFonts w:ascii="Arial" w:hAnsi="Arial" w:cs="Arial"/>
          <w:i/>
          <w:iCs/>
        </w:rPr>
        <w:t>SHRM: alignment of HR function with business - ProQuest</w:t>
      </w:r>
      <w:r w:rsidR="007B16D5" w:rsidRPr="000F12CC">
        <w:rPr>
          <w:rFonts w:ascii="Arial" w:hAnsi="Arial" w:cs="Arial"/>
        </w:rPr>
        <w:t xml:space="preserve"> (no date). Available at: https://www.proquest.com/scholarly-journals/shrm-alignment-hr-function-with-business-strategy/docview/1625135841/se-2?accountid=130472.</w:t>
      </w:r>
    </w:p>
    <w:p w14:paraId="04BDC622" w14:textId="7FD8B31B" w:rsidR="007B16D5" w:rsidRPr="000F12CC" w:rsidRDefault="001820D9" w:rsidP="007B16D5">
      <w:pPr>
        <w:pStyle w:val="Bibliography"/>
        <w:rPr>
          <w:rFonts w:ascii="Arial" w:hAnsi="Arial" w:cs="Arial"/>
        </w:rPr>
      </w:pPr>
      <w:r w:rsidRPr="000F12CC">
        <w:rPr>
          <w:rFonts w:ascii="Arial" w:hAnsi="Arial" w:cs="Arial"/>
        </w:rPr>
        <w:t>6.</w:t>
      </w:r>
      <w:r w:rsidR="007B16D5" w:rsidRPr="000F12CC">
        <w:rPr>
          <w:rFonts w:ascii="Arial" w:hAnsi="Arial" w:cs="Arial"/>
        </w:rPr>
        <w:t xml:space="preserve">Team, M.S. (2021) “HR Strategy - Meaning, Importance &amp; Example,” </w:t>
      </w:r>
      <w:r w:rsidR="007B16D5" w:rsidRPr="000F12CC">
        <w:rPr>
          <w:rFonts w:ascii="Arial" w:hAnsi="Arial" w:cs="Arial"/>
          <w:i/>
          <w:iCs/>
        </w:rPr>
        <w:t xml:space="preserve">MBA </w:t>
      </w:r>
      <w:proofErr w:type="spellStart"/>
      <w:r w:rsidR="007B16D5" w:rsidRPr="000F12CC">
        <w:rPr>
          <w:rFonts w:ascii="Arial" w:hAnsi="Arial" w:cs="Arial"/>
          <w:i/>
          <w:iCs/>
        </w:rPr>
        <w:t>Skool</w:t>
      </w:r>
      <w:proofErr w:type="spellEnd"/>
      <w:r w:rsidR="007B16D5" w:rsidRPr="000F12CC">
        <w:rPr>
          <w:rFonts w:ascii="Arial" w:hAnsi="Arial" w:cs="Arial"/>
        </w:rPr>
        <w:t xml:space="preserve"> [Preprint]. Available at: https://www.mbaskool.com/business-concepts/human-resources-hr-terms/15240-hr-strategy.html.</w:t>
      </w:r>
    </w:p>
    <w:p w14:paraId="290CC820" w14:textId="5846FAF7" w:rsidR="00E40089" w:rsidRPr="00E40089" w:rsidRDefault="00E40089" w:rsidP="0034088C">
      <w:pPr>
        <w:tabs>
          <w:tab w:val="left" w:pos="4020"/>
        </w:tabs>
        <w:spacing w:line="276" w:lineRule="auto"/>
        <w:jc w:val="both"/>
        <w:rPr>
          <w:rFonts w:ascii="Times New Roman" w:hAnsi="Times New Roman" w:cs="Times New Roman"/>
          <w:b/>
          <w:bCs/>
          <w:sz w:val="28"/>
          <w:szCs w:val="28"/>
        </w:rPr>
      </w:pPr>
    </w:p>
    <w:p w14:paraId="2D8DF38A" w14:textId="77777777" w:rsidR="00481E98" w:rsidRDefault="00481E98" w:rsidP="003032BC">
      <w:pPr>
        <w:tabs>
          <w:tab w:val="left" w:pos="4020"/>
        </w:tabs>
        <w:ind w:left="440"/>
        <w:jc w:val="both"/>
        <w:rPr>
          <w:rFonts w:ascii="Times New Roman" w:hAnsi="Times New Roman" w:cs="Times New Roman"/>
          <w:sz w:val="28"/>
          <w:szCs w:val="28"/>
        </w:rPr>
      </w:pPr>
    </w:p>
    <w:p w14:paraId="78C709F4" w14:textId="62E95C7C" w:rsidR="00CA23D5" w:rsidRDefault="00DB2347" w:rsidP="003032BC">
      <w:pPr>
        <w:tabs>
          <w:tab w:val="left" w:pos="4020"/>
        </w:tabs>
        <w:ind w:left="440"/>
        <w:jc w:val="both"/>
        <w:rPr>
          <w:rFonts w:ascii="Arial" w:hAnsi="Arial" w:cs="Arial"/>
          <w:sz w:val="28"/>
          <w:szCs w:val="28"/>
        </w:rPr>
      </w:pPr>
      <w:r>
        <w:rPr>
          <w:rFonts w:ascii="Arial" w:hAnsi="Arial" w:cs="Arial"/>
          <w:sz w:val="28"/>
          <w:szCs w:val="28"/>
        </w:rPr>
        <w:tab/>
      </w:r>
    </w:p>
    <w:sectPr w:rsidR="00CA23D5" w:rsidSect="00983176">
      <w:footerReference w:type="default" r:id="rId12"/>
      <w:pgSz w:w="11906" w:h="16838" w:code="9"/>
      <w:pgMar w:top="1559" w:right="442" w:bottom="561" w:left="499" w:header="272" w:footer="37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829DE" w14:textId="77777777" w:rsidR="00FB1A22" w:rsidRDefault="00FB1A22" w:rsidP="0084353A">
      <w:pPr>
        <w:spacing w:after="0" w:line="240" w:lineRule="auto"/>
      </w:pPr>
      <w:r>
        <w:separator/>
      </w:r>
    </w:p>
  </w:endnote>
  <w:endnote w:type="continuationSeparator" w:id="0">
    <w:p w14:paraId="2FF1C971" w14:textId="77777777" w:rsidR="00FB1A22" w:rsidRDefault="00FB1A22" w:rsidP="00843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69C64" w14:textId="539C99FA" w:rsidR="00A94657" w:rsidRDefault="00A94657">
    <w:pPr>
      <w:pStyle w:val="Footer"/>
    </w:pPr>
  </w:p>
  <w:p w14:paraId="46ED7D15" w14:textId="77777777" w:rsidR="0001484E" w:rsidRDefault="000148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7041003"/>
      <w:docPartObj>
        <w:docPartGallery w:val="Page Numbers (Bottom of Page)"/>
        <w:docPartUnique/>
      </w:docPartObj>
    </w:sdtPr>
    <w:sdtEndPr>
      <w:rPr>
        <w:noProof/>
      </w:rPr>
    </w:sdtEndPr>
    <w:sdtContent>
      <w:p w14:paraId="279C24ED" w14:textId="77777777" w:rsidR="00983176" w:rsidRDefault="009831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41728A" w14:textId="77777777" w:rsidR="00983176" w:rsidRDefault="009831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57BCF" w14:textId="77777777" w:rsidR="00FB1A22" w:rsidRDefault="00FB1A22" w:rsidP="0084353A">
      <w:pPr>
        <w:spacing w:after="0" w:line="240" w:lineRule="auto"/>
      </w:pPr>
      <w:r>
        <w:separator/>
      </w:r>
    </w:p>
  </w:footnote>
  <w:footnote w:type="continuationSeparator" w:id="0">
    <w:p w14:paraId="63EDD7C9" w14:textId="77777777" w:rsidR="00FB1A22" w:rsidRDefault="00FB1A22" w:rsidP="008435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126CE" w14:textId="607B2B38" w:rsidR="0084353A" w:rsidRDefault="002D679A">
    <w:pPr>
      <w:pStyle w:val="Header"/>
    </w:pPr>
    <w:r>
      <w:rPr>
        <w:noProof/>
      </w:rPr>
      <w:drawing>
        <wp:anchor distT="0" distB="0" distL="0" distR="0" simplePos="0" relativeHeight="251659264" behindDoc="1" locked="0" layoutInCell="1" allowOverlap="1" wp14:anchorId="639B9E6C" wp14:editId="5246AC00">
          <wp:simplePos x="0" y="0"/>
          <wp:positionH relativeFrom="page">
            <wp:align>right</wp:align>
          </wp:positionH>
          <wp:positionV relativeFrom="page">
            <wp:posOffset>133350</wp:posOffset>
          </wp:positionV>
          <wp:extent cx="7546975" cy="523240"/>
          <wp:effectExtent l="0" t="0" r="0" b="0"/>
          <wp:wrapNone/>
          <wp:docPr id="1079834748" name="Picture 1079834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546975" cy="523240"/>
                  </a:xfrm>
                  <a:prstGeom prst="rect">
                    <a:avLst/>
                  </a:prstGeom>
                </pic:spPr>
              </pic:pic>
            </a:graphicData>
          </a:graphic>
          <wp14:sizeRelH relativeFrom="margin">
            <wp14:pctWidth>0</wp14:pctWidth>
          </wp14:sizeRelH>
        </wp:anchor>
      </w:drawing>
    </w:r>
  </w:p>
  <w:p w14:paraId="393DD34A" w14:textId="77777777" w:rsidR="0084353A" w:rsidRDefault="0084353A" w:rsidP="004A6BA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2D6E77"/>
    <w:multiLevelType w:val="hybridMultilevel"/>
    <w:tmpl w:val="8C16B68C"/>
    <w:lvl w:ilvl="0" w:tplc="362801FC">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1" w15:restartNumberingAfterBreak="0">
    <w:nsid w:val="28B444A6"/>
    <w:multiLevelType w:val="hybridMultilevel"/>
    <w:tmpl w:val="159C6CCE"/>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FA46E0A"/>
    <w:multiLevelType w:val="hybridMultilevel"/>
    <w:tmpl w:val="4894D112"/>
    <w:lvl w:ilvl="0" w:tplc="08090011">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46B1951"/>
    <w:multiLevelType w:val="hybridMultilevel"/>
    <w:tmpl w:val="EEC48132"/>
    <w:lvl w:ilvl="0" w:tplc="CAD4D4DE">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EFD3C26"/>
    <w:multiLevelType w:val="hybridMultilevel"/>
    <w:tmpl w:val="9630451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2497CB8"/>
    <w:multiLevelType w:val="hybridMultilevel"/>
    <w:tmpl w:val="55B466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DD5168"/>
    <w:multiLevelType w:val="hybridMultilevel"/>
    <w:tmpl w:val="29D8D2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CA20A2"/>
    <w:multiLevelType w:val="hybridMultilevel"/>
    <w:tmpl w:val="7FBCD02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8B165E8"/>
    <w:multiLevelType w:val="hybridMultilevel"/>
    <w:tmpl w:val="75A46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3575680">
    <w:abstractNumId w:val="0"/>
  </w:num>
  <w:num w:numId="2" w16cid:durableId="795682825">
    <w:abstractNumId w:val="5"/>
  </w:num>
  <w:num w:numId="3" w16cid:durableId="716979159">
    <w:abstractNumId w:val="3"/>
  </w:num>
  <w:num w:numId="4" w16cid:durableId="925460840">
    <w:abstractNumId w:val="6"/>
  </w:num>
  <w:num w:numId="5" w16cid:durableId="1639218195">
    <w:abstractNumId w:val="7"/>
  </w:num>
  <w:num w:numId="6" w16cid:durableId="1958220208">
    <w:abstractNumId w:val="8"/>
  </w:num>
  <w:num w:numId="7" w16cid:durableId="1076128414">
    <w:abstractNumId w:val="1"/>
  </w:num>
  <w:num w:numId="8" w16cid:durableId="1868908099">
    <w:abstractNumId w:val="4"/>
  </w:num>
  <w:num w:numId="9" w16cid:durableId="8983687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836"/>
    <w:rsid w:val="0001484E"/>
    <w:rsid w:val="00014B8F"/>
    <w:rsid w:val="00015A83"/>
    <w:rsid w:val="00023140"/>
    <w:rsid w:val="0002636F"/>
    <w:rsid w:val="00045E29"/>
    <w:rsid w:val="00055191"/>
    <w:rsid w:val="00055378"/>
    <w:rsid w:val="00056C98"/>
    <w:rsid w:val="00065A4C"/>
    <w:rsid w:val="00093140"/>
    <w:rsid w:val="0009467C"/>
    <w:rsid w:val="0009561E"/>
    <w:rsid w:val="000A054C"/>
    <w:rsid w:val="000C5FD5"/>
    <w:rsid w:val="000D4277"/>
    <w:rsid w:val="000D591C"/>
    <w:rsid w:val="000D6111"/>
    <w:rsid w:val="000E35BE"/>
    <w:rsid w:val="000E5F02"/>
    <w:rsid w:val="000E77D4"/>
    <w:rsid w:val="000F12CC"/>
    <w:rsid w:val="00122038"/>
    <w:rsid w:val="00125814"/>
    <w:rsid w:val="00135626"/>
    <w:rsid w:val="00154310"/>
    <w:rsid w:val="001573CE"/>
    <w:rsid w:val="0016167C"/>
    <w:rsid w:val="00161836"/>
    <w:rsid w:val="0017790C"/>
    <w:rsid w:val="001800B4"/>
    <w:rsid w:val="00180D55"/>
    <w:rsid w:val="001820D9"/>
    <w:rsid w:val="00197949"/>
    <w:rsid w:val="001A44CA"/>
    <w:rsid w:val="001A5023"/>
    <w:rsid w:val="001D59BF"/>
    <w:rsid w:val="001F20A6"/>
    <w:rsid w:val="001F2C8D"/>
    <w:rsid w:val="00200B35"/>
    <w:rsid w:val="00202247"/>
    <w:rsid w:val="002027A4"/>
    <w:rsid w:val="00220E48"/>
    <w:rsid w:val="00227114"/>
    <w:rsid w:val="00232F7B"/>
    <w:rsid w:val="00246C0F"/>
    <w:rsid w:val="00253059"/>
    <w:rsid w:val="00260C28"/>
    <w:rsid w:val="00262F3A"/>
    <w:rsid w:val="00295108"/>
    <w:rsid w:val="00295F86"/>
    <w:rsid w:val="002971C2"/>
    <w:rsid w:val="002B3439"/>
    <w:rsid w:val="002C2B47"/>
    <w:rsid w:val="002D679A"/>
    <w:rsid w:val="002E0594"/>
    <w:rsid w:val="003032BC"/>
    <w:rsid w:val="00320B45"/>
    <w:rsid w:val="00324FAC"/>
    <w:rsid w:val="00325BF3"/>
    <w:rsid w:val="00326C04"/>
    <w:rsid w:val="00331767"/>
    <w:rsid w:val="00336A0F"/>
    <w:rsid w:val="0034088C"/>
    <w:rsid w:val="0034393A"/>
    <w:rsid w:val="00344D33"/>
    <w:rsid w:val="003462E9"/>
    <w:rsid w:val="00364DF4"/>
    <w:rsid w:val="00365623"/>
    <w:rsid w:val="00391857"/>
    <w:rsid w:val="003D182D"/>
    <w:rsid w:val="003E4F4A"/>
    <w:rsid w:val="00404D0F"/>
    <w:rsid w:val="00406649"/>
    <w:rsid w:val="00413174"/>
    <w:rsid w:val="004132C4"/>
    <w:rsid w:val="004146A2"/>
    <w:rsid w:val="004150DB"/>
    <w:rsid w:val="00452EF5"/>
    <w:rsid w:val="00452F08"/>
    <w:rsid w:val="00473AFD"/>
    <w:rsid w:val="00481E98"/>
    <w:rsid w:val="004A116B"/>
    <w:rsid w:val="004A5C78"/>
    <w:rsid w:val="004A61B9"/>
    <w:rsid w:val="004A6BA0"/>
    <w:rsid w:val="004C4329"/>
    <w:rsid w:val="004C463E"/>
    <w:rsid w:val="004C5CF5"/>
    <w:rsid w:val="004D22CE"/>
    <w:rsid w:val="004E07F3"/>
    <w:rsid w:val="004E5F28"/>
    <w:rsid w:val="004F4BD8"/>
    <w:rsid w:val="00501BBA"/>
    <w:rsid w:val="005208E2"/>
    <w:rsid w:val="005220B4"/>
    <w:rsid w:val="00524A21"/>
    <w:rsid w:val="00532855"/>
    <w:rsid w:val="00544A14"/>
    <w:rsid w:val="00546D47"/>
    <w:rsid w:val="00563D10"/>
    <w:rsid w:val="005640E6"/>
    <w:rsid w:val="00573339"/>
    <w:rsid w:val="00576EE2"/>
    <w:rsid w:val="00580407"/>
    <w:rsid w:val="00581C15"/>
    <w:rsid w:val="005846EC"/>
    <w:rsid w:val="005A0582"/>
    <w:rsid w:val="005A48F4"/>
    <w:rsid w:val="005C02C5"/>
    <w:rsid w:val="005C0F0F"/>
    <w:rsid w:val="005C1AF8"/>
    <w:rsid w:val="005D603B"/>
    <w:rsid w:val="005D7624"/>
    <w:rsid w:val="005F26ED"/>
    <w:rsid w:val="005F3631"/>
    <w:rsid w:val="00625AA6"/>
    <w:rsid w:val="0063448A"/>
    <w:rsid w:val="00637809"/>
    <w:rsid w:val="00643E05"/>
    <w:rsid w:val="00654CB4"/>
    <w:rsid w:val="006928B5"/>
    <w:rsid w:val="00696140"/>
    <w:rsid w:val="006A1660"/>
    <w:rsid w:val="006A2429"/>
    <w:rsid w:val="006A71AA"/>
    <w:rsid w:val="006B7006"/>
    <w:rsid w:val="006C1950"/>
    <w:rsid w:val="006C2C55"/>
    <w:rsid w:val="006C31B4"/>
    <w:rsid w:val="006D5C67"/>
    <w:rsid w:val="006E562E"/>
    <w:rsid w:val="006E5A0B"/>
    <w:rsid w:val="006F0730"/>
    <w:rsid w:val="006F3575"/>
    <w:rsid w:val="00711B89"/>
    <w:rsid w:val="0071415F"/>
    <w:rsid w:val="00717D69"/>
    <w:rsid w:val="00721A7E"/>
    <w:rsid w:val="00722CB5"/>
    <w:rsid w:val="00725185"/>
    <w:rsid w:val="00741780"/>
    <w:rsid w:val="00741DF2"/>
    <w:rsid w:val="007516EF"/>
    <w:rsid w:val="007551A7"/>
    <w:rsid w:val="00764C3F"/>
    <w:rsid w:val="00795DD5"/>
    <w:rsid w:val="007A473F"/>
    <w:rsid w:val="007A5FBB"/>
    <w:rsid w:val="007A7751"/>
    <w:rsid w:val="007B047A"/>
    <w:rsid w:val="007B16D5"/>
    <w:rsid w:val="007B2B90"/>
    <w:rsid w:val="007B3F5F"/>
    <w:rsid w:val="007B4F30"/>
    <w:rsid w:val="007C320D"/>
    <w:rsid w:val="007E0798"/>
    <w:rsid w:val="007E48BF"/>
    <w:rsid w:val="007F749D"/>
    <w:rsid w:val="008005EE"/>
    <w:rsid w:val="00800C7C"/>
    <w:rsid w:val="00802688"/>
    <w:rsid w:val="00803D55"/>
    <w:rsid w:val="0081182E"/>
    <w:rsid w:val="00814CE5"/>
    <w:rsid w:val="008163EE"/>
    <w:rsid w:val="00820A43"/>
    <w:rsid w:val="008216A5"/>
    <w:rsid w:val="00824EB2"/>
    <w:rsid w:val="00825AE7"/>
    <w:rsid w:val="00826491"/>
    <w:rsid w:val="008269CB"/>
    <w:rsid w:val="00837D31"/>
    <w:rsid w:val="00840CFF"/>
    <w:rsid w:val="008433B0"/>
    <w:rsid w:val="0084353A"/>
    <w:rsid w:val="0085275E"/>
    <w:rsid w:val="0087580C"/>
    <w:rsid w:val="00887E7B"/>
    <w:rsid w:val="008B2A74"/>
    <w:rsid w:val="008B7444"/>
    <w:rsid w:val="008D0023"/>
    <w:rsid w:val="008D39B2"/>
    <w:rsid w:val="008F0DAE"/>
    <w:rsid w:val="0090150E"/>
    <w:rsid w:val="009060D1"/>
    <w:rsid w:val="00910F2C"/>
    <w:rsid w:val="00912424"/>
    <w:rsid w:val="00923A88"/>
    <w:rsid w:val="00926579"/>
    <w:rsid w:val="009355B5"/>
    <w:rsid w:val="00937539"/>
    <w:rsid w:val="00945E7A"/>
    <w:rsid w:val="0094626A"/>
    <w:rsid w:val="0096184E"/>
    <w:rsid w:val="00962596"/>
    <w:rsid w:val="00967516"/>
    <w:rsid w:val="00976A75"/>
    <w:rsid w:val="00983176"/>
    <w:rsid w:val="009A4D52"/>
    <w:rsid w:val="009A6306"/>
    <w:rsid w:val="009B0164"/>
    <w:rsid w:val="009B18EA"/>
    <w:rsid w:val="009E2620"/>
    <w:rsid w:val="009E4479"/>
    <w:rsid w:val="009E6516"/>
    <w:rsid w:val="00A2155C"/>
    <w:rsid w:val="00A274DD"/>
    <w:rsid w:val="00A364B2"/>
    <w:rsid w:val="00A44885"/>
    <w:rsid w:val="00A511AF"/>
    <w:rsid w:val="00A54FD8"/>
    <w:rsid w:val="00A6213E"/>
    <w:rsid w:val="00A6380A"/>
    <w:rsid w:val="00A759F1"/>
    <w:rsid w:val="00A81FEF"/>
    <w:rsid w:val="00A94657"/>
    <w:rsid w:val="00AA6970"/>
    <w:rsid w:val="00AC4315"/>
    <w:rsid w:val="00AC70DC"/>
    <w:rsid w:val="00AC7753"/>
    <w:rsid w:val="00AD4ECD"/>
    <w:rsid w:val="00AE68F7"/>
    <w:rsid w:val="00AF14B2"/>
    <w:rsid w:val="00B07FAE"/>
    <w:rsid w:val="00B167BF"/>
    <w:rsid w:val="00B259B4"/>
    <w:rsid w:val="00B350FA"/>
    <w:rsid w:val="00B354F9"/>
    <w:rsid w:val="00B41FE8"/>
    <w:rsid w:val="00B44230"/>
    <w:rsid w:val="00B46EF5"/>
    <w:rsid w:val="00B576C5"/>
    <w:rsid w:val="00B643AE"/>
    <w:rsid w:val="00B6565D"/>
    <w:rsid w:val="00B663B7"/>
    <w:rsid w:val="00B67EB9"/>
    <w:rsid w:val="00B77C71"/>
    <w:rsid w:val="00B83954"/>
    <w:rsid w:val="00B919B7"/>
    <w:rsid w:val="00BA082B"/>
    <w:rsid w:val="00BA1AD3"/>
    <w:rsid w:val="00BA2D35"/>
    <w:rsid w:val="00BA4B4E"/>
    <w:rsid w:val="00BA4B5A"/>
    <w:rsid w:val="00BC0439"/>
    <w:rsid w:val="00BC1E13"/>
    <w:rsid w:val="00BD4FA7"/>
    <w:rsid w:val="00BE312C"/>
    <w:rsid w:val="00BF2F5C"/>
    <w:rsid w:val="00C0184C"/>
    <w:rsid w:val="00C037AD"/>
    <w:rsid w:val="00C20E83"/>
    <w:rsid w:val="00C43FDA"/>
    <w:rsid w:val="00C53622"/>
    <w:rsid w:val="00C555A2"/>
    <w:rsid w:val="00C601E3"/>
    <w:rsid w:val="00C65963"/>
    <w:rsid w:val="00C66890"/>
    <w:rsid w:val="00C82DD1"/>
    <w:rsid w:val="00C93CF3"/>
    <w:rsid w:val="00CA0C88"/>
    <w:rsid w:val="00CA23D5"/>
    <w:rsid w:val="00CA2929"/>
    <w:rsid w:val="00CC465C"/>
    <w:rsid w:val="00CF43BB"/>
    <w:rsid w:val="00D05EE5"/>
    <w:rsid w:val="00D25C73"/>
    <w:rsid w:val="00D35400"/>
    <w:rsid w:val="00D5306D"/>
    <w:rsid w:val="00D6204B"/>
    <w:rsid w:val="00D662A9"/>
    <w:rsid w:val="00D706DC"/>
    <w:rsid w:val="00D77A64"/>
    <w:rsid w:val="00D86D49"/>
    <w:rsid w:val="00DB2347"/>
    <w:rsid w:val="00DB57EE"/>
    <w:rsid w:val="00DC182B"/>
    <w:rsid w:val="00DC7C52"/>
    <w:rsid w:val="00DD448A"/>
    <w:rsid w:val="00E17EE2"/>
    <w:rsid w:val="00E21F74"/>
    <w:rsid w:val="00E3455C"/>
    <w:rsid w:val="00E40089"/>
    <w:rsid w:val="00E50971"/>
    <w:rsid w:val="00E70C6B"/>
    <w:rsid w:val="00E76CC0"/>
    <w:rsid w:val="00E82670"/>
    <w:rsid w:val="00EA3699"/>
    <w:rsid w:val="00EA4B93"/>
    <w:rsid w:val="00ED2F3A"/>
    <w:rsid w:val="00EE0620"/>
    <w:rsid w:val="00F01A00"/>
    <w:rsid w:val="00F1182A"/>
    <w:rsid w:val="00F239AC"/>
    <w:rsid w:val="00F34FA0"/>
    <w:rsid w:val="00F558F9"/>
    <w:rsid w:val="00F614B8"/>
    <w:rsid w:val="00F75604"/>
    <w:rsid w:val="00F8069F"/>
    <w:rsid w:val="00F85985"/>
    <w:rsid w:val="00FA1CB6"/>
    <w:rsid w:val="00FB1A22"/>
    <w:rsid w:val="00FB1A40"/>
    <w:rsid w:val="00FB26BA"/>
    <w:rsid w:val="00FC511B"/>
    <w:rsid w:val="00FC53E3"/>
    <w:rsid w:val="00FD20C5"/>
    <w:rsid w:val="00FD3ABF"/>
    <w:rsid w:val="00FD5C47"/>
    <w:rsid w:val="00FE13ED"/>
    <w:rsid w:val="00FE5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FDF5A2"/>
  <w15:chartTrackingRefBased/>
  <w15:docId w15:val="{572A14B9-31C3-4654-B17B-9914FB58E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6D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35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353A"/>
  </w:style>
  <w:style w:type="paragraph" w:styleId="Footer">
    <w:name w:val="footer"/>
    <w:basedOn w:val="Normal"/>
    <w:link w:val="FooterChar"/>
    <w:uiPriority w:val="99"/>
    <w:unhideWhenUsed/>
    <w:qFormat/>
    <w:rsid w:val="008435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353A"/>
  </w:style>
  <w:style w:type="paragraph" w:styleId="Title">
    <w:name w:val="Title"/>
    <w:basedOn w:val="Normal"/>
    <w:next w:val="Normal"/>
    <w:link w:val="TitleChar"/>
    <w:uiPriority w:val="10"/>
    <w:qFormat/>
    <w:rsid w:val="004A5C78"/>
    <w:pPr>
      <w:suppressAutoHyphens/>
      <w:autoSpaceDN w:val="0"/>
      <w:spacing w:after="0" w:line="240" w:lineRule="auto"/>
      <w:contextualSpacing/>
    </w:pPr>
    <w:rPr>
      <w:rFonts w:asciiTheme="majorHAnsi" w:eastAsiaTheme="majorEastAsia" w:hAnsiTheme="majorHAnsi" w:cstheme="majorBidi"/>
      <w:spacing w:val="-10"/>
      <w:kern w:val="28"/>
      <w:sz w:val="56"/>
      <w:szCs w:val="56"/>
      <w:lang w:val="en-IN"/>
      <w14:ligatures w14:val="none"/>
    </w:rPr>
  </w:style>
  <w:style w:type="character" w:customStyle="1" w:styleId="TitleChar">
    <w:name w:val="Title Char"/>
    <w:basedOn w:val="DefaultParagraphFont"/>
    <w:link w:val="Title"/>
    <w:uiPriority w:val="10"/>
    <w:rsid w:val="004A5C78"/>
    <w:rPr>
      <w:rFonts w:asciiTheme="majorHAnsi" w:eastAsiaTheme="majorEastAsia" w:hAnsiTheme="majorHAnsi" w:cstheme="majorBidi"/>
      <w:spacing w:val="-10"/>
      <w:kern w:val="28"/>
      <w:sz w:val="56"/>
      <w:szCs w:val="56"/>
      <w:lang w:val="en-IN"/>
      <w14:ligatures w14:val="none"/>
    </w:rPr>
  </w:style>
  <w:style w:type="character" w:styleId="Hyperlink">
    <w:name w:val="Hyperlink"/>
    <w:basedOn w:val="DefaultParagraphFont"/>
    <w:uiPriority w:val="99"/>
    <w:unhideWhenUsed/>
    <w:rsid w:val="00AA6970"/>
    <w:rPr>
      <w:color w:val="0563C1" w:themeColor="hyperlink"/>
      <w:u w:val="single"/>
    </w:rPr>
  </w:style>
  <w:style w:type="character" w:styleId="UnresolvedMention">
    <w:name w:val="Unresolved Mention"/>
    <w:basedOn w:val="DefaultParagraphFont"/>
    <w:uiPriority w:val="99"/>
    <w:semiHidden/>
    <w:unhideWhenUsed/>
    <w:rsid w:val="00AA6970"/>
    <w:rPr>
      <w:color w:val="605E5C"/>
      <w:shd w:val="clear" w:color="auto" w:fill="E1DFDD"/>
    </w:rPr>
  </w:style>
  <w:style w:type="character" w:styleId="LineNumber">
    <w:name w:val="line number"/>
    <w:basedOn w:val="DefaultParagraphFont"/>
    <w:uiPriority w:val="99"/>
    <w:semiHidden/>
    <w:unhideWhenUsed/>
    <w:rsid w:val="00923A88"/>
  </w:style>
  <w:style w:type="paragraph" w:styleId="FootnoteText">
    <w:name w:val="footnote text"/>
    <w:basedOn w:val="Normal"/>
    <w:link w:val="FootnoteTextChar"/>
    <w:uiPriority w:val="99"/>
    <w:semiHidden/>
    <w:unhideWhenUsed/>
    <w:rsid w:val="00A364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364B2"/>
    <w:rPr>
      <w:sz w:val="20"/>
      <w:szCs w:val="20"/>
    </w:rPr>
  </w:style>
  <w:style w:type="character" w:styleId="FootnoteReference">
    <w:name w:val="footnote reference"/>
    <w:basedOn w:val="DefaultParagraphFont"/>
    <w:uiPriority w:val="99"/>
    <w:semiHidden/>
    <w:unhideWhenUsed/>
    <w:rsid w:val="00A364B2"/>
    <w:rPr>
      <w:vertAlign w:val="superscript"/>
    </w:rPr>
  </w:style>
  <w:style w:type="paragraph" w:styleId="ListParagraph">
    <w:name w:val="List Paragraph"/>
    <w:basedOn w:val="Normal"/>
    <w:uiPriority w:val="34"/>
    <w:qFormat/>
    <w:rsid w:val="0081182E"/>
    <w:pPr>
      <w:ind w:left="720"/>
      <w:contextualSpacing/>
    </w:pPr>
  </w:style>
  <w:style w:type="paragraph" w:styleId="NormalWeb">
    <w:name w:val="Normal (Web)"/>
    <w:basedOn w:val="Normal"/>
    <w:uiPriority w:val="99"/>
    <w:semiHidden/>
    <w:unhideWhenUsed/>
    <w:rsid w:val="00D662A9"/>
    <w:rPr>
      <w:rFonts w:ascii="Times New Roman" w:hAnsi="Times New Roman" w:cs="Times New Roman"/>
      <w:sz w:val="24"/>
      <w:szCs w:val="24"/>
    </w:rPr>
  </w:style>
  <w:style w:type="character" w:customStyle="1" w:styleId="Heading1Char">
    <w:name w:val="Heading 1 Char"/>
    <w:basedOn w:val="DefaultParagraphFont"/>
    <w:link w:val="Heading1"/>
    <w:uiPriority w:val="9"/>
    <w:rsid w:val="00D86D4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86D49"/>
    <w:pPr>
      <w:outlineLvl w:val="9"/>
    </w:pPr>
    <w:rPr>
      <w:kern w:val="0"/>
      <w:lang w:val="en-US"/>
      <w14:ligatures w14:val="none"/>
    </w:rPr>
  </w:style>
  <w:style w:type="paragraph" w:styleId="Subtitle">
    <w:name w:val="Subtitle"/>
    <w:basedOn w:val="Normal"/>
    <w:next w:val="Normal"/>
    <w:link w:val="SubtitleChar"/>
    <w:uiPriority w:val="11"/>
    <w:qFormat/>
    <w:rsid w:val="002B343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B3439"/>
    <w:rPr>
      <w:rFonts w:eastAsiaTheme="minorEastAsia"/>
      <w:color w:val="5A5A5A" w:themeColor="text1" w:themeTint="A5"/>
      <w:spacing w:val="15"/>
    </w:rPr>
  </w:style>
  <w:style w:type="paragraph" w:styleId="TOC1">
    <w:name w:val="toc 1"/>
    <w:basedOn w:val="Normal"/>
    <w:next w:val="Normal"/>
    <w:autoRedefine/>
    <w:uiPriority w:val="39"/>
    <w:unhideWhenUsed/>
    <w:rsid w:val="00197949"/>
    <w:pPr>
      <w:spacing w:after="100"/>
    </w:pPr>
  </w:style>
  <w:style w:type="paragraph" w:styleId="Bibliography">
    <w:name w:val="Bibliography"/>
    <w:basedOn w:val="Normal"/>
    <w:next w:val="Normal"/>
    <w:uiPriority w:val="37"/>
    <w:semiHidden/>
    <w:unhideWhenUsed/>
    <w:rsid w:val="007B16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892172">
      <w:bodyDiv w:val="1"/>
      <w:marLeft w:val="0"/>
      <w:marRight w:val="0"/>
      <w:marTop w:val="0"/>
      <w:marBottom w:val="0"/>
      <w:divBdr>
        <w:top w:val="none" w:sz="0" w:space="0" w:color="auto"/>
        <w:left w:val="none" w:sz="0" w:space="0" w:color="auto"/>
        <w:bottom w:val="none" w:sz="0" w:space="0" w:color="auto"/>
        <w:right w:val="none" w:sz="0" w:space="0" w:color="auto"/>
      </w:divBdr>
    </w:div>
    <w:div w:id="451365255">
      <w:bodyDiv w:val="1"/>
      <w:marLeft w:val="0"/>
      <w:marRight w:val="0"/>
      <w:marTop w:val="0"/>
      <w:marBottom w:val="0"/>
      <w:divBdr>
        <w:top w:val="none" w:sz="0" w:space="0" w:color="auto"/>
        <w:left w:val="none" w:sz="0" w:space="0" w:color="auto"/>
        <w:bottom w:val="none" w:sz="0" w:space="0" w:color="auto"/>
        <w:right w:val="none" w:sz="0" w:space="0" w:color="auto"/>
      </w:divBdr>
    </w:div>
    <w:div w:id="512308964">
      <w:bodyDiv w:val="1"/>
      <w:marLeft w:val="0"/>
      <w:marRight w:val="0"/>
      <w:marTop w:val="0"/>
      <w:marBottom w:val="0"/>
      <w:divBdr>
        <w:top w:val="none" w:sz="0" w:space="0" w:color="auto"/>
        <w:left w:val="none" w:sz="0" w:space="0" w:color="auto"/>
        <w:bottom w:val="none" w:sz="0" w:space="0" w:color="auto"/>
        <w:right w:val="none" w:sz="0" w:space="0" w:color="auto"/>
      </w:divBdr>
    </w:div>
    <w:div w:id="670108224">
      <w:bodyDiv w:val="1"/>
      <w:marLeft w:val="0"/>
      <w:marRight w:val="0"/>
      <w:marTop w:val="0"/>
      <w:marBottom w:val="0"/>
      <w:divBdr>
        <w:top w:val="none" w:sz="0" w:space="0" w:color="auto"/>
        <w:left w:val="none" w:sz="0" w:space="0" w:color="auto"/>
        <w:bottom w:val="none" w:sz="0" w:space="0" w:color="auto"/>
        <w:right w:val="none" w:sz="0" w:space="0" w:color="auto"/>
      </w:divBdr>
    </w:div>
    <w:div w:id="1017007332">
      <w:bodyDiv w:val="1"/>
      <w:marLeft w:val="0"/>
      <w:marRight w:val="0"/>
      <w:marTop w:val="0"/>
      <w:marBottom w:val="0"/>
      <w:divBdr>
        <w:top w:val="none" w:sz="0" w:space="0" w:color="auto"/>
        <w:left w:val="none" w:sz="0" w:space="0" w:color="auto"/>
        <w:bottom w:val="none" w:sz="0" w:space="0" w:color="auto"/>
        <w:right w:val="none" w:sz="0" w:space="0" w:color="auto"/>
      </w:divBdr>
    </w:div>
    <w:div w:id="1071586831">
      <w:bodyDiv w:val="1"/>
      <w:marLeft w:val="0"/>
      <w:marRight w:val="0"/>
      <w:marTop w:val="0"/>
      <w:marBottom w:val="0"/>
      <w:divBdr>
        <w:top w:val="none" w:sz="0" w:space="0" w:color="auto"/>
        <w:left w:val="none" w:sz="0" w:space="0" w:color="auto"/>
        <w:bottom w:val="none" w:sz="0" w:space="0" w:color="auto"/>
        <w:right w:val="none" w:sz="0" w:space="0" w:color="auto"/>
      </w:divBdr>
      <w:divsChild>
        <w:div w:id="614867734">
          <w:marLeft w:val="0"/>
          <w:marRight w:val="0"/>
          <w:marTop w:val="0"/>
          <w:marBottom w:val="0"/>
          <w:divBdr>
            <w:top w:val="single" w:sz="2" w:space="0" w:color="D9D9E3"/>
            <w:left w:val="single" w:sz="2" w:space="0" w:color="D9D9E3"/>
            <w:bottom w:val="single" w:sz="2" w:space="0" w:color="D9D9E3"/>
            <w:right w:val="single" w:sz="2" w:space="0" w:color="D9D9E3"/>
          </w:divBdr>
          <w:divsChild>
            <w:div w:id="780565937">
              <w:marLeft w:val="0"/>
              <w:marRight w:val="0"/>
              <w:marTop w:val="0"/>
              <w:marBottom w:val="0"/>
              <w:divBdr>
                <w:top w:val="single" w:sz="2" w:space="0" w:color="D9D9E3"/>
                <w:left w:val="single" w:sz="2" w:space="0" w:color="D9D9E3"/>
                <w:bottom w:val="single" w:sz="2" w:space="0" w:color="D9D9E3"/>
                <w:right w:val="single" w:sz="2" w:space="0" w:color="D9D9E3"/>
              </w:divBdr>
              <w:divsChild>
                <w:div w:id="663749043">
                  <w:marLeft w:val="0"/>
                  <w:marRight w:val="0"/>
                  <w:marTop w:val="0"/>
                  <w:marBottom w:val="0"/>
                  <w:divBdr>
                    <w:top w:val="single" w:sz="2" w:space="0" w:color="D9D9E3"/>
                    <w:left w:val="single" w:sz="2" w:space="0" w:color="D9D9E3"/>
                    <w:bottom w:val="single" w:sz="2" w:space="0" w:color="D9D9E3"/>
                    <w:right w:val="single" w:sz="2" w:space="0" w:color="D9D9E3"/>
                  </w:divBdr>
                  <w:divsChild>
                    <w:div w:id="165754378">
                      <w:marLeft w:val="0"/>
                      <w:marRight w:val="0"/>
                      <w:marTop w:val="0"/>
                      <w:marBottom w:val="0"/>
                      <w:divBdr>
                        <w:top w:val="single" w:sz="2" w:space="0" w:color="D9D9E3"/>
                        <w:left w:val="single" w:sz="2" w:space="0" w:color="D9D9E3"/>
                        <w:bottom w:val="single" w:sz="2" w:space="0" w:color="D9D9E3"/>
                        <w:right w:val="single" w:sz="2" w:space="0" w:color="D9D9E3"/>
                      </w:divBdr>
                      <w:divsChild>
                        <w:div w:id="1569925036">
                          <w:marLeft w:val="0"/>
                          <w:marRight w:val="0"/>
                          <w:marTop w:val="0"/>
                          <w:marBottom w:val="0"/>
                          <w:divBdr>
                            <w:top w:val="single" w:sz="2" w:space="0" w:color="auto"/>
                            <w:left w:val="single" w:sz="2" w:space="0" w:color="auto"/>
                            <w:bottom w:val="single" w:sz="6" w:space="0" w:color="auto"/>
                            <w:right w:val="single" w:sz="2" w:space="0" w:color="auto"/>
                          </w:divBdr>
                          <w:divsChild>
                            <w:div w:id="712463905">
                              <w:marLeft w:val="0"/>
                              <w:marRight w:val="0"/>
                              <w:marTop w:val="100"/>
                              <w:marBottom w:val="100"/>
                              <w:divBdr>
                                <w:top w:val="single" w:sz="2" w:space="0" w:color="D9D9E3"/>
                                <w:left w:val="single" w:sz="2" w:space="0" w:color="D9D9E3"/>
                                <w:bottom w:val="single" w:sz="2" w:space="0" w:color="D9D9E3"/>
                                <w:right w:val="single" w:sz="2" w:space="0" w:color="D9D9E3"/>
                              </w:divBdr>
                              <w:divsChild>
                                <w:div w:id="1108622341">
                                  <w:marLeft w:val="0"/>
                                  <w:marRight w:val="0"/>
                                  <w:marTop w:val="0"/>
                                  <w:marBottom w:val="0"/>
                                  <w:divBdr>
                                    <w:top w:val="single" w:sz="2" w:space="0" w:color="D9D9E3"/>
                                    <w:left w:val="single" w:sz="2" w:space="0" w:color="D9D9E3"/>
                                    <w:bottom w:val="single" w:sz="2" w:space="0" w:color="D9D9E3"/>
                                    <w:right w:val="single" w:sz="2" w:space="0" w:color="D9D9E3"/>
                                  </w:divBdr>
                                  <w:divsChild>
                                    <w:div w:id="2085252325">
                                      <w:marLeft w:val="0"/>
                                      <w:marRight w:val="0"/>
                                      <w:marTop w:val="0"/>
                                      <w:marBottom w:val="0"/>
                                      <w:divBdr>
                                        <w:top w:val="single" w:sz="2" w:space="0" w:color="D9D9E3"/>
                                        <w:left w:val="single" w:sz="2" w:space="0" w:color="D9D9E3"/>
                                        <w:bottom w:val="single" w:sz="2" w:space="0" w:color="D9D9E3"/>
                                        <w:right w:val="single" w:sz="2" w:space="0" w:color="D9D9E3"/>
                                      </w:divBdr>
                                      <w:divsChild>
                                        <w:div w:id="789933450">
                                          <w:marLeft w:val="0"/>
                                          <w:marRight w:val="0"/>
                                          <w:marTop w:val="0"/>
                                          <w:marBottom w:val="0"/>
                                          <w:divBdr>
                                            <w:top w:val="single" w:sz="2" w:space="0" w:color="D9D9E3"/>
                                            <w:left w:val="single" w:sz="2" w:space="0" w:color="D9D9E3"/>
                                            <w:bottom w:val="single" w:sz="2" w:space="0" w:color="D9D9E3"/>
                                            <w:right w:val="single" w:sz="2" w:space="0" w:color="D9D9E3"/>
                                          </w:divBdr>
                                          <w:divsChild>
                                            <w:div w:id="14568270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51368266">
          <w:marLeft w:val="0"/>
          <w:marRight w:val="0"/>
          <w:marTop w:val="0"/>
          <w:marBottom w:val="0"/>
          <w:divBdr>
            <w:top w:val="none" w:sz="0" w:space="0" w:color="auto"/>
            <w:left w:val="none" w:sz="0" w:space="0" w:color="auto"/>
            <w:bottom w:val="none" w:sz="0" w:space="0" w:color="auto"/>
            <w:right w:val="none" w:sz="0" w:space="0" w:color="auto"/>
          </w:divBdr>
        </w:div>
      </w:divsChild>
    </w:div>
    <w:div w:id="1278171806">
      <w:bodyDiv w:val="1"/>
      <w:marLeft w:val="0"/>
      <w:marRight w:val="0"/>
      <w:marTop w:val="0"/>
      <w:marBottom w:val="0"/>
      <w:divBdr>
        <w:top w:val="none" w:sz="0" w:space="0" w:color="auto"/>
        <w:left w:val="none" w:sz="0" w:space="0" w:color="auto"/>
        <w:bottom w:val="none" w:sz="0" w:space="0" w:color="auto"/>
        <w:right w:val="none" w:sz="0" w:space="0" w:color="auto"/>
      </w:divBdr>
      <w:divsChild>
        <w:div w:id="1120152063">
          <w:marLeft w:val="0"/>
          <w:marRight w:val="0"/>
          <w:marTop w:val="0"/>
          <w:marBottom w:val="0"/>
          <w:divBdr>
            <w:top w:val="single" w:sz="2" w:space="0" w:color="D9D9E3"/>
            <w:left w:val="single" w:sz="2" w:space="0" w:color="D9D9E3"/>
            <w:bottom w:val="single" w:sz="2" w:space="0" w:color="D9D9E3"/>
            <w:right w:val="single" w:sz="2" w:space="0" w:color="D9D9E3"/>
          </w:divBdr>
          <w:divsChild>
            <w:div w:id="968897111">
              <w:marLeft w:val="0"/>
              <w:marRight w:val="0"/>
              <w:marTop w:val="0"/>
              <w:marBottom w:val="0"/>
              <w:divBdr>
                <w:top w:val="single" w:sz="2" w:space="0" w:color="D9D9E3"/>
                <w:left w:val="single" w:sz="2" w:space="0" w:color="D9D9E3"/>
                <w:bottom w:val="single" w:sz="2" w:space="0" w:color="D9D9E3"/>
                <w:right w:val="single" w:sz="2" w:space="0" w:color="D9D9E3"/>
              </w:divBdr>
              <w:divsChild>
                <w:div w:id="1953703346">
                  <w:marLeft w:val="0"/>
                  <w:marRight w:val="0"/>
                  <w:marTop w:val="0"/>
                  <w:marBottom w:val="0"/>
                  <w:divBdr>
                    <w:top w:val="single" w:sz="2" w:space="0" w:color="D9D9E3"/>
                    <w:left w:val="single" w:sz="2" w:space="0" w:color="D9D9E3"/>
                    <w:bottom w:val="single" w:sz="2" w:space="0" w:color="D9D9E3"/>
                    <w:right w:val="single" w:sz="2" w:space="0" w:color="D9D9E3"/>
                  </w:divBdr>
                  <w:divsChild>
                    <w:div w:id="1459179138">
                      <w:marLeft w:val="0"/>
                      <w:marRight w:val="0"/>
                      <w:marTop w:val="0"/>
                      <w:marBottom w:val="0"/>
                      <w:divBdr>
                        <w:top w:val="single" w:sz="2" w:space="0" w:color="D9D9E3"/>
                        <w:left w:val="single" w:sz="2" w:space="0" w:color="D9D9E3"/>
                        <w:bottom w:val="single" w:sz="2" w:space="0" w:color="D9D9E3"/>
                        <w:right w:val="single" w:sz="2" w:space="0" w:color="D9D9E3"/>
                      </w:divBdr>
                      <w:divsChild>
                        <w:div w:id="416757659">
                          <w:marLeft w:val="0"/>
                          <w:marRight w:val="0"/>
                          <w:marTop w:val="0"/>
                          <w:marBottom w:val="0"/>
                          <w:divBdr>
                            <w:top w:val="single" w:sz="2" w:space="0" w:color="auto"/>
                            <w:left w:val="single" w:sz="2" w:space="0" w:color="auto"/>
                            <w:bottom w:val="single" w:sz="6" w:space="0" w:color="auto"/>
                            <w:right w:val="single" w:sz="2" w:space="0" w:color="auto"/>
                          </w:divBdr>
                          <w:divsChild>
                            <w:div w:id="234170004">
                              <w:marLeft w:val="0"/>
                              <w:marRight w:val="0"/>
                              <w:marTop w:val="100"/>
                              <w:marBottom w:val="100"/>
                              <w:divBdr>
                                <w:top w:val="single" w:sz="2" w:space="0" w:color="D9D9E3"/>
                                <w:left w:val="single" w:sz="2" w:space="0" w:color="D9D9E3"/>
                                <w:bottom w:val="single" w:sz="2" w:space="0" w:color="D9D9E3"/>
                                <w:right w:val="single" w:sz="2" w:space="0" w:color="D9D9E3"/>
                              </w:divBdr>
                              <w:divsChild>
                                <w:div w:id="1150368329">
                                  <w:marLeft w:val="0"/>
                                  <w:marRight w:val="0"/>
                                  <w:marTop w:val="0"/>
                                  <w:marBottom w:val="0"/>
                                  <w:divBdr>
                                    <w:top w:val="single" w:sz="2" w:space="0" w:color="D9D9E3"/>
                                    <w:left w:val="single" w:sz="2" w:space="0" w:color="D9D9E3"/>
                                    <w:bottom w:val="single" w:sz="2" w:space="0" w:color="D9D9E3"/>
                                    <w:right w:val="single" w:sz="2" w:space="0" w:color="D9D9E3"/>
                                  </w:divBdr>
                                  <w:divsChild>
                                    <w:div w:id="1928886185">
                                      <w:marLeft w:val="0"/>
                                      <w:marRight w:val="0"/>
                                      <w:marTop w:val="0"/>
                                      <w:marBottom w:val="0"/>
                                      <w:divBdr>
                                        <w:top w:val="single" w:sz="2" w:space="0" w:color="D9D9E3"/>
                                        <w:left w:val="single" w:sz="2" w:space="0" w:color="D9D9E3"/>
                                        <w:bottom w:val="single" w:sz="2" w:space="0" w:color="D9D9E3"/>
                                        <w:right w:val="single" w:sz="2" w:space="0" w:color="D9D9E3"/>
                                      </w:divBdr>
                                      <w:divsChild>
                                        <w:div w:id="1406417910">
                                          <w:marLeft w:val="0"/>
                                          <w:marRight w:val="0"/>
                                          <w:marTop w:val="0"/>
                                          <w:marBottom w:val="0"/>
                                          <w:divBdr>
                                            <w:top w:val="single" w:sz="2" w:space="0" w:color="D9D9E3"/>
                                            <w:left w:val="single" w:sz="2" w:space="0" w:color="D9D9E3"/>
                                            <w:bottom w:val="single" w:sz="2" w:space="0" w:color="D9D9E3"/>
                                            <w:right w:val="single" w:sz="2" w:space="0" w:color="D9D9E3"/>
                                          </w:divBdr>
                                          <w:divsChild>
                                            <w:div w:id="15990943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57138988">
          <w:marLeft w:val="0"/>
          <w:marRight w:val="0"/>
          <w:marTop w:val="0"/>
          <w:marBottom w:val="0"/>
          <w:divBdr>
            <w:top w:val="none" w:sz="0" w:space="0" w:color="auto"/>
            <w:left w:val="none" w:sz="0" w:space="0" w:color="auto"/>
            <w:bottom w:val="none" w:sz="0" w:space="0" w:color="auto"/>
            <w:right w:val="none" w:sz="0" w:space="0" w:color="auto"/>
          </w:divBdr>
        </w:div>
      </w:divsChild>
    </w:div>
    <w:div w:id="1453204993">
      <w:bodyDiv w:val="1"/>
      <w:marLeft w:val="0"/>
      <w:marRight w:val="0"/>
      <w:marTop w:val="0"/>
      <w:marBottom w:val="0"/>
      <w:divBdr>
        <w:top w:val="none" w:sz="0" w:space="0" w:color="auto"/>
        <w:left w:val="none" w:sz="0" w:space="0" w:color="auto"/>
        <w:bottom w:val="none" w:sz="0" w:space="0" w:color="auto"/>
        <w:right w:val="none" w:sz="0" w:space="0" w:color="auto"/>
      </w:divBdr>
    </w:div>
    <w:div w:id="145524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22384F8-B6CB-431B-BCCF-D38FD239E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6528</TotalTime>
  <Pages>8</Pages>
  <Words>3154</Words>
  <Characters>17984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Human Resource Management</vt:lpstr>
    </vt:vector>
  </TitlesOfParts>
  <Company/>
  <LinksUpToDate>false</LinksUpToDate>
  <CharactersWithSpaces>21096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 Management</dc:title>
  <dc:subject/>
  <dc:creator>Shivcharan Mistry</dc:creator>
  <cp:keywords/>
  <dc:description/>
  <cp:lastModifiedBy>Manjinder Dhillon</cp:lastModifiedBy>
  <cp:revision>297</cp:revision>
  <dcterms:created xsi:type="dcterms:W3CDTF">2023-06-13T20:41:00Z</dcterms:created>
  <dcterms:modified xsi:type="dcterms:W3CDTF">2023-06-23T10:21:00Z</dcterms:modified>
</cp:coreProperties>
</file>