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02E53" w14:textId="4BE1A0E7" w:rsidR="00721782" w:rsidRPr="008F2F23" w:rsidRDefault="007C3EF8" w:rsidP="005F6188">
      <w:pPr>
        <w:pStyle w:val="Heading1"/>
        <w:rPr>
          <w:rFonts w:ascii="Arial" w:hAnsi="Arial" w:cs="Arial"/>
          <w:bCs/>
          <w:lang w:val="nl-NL"/>
        </w:rPr>
      </w:pPr>
      <w:r w:rsidRPr="007462C5">
        <w:rPr>
          <w:b/>
          <w:noProof/>
        </w:rPr>
        <w:drawing>
          <wp:anchor distT="0" distB="0" distL="114300" distR="114300" simplePos="0" relativeHeight="251658240" behindDoc="0" locked="0" layoutInCell="1" allowOverlap="1" wp14:anchorId="1D4A4D11" wp14:editId="1E2CD625">
            <wp:simplePos x="0" y="0"/>
            <wp:positionH relativeFrom="margin">
              <wp:posOffset>-415290</wp:posOffset>
            </wp:positionH>
            <wp:positionV relativeFrom="paragraph">
              <wp:posOffset>0</wp:posOffset>
            </wp:positionV>
            <wp:extent cx="6071235" cy="3346450"/>
            <wp:effectExtent l="0" t="0" r="5715" b="6350"/>
            <wp:wrapTopAndBottom/>
            <wp:docPr id="887973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973045" name=""/>
                    <pic:cNvPicPr/>
                  </pic:nvPicPr>
                  <pic:blipFill>
                    <a:blip r:embed="rId7"/>
                    <a:stretch>
                      <a:fillRect/>
                    </a:stretch>
                  </pic:blipFill>
                  <pic:spPr>
                    <a:xfrm>
                      <a:off x="0" y="0"/>
                      <a:ext cx="6071235" cy="3346450"/>
                    </a:xfrm>
                    <a:prstGeom prst="rect">
                      <a:avLst/>
                    </a:prstGeom>
                  </pic:spPr>
                </pic:pic>
              </a:graphicData>
            </a:graphic>
            <wp14:sizeRelH relativeFrom="margin">
              <wp14:pctWidth>0</wp14:pctWidth>
            </wp14:sizeRelH>
            <wp14:sizeRelV relativeFrom="margin">
              <wp14:pctHeight>0</wp14:pctHeight>
            </wp14:sizeRelV>
          </wp:anchor>
        </w:drawing>
      </w:r>
      <w:r w:rsidR="00721782" w:rsidRPr="0015589E">
        <w:rPr>
          <w:rFonts w:ascii="Arial" w:hAnsi="Arial" w:cs="Arial"/>
          <w:b/>
          <w:lang w:val="nl-NL"/>
        </w:rPr>
        <w:t xml:space="preserve">Name: </w:t>
      </w:r>
      <w:r w:rsidR="00721782" w:rsidRPr="008F2F23">
        <w:rPr>
          <w:rFonts w:ascii="Arial" w:hAnsi="Arial" w:cs="Arial"/>
          <w:bCs/>
          <w:lang w:val="nl-NL"/>
        </w:rPr>
        <w:t>Zakariyya Imran</w:t>
      </w:r>
    </w:p>
    <w:p w14:paraId="301C3220" w14:textId="272B93D8" w:rsidR="00446C17" w:rsidRPr="0015589E" w:rsidRDefault="0004131B" w:rsidP="00575EF1">
      <w:pPr>
        <w:spacing w:line="360" w:lineRule="auto"/>
        <w:rPr>
          <w:rFonts w:ascii="Arial" w:hAnsi="Arial" w:cs="Arial"/>
          <w:b/>
          <w:sz w:val="40"/>
          <w:szCs w:val="40"/>
          <w:lang w:val="nl-NL"/>
        </w:rPr>
      </w:pPr>
      <w:r w:rsidRPr="0015589E">
        <w:rPr>
          <w:rFonts w:ascii="Arial" w:hAnsi="Arial" w:cs="Arial"/>
          <w:b/>
          <w:sz w:val="40"/>
          <w:szCs w:val="40"/>
          <w:lang w:val="nl-NL"/>
        </w:rPr>
        <w:t>Student ID</w:t>
      </w:r>
      <w:r w:rsidR="00B64B40" w:rsidRPr="0015589E">
        <w:rPr>
          <w:rFonts w:ascii="Arial" w:hAnsi="Arial" w:cs="Arial"/>
          <w:b/>
          <w:sz w:val="40"/>
          <w:szCs w:val="40"/>
          <w:lang w:val="nl-NL"/>
        </w:rPr>
        <w:t>:</w:t>
      </w:r>
      <w:r w:rsidR="0007637F" w:rsidRPr="008F2F23">
        <w:rPr>
          <w:rFonts w:ascii="Arial" w:hAnsi="Arial" w:cs="Arial"/>
          <w:bCs/>
          <w:sz w:val="40"/>
          <w:szCs w:val="40"/>
          <w:lang w:val="nl-NL"/>
        </w:rPr>
        <w:t>2319</w:t>
      </w:r>
      <w:r w:rsidR="005C5A29" w:rsidRPr="008F2F23">
        <w:rPr>
          <w:rFonts w:ascii="Arial" w:hAnsi="Arial" w:cs="Arial"/>
          <w:bCs/>
          <w:sz w:val="40"/>
          <w:szCs w:val="40"/>
          <w:lang w:val="nl-NL"/>
        </w:rPr>
        <w:t>033</w:t>
      </w:r>
    </w:p>
    <w:p w14:paraId="2E34AA39" w14:textId="69CD1B47" w:rsidR="00B64B40" w:rsidRPr="008F2F23" w:rsidRDefault="00340C08" w:rsidP="00575EF1">
      <w:pPr>
        <w:spacing w:line="360" w:lineRule="auto"/>
        <w:rPr>
          <w:rFonts w:ascii="Arial" w:hAnsi="Arial" w:cs="Arial"/>
          <w:sz w:val="40"/>
          <w:szCs w:val="40"/>
        </w:rPr>
      </w:pPr>
      <w:r w:rsidRPr="00A950DA">
        <w:rPr>
          <w:rFonts w:ascii="Arial" w:hAnsi="Arial" w:cs="Arial"/>
          <w:b/>
          <w:bCs/>
          <w:sz w:val="40"/>
          <w:szCs w:val="40"/>
        </w:rPr>
        <w:t>Lecturer:</w:t>
      </w:r>
      <w:r w:rsidR="005C5A29">
        <w:rPr>
          <w:rFonts w:ascii="Arial" w:hAnsi="Arial" w:cs="Arial"/>
          <w:b/>
          <w:bCs/>
          <w:sz w:val="40"/>
          <w:szCs w:val="40"/>
        </w:rPr>
        <w:t xml:space="preserve"> </w:t>
      </w:r>
      <w:r w:rsidR="005C5A29" w:rsidRPr="008F2F23">
        <w:rPr>
          <w:rFonts w:ascii="Arial" w:hAnsi="Arial" w:cs="Arial"/>
          <w:sz w:val="40"/>
          <w:szCs w:val="40"/>
        </w:rPr>
        <w:t>Neal</w:t>
      </w:r>
      <w:r w:rsidR="008F2F23" w:rsidRPr="008F2F23">
        <w:rPr>
          <w:rFonts w:ascii="Arial" w:hAnsi="Arial" w:cs="Arial"/>
          <w:sz w:val="40"/>
          <w:szCs w:val="40"/>
        </w:rPr>
        <w:t>e Haddon</w:t>
      </w:r>
    </w:p>
    <w:p w14:paraId="5469EA43" w14:textId="3A225497" w:rsidR="00340C08" w:rsidRPr="008F2F23" w:rsidRDefault="004E019B" w:rsidP="00575EF1">
      <w:pPr>
        <w:spacing w:line="360" w:lineRule="auto"/>
        <w:rPr>
          <w:rFonts w:ascii="Arial" w:hAnsi="Arial" w:cs="Arial"/>
          <w:sz w:val="40"/>
          <w:szCs w:val="40"/>
        </w:rPr>
      </w:pPr>
      <w:r w:rsidRPr="00A950DA">
        <w:rPr>
          <w:rFonts w:ascii="Arial" w:hAnsi="Arial" w:cs="Arial"/>
          <w:b/>
          <w:bCs/>
          <w:sz w:val="40"/>
          <w:szCs w:val="40"/>
        </w:rPr>
        <w:t>Module:</w:t>
      </w:r>
      <w:r>
        <w:rPr>
          <w:rFonts w:ascii="Arial" w:hAnsi="Arial" w:cs="Arial"/>
          <w:b/>
          <w:bCs/>
          <w:sz w:val="40"/>
          <w:szCs w:val="40"/>
        </w:rPr>
        <w:t xml:space="preserve"> </w:t>
      </w:r>
      <w:r w:rsidRPr="008F2F23">
        <w:rPr>
          <w:rFonts w:ascii="Arial" w:hAnsi="Arial" w:cs="Arial"/>
          <w:sz w:val="40"/>
          <w:szCs w:val="40"/>
        </w:rPr>
        <w:t xml:space="preserve">Psychopathological </w:t>
      </w:r>
      <w:r w:rsidR="003A1303" w:rsidRPr="008F2F23">
        <w:rPr>
          <w:rFonts w:ascii="Arial" w:hAnsi="Arial" w:cs="Arial"/>
          <w:sz w:val="40"/>
          <w:szCs w:val="40"/>
        </w:rPr>
        <w:t xml:space="preserve">Classification </w:t>
      </w:r>
      <w:r w:rsidR="00135B97" w:rsidRPr="008F2F23">
        <w:rPr>
          <w:rFonts w:ascii="Arial" w:hAnsi="Arial" w:cs="Arial"/>
          <w:sz w:val="40"/>
          <w:szCs w:val="40"/>
        </w:rPr>
        <w:t>&amp;</w:t>
      </w:r>
      <w:r w:rsidR="00E2463C" w:rsidRPr="008F2F23">
        <w:rPr>
          <w:rFonts w:ascii="Arial" w:hAnsi="Arial" w:cs="Arial"/>
          <w:sz w:val="40"/>
          <w:szCs w:val="40"/>
        </w:rPr>
        <w:t xml:space="preserve"> </w:t>
      </w:r>
      <w:r w:rsidR="00135B97" w:rsidRPr="008F2F23">
        <w:rPr>
          <w:rFonts w:ascii="Arial" w:hAnsi="Arial" w:cs="Arial"/>
          <w:sz w:val="40"/>
          <w:szCs w:val="40"/>
        </w:rPr>
        <w:t>Provision</w:t>
      </w:r>
      <w:r w:rsidR="00E2463C" w:rsidRPr="008F2F23">
        <w:rPr>
          <w:rFonts w:ascii="Arial" w:hAnsi="Arial" w:cs="Arial"/>
          <w:sz w:val="40"/>
          <w:szCs w:val="40"/>
        </w:rPr>
        <w:t>s</w:t>
      </w:r>
    </w:p>
    <w:p w14:paraId="44030F9E" w14:textId="322FAB96" w:rsidR="004C6B28" w:rsidRPr="00A950DA" w:rsidRDefault="004C6B28" w:rsidP="00575EF1">
      <w:pPr>
        <w:spacing w:line="360" w:lineRule="auto"/>
        <w:rPr>
          <w:rFonts w:ascii="Arial" w:hAnsi="Arial" w:cs="Arial"/>
          <w:b/>
          <w:bCs/>
          <w:sz w:val="40"/>
          <w:szCs w:val="40"/>
        </w:rPr>
      </w:pPr>
      <w:r w:rsidRPr="00A950DA">
        <w:rPr>
          <w:rFonts w:ascii="Arial" w:hAnsi="Arial" w:cs="Arial"/>
          <w:b/>
          <w:bCs/>
          <w:sz w:val="40"/>
          <w:szCs w:val="40"/>
        </w:rPr>
        <w:t xml:space="preserve">Module </w:t>
      </w:r>
      <w:r w:rsidR="002E30C3" w:rsidRPr="00A950DA">
        <w:rPr>
          <w:rFonts w:ascii="Arial" w:hAnsi="Arial" w:cs="Arial"/>
          <w:b/>
          <w:bCs/>
          <w:sz w:val="40"/>
          <w:szCs w:val="40"/>
        </w:rPr>
        <w:t>Code:</w:t>
      </w:r>
      <w:r w:rsidR="002E30C3">
        <w:rPr>
          <w:rFonts w:ascii="Arial" w:hAnsi="Arial" w:cs="Arial"/>
          <w:b/>
          <w:bCs/>
          <w:sz w:val="40"/>
          <w:szCs w:val="40"/>
        </w:rPr>
        <w:t xml:space="preserve"> </w:t>
      </w:r>
      <w:r w:rsidR="002E30C3" w:rsidRPr="008F2F23">
        <w:rPr>
          <w:rFonts w:ascii="Arial" w:hAnsi="Arial" w:cs="Arial"/>
          <w:sz w:val="40"/>
          <w:szCs w:val="40"/>
        </w:rPr>
        <w:t>BMHP</w:t>
      </w:r>
      <w:r w:rsidR="003A2E7B" w:rsidRPr="008F2F23">
        <w:rPr>
          <w:rFonts w:ascii="Arial" w:hAnsi="Arial" w:cs="Arial"/>
          <w:sz w:val="40"/>
          <w:szCs w:val="40"/>
        </w:rPr>
        <w:t>6029</w:t>
      </w:r>
    </w:p>
    <w:p w14:paraId="4C1DF157" w14:textId="43C51068" w:rsidR="001B1CAA" w:rsidRPr="008F2F23" w:rsidRDefault="00961AF0" w:rsidP="00575EF1">
      <w:pPr>
        <w:spacing w:line="360" w:lineRule="auto"/>
        <w:rPr>
          <w:rFonts w:ascii="Arial" w:hAnsi="Arial" w:cs="Arial"/>
          <w:sz w:val="40"/>
          <w:szCs w:val="40"/>
        </w:rPr>
      </w:pPr>
      <w:r w:rsidRPr="00A950DA">
        <w:rPr>
          <w:rFonts w:ascii="Arial" w:hAnsi="Arial" w:cs="Arial"/>
          <w:b/>
          <w:bCs/>
          <w:sz w:val="40"/>
          <w:szCs w:val="40"/>
        </w:rPr>
        <w:t>Assignment</w:t>
      </w:r>
      <w:r w:rsidR="001B1CAA" w:rsidRPr="00A950DA">
        <w:rPr>
          <w:rFonts w:ascii="Arial" w:hAnsi="Arial" w:cs="Arial"/>
          <w:b/>
          <w:bCs/>
          <w:sz w:val="40"/>
          <w:szCs w:val="40"/>
        </w:rPr>
        <w:t xml:space="preserve"> </w:t>
      </w:r>
      <w:r w:rsidR="00A950DA" w:rsidRPr="00A950DA">
        <w:rPr>
          <w:rFonts w:ascii="Arial" w:hAnsi="Arial" w:cs="Arial"/>
          <w:b/>
          <w:bCs/>
          <w:sz w:val="40"/>
          <w:szCs w:val="40"/>
        </w:rPr>
        <w:t>Title</w:t>
      </w:r>
      <w:r w:rsidR="004B05A0" w:rsidRPr="00A950DA">
        <w:rPr>
          <w:rFonts w:ascii="Arial" w:hAnsi="Arial" w:cs="Arial"/>
          <w:b/>
          <w:bCs/>
          <w:sz w:val="40"/>
          <w:szCs w:val="40"/>
        </w:rPr>
        <w:t>:</w:t>
      </w:r>
      <w:r w:rsidR="00EF29D3" w:rsidRPr="00EF29D3">
        <w:rPr>
          <w:rFonts w:ascii="Arial" w:hAnsi="Arial" w:cs="Arial"/>
          <w:b/>
          <w:bCs/>
          <w:sz w:val="40"/>
          <w:szCs w:val="40"/>
        </w:rPr>
        <w:t xml:space="preserve"> </w:t>
      </w:r>
      <w:bookmarkStart w:id="0" w:name="_Int_3rCFTObI"/>
      <w:r w:rsidR="00EF29D3" w:rsidRPr="008F2F23">
        <w:rPr>
          <w:rFonts w:ascii="Arial" w:hAnsi="Arial" w:cs="Arial"/>
          <w:sz w:val="40"/>
          <w:szCs w:val="40"/>
        </w:rPr>
        <w:t>Component</w:t>
      </w:r>
      <w:bookmarkEnd w:id="0"/>
      <w:r w:rsidR="00EF29D3" w:rsidRPr="008F2F23">
        <w:rPr>
          <w:rFonts w:ascii="Arial" w:hAnsi="Arial" w:cs="Arial"/>
          <w:sz w:val="40"/>
          <w:szCs w:val="40"/>
        </w:rPr>
        <w:t xml:space="preserve"> 2: Written Assignment</w:t>
      </w:r>
      <w:r w:rsidR="008F7EF2" w:rsidRPr="008F2F23">
        <w:rPr>
          <w:rFonts w:ascii="Arial" w:hAnsi="Arial" w:cs="Arial"/>
          <w:sz w:val="40"/>
          <w:szCs w:val="40"/>
        </w:rPr>
        <w:t xml:space="preserve"> </w:t>
      </w:r>
      <w:r w:rsidR="00EF29D3" w:rsidRPr="008F2F23">
        <w:rPr>
          <w:rFonts w:ascii="Arial" w:hAnsi="Arial" w:cs="Arial"/>
          <w:sz w:val="40"/>
          <w:szCs w:val="40"/>
        </w:rPr>
        <w:t>(Report)</w:t>
      </w:r>
    </w:p>
    <w:p w14:paraId="7E7ABA34" w14:textId="77777777" w:rsidR="00773EAA" w:rsidRDefault="00773EAA" w:rsidP="00773EAA"/>
    <w:p w14:paraId="0BA55B83" w14:textId="77777777" w:rsidR="002500AD" w:rsidRDefault="002500AD" w:rsidP="00773EAA"/>
    <w:p w14:paraId="1FFC39C8" w14:textId="77777777" w:rsidR="007347AB" w:rsidRDefault="007347AB" w:rsidP="00137F05">
      <w:pPr>
        <w:spacing w:before="100" w:beforeAutospacing="1" w:after="100" w:afterAutospacing="1" w:line="240" w:lineRule="auto"/>
        <w:outlineLvl w:val="0"/>
        <w:divId w:val="1708991751"/>
      </w:pPr>
    </w:p>
    <w:p w14:paraId="002DCA35" w14:textId="3CCBD59B" w:rsidR="00137F05" w:rsidRPr="00137F05" w:rsidRDefault="00137F05" w:rsidP="007347AB">
      <w:pPr>
        <w:spacing w:before="100" w:beforeAutospacing="1" w:after="100" w:afterAutospacing="1" w:line="240" w:lineRule="auto"/>
        <w:outlineLvl w:val="0"/>
        <w:divId w:val="1708991751"/>
        <w:rPr>
          <w:rFonts w:ascii="Times New Roman" w:eastAsia="Times New Roman" w:hAnsi="Times New Roman" w:cs="Times New Roman"/>
          <w:b/>
          <w:bCs/>
          <w:kern w:val="36"/>
          <w:sz w:val="48"/>
          <w:szCs w:val="48"/>
          <w14:ligatures w14:val="none"/>
        </w:rPr>
      </w:pPr>
      <w:r w:rsidRPr="00137F05">
        <w:rPr>
          <w:rFonts w:ascii="Times New Roman" w:eastAsia="Times New Roman" w:hAnsi="Times New Roman" w:cs="Times New Roman"/>
          <w:b/>
          <w:bCs/>
          <w:kern w:val="36"/>
          <w:sz w:val="48"/>
          <w:szCs w:val="48"/>
          <w14:ligatures w14:val="none"/>
        </w:rPr>
        <w:lastRenderedPageBreak/>
        <w:t>Contents Page</w:t>
      </w:r>
    </w:p>
    <w:p w14:paraId="77B2F1D2" w14:textId="77777777" w:rsidR="00137F05" w:rsidRPr="00A7393D" w:rsidRDefault="00137F05" w:rsidP="00A7393D">
      <w:pPr>
        <w:spacing w:before="100" w:beforeAutospacing="1" w:after="100" w:afterAutospacing="1" w:line="360" w:lineRule="auto"/>
        <w:divId w:val="1708991751"/>
        <w:rPr>
          <w:rFonts w:ascii="Arial" w:hAnsi="Arial" w:cs="Arial"/>
          <w:kern w:val="0"/>
          <w:sz w:val="28"/>
          <w:szCs w:val="28"/>
          <w14:ligatures w14:val="none"/>
        </w:rPr>
      </w:pPr>
      <w:r w:rsidRPr="00A7393D">
        <w:rPr>
          <w:rFonts w:ascii="Arial" w:hAnsi="Arial" w:cs="Arial"/>
          <w:kern w:val="0"/>
          <w:sz w:val="28"/>
          <w:szCs w:val="28"/>
          <w14:ligatures w14:val="none"/>
        </w:rPr>
        <w:t>A Critical Examination of Attention Deficit Hyperactivity Disorder (ADHD): Classification, Treatment, and the Neurodivergence Debate in the United Kingdom</w:t>
      </w:r>
    </w:p>
    <w:p w14:paraId="32F81F28" w14:textId="48D623F1" w:rsidR="00DE64D1" w:rsidRPr="00CA552E" w:rsidRDefault="00DE64D1" w:rsidP="00CA552E">
      <w:pPr>
        <w:numPr>
          <w:ilvl w:val="0"/>
          <w:numId w:val="17"/>
        </w:numPr>
        <w:spacing w:before="100" w:beforeAutospacing="1" w:after="100" w:afterAutospacing="1" w:line="360" w:lineRule="auto"/>
        <w:divId w:val="1730693133"/>
        <w:rPr>
          <w:rFonts w:ascii="Arial" w:hAnsi="Arial" w:cs="Arial"/>
          <w:kern w:val="0"/>
          <w:sz w:val="28"/>
          <w:szCs w:val="28"/>
          <w14:ligatures w14:val="none"/>
        </w:rPr>
      </w:pPr>
      <w:r w:rsidRPr="00CA552E">
        <w:rPr>
          <w:rFonts w:ascii="Arial" w:hAnsi="Arial" w:cs="Arial"/>
          <w:kern w:val="0"/>
          <w:sz w:val="28"/>
          <w:szCs w:val="28"/>
          <w14:ligatures w14:val="none"/>
        </w:rPr>
        <w:t xml:space="preserve">Introduction ……………………………………… </w:t>
      </w:r>
      <w:r w:rsidR="00E23787">
        <w:rPr>
          <w:rFonts w:ascii="Arial" w:hAnsi="Arial" w:cs="Arial"/>
          <w:kern w:val="0"/>
          <w:sz w:val="28"/>
          <w:szCs w:val="28"/>
          <w14:ligatures w14:val="none"/>
        </w:rPr>
        <w:t>2</w:t>
      </w:r>
    </w:p>
    <w:p w14:paraId="73D005DD" w14:textId="07131F60" w:rsidR="00DE64D1" w:rsidRPr="00CA552E" w:rsidRDefault="00DE64D1" w:rsidP="00CA552E">
      <w:pPr>
        <w:numPr>
          <w:ilvl w:val="0"/>
          <w:numId w:val="17"/>
        </w:numPr>
        <w:spacing w:before="100" w:beforeAutospacing="1" w:after="100" w:afterAutospacing="1" w:line="360" w:lineRule="auto"/>
        <w:divId w:val="1730693133"/>
        <w:rPr>
          <w:rFonts w:ascii="Arial" w:hAnsi="Arial" w:cs="Arial"/>
          <w:kern w:val="0"/>
          <w:sz w:val="28"/>
          <w:szCs w:val="28"/>
          <w14:ligatures w14:val="none"/>
        </w:rPr>
      </w:pPr>
      <w:r w:rsidRPr="00CA552E">
        <w:rPr>
          <w:rFonts w:ascii="Arial" w:hAnsi="Arial" w:cs="Arial"/>
          <w:kern w:val="0"/>
          <w:sz w:val="28"/>
          <w:szCs w:val="28"/>
          <w14:ligatures w14:val="none"/>
        </w:rPr>
        <w:t>Classification and Diagnosis ……………</w:t>
      </w:r>
      <w:bookmarkStart w:id="1" w:name="_Int_PM6GiTYY"/>
      <w:r w:rsidRPr="00CA552E">
        <w:rPr>
          <w:rFonts w:ascii="Arial" w:hAnsi="Arial" w:cs="Arial"/>
          <w:kern w:val="0"/>
          <w:sz w:val="28"/>
          <w:szCs w:val="28"/>
          <w14:ligatures w14:val="none"/>
        </w:rPr>
        <w:t>…..</w:t>
      </w:r>
      <w:bookmarkEnd w:id="1"/>
      <w:r w:rsidRPr="00CA552E">
        <w:rPr>
          <w:rFonts w:ascii="Arial" w:hAnsi="Arial" w:cs="Arial"/>
          <w:kern w:val="0"/>
          <w:sz w:val="28"/>
          <w:szCs w:val="28"/>
          <w14:ligatures w14:val="none"/>
        </w:rPr>
        <w:t xml:space="preserve"> </w:t>
      </w:r>
      <w:r w:rsidR="00E23787">
        <w:rPr>
          <w:rFonts w:ascii="Arial" w:hAnsi="Arial" w:cs="Arial"/>
          <w:kern w:val="0"/>
          <w:sz w:val="28"/>
          <w:szCs w:val="28"/>
          <w14:ligatures w14:val="none"/>
        </w:rPr>
        <w:t>3</w:t>
      </w:r>
    </w:p>
    <w:p w14:paraId="0E7DE24E" w14:textId="74E4A54F" w:rsidR="00DE64D1" w:rsidRPr="00CA552E" w:rsidRDefault="00DE64D1" w:rsidP="00CA552E">
      <w:pPr>
        <w:spacing w:before="100" w:beforeAutospacing="1" w:after="100" w:afterAutospacing="1" w:line="360" w:lineRule="auto"/>
        <w:divId w:val="1730693133"/>
        <w:rPr>
          <w:rFonts w:ascii="Arial" w:hAnsi="Arial" w:cs="Arial"/>
          <w:kern w:val="0"/>
          <w:sz w:val="28"/>
          <w:szCs w:val="28"/>
          <w14:ligatures w14:val="none"/>
        </w:rPr>
      </w:pPr>
      <w:r w:rsidRPr="00CA552E">
        <w:rPr>
          <w:rFonts w:ascii="Arial" w:hAnsi="Arial" w:cs="Arial"/>
          <w:kern w:val="0"/>
          <w:sz w:val="28"/>
          <w:szCs w:val="28"/>
          <w14:ligatures w14:val="none"/>
        </w:rPr>
        <w:t> </w:t>
      </w:r>
      <w:r w:rsidRPr="00CA552E">
        <w:rPr>
          <w:rFonts w:ascii="Arial" w:hAnsi="Arial" w:cs="Arial"/>
          <w:kern w:val="0"/>
          <w:sz w:val="28"/>
          <w:szCs w:val="28"/>
          <w14:ligatures w14:val="none"/>
        </w:rPr>
        <w:t xml:space="preserve">2.1 ICD-11 Classification ………………………. </w:t>
      </w:r>
      <w:r w:rsidR="00050587">
        <w:rPr>
          <w:rFonts w:ascii="Arial" w:hAnsi="Arial" w:cs="Arial"/>
          <w:kern w:val="0"/>
          <w:sz w:val="28"/>
          <w:szCs w:val="28"/>
          <w14:ligatures w14:val="none"/>
        </w:rPr>
        <w:t>4</w:t>
      </w:r>
    </w:p>
    <w:p w14:paraId="7B5E4EA8" w14:textId="6BFC76CB" w:rsidR="008B5FEB" w:rsidRPr="00CA552E" w:rsidRDefault="00DE64D1" w:rsidP="00CA552E">
      <w:pPr>
        <w:spacing w:before="100" w:beforeAutospacing="1" w:after="100" w:afterAutospacing="1" w:line="360" w:lineRule="auto"/>
        <w:divId w:val="1730693133"/>
        <w:rPr>
          <w:rFonts w:ascii="Arial" w:hAnsi="Arial" w:cs="Arial"/>
          <w:kern w:val="0"/>
          <w:sz w:val="28"/>
          <w:szCs w:val="28"/>
          <w14:ligatures w14:val="none"/>
        </w:rPr>
      </w:pPr>
      <w:r w:rsidRPr="00CA552E">
        <w:rPr>
          <w:rFonts w:ascii="Arial" w:hAnsi="Arial" w:cs="Arial"/>
          <w:kern w:val="0"/>
          <w:sz w:val="28"/>
          <w:szCs w:val="28"/>
          <w14:ligatures w14:val="none"/>
        </w:rPr>
        <w:t>2.2 Diagnostic Criteria and Language …</w:t>
      </w:r>
      <w:bookmarkStart w:id="2" w:name="_Int_VS5raclE"/>
      <w:r w:rsidRPr="00CA552E">
        <w:rPr>
          <w:rFonts w:ascii="Arial" w:hAnsi="Arial" w:cs="Arial"/>
          <w:kern w:val="0"/>
          <w:sz w:val="28"/>
          <w:szCs w:val="28"/>
          <w14:ligatures w14:val="none"/>
        </w:rPr>
        <w:t>…..</w:t>
      </w:r>
      <w:bookmarkEnd w:id="2"/>
      <w:r w:rsidRPr="00CA552E">
        <w:rPr>
          <w:rFonts w:ascii="Arial" w:hAnsi="Arial" w:cs="Arial"/>
          <w:kern w:val="0"/>
          <w:sz w:val="28"/>
          <w:szCs w:val="28"/>
          <w14:ligatures w14:val="none"/>
        </w:rPr>
        <w:t xml:space="preserve"> 4</w:t>
      </w:r>
    </w:p>
    <w:p w14:paraId="7F61F221" w14:textId="4F663C03" w:rsidR="00DE64D1" w:rsidRPr="00CA552E" w:rsidRDefault="00DE64D1" w:rsidP="00CA552E">
      <w:pPr>
        <w:spacing w:before="100" w:beforeAutospacing="1" w:after="100" w:afterAutospacing="1" w:line="360" w:lineRule="auto"/>
        <w:divId w:val="1730693133"/>
        <w:rPr>
          <w:rFonts w:ascii="Arial" w:hAnsi="Arial" w:cs="Arial"/>
          <w:kern w:val="0"/>
          <w:sz w:val="28"/>
          <w:szCs w:val="28"/>
          <w14:ligatures w14:val="none"/>
        </w:rPr>
      </w:pPr>
      <w:r w:rsidRPr="00CA552E">
        <w:rPr>
          <w:rFonts w:ascii="Arial" w:hAnsi="Arial" w:cs="Arial"/>
          <w:kern w:val="0"/>
          <w:sz w:val="28"/>
          <w:szCs w:val="28"/>
          <w14:ligatures w14:val="none"/>
        </w:rPr>
        <w:t>2.3 UK Diagnostic Challenges ………………. 5</w:t>
      </w:r>
    </w:p>
    <w:p w14:paraId="6B92D73E" w14:textId="26C3285C" w:rsidR="00DE64D1" w:rsidRPr="00CA552E" w:rsidRDefault="00DE64D1" w:rsidP="00CA552E">
      <w:pPr>
        <w:numPr>
          <w:ilvl w:val="0"/>
          <w:numId w:val="17"/>
        </w:numPr>
        <w:spacing w:before="100" w:beforeAutospacing="1" w:after="100" w:afterAutospacing="1" w:line="360" w:lineRule="auto"/>
        <w:divId w:val="1730693133"/>
        <w:rPr>
          <w:rFonts w:ascii="Arial" w:hAnsi="Arial" w:cs="Arial"/>
          <w:kern w:val="0"/>
          <w:sz w:val="28"/>
          <w:szCs w:val="28"/>
          <w14:ligatures w14:val="none"/>
        </w:rPr>
      </w:pPr>
      <w:r w:rsidRPr="00CA552E">
        <w:rPr>
          <w:rFonts w:ascii="Arial" w:hAnsi="Arial" w:cs="Arial"/>
          <w:kern w:val="0"/>
          <w:sz w:val="28"/>
          <w:szCs w:val="28"/>
          <w14:ligatures w14:val="none"/>
        </w:rPr>
        <w:t xml:space="preserve">Treatment Approaches …………………………. </w:t>
      </w:r>
      <w:r w:rsidR="00AB1D25">
        <w:rPr>
          <w:rFonts w:ascii="Arial" w:hAnsi="Arial" w:cs="Arial"/>
          <w:kern w:val="0"/>
          <w:sz w:val="28"/>
          <w:szCs w:val="28"/>
          <w14:ligatures w14:val="none"/>
        </w:rPr>
        <w:t>5</w:t>
      </w:r>
    </w:p>
    <w:p w14:paraId="7B585E14" w14:textId="3499A2BF" w:rsidR="00DE64D1" w:rsidRPr="00CA552E" w:rsidRDefault="00DE64D1" w:rsidP="00CA552E">
      <w:pPr>
        <w:spacing w:before="100" w:beforeAutospacing="1" w:after="100" w:afterAutospacing="1" w:line="360" w:lineRule="auto"/>
        <w:divId w:val="1730693133"/>
        <w:rPr>
          <w:rFonts w:ascii="Arial" w:hAnsi="Arial" w:cs="Arial"/>
          <w:kern w:val="0"/>
          <w:sz w:val="28"/>
          <w:szCs w:val="28"/>
          <w14:ligatures w14:val="none"/>
        </w:rPr>
      </w:pPr>
      <w:r w:rsidRPr="00CA552E">
        <w:rPr>
          <w:rFonts w:ascii="Arial" w:hAnsi="Arial" w:cs="Arial"/>
          <w:kern w:val="0"/>
          <w:sz w:val="28"/>
          <w:szCs w:val="28"/>
          <w14:ligatures w14:val="none"/>
        </w:rPr>
        <w:t xml:space="preserve">3.1 NICE-Guided Treatment Framework …… </w:t>
      </w:r>
      <w:r w:rsidR="00A239C6">
        <w:rPr>
          <w:rFonts w:ascii="Arial" w:hAnsi="Arial" w:cs="Arial"/>
          <w:kern w:val="0"/>
          <w:sz w:val="28"/>
          <w:szCs w:val="28"/>
          <w14:ligatures w14:val="none"/>
        </w:rPr>
        <w:t>6</w:t>
      </w:r>
    </w:p>
    <w:p w14:paraId="081E2F83" w14:textId="206F87A1" w:rsidR="00DE64D1" w:rsidRPr="00CA552E" w:rsidRDefault="008B5FEB" w:rsidP="00CA552E">
      <w:pPr>
        <w:spacing w:before="100" w:beforeAutospacing="1" w:after="100" w:afterAutospacing="1" w:line="360" w:lineRule="auto"/>
        <w:divId w:val="1730693133"/>
        <w:rPr>
          <w:rFonts w:ascii="Arial" w:hAnsi="Arial" w:cs="Arial"/>
          <w:kern w:val="0"/>
          <w:sz w:val="28"/>
          <w:szCs w:val="28"/>
          <w14:ligatures w14:val="none"/>
        </w:rPr>
      </w:pPr>
      <w:r w:rsidRPr="00CA552E">
        <w:rPr>
          <w:rFonts w:ascii="Arial" w:hAnsi="Arial" w:cs="Arial"/>
          <w:kern w:val="0"/>
          <w:sz w:val="28"/>
          <w:szCs w:val="28"/>
          <w14:ligatures w14:val="none"/>
        </w:rPr>
        <w:t>3</w:t>
      </w:r>
      <w:r w:rsidR="00DE64D1" w:rsidRPr="00CA552E">
        <w:rPr>
          <w:rFonts w:ascii="Arial" w:hAnsi="Arial" w:cs="Arial"/>
          <w:kern w:val="0"/>
          <w:sz w:val="28"/>
          <w:szCs w:val="28"/>
          <w14:ligatures w14:val="none"/>
        </w:rPr>
        <w:t xml:space="preserve">.2 Pharmacological Interventions …………. </w:t>
      </w:r>
      <w:r w:rsidR="00716A16">
        <w:rPr>
          <w:rFonts w:ascii="Arial" w:hAnsi="Arial" w:cs="Arial"/>
          <w:kern w:val="0"/>
          <w:sz w:val="28"/>
          <w:szCs w:val="28"/>
          <w14:ligatures w14:val="none"/>
        </w:rPr>
        <w:t>6</w:t>
      </w:r>
    </w:p>
    <w:p w14:paraId="09116D04" w14:textId="24E1F0ED" w:rsidR="00DE64D1" w:rsidRPr="00CA552E" w:rsidRDefault="00DE64D1" w:rsidP="00CA552E">
      <w:pPr>
        <w:spacing w:before="100" w:beforeAutospacing="1" w:after="100" w:afterAutospacing="1" w:line="360" w:lineRule="auto"/>
        <w:divId w:val="1730693133"/>
        <w:rPr>
          <w:rFonts w:ascii="Arial" w:hAnsi="Arial" w:cs="Arial"/>
          <w:kern w:val="0"/>
          <w:sz w:val="28"/>
          <w:szCs w:val="28"/>
          <w14:ligatures w14:val="none"/>
        </w:rPr>
      </w:pPr>
      <w:r w:rsidRPr="00CA552E">
        <w:rPr>
          <w:rFonts w:ascii="Arial" w:hAnsi="Arial" w:cs="Arial"/>
          <w:kern w:val="0"/>
          <w:sz w:val="28"/>
          <w:szCs w:val="28"/>
          <w14:ligatures w14:val="none"/>
        </w:rPr>
        <w:t xml:space="preserve">3.3 Psychological Interventions ……………… </w:t>
      </w:r>
      <w:r w:rsidR="003630B7">
        <w:rPr>
          <w:rFonts w:ascii="Arial" w:hAnsi="Arial" w:cs="Arial"/>
          <w:kern w:val="0"/>
          <w:sz w:val="28"/>
          <w:szCs w:val="28"/>
          <w14:ligatures w14:val="none"/>
        </w:rPr>
        <w:t>7</w:t>
      </w:r>
    </w:p>
    <w:p w14:paraId="7C8FDD4F" w14:textId="2E831123" w:rsidR="00DE64D1" w:rsidRPr="00CA552E" w:rsidRDefault="00DE64D1" w:rsidP="00CA552E">
      <w:pPr>
        <w:spacing w:before="100" w:beforeAutospacing="1" w:after="100" w:afterAutospacing="1" w:line="360" w:lineRule="auto"/>
        <w:divId w:val="1730693133"/>
        <w:rPr>
          <w:rFonts w:ascii="Arial" w:hAnsi="Arial" w:cs="Arial"/>
          <w:kern w:val="0"/>
          <w:sz w:val="28"/>
          <w:szCs w:val="28"/>
          <w14:ligatures w14:val="none"/>
        </w:rPr>
      </w:pPr>
      <w:r w:rsidRPr="00CA552E">
        <w:rPr>
          <w:rFonts w:ascii="Arial" w:hAnsi="Arial" w:cs="Arial"/>
          <w:kern w:val="0"/>
          <w:sz w:val="28"/>
          <w:szCs w:val="28"/>
          <w14:ligatures w14:val="none"/>
        </w:rPr>
        <w:t>3.4 Limitations in UK Treatment Provision</w:t>
      </w:r>
      <w:bookmarkStart w:id="3" w:name="_Int_WwE6WYSi"/>
      <w:r w:rsidRPr="00CA552E">
        <w:rPr>
          <w:rFonts w:ascii="Arial" w:hAnsi="Arial" w:cs="Arial"/>
          <w:kern w:val="0"/>
          <w:sz w:val="28"/>
          <w:szCs w:val="28"/>
          <w14:ligatures w14:val="none"/>
        </w:rPr>
        <w:t xml:space="preserve"> ..</w:t>
      </w:r>
      <w:bookmarkEnd w:id="3"/>
      <w:r w:rsidRPr="00CA552E">
        <w:rPr>
          <w:rFonts w:ascii="Arial" w:hAnsi="Arial" w:cs="Arial"/>
          <w:kern w:val="0"/>
          <w:sz w:val="28"/>
          <w:szCs w:val="28"/>
          <w14:ligatures w14:val="none"/>
        </w:rPr>
        <w:t xml:space="preserve"> </w:t>
      </w:r>
      <w:r w:rsidR="00AF43A4">
        <w:rPr>
          <w:rFonts w:ascii="Arial" w:hAnsi="Arial" w:cs="Arial"/>
          <w:kern w:val="0"/>
          <w:sz w:val="28"/>
          <w:szCs w:val="28"/>
          <w14:ligatures w14:val="none"/>
        </w:rPr>
        <w:t>7</w:t>
      </w:r>
    </w:p>
    <w:p w14:paraId="362A1C02" w14:textId="6F65A2F0" w:rsidR="00DE64D1" w:rsidRPr="00CA552E" w:rsidRDefault="00DE64D1" w:rsidP="00CA552E">
      <w:pPr>
        <w:numPr>
          <w:ilvl w:val="0"/>
          <w:numId w:val="17"/>
        </w:numPr>
        <w:spacing w:before="100" w:beforeAutospacing="1" w:after="100" w:afterAutospacing="1" w:line="360" w:lineRule="auto"/>
        <w:divId w:val="1730693133"/>
        <w:rPr>
          <w:rFonts w:ascii="Arial" w:hAnsi="Arial" w:cs="Arial"/>
          <w:kern w:val="0"/>
          <w:sz w:val="28"/>
          <w:szCs w:val="28"/>
          <w14:ligatures w14:val="none"/>
        </w:rPr>
      </w:pPr>
      <w:r w:rsidRPr="00CA552E">
        <w:rPr>
          <w:rFonts w:ascii="Arial" w:hAnsi="Arial" w:cs="Arial"/>
          <w:kern w:val="0"/>
          <w:sz w:val="28"/>
          <w:szCs w:val="28"/>
          <w14:ligatures w14:val="none"/>
        </w:rPr>
        <w:t>Rehabilitation and Long-Term Management</w:t>
      </w:r>
      <w:bookmarkStart w:id="4" w:name="_Int_luviyiRX"/>
      <w:r w:rsidRPr="00CA552E">
        <w:rPr>
          <w:rFonts w:ascii="Arial" w:hAnsi="Arial" w:cs="Arial"/>
          <w:kern w:val="0"/>
          <w:sz w:val="28"/>
          <w:szCs w:val="28"/>
          <w14:ligatures w14:val="none"/>
        </w:rPr>
        <w:t xml:space="preserve"> ..</w:t>
      </w:r>
      <w:bookmarkEnd w:id="4"/>
      <w:r w:rsidRPr="00CA552E">
        <w:rPr>
          <w:rFonts w:ascii="Arial" w:hAnsi="Arial" w:cs="Arial"/>
          <w:kern w:val="0"/>
          <w:sz w:val="28"/>
          <w:szCs w:val="28"/>
          <w14:ligatures w14:val="none"/>
        </w:rPr>
        <w:t xml:space="preserve"> </w:t>
      </w:r>
      <w:r w:rsidR="004F3578">
        <w:rPr>
          <w:rFonts w:ascii="Arial" w:hAnsi="Arial" w:cs="Arial"/>
          <w:kern w:val="0"/>
          <w:sz w:val="28"/>
          <w:szCs w:val="28"/>
          <w14:ligatures w14:val="none"/>
        </w:rPr>
        <w:t>7</w:t>
      </w:r>
    </w:p>
    <w:p w14:paraId="08813965" w14:textId="5C54DC8D" w:rsidR="00DE64D1" w:rsidRPr="00CA552E" w:rsidRDefault="00DE64D1" w:rsidP="00CA552E">
      <w:pPr>
        <w:numPr>
          <w:ilvl w:val="0"/>
          <w:numId w:val="17"/>
        </w:numPr>
        <w:spacing w:before="100" w:beforeAutospacing="1" w:after="100" w:afterAutospacing="1" w:line="360" w:lineRule="auto"/>
        <w:divId w:val="1730693133"/>
        <w:rPr>
          <w:rFonts w:ascii="Arial" w:hAnsi="Arial" w:cs="Arial"/>
          <w:kern w:val="0"/>
          <w:sz w:val="28"/>
          <w:szCs w:val="28"/>
          <w14:ligatures w14:val="none"/>
        </w:rPr>
      </w:pPr>
      <w:r w:rsidRPr="00CA552E">
        <w:rPr>
          <w:rFonts w:ascii="Arial" w:hAnsi="Arial" w:cs="Arial"/>
          <w:kern w:val="0"/>
          <w:sz w:val="28"/>
          <w:szCs w:val="28"/>
          <w14:ligatures w14:val="none"/>
        </w:rPr>
        <w:t>Current Debates and Emerging Issues …</w:t>
      </w:r>
      <w:bookmarkStart w:id="5" w:name="_Int_KsfKTrxF"/>
      <w:r w:rsidRPr="00CA552E">
        <w:rPr>
          <w:rFonts w:ascii="Arial" w:hAnsi="Arial" w:cs="Arial"/>
          <w:kern w:val="0"/>
          <w:sz w:val="28"/>
          <w:szCs w:val="28"/>
          <w14:ligatures w14:val="none"/>
        </w:rPr>
        <w:t>…..</w:t>
      </w:r>
      <w:bookmarkEnd w:id="5"/>
      <w:r w:rsidRPr="00CA552E">
        <w:rPr>
          <w:rFonts w:ascii="Arial" w:hAnsi="Arial" w:cs="Arial"/>
          <w:kern w:val="0"/>
          <w:sz w:val="28"/>
          <w:szCs w:val="28"/>
          <w14:ligatures w14:val="none"/>
        </w:rPr>
        <w:t xml:space="preserve"> </w:t>
      </w:r>
      <w:r w:rsidR="00592631">
        <w:rPr>
          <w:rFonts w:ascii="Arial" w:hAnsi="Arial" w:cs="Arial"/>
          <w:kern w:val="0"/>
          <w:sz w:val="28"/>
          <w:szCs w:val="28"/>
          <w14:ligatures w14:val="none"/>
        </w:rPr>
        <w:t>8</w:t>
      </w:r>
    </w:p>
    <w:p w14:paraId="608381CD" w14:textId="40D86713" w:rsidR="00DE64D1" w:rsidRPr="00CA552E" w:rsidRDefault="00DE64D1" w:rsidP="00CA552E">
      <w:pPr>
        <w:numPr>
          <w:ilvl w:val="0"/>
          <w:numId w:val="17"/>
        </w:numPr>
        <w:spacing w:before="100" w:beforeAutospacing="1" w:after="100" w:afterAutospacing="1" w:line="360" w:lineRule="auto"/>
        <w:divId w:val="1730693133"/>
        <w:rPr>
          <w:rFonts w:ascii="Arial" w:hAnsi="Arial" w:cs="Arial"/>
          <w:kern w:val="0"/>
          <w:sz w:val="28"/>
          <w:szCs w:val="28"/>
          <w14:ligatures w14:val="none"/>
        </w:rPr>
      </w:pPr>
      <w:r w:rsidRPr="00CA552E">
        <w:rPr>
          <w:rFonts w:ascii="Arial" w:hAnsi="Arial" w:cs="Arial"/>
          <w:kern w:val="0"/>
          <w:sz w:val="28"/>
          <w:szCs w:val="28"/>
          <w14:ligatures w14:val="none"/>
        </w:rPr>
        <w:t xml:space="preserve">Policy and Legal Framework …………………. </w:t>
      </w:r>
      <w:r w:rsidR="00E6490B">
        <w:rPr>
          <w:rFonts w:ascii="Arial" w:hAnsi="Arial" w:cs="Arial"/>
          <w:kern w:val="0"/>
          <w:sz w:val="28"/>
          <w:szCs w:val="28"/>
          <w14:ligatures w14:val="none"/>
        </w:rPr>
        <w:t>8</w:t>
      </w:r>
    </w:p>
    <w:p w14:paraId="30177276" w14:textId="593D2C76" w:rsidR="00DE64D1" w:rsidRPr="00CA552E" w:rsidRDefault="00DE64D1" w:rsidP="00CA552E">
      <w:pPr>
        <w:numPr>
          <w:ilvl w:val="0"/>
          <w:numId w:val="17"/>
        </w:numPr>
        <w:spacing w:before="100" w:beforeAutospacing="1" w:after="100" w:afterAutospacing="1" w:line="360" w:lineRule="auto"/>
        <w:divId w:val="1730693133"/>
        <w:rPr>
          <w:rFonts w:ascii="Arial" w:hAnsi="Arial" w:cs="Arial"/>
          <w:kern w:val="0"/>
          <w:sz w:val="28"/>
          <w:szCs w:val="28"/>
          <w14:ligatures w14:val="none"/>
        </w:rPr>
      </w:pPr>
      <w:r w:rsidRPr="00CA552E">
        <w:rPr>
          <w:rFonts w:ascii="Arial" w:hAnsi="Arial" w:cs="Arial"/>
          <w:kern w:val="0"/>
          <w:sz w:val="28"/>
          <w:szCs w:val="28"/>
          <w14:ligatures w14:val="none"/>
        </w:rPr>
        <w:t>UK Data and Statistical Evidence ………</w:t>
      </w:r>
      <w:bookmarkStart w:id="6" w:name="_Int_a7tB5mmT"/>
      <w:r w:rsidRPr="00CA552E">
        <w:rPr>
          <w:rFonts w:ascii="Arial" w:hAnsi="Arial" w:cs="Arial"/>
          <w:kern w:val="0"/>
          <w:sz w:val="28"/>
          <w:szCs w:val="28"/>
          <w14:ligatures w14:val="none"/>
        </w:rPr>
        <w:t>…..</w:t>
      </w:r>
      <w:bookmarkEnd w:id="6"/>
      <w:r w:rsidRPr="00CA552E">
        <w:rPr>
          <w:rFonts w:ascii="Arial" w:hAnsi="Arial" w:cs="Arial"/>
          <w:kern w:val="0"/>
          <w:sz w:val="28"/>
          <w:szCs w:val="28"/>
          <w14:ligatures w14:val="none"/>
        </w:rPr>
        <w:t xml:space="preserve"> </w:t>
      </w:r>
      <w:r w:rsidR="0015486C">
        <w:rPr>
          <w:rFonts w:ascii="Arial" w:hAnsi="Arial" w:cs="Arial"/>
          <w:kern w:val="0"/>
          <w:sz w:val="28"/>
          <w:szCs w:val="28"/>
          <w14:ligatures w14:val="none"/>
        </w:rPr>
        <w:t>9</w:t>
      </w:r>
    </w:p>
    <w:p w14:paraId="0E8EDC4E" w14:textId="3D3039D8" w:rsidR="00DE64D1" w:rsidRPr="00CA552E" w:rsidRDefault="00DE64D1" w:rsidP="00CA552E">
      <w:pPr>
        <w:numPr>
          <w:ilvl w:val="0"/>
          <w:numId w:val="17"/>
        </w:numPr>
        <w:spacing w:before="100" w:beforeAutospacing="1" w:after="100" w:afterAutospacing="1" w:line="360" w:lineRule="auto"/>
        <w:divId w:val="1730693133"/>
        <w:rPr>
          <w:rFonts w:ascii="Arial" w:hAnsi="Arial" w:cs="Arial"/>
          <w:kern w:val="0"/>
          <w:sz w:val="28"/>
          <w:szCs w:val="28"/>
          <w14:ligatures w14:val="none"/>
        </w:rPr>
      </w:pPr>
      <w:r w:rsidRPr="00CA552E">
        <w:rPr>
          <w:rFonts w:ascii="Arial" w:hAnsi="Arial" w:cs="Arial"/>
          <w:kern w:val="0"/>
          <w:sz w:val="28"/>
          <w:szCs w:val="28"/>
          <w14:ligatures w14:val="none"/>
        </w:rPr>
        <w:t>Recommendations …………………………</w:t>
      </w:r>
      <w:bookmarkStart w:id="7" w:name="_Int_2AojkjDP"/>
      <w:r w:rsidRPr="00CA552E">
        <w:rPr>
          <w:rFonts w:ascii="Arial" w:hAnsi="Arial" w:cs="Arial"/>
          <w:kern w:val="0"/>
          <w:sz w:val="28"/>
          <w:szCs w:val="28"/>
          <w14:ligatures w14:val="none"/>
        </w:rPr>
        <w:t>…..</w:t>
      </w:r>
      <w:bookmarkEnd w:id="7"/>
      <w:r w:rsidRPr="00CA552E">
        <w:rPr>
          <w:rFonts w:ascii="Arial" w:hAnsi="Arial" w:cs="Arial"/>
          <w:kern w:val="0"/>
          <w:sz w:val="28"/>
          <w:szCs w:val="28"/>
          <w14:ligatures w14:val="none"/>
        </w:rPr>
        <w:t xml:space="preserve"> </w:t>
      </w:r>
      <w:r w:rsidR="00AC661F">
        <w:rPr>
          <w:rFonts w:ascii="Arial" w:hAnsi="Arial" w:cs="Arial"/>
          <w:kern w:val="0"/>
          <w:sz w:val="28"/>
          <w:szCs w:val="28"/>
          <w14:ligatures w14:val="none"/>
        </w:rPr>
        <w:t>1</w:t>
      </w:r>
      <w:r w:rsidR="00E77AC4">
        <w:rPr>
          <w:rFonts w:ascii="Arial" w:hAnsi="Arial" w:cs="Arial"/>
          <w:kern w:val="0"/>
          <w:sz w:val="28"/>
          <w:szCs w:val="28"/>
          <w14:ligatures w14:val="none"/>
        </w:rPr>
        <w:t>0</w:t>
      </w:r>
    </w:p>
    <w:p w14:paraId="19A66219" w14:textId="207FE54B" w:rsidR="00DE64D1" w:rsidRPr="00CA552E" w:rsidRDefault="00DE64D1" w:rsidP="00CA552E">
      <w:pPr>
        <w:numPr>
          <w:ilvl w:val="0"/>
          <w:numId w:val="17"/>
        </w:numPr>
        <w:spacing w:before="100" w:beforeAutospacing="1" w:after="100" w:afterAutospacing="1" w:line="360" w:lineRule="auto"/>
        <w:divId w:val="1730693133"/>
        <w:rPr>
          <w:rFonts w:ascii="Arial" w:hAnsi="Arial" w:cs="Arial"/>
          <w:kern w:val="0"/>
          <w:sz w:val="28"/>
          <w:szCs w:val="28"/>
          <w14:ligatures w14:val="none"/>
        </w:rPr>
      </w:pPr>
      <w:r w:rsidRPr="00CA552E">
        <w:rPr>
          <w:rFonts w:ascii="Arial" w:hAnsi="Arial" w:cs="Arial"/>
          <w:kern w:val="0"/>
          <w:sz w:val="28"/>
          <w:szCs w:val="28"/>
          <w14:ligatures w14:val="none"/>
        </w:rPr>
        <w:t xml:space="preserve">Conclusion ……………………………………… </w:t>
      </w:r>
      <w:r w:rsidR="00AF7023">
        <w:rPr>
          <w:rFonts w:ascii="Arial" w:hAnsi="Arial" w:cs="Arial"/>
          <w:kern w:val="0"/>
          <w:sz w:val="28"/>
          <w:szCs w:val="28"/>
          <w14:ligatures w14:val="none"/>
        </w:rPr>
        <w:t>1</w:t>
      </w:r>
      <w:r w:rsidR="00E86994">
        <w:rPr>
          <w:rFonts w:ascii="Arial" w:hAnsi="Arial" w:cs="Arial"/>
          <w:kern w:val="0"/>
          <w:sz w:val="28"/>
          <w:szCs w:val="28"/>
          <w14:ligatures w14:val="none"/>
        </w:rPr>
        <w:t>1</w:t>
      </w:r>
    </w:p>
    <w:p w14:paraId="08BE4BB3" w14:textId="30E3BB50" w:rsidR="00006788" w:rsidRPr="00CA552E" w:rsidRDefault="00DE64D1" w:rsidP="00ED0D2D">
      <w:pPr>
        <w:numPr>
          <w:ilvl w:val="0"/>
          <w:numId w:val="17"/>
        </w:numPr>
        <w:spacing w:before="100" w:beforeAutospacing="1" w:after="100" w:afterAutospacing="1" w:line="360" w:lineRule="auto"/>
        <w:divId w:val="1730693133"/>
        <w:rPr>
          <w:rFonts w:ascii="Arial" w:hAnsi="Arial" w:cs="Arial"/>
          <w:kern w:val="0"/>
          <w:sz w:val="28"/>
          <w:szCs w:val="28"/>
          <w14:ligatures w14:val="none"/>
        </w:rPr>
      </w:pPr>
      <w:r w:rsidRPr="00CA552E">
        <w:rPr>
          <w:rFonts w:ascii="Arial" w:hAnsi="Arial" w:cs="Arial"/>
          <w:kern w:val="0"/>
          <w:sz w:val="28"/>
          <w:szCs w:val="28"/>
          <w14:ligatures w14:val="none"/>
        </w:rPr>
        <w:t xml:space="preserve">References ……………………………………. </w:t>
      </w:r>
      <w:r w:rsidR="00AF7023">
        <w:rPr>
          <w:rFonts w:ascii="Arial" w:hAnsi="Arial" w:cs="Arial"/>
          <w:kern w:val="0"/>
          <w:sz w:val="28"/>
          <w:szCs w:val="28"/>
          <w14:ligatures w14:val="none"/>
        </w:rPr>
        <w:t>14</w:t>
      </w:r>
    </w:p>
    <w:p w14:paraId="39EB51BB" w14:textId="0C9FD0D0" w:rsidR="00252E4B" w:rsidRPr="003D249C" w:rsidRDefault="00E1719A" w:rsidP="006271EA">
      <w:pPr>
        <w:pStyle w:val="Heading1"/>
        <w:divId w:val="1708991751"/>
        <w:rPr>
          <w:rFonts w:ascii="Times New Roman" w:hAnsi="Times New Roman" w:cs="Times New Roman"/>
          <w:kern w:val="0"/>
          <w14:ligatures w14:val="none"/>
        </w:rPr>
      </w:pPr>
      <w:r w:rsidRPr="002500AD">
        <w:lastRenderedPageBreak/>
        <w:t>A Critical Examination of Attention Deficit Hyperactivity Disorder (ADHD): Classification, Treatment, and the Neurodivergence Debate in the United Kingdom</w:t>
      </w:r>
    </w:p>
    <w:p w14:paraId="13AB3866" w14:textId="77777777" w:rsidR="00252E4B" w:rsidRPr="00F616C9" w:rsidRDefault="00252E4B" w:rsidP="006271EA">
      <w:pPr>
        <w:pStyle w:val="Heading1"/>
      </w:pPr>
      <w:r w:rsidRPr="002500AD">
        <w:t>1. Introduction</w:t>
      </w:r>
    </w:p>
    <w:p w14:paraId="2A9F4A6B" w14:textId="77777777" w:rsidR="00252E4B" w:rsidRPr="00F616C9" w:rsidRDefault="00252E4B" w:rsidP="00F616C9">
      <w:pPr>
        <w:spacing w:line="360" w:lineRule="auto"/>
        <w:rPr>
          <w:rFonts w:ascii="Arial" w:hAnsi="Arial" w:cs="Arial"/>
          <w:sz w:val="22"/>
          <w:szCs w:val="22"/>
        </w:rPr>
      </w:pPr>
    </w:p>
    <w:p w14:paraId="00AC7C6B" w14:textId="0F33B8B2" w:rsidR="00252E4B" w:rsidRPr="0028787E" w:rsidRDefault="00252E4B" w:rsidP="0028787E">
      <w:pPr>
        <w:pStyle w:val="p1"/>
        <w:spacing w:line="360" w:lineRule="auto"/>
        <w:divId w:val="1588880601"/>
        <w:rPr>
          <w:rFonts w:ascii="Arial" w:hAnsi="Arial" w:cs="Arial"/>
          <w:sz w:val="22"/>
          <w:szCs w:val="22"/>
        </w:rPr>
      </w:pPr>
      <w:r w:rsidRPr="0028787E">
        <w:rPr>
          <w:rFonts w:ascii="Arial" w:hAnsi="Arial" w:cs="Arial"/>
          <w:sz w:val="22"/>
          <w:szCs w:val="22"/>
        </w:rPr>
        <w:t xml:space="preserve">Attention Deficit Hyperactivity Disorder (ADHD) is a complex </w:t>
      </w:r>
      <w:r w:rsidR="00B907C0" w:rsidRPr="0028787E">
        <w:rPr>
          <w:rFonts w:ascii="Arial" w:hAnsi="Arial" w:cs="Arial"/>
          <w:sz w:val="22"/>
          <w:szCs w:val="22"/>
        </w:rPr>
        <w:t>neurodevelopment</w:t>
      </w:r>
      <w:r w:rsidRPr="0028787E">
        <w:rPr>
          <w:rFonts w:ascii="Arial" w:hAnsi="Arial" w:cs="Arial"/>
          <w:sz w:val="22"/>
          <w:szCs w:val="22"/>
        </w:rPr>
        <w:t xml:space="preserve"> condition characteri</w:t>
      </w:r>
      <w:r w:rsidR="006D603A" w:rsidRPr="0028787E">
        <w:rPr>
          <w:rFonts w:ascii="Arial" w:hAnsi="Arial" w:cs="Arial"/>
          <w:sz w:val="22"/>
          <w:szCs w:val="22"/>
        </w:rPr>
        <w:t>s</w:t>
      </w:r>
      <w:r w:rsidRPr="0028787E">
        <w:rPr>
          <w:rFonts w:ascii="Arial" w:hAnsi="Arial" w:cs="Arial"/>
          <w:sz w:val="22"/>
          <w:szCs w:val="22"/>
        </w:rPr>
        <w:t xml:space="preserve">ed by persistent patterns of inattention, hyperactivity, and impulsivity that are inconsistent with an individual's developmental level. In the United Kingdom, ADHD </w:t>
      </w:r>
      <w:bookmarkStart w:id="8" w:name="_Int_ccaOq4tQ"/>
      <w:r w:rsidRPr="0028787E">
        <w:rPr>
          <w:rFonts w:ascii="Arial" w:hAnsi="Arial" w:cs="Arial"/>
          <w:sz w:val="22"/>
          <w:szCs w:val="22"/>
        </w:rPr>
        <w:t>is increasingly recognized</w:t>
      </w:r>
      <w:bookmarkEnd w:id="8"/>
      <w:r w:rsidRPr="0028787E">
        <w:rPr>
          <w:rFonts w:ascii="Arial" w:hAnsi="Arial" w:cs="Arial"/>
          <w:sz w:val="22"/>
          <w:szCs w:val="22"/>
        </w:rPr>
        <w:t xml:space="preserve"> as a significant public health issue. According to NHS Digital (2023), approximately 5% of school-aged children and 3% to 4% of adults in England live with the condition. Despite its prevalence, ADHD </w:t>
      </w:r>
      <w:bookmarkStart w:id="9" w:name="_Int_yFYAHRjG"/>
      <w:r w:rsidRPr="0028787E">
        <w:rPr>
          <w:rFonts w:ascii="Arial" w:hAnsi="Arial" w:cs="Arial"/>
          <w:sz w:val="22"/>
          <w:szCs w:val="22"/>
        </w:rPr>
        <w:t>remains</w:t>
      </w:r>
      <w:bookmarkEnd w:id="9"/>
      <w:r w:rsidRPr="0028787E">
        <w:rPr>
          <w:rFonts w:ascii="Arial" w:hAnsi="Arial" w:cs="Arial"/>
          <w:sz w:val="22"/>
          <w:szCs w:val="22"/>
        </w:rPr>
        <w:t xml:space="preserve"> one of the most misunderstood and </w:t>
      </w:r>
      <w:r w:rsidR="00B907C0" w:rsidRPr="0028787E">
        <w:rPr>
          <w:rFonts w:ascii="Arial" w:hAnsi="Arial" w:cs="Arial"/>
          <w:sz w:val="22"/>
          <w:szCs w:val="22"/>
        </w:rPr>
        <w:t>stigmatised</w:t>
      </w:r>
      <w:r w:rsidRPr="0028787E">
        <w:rPr>
          <w:rFonts w:ascii="Arial" w:hAnsi="Arial" w:cs="Arial"/>
          <w:sz w:val="22"/>
          <w:szCs w:val="22"/>
        </w:rPr>
        <w:t xml:space="preserve"> conditions within the UK healthcare landscape</w:t>
      </w:r>
      <w:r w:rsidR="0015589E" w:rsidRPr="0028787E">
        <w:rPr>
          <w:rFonts w:ascii="Arial" w:hAnsi="Arial" w:cs="Arial"/>
          <w:sz w:val="22"/>
          <w:szCs w:val="22"/>
        </w:rPr>
        <w:t>,</w:t>
      </w:r>
      <w:r w:rsidR="002652C4" w:rsidRPr="0028787E">
        <w:rPr>
          <w:rStyle w:val="s1"/>
          <w:rFonts w:ascii="Arial" w:hAnsi="Arial" w:cs="Arial"/>
          <w:sz w:val="22"/>
          <w:szCs w:val="22"/>
        </w:rPr>
        <w:t xml:space="preserve"> often leading to delays in diagnosis and barriers to </w:t>
      </w:r>
      <w:bookmarkStart w:id="10" w:name="_Int_nF32mfxW"/>
      <w:r w:rsidR="002652C4" w:rsidRPr="0028787E">
        <w:rPr>
          <w:rStyle w:val="s1"/>
          <w:rFonts w:ascii="Arial" w:hAnsi="Arial" w:cs="Arial"/>
          <w:sz w:val="22"/>
          <w:szCs w:val="22"/>
        </w:rPr>
        <w:t>appropriate support</w:t>
      </w:r>
      <w:bookmarkEnd w:id="10"/>
      <w:r w:rsidR="002652C4" w:rsidRPr="0028787E">
        <w:rPr>
          <w:rStyle w:val="s1"/>
          <w:rFonts w:ascii="Arial" w:hAnsi="Arial" w:cs="Arial"/>
          <w:sz w:val="22"/>
          <w:szCs w:val="22"/>
        </w:rPr>
        <w:t xml:space="preserve"> and treatment. These delays can significantly affect educational development, social relationships, and emotional wellbeing, particularly when early intervention is not available.</w:t>
      </w:r>
    </w:p>
    <w:p w14:paraId="6F439F0E" w14:textId="77777777" w:rsidR="00BD4F9B" w:rsidRPr="0028787E" w:rsidRDefault="00252E4B" w:rsidP="0028787E">
      <w:pPr>
        <w:pStyle w:val="p1"/>
        <w:spacing w:line="360" w:lineRule="auto"/>
        <w:divId w:val="1084912231"/>
        <w:rPr>
          <w:rFonts w:ascii="Arial" w:hAnsi="Arial" w:cs="Arial"/>
          <w:sz w:val="22"/>
          <w:szCs w:val="22"/>
        </w:rPr>
      </w:pPr>
      <w:r w:rsidRPr="0028787E">
        <w:rPr>
          <w:rFonts w:ascii="Arial" w:hAnsi="Arial" w:cs="Arial"/>
          <w:b/>
          <w:color w:val="F6C5AC" w:themeColor="accent2" w:themeTint="66"/>
          <w:sz w:val="22"/>
          <w:szCs w:val="22"/>
        </w:rPr>
        <w:t>The significance of studying</w:t>
      </w:r>
      <w:r w:rsidRPr="0028787E">
        <w:rPr>
          <w:rFonts w:ascii="Arial" w:hAnsi="Arial" w:cs="Arial"/>
          <w:color w:val="F6C5AC" w:themeColor="accent2" w:themeTint="66"/>
          <w:sz w:val="22"/>
          <w:szCs w:val="22"/>
        </w:rPr>
        <w:t xml:space="preserve"> </w:t>
      </w:r>
      <w:r w:rsidRPr="0028787E">
        <w:rPr>
          <w:rFonts w:ascii="Arial" w:hAnsi="Arial" w:cs="Arial"/>
          <w:sz w:val="22"/>
          <w:szCs w:val="22"/>
        </w:rPr>
        <w:t xml:space="preserve">ADHD lies in its profound impact on educational attainment, employment stability, and long-term mental health outcomes. Left untreated, ADHD is associated with higher rates of substance misuse, incarceration, and co-occurring conditions such as anxiety and depression. </w:t>
      </w:r>
    </w:p>
    <w:p w14:paraId="32CAF9E8" w14:textId="437C95F0" w:rsidR="00BD4F9B" w:rsidRPr="0028787E" w:rsidRDefault="009C2752" w:rsidP="0028787E">
      <w:pPr>
        <w:pStyle w:val="p1"/>
        <w:spacing w:line="360" w:lineRule="auto"/>
        <w:divId w:val="20713861"/>
        <w:rPr>
          <w:rFonts w:ascii="Arial" w:hAnsi="Arial" w:cs="Arial"/>
          <w:sz w:val="22"/>
          <w:szCs w:val="22"/>
        </w:rPr>
      </w:pPr>
      <w:r w:rsidRPr="0028787E">
        <w:rPr>
          <w:rStyle w:val="s1"/>
          <w:rFonts w:ascii="Arial" w:hAnsi="Arial" w:cs="Arial"/>
          <w:b/>
          <w:bCs/>
          <w:sz w:val="22"/>
          <w:szCs w:val="22"/>
          <w:highlight w:val="red"/>
        </w:rPr>
        <w:t>Furthermore,</w:t>
      </w:r>
      <w:r w:rsidRPr="0028787E">
        <w:rPr>
          <w:rStyle w:val="s1"/>
          <w:rFonts w:ascii="Arial" w:hAnsi="Arial" w:cs="Arial"/>
          <w:sz w:val="22"/>
          <w:szCs w:val="22"/>
        </w:rPr>
        <w:t xml:space="preserve"> individuals with ADHD often experience difficulties with organisation, time management, and </w:t>
      </w:r>
      <w:bookmarkStart w:id="11" w:name="_Int_WI2GYuTB"/>
      <w:r w:rsidRPr="0028787E">
        <w:rPr>
          <w:rStyle w:val="s1"/>
          <w:rFonts w:ascii="Arial" w:hAnsi="Arial" w:cs="Arial"/>
          <w:sz w:val="22"/>
          <w:szCs w:val="22"/>
        </w:rPr>
        <w:t>maintaining</w:t>
      </w:r>
      <w:bookmarkEnd w:id="11"/>
      <w:r w:rsidRPr="0028787E">
        <w:rPr>
          <w:rStyle w:val="s1"/>
          <w:rFonts w:ascii="Arial" w:hAnsi="Arial" w:cs="Arial"/>
          <w:sz w:val="22"/>
          <w:szCs w:val="22"/>
        </w:rPr>
        <w:t xml:space="preserve"> attention, which can negatively affect academic performance and workplace productivity. This highlights the importance of early diagnosis, effective treatment pathways, and </w:t>
      </w:r>
      <w:bookmarkStart w:id="12" w:name="_Int_iTA8vtMr"/>
      <w:r w:rsidRPr="0028787E">
        <w:rPr>
          <w:rStyle w:val="s1"/>
          <w:rFonts w:ascii="Arial" w:hAnsi="Arial" w:cs="Arial"/>
          <w:sz w:val="22"/>
          <w:szCs w:val="22"/>
        </w:rPr>
        <w:t>appropriate support</w:t>
      </w:r>
      <w:bookmarkEnd w:id="12"/>
      <w:r w:rsidRPr="0028787E">
        <w:rPr>
          <w:rStyle w:val="s1"/>
          <w:rFonts w:ascii="Arial" w:hAnsi="Arial" w:cs="Arial"/>
          <w:sz w:val="22"/>
          <w:szCs w:val="22"/>
        </w:rPr>
        <w:t xml:space="preserve"> services.</w:t>
      </w:r>
    </w:p>
    <w:p w14:paraId="7E1A36D5" w14:textId="0AECD1CF" w:rsidR="00D876A2" w:rsidRPr="0028787E" w:rsidRDefault="00252E4B" w:rsidP="0028787E">
      <w:pPr>
        <w:pStyle w:val="p1"/>
        <w:spacing w:line="360" w:lineRule="auto"/>
        <w:divId w:val="652952426"/>
        <w:rPr>
          <w:rFonts w:ascii="Arial" w:hAnsi="Arial" w:cs="Arial"/>
          <w:sz w:val="22"/>
          <w:szCs w:val="22"/>
        </w:rPr>
      </w:pPr>
      <w:r w:rsidRPr="0028787E">
        <w:rPr>
          <w:rFonts w:ascii="Arial" w:hAnsi="Arial" w:cs="Arial"/>
          <w:b/>
          <w:bCs/>
          <w:color w:val="C00000"/>
          <w:sz w:val="22"/>
          <w:szCs w:val="22"/>
        </w:rPr>
        <w:t>This report provides</w:t>
      </w:r>
      <w:r w:rsidRPr="0028787E">
        <w:rPr>
          <w:rFonts w:ascii="Arial" w:hAnsi="Arial" w:cs="Arial"/>
          <w:color w:val="C00000"/>
          <w:sz w:val="22"/>
          <w:szCs w:val="22"/>
        </w:rPr>
        <w:t xml:space="preserve"> </w:t>
      </w:r>
      <w:r w:rsidRPr="0028787E">
        <w:rPr>
          <w:rFonts w:ascii="Arial" w:hAnsi="Arial" w:cs="Arial"/>
          <w:sz w:val="22"/>
          <w:szCs w:val="22"/>
        </w:rPr>
        <w:t xml:space="preserve">a critical examination of ADHD as classified under the World Health </w:t>
      </w:r>
      <w:r w:rsidR="00B907C0" w:rsidRPr="0028787E">
        <w:rPr>
          <w:rFonts w:ascii="Arial" w:hAnsi="Arial" w:cs="Arial"/>
          <w:sz w:val="22"/>
          <w:szCs w:val="22"/>
        </w:rPr>
        <w:t>Organisation’s</w:t>
      </w:r>
      <w:r w:rsidRPr="0028787E">
        <w:rPr>
          <w:rFonts w:ascii="Arial" w:hAnsi="Arial" w:cs="Arial"/>
          <w:sz w:val="22"/>
          <w:szCs w:val="22"/>
        </w:rPr>
        <w:t xml:space="preserve"> (WHO) International Classification of Diseases 11th Revision (ICD-11). It evaluates the diagnostic and treatment pathways within the NHS, guided by the National Institute for Health and Care Excellence (NICE), and explores the burgeoning debate surrounding neurodivergence and the UK’s legal framework, including the Equality Act 2010</w:t>
      </w:r>
      <w:r w:rsidR="009A428A" w:rsidRPr="0028787E">
        <w:rPr>
          <w:rStyle w:val="s1"/>
          <w:rFonts w:ascii="Arial" w:hAnsi="Arial" w:cs="Arial"/>
          <w:sz w:val="22"/>
          <w:szCs w:val="22"/>
        </w:rPr>
        <w:t xml:space="preserve"> </w:t>
      </w:r>
      <w:r w:rsidR="00BC179E" w:rsidRPr="0028787E">
        <w:rPr>
          <w:rStyle w:val="s1"/>
          <w:rFonts w:ascii="Arial" w:hAnsi="Arial" w:cs="Arial"/>
          <w:sz w:val="22"/>
          <w:szCs w:val="22"/>
        </w:rPr>
        <w:t>and Mental Health Act, to assess how effectively current systems support individuals with ADHD.</w:t>
      </w:r>
      <w:r w:rsidR="009F0C16" w:rsidRPr="0028787E">
        <w:rPr>
          <w:rStyle w:val="s1"/>
          <w:rFonts w:ascii="Arial" w:hAnsi="Arial" w:cs="Arial"/>
          <w:sz w:val="22"/>
          <w:szCs w:val="22"/>
        </w:rPr>
        <w:t xml:space="preserve"> particularly in education, employment, and healthcare settings.</w:t>
      </w:r>
      <w:r w:rsidR="00C201F4" w:rsidRPr="0028787E">
        <w:rPr>
          <w:rStyle w:val="s1"/>
          <w:rFonts w:ascii="Arial" w:hAnsi="Arial" w:cs="Arial"/>
          <w:sz w:val="22"/>
          <w:szCs w:val="22"/>
        </w:rPr>
        <w:t xml:space="preserve">, </w:t>
      </w:r>
      <w:r w:rsidR="00F17E09" w:rsidRPr="0028787E">
        <w:rPr>
          <w:rStyle w:val="s1"/>
          <w:rFonts w:ascii="Arial" w:hAnsi="Arial" w:cs="Arial"/>
          <w:sz w:val="22"/>
          <w:szCs w:val="22"/>
        </w:rPr>
        <w:t xml:space="preserve">particularly in </w:t>
      </w:r>
      <w:r w:rsidR="00F17E09" w:rsidRPr="0028787E">
        <w:rPr>
          <w:rStyle w:val="s1"/>
          <w:rFonts w:ascii="Arial" w:hAnsi="Arial" w:cs="Arial"/>
          <w:sz w:val="22"/>
          <w:szCs w:val="22"/>
        </w:rPr>
        <w:lastRenderedPageBreak/>
        <w:t>education, employment, and healthcare settings.</w:t>
      </w:r>
      <w:r w:rsidR="00EC44A1" w:rsidRPr="0028787E">
        <w:rPr>
          <w:rStyle w:val="s1"/>
          <w:rFonts w:ascii="Arial" w:hAnsi="Arial" w:cs="Arial"/>
          <w:sz w:val="22"/>
          <w:szCs w:val="22"/>
        </w:rPr>
        <w:t xml:space="preserve"> The report will also examine the broader social and economic impact of ADHD on families, communities, and public services within the UK.</w:t>
      </w:r>
    </w:p>
    <w:p w14:paraId="2E8220C3" w14:textId="6FEA46FC" w:rsidR="00252E4B" w:rsidRPr="0044600F" w:rsidRDefault="00252E4B" w:rsidP="0044600F">
      <w:pPr>
        <w:pStyle w:val="Heading1"/>
      </w:pPr>
      <w:r w:rsidRPr="0044600F">
        <w:t>2. Classification and Diagnosis</w:t>
      </w:r>
    </w:p>
    <w:p w14:paraId="512F971B" w14:textId="77777777" w:rsidR="00252E4B" w:rsidRPr="0044600F" w:rsidRDefault="00252E4B" w:rsidP="0044600F">
      <w:pPr>
        <w:pStyle w:val="Heading1"/>
      </w:pPr>
      <w:r w:rsidRPr="0044600F">
        <w:t>2.1 ICD-11 Classification</w:t>
      </w:r>
    </w:p>
    <w:p w14:paraId="0FE0640F" w14:textId="77777777" w:rsidR="00B77881" w:rsidRPr="0028787E" w:rsidRDefault="00B77881" w:rsidP="0028787E">
      <w:pPr>
        <w:spacing w:line="360" w:lineRule="auto"/>
        <w:rPr>
          <w:rFonts w:ascii="Arial" w:hAnsi="Arial" w:cs="Arial"/>
          <w:sz w:val="22"/>
          <w:szCs w:val="22"/>
        </w:rPr>
      </w:pPr>
    </w:p>
    <w:p w14:paraId="348FD125" w14:textId="3BD2C6C0"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r w:rsidRPr="0028787E">
        <w:rPr>
          <w:rFonts w:ascii="Arial" w:hAnsi="Arial" w:cs="Arial"/>
          <w:kern w:val="0"/>
          <w:sz w:val="22"/>
          <w:szCs w:val="22"/>
          <w14:ligatures w14:val="none"/>
        </w:rPr>
        <w:t xml:space="preserve">In the ICD-11, ADHD is categorised under Chapter 06: Mental, behavioural or neurodevelopment disorders, specifically under the code 6A05. This marks a departure from the ICD-10, where it was previously labelled “Hyperkinetic Disorder.” The reclassification reflects a modern understanding of the condition as a lifelong neurodevelopment trait rather than a transient childhood behavioural problem. ICD-11 recognises three primary presentations: </w:t>
      </w:r>
      <w:r w:rsidR="002212C4" w:rsidRPr="0028787E">
        <w:rPr>
          <w:rFonts w:ascii="Arial" w:hAnsi="Arial" w:cs="Arial"/>
          <w:kern w:val="0"/>
          <w:sz w:val="22"/>
          <w:szCs w:val="22"/>
          <w14:ligatures w14:val="none"/>
        </w:rPr>
        <w:t>inattentive</w:t>
      </w:r>
      <w:r w:rsidRPr="0028787E">
        <w:rPr>
          <w:rFonts w:ascii="Arial" w:hAnsi="Arial" w:cs="Arial"/>
          <w:kern w:val="0"/>
          <w:sz w:val="22"/>
          <w:szCs w:val="22"/>
          <w14:ligatures w14:val="none"/>
        </w:rPr>
        <w:t xml:space="preserve"> presentation, </w:t>
      </w:r>
      <w:r w:rsidR="002212C4" w:rsidRPr="0028787E">
        <w:rPr>
          <w:rFonts w:ascii="Arial" w:hAnsi="Arial" w:cs="Arial"/>
          <w:kern w:val="0"/>
          <w:sz w:val="22"/>
          <w:szCs w:val="22"/>
          <w14:ligatures w14:val="none"/>
        </w:rPr>
        <w:t>hyperactive-impulsive</w:t>
      </w:r>
      <w:r w:rsidRPr="0028787E">
        <w:rPr>
          <w:rFonts w:ascii="Arial" w:hAnsi="Arial" w:cs="Arial"/>
          <w:kern w:val="0"/>
          <w:sz w:val="22"/>
          <w:szCs w:val="22"/>
          <w14:ligatures w14:val="none"/>
        </w:rPr>
        <w:t xml:space="preserve"> presentation, and combined presentation.</w:t>
      </w:r>
    </w:p>
    <w:p w14:paraId="0C574552" w14:textId="77777777"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p>
    <w:p w14:paraId="4445C052" w14:textId="6E48853C"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r w:rsidRPr="0028787E">
        <w:rPr>
          <w:rFonts w:ascii="Arial" w:hAnsi="Arial" w:cs="Arial"/>
          <w:kern w:val="0"/>
          <w:sz w:val="22"/>
          <w:szCs w:val="22"/>
          <w14:ligatures w14:val="none"/>
        </w:rPr>
        <w:t xml:space="preserve">This classification system </w:t>
      </w:r>
      <w:bookmarkStart w:id="13" w:name="_Int_eZBLUZEh"/>
      <w:r w:rsidRPr="0028787E">
        <w:rPr>
          <w:rFonts w:ascii="Arial" w:hAnsi="Arial" w:cs="Arial"/>
          <w:kern w:val="0"/>
          <w:sz w:val="22"/>
          <w:szCs w:val="22"/>
          <w14:ligatures w14:val="none"/>
        </w:rPr>
        <w:t>represents</w:t>
      </w:r>
      <w:bookmarkEnd w:id="13"/>
      <w:r w:rsidRPr="0028787E">
        <w:rPr>
          <w:rFonts w:ascii="Arial" w:hAnsi="Arial" w:cs="Arial"/>
          <w:kern w:val="0"/>
          <w:sz w:val="22"/>
          <w:szCs w:val="22"/>
          <w14:ligatures w14:val="none"/>
        </w:rPr>
        <w:t xml:space="preserve"> a shift towards a more dimensional understanding of ADHD, recognising that symptoms exist on a spectrum rather than as a single uniform condition. This approach allows clinicians to better tailor treatment and support strategies to individual needs, reflecting a more personalised model of healthcare and improving long-term management outcomes. The ICD-11 framework also emphasises functional impairment rather than simply symptom presence, meaning diagnosis depends on how symptoms affect education, employment, relationships, and daily functioning.</w:t>
      </w:r>
    </w:p>
    <w:p w14:paraId="0807E8A6" w14:textId="3F94B106" w:rsidR="007F33C9" w:rsidRPr="0044600F" w:rsidRDefault="007F33C9" w:rsidP="0044600F">
      <w:pPr>
        <w:pStyle w:val="Heading1"/>
        <w:divId w:val="117264372"/>
        <w:rPr>
          <w:rFonts w:eastAsia="Times New Roman"/>
        </w:rPr>
      </w:pPr>
      <w:r w:rsidRPr="0028787E">
        <w:rPr>
          <w:rFonts w:eastAsia="Times New Roman"/>
        </w:rPr>
        <w:t>2.2 Diagnostic Criteria and Language</w:t>
      </w:r>
    </w:p>
    <w:p w14:paraId="3274CAD9" w14:textId="77777777"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r w:rsidRPr="0028787E">
        <w:rPr>
          <w:rFonts w:ascii="Arial" w:hAnsi="Arial" w:cs="Arial"/>
          <w:kern w:val="0"/>
          <w:sz w:val="22"/>
          <w:szCs w:val="22"/>
          <w14:ligatures w14:val="none"/>
        </w:rPr>
        <w:t xml:space="preserve">The ICD-11 diagnostic criteria require symptoms to be present for at least six months and evident in multiple settings such as home, school, or work. A critical update in ICD-11 is the explicit acknowledgement of adult ADHD, noting that symptoms in adults may manifest as internal restlessness, emotional dysregulation, or organisational difficulties rather than overt hyperactivity. This recognition is significant because historically ADHD </w:t>
      </w:r>
      <w:bookmarkStart w:id="14" w:name="_Int_poYQfrno"/>
      <w:r w:rsidRPr="0028787E">
        <w:rPr>
          <w:rFonts w:ascii="Arial" w:hAnsi="Arial" w:cs="Arial"/>
          <w:kern w:val="0"/>
          <w:sz w:val="22"/>
          <w:szCs w:val="22"/>
          <w14:ligatures w14:val="none"/>
        </w:rPr>
        <w:t>was considered</w:t>
      </w:r>
      <w:bookmarkEnd w:id="14"/>
      <w:r w:rsidRPr="0028787E">
        <w:rPr>
          <w:rFonts w:ascii="Arial" w:hAnsi="Arial" w:cs="Arial"/>
          <w:kern w:val="0"/>
          <w:sz w:val="22"/>
          <w:szCs w:val="22"/>
          <w14:ligatures w14:val="none"/>
        </w:rPr>
        <w:t xml:space="preserve"> </w:t>
      </w:r>
      <w:r w:rsidRPr="0028787E">
        <w:rPr>
          <w:rFonts w:ascii="Arial" w:hAnsi="Arial" w:cs="Arial"/>
          <w:kern w:val="0"/>
          <w:sz w:val="22"/>
          <w:szCs w:val="22"/>
          <w14:ligatures w14:val="none"/>
        </w:rPr>
        <w:lastRenderedPageBreak/>
        <w:t xml:space="preserve">primarily a childhood condition, which resulted in many adults </w:t>
      </w:r>
      <w:bookmarkStart w:id="15" w:name="_Int_NMevkYpy"/>
      <w:r w:rsidRPr="0028787E">
        <w:rPr>
          <w:rFonts w:ascii="Arial" w:hAnsi="Arial" w:cs="Arial"/>
          <w:kern w:val="0"/>
          <w:sz w:val="22"/>
          <w:szCs w:val="22"/>
          <w14:ligatures w14:val="none"/>
        </w:rPr>
        <w:t>remaining</w:t>
      </w:r>
      <w:bookmarkEnd w:id="15"/>
      <w:r w:rsidRPr="0028787E">
        <w:rPr>
          <w:rFonts w:ascii="Arial" w:hAnsi="Arial" w:cs="Arial"/>
          <w:kern w:val="0"/>
          <w:sz w:val="22"/>
          <w:szCs w:val="22"/>
          <w14:ligatures w14:val="none"/>
        </w:rPr>
        <w:t xml:space="preserve"> undiagnosed for years.</w:t>
      </w:r>
    </w:p>
    <w:p w14:paraId="4596B68E" w14:textId="77777777"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p>
    <w:p w14:paraId="41E6499E" w14:textId="7FAB97D4"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r w:rsidRPr="0028787E">
        <w:rPr>
          <w:rFonts w:ascii="Arial" w:hAnsi="Arial" w:cs="Arial"/>
          <w:kern w:val="0"/>
          <w:sz w:val="22"/>
          <w:szCs w:val="22"/>
          <w14:ligatures w14:val="none"/>
        </w:rPr>
        <w:t xml:space="preserve">The language used in classification, particularly the term “disorder,” </w:t>
      </w:r>
      <w:bookmarkStart w:id="16" w:name="_Int_Kkaj3XjI"/>
      <w:r w:rsidRPr="0028787E">
        <w:rPr>
          <w:rFonts w:ascii="Arial" w:hAnsi="Arial" w:cs="Arial"/>
          <w:kern w:val="0"/>
          <w:sz w:val="22"/>
          <w:szCs w:val="22"/>
          <w14:ligatures w14:val="none"/>
        </w:rPr>
        <w:t>remains</w:t>
      </w:r>
      <w:bookmarkEnd w:id="16"/>
      <w:r w:rsidRPr="0028787E">
        <w:rPr>
          <w:rFonts w:ascii="Arial" w:hAnsi="Arial" w:cs="Arial"/>
          <w:kern w:val="0"/>
          <w:sz w:val="22"/>
          <w:szCs w:val="22"/>
          <w14:ligatures w14:val="none"/>
        </w:rPr>
        <w:t xml:space="preserve"> controversial in the UK. Medical professionals often support the term because it enables access to treatment pathways, funding, and legal protections. However, advocacy groups and the neurodiversity movement argue that deficit-based language reinforces stigma and </w:t>
      </w:r>
      <w:r w:rsidR="00CC6CE6" w:rsidRPr="0028787E">
        <w:rPr>
          <w:rFonts w:ascii="Arial" w:hAnsi="Arial" w:cs="Arial"/>
          <w:kern w:val="0"/>
          <w:sz w:val="22"/>
          <w:szCs w:val="22"/>
          <w14:ligatures w14:val="none"/>
        </w:rPr>
        <w:t>pathologies</w:t>
      </w:r>
      <w:r w:rsidRPr="0028787E">
        <w:rPr>
          <w:rFonts w:ascii="Arial" w:hAnsi="Arial" w:cs="Arial"/>
          <w:kern w:val="0"/>
          <w:sz w:val="22"/>
          <w:szCs w:val="22"/>
          <w14:ligatures w14:val="none"/>
        </w:rPr>
        <w:t xml:space="preserve"> neurological differences. They suggest alternative terms such as “condition” or “neurodevelopment difference.” This debate highlights the tension between medical and social models of disability and reflects broader discussions about how society defines normality, disability, and difference.</w:t>
      </w:r>
    </w:p>
    <w:p w14:paraId="3AA2F8AF" w14:textId="77777777"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p>
    <w:p w14:paraId="249B3C4F" w14:textId="21A68EC6" w:rsidR="007F33C9" w:rsidRPr="0044600F" w:rsidRDefault="007F33C9" w:rsidP="0044600F">
      <w:pPr>
        <w:pStyle w:val="Heading1"/>
        <w:divId w:val="117264372"/>
        <w:rPr>
          <w:rFonts w:eastAsia="Times New Roman"/>
        </w:rPr>
      </w:pPr>
      <w:r w:rsidRPr="0028787E">
        <w:rPr>
          <w:rFonts w:eastAsia="Times New Roman"/>
        </w:rPr>
        <w:t>2.3 UK Diagnostic Challenges</w:t>
      </w:r>
    </w:p>
    <w:p w14:paraId="72655BDE" w14:textId="70ABE72A"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r w:rsidRPr="0028787E">
        <w:rPr>
          <w:rFonts w:ascii="Arial" w:hAnsi="Arial" w:cs="Arial"/>
          <w:kern w:val="0"/>
          <w:sz w:val="22"/>
          <w:szCs w:val="22"/>
          <w14:ligatures w14:val="none"/>
        </w:rPr>
        <w:t xml:space="preserve">In the UK, ADHD diagnosis </w:t>
      </w:r>
      <w:bookmarkStart w:id="17" w:name="_Int_SifG0F5l"/>
      <w:r w:rsidRPr="0028787E">
        <w:rPr>
          <w:rFonts w:ascii="Arial" w:hAnsi="Arial" w:cs="Arial"/>
          <w:kern w:val="0"/>
          <w:sz w:val="22"/>
          <w:szCs w:val="22"/>
          <w14:ligatures w14:val="none"/>
        </w:rPr>
        <w:t>is governed</w:t>
      </w:r>
      <w:bookmarkEnd w:id="17"/>
      <w:r w:rsidRPr="0028787E">
        <w:rPr>
          <w:rFonts w:ascii="Arial" w:hAnsi="Arial" w:cs="Arial"/>
          <w:kern w:val="0"/>
          <w:sz w:val="22"/>
          <w:szCs w:val="22"/>
          <w14:ligatures w14:val="none"/>
        </w:rPr>
        <w:t xml:space="preserve"> by NICE Guideline NG87, which outlines assessment and management procedures within the NHS. </w:t>
      </w:r>
      <w:r w:rsidR="00ED0D2D" w:rsidRPr="007F33C9">
        <w:rPr>
          <w:rFonts w:ascii="Arial" w:hAnsi="Arial" w:cs="Arial"/>
          <w:kern w:val="0"/>
          <w:sz w:val="22"/>
          <w:szCs w:val="22"/>
          <w14:ligatures w14:val="none"/>
        </w:rPr>
        <w:t>A</w:t>
      </w:r>
      <w:r w:rsidRPr="0028787E">
        <w:rPr>
          <w:rFonts w:ascii="Arial" w:hAnsi="Arial" w:cs="Arial"/>
          <w:kern w:val="0"/>
          <w:sz w:val="22"/>
          <w:szCs w:val="22"/>
          <w14:ligatures w14:val="none"/>
        </w:rPr>
        <w:t xml:space="preserve"> specialist such as a psychiatrist, paediatrician, or specialist ADHD team</w:t>
      </w:r>
      <w:r w:rsidR="00ED0D2D" w:rsidRPr="007F33C9">
        <w:rPr>
          <w:rFonts w:ascii="Arial" w:hAnsi="Arial" w:cs="Arial"/>
          <w:kern w:val="0"/>
          <w:sz w:val="22"/>
          <w:szCs w:val="22"/>
          <w14:ligatures w14:val="none"/>
        </w:rPr>
        <w:t xml:space="preserve"> must conduct diagnosis</w:t>
      </w:r>
      <w:r w:rsidRPr="007F33C9">
        <w:rPr>
          <w:rFonts w:ascii="Arial" w:hAnsi="Arial" w:cs="Arial"/>
          <w:kern w:val="0"/>
          <w:sz w:val="22"/>
          <w:szCs w:val="22"/>
          <w14:ligatures w14:val="none"/>
        </w:rPr>
        <w:t>.</w:t>
      </w:r>
      <w:r w:rsidRPr="0028787E">
        <w:rPr>
          <w:rFonts w:ascii="Arial" w:hAnsi="Arial" w:cs="Arial"/>
          <w:kern w:val="0"/>
          <w:sz w:val="22"/>
          <w:szCs w:val="22"/>
          <w14:ligatures w14:val="none"/>
        </w:rPr>
        <w:t xml:space="preserve"> Assessments typically include clinical interviews, behavioural questionnaires, developmental history, and reports from schools or employers.</w:t>
      </w:r>
    </w:p>
    <w:p w14:paraId="35824431" w14:textId="77777777"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p>
    <w:p w14:paraId="617EDEE5" w14:textId="77777777"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r w:rsidRPr="0028787E">
        <w:rPr>
          <w:rFonts w:ascii="Arial" w:hAnsi="Arial" w:cs="Arial"/>
          <w:kern w:val="0"/>
          <w:sz w:val="22"/>
          <w:szCs w:val="22"/>
          <w14:ligatures w14:val="none"/>
        </w:rPr>
        <w:t xml:space="preserve">However, the UK currently faces significant diagnostic delays. Some NHS patients wait several years for assessment, creating what </w:t>
      </w:r>
      <w:bookmarkStart w:id="18" w:name="_Int_JRcg7WYZ"/>
      <w:r w:rsidRPr="0028787E">
        <w:rPr>
          <w:rFonts w:ascii="Arial" w:hAnsi="Arial" w:cs="Arial"/>
          <w:kern w:val="0"/>
          <w:sz w:val="22"/>
          <w:szCs w:val="22"/>
          <w14:ligatures w14:val="none"/>
        </w:rPr>
        <w:t>is often described</w:t>
      </w:r>
      <w:bookmarkEnd w:id="18"/>
      <w:r w:rsidRPr="0028787E">
        <w:rPr>
          <w:rFonts w:ascii="Arial" w:hAnsi="Arial" w:cs="Arial"/>
          <w:kern w:val="0"/>
          <w:sz w:val="22"/>
          <w:szCs w:val="22"/>
          <w14:ligatures w14:val="none"/>
        </w:rPr>
        <w:t xml:space="preserve"> as a “postcode lottery,” where access to diagnosis depends heavily on geographical location and local NHS funding. This situation has led to increased use of private diagnostic services, raising concerns about inequality, as only those who can afford private assessments can bypass waiting lists. Delayed diagnosis can negatively affect education, employment, relationships, and mental health, suggesting that improving diagnostic capacity should be a major UK healthcare priority.</w:t>
      </w:r>
    </w:p>
    <w:p w14:paraId="35890D8E" w14:textId="77777777" w:rsidR="00CC6CE6" w:rsidRPr="0028787E" w:rsidRDefault="00CC6CE6" w:rsidP="0028787E">
      <w:pPr>
        <w:spacing w:before="100" w:beforeAutospacing="1" w:after="100" w:afterAutospacing="1" w:line="360" w:lineRule="auto"/>
        <w:divId w:val="117264372"/>
        <w:rPr>
          <w:rFonts w:ascii="Arial" w:hAnsi="Arial" w:cs="Arial"/>
          <w:kern w:val="0"/>
          <w:sz w:val="22"/>
          <w:szCs w:val="22"/>
          <w14:ligatures w14:val="none"/>
        </w:rPr>
      </w:pPr>
    </w:p>
    <w:p w14:paraId="2E67A58E" w14:textId="5403E4DD" w:rsidR="007F33C9" w:rsidRPr="00CC6CE6" w:rsidRDefault="007F33C9" w:rsidP="00CC6CE6">
      <w:pPr>
        <w:pStyle w:val="Heading1"/>
        <w:divId w:val="117264372"/>
        <w:rPr>
          <w:rFonts w:eastAsia="Times New Roman"/>
        </w:rPr>
      </w:pPr>
      <w:r w:rsidRPr="0028787E">
        <w:rPr>
          <w:rFonts w:eastAsia="Times New Roman"/>
        </w:rPr>
        <w:lastRenderedPageBreak/>
        <w:t>3. Treatment Approaches</w:t>
      </w:r>
    </w:p>
    <w:p w14:paraId="59470E61" w14:textId="77777777" w:rsidR="007F33C9" w:rsidRPr="0028787E" w:rsidRDefault="007F33C9" w:rsidP="00CC6CE6">
      <w:pPr>
        <w:pStyle w:val="Heading1"/>
        <w:divId w:val="117264372"/>
        <w:rPr>
          <w:rFonts w:eastAsia="Times New Roman"/>
        </w:rPr>
      </w:pPr>
      <w:r w:rsidRPr="0028787E">
        <w:rPr>
          <w:rFonts w:eastAsia="Times New Roman"/>
        </w:rPr>
        <w:t>3.1 NICE-Guided Treatment Framework</w:t>
      </w:r>
    </w:p>
    <w:p w14:paraId="15FF7842" w14:textId="77777777"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p>
    <w:p w14:paraId="04B5275D" w14:textId="77777777"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r w:rsidRPr="0028787E">
        <w:rPr>
          <w:rFonts w:ascii="Arial" w:hAnsi="Arial" w:cs="Arial"/>
          <w:kern w:val="0"/>
          <w:sz w:val="22"/>
          <w:szCs w:val="22"/>
          <w14:ligatures w14:val="none"/>
        </w:rPr>
        <w:t xml:space="preserve">NICE guideline NG87 recommends a multimodal approach to ADHD treatment combining medication, psychological therapy, and psychoeducation. Medication </w:t>
      </w:r>
      <w:bookmarkStart w:id="19" w:name="_Int_yy5arwIc"/>
      <w:r w:rsidRPr="0028787E">
        <w:rPr>
          <w:rFonts w:ascii="Arial" w:hAnsi="Arial" w:cs="Arial"/>
          <w:kern w:val="0"/>
          <w:sz w:val="22"/>
          <w:szCs w:val="22"/>
          <w14:ligatures w14:val="none"/>
        </w:rPr>
        <w:t>is recommended</w:t>
      </w:r>
      <w:bookmarkEnd w:id="19"/>
      <w:r w:rsidRPr="0028787E">
        <w:rPr>
          <w:rFonts w:ascii="Arial" w:hAnsi="Arial" w:cs="Arial"/>
          <w:kern w:val="0"/>
          <w:sz w:val="22"/>
          <w:szCs w:val="22"/>
          <w14:ligatures w14:val="none"/>
        </w:rPr>
        <w:t xml:space="preserve"> as the first-line treatment for moderate-to-severe ADHD, while psychological therapies </w:t>
      </w:r>
      <w:bookmarkStart w:id="20" w:name="_Int_z8UJAgs7"/>
      <w:r w:rsidRPr="0028787E">
        <w:rPr>
          <w:rFonts w:ascii="Arial" w:hAnsi="Arial" w:cs="Arial"/>
          <w:kern w:val="0"/>
          <w:sz w:val="22"/>
          <w:szCs w:val="22"/>
          <w14:ligatures w14:val="none"/>
        </w:rPr>
        <w:t>are recommended</w:t>
      </w:r>
      <w:bookmarkEnd w:id="20"/>
      <w:r w:rsidRPr="0028787E">
        <w:rPr>
          <w:rFonts w:ascii="Arial" w:hAnsi="Arial" w:cs="Arial"/>
          <w:kern w:val="0"/>
          <w:sz w:val="22"/>
          <w:szCs w:val="22"/>
          <w14:ligatures w14:val="none"/>
        </w:rPr>
        <w:t xml:space="preserve"> alongside medication to address functional and emotional difficulties. Psychoeducation </w:t>
      </w:r>
      <w:bookmarkStart w:id="21" w:name="_Int_LbEaxN4k"/>
      <w:r w:rsidRPr="0028787E">
        <w:rPr>
          <w:rFonts w:ascii="Arial" w:hAnsi="Arial" w:cs="Arial"/>
          <w:kern w:val="0"/>
          <w:sz w:val="22"/>
          <w:szCs w:val="22"/>
          <w14:ligatures w14:val="none"/>
        </w:rPr>
        <w:t>is considered</w:t>
      </w:r>
      <w:bookmarkEnd w:id="21"/>
      <w:r w:rsidRPr="0028787E">
        <w:rPr>
          <w:rFonts w:ascii="Arial" w:hAnsi="Arial" w:cs="Arial"/>
          <w:kern w:val="0"/>
          <w:sz w:val="22"/>
          <w:szCs w:val="22"/>
          <w14:ligatures w14:val="none"/>
        </w:rPr>
        <w:t xml:space="preserve"> essential for individuals and families to understand ADHD and develop coping strategies.</w:t>
      </w:r>
    </w:p>
    <w:p w14:paraId="34B3D4C8" w14:textId="77777777"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p>
    <w:p w14:paraId="71F6C6C2" w14:textId="77777777"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r w:rsidRPr="0028787E">
        <w:rPr>
          <w:rFonts w:ascii="Arial" w:hAnsi="Arial" w:cs="Arial"/>
          <w:kern w:val="0"/>
          <w:sz w:val="22"/>
          <w:szCs w:val="22"/>
          <w14:ligatures w14:val="none"/>
        </w:rPr>
        <w:t xml:space="preserve">Although NICE guidelines promote a combined treatment approach, in practice many NHS patients receive medication without adequate psychological support due to service limitations. This </w:t>
      </w:r>
      <w:bookmarkStart w:id="22" w:name="_Int_4b32gg2R"/>
      <w:r w:rsidRPr="0028787E">
        <w:rPr>
          <w:rFonts w:ascii="Arial" w:hAnsi="Arial" w:cs="Arial"/>
          <w:kern w:val="0"/>
          <w:sz w:val="22"/>
          <w:szCs w:val="22"/>
          <w14:ligatures w14:val="none"/>
        </w:rPr>
        <w:t>indicates</w:t>
      </w:r>
      <w:bookmarkEnd w:id="22"/>
      <w:r w:rsidRPr="0028787E">
        <w:rPr>
          <w:rFonts w:ascii="Arial" w:hAnsi="Arial" w:cs="Arial"/>
          <w:kern w:val="0"/>
          <w:sz w:val="22"/>
          <w:szCs w:val="22"/>
          <w14:ligatures w14:val="none"/>
        </w:rPr>
        <w:t xml:space="preserve"> a gap between policy recommendations and actual service provision.</w:t>
      </w:r>
    </w:p>
    <w:p w14:paraId="2333F2F8" w14:textId="77777777"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p>
    <w:p w14:paraId="71A5D97F" w14:textId="3323D543" w:rsidR="007F33C9" w:rsidRPr="00CC6CE6" w:rsidRDefault="007F33C9" w:rsidP="00CC6CE6">
      <w:pPr>
        <w:pStyle w:val="Heading1"/>
        <w:divId w:val="117264372"/>
        <w:rPr>
          <w:rFonts w:eastAsia="Times New Roman"/>
        </w:rPr>
      </w:pPr>
      <w:r w:rsidRPr="0028787E">
        <w:rPr>
          <w:rFonts w:eastAsia="Times New Roman"/>
        </w:rPr>
        <w:t>3.2 Pharmacological Interventions</w:t>
      </w:r>
    </w:p>
    <w:p w14:paraId="49D4EA4D" w14:textId="47AB5171"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r w:rsidRPr="0028787E">
        <w:rPr>
          <w:rFonts w:ascii="Arial" w:hAnsi="Arial" w:cs="Arial"/>
          <w:kern w:val="0"/>
          <w:sz w:val="22"/>
          <w:szCs w:val="22"/>
          <w14:ligatures w14:val="none"/>
        </w:rPr>
        <w:t xml:space="preserve">Stimulant medications such as methylphenidate and lisdexamfetamine are the </w:t>
      </w:r>
      <w:r w:rsidR="002212C4" w:rsidRPr="0028787E">
        <w:rPr>
          <w:rFonts w:ascii="Arial" w:hAnsi="Arial" w:cs="Arial"/>
          <w:kern w:val="0"/>
          <w:sz w:val="22"/>
          <w:szCs w:val="22"/>
          <w14:ligatures w14:val="none"/>
        </w:rPr>
        <w:t>most prescribed</w:t>
      </w:r>
      <w:r w:rsidRPr="0028787E">
        <w:rPr>
          <w:rFonts w:ascii="Arial" w:hAnsi="Arial" w:cs="Arial"/>
          <w:kern w:val="0"/>
          <w:sz w:val="22"/>
          <w:szCs w:val="22"/>
          <w14:ligatures w14:val="none"/>
        </w:rPr>
        <w:t xml:space="preserve"> ADHD treatments in the UK. These medications increase dopamine and norepinephrine activity in the brain, improving attention, impulse control, and executive functioning. Research shows significant symptom reduction in both children and adults and strong cost-effectiveness in NHS settings.</w:t>
      </w:r>
    </w:p>
    <w:p w14:paraId="514B9DDD" w14:textId="03B5324A"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r w:rsidRPr="0028787E">
        <w:rPr>
          <w:rFonts w:ascii="Arial" w:hAnsi="Arial" w:cs="Arial"/>
          <w:kern w:val="0"/>
          <w:sz w:val="22"/>
          <w:szCs w:val="22"/>
          <w14:ligatures w14:val="none"/>
        </w:rPr>
        <w:t xml:space="preserve">However, medication also has limitations, including side effects such as insomnia, appetite suppression, and increased heart rate. Recent medication shortages in the UK have also disrupted treatment for many patients. Another concern is over-reliance on medication due to limited access to psychological therapies, meaning medication </w:t>
      </w:r>
      <w:bookmarkStart w:id="23" w:name="_Int_0NwNtUBN"/>
      <w:r w:rsidRPr="0028787E">
        <w:rPr>
          <w:rFonts w:ascii="Arial" w:hAnsi="Arial" w:cs="Arial"/>
          <w:kern w:val="0"/>
          <w:sz w:val="22"/>
          <w:szCs w:val="22"/>
          <w14:ligatures w14:val="none"/>
        </w:rPr>
        <w:t>is sometimes used</w:t>
      </w:r>
      <w:bookmarkEnd w:id="23"/>
      <w:r w:rsidRPr="0028787E">
        <w:rPr>
          <w:rFonts w:ascii="Arial" w:hAnsi="Arial" w:cs="Arial"/>
          <w:kern w:val="0"/>
          <w:sz w:val="22"/>
          <w:szCs w:val="22"/>
          <w14:ligatures w14:val="none"/>
        </w:rPr>
        <w:t xml:space="preserve"> as the primary treatment rather than part of a combined approach.</w:t>
      </w:r>
    </w:p>
    <w:p w14:paraId="5CF41940" w14:textId="77777777" w:rsidR="007F33C9" w:rsidRPr="0028787E" w:rsidRDefault="007F33C9" w:rsidP="00CC6CE6">
      <w:pPr>
        <w:pStyle w:val="Heading1"/>
        <w:divId w:val="117264372"/>
        <w:rPr>
          <w:rFonts w:eastAsia="Times New Roman"/>
        </w:rPr>
      </w:pPr>
      <w:r w:rsidRPr="0028787E">
        <w:rPr>
          <w:rFonts w:eastAsia="Times New Roman"/>
        </w:rPr>
        <w:lastRenderedPageBreak/>
        <w:t>3.3 Psychological Interventions</w:t>
      </w:r>
    </w:p>
    <w:p w14:paraId="1B7990A8" w14:textId="77777777"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p>
    <w:p w14:paraId="21AF3FCB" w14:textId="77777777"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r w:rsidRPr="0028787E">
        <w:rPr>
          <w:rFonts w:ascii="Arial" w:hAnsi="Arial" w:cs="Arial"/>
          <w:kern w:val="0"/>
          <w:sz w:val="22"/>
          <w:szCs w:val="22"/>
          <w14:ligatures w14:val="none"/>
        </w:rPr>
        <w:t>Cognitive Behavioural Therapy (CBT) is the most evidence-based psychological treatment for ADHD, particularly for adults. CBT helps individuals develop organisational skills, time management strategies, and emotional regulation. Research suggests CBT is most effective when combined with medication rather than used alone.</w:t>
      </w:r>
    </w:p>
    <w:p w14:paraId="5B2F2284" w14:textId="77777777"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p>
    <w:p w14:paraId="3A4BFEA4" w14:textId="77777777"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r w:rsidRPr="0028787E">
        <w:rPr>
          <w:rFonts w:ascii="Arial" w:hAnsi="Arial" w:cs="Arial"/>
          <w:kern w:val="0"/>
          <w:sz w:val="22"/>
          <w:szCs w:val="22"/>
          <w14:ligatures w14:val="none"/>
        </w:rPr>
        <w:t>Other interventions include coaching, skills training, mindfulness-based therapies, and digital interventions such as ADHD management apps. These approaches are becoming increasingly important due to long NHS waiting lists for therapy services. Psychological interventions are particularly important because they address functional difficulties such as employment, relationships, and emotional wellbeing, which medication alone cannot fully resolve.</w:t>
      </w:r>
    </w:p>
    <w:p w14:paraId="1074A782" w14:textId="77777777"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p>
    <w:p w14:paraId="664AD61B" w14:textId="77777777" w:rsidR="007F33C9" w:rsidRPr="0028787E" w:rsidRDefault="007F33C9" w:rsidP="00CC6CE6">
      <w:pPr>
        <w:pStyle w:val="Heading1"/>
        <w:divId w:val="117264372"/>
        <w:rPr>
          <w:rFonts w:eastAsia="Times New Roman"/>
        </w:rPr>
      </w:pPr>
      <w:r w:rsidRPr="0028787E">
        <w:rPr>
          <w:rFonts w:eastAsia="Times New Roman"/>
        </w:rPr>
        <w:t>3.4 Limitations in UK Treatment Provision</w:t>
      </w:r>
    </w:p>
    <w:p w14:paraId="6004A645" w14:textId="77777777"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p>
    <w:p w14:paraId="10C51263" w14:textId="054E48E5"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r w:rsidRPr="0028787E">
        <w:rPr>
          <w:rFonts w:ascii="Arial" w:hAnsi="Arial" w:cs="Arial"/>
          <w:kern w:val="0"/>
          <w:sz w:val="22"/>
          <w:szCs w:val="22"/>
          <w14:ligatures w14:val="none"/>
        </w:rPr>
        <w:t xml:space="preserve">Despite NICE recommendations, access to ADHD treatment services in the UK </w:t>
      </w:r>
      <w:bookmarkStart w:id="24" w:name="_Int_jq0pWxYd"/>
      <w:r w:rsidRPr="0028787E">
        <w:rPr>
          <w:rFonts w:ascii="Arial" w:hAnsi="Arial" w:cs="Arial"/>
          <w:kern w:val="0"/>
          <w:sz w:val="22"/>
          <w:szCs w:val="22"/>
          <w14:ligatures w14:val="none"/>
        </w:rPr>
        <w:t>remains</w:t>
      </w:r>
      <w:bookmarkEnd w:id="24"/>
      <w:r w:rsidRPr="0028787E">
        <w:rPr>
          <w:rFonts w:ascii="Arial" w:hAnsi="Arial" w:cs="Arial"/>
          <w:kern w:val="0"/>
          <w:sz w:val="22"/>
          <w:szCs w:val="22"/>
          <w14:ligatures w14:val="none"/>
        </w:rPr>
        <w:t xml:space="preserve"> limited. Psychological therapies are often underfunded, and adult ADHD services are particularly underdeveloped. The transition from Child and Adolescent Mental Health Services to adult services is often inconsistent, resulting in many young people losing support at age eighteen. This gap in service provision highlights systemic weaknesses in long-term ADHD management within the UK healthcare system.</w:t>
      </w:r>
    </w:p>
    <w:p w14:paraId="735F14F0" w14:textId="77777777" w:rsidR="007F33C9" w:rsidRPr="0028787E" w:rsidRDefault="007F33C9" w:rsidP="00CC6CE6">
      <w:pPr>
        <w:pStyle w:val="Heading1"/>
        <w:divId w:val="117264372"/>
        <w:rPr>
          <w:rFonts w:eastAsia="Times New Roman"/>
        </w:rPr>
      </w:pPr>
      <w:r w:rsidRPr="0028787E">
        <w:rPr>
          <w:rFonts w:eastAsia="Times New Roman"/>
        </w:rPr>
        <w:t>4. Rehabilitation and Long-Term Management</w:t>
      </w:r>
    </w:p>
    <w:p w14:paraId="70A48368" w14:textId="77777777"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r w:rsidRPr="0028787E">
        <w:rPr>
          <w:rFonts w:ascii="Arial" w:hAnsi="Arial" w:cs="Arial"/>
          <w:kern w:val="0"/>
          <w:sz w:val="22"/>
          <w:szCs w:val="22"/>
          <w14:ligatures w14:val="none"/>
        </w:rPr>
        <w:t xml:space="preserve">Rehabilitation in ADHD focuses on improving functioning and quality of life rather than curing the condition, as ADHD </w:t>
      </w:r>
      <w:bookmarkStart w:id="25" w:name="_Int_7saWIBd9"/>
      <w:r w:rsidRPr="0028787E">
        <w:rPr>
          <w:rFonts w:ascii="Arial" w:hAnsi="Arial" w:cs="Arial"/>
          <w:kern w:val="0"/>
          <w:sz w:val="22"/>
          <w:szCs w:val="22"/>
          <w14:ligatures w14:val="none"/>
        </w:rPr>
        <w:t>is considered</w:t>
      </w:r>
      <w:bookmarkEnd w:id="25"/>
      <w:r w:rsidRPr="0028787E">
        <w:rPr>
          <w:rFonts w:ascii="Arial" w:hAnsi="Arial" w:cs="Arial"/>
          <w:kern w:val="0"/>
          <w:sz w:val="22"/>
          <w:szCs w:val="22"/>
          <w14:ligatures w14:val="none"/>
        </w:rPr>
        <w:t xml:space="preserve"> a lifelong neurodevelopment condition. Rehabilitation may include educational support plans, workplace accommodations, coaching, and </w:t>
      </w:r>
      <w:r w:rsidRPr="0028787E">
        <w:rPr>
          <w:rFonts w:ascii="Arial" w:hAnsi="Arial" w:cs="Arial"/>
          <w:kern w:val="0"/>
          <w:sz w:val="22"/>
          <w:szCs w:val="22"/>
          <w14:ligatures w14:val="none"/>
        </w:rPr>
        <w:lastRenderedPageBreak/>
        <w:t xml:space="preserve">community-based support services. This reflects a biopsychosocial approach, where social and environmental adjustments </w:t>
      </w:r>
      <w:bookmarkStart w:id="26" w:name="_Int_hxWzNkgw"/>
      <w:r w:rsidRPr="0028787E">
        <w:rPr>
          <w:rFonts w:ascii="Arial" w:hAnsi="Arial" w:cs="Arial"/>
          <w:kern w:val="0"/>
          <w:sz w:val="22"/>
          <w:szCs w:val="22"/>
          <w14:ligatures w14:val="none"/>
        </w:rPr>
        <w:t>are considered</w:t>
      </w:r>
      <w:bookmarkEnd w:id="26"/>
      <w:r w:rsidRPr="0028787E">
        <w:rPr>
          <w:rFonts w:ascii="Arial" w:hAnsi="Arial" w:cs="Arial"/>
          <w:kern w:val="0"/>
          <w:sz w:val="22"/>
          <w:szCs w:val="22"/>
          <w14:ligatures w14:val="none"/>
        </w:rPr>
        <w:t xml:space="preserve"> as important as medical treatment.</w:t>
      </w:r>
    </w:p>
    <w:p w14:paraId="725228DC" w14:textId="77777777"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p>
    <w:p w14:paraId="54F67855" w14:textId="1894DE85"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r w:rsidRPr="0028787E">
        <w:rPr>
          <w:rFonts w:ascii="Arial" w:hAnsi="Arial" w:cs="Arial"/>
          <w:kern w:val="0"/>
          <w:sz w:val="22"/>
          <w:szCs w:val="22"/>
          <w14:ligatures w14:val="none"/>
        </w:rPr>
        <w:t xml:space="preserve">Third-sector organisations such as Mind and Rethink Mental Illness play a significant role in long-term support by providing peer support groups, employment advice, and advocacy services. The UK government’s Access to Work scheme also provides funding for workplace support, assistive technology, and ADHD coaching. However, awareness of these services </w:t>
      </w:r>
      <w:bookmarkStart w:id="27" w:name="_Int_z4CBAbRe"/>
      <w:r w:rsidRPr="0028787E">
        <w:rPr>
          <w:rFonts w:ascii="Arial" w:hAnsi="Arial" w:cs="Arial"/>
          <w:kern w:val="0"/>
          <w:sz w:val="22"/>
          <w:szCs w:val="22"/>
          <w14:ligatures w14:val="none"/>
        </w:rPr>
        <w:t>remains</w:t>
      </w:r>
      <w:bookmarkEnd w:id="27"/>
      <w:r w:rsidRPr="0028787E">
        <w:rPr>
          <w:rFonts w:ascii="Arial" w:hAnsi="Arial" w:cs="Arial"/>
          <w:kern w:val="0"/>
          <w:sz w:val="22"/>
          <w:szCs w:val="22"/>
          <w14:ligatures w14:val="none"/>
        </w:rPr>
        <w:t xml:space="preserve"> </w:t>
      </w:r>
      <w:r w:rsidR="002212C4" w:rsidRPr="0028787E">
        <w:rPr>
          <w:rFonts w:ascii="Arial" w:hAnsi="Arial" w:cs="Arial"/>
          <w:kern w:val="0"/>
          <w:sz w:val="22"/>
          <w:szCs w:val="22"/>
          <w14:ligatures w14:val="none"/>
        </w:rPr>
        <w:t>low</w:t>
      </w:r>
      <w:r w:rsidRPr="0028787E">
        <w:rPr>
          <w:rFonts w:ascii="Arial" w:hAnsi="Arial" w:cs="Arial"/>
          <w:kern w:val="0"/>
          <w:sz w:val="22"/>
          <w:szCs w:val="22"/>
          <w14:ligatures w14:val="none"/>
        </w:rPr>
        <w:t>, meaning many individuals do not receive the support available to them.</w:t>
      </w:r>
    </w:p>
    <w:p w14:paraId="0E732AD3" w14:textId="77777777"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p>
    <w:p w14:paraId="44BC9107" w14:textId="34A61BAA" w:rsidR="007F33C9" w:rsidRPr="00CC6CE6" w:rsidRDefault="007F33C9" w:rsidP="00CC6CE6">
      <w:pPr>
        <w:pStyle w:val="Heading1"/>
        <w:divId w:val="117264372"/>
        <w:rPr>
          <w:rFonts w:eastAsia="Times New Roman"/>
        </w:rPr>
      </w:pPr>
      <w:r w:rsidRPr="0028787E">
        <w:rPr>
          <w:rFonts w:eastAsia="Times New Roman"/>
        </w:rPr>
        <w:t>5. Current Debates and Emerging Issues</w:t>
      </w:r>
    </w:p>
    <w:p w14:paraId="11149ABA" w14:textId="02A1D15C"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r w:rsidRPr="0028787E">
        <w:rPr>
          <w:rFonts w:ascii="Arial" w:hAnsi="Arial" w:cs="Arial"/>
          <w:kern w:val="0"/>
          <w:sz w:val="22"/>
          <w:szCs w:val="22"/>
          <w14:ligatures w14:val="none"/>
        </w:rPr>
        <w:t xml:space="preserve">One of the most significant debates in UK psychiatry is the neurodivergence paradigm, which views ADHD as a natural variation in brain development rather than a disorder that must </w:t>
      </w:r>
      <w:bookmarkStart w:id="28" w:name="_Int_DkilvDU5"/>
      <w:r w:rsidRPr="0028787E">
        <w:rPr>
          <w:rFonts w:ascii="Arial" w:hAnsi="Arial" w:cs="Arial"/>
          <w:kern w:val="0"/>
          <w:sz w:val="22"/>
          <w:szCs w:val="22"/>
          <w14:ligatures w14:val="none"/>
        </w:rPr>
        <w:t>be cured</w:t>
      </w:r>
      <w:bookmarkEnd w:id="28"/>
      <w:r w:rsidRPr="0028787E">
        <w:rPr>
          <w:rFonts w:ascii="Arial" w:hAnsi="Arial" w:cs="Arial"/>
          <w:kern w:val="0"/>
          <w:sz w:val="22"/>
          <w:szCs w:val="22"/>
          <w14:ligatures w14:val="none"/>
        </w:rPr>
        <w:t xml:space="preserve">. This perspective emphasises strengths such as creativity, problem-solving ability, and </w:t>
      </w:r>
      <w:r w:rsidR="00D007DF" w:rsidRPr="007F33C9">
        <w:rPr>
          <w:rFonts w:ascii="Arial" w:hAnsi="Arial" w:cs="Arial"/>
          <w:kern w:val="0"/>
          <w:sz w:val="22"/>
          <w:szCs w:val="22"/>
          <w14:ligatures w14:val="none"/>
        </w:rPr>
        <w:t>hyper focus</w:t>
      </w:r>
      <w:r w:rsidRPr="007F33C9">
        <w:rPr>
          <w:rFonts w:ascii="Arial" w:hAnsi="Arial" w:cs="Arial"/>
          <w:kern w:val="0"/>
          <w:sz w:val="22"/>
          <w:szCs w:val="22"/>
          <w14:ligatures w14:val="none"/>
        </w:rPr>
        <w:t>.</w:t>
      </w:r>
      <w:r w:rsidRPr="0028787E">
        <w:rPr>
          <w:rFonts w:ascii="Arial" w:hAnsi="Arial" w:cs="Arial"/>
          <w:kern w:val="0"/>
          <w:sz w:val="22"/>
          <w:szCs w:val="22"/>
          <w14:ligatures w14:val="none"/>
        </w:rPr>
        <w:t xml:space="preserve"> However, critics argue that this perspective may minimise the serious functional impairments experienced by some individuals. Many professionals therefore support a balanced approach that recognises ADHD as both a disability and a difference.</w:t>
      </w:r>
    </w:p>
    <w:p w14:paraId="5E809B99" w14:textId="77777777"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p>
    <w:p w14:paraId="13B56063" w14:textId="01603A67"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r w:rsidRPr="0028787E">
        <w:rPr>
          <w:rFonts w:ascii="Arial" w:hAnsi="Arial" w:cs="Arial"/>
          <w:kern w:val="0"/>
          <w:sz w:val="22"/>
          <w:szCs w:val="22"/>
          <w14:ligatures w14:val="none"/>
        </w:rPr>
        <w:t xml:space="preserve">Gender disparities in diagnosis are also a major issue. Girls and women are often </w:t>
      </w:r>
      <w:r w:rsidR="00D007DF" w:rsidRPr="007F33C9">
        <w:rPr>
          <w:rFonts w:ascii="Arial" w:hAnsi="Arial" w:cs="Arial"/>
          <w:kern w:val="0"/>
          <w:sz w:val="22"/>
          <w:szCs w:val="22"/>
          <w14:ligatures w14:val="none"/>
        </w:rPr>
        <w:t>under diagnosed</w:t>
      </w:r>
      <w:r w:rsidRPr="0028787E">
        <w:rPr>
          <w:rFonts w:ascii="Arial" w:hAnsi="Arial" w:cs="Arial"/>
          <w:kern w:val="0"/>
          <w:sz w:val="22"/>
          <w:szCs w:val="22"/>
          <w14:ligatures w14:val="none"/>
        </w:rPr>
        <w:t xml:space="preserve"> because they are more likely to present with inattentive symptoms and internalised difficulties rather than disruptive behaviour. Many women </w:t>
      </w:r>
      <w:bookmarkStart w:id="29" w:name="_Int_a2ztZWEI"/>
      <w:r w:rsidRPr="0028787E">
        <w:rPr>
          <w:rFonts w:ascii="Arial" w:hAnsi="Arial" w:cs="Arial"/>
          <w:kern w:val="0"/>
          <w:sz w:val="22"/>
          <w:szCs w:val="22"/>
          <w14:ligatures w14:val="none"/>
        </w:rPr>
        <w:t>are therefore diagnosed</w:t>
      </w:r>
      <w:bookmarkEnd w:id="29"/>
      <w:r w:rsidRPr="0028787E">
        <w:rPr>
          <w:rFonts w:ascii="Arial" w:hAnsi="Arial" w:cs="Arial"/>
          <w:kern w:val="0"/>
          <w:sz w:val="22"/>
          <w:szCs w:val="22"/>
          <w14:ligatures w14:val="none"/>
        </w:rPr>
        <w:t xml:space="preserve"> later in life after experiencing anxiety, depression, or academic difficulties for many years.</w:t>
      </w:r>
    </w:p>
    <w:p w14:paraId="303F81DE" w14:textId="77777777" w:rsidR="007F33C9" w:rsidRPr="0028787E" w:rsidRDefault="007F33C9" w:rsidP="00B97D47">
      <w:pPr>
        <w:pStyle w:val="Heading1"/>
        <w:divId w:val="117264372"/>
        <w:rPr>
          <w:rFonts w:eastAsia="Times New Roman"/>
        </w:rPr>
      </w:pPr>
      <w:r w:rsidRPr="0028787E">
        <w:rPr>
          <w:rFonts w:eastAsia="Times New Roman"/>
        </w:rPr>
        <w:t>6. Policy and Legal Framework</w:t>
      </w:r>
    </w:p>
    <w:p w14:paraId="0F65FB91" w14:textId="77777777"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p>
    <w:p w14:paraId="56709BF4" w14:textId="254367F6"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r w:rsidRPr="0028787E">
        <w:rPr>
          <w:rFonts w:ascii="Arial" w:hAnsi="Arial" w:cs="Arial"/>
          <w:kern w:val="0"/>
          <w:sz w:val="22"/>
          <w:szCs w:val="22"/>
          <w14:ligatures w14:val="none"/>
        </w:rPr>
        <w:t xml:space="preserve">Under the Equality Act 2010, ADHD may </w:t>
      </w:r>
      <w:bookmarkStart w:id="30" w:name="_Int_lbnRhGID"/>
      <w:r w:rsidRPr="0028787E">
        <w:rPr>
          <w:rFonts w:ascii="Arial" w:hAnsi="Arial" w:cs="Arial"/>
          <w:kern w:val="0"/>
          <w:sz w:val="22"/>
          <w:szCs w:val="22"/>
          <w14:ligatures w14:val="none"/>
        </w:rPr>
        <w:t>be considered</w:t>
      </w:r>
      <w:bookmarkEnd w:id="30"/>
      <w:r w:rsidRPr="0028787E">
        <w:rPr>
          <w:rFonts w:ascii="Arial" w:hAnsi="Arial" w:cs="Arial"/>
          <w:kern w:val="0"/>
          <w:sz w:val="22"/>
          <w:szCs w:val="22"/>
          <w14:ligatures w14:val="none"/>
        </w:rPr>
        <w:t xml:space="preserve"> a disability if it has a substantial and long-term negative effect on daily activities. Employers </w:t>
      </w:r>
      <w:r w:rsidR="004F4D99" w:rsidRPr="007F33C9">
        <w:rPr>
          <w:rFonts w:ascii="Arial" w:hAnsi="Arial" w:cs="Arial"/>
          <w:kern w:val="0"/>
          <w:sz w:val="22"/>
          <w:szCs w:val="22"/>
          <w14:ligatures w14:val="none"/>
        </w:rPr>
        <w:t>must</w:t>
      </w:r>
      <w:r w:rsidRPr="0028787E">
        <w:rPr>
          <w:rFonts w:ascii="Arial" w:hAnsi="Arial" w:cs="Arial"/>
          <w:kern w:val="0"/>
          <w:sz w:val="22"/>
          <w:szCs w:val="22"/>
          <w14:ligatures w14:val="none"/>
        </w:rPr>
        <w:t xml:space="preserve"> therefore make reasonable </w:t>
      </w:r>
      <w:r w:rsidRPr="0028787E">
        <w:rPr>
          <w:rFonts w:ascii="Arial" w:hAnsi="Arial" w:cs="Arial"/>
          <w:kern w:val="0"/>
          <w:sz w:val="22"/>
          <w:szCs w:val="22"/>
          <w14:ligatures w14:val="none"/>
        </w:rPr>
        <w:lastRenderedPageBreak/>
        <w:t xml:space="preserve">adjustments, such as flexible working hours, written instructions, quiet workspaces, or assistive technology. However, awareness among employers </w:t>
      </w:r>
      <w:bookmarkStart w:id="31" w:name="_Int_BtxTwvWh"/>
      <w:r w:rsidRPr="0028787E">
        <w:rPr>
          <w:rFonts w:ascii="Arial" w:hAnsi="Arial" w:cs="Arial"/>
          <w:kern w:val="0"/>
          <w:sz w:val="22"/>
          <w:szCs w:val="22"/>
          <w14:ligatures w14:val="none"/>
        </w:rPr>
        <w:t>remains</w:t>
      </w:r>
      <w:bookmarkEnd w:id="31"/>
      <w:r w:rsidRPr="0028787E">
        <w:rPr>
          <w:rFonts w:ascii="Arial" w:hAnsi="Arial" w:cs="Arial"/>
          <w:kern w:val="0"/>
          <w:sz w:val="22"/>
          <w:szCs w:val="22"/>
          <w14:ligatures w14:val="none"/>
        </w:rPr>
        <w:t xml:space="preserve"> inconsistent, and many individuals with ADHD still face discrimination or lack of support in the workplace.</w:t>
      </w:r>
    </w:p>
    <w:p w14:paraId="391BB4E9" w14:textId="77777777"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p>
    <w:p w14:paraId="76F81D3E" w14:textId="77777777" w:rsidR="007F33C9" w:rsidRPr="0028787E" w:rsidRDefault="007F33C9" w:rsidP="0028787E">
      <w:pPr>
        <w:spacing w:before="100" w:beforeAutospacing="1" w:after="100" w:afterAutospacing="1" w:line="360" w:lineRule="auto"/>
        <w:divId w:val="117264372"/>
        <w:rPr>
          <w:rFonts w:ascii="Arial" w:hAnsi="Arial" w:cs="Arial"/>
          <w:kern w:val="0"/>
          <w:sz w:val="22"/>
          <w:szCs w:val="22"/>
          <w14:ligatures w14:val="none"/>
        </w:rPr>
      </w:pPr>
      <w:r w:rsidRPr="0028787E">
        <w:rPr>
          <w:rFonts w:ascii="Arial" w:hAnsi="Arial" w:cs="Arial"/>
          <w:kern w:val="0"/>
          <w:sz w:val="22"/>
          <w:szCs w:val="22"/>
          <w14:ligatures w14:val="none"/>
        </w:rPr>
        <w:t xml:space="preserve">The Mental Health Act 1983 rarely applies to ADHD alone but may be relevant when ADHD co-occurs with severe mental health conditions. There are ongoing debates about how neurodevelopment conditions should </w:t>
      </w:r>
      <w:bookmarkStart w:id="32" w:name="_Int_uZ3Mq3cN"/>
      <w:r w:rsidRPr="0028787E">
        <w:rPr>
          <w:rFonts w:ascii="Arial" w:hAnsi="Arial" w:cs="Arial"/>
          <w:kern w:val="0"/>
          <w:sz w:val="22"/>
          <w:szCs w:val="22"/>
          <w14:ligatures w14:val="none"/>
        </w:rPr>
        <w:t>be treated</w:t>
      </w:r>
      <w:bookmarkEnd w:id="32"/>
      <w:r w:rsidRPr="0028787E">
        <w:rPr>
          <w:rFonts w:ascii="Arial" w:hAnsi="Arial" w:cs="Arial"/>
          <w:kern w:val="0"/>
          <w:sz w:val="22"/>
          <w:szCs w:val="22"/>
          <w14:ligatures w14:val="none"/>
        </w:rPr>
        <w:t xml:space="preserve"> under UK mental health law.</w:t>
      </w:r>
    </w:p>
    <w:p w14:paraId="66C8CA08" w14:textId="77777777" w:rsidR="00B77881" w:rsidRDefault="00B77881" w:rsidP="00B77881"/>
    <w:p w14:paraId="633AC8EE" w14:textId="21500023" w:rsidR="00252E4B" w:rsidRPr="008B3D3E" w:rsidRDefault="00252E4B" w:rsidP="008B3D3E">
      <w:pPr>
        <w:pStyle w:val="Heading1"/>
      </w:pPr>
      <w:r w:rsidRPr="008B3D3E">
        <w:t>7. UK Data and Statistical Evidence</w:t>
      </w:r>
    </w:p>
    <w:p w14:paraId="1A54D0B6" w14:textId="77777777" w:rsidR="00CC3EBA" w:rsidRPr="00F616C9" w:rsidRDefault="00CC3EBA" w:rsidP="00F616C9">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2547"/>
        <w:gridCol w:w="2810"/>
        <w:gridCol w:w="3569"/>
      </w:tblGrid>
      <w:tr w:rsidR="00AB1D25" w:rsidRPr="00A039E1" w14:paraId="41162E51" w14:textId="5350339E" w:rsidTr="00727FE1">
        <w:tc>
          <w:tcPr>
            <w:tcW w:w="2547" w:type="dxa"/>
          </w:tcPr>
          <w:p w14:paraId="031A5AD1" w14:textId="77777777" w:rsidR="00727FE1" w:rsidRPr="00F616C9" w:rsidRDefault="00727FE1" w:rsidP="00F616C9">
            <w:pPr>
              <w:spacing w:line="360" w:lineRule="auto"/>
              <w:rPr>
                <w:rFonts w:ascii="Arial" w:hAnsi="Arial" w:cs="Arial"/>
                <w:b/>
                <w:bCs/>
                <w:sz w:val="22"/>
                <w:szCs w:val="22"/>
              </w:rPr>
            </w:pPr>
            <w:r w:rsidRPr="00F616C9">
              <w:rPr>
                <w:rFonts w:ascii="Arial" w:hAnsi="Arial" w:cs="Arial"/>
                <w:b/>
                <w:bCs/>
                <w:sz w:val="22"/>
                <w:szCs w:val="22"/>
              </w:rPr>
              <w:t>Metric</w:t>
            </w:r>
          </w:p>
          <w:p w14:paraId="69677591" w14:textId="6C06A4BA" w:rsidR="00727FE1" w:rsidRPr="00F616C9" w:rsidRDefault="00727FE1" w:rsidP="00F616C9">
            <w:pPr>
              <w:spacing w:line="360" w:lineRule="auto"/>
              <w:rPr>
                <w:rFonts w:ascii="Arial" w:hAnsi="Arial" w:cs="Arial"/>
                <w:b/>
                <w:bCs/>
                <w:sz w:val="22"/>
                <w:szCs w:val="22"/>
              </w:rPr>
            </w:pPr>
          </w:p>
        </w:tc>
        <w:tc>
          <w:tcPr>
            <w:tcW w:w="2810" w:type="dxa"/>
          </w:tcPr>
          <w:p w14:paraId="6E7C5B6C" w14:textId="77777777" w:rsidR="00727FE1" w:rsidRPr="00F616C9" w:rsidRDefault="00727FE1" w:rsidP="00F616C9">
            <w:pPr>
              <w:spacing w:line="360" w:lineRule="auto"/>
              <w:rPr>
                <w:rFonts w:ascii="Arial" w:hAnsi="Arial" w:cs="Arial"/>
                <w:b/>
                <w:bCs/>
                <w:sz w:val="22"/>
                <w:szCs w:val="22"/>
              </w:rPr>
            </w:pPr>
            <w:r w:rsidRPr="00F616C9">
              <w:rPr>
                <w:rFonts w:ascii="Arial" w:hAnsi="Arial" w:cs="Arial"/>
                <w:b/>
                <w:bCs/>
                <w:sz w:val="22"/>
                <w:szCs w:val="22"/>
              </w:rPr>
              <w:t>UK Statistic (Approx.)</w:t>
            </w:r>
          </w:p>
          <w:p w14:paraId="78129015" w14:textId="5FB48F67" w:rsidR="00727FE1" w:rsidRPr="00F616C9" w:rsidRDefault="00727FE1" w:rsidP="00F616C9">
            <w:pPr>
              <w:spacing w:line="360" w:lineRule="auto"/>
              <w:rPr>
                <w:rFonts w:ascii="Arial" w:hAnsi="Arial" w:cs="Arial"/>
                <w:b/>
                <w:bCs/>
                <w:sz w:val="22"/>
                <w:szCs w:val="22"/>
              </w:rPr>
            </w:pPr>
          </w:p>
        </w:tc>
        <w:tc>
          <w:tcPr>
            <w:tcW w:w="3569" w:type="dxa"/>
          </w:tcPr>
          <w:p w14:paraId="33CC2A22" w14:textId="4A861CFA" w:rsidR="00727FE1" w:rsidRPr="00F616C9" w:rsidRDefault="00727FE1" w:rsidP="00F616C9">
            <w:pPr>
              <w:spacing w:line="360" w:lineRule="auto"/>
              <w:rPr>
                <w:rFonts w:ascii="Arial" w:hAnsi="Arial" w:cs="Arial"/>
                <w:b/>
                <w:bCs/>
                <w:sz w:val="22"/>
                <w:szCs w:val="22"/>
              </w:rPr>
            </w:pPr>
            <w:r w:rsidRPr="00F616C9">
              <w:rPr>
                <w:rFonts w:ascii="Arial" w:hAnsi="Arial" w:cs="Arial"/>
                <w:b/>
                <w:bCs/>
                <w:sz w:val="22"/>
                <w:szCs w:val="22"/>
              </w:rPr>
              <w:t xml:space="preserve">           Source</w:t>
            </w:r>
          </w:p>
          <w:p w14:paraId="46D90579" w14:textId="77777777" w:rsidR="00727FE1" w:rsidRPr="00F616C9" w:rsidRDefault="00727FE1" w:rsidP="00F616C9">
            <w:pPr>
              <w:spacing w:line="360" w:lineRule="auto"/>
              <w:rPr>
                <w:rFonts w:ascii="Arial" w:hAnsi="Arial" w:cs="Arial"/>
                <w:b/>
                <w:bCs/>
                <w:sz w:val="22"/>
                <w:szCs w:val="22"/>
              </w:rPr>
            </w:pPr>
          </w:p>
        </w:tc>
      </w:tr>
      <w:tr w:rsidR="00AB1D25" w:rsidRPr="00A039E1" w14:paraId="7494CF52" w14:textId="1C0E5490" w:rsidTr="00727FE1">
        <w:tc>
          <w:tcPr>
            <w:tcW w:w="2547" w:type="dxa"/>
          </w:tcPr>
          <w:p w14:paraId="0AFBAFD2" w14:textId="1CDAA7F8" w:rsidR="00727FE1" w:rsidRPr="00F616C9" w:rsidRDefault="00727FE1" w:rsidP="00F616C9">
            <w:pPr>
              <w:spacing w:line="360" w:lineRule="auto"/>
              <w:rPr>
                <w:rFonts w:ascii="Arial" w:hAnsi="Arial" w:cs="Arial"/>
                <w:sz w:val="22"/>
                <w:szCs w:val="22"/>
              </w:rPr>
            </w:pPr>
            <w:r w:rsidRPr="00F616C9">
              <w:rPr>
                <w:rFonts w:ascii="Arial" w:hAnsi="Arial" w:cs="Arial"/>
                <w:sz w:val="22"/>
                <w:szCs w:val="22"/>
              </w:rPr>
              <w:t>Prevalence (Children)</w:t>
            </w:r>
          </w:p>
        </w:tc>
        <w:tc>
          <w:tcPr>
            <w:tcW w:w="2810" w:type="dxa"/>
          </w:tcPr>
          <w:p w14:paraId="2EBEDF00" w14:textId="67BD627D" w:rsidR="00727FE1" w:rsidRPr="00F616C9" w:rsidRDefault="00727FE1" w:rsidP="00F616C9">
            <w:pPr>
              <w:spacing w:line="360" w:lineRule="auto"/>
              <w:rPr>
                <w:rFonts w:ascii="Arial" w:hAnsi="Arial" w:cs="Arial"/>
                <w:sz w:val="22"/>
                <w:szCs w:val="22"/>
              </w:rPr>
            </w:pPr>
            <w:r w:rsidRPr="00F616C9">
              <w:rPr>
                <w:rFonts w:ascii="Arial" w:hAnsi="Arial" w:cs="Arial"/>
                <w:sz w:val="22"/>
                <w:szCs w:val="22"/>
              </w:rPr>
              <w:t>5.0%</w:t>
            </w:r>
          </w:p>
        </w:tc>
        <w:tc>
          <w:tcPr>
            <w:tcW w:w="3569" w:type="dxa"/>
          </w:tcPr>
          <w:p w14:paraId="6CCECA5D" w14:textId="502328AD" w:rsidR="00727FE1" w:rsidRPr="00F616C9" w:rsidRDefault="00727FE1" w:rsidP="00F616C9">
            <w:pPr>
              <w:spacing w:line="360" w:lineRule="auto"/>
              <w:ind w:left="2"/>
              <w:rPr>
                <w:rFonts w:ascii="Arial" w:hAnsi="Arial" w:cs="Arial"/>
                <w:sz w:val="22"/>
                <w:szCs w:val="22"/>
              </w:rPr>
            </w:pPr>
            <w:r w:rsidRPr="00F616C9">
              <w:rPr>
                <w:rFonts w:ascii="Arial" w:hAnsi="Arial" w:cs="Arial"/>
                <w:sz w:val="22"/>
                <w:szCs w:val="22"/>
              </w:rPr>
              <w:t xml:space="preserve">             NHS Digital </w:t>
            </w:r>
          </w:p>
        </w:tc>
      </w:tr>
      <w:tr w:rsidR="00AB1D25" w:rsidRPr="00A039E1" w14:paraId="0A7A72AE" w14:textId="7DCF72AD" w:rsidTr="00727FE1">
        <w:tc>
          <w:tcPr>
            <w:tcW w:w="2547" w:type="dxa"/>
          </w:tcPr>
          <w:p w14:paraId="0BE27A4C" w14:textId="64456A18" w:rsidR="00727FE1" w:rsidRPr="00F616C9" w:rsidRDefault="00727FE1" w:rsidP="00F616C9">
            <w:pPr>
              <w:spacing w:line="360" w:lineRule="auto"/>
              <w:rPr>
                <w:rFonts w:ascii="Arial" w:hAnsi="Arial" w:cs="Arial"/>
                <w:sz w:val="22"/>
                <w:szCs w:val="22"/>
              </w:rPr>
            </w:pPr>
            <w:r w:rsidRPr="00F616C9">
              <w:rPr>
                <w:rFonts w:ascii="Arial" w:hAnsi="Arial" w:cs="Arial"/>
                <w:sz w:val="22"/>
                <w:szCs w:val="22"/>
              </w:rPr>
              <w:t>Prevalence (Adults)</w:t>
            </w:r>
          </w:p>
        </w:tc>
        <w:tc>
          <w:tcPr>
            <w:tcW w:w="2810" w:type="dxa"/>
          </w:tcPr>
          <w:p w14:paraId="7AECD29D" w14:textId="498E3BF7" w:rsidR="00727FE1" w:rsidRPr="00F616C9" w:rsidRDefault="00727FE1" w:rsidP="00F616C9">
            <w:pPr>
              <w:spacing w:line="360" w:lineRule="auto"/>
              <w:rPr>
                <w:rFonts w:ascii="Arial" w:hAnsi="Arial" w:cs="Arial"/>
                <w:sz w:val="22"/>
                <w:szCs w:val="22"/>
              </w:rPr>
            </w:pPr>
            <w:r w:rsidRPr="00F616C9">
              <w:rPr>
                <w:rFonts w:ascii="Arial" w:hAnsi="Arial" w:cs="Arial"/>
                <w:sz w:val="22"/>
                <w:szCs w:val="22"/>
              </w:rPr>
              <w:t>3.5%</w:t>
            </w:r>
          </w:p>
        </w:tc>
        <w:tc>
          <w:tcPr>
            <w:tcW w:w="3569" w:type="dxa"/>
          </w:tcPr>
          <w:p w14:paraId="1A6F5BC6" w14:textId="416B06DA" w:rsidR="00727FE1" w:rsidRPr="00F616C9" w:rsidRDefault="00727FE1" w:rsidP="00F616C9">
            <w:pPr>
              <w:spacing w:line="360" w:lineRule="auto"/>
              <w:ind w:left="2"/>
              <w:rPr>
                <w:rFonts w:ascii="Arial" w:hAnsi="Arial" w:cs="Arial"/>
                <w:sz w:val="22"/>
                <w:szCs w:val="22"/>
              </w:rPr>
            </w:pPr>
            <w:r w:rsidRPr="00F616C9">
              <w:rPr>
                <w:rFonts w:ascii="Arial" w:hAnsi="Arial" w:cs="Arial"/>
                <w:sz w:val="22"/>
                <w:szCs w:val="22"/>
              </w:rPr>
              <w:t xml:space="preserve">             ONS / ADHD UK </w:t>
            </w:r>
          </w:p>
        </w:tc>
      </w:tr>
      <w:tr w:rsidR="00AB1D25" w:rsidRPr="00A039E1" w14:paraId="68253F26" w14:textId="37B3E217" w:rsidTr="00727FE1">
        <w:tc>
          <w:tcPr>
            <w:tcW w:w="2547" w:type="dxa"/>
          </w:tcPr>
          <w:p w14:paraId="168E321D" w14:textId="0D028BF8" w:rsidR="00727FE1" w:rsidRPr="00F616C9" w:rsidRDefault="00727FE1" w:rsidP="00F616C9">
            <w:pPr>
              <w:spacing w:line="360" w:lineRule="auto"/>
              <w:rPr>
                <w:rFonts w:ascii="Arial" w:hAnsi="Arial" w:cs="Arial"/>
                <w:sz w:val="22"/>
                <w:szCs w:val="22"/>
              </w:rPr>
            </w:pPr>
            <w:r w:rsidRPr="00F616C9">
              <w:rPr>
                <w:rFonts w:ascii="Arial" w:hAnsi="Arial" w:cs="Arial"/>
                <w:sz w:val="22"/>
                <w:szCs w:val="22"/>
              </w:rPr>
              <w:t>Average Wait Time (NHS)</w:t>
            </w:r>
          </w:p>
        </w:tc>
        <w:tc>
          <w:tcPr>
            <w:tcW w:w="2810" w:type="dxa"/>
          </w:tcPr>
          <w:p w14:paraId="4DA39794" w14:textId="0850B720" w:rsidR="00727FE1" w:rsidRPr="00F616C9" w:rsidRDefault="00727FE1" w:rsidP="00F616C9">
            <w:pPr>
              <w:spacing w:line="360" w:lineRule="auto"/>
              <w:rPr>
                <w:rFonts w:ascii="Arial" w:hAnsi="Arial" w:cs="Arial"/>
                <w:sz w:val="22"/>
                <w:szCs w:val="22"/>
              </w:rPr>
            </w:pPr>
            <w:r w:rsidRPr="00F616C9">
              <w:rPr>
                <w:rFonts w:ascii="Arial" w:hAnsi="Arial" w:cs="Arial"/>
                <w:sz w:val="22"/>
                <w:szCs w:val="22"/>
              </w:rPr>
              <w:t>18 - 60 Months</w:t>
            </w:r>
          </w:p>
        </w:tc>
        <w:tc>
          <w:tcPr>
            <w:tcW w:w="3569" w:type="dxa"/>
          </w:tcPr>
          <w:p w14:paraId="0AF56992" w14:textId="6EDF406B" w:rsidR="00727FE1" w:rsidRPr="00F616C9" w:rsidRDefault="00727FE1" w:rsidP="00F616C9">
            <w:pPr>
              <w:spacing w:line="360" w:lineRule="auto"/>
              <w:ind w:left="182"/>
              <w:rPr>
                <w:rFonts w:ascii="Arial" w:hAnsi="Arial" w:cs="Arial"/>
                <w:sz w:val="22"/>
                <w:szCs w:val="22"/>
              </w:rPr>
            </w:pPr>
            <w:r w:rsidRPr="00F616C9">
              <w:rPr>
                <w:rFonts w:ascii="Arial" w:hAnsi="Arial" w:cs="Arial"/>
                <w:sz w:val="22"/>
                <w:szCs w:val="22"/>
              </w:rPr>
              <w:t xml:space="preserve">            Nuffield Trust (2024) </w:t>
            </w:r>
          </w:p>
        </w:tc>
      </w:tr>
      <w:tr w:rsidR="00AB1D25" w:rsidRPr="00A039E1" w14:paraId="7CB7A2E3" w14:textId="299E9579" w:rsidTr="00727FE1">
        <w:tc>
          <w:tcPr>
            <w:tcW w:w="2547" w:type="dxa"/>
          </w:tcPr>
          <w:p w14:paraId="6F990C73" w14:textId="77777777" w:rsidR="00727FE1" w:rsidRPr="00F616C9" w:rsidRDefault="00727FE1" w:rsidP="00F616C9">
            <w:pPr>
              <w:spacing w:line="360" w:lineRule="auto"/>
              <w:rPr>
                <w:rFonts w:ascii="Arial" w:hAnsi="Arial" w:cs="Arial"/>
                <w:sz w:val="22"/>
                <w:szCs w:val="22"/>
              </w:rPr>
            </w:pPr>
            <w:r w:rsidRPr="00F616C9">
              <w:rPr>
                <w:rFonts w:ascii="Arial" w:hAnsi="Arial" w:cs="Arial"/>
                <w:sz w:val="22"/>
                <w:szCs w:val="22"/>
              </w:rPr>
              <w:t>Employment Rate Gap</w:t>
            </w:r>
          </w:p>
          <w:p w14:paraId="77F492FB" w14:textId="46C2FB8D" w:rsidR="00727FE1" w:rsidRPr="00F616C9" w:rsidRDefault="00727FE1" w:rsidP="00F616C9">
            <w:pPr>
              <w:spacing w:line="360" w:lineRule="auto"/>
              <w:rPr>
                <w:rFonts w:ascii="Arial" w:hAnsi="Arial" w:cs="Arial"/>
                <w:sz w:val="22"/>
                <w:szCs w:val="22"/>
              </w:rPr>
            </w:pPr>
            <w:r w:rsidRPr="00F616C9">
              <w:rPr>
                <w:rFonts w:ascii="Arial" w:hAnsi="Arial" w:cs="Arial"/>
                <w:sz w:val="22"/>
                <w:szCs w:val="22"/>
              </w:rPr>
              <w:t xml:space="preserve"> </w:t>
            </w:r>
          </w:p>
        </w:tc>
        <w:tc>
          <w:tcPr>
            <w:tcW w:w="2810" w:type="dxa"/>
          </w:tcPr>
          <w:p w14:paraId="0CEEE2D1" w14:textId="38E0C086" w:rsidR="00727FE1" w:rsidRPr="00F616C9" w:rsidRDefault="00727FE1" w:rsidP="00F616C9">
            <w:pPr>
              <w:spacing w:line="360" w:lineRule="auto"/>
              <w:rPr>
                <w:rFonts w:ascii="Arial" w:hAnsi="Arial" w:cs="Arial"/>
                <w:sz w:val="22"/>
                <w:szCs w:val="22"/>
              </w:rPr>
            </w:pPr>
            <w:r w:rsidRPr="00F616C9">
              <w:rPr>
                <w:rFonts w:ascii="Arial" w:hAnsi="Arial" w:cs="Arial"/>
                <w:sz w:val="22"/>
                <w:szCs w:val="22"/>
              </w:rPr>
              <w:t xml:space="preserve">15% lower than neurotypical           </w:t>
            </w:r>
          </w:p>
          <w:p w14:paraId="45D14CFD" w14:textId="7D464C6D" w:rsidR="00727FE1" w:rsidRPr="00F616C9" w:rsidRDefault="00727FE1" w:rsidP="00F616C9">
            <w:pPr>
              <w:spacing w:line="360" w:lineRule="auto"/>
              <w:rPr>
                <w:rFonts w:ascii="Arial" w:hAnsi="Arial" w:cs="Arial"/>
                <w:sz w:val="22"/>
                <w:szCs w:val="22"/>
              </w:rPr>
            </w:pPr>
          </w:p>
        </w:tc>
        <w:tc>
          <w:tcPr>
            <w:tcW w:w="3569" w:type="dxa"/>
          </w:tcPr>
          <w:p w14:paraId="43D9160D" w14:textId="13DB2C17" w:rsidR="00727FE1" w:rsidRPr="00F616C9" w:rsidRDefault="00727FE1" w:rsidP="00F616C9">
            <w:pPr>
              <w:spacing w:line="360" w:lineRule="auto"/>
              <w:rPr>
                <w:rFonts w:ascii="Arial" w:hAnsi="Arial" w:cs="Arial"/>
                <w:sz w:val="22"/>
                <w:szCs w:val="22"/>
              </w:rPr>
            </w:pPr>
            <w:r w:rsidRPr="00F616C9">
              <w:rPr>
                <w:rFonts w:ascii="Arial" w:hAnsi="Arial" w:cs="Arial"/>
                <w:sz w:val="22"/>
                <w:szCs w:val="22"/>
              </w:rPr>
              <w:t xml:space="preserve">                   ONS (2022)</w:t>
            </w:r>
          </w:p>
        </w:tc>
      </w:tr>
      <w:tr w:rsidR="00AB1D25" w:rsidRPr="00A039E1" w14:paraId="51FA1F1C" w14:textId="0E801939" w:rsidTr="00727FE1">
        <w:tc>
          <w:tcPr>
            <w:tcW w:w="2547" w:type="dxa"/>
          </w:tcPr>
          <w:p w14:paraId="4F5E2061" w14:textId="77777777" w:rsidR="00727FE1" w:rsidRPr="00F616C9" w:rsidRDefault="00727FE1" w:rsidP="00F616C9">
            <w:pPr>
              <w:spacing w:line="360" w:lineRule="auto"/>
              <w:rPr>
                <w:rFonts w:ascii="Arial" w:hAnsi="Arial" w:cs="Arial"/>
                <w:sz w:val="22"/>
                <w:szCs w:val="22"/>
              </w:rPr>
            </w:pPr>
            <w:r w:rsidRPr="00F616C9">
              <w:rPr>
                <w:rFonts w:ascii="Arial" w:hAnsi="Arial" w:cs="Arial"/>
                <w:sz w:val="22"/>
                <w:szCs w:val="22"/>
              </w:rPr>
              <w:t>Comorbidity Rate</w:t>
            </w:r>
          </w:p>
          <w:p w14:paraId="2BF0DA79" w14:textId="4A875ABB" w:rsidR="00727FE1" w:rsidRPr="00F616C9" w:rsidRDefault="00727FE1" w:rsidP="00F616C9">
            <w:pPr>
              <w:spacing w:line="360" w:lineRule="auto"/>
              <w:rPr>
                <w:rFonts w:ascii="Arial" w:hAnsi="Arial" w:cs="Arial"/>
                <w:sz w:val="22"/>
                <w:szCs w:val="22"/>
              </w:rPr>
            </w:pPr>
            <w:r w:rsidRPr="00F616C9">
              <w:rPr>
                <w:rFonts w:ascii="Arial" w:hAnsi="Arial" w:cs="Arial"/>
                <w:sz w:val="22"/>
                <w:szCs w:val="22"/>
              </w:rPr>
              <w:t xml:space="preserve"> </w:t>
            </w:r>
          </w:p>
        </w:tc>
        <w:tc>
          <w:tcPr>
            <w:tcW w:w="2810" w:type="dxa"/>
          </w:tcPr>
          <w:p w14:paraId="50D632AE" w14:textId="77777777" w:rsidR="00727FE1" w:rsidRPr="00F616C9" w:rsidRDefault="00727FE1" w:rsidP="00F616C9">
            <w:pPr>
              <w:spacing w:line="360" w:lineRule="auto"/>
              <w:rPr>
                <w:rFonts w:ascii="Arial" w:hAnsi="Arial" w:cs="Arial"/>
                <w:sz w:val="22"/>
                <w:szCs w:val="22"/>
              </w:rPr>
            </w:pPr>
            <w:r w:rsidRPr="00F616C9">
              <w:rPr>
                <w:rFonts w:ascii="Arial" w:hAnsi="Arial" w:cs="Arial"/>
                <w:sz w:val="22"/>
                <w:szCs w:val="22"/>
              </w:rPr>
              <w:t>80% (Anxiety/Depression)</w:t>
            </w:r>
          </w:p>
          <w:p w14:paraId="54E0F95B" w14:textId="5D121080" w:rsidR="00727FE1" w:rsidRPr="00F616C9" w:rsidRDefault="00727FE1" w:rsidP="00F616C9">
            <w:pPr>
              <w:spacing w:line="360" w:lineRule="auto"/>
              <w:rPr>
                <w:rFonts w:ascii="Arial" w:hAnsi="Arial" w:cs="Arial"/>
                <w:sz w:val="22"/>
                <w:szCs w:val="22"/>
              </w:rPr>
            </w:pPr>
          </w:p>
        </w:tc>
        <w:tc>
          <w:tcPr>
            <w:tcW w:w="3569" w:type="dxa"/>
          </w:tcPr>
          <w:p w14:paraId="44631E2B" w14:textId="7C6A323F" w:rsidR="00727FE1" w:rsidRPr="00F616C9" w:rsidRDefault="00727FE1" w:rsidP="00F616C9">
            <w:pPr>
              <w:spacing w:line="360" w:lineRule="auto"/>
              <w:ind w:left="522"/>
              <w:rPr>
                <w:rFonts w:ascii="Arial" w:hAnsi="Arial" w:cs="Arial"/>
                <w:sz w:val="22"/>
                <w:szCs w:val="22"/>
              </w:rPr>
            </w:pPr>
            <w:r w:rsidRPr="00F616C9">
              <w:rPr>
                <w:rFonts w:ascii="Arial" w:hAnsi="Arial" w:cs="Arial"/>
                <w:sz w:val="22"/>
                <w:szCs w:val="22"/>
              </w:rPr>
              <w:t xml:space="preserve">         R</w:t>
            </w:r>
            <w:r w:rsidR="00DA1A02" w:rsidRPr="00F616C9">
              <w:rPr>
                <w:rFonts w:ascii="Arial" w:hAnsi="Arial" w:cs="Arial"/>
                <w:sz w:val="22"/>
                <w:szCs w:val="22"/>
              </w:rPr>
              <w:t>CP</w:t>
            </w:r>
            <w:r w:rsidR="005C6BC7" w:rsidRPr="00F616C9">
              <w:rPr>
                <w:rFonts w:ascii="Arial" w:hAnsi="Arial" w:cs="Arial"/>
                <w:sz w:val="22"/>
                <w:szCs w:val="22"/>
              </w:rPr>
              <w:t>sy</w:t>
            </w:r>
            <w:r w:rsidR="00A750AB" w:rsidRPr="00F616C9">
              <w:rPr>
                <w:rFonts w:ascii="Arial" w:hAnsi="Arial" w:cs="Arial"/>
                <w:sz w:val="22"/>
                <w:szCs w:val="22"/>
              </w:rPr>
              <w:t>ch</w:t>
            </w:r>
          </w:p>
          <w:p w14:paraId="63545641" w14:textId="77777777" w:rsidR="00727FE1" w:rsidRPr="00F616C9" w:rsidRDefault="00727FE1" w:rsidP="00F616C9">
            <w:pPr>
              <w:spacing w:line="360" w:lineRule="auto"/>
              <w:rPr>
                <w:rFonts w:ascii="Arial" w:hAnsi="Arial" w:cs="Arial"/>
                <w:sz w:val="22"/>
                <w:szCs w:val="22"/>
              </w:rPr>
            </w:pPr>
          </w:p>
        </w:tc>
      </w:tr>
    </w:tbl>
    <w:p w14:paraId="6DEC4609" w14:textId="77777777" w:rsidR="00C301C2" w:rsidRDefault="00C301C2" w:rsidP="00F616C9">
      <w:pPr>
        <w:spacing w:line="360" w:lineRule="auto"/>
        <w:rPr>
          <w:rFonts w:ascii="Arial" w:hAnsi="Arial" w:cs="Arial"/>
          <w:sz w:val="22"/>
          <w:szCs w:val="22"/>
        </w:rPr>
      </w:pPr>
    </w:p>
    <w:p w14:paraId="37A8DBE4" w14:textId="70EB5089" w:rsidR="00DC20C2" w:rsidRPr="00251672" w:rsidRDefault="00DC20C2" w:rsidP="00251672">
      <w:pPr>
        <w:spacing w:before="100" w:beforeAutospacing="1" w:after="100" w:afterAutospacing="1" w:line="360" w:lineRule="auto"/>
        <w:divId w:val="1708948018"/>
        <w:rPr>
          <w:rFonts w:ascii="Arial" w:hAnsi="Arial" w:cs="Arial"/>
          <w:kern w:val="0"/>
          <w:sz w:val="22"/>
          <w:szCs w:val="22"/>
          <w14:ligatures w14:val="none"/>
        </w:rPr>
      </w:pPr>
      <w:r w:rsidRPr="00251672">
        <w:rPr>
          <w:rFonts w:ascii="Arial" w:hAnsi="Arial" w:cs="Arial"/>
          <w:kern w:val="0"/>
          <w:sz w:val="22"/>
          <w:szCs w:val="22"/>
          <w14:ligatures w14:val="none"/>
        </w:rPr>
        <w:t xml:space="preserve">UK statistics show that ADHD affects approximately 5% of children and around 3–4% of adults. NHS waiting times for diagnosis can range from 18 months to several years. Employment rates for individuals with ADHD are lower than the general population, and comorbidity with anxiety and depression is </w:t>
      </w:r>
      <w:r w:rsidR="002212C4" w:rsidRPr="00251672">
        <w:rPr>
          <w:rFonts w:ascii="Arial" w:hAnsi="Arial" w:cs="Arial"/>
          <w:kern w:val="0"/>
          <w:sz w:val="22"/>
          <w:szCs w:val="22"/>
          <w14:ligatures w14:val="none"/>
        </w:rPr>
        <w:t>extremely high</w:t>
      </w:r>
      <w:r w:rsidRPr="00251672">
        <w:rPr>
          <w:rFonts w:ascii="Arial" w:hAnsi="Arial" w:cs="Arial"/>
          <w:kern w:val="0"/>
          <w:sz w:val="22"/>
          <w:szCs w:val="22"/>
          <w14:ligatures w14:val="none"/>
        </w:rPr>
        <w:t xml:space="preserve">. These statistics </w:t>
      </w:r>
      <w:bookmarkStart w:id="33" w:name="_Int_ShMCoTAn"/>
      <w:r w:rsidRPr="00251672">
        <w:rPr>
          <w:rFonts w:ascii="Arial" w:hAnsi="Arial" w:cs="Arial"/>
          <w:kern w:val="0"/>
          <w:sz w:val="22"/>
          <w:szCs w:val="22"/>
          <w14:ligatures w14:val="none"/>
        </w:rPr>
        <w:t>demonstrate</w:t>
      </w:r>
      <w:bookmarkEnd w:id="33"/>
      <w:r w:rsidRPr="00251672">
        <w:rPr>
          <w:rFonts w:ascii="Arial" w:hAnsi="Arial" w:cs="Arial"/>
          <w:kern w:val="0"/>
          <w:sz w:val="22"/>
          <w:szCs w:val="22"/>
          <w14:ligatures w14:val="none"/>
        </w:rPr>
        <w:t xml:space="preserve"> the gap between the prevalence of ADHD and the capacity of UK services to diagnose and treat the condition effectively.</w:t>
      </w:r>
    </w:p>
    <w:p w14:paraId="64088115" w14:textId="77777777" w:rsidR="00DC20C2" w:rsidRPr="00251672" w:rsidRDefault="00DC20C2" w:rsidP="00251672">
      <w:pPr>
        <w:spacing w:before="100" w:beforeAutospacing="1" w:after="100" w:afterAutospacing="1" w:line="360" w:lineRule="auto"/>
        <w:divId w:val="1708948018"/>
        <w:rPr>
          <w:rFonts w:ascii="Arial" w:hAnsi="Arial" w:cs="Arial"/>
          <w:kern w:val="0"/>
          <w:sz w:val="22"/>
          <w:szCs w:val="22"/>
          <w14:ligatures w14:val="none"/>
        </w:rPr>
      </w:pPr>
    </w:p>
    <w:p w14:paraId="354CF8DE" w14:textId="77777777" w:rsidR="00DC20C2" w:rsidRPr="00251672" w:rsidRDefault="00DC20C2" w:rsidP="00251672">
      <w:pPr>
        <w:spacing w:before="100" w:beforeAutospacing="1" w:after="100" w:afterAutospacing="1" w:line="360" w:lineRule="auto"/>
        <w:divId w:val="1708948018"/>
        <w:rPr>
          <w:rFonts w:ascii="Arial" w:hAnsi="Arial" w:cs="Arial"/>
          <w:kern w:val="0"/>
          <w:sz w:val="22"/>
          <w:szCs w:val="22"/>
          <w14:ligatures w14:val="none"/>
        </w:rPr>
      </w:pPr>
      <w:r w:rsidRPr="00251672">
        <w:rPr>
          <w:rFonts w:ascii="Arial" w:hAnsi="Arial" w:cs="Arial"/>
          <w:kern w:val="0"/>
          <w:sz w:val="22"/>
          <w:szCs w:val="22"/>
          <w14:ligatures w14:val="none"/>
        </w:rPr>
        <w:lastRenderedPageBreak/>
        <w:t>The economic cost of untreated ADHD is significant due to lost productivity, unemployment, increased healthcare usage, and involvement with the criminal justice system. Early diagnosis and treatment are therefore not only beneficial for individuals but also economically beneficial for society.</w:t>
      </w:r>
    </w:p>
    <w:p w14:paraId="64F42840" w14:textId="77777777" w:rsidR="00DC20C2" w:rsidRPr="00251672" w:rsidRDefault="00DC20C2" w:rsidP="00251672">
      <w:pPr>
        <w:spacing w:before="100" w:beforeAutospacing="1" w:after="100" w:afterAutospacing="1" w:line="360" w:lineRule="auto"/>
        <w:divId w:val="1708948018"/>
        <w:rPr>
          <w:rFonts w:ascii="Arial" w:hAnsi="Arial" w:cs="Arial"/>
          <w:kern w:val="0"/>
          <w:sz w:val="22"/>
          <w:szCs w:val="22"/>
          <w14:ligatures w14:val="none"/>
        </w:rPr>
      </w:pPr>
    </w:p>
    <w:p w14:paraId="25CE06CB" w14:textId="50E645D0" w:rsidR="00DC20C2" w:rsidRDefault="00DC20C2" w:rsidP="0028787E">
      <w:pPr>
        <w:pStyle w:val="Heading1"/>
        <w:divId w:val="1708948018"/>
        <w:rPr>
          <w:rFonts w:eastAsia="Times New Roman"/>
        </w:rPr>
      </w:pPr>
      <w:r w:rsidRPr="00251672">
        <w:rPr>
          <w:rFonts w:eastAsia="Times New Roman"/>
        </w:rPr>
        <w:t>8. Recommendations</w:t>
      </w:r>
    </w:p>
    <w:p w14:paraId="74CE0EF4" w14:textId="77777777" w:rsidR="00BB502C" w:rsidRDefault="00BB502C" w:rsidP="00BB502C">
      <w:pPr>
        <w:divId w:val="1708948018"/>
      </w:pPr>
    </w:p>
    <w:p w14:paraId="60836A2C" w14:textId="77777777" w:rsidR="002059D6" w:rsidRPr="00DA1C6D" w:rsidRDefault="002059D6" w:rsidP="00DA1C6D">
      <w:pPr>
        <w:spacing w:line="360" w:lineRule="auto"/>
        <w:divId w:val="1708948018"/>
        <w:rPr>
          <w:rFonts w:ascii="Arial" w:hAnsi="Arial" w:cs="Arial"/>
          <w:sz w:val="22"/>
          <w:szCs w:val="22"/>
        </w:rPr>
      </w:pPr>
      <w:r w:rsidRPr="00DA1C6D">
        <w:rPr>
          <w:rFonts w:ascii="Arial" w:hAnsi="Arial" w:cs="Arial"/>
          <w:b/>
          <w:bCs/>
          <w:sz w:val="22"/>
          <w:szCs w:val="22"/>
        </w:rPr>
        <w:t xml:space="preserve">1. Mandatory Training for Primary Care: </w:t>
      </w:r>
      <w:r w:rsidRPr="00DA1C6D">
        <w:rPr>
          <w:rFonts w:ascii="Arial" w:hAnsi="Arial" w:cs="Arial"/>
          <w:sz w:val="22"/>
          <w:szCs w:val="22"/>
        </w:rPr>
        <w:t xml:space="preserve">GPs should receive mandatory training on ADHD presentations, particularly in women and older adults, to improve the quality of referrals and the success of Shared Care Agreements. Improved GP training would reduce misdiagnosis, shorten referral times, and improve early intervention outcomes. This training should also include information on comorbid conditions such as anxiety, depression, and autism, which </w:t>
      </w:r>
      <w:bookmarkStart w:id="34" w:name="_Int_Pilqmiyx"/>
      <w:r w:rsidRPr="00DA1C6D">
        <w:rPr>
          <w:rFonts w:ascii="Arial" w:hAnsi="Arial" w:cs="Arial"/>
          <w:sz w:val="22"/>
          <w:szCs w:val="22"/>
        </w:rPr>
        <w:t>frequently</w:t>
      </w:r>
      <w:bookmarkEnd w:id="34"/>
      <w:r w:rsidRPr="00DA1C6D">
        <w:rPr>
          <w:rFonts w:ascii="Arial" w:hAnsi="Arial" w:cs="Arial"/>
          <w:sz w:val="22"/>
          <w:szCs w:val="22"/>
        </w:rPr>
        <w:t xml:space="preserve"> occur alongside ADHD.</w:t>
      </w:r>
    </w:p>
    <w:p w14:paraId="2C8CF95F" w14:textId="77777777" w:rsidR="002059D6" w:rsidRPr="00DA1C6D" w:rsidRDefault="002059D6" w:rsidP="00DA1C6D">
      <w:pPr>
        <w:spacing w:line="360" w:lineRule="auto"/>
        <w:divId w:val="1708948018"/>
        <w:rPr>
          <w:rFonts w:ascii="Arial" w:hAnsi="Arial" w:cs="Arial"/>
          <w:sz w:val="22"/>
          <w:szCs w:val="22"/>
        </w:rPr>
      </w:pPr>
    </w:p>
    <w:p w14:paraId="37476DC1" w14:textId="46FC27B7" w:rsidR="002059D6" w:rsidRPr="00DA1C6D" w:rsidRDefault="002059D6" w:rsidP="00DA1C6D">
      <w:pPr>
        <w:spacing w:line="360" w:lineRule="auto"/>
        <w:divId w:val="1708948018"/>
        <w:rPr>
          <w:rFonts w:ascii="Arial" w:hAnsi="Arial" w:cs="Arial"/>
          <w:sz w:val="22"/>
          <w:szCs w:val="22"/>
        </w:rPr>
      </w:pPr>
      <w:r w:rsidRPr="00DA1C6D">
        <w:rPr>
          <w:rFonts w:ascii="Arial" w:hAnsi="Arial" w:cs="Arial"/>
          <w:b/>
          <w:bCs/>
          <w:sz w:val="22"/>
          <w:szCs w:val="22"/>
        </w:rPr>
        <w:t>2. National Waiting Time Targets:</w:t>
      </w:r>
      <w:r w:rsidRPr="00DA1C6D">
        <w:rPr>
          <w:rFonts w:ascii="Arial" w:hAnsi="Arial" w:cs="Arial"/>
          <w:sz w:val="22"/>
          <w:szCs w:val="22"/>
        </w:rPr>
        <w:t xml:space="preserve"> The UK government should implement a maximum 18-week "Referral to Treatment" (RTT) target for neurodevelopment assessments, backed by dedicated funding and workforce expansion. Without enforceable waiting time targets, ADHD services will continue to experience </w:t>
      </w:r>
      <w:r w:rsidR="00CF3476" w:rsidRPr="00DA1C6D">
        <w:rPr>
          <w:rFonts w:ascii="Arial" w:hAnsi="Arial" w:cs="Arial"/>
          <w:sz w:val="22"/>
          <w:szCs w:val="22"/>
        </w:rPr>
        <w:t>major</w:t>
      </w:r>
      <w:r w:rsidRPr="00DA1C6D">
        <w:rPr>
          <w:rFonts w:ascii="Arial" w:hAnsi="Arial" w:cs="Arial"/>
          <w:sz w:val="22"/>
          <w:szCs w:val="22"/>
        </w:rPr>
        <w:t xml:space="preserve"> delays, which negatively affect education, employment, and mental health outcomes. Meeting RTT targets would improve equality of access across different regions of the UK.</w:t>
      </w:r>
    </w:p>
    <w:p w14:paraId="4A4A6073" w14:textId="77777777" w:rsidR="002059D6" w:rsidRPr="00DA1C6D" w:rsidRDefault="002059D6" w:rsidP="00DA1C6D">
      <w:pPr>
        <w:spacing w:line="360" w:lineRule="auto"/>
        <w:divId w:val="1708948018"/>
        <w:rPr>
          <w:rFonts w:ascii="Arial" w:hAnsi="Arial" w:cs="Arial"/>
          <w:sz w:val="22"/>
          <w:szCs w:val="22"/>
        </w:rPr>
      </w:pPr>
    </w:p>
    <w:p w14:paraId="226305BA" w14:textId="77777777" w:rsidR="002059D6" w:rsidRPr="00DA1C6D" w:rsidRDefault="002059D6" w:rsidP="00DA1C6D">
      <w:pPr>
        <w:spacing w:line="360" w:lineRule="auto"/>
        <w:divId w:val="1708948018"/>
        <w:rPr>
          <w:rFonts w:ascii="Arial" w:hAnsi="Arial" w:cs="Arial"/>
          <w:sz w:val="22"/>
          <w:szCs w:val="22"/>
        </w:rPr>
      </w:pPr>
      <w:r w:rsidRPr="00DA1C6D">
        <w:rPr>
          <w:rFonts w:ascii="Arial" w:hAnsi="Arial" w:cs="Arial"/>
          <w:b/>
          <w:bCs/>
          <w:sz w:val="22"/>
          <w:szCs w:val="22"/>
        </w:rPr>
        <w:t>3. Modernisation of Language:</w:t>
      </w:r>
      <w:r w:rsidRPr="00DA1C6D">
        <w:rPr>
          <w:rFonts w:ascii="Arial" w:hAnsi="Arial" w:cs="Arial"/>
          <w:sz w:val="22"/>
          <w:szCs w:val="22"/>
        </w:rPr>
        <w:t xml:space="preserve"> The Department of Health and Social Care (DHSC) should adopt "condition" or "neurodevelopment difference" in policy documents to align with the neurodiversity-affirming shift in UK society. Modernising language could reduce stigma and encourage more individuals to seek assessment and support earlier, which may improve long-term outcomes and reduce social exclusion.</w:t>
      </w:r>
    </w:p>
    <w:p w14:paraId="4BDF8444" w14:textId="77777777" w:rsidR="002059D6" w:rsidRPr="00DA1C6D" w:rsidRDefault="002059D6" w:rsidP="00DA1C6D">
      <w:pPr>
        <w:spacing w:line="360" w:lineRule="auto"/>
        <w:divId w:val="1708948018"/>
        <w:rPr>
          <w:rFonts w:ascii="Arial" w:hAnsi="Arial" w:cs="Arial"/>
          <w:sz w:val="22"/>
          <w:szCs w:val="22"/>
        </w:rPr>
      </w:pPr>
      <w:r w:rsidRPr="00DA1C6D">
        <w:rPr>
          <w:rFonts w:ascii="Arial" w:hAnsi="Arial" w:cs="Arial"/>
          <w:b/>
          <w:bCs/>
          <w:sz w:val="22"/>
          <w:szCs w:val="22"/>
        </w:rPr>
        <w:t>4. Workplace Policy Reform:</w:t>
      </w:r>
      <w:r w:rsidRPr="00DA1C6D">
        <w:rPr>
          <w:rFonts w:ascii="Arial" w:hAnsi="Arial" w:cs="Arial"/>
          <w:sz w:val="22"/>
          <w:szCs w:val="22"/>
        </w:rPr>
        <w:t xml:space="preserve"> Update the Equality Act 2010 guidance to provide clearer, sector-specific examples of "reasonable adjustments" for ADHD, reducing the legal ambiguity for employers and employees. Clearer guidance would help employers understand their responsibilities and improve workplace inclusion for neurodivergent employees.</w:t>
      </w:r>
    </w:p>
    <w:p w14:paraId="58E1FA6B" w14:textId="77777777" w:rsidR="002059D6" w:rsidRPr="00DA1C6D" w:rsidRDefault="002059D6" w:rsidP="00DA1C6D">
      <w:pPr>
        <w:spacing w:line="360" w:lineRule="auto"/>
        <w:divId w:val="1708948018"/>
        <w:rPr>
          <w:rFonts w:ascii="Arial" w:hAnsi="Arial" w:cs="Arial"/>
          <w:sz w:val="22"/>
          <w:szCs w:val="22"/>
        </w:rPr>
      </w:pPr>
    </w:p>
    <w:p w14:paraId="1BC24B6D" w14:textId="7050D347" w:rsidR="00BB502C" w:rsidRPr="00DA1C6D" w:rsidRDefault="002059D6" w:rsidP="00DA1C6D">
      <w:pPr>
        <w:spacing w:line="360" w:lineRule="auto"/>
        <w:divId w:val="1708948018"/>
        <w:rPr>
          <w:rFonts w:ascii="Arial" w:hAnsi="Arial" w:cs="Arial"/>
          <w:sz w:val="22"/>
          <w:szCs w:val="22"/>
        </w:rPr>
      </w:pPr>
      <w:r w:rsidRPr="00DA1C6D">
        <w:rPr>
          <w:rFonts w:ascii="Arial" w:hAnsi="Arial" w:cs="Arial"/>
          <w:b/>
          <w:bCs/>
          <w:sz w:val="22"/>
          <w:szCs w:val="22"/>
        </w:rPr>
        <w:t>5.Increased Funding for Psychological Services:</w:t>
      </w:r>
      <w:r w:rsidRPr="00DA1C6D">
        <w:rPr>
          <w:rFonts w:ascii="Arial" w:hAnsi="Arial" w:cs="Arial"/>
          <w:sz w:val="22"/>
          <w:szCs w:val="22"/>
        </w:rPr>
        <w:t xml:space="preserve"> Additional NHS funding should be </w:t>
      </w:r>
      <w:bookmarkStart w:id="35" w:name="_Int_ToCSvi2c"/>
      <w:r w:rsidRPr="00DA1C6D">
        <w:rPr>
          <w:rFonts w:ascii="Arial" w:hAnsi="Arial" w:cs="Arial"/>
          <w:sz w:val="22"/>
          <w:szCs w:val="22"/>
        </w:rPr>
        <w:t>allocated</w:t>
      </w:r>
      <w:bookmarkEnd w:id="35"/>
      <w:r w:rsidRPr="00DA1C6D">
        <w:rPr>
          <w:rFonts w:ascii="Arial" w:hAnsi="Arial" w:cs="Arial"/>
          <w:sz w:val="22"/>
          <w:szCs w:val="22"/>
        </w:rPr>
        <w:t xml:space="preserve"> specifically for ADHD psychological therapies, coaching, and long-term support services, rather than focusing primarily on medication. A more balanced treatment model would align more closely with NICE guidelines and improve long-term functional outcomes such as employment, education, and independent living.</w:t>
      </w:r>
    </w:p>
    <w:p w14:paraId="35E55E46" w14:textId="77777777" w:rsidR="00BB502C" w:rsidRPr="00DA1C6D" w:rsidRDefault="00BB502C" w:rsidP="00DA1C6D">
      <w:pPr>
        <w:spacing w:line="360" w:lineRule="auto"/>
        <w:divId w:val="1708948018"/>
        <w:rPr>
          <w:rFonts w:ascii="Arial" w:hAnsi="Arial" w:cs="Arial"/>
          <w:sz w:val="22"/>
          <w:szCs w:val="22"/>
        </w:rPr>
      </w:pPr>
    </w:p>
    <w:p w14:paraId="35868A94" w14:textId="77777777" w:rsidR="00DC20C2" w:rsidRPr="00251672" w:rsidRDefault="00DC20C2" w:rsidP="00251672">
      <w:pPr>
        <w:pStyle w:val="Heading1"/>
        <w:divId w:val="1708948018"/>
        <w:rPr>
          <w:rFonts w:eastAsia="Times New Roman"/>
        </w:rPr>
      </w:pPr>
      <w:r w:rsidRPr="00251672">
        <w:rPr>
          <w:rFonts w:eastAsia="Times New Roman"/>
        </w:rPr>
        <w:t>9. Conclusion</w:t>
      </w:r>
    </w:p>
    <w:p w14:paraId="057F2CFB" w14:textId="77777777" w:rsidR="00DC20C2" w:rsidRPr="00251672" w:rsidRDefault="00DC20C2" w:rsidP="00251672">
      <w:pPr>
        <w:spacing w:before="100" w:beforeAutospacing="1" w:after="100" w:afterAutospacing="1" w:line="360" w:lineRule="auto"/>
        <w:divId w:val="1708948018"/>
        <w:rPr>
          <w:rFonts w:ascii="Arial" w:hAnsi="Arial" w:cs="Arial"/>
          <w:kern w:val="0"/>
          <w:sz w:val="22"/>
          <w:szCs w:val="22"/>
          <w14:ligatures w14:val="none"/>
        </w:rPr>
      </w:pPr>
    </w:p>
    <w:p w14:paraId="7AED4B28" w14:textId="77777777" w:rsidR="00DC20C2" w:rsidRPr="00251672" w:rsidRDefault="00DC20C2" w:rsidP="00251672">
      <w:pPr>
        <w:spacing w:before="100" w:beforeAutospacing="1" w:after="100" w:afterAutospacing="1" w:line="360" w:lineRule="auto"/>
        <w:divId w:val="1708948018"/>
        <w:rPr>
          <w:rFonts w:ascii="Arial" w:hAnsi="Arial" w:cs="Arial"/>
          <w:kern w:val="0"/>
          <w:sz w:val="22"/>
          <w:szCs w:val="22"/>
          <w14:ligatures w14:val="none"/>
        </w:rPr>
      </w:pPr>
      <w:r w:rsidRPr="00251672">
        <w:rPr>
          <w:rFonts w:ascii="Arial" w:hAnsi="Arial" w:cs="Arial"/>
          <w:kern w:val="0"/>
          <w:sz w:val="22"/>
          <w:szCs w:val="22"/>
          <w14:ligatures w14:val="none"/>
        </w:rPr>
        <w:t>ADHD is a complex neurodevelopment condition with significant educational, occupational, social, and mental health implications. This report has examined ADHD through the ICD-11 classification framework, NICE treatment guidelines, UK policy, and current debates such as neurodiversity and gender disparities in diagnosis. The evidence suggests that while the UK has strong clinical guidelines and legal protections in place, the main challenges lie in service provision, long waiting times, and unequal access to treatment and support.</w:t>
      </w:r>
    </w:p>
    <w:p w14:paraId="7C6943A6" w14:textId="77777777" w:rsidR="00DC20C2" w:rsidRPr="00251672" w:rsidRDefault="00DC20C2" w:rsidP="00251672">
      <w:pPr>
        <w:spacing w:before="100" w:beforeAutospacing="1" w:after="100" w:afterAutospacing="1" w:line="360" w:lineRule="auto"/>
        <w:divId w:val="1708948018"/>
        <w:rPr>
          <w:rFonts w:ascii="Arial" w:hAnsi="Arial" w:cs="Arial"/>
          <w:kern w:val="0"/>
          <w:sz w:val="22"/>
          <w:szCs w:val="22"/>
          <w14:ligatures w14:val="none"/>
        </w:rPr>
      </w:pPr>
    </w:p>
    <w:p w14:paraId="1CBBDFD6" w14:textId="6EADE1F0" w:rsidR="00C301C2" w:rsidRPr="00C83A76" w:rsidRDefault="00DC20C2" w:rsidP="00C83A76">
      <w:pPr>
        <w:spacing w:before="100" w:beforeAutospacing="1" w:after="100" w:afterAutospacing="1" w:line="360" w:lineRule="auto"/>
        <w:divId w:val="1708948018"/>
        <w:rPr>
          <w:rFonts w:ascii="Arial" w:hAnsi="Arial" w:cs="Arial"/>
          <w:kern w:val="0"/>
          <w:sz w:val="22"/>
          <w:szCs w:val="22"/>
          <w14:ligatures w14:val="none"/>
        </w:rPr>
      </w:pPr>
      <w:r w:rsidRPr="00251672">
        <w:rPr>
          <w:rFonts w:ascii="Arial" w:hAnsi="Arial" w:cs="Arial"/>
          <w:kern w:val="0"/>
          <w:sz w:val="22"/>
          <w:szCs w:val="22"/>
          <w14:ligatures w14:val="none"/>
        </w:rPr>
        <w:t xml:space="preserve">The analysis </w:t>
      </w:r>
      <w:bookmarkStart w:id="36" w:name="_Int_BoXM6ZXD"/>
      <w:r w:rsidRPr="00251672">
        <w:rPr>
          <w:rFonts w:ascii="Arial" w:hAnsi="Arial" w:cs="Arial"/>
          <w:kern w:val="0"/>
          <w:sz w:val="22"/>
          <w:szCs w:val="22"/>
          <w14:ligatures w14:val="none"/>
        </w:rPr>
        <w:t>demonstrates</w:t>
      </w:r>
      <w:bookmarkEnd w:id="36"/>
      <w:r w:rsidRPr="00251672">
        <w:rPr>
          <w:rFonts w:ascii="Arial" w:hAnsi="Arial" w:cs="Arial"/>
          <w:kern w:val="0"/>
          <w:sz w:val="22"/>
          <w:szCs w:val="22"/>
          <w14:ligatures w14:val="none"/>
        </w:rPr>
        <w:t xml:space="preserve"> that ADHD should not </w:t>
      </w:r>
      <w:bookmarkStart w:id="37" w:name="_Int_K5WIx7mH"/>
      <w:r w:rsidRPr="00251672">
        <w:rPr>
          <w:rFonts w:ascii="Arial" w:hAnsi="Arial" w:cs="Arial"/>
          <w:kern w:val="0"/>
          <w:sz w:val="22"/>
          <w:szCs w:val="22"/>
          <w14:ligatures w14:val="none"/>
        </w:rPr>
        <w:t>be viewed</w:t>
      </w:r>
      <w:bookmarkEnd w:id="37"/>
      <w:r w:rsidRPr="00251672">
        <w:rPr>
          <w:rFonts w:ascii="Arial" w:hAnsi="Arial" w:cs="Arial"/>
          <w:kern w:val="0"/>
          <w:sz w:val="22"/>
          <w:szCs w:val="22"/>
          <w14:ligatures w14:val="none"/>
        </w:rPr>
        <w:t xml:space="preserve"> solely as a medical condition but as a social, educational, and economic issue requiring coordinated policy responses across healthcare, education, employment, and social care sectors. Improvements in early diagnosis, treatment access, workplace support, and public understanding are necessary to improve long-term outcomes for individuals with ADHD. Addressing ADHD effectively therefore requires both medical treatment and social policy reform to ensure individuals can fully </w:t>
      </w:r>
      <w:r w:rsidR="00CF3476" w:rsidRPr="00DC20C2">
        <w:rPr>
          <w:rFonts w:ascii="Arial" w:hAnsi="Arial" w:cs="Arial"/>
          <w:kern w:val="0"/>
          <w:sz w:val="22"/>
          <w:szCs w:val="22"/>
          <w14:ligatures w14:val="none"/>
        </w:rPr>
        <w:t>take part</w:t>
      </w:r>
      <w:r w:rsidRPr="00251672">
        <w:rPr>
          <w:rFonts w:ascii="Arial" w:hAnsi="Arial" w:cs="Arial"/>
          <w:kern w:val="0"/>
          <w:sz w:val="22"/>
          <w:szCs w:val="22"/>
          <w14:ligatures w14:val="none"/>
        </w:rPr>
        <w:t xml:space="preserve"> in education, employment, and society</w:t>
      </w:r>
    </w:p>
    <w:p w14:paraId="4241B4FE" w14:textId="77777777" w:rsidR="002F2BFE" w:rsidRPr="002F2BFE" w:rsidRDefault="002F2BFE" w:rsidP="002F2BFE"/>
    <w:p w14:paraId="604FCA41" w14:textId="77777777" w:rsidR="00CF3476" w:rsidRDefault="00CF3476" w:rsidP="002F2BFE"/>
    <w:p w14:paraId="0DA3995A" w14:textId="77777777" w:rsidR="00CF3476" w:rsidRPr="002F2BFE" w:rsidRDefault="00CF3476" w:rsidP="002F2BFE"/>
    <w:p w14:paraId="0FACF20F" w14:textId="5A063382" w:rsidR="00252E4B" w:rsidRPr="00C301C2" w:rsidRDefault="00252E4B" w:rsidP="00C301C2">
      <w:pPr>
        <w:pStyle w:val="Heading1"/>
      </w:pPr>
      <w:r w:rsidRPr="00C301C2">
        <w:lastRenderedPageBreak/>
        <w:t xml:space="preserve">10. References </w:t>
      </w:r>
    </w:p>
    <w:p w14:paraId="5F3DA866" w14:textId="77777777" w:rsidR="000C495E" w:rsidRPr="008B5A14" w:rsidRDefault="000C495E" w:rsidP="008B5A14">
      <w:pPr>
        <w:pStyle w:val="p1"/>
        <w:spacing w:line="360" w:lineRule="auto"/>
        <w:divId w:val="1030454082"/>
        <w:rPr>
          <w:rFonts w:ascii="Arial" w:hAnsi="Arial" w:cs="Arial"/>
          <w:sz w:val="22"/>
          <w:szCs w:val="22"/>
        </w:rPr>
      </w:pPr>
      <w:r w:rsidRPr="008B5A14">
        <w:rPr>
          <w:rStyle w:val="s1"/>
          <w:rFonts w:ascii="Arial" w:hAnsi="Arial" w:cs="Arial"/>
          <w:sz w:val="22"/>
          <w:szCs w:val="22"/>
        </w:rPr>
        <w:t xml:space="preserve">ADHD Foundation (2023) </w:t>
      </w:r>
      <w:r w:rsidRPr="008B5A14">
        <w:rPr>
          <w:rStyle w:val="s2"/>
          <w:rFonts w:ascii="Arial" w:hAnsi="Arial" w:cs="Arial"/>
          <w:i/>
          <w:iCs/>
          <w:sz w:val="22"/>
          <w:szCs w:val="22"/>
        </w:rPr>
        <w:t>The Neurodiversity Paradigm in Education</w:t>
      </w:r>
      <w:r w:rsidRPr="008B5A14">
        <w:rPr>
          <w:rStyle w:val="s1"/>
          <w:rFonts w:ascii="Arial" w:hAnsi="Arial" w:cs="Arial"/>
          <w:sz w:val="22"/>
          <w:szCs w:val="22"/>
        </w:rPr>
        <w:t>. Liverpool: ADHD Foundation.</w:t>
      </w:r>
    </w:p>
    <w:p w14:paraId="5B722BB7" w14:textId="77777777" w:rsidR="000C495E" w:rsidRPr="008B5A14" w:rsidRDefault="000C495E" w:rsidP="008B5A14">
      <w:pPr>
        <w:pStyle w:val="p2"/>
        <w:spacing w:line="360" w:lineRule="auto"/>
        <w:divId w:val="1030454082"/>
        <w:rPr>
          <w:rFonts w:ascii="Arial" w:hAnsi="Arial" w:cs="Arial"/>
          <w:sz w:val="22"/>
          <w:szCs w:val="22"/>
        </w:rPr>
      </w:pPr>
    </w:p>
    <w:p w14:paraId="46040371" w14:textId="77777777" w:rsidR="000C495E" w:rsidRPr="008B5A14" w:rsidRDefault="000C495E" w:rsidP="008B5A14">
      <w:pPr>
        <w:pStyle w:val="p1"/>
        <w:spacing w:line="360" w:lineRule="auto"/>
        <w:divId w:val="1030454082"/>
        <w:rPr>
          <w:rFonts w:ascii="Arial" w:hAnsi="Arial" w:cs="Arial"/>
          <w:sz w:val="22"/>
          <w:szCs w:val="22"/>
        </w:rPr>
      </w:pPr>
      <w:r w:rsidRPr="008B5A14">
        <w:rPr>
          <w:rStyle w:val="s1"/>
          <w:rFonts w:ascii="Arial" w:hAnsi="Arial" w:cs="Arial"/>
          <w:sz w:val="22"/>
          <w:szCs w:val="22"/>
        </w:rPr>
        <w:t xml:space="preserve">ADHD UK (2023) </w:t>
      </w:r>
      <w:r w:rsidRPr="008B5A14">
        <w:rPr>
          <w:rStyle w:val="s2"/>
          <w:rFonts w:ascii="Arial" w:hAnsi="Arial" w:cs="Arial"/>
          <w:i/>
          <w:iCs/>
          <w:sz w:val="22"/>
          <w:szCs w:val="22"/>
        </w:rPr>
        <w:t>About ADHD</w:t>
      </w:r>
      <w:r w:rsidRPr="008B5A14">
        <w:rPr>
          <w:rStyle w:val="s1"/>
          <w:rFonts w:ascii="Arial" w:hAnsi="Arial" w:cs="Arial"/>
          <w:i/>
          <w:iCs/>
          <w:sz w:val="22"/>
          <w:szCs w:val="22"/>
        </w:rPr>
        <w:t>.</w:t>
      </w:r>
      <w:r w:rsidRPr="008B5A14">
        <w:rPr>
          <w:rStyle w:val="s1"/>
          <w:rFonts w:ascii="Arial" w:hAnsi="Arial" w:cs="Arial"/>
          <w:sz w:val="22"/>
          <w:szCs w:val="22"/>
        </w:rPr>
        <w:t xml:space="preserve"> Available at: https://www.adhduk.co.uk</w:t>
      </w:r>
    </w:p>
    <w:p w14:paraId="2304D879" w14:textId="77777777" w:rsidR="000C495E" w:rsidRPr="008B5A14" w:rsidRDefault="000C495E" w:rsidP="008B5A14">
      <w:pPr>
        <w:pStyle w:val="p2"/>
        <w:spacing w:line="360" w:lineRule="auto"/>
        <w:divId w:val="1030454082"/>
        <w:rPr>
          <w:rFonts w:ascii="Arial" w:hAnsi="Arial" w:cs="Arial"/>
          <w:sz w:val="22"/>
          <w:szCs w:val="22"/>
        </w:rPr>
      </w:pPr>
    </w:p>
    <w:p w14:paraId="0BF16C4F" w14:textId="77777777" w:rsidR="000C495E" w:rsidRPr="008B5A14" w:rsidRDefault="000C495E" w:rsidP="008B5A14">
      <w:pPr>
        <w:pStyle w:val="p1"/>
        <w:spacing w:line="360" w:lineRule="auto"/>
        <w:divId w:val="1030454082"/>
        <w:rPr>
          <w:rFonts w:ascii="Arial" w:hAnsi="Arial" w:cs="Arial"/>
          <w:sz w:val="22"/>
          <w:szCs w:val="22"/>
        </w:rPr>
      </w:pPr>
      <w:r w:rsidRPr="008B5A14">
        <w:rPr>
          <w:rStyle w:val="s1"/>
          <w:rFonts w:ascii="Arial" w:hAnsi="Arial" w:cs="Arial"/>
          <w:sz w:val="22"/>
          <w:szCs w:val="22"/>
        </w:rPr>
        <w:t xml:space="preserve">Armstrong, T. (2015) </w:t>
      </w:r>
      <w:r w:rsidRPr="00026DDE">
        <w:rPr>
          <w:rStyle w:val="s2"/>
          <w:rFonts w:ascii="Arial" w:hAnsi="Arial" w:cs="Arial"/>
          <w:i/>
          <w:iCs/>
          <w:sz w:val="22"/>
          <w:szCs w:val="22"/>
        </w:rPr>
        <w:t>The myth of the normal brain: Embracing neurodiversity</w:t>
      </w:r>
      <w:r w:rsidRPr="00026DDE">
        <w:rPr>
          <w:rStyle w:val="s1"/>
          <w:rFonts w:ascii="Arial" w:hAnsi="Arial" w:cs="Arial"/>
          <w:i/>
          <w:iCs/>
          <w:sz w:val="22"/>
          <w:szCs w:val="22"/>
        </w:rPr>
        <w:t>.</w:t>
      </w:r>
      <w:r w:rsidRPr="008B5A14">
        <w:rPr>
          <w:rStyle w:val="s1"/>
          <w:rFonts w:ascii="Arial" w:hAnsi="Arial" w:cs="Arial"/>
          <w:sz w:val="22"/>
          <w:szCs w:val="22"/>
        </w:rPr>
        <w:t xml:space="preserve"> AMA Journal of Ethics.</w:t>
      </w:r>
    </w:p>
    <w:p w14:paraId="47D4B7B7" w14:textId="77777777" w:rsidR="000C495E" w:rsidRPr="008B5A14" w:rsidRDefault="000C495E" w:rsidP="008B5A14">
      <w:pPr>
        <w:pStyle w:val="p2"/>
        <w:spacing w:line="360" w:lineRule="auto"/>
        <w:divId w:val="1030454082"/>
        <w:rPr>
          <w:rFonts w:ascii="Arial" w:hAnsi="Arial" w:cs="Arial"/>
          <w:sz w:val="22"/>
          <w:szCs w:val="22"/>
        </w:rPr>
      </w:pPr>
    </w:p>
    <w:p w14:paraId="4698B6FB" w14:textId="77777777" w:rsidR="000C495E" w:rsidRPr="008B5A14" w:rsidRDefault="000C495E" w:rsidP="008B5A14">
      <w:pPr>
        <w:pStyle w:val="p1"/>
        <w:spacing w:line="360" w:lineRule="auto"/>
        <w:divId w:val="1030454082"/>
        <w:rPr>
          <w:rFonts w:ascii="Arial" w:hAnsi="Arial" w:cs="Arial"/>
          <w:sz w:val="22"/>
          <w:szCs w:val="22"/>
        </w:rPr>
      </w:pPr>
      <w:r w:rsidRPr="008B5A14">
        <w:rPr>
          <w:rStyle w:val="s1"/>
          <w:rFonts w:ascii="Arial" w:hAnsi="Arial" w:cs="Arial"/>
          <w:sz w:val="22"/>
          <w:szCs w:val="22"/>
        </w:rPr>
        <w:t xml:space="preserve">Department of Health and Social Care (2023) </w:t>
      </w:r>
      <w:r w:rsidRPr="00026DDE">
        <w:rPr>
          <w:rStyle w:val="s2"/>
          <w:rFonts w:ascii="Arial" w:hAnsi="Arial" w:cs="Arial"/>
          <w:i/>
          <w:iCs/>
          <w:sz w:val="22"/>
          <w:szCs w:val="22"/>
        </w:rPr>
        <w:t>National Patient Safety Alert: Shortages of ADHD Medications</w:t>
      </w:r>
      <w:r w:rsidRPr="00026DDE">
        <w:rPr>
          <w:rStyle w:val="s1"/>
          <w:rFonts w:ascii="Arial" w:hAnsi="Arial" w:cs="Arial"/>
          <w:i/>
          <w:iCs/>
          <w:sz w:val="22"/>
          <w:szCs w:val="22"/>
        </w:rPr>
        <w:t>.</w:t>
      </w:r>
      <w:r w:rsidRPr="008B5A14">
        <w:rPr>
          <w:rStyle w:val="s1"/>
          <w:rFonts w:ascii="Arial" w:hAnsi="Arial" w:cs="Arial"/>
          <w:sz w:val="22"/>
          <w:szCs w:val="22"/>
        </w:rPr>
        <w:t xml:space="preserve"> London: HMSO.</w:t>
      </w:r>
    </w:p>
    <w:p w14:paraId="6BB08A4E" w14:textId="77777777" w:rsidR="000C495E" w:rsidRPr="008B5A14" w:rsidRDefault="000C495E" w:rsidP="008B5A14">
      <w:pPr>
        <w:pStyle w:val="p2"/>
        <w:spacing w:line="360" w:lineRule="auto"/>
        <w:divId w:val="1030454082"/>
        <w:rPr>
          <w:rFonts w:ascii="Arial" w:hAnsi="Arial" w:cs="Arial"/>
          <w:sz w:val="22"/>
          <w:szCs w:val="22"/>
        </w:rPr>
      </w:pPr>
    </w:p>
    <w:p w14:paraId="6EB6CB58" w14:textId="77777777" w:rsidR="000C495E" w:rsidRPr="008B5A14" w:rsidRDefault="000C495E" w:rsidP="008B5A14">
      <w:pPr>
        <w:pStyle w:val="p1"/>
        <w:spacing w:line="360" w:lineRule="auto"/>
        <w:divId w:val="1030454082"/>
        <w:rPr>
          <w:rFonts w:ascii="Arial" w:hAnsi="Arial" w:cs="Arial"/>
          <w:sz w:val="22"/>
          <w:szCs w:val="22"/>
        </w:rPr>
      </w:pPr>
      <w:r w:rsidRPr="008B5A14">
        <w:rPr>
          <w:rStyle w:val="s1"/>
          <w:rFonts w:ascii="Arial" w:hAnsi="Arial" w:cs="Arial"/>
          <w:sz w:val="22"/>
          <w:szCs w:val="22"/>
        </w:rPr>
        <w:t>Equality Act 2010, c. 15. Available at: https://www.legislation.gov.uk/ukpga/2010/15/contents (Accessed: 18 March 2024).</w:t>
      </w:r>
    </w:p>
    <w:p w14:paraId="75A3D64B" w14:textId="77777777" w:rsidR="000C495E" w:rsidRPr="008B5A14" w:rsidRDefault="000C495E" w:rsidP="008B5A14">
      <w:pPr>
        <w:pStyle w:val="p2"/>
        <w:spacing w:line="360" w:lineRule="auto"/>
        <w:divId w:val="1030454082"/>
        <w:rPr>
          <w:rFonts w:ascii="Arial" w:hAnsi="Arial" w:cs="Arial"/>
          <w:sz w:val="22"/>
          <w:szCs w:val="22"/>
        </w:rPr>
      </w:pPr>
    </w:p>
    <w:p w14:paraId="2960E7AB" w14:textId="77777777" w:rsidR="000C495E" w:rsidRPr="008B5A14" w:rsidRDefault="000C495E" w:rsidP="008B5A14">
      <w:pPr>
        <w:pStyle w:val="p1"/>
        <w:spacing w:line="360" w:lineRule="auto"/>
        <w:divId w:val="1030454082"/>
        <w:rPr>
          <w:rFonts w:ascii="Arial" w:hAnsi="Arial" w:cs="Arial"/>
          <w:sz w:val="22"/>
          <w:szCs w:val="22"/>
        </w:rPr>
      </w:pPr>
      <w:r w:rsidRPr="008B5A14">
        <w:rPr>
          <w:rStyle w:val="s1"/>
          <w:rFonts w:ascii="Arial" w:hAnsi="Arial" w:cs="Arial"/>
          <w:sz w:val="22"/>
          <w:szCs w:val="22"/>
        </w:rPr>
        <w:t>Mental Health Act 1983 (amended 2007), c. 20. Available at: https://www.legislation.gov.uk/ukpga/1983/20/contents (Accessed: 18 March 2024).</w:t>
      </w:r>
    </w:p>
    <w:p w14:paraId="05A45EAC" w14:textId="77777777" w:rsidR="000C495E" w:rsidRPr="008B5A14" w:rsidRDefault="000C495E" w:rsidP="008B5A14">
      <w:pPr>
        <w:pStyle w:val="p2"/>
        <w:spacing w:line="360" w:lineRule="auto"/>
        <w:divId w:val="1030454082"/>
        <w:rPr>
          <w:rFonts w:ascii="Arial" w:hAnsi="Arial" w:cs="Arial"/>
          <w:sz w:val="22"/>
          <w:szCs w:val="22"/>
        </w:rPr>
      </w:pPr>
    </w:p>
    <w:p w14:paraId="0DD08DE8" w14:textId="77777777" w:rsidR="000C495E" w:rsidRPr="008B5A14" w:rsidRDefault="000C495E" w:rsidP="008B5A14">
      <w:pPr>
        <w:pStyle w:val="p1"/>
        <w:spacing w:line="360" w:lineRule="auto"/>
        <w:divId w:val="1030454082"/>
        <w:rPr>
          <w:rFonts w:ascii="Arial" w:hAnsi="Arial" w:cs="Arial"/>
          <w:sz w:val="22"/>
          <w:szCs w:val="22"/>
        </w:rPr>
      </w:pPr>
      <w:r w:rsidRPr="008B5A14">
        <w:rPr>
          <w:rStyle w:val="s1"/>
          <w:rFonts w:ascii="Arial" w:hAnsi="Arial" w:cs="Arial"/>
          <w:sz w:val="22"/>
          <w:szCs w:val="22"/>
        </w:rPr>
        <w:t xml:space="preserve">NHS Digital (2023) </w:t>
      </w:r>
      <w:r w:rsidRPr="000D4288">
        <w:rPr>
          <w:rStyle w:val="s2"/>
          <w:rFonts w:ascii="Arial" w:hAnsi="Arial" w:cs="Arial"/>
          <w:i/>
          <w:iCs/>
          <w:sz w:val="22"/>
          <w:szCs w:val="22"/>
        </w:rPr>
        <w:t>Mental Health of Children and Young People in England, 2023</w:t>
      </w:r>
      <w:r w:rsidRPr="000D4288">
        <w:rPr>
          <w:rStyle w:val="s1"/>
          <w:rFonts w:ascii="Arial" w:hAnsi="Arial" w:cs="Arial"/>
          <w:i/>
          <w:iCs/>
          <w:sz w:val="22"/>
          <w:szCs w:val="22"/>
        </w:rPr>
        <w:t>.</w:t>
      </w:r>
      <w:r w:rsidRPr="008B5A14">
        <w:rPr>
          <w:rStyle w:val="s1"/>
          <w:rFonts w:ascii="Arial" w:hAnsi="Arial" w:cs="Arial"/>
          <w:sz w:val="22"/>
          <w:szCs w:val="22"/>
        </w:rPr>
        <w:t xml:space="preserve"> Leeds: NHS Digital.</w:t>
      </w:r>
    </w:p>
    <w:p w14:paraId="14E0B136" w14:textId="77777777" w:rsidR="000C495E" w:rsidRPr="008B5A14" w:rsidRDefault="000C495E" w:rsidP="008B5A14">
      <w:pPr>
        <w:pStyle w:val="p2"/>
        <w:spacing w:line="360" w:lineRule="auto"/>
        <w:divId w:val="1030454082"/>
        <w:rPr>
          <w:rFonts w:ascii="Arial" w:hAnsi="Arial" w:cs="Arial"/>
          <w:sz w:val="22"/>
          <w:szCs w:val="22"/>
        </w:rPr>
      </w:pPr>
    </w:p>
    <w:p w14:paraId="0AFB1360" w14:textId="74FF9619" w:rsidR="000C495E" w:rsidRPr="008B5A14" w:rsidRDefault="000C495E" w:rsidP="008B5A14">
      <w:pPr>
        <w:pStyle w:val="p1"/>
        <w:spacing w:line="360" w:lineRule="auto"/>
        <w:divId w:val="1030454082"/>
        <w:rPr>
          <w:rFonts w:ascii="Arial" w:hAnsi="Arial" w:cs="Arial"/>
          <w:sz w:val="22"/>
          <w:szCs w:val="22"/>
        </w:rPr>
      </w:pPr>
      <w:r w:rsidRPr="008B5A14">
        <w:rPr>
          <w:rStyle w:val="s1"/>
          <w:rFonts w:ascii="Arial" w:hAnsi="Arial" w:cs="Arial"/>
          <w:sz w:val="22"/>
          <w:szCs w:val="22"/>
        </w:rPr>
        <w:t xml:space="preserve">NICE (2018) </w:t>
      </w:r>
      <w:r w:rsidR="00F24079" w:rsidRPr="00180868">
        <w:rPr>
          <w:rStyle w:val="s2"/>
          <w:rFonts w:ascii="Arial" w:hAnsi="Arial" w:cs="Arial"/>
          <w:i/>
          <w:iCs/>
          <w:sz w:val="22"/>
          <w:szCs w:val="22"/>
        </w:rPr>
        <w:t>attention deficit hyperactivity disorder</w:t>
      </w:r>
      <w:r w:rsidRPr="00180868">
        <w:rPr>
          <w:rStyle w:val="s2"/>
          <w:rFonts w:ascii="Arial" w:hAnsi="Arial" w:cs="Arial"/>
          <w:i/>
          <w:iCs/>
          <w:sz w:val="22"/>
          <w:szCs w:val="22"/>
        </w:rPr>
        <w:t>: diagnosis and management [NG87]</w:t>
      </w:r>
      <w:r w:rsidRPr="00180868">
        <w:rPr>
          <w:rStyle w:val="s1"/>
          <w:rFonts w:ascii="Arial" w:hAnsi="Arial" w:cs="Arial"/>
          <w:i/>
          <w:iCs/>
          <w:sz w:val="22"/>
          <w:szCs w:val="22"/>
        </w:rPr>
        <w:t>.</w:t>
      </w:r>
      <w:r w:rsidRPr="008B5A14">
        <w:rPr>
          <w:rStyle w:val="s1"/>
          <w:rFonts w:ascii="Arial" w:hAnsi="Arial" w:cs="Arial"/>
          <w:sz w:val="22"/>
          <w:szCs w:val="22"/>
        </w:rPr>
        <w:t xml:space="preserve"> London: National Institute for Health and Care Excellence.</w:t>
      </w:r>
    </w:p>
    <w:p w14:paraId="5D230A89" w14:textId="77777777" w:rsidR="000C495E" w:rsidRPr="008B5A14" w:rsidRDefault="000C495E" w:rsidP="008B5A14">
      <w:pPr>
        <w:pStyle w:val="p2"/>
        <w:spacing w:line="360" w:lineRule="auto"/>
        <w:divId w:val="1030454082"/>
        <w:rPr>
          <w:rFonts w:ascii="Arial" w:hAnsi="Arial" w:cs="Arial"/>
          <w:sz w:val="22"/>
          <w:szCs w:val="22"/>
        </w:rPr>
      </w:pPr>
    </w:p>
    <w:p w14:paraId="2458209C" w14:textId="77777777" w:rsidR="000C495E" w:rsidRPr="008B5A14" w:rsidRDefault="000C495E" w:rsidP="008B5A14">
      <w:pPr>
        <w:pStyle w:val="p1"/>
        <w:spacing w:line="360" w:lineRule="auto"/>
        <w:divId w:val="1030454082"/>
        <w:rPr>
          <w:rFonts w:ascii="Arial" w:hAnsi="Arial" w:cs="Arial"/>
          <w:sz w:val="22"/>
          <w:szCs w:val="22"/>
        </w:rPr>
      </w:pPr>
      <w:r w:rsidRPr="008B5A14">
        <w:rPr>
          <w:rStyle w:val="s1"/>
          <w:rFonts w:ascii="Arial" w:hAnsi="Arial" w:cs="Arial"/>
          <w:sz w:val="22"/>
          <w:szCs w:val="22"/>
        </w:rPr>
        <w:lastRenderedPageBreak/>
        <w:t xml:space="preserve">Nuffield Trust (2024) </w:t>
      </w:r>
      <w:r w:rsidRPr="006A71AE">
        <w:rPr>
          <w:rStyle w:val="s2"/>
          <w:rFonts w:ascii="Arial" w:hAnsi="Arial" w:cs="Arial"/>
          <w:i/>
          <w:iCs/>
          <w:sz w:val="22"/>
          <w:szCs w:val="22"/>
        </w:rPr>
        <w:t>The State of NHS Mental Health Services</w:t>
      </w:r>
      <w:r w:rsidRPr="006A71AE">
        <w:rPr>
          <w:rStyle w:val="s1"/>
          <w:rFonts w:ascii="Arial" w:hAnsi="Arial" w:cs="Arial"/>
          <w:i/>
          <w:iCs/>
          <w:sz w:val="22"/>
          <w:szCs w:val="22"/>
        </w:rPr>
        <w:t>.</w:t>
      </w:r>
      <w:r w:rsidRPr="008B5A14">
        <w:rPr>
          <w:rStyle w:val="s1"/>
          <w:rFonts w:ascii="Arial" w:hAnsi="Arial" w:cs="Arial"/>
          <w:sz w:val="22"/>
          <w:szCs w:val="22"/>
        </w:rPr>
        <w:t xml:space="preserve"> London: Nuffield Trust.</w:t>
      </w:r>
    </w:p>
    <w:p w14:paraId="63E7B74B" w14:textId="77777777" w:rsidR="000C495E" w:rsidRPr="008B5A14" w:rsidRDefault="000C495E" w:rsidP="008B5A14">
      <w:pPr>
        <w:pStyle w:val="p2"/>
        <w:spacing w:line="360" w:lineRule="auto"/>
        <w:divId w:val="1030454082"/>
        <w:rPr>
          <w:rFonts w:ascii="Arial" w:hAnsi="Arial" w:cs="Arial"/>
          <w:sz w:val="22"/>
          <w:szCs w:val="22"/>
        </w:rPr>
      </w:pPr>
    </w:p>
    <w:p w14:paraId="4B6FA20B" w14:textId="77777777" w:rsidR="000C495E" w:rsidRPr="008B5A14" w:rsidRDefault="000C495E" w:rsidP="008B5A14">
      <w:pPr>
        <w:pStyle w:val="p1"/>
        <w:spacing w:line="360" w:lineRule="auto"/>
        <w:divId w:val="1030454082"/>
        <w:rPr>
          <w:rFonts w:ascii="Arial" w:hAnsi="Arial" w:cs="Arial"/>
          <w:sz w:val="22"/>
          <w:szCs w:val="22"/>
        </w:rPr>
      </w:pPr>
      <w:r w:rsidRPr="008B5A14">
        <w:rPr>
          <w:rStyle w:val="s1"/>
          <w:rFonts w:ascii="Arial" w:hAnsi="Arial" w:cs="Arial"/>
          <w:sz w:val="22"/>
          <w:szCs w:val="22"/>
        </w:rPr>
        <w:t xml:space="preserve">Office for National Statistics (2022) </w:t>
      </w:r>
      <w:r w:rsidRPr="00E8710A">
        <w:rPr>
          <w:rStyle w:val="s2"/>
          <w:rFonts w:ascii="Arial" w:hAnsi="Arial" w:cs="Arial"/>
          <w:i/>
          <w:iCs/>
          <w:sz w:val="22"/>
          <w:szCs w:val="22"/>
        </w:rPr>
        <w:t>Outcomes for Disabled People in the UK: 2021</w:t>
      </w:r>
      <w:r w:rsidRPr="00E8710A">
        <w:rPr>
          <w:rStyle w:val="s1"/>
          <w:rFonts w:ascii="Arial" w:hAnsi="Arial" w:cs="Arial"/>
          <w:i/>
          <w:iCs/>
          <w:sz w:val="22"/>
          <w:szCs w:val="22"/>
        </w:rPr>
        <w:t>.</w:t>
      </w:r>
      <w:r w:rsidRPr="008B5A14">
        <w:rPr>
          <w:rStyle w:val="s1"/>
          <w:rFonts w:ascii="Arial" w:hAnsi="Arial" w:cs="Arial"/>
          <w:sz w:val="22"/>
          <w:szCs w:val="22"/>
        </w:rPr>
        <w:t xml:space="preserve"> Newport: ONS.</w:t>
      </w:r>
    </w:p>
    <w:p w14:paraId="14A86C1F" w14:textId="77777777" w:rsidR="000C495E" w:rsidRPr="008B5A14" w:rsidRDefault="000C495E" w:rsidP="008B5A14">
      <w:pPr>
        <w:pStyle w:val="p2"/>
        <w:spacing w:line="360" w:lineRule="auto"/>
        <w:divId w:val="1030454082"/>
        <w:rPr>
          <w:rFonts w:ascii="Arial" w:hAnsi="Arial" w:cs="Arial"/>
          <w:sz w:val="22"/>
          <w:szCs w:val="22"/>
        </w:rPr>
      </w:pPr>
    </w:p>
    <w:p w14:paraId="1C4898DC" w14:textId="77777777" w:rsidR="000C495E" w:rsidRPr="008B5A14" w:rsidRDefault="000C495E" w:rsidP="008B5A14">
      <w:pPr>
        <w:pStyle w:val="p1"/>
        <w:spacing w:line="360" w:lineRule="auto"/>
        <w:divId w:val="1030454082"/>
        <w:rPr>
          <w:rFonts w:ascii="Arial" w:hAnsi="Arial" w:cs="Arial"/>
          <w:sz w:val="22"/>
          <w:szCs w:val="22"/>
        </w:rPr>
      </w:pPr>
      <w:r w:rsidRPr="008B5A14">
        <w:rPr>
          <w:rStyle w:val="s1"/>
          <w:rFonts w:ascii="Arial" w:hAnsi="Arial" w:cs="Arial"/>
          <w:sz w:val="22"/>
          <w:szCs w:val="22"/>
        </w:rPr>
        <w:t xml:space="preserve">Royal College of Psychiatrists (2023) </w:t>
      </w:r>
      <w:r w:rsidRPr="00BF087D">
        <w:rPr>
          <w:rStyle w:val="s2"/>
          <w:rFonts w:ascii="Arial" w:hAnsi="Arial" w:cs="Arial"/>
          <w:i/>
          <w:iCs/>
          <w:sz w:val="22"/>
          <w:szCs w:val="22"/>
        </w:rPr>
        <w:t>Position Statement on Adult ADHD</w:t>
      </w:r>
      <w:r w:rsidRPr="008B5A14">
        <w:rPr>
          <w:rStyle w:val="s1"/>
          <w:rFonts w:ascii="Arial" w:hAnsi="Arial" w:cs="Arial"/>
          <w:sz w:val="22"/>
          <w:szCs w:val="22"/>
        </w:rPr>
        <w:t>. London: RCPsych.</w:t>
      </w:r>
    </w:p>
    <w:p w14:paraId="281D0139" w14:textId="77777777" w:rsidR="000C495E" w:rsidRPr="008B5A14" w:rsidRDefault="000C495E" w:rsidP="008B5A14">
      <w:pPr>
        <w:pStyle w:val="p2"/>
        <w:spacing w:line="360" w:lineRule="auto"/>
        <w:divId w:val="1030454082"/>
        <w:rPr>
          <w:rFonts w:ascii="Arial" w:hAnsi="Arial" w:cs="Arial"/>
          <w:sz w:val="22"/>
          <w:szCs w:val="22"/>
        </w:rPr>
      </w:pPr>
    </w:p>
    <w:p w14:paraId="7BC49E40" w14:textId="6D12699D" w:rsidR="000C495E" w:rsidRPr="008B5A14" w:rsidRDefault="000C495E" w:rsidP="008B5A14">
      <w:pPr>
        <w:pStyle w:val="p1"/>
        <w:spacing w:line="360" w:lineRule="auto"/>
        <w:divId w:val="1030454082"/>
        <w:rPr>
          <w:rFonts w:ascii="Arial" w:hAnsi="Arial" w:cs="Arial"/>
          <w:sz w:val="22"/>
          <w:szCs w:val="22"/>
        </w:rPr>
      </w:pPr>
      <w:r w:rsidRPr="008B5A14">
        <w:rPr>
          <w:rStyle w:val="s1"/>
          <w:rFonts w:ascii="Arial" w:hAnsi="Arial" w:cs="Arial"/>
          <w:sz w:val="22"/>
          <w:szCs w:val="22"/>
        </w:rPr>
        <w:t>Thapar, A. and Cooper, M. (2016) ‘</w:t>
      </w:r>
      <w:r w:rsidR="00F24079" w:rsidRPr="008B5A14">
        <w:rPr>
          <w:rStyle w:val="s1"/>
          <w:rFonts w:ascii="Arial" w:hAnsi="Arial" w:cs="Arial"/>
          <w:sz w:val="22"/>
          <w:szCs w:val="22"/>
        </w:rPr>
        <w:t>attention deficit hyperactivity disorder</w:t>
      </w:r>
      <w:r w:rsidRPr="008B5A14">
        <w:rPr>
          <w:rStyle w:val="s1"/>
          <w:rFonts w:ascii="Arial" w:hAnsi="Arial" w:cs="Arial"/>
          <w:sz w:val="22"/>
          <w:szCs w:val="22"/>
        </w:rPr>
        <w:t xml:space="preserve">’, </w:t>
      </w:r>
      <w:r w:rsidRPr="00AE393E">
        <w:rPr>
          <w:rStyle w:val="s2"/>
          <w:rFonts w:ascii="Arial" w:hAnsi="Arial" w:cs="Arial"/>
          <w:i/>
          <w:iCs/>
          <w:sz w:val="22"/>
          <w:szCs w:val="22"/>
        </w:rPr>
        <w:t>The Lancet</w:t>
      </w:r>
      <w:r w:rsidRPr="00AE393E">
        <w:rPr>
          <w:rStyle w:val="s1"/>
          <w:rFonts w:ascii="Arial" w:hAnsi="Arial" w:cs="Arial"/>
          <w:i/>
          <w:iCs/>
          <w:sz w:val="22"/>
          <w:szCs w:val="22"/>
        </w:rPr>
        <w:t>.</w:t>
      </w:r>
    </w:p>
    <w:p w14:paraId="40F80672" w14:textId="77777777" w:rsidR="000C495E" w:rsidRPr="008B5A14" w:rsidRDefault="000C495E" w:rsidP="008B5A14">
      <w:pPr>
        <w:pStyle w:val="p2"/>
        <w:spacing w:line="360" w:lineRule="auto"/>
        <w:divId w:val="1030454082"/>
        <w:rPr>
          <w:rFonts w:ascii="Arial" w:hAnsi="Arial" w:cs="Arial"/>
          <w:sz w:val="22"/>
          <w:szCs w:val="22"/>
        </w:rPr>
      </w:pPr>
    </w:p>
    <w:p w14:paraId="061C0D5F" w14:textId="77777777" w:rsidR="000C495E" w:rsidRPr="008B5A14" w:rsidRDefault="000C495E" w:rsidP="008B5A14">
      <w:pPr>
        <w:pStyle w:val="p1"/>
        <w:spacing w:line="360" w:lineRule="auto"/>
        <w:divId w:val="1030454082"/>
        <w:rPr>
          <w:rFonts w:ascii="Arial" w:hAnsi="Arial" w:cs="Arial"/>
          <w:sz w:val="22"/>
          <w:szCs w:val="22"/>
        </w:rPr>
      </w:pPr>
      <w:r w:rsidRPr="008B5A14">
        <w:rPr>
          <w:rStyle w:val="s1"/>
          <w:rFonts w:ascii="Arial" w:hAnsi="Arial" w:cs="Arial"/>
          <w:sz w:val="22"/>
          <w:szCs w:val="22"/>
        </w:rPr>
        <w:t xml:space="preserve">Walker, N. (2021) </w:t>
      </w:r>
      <w:r w:rsidRPr="00CA0AF0">
        <w:rPr>
          <w:rStyle w:val="s2"/>
          <w:rFonts w:ascii="Arial" w:hAnsi="Arial" w:cs="Arial"/>
          <w:i/>
          <w:iCs/>
          <w:sz w:val="22"/>
          <w:szCs w:val="22"/>
        </w:rPr>
        <w:t>Neuroqueer Heresies: Notes on the Neurodiversity Paradigm</w:t>
      </w:r>
      <w:r w:rsidRPr="00CA0AF0">
        <w:rPr>
          <w:rStyle w:val="s1"/>
          <w:rFonts w:ascii="Arial" w:hAnsi="Arial" w:cs="Arial"/>
          <w:i/>
          <w:iCs/>
          <w:sz w:val="22"/>
          <w:szCs w:val="22"/>
        </w:rPr>
        <w:t xml:space="preserve">. </w:t>
      </w:r>
      <w:r w:rsidRPr="008B5A14">
        <w:rPr>
          <w:rStyle w:val="s1"/>
          <w:rFonts w:ascii="Arial" w:hAnsi="Arial" w:cs="Arial"/>
          <w:sz w:val="22"/>
          <w:szCs w:val="22"/>
        </w:rPr>
        <w:t>Fort Worth: Autonomous Press.</w:t>
      </w:r>
    </w:p>
    <w:p w14:paraId="7D39B3B3" w14:textId="77777777" w:rsidR="000C495E" w:rsidRPr="008B5A14" w:rsidRDefault="000C495E" w:rsidP="008B5A14">
      <w:pPr>
        <w:pStyle w:val="p2"/>
        <w:spacing w:line="360" w:lineRule="auto"/>
        <w:divId w:val="1030454082"/>
        <w:rPr>
          <w:rFonts w:ascii="Arial" w:hAnsi="Arial" w:cs="Arial"/>
          <w:sz w:val="22"/>
          <w:szCs w:val="22"/>
        </w:rPr>
      </w:pPr>
    </w:p>
    <w:p w14:paraId="29AFD117" w14:textId="77777777" w:rsidR="000C495E" w:rsidRPr="00A142F6" w:rsidRDefault="000C495E" w:rsidP="008B5A14">
      <w:pPr>
        <w:pStyle w:val="p1"/>
        <w:spacing w:line="360" w:lineRule="auto"/>
        <w:divId w:val="1030454082"/>
        <w:rPr>
          <w:rFonts w:ascii="Arial" w:hAnsi="Arial" w:cs="Arial"/>
          <w:i/>
          <w:iCs/>
          <w:sz w:val="22"/>
          <w:szCs w:val="22"/>
        </w:rPr>
      </w:pPr>
      <w:r w:rsidRPr="008B5A14">
        <w:rPr>
          <w:rStyle w:val="s1"/>
          <w:rFonts w:ascii="Arial" w:hAnsi="Arial" w:cs="Arial"/>
          <w:sz w:val="22"/>
          <w:szCs w:val="22"/>
        </w:rPr>
        <w:t xml:space="preserve">World Health Organisation (2019) </w:t>
      </w:r>
      <w:r w:rsidRPr="00A142F6">
        <w:rPr>
          <w:rStyle w:val="s2"/>
          <w:rFonts w:ascii="Arial" w:hAnsi="Arial" w:cs="Arial"/>
          <w:i/>
          <w:iCs/>
          <w:sz w:val="22"/>
          <w:szCs w:val="22"/>
        </w:rPr>
        <w:t>International Classification of Diseases 11th Revision (ICD-11)</w:t>
      </w:r>
      <w:r w:rsidRPr="00A142F6">
        <w:rPr>
          <w:rStyle w:val="s1"/>
          <w:rFonts w:ascii="Arial" w:hAnsi="Arial" w:cs="Arial"/>
          <w:i/>
          <w:iCs/>
          <w:sz w:val="22"/>
          <w:szCs w:val="22"/>
        </w:rPr>
        <w:t>.</w:t>
      </w:r>
    </w:p>
    <w:p w14:paraId="58F52AF5" w14:textId="77777777" w:rsidR="000C495E" w:rsidRPr="008B5A14" w:rsidRDefault="000C495E" w:rsidP="008B5A14">
      <w:pPr>
        <w:pStyle w:val="p2"/>
        <w:spacing w:line="360" w:lineRule="auto"/>
        <w:divId w:val="1030454082"/>
        <w:rPr>
          <w:rFonts w:ascii="Arial" w:hAnsi="Arial" w:cs="Arial"/>
          <w:sz w:val="22"/>
          <w:szCs w:val="22"/>
        </w:rPr>
      </w:pPr>
    </w:p>
    <w:p w14:paraId="507DDD68" w14:textId="77777777" w:rsidR="000C495E" w:rsidRPr="008B5A14" w:rsidRDefault="000C495E" w:rsidP="008B5A14">
      <w:pPr>
        <w:pStyle w:val="p1"/>
        <w:spacing w:line="360" w:lineRule="auto"/>
        <w:divId w:val="1030454082"/>
        <w:rPr>
          <w:rFonts w:ascii="Arial" w:hAnsi="Arial" w:cs="Arial"/>
          <w:sz w:val="22"/>
          <w:szCs w:val="22"/>
        </w:rPr>
      </w:pPr>
      <w:r w:rsidRPr="008B5A14">
        <w:rPr>
          <w:rStyle w:val="s1"/>
          <w:rFonts w:ascii="Arial" w:hAnsi="Arial" w:cs="Arial"/>
          <w:sz w:val="22"/>
          <w:szCs w:val="22"/>
        </w:rPr>
        <w:t>World Health Organisation (2022</w:t>
      </w:r>
      <w:r w:rsidRPr="0094374E">
        <w:rPr>
          <w:rStyle w:val="s1"/>
          <w:rFonts w:ascii="Arial" w:hAnsi="Arial" w:cs="Arial"/>
          <w:i/>
          <w:iCs/>
          <w:sz w:val="22"/>
          <w:szCs w:val="22"/>
        </w:rPr>
        <w:t xml:space="preserve">) </w:t>
      </w:r>
      <w:r w:rsidRPr="0094374E">
        <w:rPr>
          <w:rStyle w:val="s2"/>
          <w:rFonts w:ascii="Arial" w:hAnsi="Arial" w:cs="Arial"/>
          <w:i/>
          <w:iCs/>
          <w:sz w:val="22"/>
          <w:szCs w:val="22"/>
        </w:rPr>
        <w:t>International Classification of Diseases for Mortality and Morbidity Statistics (11th Revision)</w:t>
      </w:r>
      <w:r w:rsidRPr="0094374E">
        <w:rPr>
          <w:rStyle w:val="s1"/>
          <w:rFonts w:ascii="Arial" w:hAnsi="Arial" w:cs="Arial"/>
          <w:i/>
          <w:iCs/>
          <w:sz w:val="22"/>
          <w:szCs w:val="22"/>
        </w:rPr>
        <w:t>.</w:t>
      </w:r>
      <w:r w:rsidRPr="008B5A14">
        <w:rPr>
          <w:rStyle w:val="s1"/>
          <w:rFonts w:ascii="Arial" w:hAnsi="Arial" w:cs="Arial"/>
          <w:sz w:val="22"/>
          <w:szCs w:val="22"/>
        </w:rPr>
        <w:t xml:space="preserve"> Available at: https://icd.who.int/en (Accessed: 18 March 2024).</w:t>
      </w:r>
    </w:p>
    <w:p w14:paraId="07A3C7E9" w14:textId="77777777" w:rsidR="000C495E" w:rsidRPr="008B5A14" w:rsidRDefault="000C495E" w:rsidP="008B5A14">
      <w:pPr>
        <w:pStyle w:val="p2"/>
        <w:spacing w:line="360" w:lineRule="auto"/>
        <w:divId w:val="1030454082"/>
        <w:rPr>
          <w:rFonts w:ascii="Arial" w:hAnsi="Arial" w:cs="Arial"/>
          <w:sz w:val="22"/>
          <w:szCs w:val="22"/>
        </w:rPr>
      </w:pPr>
    </w:p>
    <w:p w14:paraId="3138E30D" w14:textId="77777777" w:rsidR="000C495E" w:rsidRPr="003900E1" w:rsidRDefault="000C495E" w:rsidP="008B5A14">
      <w:pPr>
        <w:pStyle w:val="p1"/>
        <w:spacing w:line="360" w:lineRule="auto"/>
        <w:divId w:val="1030454082"/>
        <w:rPr>
          <w:rFonts w:ascii="Arial" w:hAnsi="Arial" w:cs="Arial"/>
          <w:i/>
          <w:iCs/>
          <w:sz w:val="22"/>
          <w:szCs w:val="22"/>
        </w:rPr>
      </w:pPr>
      <w:r w:rsidRPr="008B5A14">
        <w:rPr>
          <w:rStyle w:val="s1"/>
          <w:rFonts w:ascii="Arial" w:hAnsi="Arial" w:cs="Arial"/>
          <w:sz w:val="22"/>
          <w:szCs w:val="22"/>
        </w:rPr>
        <w:t xml:space="preserve">Young, S. et al. (2021) ‘ADHD services in the UK: consensus statement’, </w:t>
      </w:r>
      <w:r w:rsidRPr="003900E1">
        <w:rPr>
          <w:rStyle w:val="s2"/>
          <w:rFonts w:ascii="Arial" w:hAnsi="Arial" w:cs="Arial"/>
          <w:i/>
          <w:iCs/>
          <w:sz w:val="22"/>
          <w:szCs w:val="22"/>
        </w:rPr>
        <w:t>BMC Psychiatry</w:t>
      </w:r>
      <w:r w:rsidRPr="003900E1">
        <w:rPr>
          <w:rStyle w:val="s1"/>
          <w:rFonts w:ascii="Arial" w:hAnsi="Arial" w:cs="Arial"/>
          <w:i/>
          <w:iCs/>
          <w:sz w:val="22"/>
          <w:szCs w:val="22"/>
        </w:rPr>
        <w:t>.</w:t>
      </w:r>
    </w:p>
    <w:p w14:paraId="6E6B4668" w14:textId="77777777" w:rsidR="000C495E" w:rsidRPr="008B5A14" w:rsidRDefault="000C495E" w:rsidP="008B5A14">
      <w:pPr>
        <w:pStyle w:val="p2"/>
        <w:spacing w:line="360" w:lineRule="auto"/>
        <w:divId w:val="1030454082"/>
        <w:rPr>
          <w:rFonts w:ascii="Arial" w:hAnsi="Arial" w:cs="Arial"/>
          <w:sz w:val="22"/>
          <w:szCs w:val="22"/>
        </w:rPr>
      </w:pPr>
    </w:p>
    <w:p w14:paraId="2478F812" w14:textId="5A540244" w:rsidR="000C495E" w:rsidRPr="008B5A14" w:rsidRDefault="000C495E" w:rsidP="008B5A14">
      <w:pPr>
        <w:pStyle w:val="p1"/>
        <w:spacing w:line="360" w:lineRule="auto"/>
        <w:divId w:val="1030454082"/>
        <w:rPr>
          <w:rFonts w:ascii="Arial" w:hAnsi="Arial" w:cs="Arial"/>
          <w:sz w:val="22"/>
          <w:szCs w:val="22"/>
        </w:rPr>
      </w:pPr>
      <w:r w:rsidRPr="008B5A14">
        <w:rPr>
          <w:rStyle w:val="s1"/>
          <w:rFonts w:ascii="Arial" w:hAnsi="Arial" w:cs="Arial"/>
          <w:sz w:val="22"/>
          <w:szCs w:val="22"/>
        </w:rPr>
        <w:t>Young, S., Adamo, N., Ásgeirsdóttir, B.B. et al. (2020) ‘Females with ADHD: An expert consensus statement on clinical identification and management’,</w:t>
      </w:r>
      <w:r w:rsidR="00B62B39">
        <w:rPr>
          <w:rStyle w:val="s1"/>
          <w:rFonts w:ascii="Arial" w:hAnsi="Arial" w:cs="Arial"/>
          <w:sz w:val="22"/>
          <w:szCs w:val="22"/>
        </w:rPr>
        <w:t xml:space="preserve"> </w:t>
      </w:r>
      <w:r w:rsidR="005375F2" w:rsidRPr="00B62B39">
        <w:rPr>
          <w:rStyle w:val="s1"/>
          <w:rFonts w:ascii="Arial" w:hAnsi="Arial" w:cs="Arial"/>
          <w:i/>
          <w:iCs/>
          <w:sz w:val="22"/>
          <w:szCs w:val="22"/>
        </w:rPr>
        <w:t>BM</w:t>
      </w:r>
      <w:r w:rsidR="00B62B39" w:rsidRPr="00B62B39">
        <w:rPr>
          <w:rStyle w:val="s1"/>
          <w:rFonts w:ascii="Arial" w:hAnsi="Arial" w:cs="Arial"/>
          <w:i/>
          <w:iCs/>
          <w:sz w:val="22"/>
          <w:szCs w:val="22"/>
        </w:rPr>
        <w:t>C</w:t>
      </w:r>
      <w:r w:rsidRPr="00B62B39">
        <w:rPr>
          <w:rStyle w:val="s2"/>
          <w:rFonts w:ascii="Arial" w:hAnsi="Arial" w:cs="Arial"/>
          <w:i/>
          <w:iCs/>
          <w:sz w:val="22"/>
          <w:szCs w:val="22"/>
        </w:rPr>
        <w:t xml:space="preserve"> Psychiatry</w:t>
      </w:r>
      <w:r w:rsidRPr="00B62B39">
        <w:rPr>
          <w:rStyle w:val="s1"/>
          <w:rFonts w:ascii="Arial" w:hAnsi="Arial" w:cs="Arial"/>
          <w:i/>
          <w:iCs/>
          <w:sz w:val="22"/>
          <w:szCs w:val="22"/>
        </w:rPr>
        <w:t>,</w:t>
      </w:r>
      <w:r w:rsidRPr="008B5A14">
        <w:rPr>
          <w:rStyle w:val="s1"/>
          <w:rFonts w:ascii="Arial" w:hAnsi="Arial" w:cs="Arial"/>
          <w:sz w:val="22"/>
          <w:szCs w:val="22"/>
        </w:rPr>
        <w:t xml:space="preserve"> 20(404), pp. 1–15.</w:t>
      </w:r>
    </w:p>
    <w:p w14:paraId="78CED8F3" w14:textId="77777777" w:rsidR="00252E4B" w:rsidRPr="008B5A14" w:rsidRDefault="00252E4B" w:rsidP="008B5A14">
      <w:pPr>
        <w:spacing w:line="360" w:lineRule="auto"/>
        <w:rPr>
          <w:rFonts w:ascii="Arial" w:hAnsi="Arial" w:cs="Arial"/>
          <w:sz w:val="22"/>
          <w:szCs w:val="22"/>
        </w:rPr>
      </w:pPr>
    </w:p>
    <w:sectPr w:rsidR="00252E4B" w:rsidRPr="008B5A14" w:rsidSect="00871A0D">
      <w:headerReference w:type="even" r:id="rId8"/>
      <w:headerReference w:type="default" r:id="rId9"/>
      <w:footerReference w:type="even" r:id="rId10"/>
      <w:footerReference w:type="default" r:id="rId11"/>
      <w:headerReference w:type="first" r:id="rId12"/>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D456C" w14:textId="77777777" w:rsidR="00794BDC" w:rsidRDefault="00794BDC" w:rsidP="00356DC2">
      <w:pPr>
        <w:spacing w:after="0" w:line="240" w:lineRule="auto"/>
      </w:pPr>
      <w:r>
        <w:separator/>
      </w:r>
    </w:p>
  </w:endnote>
  <w:endnote w:type="continuationSeparator" w:id="0">
    <w:p w14:paraId="5505F344" w14:textId="77777777" w:rsidR="00794BDC" w:rsidRDefault="00794BDC" w:rsidP="00356D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E42FC" w14:textId="0704D01E" w:rsidR="004A31D5" w:rsidRDefault="004A31D5"/>
  <w:p w14:paraId="5D378633" w14:textId="3E28F866" w:rsidR="001C51CF" w:rsidRDefault="001C51C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2938304"/>
      <w:docPartObj>
        <w:docPartGallery w:val="Page Numbers (Bottom of Page)"/>
        <w:docPartUnique/>
      </w:docPartObj>
    </w:sdtPr>
    <w:sdtEndPr/>
    <w:sdtContent>
      <w:p w14:paraId="4A7F5DA5" w14:textId="46438DAA" w:rsidR="00D34E36" w:rsidRDefault="00D34E36">
        <w:pPr>
          <w:pStyle w:val="Footer"/>
          <w:jc w:val="right"/>
        </w:pPr>
        <w:r>
          <w:fldChar w:fldCharType="begin"/>
        </w:r>
        <w:r>
          <w:instrText>PAGE   \* MERGEFORMAT</w:instrText>
        </w:r>
        <w:r>
          <w:fldChar w:fldCharType="separate"/>
        </w:r>
        <w:r>
          <w:t>2</w:t>
        </w:r>
        <w:r>
          <w:fldChar w:fldCharType="end"/>
        </w:r>
      </w:p>
    </w:sdtContent>
  </w:sdt>
  <w:p w14:paraId="62416792" w14:textId="77777777" w:rsidR="00356DC2" w:rsidRDefault="00356D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287FE" w14:textId="77777777" w:rsidR="00794BDC" w:rsidRDefault="00794BDC" w:rsidP="00356DC2">
      <w:pPr>
        <w:spacing w:after="0" w:line="240" w:lineRule="auto"/>
      </w:pPr>
      <w:r>
        <w:separator/>
      </w:r>
    </w:p>
  </w:footnote>
  <w:footnote w:type="continuationSeparator" w:id="0">
    <w:p w14:paraId="33FFC48E" w14:textId="77777777" w:rsidR="00794BDC" w:rsidRDefault="00794BDC" w:rsidP="00356D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CF5A1" w14:textId="77777777" w:rsidR="00356DC2" w:rsidRDefault="00356DC2">
    <w:pPr>
      <w:pStyle w:val="Header"/>
    </w:pPr>
  </w:p>
  <w:p w14:paraId="02E2E68D" w14:textId="77777777" w:rsidR="001C51CF" w:rsidRDefault="001C51C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46522" w14:textId="6377D3CA" w:rsidR="004A31D5" w:rsidRDefault="004A31D5"/>
  <w:p w14:paraId="55B35E5A" w14:textId="5E938439" w:rsidR="001C51CF" w:rsidRDefault="001C51C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F6281" w14:textId="5EB0B94E" w:rsidR="004A31D5" w:rsidRDefault="004A31D5"/>
  <w:p w14:paraId="297B4DA2" w14:textId="77281FF8" w:rsidR="001C51CF" w:rsidRDefault="001C51CF"/>
</w:hdr>
</file>

<file path=word/intelligence2.xml><?xml version="1.0" encoding="utf-8"?>
<int2:intelligence xmlns:int2="http://schemas.microsoft.com/office/intelligence/2020/intelligence" xmlns:oel="http://schemas.microsoft.com/office/2019/extlst">
  <int2:observations>
    <int2:bookmark int2:bookmarkName="_Int_z4CBAbRe" int2:invalidationBookmarkName="" int2:hashCode="dalNooyseA++F1" int2:id="0jwcrna9">
      <int2:state int2:value="Rejected" int2:type="style"/>
    </int2:bookmark>
    <int2:bookmark int2:bookmarkName="_Int_ToCSvi2c" int2:invalidationBookmarkName="" int2:hashCode="XPf0qibiqx25B8" int2:id="0rGUh7ZE">
      <int2:state int2:value="Rejected" int2:type="style"/>
    </int2:bookmark>
    <int2:bookmark int2:bookmarkName="_Int_DkilvDU5" int2:invalidationBookmarkName="" int2:hashCode="VIyIVYPppJqU+p" int2:id="3hduR1AB">
      <int2:state int2:value="Rejected" int2:type="style"/>
    </int2:bookmark>
    <int2:bookmark int2:bookmarkName="_Int_PM6GiTYY" int2:invalidationBookmarkName="" int2:hashCode="Ugg1wYmI7T9kX4" int2:id="5CVCb1MZ">
      <int2:state int2:value="Rejected" int2:type="gram"/>
    </int2:bookmark>
    <int2:bookmark int2:bookmarkName="_Int_z8UJAgs7" int2:invalidationBookmarkName="" int2:hashCode="YMdP1mTcvytHHX" int2:id="6FpnxlFk">
      <int2:state int2:value="Rejected" int2:type="style"/>
    </int2:bookmark>
    <int2:bookmark int2:bookmarkName="_Int_iTA8vtMr" int2:invalidationBookmarkName="" int2:hashCode="mBjmn2kT3SH8Cg" int2:id="6XzRcd9B">
      <int2:state int2:value="Rejected" int2:type="style"/>
    </int2:bookmark>
    <int2:bookmark int2:bookmarkName="_Int_K5WIx7mH" int2:invalidationBookmarkName="" int2:hashCode="8Vc85G8PJiwi4q" int2:id="6ph1hwub">
      <int2:state int2:value="Rejected" int2:type="style"/>
    </int2:bookmark>
    <int2:bookmark int2:bookmarkName="_Int_hxWzNkgw" int2:invalidationBookmarkName="" int2:hashCode="hw5nyYTrGbyb6F" int2:id="9AoWnK7k">
      <int2:state int2:value="Rejected" int2:type="style"/>
    </int2:bookmark>
    <int2:bookmark int2:bookmarkName="_Int_WI2GYuTB" int2:invalidationBookmarkName="" int2:hashCode="051uur3qTsy1Ie" int2:id="AMbtZnyl">
      <int2:state int2:value="Rejected" int2:type="style"/>
    </int2:bookmark>
    <int2:bookmark int2:bookmarkName="_Int_WwE6WYSi" int2:invalidationBookmarkName="" int2:hashCode="Re2QQIsj6i4RZM" int2:id="Fm8quPGV">
      <int2:state int2:value="Rejected" int2:type="gram"/>
    </int2:bookmark>
    <int2:bookmark int2:bookmarkName="_Int_BoXM6ZXD" int2:invalidationBookmarkName="" int2:hashCode="SMFwPIHakRGYAb" int2:id="MV33OL06">
      <int2:state int2:value="Rejected" int2:type="style"/>
    </int2:bookmark>
    <int2:bookmark int2:bookmarkName="_Int_0NwNtUBN" int2:invalidationBookmarkName="" int2:hashCode="WsuSMpCaRSb2vz" int2:id="NTCCtGlN">
      <int2:state int2:value="Rejected" int2:type="style"/>
    </int2:bookmark>
    <int2:bookmark int2:bookmarkName="_Int_VS5raclE" int2:invalidationBookmarkName="" int2:hashCode="Ugg1wYmI7T9kX4" int2:id="OgZkCFtS">
      <int2:state int2:value="Rejected" int2:type="gram"/>
    </int2:bookmark>
    <int2:bookmark int2:bookmarkName="_Int_lbnRhGID" int2:invalidationBookmarkName="" int2:hashCode="5sI2PUUDC3XtUc" int2:id="PRQG6ZLx">
      <int2:state int2:value="Rejected" int2:type="style"/>
    </int2:bookmark>
    <int2:bookmark int2:bookmarkName="_Int_uZ3Mq3cN" int2:invalidationBookmarkName="" int2:hashCode="0FDVCLiyEJIc6n" int2:id="T8tNpu6d">
      <int2:state int2:value="Rejected" int2:type="style"/>
    </int2:bookmark>
    <int2:bookmark int2:bookmarkName="_Int_ccaOq4tQ" int2:invalidationBookmarkName="" int2:hashCode="+R1kl+s1TVpiOX" int2:id="TZKxc61F">
      <int2:state int2:value="Rejected" int2:type="style"/>
    </int2:bookmark>
    <int2:bookmark int2:bookmarkName="_Int_7saWIBd9" int2:invalidationBookmarkName="" int2:hashCode="JXZq8+y0KtuizD" int2:id="TiNnLPNW">
      <int2:state int2:value="Rejected" int2:type="style"/>
    </int2:bookmark>
    <int2:bookmark int2:bookmarkName="_Int_NMevkYpy" int2:invalidationBookmarkName="" int2:hashCode="OYZYpgHZzMTnqA" int2:id="VpWldFif">
      <int2:state int2:value="Rejected" int2:type="style"/>
    </int2:bookmark>
    <int2:bookmark int2:bookmarkName="_Int_a2ztZWEI" int2:invalidationBookmarkName="" int2:hashCode="kHdwtXv6NmkQrQ" int2:id="XNJ7h7YJ">
      <int2:state int2:value="Rejected" int2:type="style"/>
    </int2:bookmark>
    <int2:bookmark int2:bookmarkName="_Int_yy5arwIc" int2:invalidationBookmarkName="" int2:hashCode="HjziFmPIXUgUkA" int2:id="Y5qJJdNR">
      <int2:state int2:value="Rejected" int2:type="style"/>
    </int2:bookmark>
    <int2:bookmark int2:bookmarkName="_Int_LbEaxN4k" int2:invalidationBookmarkName="" int2:hashCode="JXZq8+y0KtuizD" int2:id="YYR8r5UX">
      <int2:state int2:value="Rejected" int2:type="style"/>
    </int2:bookmark>
    <int2:bookmark int2:bookmarkName="_Int_SifG0F5l" int2:invalidationBookmarkName="" int2:hashCode="hxkxLa7ZFjIQAw" int2:id="aMK3mphc">
      <int2:state int2:value="Rejected" int2:type="style"/>
    </int2:bookmark>
    <int2:bookmark int2:bookmarkName="_Int_ShMCoTAn" int2:invalidationBookmarkName="" int2:hashCode="SLGLFARhzcGrh6" int2:id="aZrwUgEU">
      <int2:state int2:value="Rejected" int2:type="style"/>
    </int2:bookmark>
    <int2:bookmark int2:bookmarkName="_Int_jq0pWxYd" int2:invalidationBookmarkName="" int2:hashCode="dalNooyseA++F1" int2:id="cA1hVCGm">
      <int2:state int2:value="Rejected" int2:type="style"/>
    </int2:bookmark>
    <int2:bookmark int2:bookmarkName="_Int_yFYAHRjG" int2:invalidationBookmarkName="" int2:hashCode="dalNooyseA++F1" int2:id="cX694d2p">
      <int2:state int2:value="Rejected" int2:type="style"/>
    </int2:bookmark>
    <int2:bookmark int2:bookmarkName="_Int_Kkaj3XjI" int2:invalidationBookmarkName="" int2:hashCode="dalNooyseA++F1" int2:id="eikZXGXX">
      <int2:state int2:value="Rejected" int2:type="style"/>
    </int2:bookmark>
    <int2:bookmark int2:bookmarkName="_Int_4b32gg2R" int2:invalidationBookmarkName="" int2:hashCode="maS+KK4PEzqNKd" int2:id="iynZelS5">
      <int2:state int2:value="Rejected" int2:type="style"/>
    </int2:bookmark>
    <int2:bookmark int2:bookmarkName="_Int_KsfKTrxF" int2:invalidationBookmarkName="" int2:hashCode="Ugg1wYmI7T9kX4" int2:id="lZIG5CbF">
      <int2:state int2:value="Rejected" int2:type="gram"/>
    </int2:bookmark>
    <int2:bookmark int2:bookmarkName="_Int_2AojkjDP" int2:invalidationBookmarkName="" int2:hashCode="Ugg1wYmI7T9kX4" int2:id="nMBkYGCN">
      <int2:state int2:value="Rejected" int2:type="gram"/>
    </int2:bookmark>
    <int2:bookmark int2:bookmarkName="_Int_poYQfrno" int2:invalidationBookmarkName="" int2:hashCode="WG3e5smx44NLSb" int2:id="o1806wQT">
      <int2:state int2:value="Rejected" int2:type="style"/>
    </int2:bookmark>
    <int2:bookmark int2:bookmarkName="_Int_BtxTwvWh" int2:invalidationBookmarkName="" int2:hashCode="dalNooyseA++F1" int2:id="oljXydKk">
      <int2:state int2:value="Rejected" int2:type="style"/>
    </int2:bookmark>
    <int2:bookmark int2:bookmarkName="_Int_nF32mfxW" int2:invalidationBookmarkName="" int2:hashCode="mBjmn2kT3SH8Cg" int2:id="ou1ItJJ7">
      <int2:state int2:value="Rejected" int2:type="style"/>
    </int2:bookmark>
    <int2:bookmark int2:bookmarkName="_Int_Pilqmiyx" int2:invalidationBookmarkName="" int2:hashCode="2i9M6eDcqD4Mt6" int2:id="rxJTq4vG">
      <int2:state int2:value="Rejected" int2:type="style"/>
    </int2:bookmark>
    <int2:bookmark int2:bookmarkName="_Int_luviyiRX" int2:invalidationBookmarkName="" int2:hashCode="Re2QQIsj6i4RZM" int2:id="ueIQsmXa">
      <int2:state int2:value="Rejected" int2:type="gram"/>
    </int2:bookmark>
    <int2:bookmark int2:bookmarkName="_Int_eZBLUZEh" int2:invalidationBookmarkName="" int2:hashCode="20lmumeNxO0dfa" int2:id="wMGryg9k">
      <int2:state int2:value="Rejected" int2:type="style"/>
    </int2:bookmark>
    <int2:bookmark int2:bookmarkName="_Int_JRcg7WYZ" int2:invalidationBookmarkName="" int2:hashCode="3CyC8GXor4Qo3l" int2:id="y6WTLNRv">
      <int2:state int2:value="Rejected" int2:type="style"/>
    </int2:bookmark>
    <int2:bookmark int2:bookmarkName="_Int_a7tB5mmT" int2:invalidationBookmarkName="" int2:hashCode="Ugg1wYmI7T9kX4" int2:id="zVkbTJAX">
      <int2:state int2:value="Rejected" int2:type="gram"/>
    </int2:bookmark>
    <int2:bookmark int2:bookmarkName="_Int_3rCFTObI" int2:invalidationBookmarkName="" int2:hashCode="ySxSngcxxX79dV" int2:id="FkBypxws">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D46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04A44"/>
    <w:multiLevelType w:val="hybridMultilevel"/>
    <w:tmpl w:val="B45A6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D0579"/>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E76CE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B947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1E0BDA"/>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105C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5E79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C012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3713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031112"/>
    <w:multiLevelType w:val="hybridMultilevel"/>
    <w:tmpl w:val="116CB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DA4C21"/>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A471E03"/>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5BA682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79760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6E6E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1E11E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7052644">
    <w:abstractNumId w:val="7"/>
  </w:num>
  <w:num w:numId="2" w16cid:durableId="57242909">
    <w:abstractNumId w:val="0"/>
  </w:num>
  <w:num w:numId="3" w16cid:durableId="1024939963">
    <w:abstractNumId w:val="4"/>
  </w:num>
  <w:num w:numId="4" w16cid:durableId="901864419">
    <w:abstractNumId w:val="15"/>
  </w:num>
  <w:num w:numId="5" w16cid:durableId="614289515">
    <w:abstractNumId w:val="14"/>
  </w:num>
  <w:num w:numId="6" w16cid:durableId="334963169">
    <w:abstractNumId w:val="8"/>
  </w:num>
  <w:num w:numId="7" w16cid:durableId="949748647">
    <w:abstractNumId w:val="10"/>
  </w:num>
  <w:num w:numId="8" w16cid:durableId="814641536">
    <w:abstractNumId w:val="1"/>
  </w:num>
  <w:num w:numId="9" w16cid:durableId="1813134785">
    <w:abstractNumId w:val="3"/>
  </w:num>
  <w:num w:numId="10" w16cid:durableId="1566330912">
    <w:abstractNumId w:val="11"/>
  </w:num>
  <w:num w:numId="11" w16cid:durableId="847913485">
    <w:abstractNumId w:val="2"/>
  </w:num>
  <w:num w:numId="12" w16cid:durableId="1790665688">
    <w:abstractNumId w:val="5"/>
  </w:num>
  <w:num w:numId="13" w16cid:durableId="2117016370">
    <w:abstractNumId w:val="12"/>
  </w:num>
  <w:num w:numId="14" w16cid:durableId="1772626376">
    <w:abstractNumId w:val="6"/>
  </w:num>
  <w:num w:numId="15" w16cid:durableId="107511080">
    <w:abstractNumId w:val="9"/>
  </w:num>
  <w:num w:numId="16" w16cid:durableId="900603257">
    <w:abstractNumId w:val="13"/>
  </w:num>
  <w:num w:numId="17" w16cid:durableId="61599247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19A"/>
    <w:rsid w:val="000009DE"/>
    <w:rsid w:val="00001C70"/>
    <w:rsid w:val="0000347F"/>
    <w:rsid w:val="00003651"/>
    <w:rsid w:val="000037F6"/>
    <w:rsid w:val="00006788"/>
    <w:rsid w:val="00006B30"/>
    <w:rsid w:val="00010A4D"/>
    <w:rsid w:val="000115EA"/>
    <w:rsid w:val="0002231E"/>
    <w:rsid w:val="0002275E"/>
    <w:rsid w:val="000237D6"/>
    <w:rsid w:val="00025DE9"/>
    <w:rsid w:val="000260FD"/>
    <w:rsid w:val="00026B5E"/>
    <w:rsid w:val="00026DDE"/>
    <w:rsid w:val="0002741A"/>
    <w:rsid w:val="00030A4A"/>
    <w:rsid w:val="00031218"/>
    <w:rsid w:val="00031499"/>
    <w:rsid w:val="00032297"/>
    <w:rsid w:val="000327C2"/>
    <w:rsid w:val="00035838"/>
    <w:rsid w:val="000358AE"/>
    <w:rsid w:val="00035ACB"/>
    <w:rsid w:val="00035FDC"/>
    <w:rsid w:val="00036E81"/>
    <w:rsid w:val="000373E9"/>
    <w:rsid w:val="00037D28"/>
    <w:rsid w:val="0004131B"/>
    <w:rsid w:val="0004341F"/>
    <w:rsid w:val="00043556"/>
    <w:rsid w:val="000441A7"/>
    <w:rsid w:val="00045C2D"/>
    <w:rsid w:val="00047EEF"/>
    <w:rsid w:val="00050587"/>
    <w:rsid w:val="00050976"/>
    <w:rsid w:val="00050F5C"/>
    <w:rsid w:val="0005191A"/>
    <w:rsid w:val="00053F37"/>
    <w:rsid w:val="0005429E"/>
    <w:rsid w:val="0005486D"/>
    <w:rsid w:val="00054F1F"/>
    <w:rsid w:val="00060EE3"/>
    <w:rsid w:val="00062A31"/>
    <w:rsid w:val="00062EA3"/>
    <w:rsid w:val="00067129"/>
    <w:rsid w:val="00067FC9"/>
    <w:rsid w:val="000724F0"/>
    <w:rsid w:val="000724F1"/>
    <w:rsid w:val="0007481F"/>
    <w:rsid w:val="0007637F"/>
    <w:rsid w:val="000765F0"/>
    <w:rsid w:val="000837F3"/>
    <w:rsid w:val="00086D85"/>
    <w:rsid w:val="000901B6"/>
    <w:rsid w:val="00094226"/>
    <w:rsid w:val="00094BBA"/>
    <w:rsid w:val="0009639A"/>
    <w:rsid w:val="0009793E"/>
    <w:rsid w:val="000A0E5A"/>
    <w:rsid w:val="000A2911"/>
    <w:rsid w:val="000A5071"/>
    <w:rsid w:val="000B1EE7"/>
    <w:rsid w:val="000B6BBB"/>
    <w:rsid w:val="000C0625"/>
    <w:rsid w:val="000C13BB"/>
    <w:rsid w:val="000C14B6"/>
    <w:rsid w:val="000C2352"/>
    <w:rsid w:val="000C2D42"/>
    <w:rsid w:val="000C2FCA"/>
    <w:rsid w:val="000C3180"/>
    <w:rsid w:val="000C495E"/>
    <w:rsid w:val="000D04A7"/>
    <w:rsid w:val="000D0FE4"/>
    <w:rsid w:val="000D2F5F"/>
    <w:rsid w:val="000D4288"/>
    <w:rsid w:val="000D7DA9"/>
    <w:rsid w:val="000E1527"/>
    <w:rsid w:val="000E38DB"/>
    <w:rsid w:val="000E491A"/>
    <w:rsid w:val="000E5785"/>
    <w:rsid w:val="000E723A"/>
    <w:rsid w:val="000F16D4"/>
    <w:rsid w:val="000F1CEC"/>
    <w:rsid w:val="000F5026"/>
    <w:rsid w:val="000F60BD"/>
    <w:rsid w:val="000F75C0"/>
    <w:rsid w:val="001011FE"/>
    <w:rsid w:val="0010489A"/>
    <w:rsid w:val="00105430"/>
    <w:rsid w:val="0010550B"/>
    <w:rsid w:val="00111A47"/>
    <w:rsid w:val="00111AB8"/>
    <w:rsid w:val="00112F0C"/>
    <w:rsid w:val="001149C7"/>
    <w:rsid w:val="001203D3"/>
    <w:rsid w:val="00121CB8"/>
    <w:rsid w:val="00122D79"/>
    <w:rsid w:val="00123B3A"/>
    <w:rsid w:val="00123C6B"/>
    <w:rsid w:val="001262DB"/>
    <w:rsid w:val="00126BFA"/>
    <w:rsid w:val="00127422"/>
    <w:rsid w:val="00132D7D"/>
    <w:rsid w:val="001340C8"/>
    <w:rsid w:val="0013550C"/>
    <w:rsid w:val="00135B97"/>
    <w:rsid w:val="00137B21"/>
    <w:rsid w:val="00137F05"/>
    <w:rsid w:val="001428B9"/>
    <w:rsid w:val="00142D1F"/>
    <w:rsid w:val="001445DF"/>
    <w:rsid w:val="001457F6"/>
    <w:rsid w:val="00147331"/>
    <w:rsid w:val="0014781B"/>
    <w:rsid w:val="00151DC3"/>
    <w:rsid w:val="0015486C"/>
    <w:rsid w:val="00155398"/>
    <w:rsid w:val="0015589E"/>
    <w:rsid w:val="001562A3"/>
    <w:rsid w:val="0015687C"/>
    <w:rsid w:val="00156952"/>
    <w:rsid w:val="00157384"/>
    <w:rsid w:val="001579A2"/>
    <w:rsid w:val="00160BF7"/>
    <w:rsid w:val="00162B33"/>
    <w:rsid w:val="001772A2"/>
    <w:rsid w:val="0018005F"/>
    <w:rsid w:val="00180868"/>
    <w:rsid w:val="00180BF7"/>
    <w:rsid w:val="0018139F"/>
    <w:rsid w:val="0018365A"/>
    <w:rsid w:val="00184415"/>
    <w:rsid w:val="001848B1"/>
    <w:rsid w:val="0019200E"/>
    <w:rsid w:val="001958E8"/>
    <w:rsid w:val="00196B39"/>
    <w:rsid w:val="001972CB"/>
    <w:rsid w:val="001972D3"/>
    <w:rsid w:val="001A1AD7"/>
    <w:rsid w:val="001A47C0"/>
    <w:rsid w:val="001B1CAA"/>
    <w:rsid w:val="001B2999"/>
    <w:rsid w:val="001B65CD"/>
    <w:rsid w:val="001B6A1A"/>
    <w:rsid w:val="001C07FB"/>
    <w:rsid w:val="001C15AF"/>
    <w:rsid w:val="001C24DD"/>
    <w:rsid w:val="001C29FA"/>
    <w:rsid w:val="001C4D74"/>
    <w:rsid w:val="001C51CF"/>
    <w:rsid w:val="001D22CE"/>
    <w:rsid w:val="001D2797"/>
    <w:rsid w:val="001D3FBB"/>
    <w:rsid w:val="001D5C6B"/>
    <w:rsid w:val="001D7B7A"/>
    <w:rsid w:val="001E004A"/>
    <w:rsid w:val="001E1A2B"/>
    <w:rsid w:val="001E21E4"/>
    <w:rsid w:val="001E306F"/>
    <w:rsid w:val="001E38EF"/>
    <w:rsid w:val="001E6EC5"/>
    <w:rsid w:val="001E7ADF"/>
    <w:rsid w:val="001F05DF"/>
    <w:rsid w:val="001F2CD3"/>
    <w:rsid w:val="001F5E56"/>
    <w:rsid w:val="0020077E"/>
    <w:rsid w:val="00200C94"/>
    <w:rsid w:val="002026FA"/>
    <w:rsid w:val="00202AC9"/>
    <w:rsid w:val="002047D4"/>
    <w:rsid w:val="00205116"/>
    <w:rsid w:val="0020558C"/>
    <w:rsid w:val="002059D6"/>
    <w:rsid w:val="00207AC6"/>
    <w:rsid w:val="00211111"/>
    <w:rsid w:val="00213D2E"/>
    <w:rsid w:val="00214096"/>
    <w:rsid w:val="00214D48"/>
    <w:rsid w:val="00220E1A"/>
    <w:rsid w:val="002212C4"/>
    <w:rsid w:val="002226B8"/>
    <w:rsid w:val="002226BE"/>
    <w:rsid w:val="00223B9C"/>
    <w:rsid w:val="00224816"/>
    <w:rsid w:val="00225922"/>
    <w:rsid w:val="00226F61"/>
    <w:rsid w:val="00231496"/>
    <w:rsid w:val="00232522"/>
    <w:rsid w:val="00233E11"/>
    <w:rsid w:val="00240CF8"/>
    <w:rsid w:val="00245337"/>
    <w:rsid w:val="002500AD"/>
    <w:rsid w:val="00250C80"/>
    <w:rsid w:val="00251672"/>
    <w:rsid w:val="00252E4B"/>
    <w:rsid w:val="00253C5B"/>
    <w:rsid w:val="00254240"/>
    <w:rsid w:val="0025718E"/>
    <w:rsid w:val="00257342"/>
    <w:rsid w:val="002575D3"/>
    <w:rsid w:val="002636DC"/>
    <w:rsid w:val="00263A29"/>
    <w:rsid w:val="00264E2A"/>
    <w:rsid w:val="00264F10"/>
    <w:rsid w:val="002652C4"/>
    <w:rsid w:val="00265846"/>
    <w:rsid w:val="002714B5"/>
    <w:rsid w:val="0027615B"/>
    <w:rsid w:val="00276423"/>
    <w:rsid w:val="00281816"/>
    <w:rsid w:val="00282637"/>
    <w:rsid w:val="0028381A"/>
    <w:rsid w:val="002842BC"/>
    <w:rsid w:val="00285972"/>
    <w:rsid w:val="0028787E"/>
    <w:rsid w:val="00290572"/>
    <w:rsid w:val="00290AB5"/>
    <w:rsid w:val="00290DF2"/>
    <w:rsid w:val="0029126E"/>
    <w:rsid w:val="0029369B"/>
    <w:rsid w:val="002A27CA"/>
    <w:rsid w:val="002A2A14"/>
    <w:rsid w:val="002A5C40"/>
    <w:rsid w:val="002A5DE9"/>
    <w:rsid w:val="002A73D8"/>
    <w:rsid w:val="002B3C5C"/>
    <w:rsid w:val="002B3F33"/>
    <w:rsid w:val="002B6B5E"/>
    <w:rsid w:val="002C18B6"/>
    <w:rsid w:val="002C3A82"/>
    <w:rsid w:val="002C3C05"/>
    <w:rsid w:val="002C46F1"/>
    <w:rsid w:val="002C4F31"/>
    <w:rsid w:val="002C588B"/>
    <w:rsid w:val="002C5FC9"/>
    <w:rsid w:val="002C741F"/>
    <w:rsid w:val="002D0C16"/>
    <w:rsid w:val="002D1296"/>
    <w:rsid w:val="002D1F1F"/>
    <w:rsid w:val="002D1F45"/>
    <w:rsid w:val="002D50A3"/>
    <w:rsid w:val="002D547D"/>
    <w:rsid w:val="002D6ADF"/>
    <w:rsid w:val="002E0888"/>
    <w:rsid w:val="002E091A"/>
    <w:rsid w:val="002E1157"/>
    <w:rsid w:val="002E24CF"/>
    <w:rsid w:val="002E30C3"/>
    <w:rsid w:val="002E407A"/>
    <w:rsid w:val="002E51E0"/>
    <w:rsid w:val="002E6E34"/>
    <w:rsid w:val="002E7ACC"/>
    <w:rsid w:val="002E7ECD"/>
    <w:rsid w:val="002F020C"/>
    <w:rsid w:val="002F1D53"/>
    <w:rsid w:val="002F293C"/>
    <w:rsid w:val="002F2BFE"/>
    <w:rsid w:val="002F4C17"/>
    <w:rsid w:val="00300254"/>
    <w:rsid w:val="0030045C"/>
    <w:rsid w:val="00307B6A"/>
    <w:rsid w:val="00310251"/>
    <w:rsid w:val="00310F96"/>
    <w:rsid w:val="0031600A"/>
    <w:rsid w:val="003167EF"/>
    <w:rsid w:val="00317292"/>
    <w:rsid w:val="003203F0"/>
    <w:rsid w:val="00322ABA"/>
    <w:rsid w:val="00324964"/>
    <w:rsid w:val="00325343"/>
    <w:rsid w:val="0032549D"/>
    <w:rsid w:val="003258B5"/>
    <w:rsid w:val="00325E33"/>
    <w:rsid w:val="00330DAC"/>
    <w:rsid w:val="00332F59"/>
    <w:rsid w:val="00333BF8"/>
    <w:rsid w:val="00333E62"/>
    <w:rsid w:val="0033436F"/>
    <w:rsid w:val="00336BF9"/>
    <w:rsid w:val="00337E8E"/>
    <w:rsid w:val="003404B2"/>
    <w:rsid w:val="003407FB"/>
    <w:rsid w:val="003409F0"/>
    <w:rsid w:val="00340C08"/>
    <w:rsid w:val="00341091"/>
    <w:rsid w:val="00341641"/>
    <w:rsid w:val="00341F1F"/>
    <w:rsid w:val="00343E5D"/>
    <w:rsid w:val="003444B4"/>
    <w:rsid w:val="00346EA9"/>
    <w:rsid w:val="00350B01"/>
    <w:rsid w:val="00350F8B"/>
    <w:rsid w:val="00351FC3"/>
    <w:rsid w:val="0035344F"/>
    <w:rsid w:val="00353CCD"/>
    <w:rsid w:val="00356DC2"/>
    <w:rsid w:val="003619A5"/>
    <w:rsid w:val="00362F97"/>
    <w:rsid w:val="003630B7"/>
    <w:rsid w:val="003646F8"/>
    <w:rsid w:val="00366585"/>
    <w:rsid w:val="00370E36"/>
    <w:rsid w:val="00372154"/>
    <w:rsid w:val="003725CC"/>
    <w:rsid w:val="00373D32"/>
    <w:rsid w:val="00374D88"/>
    <w:rsid w:val="00375ACB"/>
    <w:rsid w:val="00380C48"/>
    <w:rsid w:val="00381CDA"/>
    <w:rsid w:val="00382811"/>
    <w:rsid w:val="00383B77"/>
    <w:rsid w:val="003900E1"/>
    <w:rsid w:val="00393498"/>
    <w:rsid w:val="00395178"/>
    <w:rsid w:val="003956AD"/>
    <w:rsid w:val="003957B3"/>
    <w:rsid w:val="00397D8B"/>
    <w:rsid w:val="003A0BEB"/>
    <w:rsid w:val="003A1303"/>
    <w:rsid w:val="003A16A0"/>
    <w:rsid w:val="003A1E09"/>
    <w:rsid w:val="003A2E7B"/>
    <w:rsid w:val="003A421D"/>
    <w:rsid w:val="003B3B49"/>
    <w:rsid w:val="003B7650"/>
    <w:rsid w:val="003B7BD3"/>
    <w:rsid w:val="003C01FA"/>
    <w:rsid w:val="003C221E"/>
    <w:rsid w:val="003C3C92"/>
    <w:rsid w:val="003C4DBA"/>
    <w:rsid w:val="003D249C"/>
    <w:rsid w:val="003E0977"/>
    <w:rsid w:val="003E0C79"/>
    <w:rsid w:val="003E239F"/>
    <w:rsid w:val="003E2FED"/>
    <w:rsid w:val="003E48A5"/>
    <w:rsid w:val="003E528C"/>
    <w:rsid w:val="00402C3E"/>
    <w:rsid w:val="00403140"/>
    <w:rsid w:val="004043C4"/>
    <w:rsid w:val="0041037A"/>
    <w:rsid w:val="004104D2"/>
    <w:rsid w:val="004163B1"/>
    <w:rsid w:val="00417481"/>
    <w:rsid w:val="00423D52"/>
    <w:rsid w:val="00424283"/>
    <w:rsid w:val="004243F9"/>
    <w:rsid w:val="0043025B"/>
    <w:rsid w:val="00430CC8"/>
    <w:rsid w:val="00431DAB"/>
    <w:rsid w:val="004336B7"/>
    <w:rsid w:val="00434C32"/>
    <w:rsid w:val="00434F59"/>
    <w:rsid w:val="00435BEC"/>
    <w:rsid w:val="00437F1A"/>
    <w:rsid w:val="0044287B"/>
    <w:rsid w:val="00443A9D"/>
    <w:rsid w:val="0044532E"/>
    <w:rsid w:val="004453A7"/>
    <w:rsid w:val="00445F8F"/>
    <w:rsid w:val="00445FCE"/>
    <w:rsid w:val="0044600F"/>
    <w:rsid w:val="00446644"/>
    <w:rsid w:val="00446C17"/>
    <w:rsid w:val="00450A6A"/>
    <w:rsid w:val="00454934"/>
    <w:rsid w:val="00455202"/>
    <w:rsid w:val="00455E2E"/>
    <w:rsid w:val="00457689"/>
    <w:rsid w:val="00457781"/>
    <w:rsid w:val="00460FB7"/>
    <w:rsid w:val="004611E1"/>
    <w:rsid w:val="00462798"/>
    <w:rsid w:val="00463698"/>
    <w:rsid w:val="00467580"/>
    <w:rsid w:val="00470F87"/>
    <w:rsid w:val="00472D98"/>
    <w:rsid w:val="00472F74"/>
    <w:rsid w:val="00475826"/>
    <w:rsid w:val="00475A9B"/>
    <w:rsid w:val="00475F59"/>
    <w:rsid w:val="00476E04"/>
    <w:rsid w:val="00480321"/>
    <w:rsid w:val="0048032E"/>
    <w:rsid w:val="00482AA6"/>
    <w:rsid w:val="0048474C"/>
    <w:rsid w:val="004859E4"/>
    <w:rsid w:val="004878C9"/>
    <w:rsid w:val="004904C2"/>
    <w:rsid w:val="004906C5"/>
    <w:rsid w:val="00492AB1"/>
    <w:rsid w:val="00493A56"/>
    <w:rsid w:val="004950A0"/>
    <w:rsid w:val="004A2D71"/>
    <w:rsid w:val="004A31D5"/>
    <w:rsid w:val="004A637C"/>
    <w:rsid w:val="004B043C"/>
    <w:rsid w:val="004B05A0"/>
    <w:rsid w:val="004B0740"/>
    <w:rsid w:val="004B1483"/>
    <w:rsid w:val="004B1B97"/>
    <w:rsid w:val="004B2094"/>
    <w:rsid w:val="004B2499"/>
    <w:rsid w:val="004B2CB9"/>
    <w:rsid w:val="004B5B1E"/>
    <w:rsid w:val="004C1020"/>
    <w:rsid w:val="004C2125"/>
    <w:rsid w:val="004C5040"/>
    <w:rsid w:val="004C6B28"/>
    <w:rsid w:val="004C72CC"/>
    <w:rsid w:val="004D00DD"/>
    <w:rsid w:val="004D0610"/>
    <w:rsid w:val="004D1824"/>
    <w:rsid w:val="004D20A0"/>
    <w:rsid w:val="004D2977"/>
    <w:rsid w:val="004D2F8F"/>
    <w:rsid w:val="004D306C"/>
    <w:rsid w:val="004E007E"/>
    <w:rsid w:val="004E019B"/>
    <w:rsid w:val="004E1AA2"/>
    <w:rsid w:val="004E304B"/>
    <w:rsid w:val="004E4F8F"/>
    <w:rsid w:val="004E6D7F"/>
    <w:rsid w:val="004E7417"/>
    <w:rsid w:val="004F3578"/>
    <w:rsid w:val="004F39F9"/>
    <w:rsid w:val="004F4D99"/>
    <w:rsid w:val="00500EB1"/>
    <w:rsid w:val="005032F2"/>
    <w:rsid w:val="00505D98"/>
    <w:rsid w:val="0050686C"/>
    <w:rsid w:val="0051129E"/>
    <w:rsid w:val="00511D42"/>
    <w:rsid w:val="005136B1"/>
    <w:rsid w:val="00516D70"/>
    <w:rsid w:val="005171FC"/>
    <w:rsid w:val="0051746E"/>
    <w:rsid w:val="0053086B"/>
    <w:rsid w:val="00530CFC"/>
    <w:rsid w:val="00530F56"/>
    <w:rsid w:val="00531FEA"/>
    <w:rsid w:val="0053267C"/>
    <w:rsid w:val="0053612B"/>
    <w:rsid w:val="00536C96"/>
    <w:rsid w:val="00537412"/>
    <w:rsid w:val="00537537"/>
    <w:rsid w:val="005375F2"/>
    <w:rsid w:val="00537872"/>
    <w:rsid w:val="00540B62"/>
    <w:rsid w:val="005511EC"/>
    <w:rsid w:val="00552BC6"/>
    <w:rsid w:val="00554FBC"/>
    <w:rsid w:val="00556D9E"/>
    <w:rsid w:val="00557408"/>
    <w:rsid w:val="005603A2"/>
    <w:rsid w:val="00563DEA"/>
    <w:rsid w:val="00565C7F"/>
    <w:rsid w:val="00571641"/>
    <w:rsid w:val="00575EF1"/>
    <w:rsid w:val="00581FAF"/>
    <w:rsid w:val="0058276E"/>
    <w:rsid w:val="005835EB"/>
    <w:rsid w:val="005851F8"/>
    <w:rsid w:val="005852D6"/>
    <w:rsid w:val="00585318"/>
    <w:rsid w:val="005925EA"/>
    <w:rsid w:val="00592631"/>
    <w:rsid w:val="00592DCA"/>
    <w:rsid w:val="0059337E"/>
    <w:rsid w:val="005A18AF"/>
    <w:rsid w:val="005A1C6D"/>
    <w:rsid w:val="005A2720"/>
    <w:rsid w:val="005A2F86"/>
    <w:rsid w:val="005A31C3"/>
    <w:rsid w:val="005A3571"/>
    <w:rsid w:val="005A3638"/>
    <w:rsid w:val="005A3A4D"/>
    <w:rsid w:val="005A4141"/>
    <w:rsid w:val="005A4295"/>
    <w:rsid w:val="005A42EC"/>
    <w:rsid w:val="005A4750"/>
    <w:rsid w:val="005A6928"/>
    <w:rsid w:val="005A70F6"/>
    <w:rsid w:val="005A74D7"/>
    <w:rsid w:val="005A759B"/>
    <w:rsid w:val="005A7B52"/>
    <w:rsid w:val="005A7F92"/>
    <w:rsid w:val="005B57FB"/>
    <w:rsid w:val="005B7111"/>
    <w:rsid w:val="005B7FC6"/>
    <w:rsid w:val="005C2A3D"/>
    <w:rsid w:val="005C2E20"/>
    <w:rsid w:val="005C5A29"/>
    <w:rsid w:val="005C5EA3"/>
    <w:rsid w:val="005C675C"/>
    <w:rsid w:val="005C6A90"/>
    <w:rsid w:val="005C6BC7"/>
    <w:rsid w:val="005C78DA"/>
    <w:rsid w:val="005C7AEE"/>
    <w:rsid w:val="005D0B36"/>
    <w:rsid w:val="005D0DCF"/>
    <w:rsid w:val="005D6810"/>
    <w:rsid w:val="005D7EC7"/>
    <w:rsid w:val="005E2B6F"/>
    <w:rsid w:val="005E4E3D"/>
    <w:rsid w:val="005E4F84"/>
    <w:rsid w:val="005E50AD"/>
    <w:rsid w:val="005E6E46"/>
    <w:rsid w:val="005F0420"/>
    <w:rsid w:val="005F5389"/>
    <w:rsid w:val="005F6188"/>
    <w:rsid w:val="005F6EF1"/>
    <w:rsid w:val="00601581"/>
    <w:rsid w:val="00602895"/>
    <w:rsid w:val="00602DF1"/>
    <w:rsid w:val="00605AE0"/>
    <w:rsid w:val="00605C2D"/>
    <w:rsid w:val="0060675E"/>
    <w:rsid w:val="00606E88"/>
    <w:rsid w:val="00611FAF"/>
    <w:rsid w:val="00612661"/>
    <w:rsid w:val="00615F12"/>
    <w:rsid w:val="00616F9F"/>
    <w:rsid w:val="00617F86"/>
    <w:rsid w:val="00620A9C"/>
    <w:rsid w:val="00622E5B"/>
    <w:rsid w:val="00623D02"/>
    <w:rsid w:val="00625D7A"/>
    <w:rsid w:val="006271EA"/>
    <w:rsid w:val="006272F9"/>
    <w:rsid w:val="006273A7"/>
    <w:rsid w:val="00631F66"/>
    <w:rsid w:val="0063295A"/>
    <w:rsid w:val="006364E6"/>
    <w:rsid w:val="006365E1"/>
    <w:rsid w:val="00636BA5"/>
    <w:rsid w:val="00637980"/>
    <w:rsid w:val="0064003A"/>
    <w:rsid w:val="00642683"/>
    <w:rsid w:val="00642A67"/>
    <w:rsid w:val="0064503B"/>
    <w:rsid w:val="0064516B"/>
    <w:rsid w:val="00647A8B"/>
    <w:rsid w:val="00651F49"/>
    <w:rsid w:val="00654624"/>
    <w:rsid w:val="00656018"/>
    <w:rsid w:val="006566EF"/>
    <w:rsid w:val="00656A53"/>
    <w:rsid w:val="006601D3"/>
    <w:rsid w:val="00664F45"/>
    <w:rsid w:val="0066517B"/>
    <w:rsid w:val="0066772A"/>
    <w:rsid w:val="00670269"/>
    <w:rsid w:val="00674B94"/>
    <w:rsid w:val="00675310"/>
    <w:rsid w:val="0067617B"/>
    <w:rsid w:val="00677E81"/>
    <w:rsid w:val="006804BC"/>
    <w:rsid w:val="0068233C"/>
    <w:rsid w:val="006850F5"/>
    <w:rsid w:val="00692886"/>
    <w:rsid w:val="00693C6B"/>
    <w:rsid w:val="006940D0"/>
    <w:rsid w:val="0069552B"/>
    <w:rsid w:val="00695EC8"/>
    <w:rsid w:val="00697049"/>
    <w:rsid w:val="006A3DA8"/>
    <w:rsid w:val="006A5689"/>
    <w:rsid w:val="006A6560"/>
    <w:rsid w:val="006A71AE"/>
    <w:rsid w:val="006B22C0"/>
    <w:rsid w:val="006B6B5F"/>
    <w:rsid w:val="006C0139"/>
    <w:rsid w:val="006C1F6F"/>
    <w:rsid w:val="006C24B4"/>
    <w:rsid w:val="006C4574"/>
    <w:rsid w:val="006C4E0E"/>
    <w:rsid w:val="006C4FF6"/>
    <w:rsid w:val="006D1EDF"/>
    <w:rsid w:val="006D258B"/>
    <w:rsid w:val="006D2CC7"/>
    <w:rsid w:val="006D47BA"/>
    <w:rsid w:val="006D5D3D"/>
    <w:rsid w:val="006D603A"/>
    <w:rsid w:val="006D64B1"/>
    <w:rsid w:val="006E1B82"/>
    <w:rsid w:val="006E7E6C"/>
    <w:rsid w:val="006F0844"/>
    <w:rsid w:val="006F0C8C"/>
    <w:rsid w:val="006F2711"/>
    <w:rsid w:val="006F284B"/>
    <w:rsid w:val="006F347B"/>
    <w:rsid w:val="006F54EB"/>
    <w:rsid w:val="006F5A2A"/>
    <w:rsid w:val="006F7199"/>
    <w:rsid w:val="006F746C"/>
    <w:rsid w:val="006F7539"/>
    <w:rsid w:val="0070048C"/>
    <w:rsid w:val="00703A46"/>
    <w:rsid w:val="007056B2"/>
    <w:rsid w:val="00710991"/>
    <w:rsid w:val="00712543"/>
    <w:rsid w:val="00712E61"/>
    <w:rsid w:val="00712E8E"/>
    <w:rsid w:val="00714768"/>
    <w:rsid w:val="00716A16"/>
    <w:rsid w:val="007211BA"/>
    <w:rsid w:val="00721607"/>
    <w:rsid w:val="00721782"/>
    <w:rsid w:val="007237B9"/>
    <w:rsid w:val="00724480"/>
    <w:rsid w:val="00724538"/>
    <w:rsid w:val="00727B35"/>
    <w:rsid w:val="00727FE1"/>
    <w:rsid w:val="007327CA"/>
    <w:rsid w:val="007347AB"/>
    <w:rsid w:val="00736AB8"/>
    <w:rsid w:val="0074131C"/>
    <w:rsid w:val="007434F7"/>
    <w:rsid w:val="0074396F"/>
    <w:rsid w:val="00745DC1"/>
    <w:rsid w:val="007462C5"/>
    <w:rsid w:val="00746542"/>
    <w:rsid w:val="00746DA8"/>
    <w:rsid w:val="00746FDC"/>
    <w:rsid w:val="0075022F"/>
    <w:rsid w:val="00750854"/>
    <w:rsid w:val="007554F9"/>
    <w:rsid w:val="00755A88"/>
    <w:rsid w:val="00756C64"/>
    <w:rsid w:val="0076149C"/>
    <w:rsid w:val="00761DDC"/>
    <w:rsid w:val="00764D8A"/>
    <w:rsid w:val="007656D9"/>
    <w:rsid w:val="0076661C"/>
    <w:rsid w:val="0076694F"/>
    <w:rsid w:val="00767FCF"/>
    <w:rsid w:val="00773C1E"/>
    <w:rsid w:val="00773EAA"/>
    <w:rsid w:val="00774A10"/>
    <w:rsid w:val="0077538D"/>
    <w:rsid w:val="0078027D"/>
    <w:rsid w:val="0078060C"/>
    <w:rsid w:val="00785B8D"/>
    <w:rsid w:val="00786462"/>
    <w:rsid w:val="00791A37"/>
    <w:rsid w:val="00793A54"/>
    <w:rsid w:val="00793F97"/>
    <w:rsid w:val="00794BDC"/>
    <w:rsid w:val="007953BD"/>
    <w:rsid w:val="007964C1"/>
    <w:rsid w:val="007A252E"/>
    <w:rsid w:val="007A3320"/>
    <w:rsid w:val="007A4CE7"/>
    <w:rsid w:val="007A6210"/>
    <w:rsid w:val="007A631F"/>
    <w:rsid w:val="007B0B2C"/>
    <w:rsid w:val="007B535E"/>
    <w:rsid w:val="007B714D"/>
    <w:rsid w:val="007C0717"/>
    <w:rsid w:val="007C3862"/>
    <w:rsid w:val="007C3EF8"/>
    <w:rsid w:val="007D195A"/>
    <w:rsid w:val="007D2CC7"/>
    <w:rsid w:val="007D5839"/>
    <w:rsid w:val="007E099E"/>
    <w:rsid w:val="007E17AE"/>
    <w:rsid w:val="007E2998"/>
    <w:rsid w:val="007E4BB3"/>
    <w:rsid w:val="007F16A6"/>
    <w:rsid w:val="007F24D3"/>
    <w:rsid w:val="007F2BDE"/>
    <w:rsid w:val="007F33C9"/>
    <w:rsid w:val="007F5F12"/>
    <w:rsid w:val="0080025A"/>
    <w:rsid w:val="00801E32"/>
    <w:rsid w:val="008035DC"/>
    <w:rsid w:val="00803932"/>
    <w:rsid w:val="00803F98"/>
    <w:rsid w:val="00816913"/>
    <w:rsid w:val="00817A79"/>
    <w:rsid w:val="008212F6"/>
    <w:rsid w:val="008217AF"/>
    <w:rsid w:val="0082220A"/>
    <w:rsid w:val="0082438B"/>
    <w:rsid w:val="00825919"/>
    <w:rsid w:val="00826DE1"/>
    <w:rsid w:val="00830792"/>
    <w:rsid w:val="00832029"/>
    <w:rsid w:val="008336C2"/>
    <w:rsid w:val="00834F7D"/>
    <w:rsid w:val="00840A33"/>
    <w:rsid w:val="008416C0"/>
    <w:rsid w:val="008436F4"/>
    <w:rsid w:val="00844AE5"/>
    <w:rsid w:val="0084538B"/>
    <w:rsid w:val="008471F3"/>
    <w:rsid w:val="008521AD"/>
    <w:rsid w:val="00852D2E"/>
    <w:rsid w:val="00853C87"/>
    <w:rsid w:val="00856278"/>
    <w:rsid w:val="00856648"/>
    <w:rsid w:val="00857837"/>
    <w:rsid w:val="00857A84"/>
    <w:rsid w:val="0086032B"/>
    <w:rsid w:val="008608F8"/>
    <w:rsid w:val="00862210"/>
    <w:rsid w:val="00863F2D"/>
    <w:rsid w:val="00865E7A"/>
    <w:rsid w:val="008676B4"/>
    <w:rsid w:val="00871A0D"/>
    <w:rsid w:val="00874092"/>
    <w:rsid w:val="008740C6"/>
    <w:rsid w:val="0087659D"/>
    <w:rsid w:val="00882C33"/>
    <w:rsid w:val="00882ECD"/>
    <w:rsid w:val="0088318C"/>
    <w:rsid w:val="0088437C"/>
    <w:rsid w:val="00886976"/>
    <w:rsid w:val="00891B88"/>
    <w:rsid w:val="00894CC7"/>
    <w:rsid w:val="00895FDF"/>
    <w:rsid w:val="008968D8"/>
    <w:rsid w:val="00896B4A"/>
    <w:rsid w:val="00897E1D"/>
    <w:rsid w:val="008A00BA"/>
    <w:rsid w:val="008A14CF"/>
    <w:rsid w:val="008A3359"/>
    <w:rsid w:val="008A5323"/>
    <w:rsid w:val="008A567B"/>
    <w:rsid w:val="008A57E5"/>
    <w:rsid w:val="008A630A"/>
    <w:rsid w:val="008A6DB3"/>
    <w:rsid w:val="008A73D1"/>
    <w:rsid w:val="008B05AC"/>
    <w:rsid w:val="008B05B4"/>
    <w:rsid w:val="008B05CE"/>
    <w:rsid w:val="008B2A8C"/>
    <w:rsid w:val="008B3893"/>
    <w:rsid w:val="008B3950"/>
    <w:rsid w:val="008B3B4A"/>
    <w:rsid w:val="008B3D3E"/>
    <w:rsid w:val="008B40D6"/>
    <w:rsid w:val="008B5A14"/>
    <w:rsid w:val="008B5D22"/>
    <w:rsid w:val="008B5FEB"/>
    <w:rsid w:val="008C049C"/>
    <w:rsid w:val="008C07DE"/>
    <w:rsid w:val="008C1A18"/>
    <w:rsid w:val="008C2BF2"/>
    <w:rsid w:val="008C5898"/>
    <w:rsid w:val="008C6C82"/>
    <w:rsid w:val="008C7011"/>
    <w:rsid w:val="008C73EC"/>
    <w:rsid w:val="008D248B"/>
    <w:rsid w:val="008D29C6"/>
    <w:rsid w:val="008D3F1E"/>
    <w:rsid w:val="008D66E6"/>
    <w:rsid w:val="008D7008"/>
    <w:rsid w:val="008E10AB"/>
    <w:rsid w:val="008E1C2F"/>
    <w:rsid w:val="008E1FBF"/>
    <w:rsid w:val="008E26A1"/>
    <w:rsid w:val="008E4C47"/>
    <w:rsid w:val="008E4E36"/>
    <w:rsid w:val="008E5B44"/>
    <w:rsid w:val="008F2F23"/>
    <w:rsid w:val="008F4825"/>
    <w:rsid w:val="008F7EF2"/>
    <w:rsid w:val="00901E60"/>
    <w:rsid w:val="00904400"/>
    <w:rsid w:val="00905091"/>
    <w:rsid w:val="009060C9"/>
    <w:rsid w:val="00906AD7"/>
    <w:rsid w:val="00907223"/>
    <w:rsid w:val="00911A86"/>
    <w:rsid w:val="00913C56"/>
    <w:rsid w:val="00914666"/>
    <w:rsid w:val="0091485D"/>
    <w:rsid w:val="0091526F"/>
    <w:rsid w:val="009154FB"/>
    <w:rsid w:val="00915F3C"/>
    <w:rsid w:val="009177B5"/>
    <w:rsid w:val="00920992"/>
    <w:rsid w:val="00922428"/>
    <w:rsid w:val="00923F2D"/>
    <w:rsid w:val="009326FE"/>
    <w:rsid w:val="00936CB2"/>
    <w:rsid w:val="00942289"/>
    <w:rsid w:val="0094374E"/>
    <w:rsid w:val="00943D40"/>
    <w:rsid w:val="009442C2"/>
    <w:rsid w:val="00944732"/>
    <w:rsid w:val="0094789E"/>
    <w:rsid w:val="009506F8"/>
    <w:rsid w:val="00951FB8"/>
    <w:rsid w:val="0095549D"/>
    <w:rsid w:val="00956BB6"/>
    <w:rsid w:val="00956C66"/>
    <w:rsid w:val="00956EF4"/>
    <w:rsid w:val="009605B0"/>
    <w:rsid w:val="00960ABB"/>
    <w:rsid w:val="00961AF0"/>
    <w:rsid w:val="00967860"/>
    <w:rsid w:val="009704F6"/>
    <w:rsid w:val="00972882"/>
    <w:rsid w:val="00977833"/>
    <w:rsid w:val="009804EA"/>
    <w:rsid w:val="00980F9D"/>
    <w:rsid w:val="0098338C"/>
    <w:rsid w:val="00983AC9"/>
    <w:rsid w:val="009849B3"/>
    <w:rsid w:val="009859C5"/>
    <w:rsid w:val="00990CF1"/>
    <w:rsid w:val="009924DC"/>
    <w:rsid w:val="00992BB0"/>
    <w:rsid w:val="00992FF7"/>
    <w:rsid w:val="00994D24"/>
    <w:rsid w:val="00996CF2"/>
    <w:rsid w:val="00996F51"/>
    <w:rsid w:val="009A09D6"/>
    <w:rsid w:val="009A10A8"/>
    <w:rsid w:val="009A1E18"/>
    <w:rsid w:val="009A2F0D"/>
    <w:rsid w:val="009A428A"/>
    <w:rsid w:val="009A7064"/>
    <w:rsid w:val="009B0ED8"/>
    <w:rsid w:val="009B1A22"/>
    <w:rsid w:val="009B543F"/>
    <w:rsid w:val="009B7ABE"/>
    <w:rsid w:val="009C04AE"/>
    <w:rsid w:val="009C1FAC"/>
    <w:rsid w:val="009C2675"/>
    <w:rsid w:val="009C2752"/>
    <w:rsid w:val="009C2CFD"/>
    <w:rsid w:val="009C43F8"/>
    <w:rsid w:val="009D2756"/>
    <w:rsid w:val="009D2CFB"/>
    <w:rsid w:val="009D2D9E"/>
    <w:rsid w:val="009D5334"/>
    <w:rsid w:val="009D5CE2"/>
    <w:rsid w:val="009D7923"/>
    <w:rsid w:val="009E06EF"/>
    <w:rsid w:val="009E298A"/>
    <w:rsid w:val="009E6E1D"/>
    <w:rsid w:val="009F0C16"/>
    <w:rsid w:val="009F0D06"/>
    <w:rsid w:val="009F1B6D"/>
    <w:rsid w:val="009F1E42"/>
    <w:rsid w:val="009F385E"/>
    <w:rsid w:val="009F4ACD"/>
    <w:rsid w:val="009F55EE"/>
    <w:rsid w:val="009F68E2"/>
    <w:rsid w:val="00A0079F"/>
    <w:rsid w:val="00A009B7"/>
    <w:rsid w:val="00A00B19"/>
    <w:rsid w:val="00A039E1"/>
    <w:rsid w:val="00A04127"/>
    <w:rsid w:val="00A05683"/>
    <w:rsid w:val="00A06E97"/>
    <w:rsid w:val="00A071C1"/>
    <w:rsid w:val="00A07F28"/>
    <w:rsid w:val="00A104C3"/>
    <w:rsid w:val="00A10E5A"/>
    <w:rsid w:val="00A11C1A"/>
    <w:rsid w:val="00A13294"/>
    <w:rsid w:val="00A13353"/>
    <w:rsid w:val="00A142F6"/>
    <w:rsid w:val="00A14684"/>
    <w:rsid w:val="00A16E42"/>
    <w:rsid w:val="00A17BDC"/>
    <w:rsid w:val="00A20094"/>
    <w:rsid w:val="00A20968"/>
    <w:rsid w:val="00A239C6"/>
    <w:rsid w:val="00A247F0"/>
    <w:rsid w:val="00A25D33"/>
    <w:rsid w:val="00A30C48"/>
    <w:rsid w:val="00A349F0"/>
    <w:rsid w:val="00A35143"/>
    <w:rsid w:val="00A363DE"/>
    <w:rsid w:val="00A37985"/>
    <w:rsid w:val="00A40A3D"/>
    <w:rsid w:val="00A40B27"/>
    <w:rsid w:val="00A41542"/>
    <w:rsid w:val="00A42281"/>
    <w:rsid w:val="00A426E5"/>
    <w:rsid w:val="00A42C64"/>
    <w:rsid w:val="00A437B7"/>
    <w:rsid w:val="00A51B43"/>
    <w:rsid w:val="00A51EF6"/>
    <w:rsid w:val="00A54DBC"/>
    <w:rsid w:val="00A55091"/>
    <w:rsid w:val="00A556EA"/>
    <w:rsid w:val="00A6096F"/>
    <w:rsid w:val="00A61F28"/>
    <w:rsid w:val="00A6240F"/>
    <w:rsid w:val="00A62FB8"/>
    <w:rsid w:val="00A65867"/>
    <w:rsid w:val="00A65EB1"/>
    <w:rsid w:val="00A67E0E"/>
    <w:rsid w:val="00A707DA"/>
    <w:rsid w:val="00A71D37"/>
    <w:rsid w:val="00A73327"/>
    <w:rsid w:val="00A7393D"/>
    <w:rsid w:val="00A7396E"/>
    <w:rsid w:val="00A750AB"/>
    <w:rsid w:val="00A756AD"/>
    <w:rsid w:val="00A767E4"/>
    <w:rsid w:val="00A8071E"/>
    <w:rsid w:val="00A82DD6"/>
    <w:rsid w:val="00A831BC"/>
    <w:rsid w:val="00A84810"/>
    <w:rsid w:val="00A864CD"/>
    <w:rsid w:val="00A86501"/>
    <w:rsid w:val="00A8766D"/>
    <w:rsid w:val="00A92C79"/>
    <w:rsid w:val="00A93AC6"/>
    <w:rsid w:val="00A950DA"/>
    <w:rsid w:val="00A95A17"/>
    <w:rsid w:val="00A97EAF"/>
    <w:rsid w:val="00AA1DA8"/>
    <w:rsid w:val="00AA43E4"/>
    <w:rsid w:val="00AA58A9"/>
    <w:rsid w:val="00AA5BC1"/>
    <w:rsid w:val="00AA638D"/>
    <w:rsid w:val="00AB1D25"/>
    <w:rsid w:val="00AB4983"/>
    <w:rsid w:val="00AB4A15"/>
    <w:rsid w:val="00AB5872"/>
    <w:rsid w:val="00AB7A5B"/>
    <w:rsid w:val="00AC18A2"/>
    <w:rsid w:val="00AC3DD6"/>
    <w:rsid w:val="00AC661F"/>
    <w:rsid w:val="00AD033C"/>
    <w:rsid w:val="00AD0AAB"/>
    <w:rsid w:val="00AD2254"/>
    <w:rsid w:val="00AD333D"/>
    <w:rsid w:val="00AD33EB"/>
    <w:rsid w:val="00AD4832"/>
    <w:rsid w:val="00AD48DD"/>
    <w:rsid w:val="00AD5B29"/>
    <w:rsid w:val="00AD684A"/>
    <w:rsid w:val="00AD7C65"/>
    <w:rsid w:val="00AE0628"/>
    <w:rsid w:val="00AE1C88"/>
    <w:rsid w:val="00AE393E"/>
    <w:rsid w:val="00AE3F18"/>
    <w:rsid w:val="00AE545B"/>
    <w:rsid w:val="00AE6A42"/>
    <w:rsid w:val="00AF089E"/>
    <w:rsid w:val="00AF333E"/>
    <w:rsid w:val="00AF3E85"/>
    <w:rsid w:val="00AF43A4"/>
    <w:rsid w:val="00AF5406"/>
    <w:rsid w:val="00AF5F44"/>
    <w:rsid w:val="00AF6284"/>
    <w:rsid w:val="00AF7023"/>
    <w:rsid w:val="00B00003"/>
    <w:rsid w:val="00B007BC"/>
    <w:rsid w:val="00B026D7"/>
    <w:rsid w:val="00B02F69"/>
    <w:rsid w:val="00B04602"/>
    <w:rsid w:val="00B05A78"/>
    <w:rsid w:val="00B05E65"/>
    <w:rsid w:val="00B07554"/>
    <w:rsid w:val="00B10A4E"/>
    <w:rsid w:val="00B118BB"/>
    <w:rsid w:val="00B131CB"/>
    <w:rsid w:val="00B14DC6"/>
    <w:rsid w:val="00B15D04"/>
    <w:rsid w:val="00B16473"/>
    <w:rsid w:val="00B228BA"/>
    <w:rsid w:val="00B22F19"/>
    <w:rsid w:val="00B241D9"/>
    <w:rsid w:val="00B248B3"/>
    <w:rsid w:val="00B24EE8"/>
    <w:rsid w:val="00B255DA"/>
    <w:rsid w:val="00B25D3C"/>
    <w:rsid w:val="00B2683E"/>
    <w:rsid w:val="00B3026D"/>
    <w:rsid w:val="00B31363"/>
    <w:rsid w:val="00B31477"/>
    <w:rsid w:val="00B316FB"/>
    <w:rsid w:val="00B31970"/>
    <w:rsid w:val="00B31DB2"/>
    <w:rsid w:val="00B33578"/>
    <w:rsid w:val="00B378D1"/>
    <w:rsid w:val="00B40D6A"/>
    <w:rsid w:val="00B42521"/>
    <w:rsid w:val="00B4256D"/>
    <w:rsid w:val="00B43373"/>
    <w:rsid w:val="00B43611"/>
    <w:rsid w:val="00B436FC"/>
    <w:rsid w:val="00B43E91"/>
    <w:rsid w:val="00B4507D"/>
    <w:rsid w:val="00B52BE0"/>
    <w:rsid w:val="00B54919"/>
    <w:rsid w:val="00B603A1"/>
    <w:rsid w:val="00B62B39"/>
    <w:rsid w:val="00B64055"/>
    <w:rsid w:val="00B64B40"/>
    <w:rsid w:val="00B65B82"/>
    <w:rsid w:val="00B6648A"/>
    <w:rsid w:val="00B673EC"/>
    <w:rsid w:val="00B708D8"/>
    <w:rsid w:val="00B73B50"/>
    <w:rsid w:val="00B76327"/>
    <w:rsid w:val="00B76DB5"/>
    <w:rsid w:val="00B77881"/>
    <w:rsid w:val="00B80603"/>
    <w:rsid w:val="00B81573"/>
    <w:rsid w:val="00B86965"/>
    <w:rsid w:val="00B90494"/>
    <w:rsid w:val="00B907C0"/>
    <w:rsid w:val="00B91026"/>
    <w:rsid w:val="00B9102F"/>
    <w:rsid w:val="00B93B7D"/>
    <w:rsid w:val="00B9530D"/>
    <w:rsid w:val="00B95CD9"/>
    <w:rsid w:val="00B967E8"/>
    <w:rsid w:val="00B974BF"/>
    <w:rsid w:val="00B97D47"/>
    <w:rsid w:val="00BA1838"/>
    <w:rsid w:val="00BA24A0"/>
    <w:rsid w:val="00BA6E36"/>
    <w:rsid w:val="00BA7246"/>
    <w:rsid w:val="00BB2D91"/>
    <w:rsid w:val="00BB349E"/>
    <w:rsid w:val="00BB35BA"/>
    <w:rsid w:val="00BB502C"/>
    <w:rsid w:val="00BB5F40"/>
    <w:rsid w:val="00BC0109"/>
    <w:rsid w:val="00BC02FE"/>
    <w:rsid w:val="00BC179E"/>
    <w:rsid w:val="00BC44D2"/>
    <w:rsid w:val="00BC5ADF"/>
    <w:rsid w:val="00BC6DFE"/>
    <w:rsid w:val="00BD0E5E"/>
    <w:rsid w:val="00BD2ADE"/>
    <w:rsid w:val="00BD2D70"/>
    <w:rsid w:val="00BD4F9B"/>
    <w:rsid w:val="00BD6A84"/>
    <w:rsid w:val="00BD744D"/>
    <w:rsid w:val="00BE0AAF"/>
    <w:rsid w:val="00BE177A"/>
    <w:rsid w:val="00BE191A"/>
    <w:rsid w:val="00BE29E9"/>
    <w:rsid w:val="00BE34AD"/>
    <w:rsid w:val="00BE6320"/>
    <w:rsid w:val="00BE6773"/>
    <w:rsid w:val="00BE7493"/>
    <w:rsid w:val="00BE78E7"/>
    <w:rsid w:val="00BF087D"/>
    <w:rsid w:val="00BF1635"/>
    <w:rsid w:val="00BF1A32"/>
    <w:rsid w:val="00BF1FC1"/>
    <w:rsid w:val="00BF6F12"/>
    <w:rsid w:val="00C05EDB"/>
    <w:rsid w:val="00C06B73"/>
    <w:rsid w:val="00C07947"/>
    <w:rsid w:val="00C07E1D"/>
    <w:rsid w:val="00C10393"/>
    <w:rsid w:val="00C107D3"/>
    <w:rsid w:val="00C12F94"/>
    <w:rsid w:val="00C13392"/>
    <w:rsid w:val="00C201A9"/>
    <w:rsid w:val="00C201F4"/>
    <w:rsid w:val="00C20D8A"/>
    <w:rsid w:val="00C20F06"/>
    <w:rsid w:val="00C22C57"/>
    <w:rsid w:val="00C26069"/>
    <w:rsid w:val="00C27ABB"/>
    <w:rsid w:val="00C301C2"/>
    <w:rsid w:val="00C31F5A"/>
    <w:rsid w:val="00C3292A"/>
    <w:rsid w:val="00C33619"/>
    <w:rsid w:val="00C33AEF"/>
    <w:rsid w:val="00C3459A"/>
    <w:rsid w:val="00C35A67"/>
    <w:rsid w:val="00C3651E"/>
    <w:rsid w:val="00C36AC7"/>
    <w:rsid w:val="00C36BF5"/>
    <w:rsid w:val="00C406B0"/>
    <w:rsid w:val="00C40B8E"/>
    <w:rsid w:val="00C40CA3"/>
    <w:rsid w:val="00C41E6B"/>
    <w:rsid w:val="00C46B06"/>
    <w:rsid w:val="00C477C0"/>
    <w:rsid w:val="00C50F99"/>
    <w:rsid w:val="00C5221C"/>
    <w:rsid w:val="00C531DB"/>
    <w:rsid w:val="00C54D09"/>
    <w:rsid w:val="00C54ECD"/>
    <w:rsid w:val="00C575DB"/>
    <w:rsid w:val="00C57D22"/>
    <w:rsid w:val="00C6109A"/>
    <w:rsid w:val="00C619E4"/>
    <w:rsid w:val="00C6351B"/>
    <w:rsid w:val="00C655AD"/>
    <w:rsid w:val="00C67674"/>
    <w:rsid w:val="00C70280"/>
    <w:rsid w:val="00C708AC"/>
    <w:rsid w:val="00C70960"/>
    <w:rsid w:val="00C713B2"/>
    <w:rsid w:val="00C71868"/>
    <w:rsid w:val="00C720C4"/>
    <w:rsid w:val="00C750A3"/>
    <w:rsid w:val="00C763A0"/>
    <w:rsid w:val="00C82682"/>
    <w:rsid w:val="00C83A76"/>
    <w:rsid w:val="00C85FCD"/>
    <w:rsid w:val="00C86D32"/>
    <w:rsid w:val="00C9129B"/>
    <w:rsid w:val="00C93324"/>
    <w:rsid w:val="00C97006"/>
    <w:rsid w:val="00CA03DB"/>
    <w:rsid w:val="00CA0AF0"/>
    <w:rsid w:val="00CA13FF"/>
    <w:rsid w:val="00CA23F4"/>
    <w:rsid w:val="00CA38A0"/>
    <w:rsid w:val="00CA4C6A"/>
    <w:rsid w:val="00CA552E"/>
    <w:rsid w:val="00CA5E1B"/>
    <w:rsid w:val="00CA6BA0"/>
    <w:rsid w:val="00CB20ED"/>
    <w:rsid w:val="00CB2D0E"/>
    <w:rsid w:val="00CC3464"/>
    <w:rsid w:val="00CC3EBA"/>
    <w:rsid w:val="00CC6CE6"/>
    <w:rsid w:val="00CD13E0"/>
    <w:rsid w:val="00CD1E17"/>
    <w:rsid w:val="00CD2C2A"/>
    <w:rsid w:val="00CD30D0"/>
    <w:rsid w:val="00CD3175"/>
    <w:rsid w:val="00CD32CE"/>
    <w:rsid w:val="00CD38D0"/>
    <w:rsid w:val="00CD77CE"/>
    <w:rsid w:val="00CD78DD"/>
    <w:rsid w:val="00CD7E3C"/>
    <w:rsid w:val="00CE0D3B"/>
    <w:rsid w:val="00CE1558"/>
    <w:rsid w:val="00CE1867"/>
    <w:rsid w:val="00CE2DD7"/>
    <w:rsid w:val="00CE550C"/>
    <w:rsid w:val="00CF2089"/>
    <w:rsid w:val="00CF2152"/>
    <w:rsid w:val="00CF2B28"/>
    <w:rsid w:val="00CF3476"/>
    <w:rsid w:val="00CF3E21"/>
    <w:rsid w:val="00CF4672"/>
    <w:rsid w:val="00CF6BDC"/>
    <w:rsid w:val="00D007DF"/>
    <w:rsid w:val="00D013AD"/>
    <w:rsid w:val="00D02CAE"/>
    <w:rsid w:val="00D114A8"/>
    <w:rsid w:val="00D118B7"/>
    <w:rsid w:val="00D11FBD"/>
    <w:rsid w:val="00D1217E"/>
    <w:rsid w:val="00D123C6"/>
    <w:rsid w:val="00D12651"/>
    <w:rsid w:val="00D153FA"/>
    <w:rsid w:val="00D163C7"/>
    <w:rsid w:val="00D207AA"/>
    <w:rsid w:val="00D21631"/>
    <w:rsid w:val="00D21A48"/>
    <w:rsid w:val="00D24BFC"/>
    <w:rsid w:val="00D24C31"/>
    <w:rsid w:val="00D272F6"/>
    <w:rsid w:val="00D27714"/>
    <w:rsid w:val="00D27BAC"/>
    <w:rsid w:val="00D3055C"/>
    <w:rsid w:val="00D31A87"/>
    <w:rsid w:val="00D32C19"/>
    <w:rsid w:val="00D335AD"/>
    <w:rsid w:val="00D34264"/>
    <w:rsid w:val="00D34E36"/>
    <w:rsid w:val="00D36D91"/>
    <w:rsid w:val="00D37F31"/>
    <w:rsid w:val="00D427B2"/>
    <w:rsid w:val="00D42CE6"/>
    <w:rsid w:val="00D445E3"/>
    <w:rsid w:val="00D46E67"/>
    <w:rsid w:val="00D50C5C"/>
    <w:rsid w:val="00D50D33"/>
    <w:rsid w:val="00D53AF9"/>
    <w:rsid w:val="00D54220"/>
    <w:rsid w:val="00D55090"/>
    <w:rsid w:val="00D60FE7"/>
    <w:rsid w:val="00D611B5"/>
    <w:rsid w:val="00D6297E"/>
    <w:rsid w:val="00D63ED6"/>
    <w:rsid w:val="00D6404F"/>
    <w:rsid w:val="00D647C7"/>
    <w:rsid w:val="00D6659D"/>
    <w:rsid w:val="00D70DCE"/>
    <w:rsid w:val="00D71224"/>
    <w:rsid w:val="00D76172"/>
    <w:rsid w:val="00D76ECB"/>
    <w:rsid w:val="00D77909"/>
    <w:rsid w:val="00D83626"/>
    <w:rsid w:val="00D83ECF"/>
    <w:rsid w:val="00D87173"/>
    <w:rsid w:val="00D87347"/>
    <w:rsid w:val="00D876A2"/>
    <w:rsid w:val="00D903D2"/>
    <w:rsid w:val="00D92346"/>
    <w:rsid w:val="00D93B94"/>
    <w:rsid w:val="00D95E98"/>
    <w:rsid w:val="00D9611A"/>
    <w:rsid w:val="00DA1A02"/>
    <w:rsid w:val="00DA1BDD"/>
    <w:rsid w:val="00DA1C6D"/>
    <w:rsid w:val="00DA26AC"/>
    <w:rsid w:val="00DA2777"/>
    <w:rsid w:val="00DA3A7B"/>
    <w:rsid w:val="00DA4622"/>
    <w:rsid w:val="00DA736E"/>
    <w:rsid w:val="00DB3928"/>
    <w:rsid w:val="00DB6645"/>
    <w:rsid w:val="00DC0F3C"/>
    <w:rsid w:val="00DC20C2"/>
    <w:rsid w:val="00DC409E"/>
    <w:rsid w:val="00DC55EA"/>
    <w:rsid w:val="00DC66DD"/>
    <w:rsid w:val="00DC759B"/>
    <w:rsid w:val="00DC7E29"/>
    <w:rsid w:val="00DD13F7"/>
    <w:rsid w:val="00DD1499"/>
    <w:rsid w:val="00DD19A3"/>
    <w:rsid w:val="00DD1F9B"/>
    <w:rsid w:val="00DD2170"/>
    <w:rsid w:val="00DD4131"/>
    <w:rsid w:val="00DD432F"/>
    <w:rsid w:val="00DE2A74"/>
    <w:rsid w:val="00DE64D1"/>
    <w:rsid w:val="00DF0611"/>
    <w:rsid w:val="00DF2CF3"/>
    <w:rsid w:val="00DF58E9"/>
    <w:rsid w:val="00DF6B04"/>
    <w:rsid w:val="00DF7318"/>
    <w:rsid w:val="00E04E7D"/>
    <w:rsid w:val="00E05FD9"/>
    <w:rsid w:val="00E1208C"/>
    <w:rsid w:val="00E13A93"/>
    <w:rsid w:val="00E15063"/>
    <w:rsid w:val="00E16036"/>
    <w:rsid w:val="00E1719A"/>
    <w:rsid w:val="00E23787"/>
    <w:rsid w:val="00E239B4"/>
    <w:rsid w:val="00E2463C"/>
    <w:rsid w:val="00E24E65"/>
    <w:rsid w:val="00E24EF9"/>
    <w:rsid w:val="00E2604A"/>
    <w:rsid w:val="00E26789"/>
    <w:rsid w:val="00E32389"/>
    <w:rsid w:val="00E33769"/>
    <w:rsid w:val="00E34449"/>
    <w:rsid w:val="00E349EE"/>
    <w:rsid w:val="00E36559"/>
    <w:rsid w:val="00E3694F"/>
    <w:rsid w:val="00E42932"/>
    <w:rsid w:val="00E436AF"/>
    <w:rsid w:val="00E4440C"/>
    <w:rsid w:val="00E449EE"/>
    <w:rsid w:val="00E4688D"/>
    <w:rsid w:val="00E52C92"/>
    <w:rsid w:val="00E52DC1"/>
    <w:rsid w:val="00E538DB"/>
    <w:rsid w:val="00E61459"/>
    <w:rsid w:val="00E644AD"/>
    <w:rsid w:val="00E6490B"/>
    <w:rsid w:val="00E65013"/>
    <w:rsid w:val="00E654B8"/>
    <w:rsid w:val="00E6767E"/>
    <w:rsid w:val="00E67B58"/>
    <w:rsid w:val="00E72032"/>
    <w:rsid w:val="00E7370A"/>
    <w:rsid w:val="00E77AC4"/>
    <w:rsid w:val="00E81362"/>
    <w:rsid w:val="00E84100"/>
    <w:rsid w:val="00E84401"/>
    <w:rsid w:val="00E8501E"/>
    <w:rsid w:val="00E85C5C"/>
    <w:rsid w:val="00E86994"/>
    <w:rsid w:val="00E8710A"/>
    <w:rsid w:val="00EA17A8"/>
    <w:rsid w:val="00EA1A0B"/>
    <w:rsid w:val="00EA234E"/>
    <w:rsid w:val="00EA27E1"/>
    <w:rsid w:val="00EA2840"/>
    <w:rsid w:val="00EA347F"/>
    <w:rsid w:val="00EA3872"/>
    <w:rsid w:val="00EA3C84"/>
    <w:rsid w:val="00EA626E"/>
    <w:rsid w:val="00EA6C34"/>
    <w:rsid w:val="00EA6E17"/>
    <w:rsid w:val="00EB0C64"/>
    <w:rsid w:val="00EB1EA2"/>
    <w:rsid w:val="00EB2580"/>
    <w:rsid w:val="00EB2E7F"/>
    <w:rsid w:val="00EB3B21"/>
    <w:rsid w:val="00EB3C92"/>
    <w:rsid w:val="00EB6E26"/>
    <w:rsid w:val="00EC0027"/>
    <w:rsid w:val="00EC110E"/>
    <w:rsid w:val="00EC12C9"/>
    <w:rsid w:val="00EC1CE1"/>
    <w:rsid w:val="00EC3DFB"/>
    <w:rsid w:val="00EC41AD"/>
    <w:rsid w:val="00EC42A4"/>
    <w:rsid w:val="00EC44A1"/>
    <w:rsid w:val="00EC5DD7"/>
    <w:rsid w:val="00EC64C5"/>
    <w:rsid w:val="00EC660F"/>
    <w:rsid w:val="00EC709B"/>
    <w:rsid w:val="00ED010E"/>
    <w:rsid w:val="00ED06AB"/>
    <w:rsid w:val="00ED0D2D"/>
    <w:rsid w:val="00ED0DD1"/>
    <w:rsid w:val="00ED45F4"/>
    <w:rsid w:val="00ED661C"/>
    <w:rsid w:val="00ED6B73"/>
    <w:rsid w:val="00ED7C82"/>
    <w:rsid w:val="00ED7FCE"/>
    <w:rsid w:val="00EE12B0"/>
    <w:rsid w:val="00EE30FC"/>
    <w:rsid w:val="00EE3FA7"/>
    <w:rsid w:val="00EE519F"/>
    <w:rsid w:val="00EE5973"/>
    <w:rsid w:val="00EE59D7"/>
    <w:rsid w:val="00EE7A51"/>
    <w:rsid w:val="00EF0313"/>
    <w:rsid w:val="00EF29D3"/>
    <w:rsid w:val="00F0007F"/>
    <w:rsid w:val="00F005AC"/>
    <w:rsid w:val="00F00DF3"/>
    <w:rsid w:val="00F01411"/>
    <w:rsid w:val="00F01E9A"/>
    <w:rsid w:val="00F0305D"/>
    <w:rsid w:val="00F10A9A"/>
    <w:rsid w:val="00F14ADE"/>
    <w:rsid w:val="00F14FCC"/>
    <w:rsid w:val="00F16449"/>
    <w:rsid w:val="00F16737"/>
    <w:rsid w:val="00F17E09"/>
    <w:rsid w:val="00F20E3F"/>
    <w:rsid w:val="00F21CF4"/>
    <w:rsid w:val="00F23571"/>
    <w:rsid w:val="00F23767"/>
    <w:rsid w:val="00F23D48"/>
    <w:rsid w:val="00F24079"/>
    <w:rsid w:val="00F24196"/>
    <w:rsid w:val="00F26546"/>
    <w:rsid w:val="00F32CF7"/>
    <w:rsid w:val="00F3666D"/>
    <w:rsid w:val="00F37397"/>
    <w:rsid w:val="00F455B3"/>
    <w:rsid w:val="00F46B2B"/>
    <w:rsid w:val="00F50EB2"/>
    <w:rsid w:val="00F52ACE"/>
    <w:rsid w:val="00F572A9"/>
    <w:rsid w:val="00F5753E"/>
    <w:rsid w:val="00F578BE"/>
    <w:rsid w:val="00F579EF"/>
    <w:rsid w:val="00F616C9"/>
    <w:rsid w:val="00F62057"/>
    <w:rsid w:val="00F6446D"/>
    <w:rsid w:val="00F65BD4"/>
    <w:rsid w:val="00F65F2C"/>
    <w:rsid w:val="00F672DB"/>
    <w:rsid w:val="00F7006C"/>
    <w:rsid w:val="00F703B2"/>
    <w:rsid w:val="00F70E87"/>
    <w:rsid w:val="00F74680"/>
    <w:rsid w:val="00F74BCF"/>
    <w:rsid w:val="00F776B6"/>
    <w:rsid w:val="00F81079"/>
    <w:rsid w:val="00F8171B"/>
    <w:rsid w:val="00F81CE0"/>
    <w:rsid w:val="00F8253B"/>
    <w:rsid w:val="00F84644"/>
    <w:rsid w:val="00F858ED"/>
    <w:rsid w:val="00F85C96"/>
    <w:rsid w:val="00F8633E"/>
    <w:rsid w:val="00F86B08"/>
    <w:rsid w:val="00F878B0"/>
    <w:rsid w:val="00F91552"/>
    <w:rsid w:val="00F92E33"/>
    <w:rsid w:val="00F96DAB"/>
    <w:rsid w:val="00F97D39"/>
    <w:rsid w:val="00FA088D"/>
    <w:rsid w:val="00FA1DE7"/>
    <w:rsid w:val="00FB2CEA"/>
    <w:rsid w:val="00FB304D"/>
    <w:rsid w:val="00FB4142"/>
    <w:rsid w:val="00FB7FFE"/>
    <w:rsid w:val="00FC02A7"/>
    <w:rsid w:val="00FC41DC"/>
    <w:rsid w:val="00FC5A16"/>
    <w:rsid w:val="00FC700F"/>
    <w:rsid w:val="00FD2612"/>
    <w:rsid w:val="00FD3681"/>
    <w:rsid w:val="00FD501A"/>
    <w:rsid w:val="00FD5ED9"/>
    <w:rsid w:val="00FE3895"/>
    <w:rsid w:val="00FE7A99"/>
    <w:rsid w:val="00FF46B8"/>
    <w:rsid w:val="00FF7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54C22"/>
  <w15:chartTrackingRefBased/>
  <w15:docId w15:val="{2E173E5B-EA96-714E-AD0E-6B42E98FC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1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71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171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1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1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1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1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1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1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1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1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1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1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1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1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1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1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19A"/>
    <w:rPr>
      <w:rFonts w:eastAsiaTheme="majorEastAsia" w:cstheme="majorBidi"/>
      <w:color w:val="272727" w:themeColor="text1" w:themeTint="D8"/>
    </w:rPr>
  </w:style>
  <w:style w:type="paragraph" w:styleId="Title">
    <w:name w:val="Title"/>
    <w:basedOn w:val="Normal"/>
    <w:next w:val="Normal"/>
    <w:link w:val="TitleChar"/>
    <w:uiPriority w:val="10"/>
    <w:qFormat/>
    <w:rsid w:val="00E171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1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1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1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19A"/>
    <w:pPr>
      <w:spacing w:before="160"/>
      <w:jc w:val="center"/>
    </w:pPr>
    <w:rPr>
      <w:i/>
      <w:iCs/>
      <w:color w:val="404040" w:themeColor="text1" w:themeTint="BF"/>
    </w:rPr>
  </w:style>
  <w:style w:type="character" w:customStyle="1" w:styleId="QuoteChar">
    <w:name w:val="Quote Char"/>
    <w:basedOn w:val="DefaultParagraphFont"/>
    <w:link w:val="Quote"/>
    <w:uiPriority w:val="29"/>
    <w:rsid w:val="00E1719A"/>
    <w:rPr>
      <w:i/>
      <w:iCs/>
      <w:color w:val="404040" w:themeColor="text1" w:themeTint="BF"/>
    </w:rPr>
  </w:style>
  <w:style w:type="paragraph" w:styleId="ListParagraph">
    <w:name w:val="List Paragraph"/>
    <w:basedOn w:val="Normal"/>
    <w:uiPriority w:val="34"/>
    <w:qFormat/>
    <w:rsid w:val="00E1719A"/>
    <w:pPr>
      <w:ind w:left="720"/>
      <w:contextualSpacing/>
    </w:pPr>
  </w:style>
  <w:style w:type="character" w:styleId="IntenseEmphasis">
    <w:name w:val="Intense Emphasis"/>
    <w:basedOn w:val="DefaultParagraphFont"/>
    <w:uiPriority w:val="21"/>
    <w:qFormat/>
    <w:rsid w:val="00E1719A"/>
    <w:rPr>
      <w:i/>
      <w:iCs/>
      <w:color w:val="0F4761" w:themeColor="accent1" w:themeShade="BF"/>
    </w:rPr>
  </w:style>
  <w:style w:type="paragraph" w:styleId="IntenseQuote">
    <w:name w:val="Intense Quote"/>
    <w:basedOn w:val="Normal"/>
    <w:next w:val="Normal"/>
    <w:link w:val="IntenseQuoteChar"/>
    <w:uiPriority w:val="30"/>
    <w:qFormat/>
    <w:rsid w:val="00E171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19A"/>
    <w:rPr>
      <w:i/>
      <w:iCs/>
      <w:color w:val="0F4761" w:themeColor="accent1" w:themeShade="BF"/>
    </w:rPr>
  </w:style>
  <w:style w:type="character" w:styleId="IntenseReference">
    <w:name w:val="Intense Reference"/>
    <w:basedOn w:val="DefaultParagraphFont"/>
    <w:uiPriority w:val="32"/>
    <w:qFormat/>
    <w:rsid w:val="00E1719A"/>
    <w:rPr>
      <w:b/>
      <w:bCs/>
      <w:smallCaps/>
      <w:color w:val="0F4761" w:themeColor="accent1" w:themeShade="BF"/>
      <w:spacing w:val="5"/>
    </w:rPr>
  </w:style>
  <w:style w:type="paragraph" w:customStyle="1" w:styleId="p1">
    <w:name w:val="p1"/>
    <w:basedOn w:val="Normal"/>
    <w:rsid w:val="001972CB"/>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1972CB"/>
  </w:style>
  <w:style w:type="table" w:styleId="TableGrid">
    <w:name w:val="Table Grid"/>
    <w:basedOn w:val="TableNormal"/>
    <w:uiPriority w:val="39"/>
    <w:rsid w:val="00A039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56D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6DC2"/>
  </w:style>
  <w:style w:type="paragraph" w:styleId="Footer">
    <w:name w:val="footer"/>
    <w:basedOn w:val="Normal"/>
    <w:link w:val="FooterChar"/>
    <w:uiPriority w:val="99"/>
    <w:unhideWhenUsed/>
    <w:rsid w:val="00356D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6DC2"/>
  </w:style>
  <w:style w:type="character" w:customStyle="1" w:styleId="s2">
    <w:name w:val="s2"/>
    <w:basedOn w:val="DefaultParagraphFont"/>
    <w:rsid w:val="00356DC2"/>
  </w:style>
  <w:style w:type="paragraph" w:customStyle="1" w:styleId="p2">
    <w:name w:val="p2"/>
    <w:basedOn w:val="Normal"/>
    <w:rsid w:val="00356DC2"/>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356DC2"/>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356DC2"/>
  </w:style>
  <w:style w:type="character" w:customStyle="1" w:styleId="apple-converted-space">
    <w:name w:val="apple-converted-space"/>
    <w:basedOn w:val="DefaultParagraphFont"/>
    <w:rsid w:val="00112F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67425">
      <w:bodyDiv w:val="1"/>
      <w:marLeft w:val="0"/>
      <w:marRight w:val="0"/>
      <w:marTop w:val="0"/>
      <w:marBottom w:val="0"/>
      <w:divBdr>
        <w:top w:val="none" w:sz="0" w:space="0" w:color="auto"/>
        <w:left w:val="none" w:sz="0" w:space="0" w:color="auto"/>
        <w:bottom w:val="none" w:sz="0" w:space="0" w:color="auto"/>
        <w:right w:val="none" w:sz="0" w:space="0" w:color="auto"/>
      </w:divBdr>
    </w:div>
    <w:div w:id="106700674">
      <w:bodyDiv w:val="1"/>
      <w:marLeft w:val="0"/>
      <w:marRight w:val="0"/>
      <w:marTop w:val="0"/>
      <w:marBottom w:val="0"/>
      <w:divBdr>
        <w:top w:val="none" w:sz="0" w:space="0" w:color="auto"/>
        <w:left w:val="none" w:sz="0" w:space="0" w:color="auto"/>
        <w:bottom w:val="none" w:sz="0" w:space="0" w:color="auto"/>
        <w:right w:val="none" w:sz="0" w:space="0" w:color="auto"/>
      </w:divBdr>
      <w:divsChild>
        <w:div w:id="1588880601">
          <w:marLeft w:val="0"/>
          <w:marRight w:val="0"/>
          <w:marTop w:val="0"/>
          <w:marBottom w:val="0"/>
          <w:divBdr>
            <w:top w:val="none" w:sz="0" w:space="0" w:color="auto"/>
            <w:left w:val="none" w:sz="0" w:space="0" w:color="auto"/>
            <w:bottom w:val="none" w:sz="0" w:space="0" w:color="auto"/>
            <w:right w:val="none" w:sz="0" w:space="0" w:color="auto"/>
          </w:divBdr>
        </w:div>
      </w:divsChild>
    </w:div>
    <w:div w:id="117264372">
      <w:bodyDiv w:val="1"/>
      <w:marLeft w:val="0"/>
      <w:marRight w:val="0"/>
      <w:marTop w:val="0"/>
      <w:marBottom w:val="0"/>
      <w:divBdr>
        <w:top w:val="none" w:sz="0" w:space="0" w:color="auto"/>
        <w:left w:val="none" w:sz="0" w:space="0" w:color="auto"/>
        <w:bottom w:val="none" w:sz="0" w:space="0" w:color="auto"/>
        <w:right w:val="none" w:sz="0" w:space="0" w:color="auto"/>
      </w:divBdr>
    </w:div>
    <w:div w:id="286863757">
      <w:bodyDiv w:val="1"/>
      <w:marLeft w:val="0"/>
      <w:marRight w:val="0"/>
      <w:marTop w:val="0"/>
      <w:marBottom w:val="0"/>
      <w:divBdr>
        <w:top w:val="none" w:sz="0" w:space="0" w:color="auto"/>
        <w:left w:val="none" w:sz="0" w:space="0" w:color="auto"/>
        <w:bottom w:val="none" w:sz="0" w:space="0" w:color="auto"/>
        <w:right w:val="none" w:sz="0" w:space="0" w:color="auto"/>
      </w:divBdr>
    </w:div>
    <w:div w:id="381368680">
      <w:bodyDiv w:val="1"/>
      <w:marLeft w:val="0"/>
      <w:marRight w:val="0"/>
      <w:marTop w:val="0"/>
      <w:marBottom w:val="0"/>
      <w:divBdr>
        <w:top w:val="none" w:sz="0" w:space="0" w:color="auto"/>
        <w:left w:val="none" w:sz="0" w:space="0" w:color="auto"/>
        <w:bottom w:val="none" w:sz="0" w:space="0" w:color="auto"/>
        <w:right w:val="none" w:sz="0" w:space="0" w:color="auto"/>
      </w:divBdr>
    </w:div>
    <w:div w:id="487289832">
      <w:bodyDiv w:val="1"/>
      <w:marLeft w:val="0"/>
      <w:marRight w:val="0"/>
      <w:marTop w:val="0"/>
      <w:marBottom w:val="0"/>
      <w:divBdr>
        <w:top w:val="none" w:sz="0" w:space="0" w:color="auto"/>
        <w:left w:val="none" w:sz="0" w:space="0" w:color="auto"/>
        <w:bottom w:val="none" w:sz="0" w:space="0" w:color="auto"/>
        <w:right w:val="none" w:sz="0" w:space="0" w:color="auto"/>
      </w:divBdr>
    </w:div>
    <w:div w:id="492374653">
      <w:bodyDiv w:val="1"/>
      <w:marLeft w:val="0"/>
      <w:marRight w:val="0"/>
      <w:marTop w:val="0"/>
      <w:marBottom w:val="0"/>
      <w:divBdr>
        <w:top w:val="none" w:sz="0" w:space="0" w:color="auto"/>
        <w:left w:val="none" w:sz="0" w:space="0" w:color="auto"/>
        <w:bottom w:val="none" w:sz="0" w:space="0" w:color="auto"/>
        <w:right w:val="none" w:sz="0" w:space="0" w:color="auto"/>
      </w:divBdr>
    </w:div>
    <w:div w:id="623929887">
      <w:bodyDiv w:val="1"/>
      <w:marLeft w:val="0"/>
      <w:marRight w:val="0"/>
      <w:marTop w:val="0"/>
      <w:marBottom w:val="0"/>
      <w:divBdr>
        <w:top w:val="none" w:sz="0" w:space="0" w:color="auto"/>
        <w:left w:val="none" w:sz="0" w:space="0" w:color="auto"/>
        <w:bottom w:val="none" w:sz="0" w:space="0" w:color="auto"/>
        <w:right w:val="none" w:sz="0" w:space="0" w:color="auto"/>
      </w:divBdr>
    </w:div>
    <w:div w:id="688877063">
      <w:bodyDiv w:val="1"/>
      <w:marLeft w:val="0"/>
      <w:marRight w:val="0"/>
      <w:marTop w:val="0"/>
      <w:marBottom w:val="0"/>
      <w:divBdr>
        <w:top w:val="none" w:sz="0" w:space="0" w:color="auto"/>
        <w:left w:val="none" w:sz="0" w:space="0" w:color="auto"/>
        <w:bottom w:val="none" w:sz="0" w:space="0" w:color="auto"/>
        <w:right w:val="none" w:sz="0" w:space="0" w:color="auto"/>
      </w:divBdr>
    </w:div>
    <w:div w:id="713508427">
      <w:bodyDiv w:val="1"/>
      <w:marLeft w:val="0"/>
      <w:marRight w:val="0"/>
      <w:marTop w:val="0"/>
      <w:marBottom w:val="0"/>
      <w:divBdr>
        <w:top w:val="none" w:sz="0" w:space="0" w:color="auto"/>
        <w:left w:val="none" w:sz="0" w:space="0" w:color="auto"/>
        <w:bottom w:val="none" w:sz="0" w:space="0" w:color="auto"/>
        <w:right w:val="none" w:sz="0" w:space="0" w:color="auto"/>
      </w:divBdr>
    </w:div>
    <w:div w:id="763721624">
      <w:bodyDiv w:val="1"/>
      <w:marLeft w:val="0"/>
      <w:marRight w:val="0"/>
      <w:marTop w:val="0"/>
      <w:marBottom w:val="0"/>
      <w:divBdr>
        <w:top w:val="none" w:sz="0" w:space="0" w:color="auto"/>
        <w:left w:val="none" w:sz="0" w:space="0" w:color="auto"/>
        <w:bottom w:val="none" w:sz="0" w:space="0" w:color="auto"/>
        <w:right w:val="none" w:sz="0" w:space="0" w:color="auto"/>
      </w:divBdr>
      <w:divsChild>
        <w:div w:id="2005821070">
          <w:marLeft w:val="0"/>
          <w:marRight w:val="0"/>
          <w:marTop w:val="0"/>
          <w:marBottom w:val="0"/>
          <w:divBdr>
            <w:top w:val="none" w:sz="0" w:space="0" w:color="auto"/>
            <w:left w:val="none" w:sz="0" w:space="0" w:color="auto"/>
            <w:bottom w:val="none" w:sz="0" w:space="0" w:color="auto"/>
            <w:right w:val="none" w:sz="0" w:space="0" w:color="auto"/>
          </w:divBdr>
        </w:div>
      </w:divsChild>
    </w:div>
    <w:div w:id="766271774">
      <w:bodyDiv w:val="1"/>
      <w:marLeft w:val="0"/>
      <w:marRight w:val="0"/>
      <w:marTop w:val="0"/>
      <w:marBottom w:val="0"/>
      <w:divBdr>
        <w:top w:val="none" w:sz="0" w:space="0" w:color="auto"/>
        <w:left w:val="none" w:sz="0" w:space="0" w:color="auto"/>
        <w:bottom w:val="none" w:sz="0" w:space="0" w:color="auto"/>
        <w:right w:val="none" w:sz="0" w:space="0" w:color="auto"/>
      </w:divBdr>
    </w:div>
    <w:div w:id="775029116">
      <w:bodyDiv w:val="1"/>
      <w:marLeft w:val="0"/>
      <w:marRight w:val="0"/>
      <w:marTop w:val="0"/>
      <w:marBottom w:val="0"/>
      <w:divBdr>
        <w:top w:val="none" w:sz="0" w:space="0" w:color="auto"/>
        <w:left w:val="none" w:sz="0" w:space="0" w:color="auto"/>
        <w:bottom w:val="none" w:sz="0" w:space="0" w:color="auto"/>
        <w:right w:val="none" w:sz="0" w:space="0" w:color="auto"/>
      </w:divBdr>
    </w:div>
    <w:div w:id="827746402">
      <w:bodyDiv w:val="1"/>
      <w:marLeft w:val="0"/>
      <w:marRight w:val="0"/>
      <w:marTop w:val="0"/>
      <w:marBottom w:val="0"/>
      <w:divBdr>
        <w:top w:val="none" w:sz="0" w:space="0" w:color="auto"/>
        <w:left w:val="none" w:sz="0" w:space="0" w:color="auto"/>
        <w:bottom w:val="none" w:sz="0" w:space="0" w:color="auto"/>
        <w:right w:val="none" w:sz="0" w:space="0" w:color="auto"/>
      </w:divBdr>
      <w:divsChild>
        <w:div w:id="79642807">
          <w:marLeft w:val="0"/>
          <w:marRight w:val="0"/>
          <w:marTop w:val="0"/>
          <w:marBottom w:val="0"/>
          <w:divBdr>
            <w:top w:val="none" w:sz="0" w:space="0" w:color="auto"/>
            <w:left w:val="none" w:sz="0" w:space="0" w:color="auto"/>
            <w:bottom w:val="none" w:sz="0" w:space="0" w:color="auto"/>
            <w:right w:val="none" w:sz="0" w:space="0" w:color="auto"/>
          </w:divBdr>
        </w:div>
      </w:divsChild>
    </w:div>
    <w:div w:id="847913914">
      <w:bodyDiv w:val="1"/>
      <w:marLeft w:val="0"/>
      <w:marRight w:val="0"/>
      <w:marTop w:val="0"/>
      <w:marBottom w:val="0"/>
      <w:divBdr>
        <w:top w:val="none" w:sz="0" w:space="0" w:color="auto"/>
        <w:left w:val="none" w:sz="0" w:space="0" w:color="auto"/>
        <w:bottom w:val="none" w:sz="0" w:space="0" w:color="auto"/>
        <w:right w:val="none" w:sz="0" w:space="0" w:color="auto"/>
      </w:divBdr>
    </w:div>
    <w:div w:id="949359959">
      <w:bodyDiv w:val="1"/>
      <w:marLeft w:val="0"/>
      <w:marRight w:val="0"/>
      <w:marTop w:val="0"/>
      <w:marBottom w:val="0"/>
      <w:divBdr>
        <w:top w:val="none" w:sz="0" w:space="0" w:color="auto"/>
        <w:left w:val="none" w:sz="0" w:space="0" w:color="auto"/>
        <w:bottom w:val="none" w:sz="0" w:space="0" w:color="auto"/>
        <w:right w:val="none" w:sz="0" w:space="0" w:color="auto"/>
      </w:divBdr>
    </w:div>
    <w:div w:id="996300079">
      <w:bodyDiv w:val="1"/>
      <w:marLeft w:val="0"/>
      <w:marRight w:val="0"/>
      <w:marTop w:val="0"/>
      <w:marBottom w:val="0"/>
      <w:divBdr>
        <w:top w:val="none" w:sz="0" w:space="0" w:color="auto"/>
        <w:left w:val="none" w:sz="0" w:space="0" w:color="auto"/>
        <w:bottom w:val="none" w:sz="0" w:space="0" w:color="auto"/>
        <w:right w:val="none" w:sz="0" w:space="0" w:color="auto"/>
      </w:divBdr>
    </w:div>
    <w:div w:id="1030454082">
      <w:bodyDiv w:val="1"/>
      <w:marLeft w:val="0"/>
      <w:marRight w:val="0"/>
      <w:marTop w:val="0"/>
      <w:marBottom w:val="0"/>
      <w:divBdr>
        <w:top w:val="none" w:sz="0" w:space="0" w:color="auto"/>
        <w:left w:val="none" w:sz="0" w:space="0" w:color="auto"/>
        <w:bottom w:val="none" w:sz="0" w:space="0" w:color="auto"/>
        <w:right w:val="none" w:sz="0" w:space="0" w:color="auto"/>
      </w:divBdr>
    </w:div>
    <w:div w:id="1067613306">
      <w:bodyDiv w:val="1"/>
      <w:marLeft w:val="0"/>
      <w:marRight w:val="0"/>
      <w:marTop w:val="0"/>
      <w:marBottom w:val="0"/>
      <w:divBdr>
        <w:top w:val="none" w:sz="0" w:space="0" w:color="auto"/>
        <w:left w:val="none" w:sz="0" w:space="0" w:color="auto"/>
        <w:bottom w:val="none" w:sz="0" w:space="0" w:color="auto"/>
        <w:right w:val="none" w:sz="0" w:space="0" w:color="auto"/>
      </w:divBdr>
    </w:div>
    <w:div w:id="1126922490">
      <w:bodyDiv w:val="1"/>
      <w:marLeft w:val="0"/>
      <w:marRight w:val="0"/>
      <w:marTop w:val="0"/>
      <w:marBottom w:val="0"/>
      <w:divBdr>
        <w:top w:val="none" w:sz="0" w:space="0" w:color="auto"/>
        <w:left w:val="none" w:sz="0" w:space="0" w:color="auto"/>
        <w:bottom w:val="none" w:sz="0" w:space="0" w:color="auto"/>
        <w:right w:val="none" w:sz="0" w:space="0" w:color="auto"/>
      </w:divBdr>
    </w:div>
    <w:div w:id="1153254465">
      <w:bodyDiv w:val="1"/>
      <w:marLeft w:val="0"/>
      <w:marRight w:val="0"/>
      <w:marTop w:val="0"/>
      <w:marBottom w:val="0"/>
      <w:divBdr>
        <w:top w:val="none" w:sz="0" w:space="0" w:color="auto"/>
        <w:left w:val="none" w:sz="0" w:space="0" w:color="auto"/>
        <w:bottom w:val="none" w:sz="0" w:space="0" w:color="auto"/>
        <w:right w:val="none" w:sz="0" w:space="0" w:color="auto"/>
      </w:divBdr>
    </w:div>
    <w:div w:id="1225793119">
      <w:bodyDiv w:val="1"/>
      <w:marLeft w:val="0"/>
      <w:marRight w:val="0"/>
      <w:marTop w:val="0"/>
      <w:marBottom w:val="0"/>
      <w:divBdr>
        <w:top w:val="none" w:sz="0" w:space="0" w:color="auto"/>
        <w:left w:val="none" w:sz="0" w:space="0" w:color="auto"/>
        <w:bottom w:val="none" w:sz="0" w:space="0" w:color="auto"/>
        <w:right w:val="none" w:sz="0" w:space="0" w:color="auto"/>
      </w:divBdr>
    </w:div>
    <w:div w:id="1347321467">
      <w:bodyDiv w:val="1"/>
      <w:marLeft w:val="0"/>
      <w:marRight w:val="0"/>
      <w:marTop w:val="0"/>
      <w:marBottom w:val="0"/>
      <w:divBdr>
        <w:top w:val="none" w:sz="0" w:space="0" w:color="auto"/>
        <w:left w:val="none" w:sz="0" w:space="0" w:color="auto"/>
        <w:bottom w:val="none" w:sz="0" w:space="0" w:color="auto"/>
        <w:right w:val="none" w:sz="0" w:space="0" w:color="auto"/>
      </w:divBdr>
    </w:div>
    <w:div w:id="1395397412">
      <w:bodyDiv w:val="1"/>
      <w:marLeft w:val="0"/>
      <w:marRight w:val="0"/>
      <w:marTop w:val="0"/>
      <w:marBottom w:val="0"/>
      <w:divBdr>
        <w:top w:val="none" w:sz="0" w:space="0" w:color="auto"/>
        <w:left w:val="none" w:sz="0" w:space="0" w:color="auto"/>
        <w:bottom w:val="none" w:sz="0" w:space="0" w:color="auto"/>
        <w:right w:val="none" w:sz="0" w:space="0" w:color="auto"/>
      </w:divBdr>
    </w:div>
    <w:div w:id="1560290180">
      <w:bodyDiv w:val="1"/>
      <w:marLeft w:val="0"/>
      <w:marRight w:val="0"/>
      <w:marTop w:val="0"/>
      <w:marBottom w:val="0"/>
      <w:divBdr>
        <w:top w:val="none" w:sz="0" w:space="0" w:color="auto"/>
        <w:left w:val="none" w:sz="0" w:space="0" w:color="auto"/>
        <w:bottom w:val="none" w:sz="0" w:space="0" w:color="auto"/>
        <w:right w:val="none" w:sz="0" w:space="0" w:color="auto"/>
      </w:divBdr>
    </w:div>
    <w:div w:id="1616671655">
      <w:bodyDiv w:val="1"/>
      <w:marLeft w:val="0"/>
      <w:marRight w:val="0"/>
      <w:marTop w:val="0"/>
      <w:marBottom w:val="0"/>
      <w:divBdr>
        <w:top w:val="none" w:sz="0" w:space="0" w:color="auto"/>
        <w:left w:val="none" w:sz="0" w:space="0" w:color="auto"/>
        <w:bottom w:val="none" w:sz="0" w:space="0" w:color="auto"/>
        <w:right w:val="none" w:sz="0" w:space="0" w:color="auto"/>
      </w:divBdr>
    </w:div>
    <w:div w:id="1635066093">
      <w:bodyDiv w:val="1"/>
      <w:marLeft w:val="0"/>
      <w:marRight w:val="0"/>
      <w:marTop w:val="0"/>
      <w:marBottom w:val="0"/>
      <w:divBdr>
        <w:top w:val="none" w:sz="0" w:space="0" w:color="auto"/>
        <w:left w:val="none" w:sz="0" w:space="0" w:color="auto"/>
        <w:bottom w:val="none" w:sz="0" w:space="0" w:color="auto"/>
        <w:right w:val="none" w:sz="0" w:space="0" w:color="auto"/>
      </w:divBdr>
    </w:div>
    <w:div w:id="1681739651">
      <w:bodyDiv w:val="1"/>
      <w:marLeft w:val="0"/>
      <w:marRight w:val="0"/>
      <w:marTop w:val="0"/>
      <w:marBottom w:val="0"/>
      <w:divBdr>
        <w:top w:val="none" w:sz="0" w:space="0" w:color="auto"/>
        <w:left w:val="none" w:sz="0" w:space="0" w:color="auto"/>
        <w:bottom w:val="none" w:sz="0" w:space="0" w:color="auto"/>
        <w:right w:val="none" w:sz="0" w:space="0" w:color="auto"/>
      </w:divBdr>
      <w:divsChild>
        <w:div w:id="590167568">
          <w:marLeft w:val="0"/>
          <w:marRight w:val="0"/>
          <w:marTop w:val="0"/>
          <w:marBottom w:val="0"/>
          <w:divBdr>
            <w:top w:val="none" w:sz="0" w:space="0" w:color="auto"/>
            <w:left w:val="none" w:sz="0" w:space="0" w:color="auto"/>
            <w:bottom w:val="none" w:sz="0" w:space="0" w:color="auto"/>
            <w:right w:val="none" w:sz="0" w:space="0" w:color="auto"/>
          </w:divBdr>
        </w:div>
        <w:div w:id="831873380">
          <w:marLeft w:val="0"/>
          <w:marRight w:val="0"/>
          <w:marTop w:val="0"/>
          <w:marBottom w:val="0"/>
          <w:divBdr>
            <w:top w:val="none" w:sz="0" w:space="0" w:color="auto"/>
            <w:left w:val="none" w:sz="0" w:space="0" w:color="auto"/>
            <w:bottom w:val="none" w:sz="0" w:space="0" w:color="auto"/>
            <w:right w:val="none" w:sz="0" w:space="0" w:color="auto"/>
          </w:divBdr>
          <w:divsChild>
            <w:div w:id="24229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948018">
      <w:bodyDiv w:val="1"/>
      <w:marLeft w:val="0"/>
      <w:marRight w:val="0"/>
      <w:marTop w:val="0"/>
      <w:marBottom w:val="0"/>
      <w:divBdr>
        <w:top w:val="none" w:sz="0" w:space="0" w:color="auto"/>
        <w:left w:val="none" w:sz="0" w:space="0" w:color="auto"/>
        <w:bottom w:val="none" w:sz="0" w:space="0" w:color="auto"/>
        <w:right w:val="none" w:sz="0" w:space="0" w:color="auto"/>
      </w:divBdr>
    </w:div>
    <w:div w:id="1708991751">
      <w:bodyDiv w:val="1"/>
      <w:marLeft w:val="0"/>
      <w:marRight w:val="0"/>
      <w:marTop w:val="0"/>
      <w:marBottom w:val="0"/>
      <w:divBdr>
        <w:top w:val="none" w:sz="0" w:space="0" w:color="auto"/>
        <w:left w:val="none" w:sz="0" w:space="0" w:color="auto"/>
        <w:bottom w:val="none" w:sz="0" w:space="0" w:color="auto"/>
        <w:right w:val="none" w:sz="0" w:space="0" w:color="auto"/>
      </w:divBdr>
    </w:div>
    <w:div w:id="1730693133">
      <w:bodyDiv w:val="1"/>
      <w:marLeft w:val="0"/>
      <w:marRight w:val="0"/>
      <w:marTop w:val="0"/>
      <w:marBottom w:val="0"/>
      <w:divBdr>
        <w:top w:val="none" w:sz="0" w:space="0" w:color="auto"/>
        <w:left w:val="none" w:sz="0" w:space="0" w:color="auto"/>
        <w:bottom w:val="none" w:sz="0" w:space="0" w:color="auto"/>
        <w:right w:val="none" w:sz="0" w:space="0" w:color="auto"/>
      </w:divBdr>
    </w:div>
    <w:div w:id="1739207996">
      <w:bodyDiv w:val="1"/>
      <w:marLeft w:val="0"/>
      <w:marRight w:val="0"/>
      <w:marTop w:val="0"/>
      <w:marBottom w:val="0"/>
      <w:divBdr>
        <w:top w:val="none" w:sz="0" w:space="0" w:color="auto"/>
        <w:left w:val="none" w:sz="0" w:space="0" w:color="auto"/>
        <w:bottom w:val="none" w:sz="0" w:space="0" w:color="auto"/>
        <w:right w:val="none" w:sz="0" w:space="0" w:color="auto"/>
      </w:divBdr>
    </w:div>
    <w:div w:id="1744833750">
      <w:bodyDiv w:val="1"/>
      <w:marLeft w:val="0"/>
      <w:marRight w:val="0"/>
      <w:marTop w:val="0"/>
      <w:marBottom w:val="0"/>
      <w:divBdr>
        <w:top w:val="none" w:sz="0" w:space="0" w:color="auto"/>
        <w:left w:val="none" w:sz="0" w:space="0" w:color="auto"/>
        <w:bottom w:val="none" w:sz="0" w:space="0" w:color="auto"/>
        <w:right w:val="none" w:sz="0" w:space="0" w:color="auto"/>
      </w:divBdr>
    </w:div>
    <w:div w:id="1817724933">
      <w:bodyDiv w:val="1"/>
      <w:marLeft w:val="0"/>
      <w:marRight w:val="0"/>
      <w:marTop w:val="0"/>
      <w:marBottom w:val="0"/>
      <w:divBdr>
        <w:top w:val="none" w:sz="0" w:space="0" w:color="auto"/>
        <w:left w:val="none" w:sz="0" w:space="0" w:color="auto"/>
        <w:bottom w:val="none" w:sz="0" w:space="0" w:color="auto"/>
        <w:right w:val="none" w:sz="0" w:space="0" w:color="auto"/>
      </w:divBdr>
    </w:div>
    <w:div w:id="1838035229">
      <w:bodyDiv w:val="1"/>
      <w:marLeft w:val="0"/>
      <w:marRight w:val="0"/>
      <w:marTop w:val="0"/>
      <w:marBottom w:val="0"/>
      <w:divBdr>
        <w:top w:val="none" w:sz="0" w:space="0" w:color="auto"/>
        <w:left w:val="none" w:sz="0" w:space="0" w:color="auto"/>
        <w:bottom w:val="none" w:sz="0" w:space="0" w:color="auto"/>
        <w:right w:val="none" w:sz="0" w:space="0" w:color="auto"/>
      </w:divBdr>
      <w:divsChild>
        <w:div w:id="1084912231">
          <w:marLeft w:val="0"/>
          <w:marRight w:val="0"/>
          <w:marTop w:val="0"/>
          <w:marBottom w:val="0"/>
          <w:divBdr>
            <w:top w:val="none" w:sz="0" w:space="0" w:color="auto"/>
            <w:left w:val="none" w:sz="0" w:space="0" w:color="auto"/>
            <w:bottom w:val="none" w:sz="0" w:space="0" w:color="auto"/>
            <w:right w:val="none" w:sz="0" w:space="0" w:color="auto"/>
          </w:divBdr>
          <w:divsChild>
            <w:div w:id="20713861">
              <w:marLeft w:val="0"/>
              <w:marRight w:val="0"/>
              <w:marTop w:val="0"/>
              <w:marBottom w:val="0"/>
              <w:divBdr>
                <w:top w:val="none" w:sz="0" w:space="0" w:color="auto"/>
                <w:left w:val="none" w:sz="0" w:space="0" w:color="auto"/>
                <w:bottom w:val="none" w:sz="0" w:space="0" w:color="auto"/>
                <w:right w:val="none" w:sz="0" w:space="0" w:color="auto"/>
              </w:divBdr>
            </w:div>
            <w:div w:id="652952426">
              <w:marLeft w:val="0"/>
              <w:marRight w:val="0"/>
              <w:marTop w:val="0"/>
              <w:marBottom w:val="0"/>
              <w:divBdr>
                <w:top w:val="none" w:sz="0" w:space="0" w:color="auto"/>
                <w:left w:val="none" w:sz="0" w:space="0" w:color="auto"/>
                <w:bottom w:val="none" w:sz="0" w:space="0" w:color="auto"/>
                <w:right w:val="none" w:sz="0" w:space="0" w:color="auto"/>
              </w:divBdr>
            </w:div>
          </w:divsChild>
        </w:div>
        <w:div w:id="1240751893">
          <w:marLeft w:val="0"/>
          <w:marRight w:val="0"/>
          <w:marTop w:val="0"/>
          <w:marBottom w:val="0"/>
          <w:divBdr>
            <w:top w:val="none" w:sz="0" w:space="0" w:color="auto"/>
            <w:left w:val="none" w:sz="0" w:space="0" w:color="auto"/>
            <w:bottom w:val="none" w:sz="0" w:space="0" w:color="auto"/>
            <w:right w:val="none" w:sz="0" w:space="0" w:color="auto"/>
          </w:divBdr>
        </w:div>
      </w:divsChild>
    </w:div>
    <w:div w:id="1874420811">
      <w:bodyDiv w:val="1"/>
      <w:marLeft w:val="0"/>
      <w:marRight w:val="0"/>
      <w:marTop w:val="0"/>
      <w:marBottom w:val="0"/>
      <w:divBdr>
        <w:top w:val="none" w:sz="0" w:space="0" w:color="auto"/>
        <w:left w:val="none" w:sz="0" w:space="0" w:color="auto"/>
        <w:bottom w:val="none" w:sz="0" w:space="0" w:color="auto"/>
        <w:right w:val="none" w:sz="0" w:space="0" w:color="auto"/>
      </w:divBdr>
    </w:div>
    <w:div w:id="1964726611">
      <w:bodyDiv w:val="1"/>
      <w:marLeft w:val="0"/>
      <w:marRight w:val="0"/>
      <w:marTop w:val="0"/>
      <w:marBottom w:val="0"/>
      <w:divBdr>
        <w:top w:val="none" w:sz="0" w:space="0" w:color="auto"/>
        <w:left w:val="none" w:sz="0" w:space="0" w:color="auto"/>
        <w:bottom w:val="none" w:sz="0" w:space="0" w:color="auto"/>
        <w:right w:val="none" w:sz="0" w:space="0" w:color="auto"/>
      </w:divBdr>
    </w:div>
    <w:div w:id="2065713869">
      <w:bodyDiv w:val="1"/>
      <w:marLeft w:val="0"/>
      <w:marRight w:val="0"/>
      <w:marTop w:val="0"/>
      <w:marBottom w:val="0"/>
      <w:divBdr>
        <w:top w:val="none" w:sz="0" w:space="0" w:color="auto"/>
        <w:left w:val="none" w:sz="0" w:space="0" w:color="auto"/>
        <w:bottom w:val="none" w:sz="0" w:space="0" w:color="auto"/>
        <w:right w:val="none" w:sz="0" w:space="0" w:color="auto"/>
      </w:divBdr>
    </w:div>
    <w:div w:id="2139640938">
      <w:bodyDiv w:val="1"/>
      <w:marLeft w:val="0"/>
      <w:marRight w:val="0"/>
      <w:marTop w:val="0"/>
      <w:marBottom w:val="0"/>
      <w:divBdr>
        <w:top w:val="none" w:sz="0" w:space="0" w:color="auto"/>
        <w:left w:val="none" w:sz="0" w:space="0" w:color="auto"/>
        <w:bottom w:val="none" w:sz="0" w:space="0" w:color="auto"/>
        <w:right w:val="none" w:sz="0" w:space="0" w:color="auto"/>
      </w:divBdr>
      <w:divsChild>
        <w:div w:id="256714850">
          <w:marLeft w:val="0"/>
          <w:marRight w:val="0"/>
          <w:marTop w:val="0"/>
          <w:marBottom w:val="0"/>
          <w:divBdr>
            <w:top w:val="none" w:sz="0" w:space="0" w:color="auto"/>
            <w:left w:val="none" w:sz="0" w:space="0" w:color="auto"/>
            <w:bottom w:val="none" w:sz="0" w:space="0" w:color="auto"/>
            <w:right w:val="none" w:sz="0" w:space="0" w:color="auto"/>
          </w:divBdr>
        </w:div>
        <w:div w:id="296104219">
          <w:marLeft w:val="0"/>
          <w:marRight w:val="0"/>
          <w:marTop w:val="0"/>
          <w:marBottom w:val="0"/>
          <w:divBdr>
            <w:top w:val="none" w:sz="0" w:space="0" w:color="auto"/>
            <w:left w:val="none" w:sz="0" w:space="0" w:color="auto"/>
            <w:bottom w:val="none" w:sz="0" w:space="0" w:color="auto"/>
            <w:right w:val="none" w:sz="0" w:space="0" w:color="auto"/>
          </w:divBdr>
        </w:div>
        <w:div w:id="564530282">
          <w:marLeft w:val="0"/>
          <w:marRight w:val="0"/>
          <w:marTop w:val="0"/>
          <w:marBottom w:val="0"/>
          <w:divBdr>
            <w:top w:val="none" w:sz="0" w:space="0" w:color="auto"/>
            <w:left w:val="none" w:sz="0" w:space="0" w:color="auto"/>
            <w:bottom w:val="none" w:sz="0" w:space="0" w:color="auto"/>
            <w:right w:val="none" w:sz="0" w:space="0" w:color="auto"/>
          </w:divBdr>
        </w:div>
        <w:div w:id="689844067">
          <w:marLeft w:val="0"/>
          <w:marRight w:val="0"/>
          <w:marTop w:val="0"/>
          <w:marBottom w:val="0"/>
          <w:divBdr>
            <w:top w:val="none" w:sz="0" w:space="0" w:color="auto"/>
            <w:left w:val="none" w:sz="0" w:space="0" w:color="auto"/>
            <w:bottom w:val="none" w:sz="0" w:space="0" w:color="auto"/>
            <w:right w:val="none" w:sz="0" w:space="0" w:color="auto"/>
          </w:divBdr>
        </w:div>
        <w:div w:id="978874344">
          <w:marLeft w:val="0"/>
          <w:marRight w:val="0"/>
          <w:marTop w:val="0"/>
          <w:marBottom w:val="0"/>
          <w:divBdr>
            <w:top w:val="none" w:sz="0" w:space="0" w:color="auto"/>
            <w:left w:val="none" w:sz="0" w:space="0" w:color="auto"/>
            <w:bottom w:val="none" w:sz="0" w:space="0" w:color="auto"/>
            <w:right w:val="none" w:sz="0" w:space="0" w:color="auto"/>
          </w:divBdr>
        </w:div>
        <w:div w:id="16508616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2812</Words>
  <Characters>16033</Characters>
  <Application>Microsoft Office Word</Application>
  <DocSecurity>0</DocSecurity>
  <Lines>133</Lines>
  <Paragraphs>37</Paragraphs>
  <ScaleCrop>false</ScaleCrop>
  <Company/>
  <LinksUpToDate>false</LinksUpToDate>
  <CharactersWithSpaces>18808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Shamaila Sakhawat (2309140)</dc:creator>
  <cp:keywords/>
  <dc:description/>
  <cp:lastModifiedBy>Shamaila Sakhawat (2309140)</cp:lastModifiedBy>
  <cp:revision>2</cp:revision>
  <dcterms:created xsi:type="dcterms:W3CDTF">2026-03-29T07:48:00Z</dcterms:created>
  <dcterms:modified xsi:type="dcterms:W3CDTF">2026-03-29T07:48:00Z</dcterms:modified>
</cp:coreProperties>
</file>