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A5341" w:rsidRDefault="004A534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2" w14:textId="77777777" w:rsidR="004A5341" w:rsidRDefault="004A534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3" w14:textId="77777777" w:rsidR="004A5341" w:rsidRDefault="004A5341">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00000004" w14:textId="77777777" w:rsidR="004A5341" w:rsidRDefault="006E6239">
      <w:pPr>
        <w:pBdr>
          <w:top w:val="nil"/>
          <w:left w:val="nil"/>
          <w:bottom w:val="nil"/>
          <w:right w:val="nil"/>
          <w:between w:val="nil"/>
        </w:pBdr>
        <w:spacing w:line="360" w:lineRule="auto"/>
        <w:rPr>
          <w:rFonts w:ascii="Times New Roman" w:eastAsia="Times New Roman" w:hAnsi="Times New Roman" w:cs="Times New Roman"/>
          <w:b/>
          <w:color w:val="000000"/>
          <w:sz w:val="32"/>
          <w:szCs w:val="32"/>
        </w:rPr>
      </w:pPr>
      <w:r>
        <w:rPr>
          <w:rFonts w:ascii="Times New Roman" w:eastAsia="Times New Roman" w:hAnsi="Times New Roman" w:cs="Times New Roman"/>
          <w:b/>
          <w:sz w:val="32"/>
          <w:szCs w:val="32"/>
        </w:rPr>
        <w:t xml:space="preserve">    </w:t>
      </w:r>
      <w:r>
        <w:rPr>
          <w:rFonts w:ascii="Times New Roman" w:eastAsia="Times New Roman" w:hAnsi="Times New Roman" w:cs="Times New Roman"/>
          <w:b/>
          <w:color w:val="000000"/>
          <w:sz w:val="32"/>
          <w:szCs w:val="32"/>
        </w:rPr>
        <w:t>EFFECTIVE TEAMWORK AND COMMUNICATION</w:t>
      </w:r>
    </w:p>
    <w:p w14:paraId="00000005" w14:textId="54799A8A" w:rsidR="004A5341" w:rsidRDefault="006E6239">
      <w:pPr>
        <w:pBdr>
          <w:top w:val="nil"/>
          <w:left w:val="nil"/>
          <w:bottom w:val="nil"/>
          <w:right w:val="nil"/>
          <w:between w:val="nil"/>
        </w:pBd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Constantin </w:t>
      </w:r>
      <w:proofErr w:type="gramStart"/>
      <w:r>
        <w:rPr>
          <w:rFonts w:ascii="Times New Roman" w:eastAsia="Times New Roman" w:hAnsi="Times New Roman" w:cs="Times New Roman"/>
          <w:b/>
          <w:sz w:val="32"/>
          <w:szCs w:val="32"/>
        </w:rPr>
        <w:t>Se</w:t>
      </w:r>
      <w:r>
        <w:rPr>
          <w:rFonts w:ascii="Times New Roman" w:eastAsia="Times New Roman" w:hAnsi="Times New Roman" w:cs="Times New Roman"/>
          <w:b/>
          <w:sz w:val="32"/>
          <w:szCs w:val="32"/>
        </w:rPr>
        <w:t>cu  Student</w:t>
      </w:r>
      <w:proofErr w:type="gramEnd"/>
      <w:r>
        <w:rPr>
          <w:rFonts w:ascii="Times New Roman" w:eastAsia="Times New Roman" w:hAnsi="Times New Roman" w:cs="Times New Roman"/>
          <w:b/>
          <w:sz w:val="32"/>
          <w:szCs w:val="32"/>
        </w:rPr>
        <w:t xml:space="preserve"> ID: 2027590</w:t>
      </w:r>
    </w:p>
    <w:p w14:paraId="00000006" w14:textId="77777777" w:rsidR="004A5341" w:rsidRDefault="006E6239">
      <w:pPr>
        <w:pBdr>
          <w:top w:val="nil"/>
          <w:left w:val="nil"/>
          <w:bottom w:val="nil"/>
          <w:right w:val="nil"/>
          <w:between w:val="nil"/>
        </w:pBd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Lecturer Name: Lloyd Beharry</w:t>
      </w:r>
    </w:p>
    <w:p w14:paraId="00000007" w14:textId="77777777" w:rsidR="004A5341" w:rsidRDefault="006E6239">
      <w:pPr>
        <w:rPr>
          <w:rFonts w:ascii="Times New Roman" w:eastAsia="Times New Roman" w:hAnsi="Times New Roman" w:cs="Times New Roman"/>
          <w:b/>
          <w:sz w:val="32"/>
          <w:szCs w:val="32"/>
        </w:rPr>
      </w:pPr>
      <w:r>
        <w:br w:type="page"/>
      </w:r>
    </w:p>
    <w:p w14:paraId="00000008" w14:textId="77777777" w:rsidR="004A5341" w:rsidRDefault="006E6239">
      <w:pPr>
        <w:keepNext/>
        <w:keepLines/>
        <w:pBdr>
          <w:top w:val="nil"/>
          <w:left w:val="nil"/>
          <w:bottom w:val="nil"/>
          <w:right w:val="nil"/>
          <w:between w:val="nil"/>
        </w:pBdr>
        <w:spacing w:before="480"/>
        <w:jc w:val="center"/>
        <w:rPr>
          <w:rFonts w:ascii="Times New Roman" w:eastAsia="Times New Roman" w:hAnsi="Times New Roman" w:cs="Times New Roman"/>
          <w:b/>
          <w:color w:val="366091"/>
          <w:sz w:val="24"/>
          <w:szCs w:val="24"/>
        </w:rPr>
      </w:pPr>
      <w:r>
        <w:rPr>
          <w:rFonts w:ascii="Times New Roman" w:eastAsia="Times New Roman" w:hAnsi="Times New Roman" w:cs="Times New Roman"/>
          <w:b/>
          <w:color w:val="000000"/>
          <w:sz w:val="24"/>
          <w:szCs w:val="24"/>
        </w:rPr>
        <w:lastRenderedPageBreak/>
        <w:t>Table of Contents</w:t>
      </w:r>
    </w:p>
    <w:sdt>
      <w:sdtPr>
        <w:id w:val="1481038946"/>
        <w:docPartObj>
          <w:docPartGallery w:val="Table of Contents"/>
          <w:docPartUnique/>
        </w:docPartObj>
      </w:sdtPr>
      <w:sdtEndPr/>
      <w:sdtContent>
        <w:p w14:paraId="00000009" w14:textId="77777777" w:rsidR="004A5341" w:rsidRDefault="006E6239">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A" w14:textId="77777777" w:rsidR="004A5341" w:rsidRDefault="006E6239">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Models of communication</w:t>
            </w:r>
            <w:r>
              <w:rPr>
                <w:rFonts w:ascii="Times New Roman" w:eastAsia="Times New Roman" w:hAnsi="Times New Roman" w:cs="Times New Roman"/>
                <w:color w:val="000000"/>
                <w:sz w:val="24"/>
                <w:szCs w:val="24"/>
              </w:rPr>
              <w:tab/>
              <w:t>3</w:t>
            </w:r>
          </w:hyperlink>
        </w:p>
        <w:p w14:paraId="0000000B" w14:textId="77777777" w:rsidR="004A5341" w:rsidRDefault="006E6239">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Analysis of communication skill</w:t>
            </w:r>
            <w:r>
              <w:rPr>
                <w:rFonts w:ascii="Times New Roman" w:eastAsia="Times New Roman" w:hAnsi="Times New Roman" w:cs="Times New Roman"/>
                <w:color w:val="000000"/>
                <w:sz w:val="24"/>
                <w:szCs w:val="24"/>
              </w:rPr>
              <w:tab/>
              <w:t>5</w:t>
            </w:r>
          </w:hyperlink>
        </w:p>
        <w:p w14:paraId="0000000C" w14:textId="77777777" w:rsidR="004A5341" w:rsidRDefault="006E6239">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Suggestions for improvement</w:t>
            </w:r>
            <w:r>
              <w:rPr>
                <w:rFonts w:ascii="Times New Roman" w:eastAsia="Times New Roman" w:hAnsi="Times New Roman" w:cs="Times New Roman"/>
                <w:color w:val="000000"/>
                <w:sz w:val="24"/>
                <w:szCs w:val="24"/>
              </w:rPr>
              <w:tab/>
              <w:t>7</w:t>
            </w:r>
          </w:hyperlink>
        </w:p>
        <w:p w14:paraId="0000000D" w14:textId="77777777" w:rsidR="004A5341" w:rsidRDefault="006E6239">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7</w:t>
            </w:r>
          </w:hyperlink>
        </w:p>
        <w:p w14:paraId="0000000E" w14:textId="77777777" w:rsidR="004A5341" w:rsidRDefault="006E6239">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9</w:t>
            </w:r>
          </w:hyperlink>
        </w:p>
        <w:p w14:paraId="0000000F" w14:textId="77777777" w:rsidR="004A5341" w:rsidRDefault="006E6239">
          <w:pPr>
            <w:spacing w:line="360" w:lineRule="auto"/>
            <w:jc w:val="center"/>
            <w:rPr>
              <w:rFonts w:ascii="Times New Roman" w:eastAsia="Times New Roman" w:hAnsi="Times New Roman" w:cs="Times New Roman"/>
              <w:sz w:val="24"/>
              <w:szCs w:val="24"/>
            </w:rPr>
          </w:pPr>
          <w:r>
            <w:fldChar w:fldCharType="end"/>
          </w:r>
        </w:p>
      </w:sdtContent>
    </w:sdt>
    <w:p w14:paraId="00000010" w14:textId="77777777" w:rsidR="004A5341" w:rsidRDefault="006E623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br w:type="page"/>
      </w:r>
    </w:p>
    <w:p w14:paraId="00000011" w14:textId="77777777" w:rsidR="004A5341" w:rsidRDefault="006E6239">
      <w:pPr>
        <w:pStyle w:val="Titlu1"/>
      </w:pPr>
      <w:bookmarkStart w:id="0" w:name="_heading=h.gjdgxs" w:colFirst="0" w:colLast="0"/>
      <w:bookmarkEnd w:id="0"/>
      <w:r>
        <w:lastRenderedPageBreak/>
        <w:t>Introduction</w:t>
      </w:r>
    </w:p>
    <w:p w14:paraId="00000012"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report is based on an analysis of workplace communicat</w:t>
      </w:r>
      <w:r>
        <w:rPr>
          <w:rFonts w:ascii="Times New Roman" w:eastAsia="Times New Roman" w:hAnsi="Times New Roman" w:cs="Times New Roman"/>
          <w:color w:val="000000"/>
          <w:sz w:val="24"/>
          <w:szCs w:val="24"/>
        </w:rPr>
        <w:t>ion and its effectiveness. The role of different models of communication that are effective for communication skills is addressed in this report. Within the working environment, effective communication has the role in offering assistance for diminishing th</w:t>
      </w:r>
      <w:r>
        <w:rPr>
          <w:rFonts w:ascii="Times New Roman" w:eastAsia="Times New Roman" w:hAnsi="Times New Roman" w:cs="Times New Roman"/>
          <w:color w:val="000000"/>
          <w:sz w:val="24"/>
          <w:szCs w:val="24"/>
        </w:rPr>
        <w:t xml:space="preserve">e troubles along with boosting efficiency. The capability of communicating successfully within the work environment increases the capacity in overall efficiency and offering assistance for constructing a cohesive group. Good communication may </w:t>
      </w:r>
      <w:proofErr w:type="gramStart"/>
      <w:r>
        <w:rPr>
          <w:rFonts w:ascii="Times New Roman" w:eastAsia="Times New Roman" w:hAnsi="Times New Roman" w:cs="Times New Roman"/>
          <w:color w:val="000000"/>
          <w:sz w:val="24"/>
          <w:szCs w:val="24"/>
        </w:rPr>
        <w:t>offer assista</w:t>
      </w:r>
      <w:r>
        <w:rPr>
          <w:rFonts w:ascii="Times New Roman" w:eastAsia="Times New Roman" w:hAnsi="Times New Roman" w:cs="Times New Roman"/>
          <w:color w:val="000000"/>
          <w:sz w:val="24"/>
          <w:szCs w:val="24"/>
        </w:rPr>
        <w:t>nce to</w:t>
      </w:r>
      <w:proofErr w:type="gramEnd"/>
      <w:r>
        <w:rPr>
          <w:rFonts w:ascii="Times New Roman" w:eastAsia="Times New Roman" w:hAnsi="Times New Roman" w:cs="Times New Roman"/>
          <w:color w:val="000000"/>
          <w:sz w:val="24"/>
          <w:szCs w:val="24"/>
        </w:rPr>
        <w:t xml:space="preserve"> move forward participation and extend the collaboration. It is pertinent to nearly every segment. Inner communication must be streamlined; hence work environment communication is basic. By keeping up great communication, the administration and the i</w:t>
      </w:r>
      <w:r>
        <w:rPr>
          <w:rFonts w:ascii="Times New Roman" w:eastAsia="Times New Roman" w:hAnsi="Times New Roman" w:cs="Times New Roman"/>
          <w:color w:val="000000"/>
          <w:sz w:val="24"/>
          <w:szCs w:val="24"/>
        </w:rPr>
        <w:t>ndividuals underneath them can remain on the same page.</w:t>
      </w:r>
    </w:p>
    <w:p w14:paraId="00000013"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 assurance might result from a need for communication. Workers feel vanquished resulting of terrible communication, leading to errors, missed openings, struggle, disinformation spreading, and doubt. When individuals perceive the different kind of obstac</w:t>
      </w:r>
      <w:r>
        <w:rPr>
          <w:rFonts w:ascii="Times New Roman" w:eastAsia="Times New Roman" w:hAnsi="Times New Roman" w:cs="Times New Roman"/>
          <w:color w:val="000000"/>
          <w:sz w:val="24"/>
          <w:szCs w:val="24"/>
        </w:rPr>
        <w:t>les that might go within the way of communication that are successful, it can be more troublesome than they accept. Sifting, specific discernment, data over-burden, passionate disengages, need of source recognition or unwavering quality, work environment t</w:t>
      </w:r>
      <w:r>
        <w:rPr>
          <w:rFonts w:ascii="Times New Roman" w:eastAsia="Times New Roman" w:hAnsi="Times New Roman" w:cs="Times New Roman"/>
          <w:color w:val="000000"/>
          <w:sz w:val="24"/>
          <w:szCs w:val="24"/>
        </w:rPr>
        <w:t xml:space="preserve">alk, semantics, gender aberrations, meaning errors between Sender and Recipient, and one-sided dialect is all illustrations of these. Let's </w:t>
      </w:r>
      <w:proofErr w:type="gramStart"/>
      <w:r>
        <w:rPr>
          <w:rFonts w:ascii="Times New Roman" w:eastAsia="Times New Roman" w:hAnsi="Times New Roman" w:cs="Times New Roman"/>
          <w:color w:val="000000"/>
          <w:sz w:val="24"/>
          <w:szCs w:val="24"/>
        </w:rPr>
        <w:t>take a look</w:t>
      </w:r>
      <w:proofErr w:type="gramEnd"/>
      <w:r>
        <w:rPr>
          <w:rFonts w:ascii="Times New Roman" w:eastAsia="Times New Roman" w:hAnsi="Times New Roman" w:cs="Times New Roman"/>
          <w:color w:val="000000"/>
          <w:sz w:val="24"/>
          <w:szCs w:val="24"/>
        </w:rPr>
        <w:t xml:space="preserve"> at each of these barricades one by one.</w:t>
      </w:r>
    </w:p>
    <w:p w14:paraId="00000014" w14:textId="77777777" w:rsidR="004A5341" w:rsidRDefault="006E6239">
      <w:pPr>
        <w:pStyle w:val="Titlu1"/>
      </w:pPr>
      <w:bookmarkStart w:id="1" w:name="_heading=h.30j0zll" w:colFirst="0" w:colLast="0"/>
      <w:bookmarkEnd w:id="1"/>
      <w:r>
        <w:t>Models of communication</w:t>
      </w:r>
    </w:p>
    <w:p w14:paraId="00000015"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Schramm’s Model of Communication</w:t>
      </w:r>
    </w:p>
    <w:p w14:paraId="00000016"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Communication, agreeing to Schramm, is affected by an individual's information, involvement, and social foundation. People of numerous societies, religions, and foundations translate the message in different ways. As per the views of </w:t>
      </w:r>
      <w:r>
        <w:rPr>
          <w:rFonts w:ascii="Times New Roman" w:eastAsia="Times New Roman" w:hAnsi="Times New Roman" w:cs="Times New Roman"/>
          <w:color w:val="222222"/>
          <w:sz w:val="24"/>
          <w:szCs w:val="24"/>
          <w:highlight w:val="white"/>
        </w:rPr>
        <w:t>Delisle et al., (2020)</w:t>
      </w:r>
      <w:r>
        <w:rPr>
          <w:rFonts w:ascii="Times New Roman" w:eastAsia="Times New Roman" w:hAnsi="Times New Roman" w:cs="Times New Roman"/>
          <w:color w:val="000000"/>
          <w:sz w:val="24"/>
          <w:szCs w:val="24"/>
        </w:rPr>
        <w:t xml:space="preserve"> Information is useless until and unless it is appropriately put into words and conveyed to others, agreeing to </w:t>
      </w:r>
      <w:r>
        <w:rPr>
          <w:rFonts w:ascii="Times New Roman" w:eastAsia="Times New Roman" w:hAnsi="Times New Roman" w:cs="Times New Roman"/>
          <w:b/>
          <w:i/>
          <w:color w:val="000000"/>
          <w:sz w:val="24"/>
          <w:szCs w:val="24"/>
        </w:rPr>
        <w:t>Schramm's Model of Communication</w:t>
      </w:r>
      <w:r>
        <w:rPr>
          <w:rFonts w:ascii="Times New Roman" w:eastAsia="Times New Roman" w:hAnsi="Times New Roman" w:cs="Times New Roman"/>
          <w:color w:val="000000"/>
          <w:sz w:val="24"/>
          <w:szCs w:val="24"/>
        </w:rPr>
        <w:t>. Encoding is pivotal since it begins the communication preparation by changing the concept into the fabric. Whe</w:t>
      </w:r>
      <w:r>
        <w:rPr>
          <w:rFonts w:ascii="Times New Roman" w:eastAsia="Times New Roman" w:hAnsi="Times New Roman" w:cs="Times New Roman"/>
          <w:color w:val="000000"/>
          <w:sz w:val="24"/>
          <w:szCs w:val="24"/>
        </w:rPr>
        <w:t>n data comes to the beneficiary, it is up to him for figuring out what the speaker is attempting for conveying message (</w:t>
      </w:r>
      <w:proofErr w:type="spellStart"/>
      <w:r>
        <w:rPr>
          <w:rFonts w:ascii="Times New Roman" w:eastAsia="Times New Roman" w:hAnsi="Times New Roman" w:cs="Times New Roman"/>
          <w:color w:val="000000"/>
          <w:sz w:val="24"/>
          <w:szCs w:val="24"/>
        </w:rPr>
        <w:t>Liaw</w:t>
      </w:r>
      <w:proofErr w:type="spellEnd"/>
      <w:r>
        <w:rPr>
          <w:rFonts w:ascii="Times New Roman" w:eastAsia="Times New Roman" w:hAnsi="Times New Roman" w:cs="Times New Roman"/>
          <w:color w:val="000000"/>
          <w:sz w:val="24"/>
          <w:szCs w:val="24"/>
        </w:rPr>
        <w:t xml:space="preserve"> et al., 2020). The communication is futile unless as well as until the moment the party is capable for comprehending or translating</w:t>
      </w:r>
      <w:r>
        <w:rPr>
          <w:rFonts w:ascii="Times New Roman" w:eastAsia="Times New Roman" w:hAnsi="Times New Roman" w:cs="Times New Roman"/>
          <w:color w:val="000000"/>
          <w:sz w:val="24"/>
          <w:szCs w:val="24"/>
        </w:rPr>
        <w:t xml:space="preserve"> the data that the sender wishes to transmit. As a result, encoding and decoding are two of the foremost pivotal viewpoints of great communication, without which data cannot move </w:t>
      </w:r>
      <w:r>
        <w:rPr>
          <w:rFonts w:ascii="Times New Roman" w:eastAsia="Times New Roman" w:hAnsi="Times New Roman" w:cs="Times New Roman"/>
          <w:color w:val="000000"/>
          <w:sz w:val="24"/>
          <w:szCs w:val="24"/>
        </w:rPr>
        <w:lastRenderedPageBreak/>
        <w:t>between two individuals. According to the case study of Barry's situation, He</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is in charge of</w:t>
      </w:r>
      <w:proofErr w:type="gramEnd"/>
      <w:r>
        <w:rPr>
          <w:rFonts w:ascii="Times New Roman" w:eastAsia="Times New Roman" w:hAnsi="Times New Roman" w:cs="Times New Roman"/>
          <w:color w:val="000000"/>
          <w:sz w:val="24"/>
          <w:szCs w:val="24"/>
        </w:rPr>
        <w:t xml:space="preserve"> overseeing and overseeing all kitchen staff. In any case, in this circumstance, all other representatives within the correspondent restaurant hailed from diverse societies. Hence workers must offer input to Barry agreeing to this communica</w:t>
      </w:r>
      <w:r>
        <w:rPr>
          <w:rFonts w:ascii="Times New Roman" w:eastAsia="Times New Roman" w:hAnsi="Times New Roman" w:cs="Times New Roman"/>
          <w:color w:val="000000"/>
          <w:sz w:val="24"/>
          <w:szCs w:val="24"/>
        </w:rPr>
        <w:t xml:space="preserve">tion worldview. As stated by </w:t>
      </w:r>
      <w:proofErr w:type="spellStart"/>
      <w:r>
        <w:rPr>
          <w:rFonts w:ascii="Times New Roman" w:eastAsia="Times New Roman" w:hAnsi="Times New Roman" w:cs="Times New Roman"/>
          <w:color w:val="222222"/>
          <w:sz w:val="24"/>
          <w:szCs w:val="24"/>
          <w:highlight w:val="white"/>
        </w:rPr>
        <w:t>Giudici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Filimonau</w:t>
      </w:r>
      <w:proofErr w:type="spellEnd"/>
      <w:r>
        <w:rPr>
          <w:rFonts w:ascii="Times New Roman" w:eastAsia="Times New Roman" w:hAnsi="Times New Roman" w:cs="Times New Roman"/>
          <w:color w:val="222222"/>
          <w:sz w:val="24"/>
          <w:szCs w:val="24"/>
          <w:highlight w:val="white"/>
        </w:rPr>
        <w:t xml:space="preserve"> (2019), </w:t>
      </w:r>
      <w:r>
        <w:rPr>
          <w:rFonts w:ascii="Times New Roman" w:eastAsia="Times New Roman" w:hAnsi="Times New Roman" w:cs="Times New Roman"/>
          <w:color w:val="000000"/>
          <w:sz w:val="24"/>
          <w:szCs w:val="24"/>
        </w:rPr>
        <w:t xml:space="preserve">by which he seems to decide whether they caught on what Barry was </w:t>
      </w:r>
      <w:proofErr w:type="spellStart"/>
      <w:r>
        <w:rPr>
          <w:rFonts w:ascii="Times New Roman" w:eastAsia="Times New Roman" w:hAnsi="Times New Roman" w:cs="Times New Roman"/>
          <w:color w:val="000000"/>
          <w:sz w:val="24"/>
          <w:szCs w:val="24"/>
        </w:rPr>
        <w:t>endeavoring</w:t>
      </w:r>
      <w:proofErr w:type="spellEnd"/>
      <w:r>
        <w:rPr>
          <w:rFonts w:ascii="Times New Roman" w:eastAsia="Times New Roman" w:hAnsi="Times New Roman" w:cs="Times New Roman"/>
          <w:color w:val="000000"/>
          <w:sz w:val="24"/>
          <w:szCs w:val="24"/>
        </w:rPr>
        <w:t xml:space="preserve"> to communicate to them around keeping up ethnicity within the eatery.</w:t>
      </w:r>
    </w:p>
    <w:p w14:paraId="00000017"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Shannon and Weaver Model </w:t>
      </w:r>
      <w:proofErr w:type="gramStart"/>
      <w:r>
        <w:rPr>
          <w:rFonts w:ascii="Times New Roman" w:eastAsia="Times New Roman" w:hAnsi="Times New Roman" w:cs="Times New Roman"/>
          <w:b/>
          <w:i/>
          <w:color w:val="000000"/>
          <w:sz w:val="24"/>
          <w:szCs w:val="24"/>
        </w:rPr>
        <w:t>Of</w:t>
      </w:r>
      <w:proofErr w:type="gramEnd"/>
      <w:r>
        <w:rPr>
          <w:rFonts w:ascii="Times New Roman" w:eastAsia="Times New Roman" w:hAnsi="Times New Roman" w:cs="Times New Roman"/>
          <w:b/>
          <w:i/>
          <w:color w:val="000000"/>
          <w:sz w:val="24"/>
          <w:szCs w:val="24"/>
        </w:rPr>
        <w:t xml:space="preserve"> Communication</w:t>
      </w:r>
    </w:p>
    <w:p w14:paraId="00000018"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Sha</w:t>
      </w:r>
      <w:r>
        <w:rPr>
          <w:rFonts w:ascii="Times New Roman" w:eastAsia="Times New Roman" w:hAnsi="Times New Roman" w:cs="Times New Roman"/>
          <w:color w:val="000000"/>
          <w:sz w:val="24"/>
          <w:szCs w:val="24"/>
        </w:rPr>
        <w:t xml:space="preserve">nnon and Weaver show may be a straight demonstration of communication providing a system </w:t>
      </w:r>
      <w:proofErr w:type="spellStart"/>
      <w:r>
        <w:rPr>
          <w:rFonts w:ascii="Times New Roman" w:eastAsia="Times New Roman" w:hAnsi="Times New Roman" w:cs="Times New Roman"/>
          <w:color w:val="000000"/>
          <w:sz w:val="24"/>
          <w:szCs w:val="24"/>
        </w:rPr>
        <w:t>toevaluate</w:t>
      </w:r>
      <w:proofErr w:type="spellEnd"/>
      <w:r>
        <w:rPr>
          <w:rFonts w:ascii="Times New Roman" w:eastAsia="Times New Roman" w:hAnsi="Times New Roman" w:cs="Times New Roman"/>
          <w:color w:val="000000"/>
          <w:sz w:val="24"/>
          <w:szCs w:val="24"/>
        </w:rPr>
        <w:t xml:space="preserve"> how messages are conveyed and received. It is best known for its capacity to clarify how messages can be blended up and confused within the preparation betw</w:t>
      </w:r>
      <w:r>
        <w:rPr>
          <w:rFonts w:ascii="Times New Roman" w:eastAsia="Times New Roman" w:hAnsi="Times New Roman" w:cs="Times New Roman"/>
          <w:color w:val="000000"/>
          <w:sz w:val="24"/>
          <w:szCs w:val="24"/>
        </w:rPr>
        <w:t xml:space="preserve">een sending and getting the message. The message is used to be encoded by the sender as well as sent to the </w:t>
      </w:r>
      <w:proofErr w:type="spellStart"/>
      <w:r>
        <w:rPr>
          <w:rFonts w:ascii="Times New Roman" w:eastAsia="Times New Roman" w:hAnsi="Times New Roman" w:cs="Times New Roman"/>
          <w:color w:val="000000"/>
          <w:sz w:val="24"/>
          <w:szCs w:val="24"/>
        </w:rPr>
        <w:t>receiverwith</w:t>
      </w:r>
      <w:proofErr w:type="spellEnd"/>
      <w:r>
        <w:rPr>
          <w:rFonts w:ascii="Times New Roman" w:eastAsia="Times New Roman" w:hAnsi="Times New Roman" w:cs="Times New Roman"/>
          <w:color w:val="000000"/>
          <w:sz w:val="24"/>
          <w:szCs w:val="24"/>
        </w:rPr>
        <w:t xml:space="preserve"> the help of a technical channel that is the phone or transmit. As suggested by </w:t>
      </w:r>
      <w:proofErr w:type="spellStart"/>
      <w:r>
        <w:rPr>
          <w:rFonts w:ascii="Times New Roman" w:eastAsia="Times New Roman" w:hAnsi="Times New Roman" w:cs="Times New Roman"/>
          <w:color w:val="000000"/>
          <w:sz w:val="24"/>
          <w:szCs w:val="24"/>
        </w:rPr>
        <w:t>Liaw</w:t>
      </w:r>
      <w:proofErr w:type="spellEnd"/>
      <w:r>
        <w:rPr>
          <w:rFonts w:ascii="Times New Roman" w:eastAsia="Times New Roman" w:hAnsi="Times New Roman" w:cs="Times New Roman"/>
          <w:color w:val="000000"/>
          <w:sz w:val="24"/>
          <w:szCs w:val="24"/>
        </w:rPr>
        <w:t xml:space="preserve"> et al., (2020), the message is changed over by the </w:t>
      </w:r>
      <w:r>
        <w:rPr>
          <w:rFonts w:ascii="Times New Roman" w:eastAsia="Times New Roman" w:hAnsi="Times New Roman" w:cs="Times New Roman"/>
          <w:color w:val="000000"/>
          <w:sz w:val="24"/>
          <w:szCs w:val="24"/>
        </w:rPr>
        <w:t>sender into machine-readable codes. The message is sent in code over a medium. Sometimes recently comprehending and deciphering the message, the beneficiary must translate it. In a few circumstances, the receptor machine can work as a decoder (</w:t>
      </w:r>
      <w:proofErr w:type="spellStart"/>
      <w:r>
        <w:rPr>
          <w:rFonts w:ascii="Times New Roman" w:eastAsia="Times New Roman" w:hAnsi="Times New Roman" w:cs="Times New Roman"/>
          <w:color w:val="000000"/>
          <w:sz w:val="24"/>
          <w:szCs w:val="24"/>
        </w:rPr>
        <w:t>Rönnerhag</w:t>
      </w:r>
      <w:proofErr w:type="spellEnd"/>
      <w:r>
        <w:rPr>
          <w:rFonts w:ascii="Times New Roman" w:eastAsia="Times New Roman" w:hAnsi="Times New Roman" w:cs="Times New Roman"/>
          <w:color w:val="000000"/>
          <w:sz w:val="24"/>
          <w:szCs w:val="24"/>
        </w:rPr>
        <w:t xml:space="preserve"> et</w:t>
      </w:r>
      <w:r>
        <w:rPr>
          <w:rFonts w:ascii="Times New Roman" w:eastAsia="Times New Roman" w:hAnsi="Times New Roman" w:cs="Times New Roman"/>
          <w:color w:val="000000"/>
          <w:sz w:val="24"/>
          <w:szCs w:val="24"/>
        </w:rPr>
        <w:t xml:space="preserve"> al., 2019). The channel may be loud, and the recipient may not be able to translate it, causing issues within the communication preparation. According to Barry, this </w:t>
      </w:r>
      <w:proofErr w:type="gramStart"/>
      <w:r>
        <w:rPr>
          <w:rFonts w:ascii="Times New Roman" w:eastAsia="Times New Roman" w:hAnsi="Times New Roman" w:cs="Times New Roman"/>
          <w:color w:val="000000"/>
          <w:sz w:val="24"/>
          <w:szCs w:val="24"/>
        </w:rPr>
        <w:t>particular model</w:t>
      </w:r>
      <w:proofErr w:type="gramEnd"/>
      <w:r>
        <w:rPr>
          <w:rFonts w:ascii="Times New Roman" w:eastAsia="Times New Roman" w:hAnsi="Times New Roman" w:cs="Times New Roman"/>
          <w:color w:val="000000"/>
          <w:sz w:val="24"/>
          <w:szCs w:val="24"/>
        </w:rPr>
        <w:t xml:space="preserve"> is not fruitful for this situation. In detail, in this situation, Barry </w:t>
      </w:r>
      <w:r>
        <w:rPr>
          <w:rFonts w:ascii="Times New Roman" w:eastAsia="Times New Roman" w:hAnsi="Times New Roman" w:cs="Times New Roman"/>
          <w:color w:val="000000"/>
          <w:sz w:val="24"/>
          <w:szCs w:val="24"/>
        </w:rPr>
        <w:t>is responsible for measuring all the activities of other employees. According to this model of communication, the sender and receiver both need a medium like a telephone or a telegraph. Still, in this restaurant, they do not require any of these because th</w:t>
      </w:r>
      <w:r>
        <w:rPr>
          <w:rFonts w:ascii="Times New Roman" w:eastAsia="Times New Roman" w:hAnsi="Times New Roman" w:cs="Times New Roman"/>
          <w:color w:val="000000"/>
          <w:sz w:val="24"/>
          <w:szCs w:val="24"/>
        </w:rPr>
        <w:t>ey are from a different culture. The thing is that this communication model is effective for those employees who are working remotely.</w:t>
      </w:r>
    </w:p>
    <w:p w14:paraId="00000019"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roofErr w:type="spellStart"/>
      <w:r>
        <w:rPr>
          <w:rFonts w:ascii="Times New Roman" w:eastAsia="Times New Roman" w:hAnsi="Times New Roman" w:cs="Times New Roman"/>
          <w:b/>
          <w:i/>
          <w:color w:val="000000"/>
          <w:sz w:val="24"/>
          <w:szCs w:val="24"/>
        </w:rPr>
        <w:t>Berlo’s</w:t>
      </w:r>
      <w:proofErr w:type="spellEnd"/>
      <w:r>
        <w:rPr>
          <w:rFonts w:ascii="Times New Roman" w:eastAsia="Times New Roman" w:hAnsi="Times New Roman" w:cs="Times New Roman"/>
          <w:b/>
          <w:i/>
          <w:color w:val="000000"/>
          <w:sz w:val="24"/>
          <w:szCs w:val="24"/>
        </w:rPr>
        <w:t xml:space="preserve"> SMCR Model of Communication</w:t>
      </w:r>
    </w:p>
    <w:p w14:paraId="0000001A"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SMCR Demonstrate of Communication by </w:t>
      </w:r>
      <w:r>
        <w:rPr>
          <w:rFonts w:ascii="Times New Roman" w:eastAsia="Times New Roman" w:hAnsi="Times New Roman" w:cs="Times New Roman"/>
          <w:b/>
          <w:i/>
          <w:color w:val="000000"/>
          <w:sz w:val="24"/>
          <w:szCs w:val="24"/>
        </w:rPr>
        <w:t xml:space="preserve">David </w:t>
      </w:r>
      <w:proofErr w:type="spellStart"/>
      <w:r>
        <w:rPr>
          <w:rFonts w:ascii="Times New Roman" w:eastAsia="Times New Roman" w:hAnsi="Times New Roman" w:cs="Times New Roman"/>
          <w:b/>
          <w:i/>
          <w:color w:val="000000"/>
          <w:sz w:val="24"/>
          <w:szCs w:val="24"/>
        </w:rPr>
        <w:t>Berlo</w:t>
      </w:r>
      <w:proofErr w:type="spellEnd"/>
      <w:r>
        <w:rPr>
          <w:rFonts w:ascii="Times New Roman" w:eastAsia="Times New Roman" w:hAnsi="Times New Roman" w:cs="Times New Roman"/>
          <w:b/>
          <w:i/>
          <w:color w:val="000000"/>
          <w:sz w:val="24"/>
          <w:szCs w:val="24"/>
        </w:rPr>
        <w:t xml:space="preserve"> model of communication</w:t>
      </w:r>
      <w:r>
        <w:rPr>
          <w:rFonts w:ascii="Times New Roman" w:eastAsia="Times New Roman" w:hAnsi="Times New Roman" w:cs="Times New Roman"/>
          <w:color w:val="000000"/>
          <w:sz w:val="24"/>
          <w:szCs w:val="24"/>
        </w:rPr>
        <w:t xml:space="preserve"> in its mo</w:t>
      </w:r>
      <w:r>
        <w:rPr>
          <w:rFonts w:ascii="Times New Roman" w:eastAsia="Times New Roman" w:hAnsi="Times New Roman" w:cs="Times New Roman"/>
          <w:color w:val="000000"/>
          <w:sz w:val="24"/>
          <w:szCs w:val="24"/>
        </w:rPr>
        <w:t>st essential shape. Sender, Message, Channel, and Recipient (SMCR) is a truncation that stands for Sender, Message, Channel, and Collector. This communication apparatus may be used for more effective communication since it underlines message coding and int</w:t>
      </w:r>
      <w:r>
        <w:rPr>
          <w:rFonts w:ascii="Times New Roman" w:eastAsia="Times New Roman" w:hAnsi="Times New Roman" w:cs="Times New Roman"/>
          <w:color w:val="000000"/>
          <w:sz w:val="24"/>
          <w:szCs w:val="24"/>
        </w:rPr>
        <w:t>erpreting. In this situation of Barry’s situation of case study such as he is one of the managers of the correspondent restaurant. As stated by Aggarwal et al., (2021), in this case, all the aspects such as sender such as Barry, the channel is face to face</w:t>
      </w:r>
      <w:r>
        <w:rPr>
          <w:rFonts w:ascii="Times New Roman" w:eastAsia="Times New Roman" w:hAnsi="Times New Roman" w:cs="Times New Roman"/>
          <w:color w:val="000000"/>
          <w:sz w:val="24"/>
          <w:szCs w:val="24"/>
        </w:rPr>
        <w:t xml:space="preserve"> communication, the message is related to managing restaurant culture and </w:t>
      </w:r>
      <w:r>
        <w:rPr>
          <w:rFonts w:ascii="Times New Roman" w:eastAsia="Times New Roman" w:hAnsi="Times New Roman" w:cs="Times New Roman"/>
          <w:color w:val="000000"/>
          <w:sz w:val="24"/>
          <w:szCs w:val="24"/>
        </w:rPr>
        <w:lastRenderedPageBreak/>
        <w:t xml:space="preserve">ethnicity. But in this situation, this model is not that much helpful because, after several efforts, Barry </w:t>
      </w:r>
      <w:proofErr w:type="gramStart"/>
      <w:r>
        <w:rPr>
          <w:rFonts w:ascii="Times New Roman" w:eastAsia="Times New Roman" w:hAnsi="Times New Roman" w:cs="Times New Roman"/>
          <w:color w:val="000000"/>
          <w:sz w:val="24"/>
          <w:szCs w:val="24"/>
        </w:rPr>
        <w:t>does not succeed</w:t>
      </w:r>
      <w:proofErr w:type="gramEnd"/>
      <w:r>
        <w:rPr>
          <w:rFonts w:ascii="Times New Roman" w:eastAsia="Times New Roman" w:hAnsi="Times New Roman" w:cs="Times New Roman"/>
          <w:color w:val="000000"/>
          <w:sz w:val="24"/>
          <w:szCs w:val="24"/>
        </w:rPr>
        <w:t>. After all, most of the employees were from a different c</w:t>
      </w:r>
      <w:r>
        <w:rPr>
          <w:rFonts w:ascii="Times New Roman" w:eastAsia="Times New Roman" w:hAnsi="Times New Roman" w:cs="Times New Roman"/>
          <w:color w:val="000000"/>
          <w:sz w:val="24"/>
          <w:szCs w:val="24"/>
        </w:rPr>
        <w:t>ulture.</w:t>
      </w:r>
    </w:p>
    <w:p w14:paraId="0000001B" w14:textId="77777777" w:rsidR="004A5341" w:rsidRDefault="006E6239">
      <w:pPr>
        <w:pStyle w:val="Titlu1"/>
      </w:pPr>
      <w:bookmarkStart w:id="2" w:name="_heading=h.1fob9te" w:colFirst="0" w:colLast="0"/>
      <w:bookmarkEnd w:id="2"/>
      <w:r>
        <w:t>Analysis of communication skill</w:t>
      </w:r>
    </w:p>
    <w:p w14:paraId="0000001C"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remove the linguistic barrier between Barry and their restaurant it has been evident that there are various communications skills that have been considered significant and are as follows:</w:t>
      </w:r>
    </w:p>
    <w:p w14:paraId="0000001D" w14:textId="77777777" w:rsidR="004A5341" w:rsidRDefault="006E6239">
      <w:pPr>
        <w:pBdr>
          <w:top w:val="nil"/>
          <w:left w:val="nil"/>
          <w:bottom w:val="nil"/>
          <w:right w:val="nil"/>
          <w:between w:val="nil"/>
        </w:pBdr>
        <w:spacing w:line="360" w:lineRule="auto"/>
        <w:jc w:val="both"/>
        <w:rPr>
          <w:color w:val="000000"/>
          <w:sz w:val="24"/>
          <w:szCs w:val="24"/>
          <w:highlight w:val="white"/>
        </w:rPr>
      </w:pPr>
      <w:r>
        <w:rPr>
          <w:rFonts w:ascii="Times New Roman" w:eastAsia="Times New Roman" w:hAnsi="Times New Roman" w:cs="Times New Roman"/>
          <w:b/>
          <w:i/>
          <w:color w:val="000000"/>
          <w:sz w:val="24"/>
          <w:szCs w:val="24"/>
          <w:highlight w:val="white"/>
        </w:rPr>
        <w:t>Verbal communication-</w:t>
      </w:r>
      <w:r>
        <w:rPr>
          <w:rFonts w:ascii="Times New Roman" w:eastAsia="Times New Roman" w:hAnsi="Times New Roman" w:cs="Times New Roman"/>
          <w:color w:val="000000"/>
          <w:sz w:val="24"/>
          <w:szCs w:val="24"/>
          <w:highlight w:val="white"/>
        </w:rPr>
        <w:t xml:space="preserve">The </w:t>
      </w:r>
      <w:r>
        <w:rPr>
          <w:rFonts w:ascii="Times New Roman" w:eastAsia="Times New Roman" w:hAnsi="Times New Roman" w:cs="Times New Roman"/>
          <w:color w:val="000000"/>
          <w:sz w:val="24"/>
          <w:szCs w:val="24"/>
          <w:highlight w:val="white"/>
        </w:rPr>
        <w:t xml:space="preserve">utilisation of voice and words encourages verbal communication. Discussions with other people make for the larger part of verbal communication. There's a clear and hint communication relationship between senders and recipients in verbal communication. The </w:t>
      </w:r>
      <w:r>
        <w:rPr>
          <w:rFonts w:ascii="Times New Roman" w:eastAsia="Times New Roman" w:hAnsi="Times New Roman" w:cs="Times New Roman"/>
          <w:color w:val="000000"/>
          <w:sz w:val="24"/>
          <w:szCs w:val="24"/>
          <w:highlight w:val="white"/>
        </w:rPr>
        <w:t xml:space="preserve">way </w:t>
      </w:r>
      <w:proofErr w:type="gramStart"/>
      <w:r>
        <w:rPr>
          <w:rFonts w:ascii="Times New Roman" w:eastAsia="Times New Roman" w:hAnsi="Times New Roman" w:cs="Times New Roman"/>
          <w:color w:val="000000"/>
          <w:sz w:val="24"/>
          <w:szCs w:val="24"/>
          <w:highlight w:val="white"/>
        </w:rPr>
        <w:t>specialists</w:t>
      </w:r>
      <w:proofErr w:type="gramEnd"/>
      <w:r>
        <w:rPr>
          <w:rFonts w:ascii="Times New Roman" w:eastAsia="Times New Roman" w:hAnsi="Times New Roman" w:cs="Times New Roman"/>
          <w:color w:val="000000"/>
          <w:sz w:val="24"/>
          <w:szCs w:val="24"/>
          <w:highlight w:val="white"/>
        </w:rPr>
        <w:t xml:space="preserve"> interface with one another reflects an organisation's picture, which can be the primary or last impression. As opined by Fernando and </w:t>
      </w:r>
      <w:proofErr w:type="spellStart"/>
      <w:r>
        <w:rPr>
          <w:rFonts w:ascii="Times New Roman" w:eastAsia="Times New Roman" w:hAnsi="Times New Roman" w:cs="Times New Roman"/>
          <w:color w:val="000000"/>
          <w:sz w:val="24"/>
          <w:szCs w:val="24"/>
          <w:highlight w:val="white"/>
        </w:rPr>
        <w:t>Wulansari</w:t>
      </w:r>
      <w:proofErr w:type="spellEnd"/>
      <w:r>
        <w:rPr>
          <w:rFonts w:ascii="Times New Roman" w:eastAsia="Times New Roman" w:hAnsi="Times New Roman" w:cs="Times New Roman"/>
          <w:color w:val="000000"/>
          <w:sz w:val="24"/>
          <w:szCs w:val="24"/>
          <w:highlight w:val="white"/>
        </w:rPr>
        <w:t xml:space="preserve"> (2020), Employees with great verbal communication aptitudes construct exceptional trade associat</w:t>
      </w:r>
      <w:r>
        <w:rPr>
          <w:rFonts w:ascii="Times New Roman" w:eastAsia="Times New Roman" w:hAnsi="Times New Roman" w:cs="Times New Roman"/>
          <w:color w:val="000000"/>
          <w:sz w:val="24"/>
          <w:szCs w:val="24"/>
          <w:highlight w:val="white"/>
        </w:rPr>
        <w:t>ions with other firms, clients, suppliers, and so on. Companies with a diverse staff require great verbal communication within the work environment. It helps with the diminishment of impediments made by social and etymological contrasts. Numerous global co</w:t>
      </w:r>
      <w:r>
        <w:rPr>
          <w:rFonts w:ascii="Times New Roman" w:eastAsia="Times New Roman" w:hAnsi="Times New Roman" w:cs="Times New Roman"/>
          <w:color w:val="000000"/>
          <w:sz w:val="24"/>
          <w:szCs w:val="24"/>
          <w:highlight w:val="white"/>
        </w:rPr>
        <w:t>rporations provide preparation to their staff to inculcate strong communication abilities, which appear to be very invaluable within the long term. Job fulfilment is additionally boosted by viable verbal communication between the boss and the employee. Whe</w:t>
      </w:r>
      <w:r>
        <w:rPr>
          <w:rFonts w:ascii="Times New Roman" w:eastAsia="Times New Roman" w:hAnsi="Times New Roman" w:cs="Times New Roman"/>
          <w:color w:val="000000"/>
          <w:sz w:val="24"/>
          <w:szCs w:val="24"/>
          <w:highlight w:val="white"/>
        </w:rPr>
        <w:t>n workers are legitimately talked with, they feel secure (</w:t>
      </w:r>
      <w:proofErr w:type="spellStart"/>
      <w:r>
        <w:rPr>
          <w:rFonts w:ascii="Times New Roman" w:eastAsia="Times New Roman" w:hAnsi="Times New Roman" w:cs="Times New Roman"/>
          <w:color w:val="000000"/>
          <w:sz w:val="24"/>
          <w:szCs w:val="24"/>
          <w:highlight w:val="white"/>
        </w:rPr>
        <w:t>Giudici</w:t>
      </w:r>
      <w:proofErr w:type="spellEnd"/>
      <w:r>
        <w:rPr>
          <w:rFonts w:ascii="Times New Roman" w:eastAsia="Times New Roman" w:hAnsi="Times New Roman" w:cs="Times New Roman"/>
          <w:color w:val="000000"/>
          <w:sz w:val="24"/>
          <w:szCs w:val="24"/>
          <w:highlight w:val="white"/>
        </w:rPr>
        <w:t xml:space="preserve"> and </w:t>
      </w:r>
      <w:proofErr w:type="spellStart"/>
      <w:r>
        <w:rPr>
          <w:rFonts w:ascii="Times New Roman" w:eastAsia="Times New Roman" w:hAnsi="Times New Roman" w:cs="Times New Roman"/>
          <w:color w:val="000000"/>
          <w:sz w:val="24"/>
          <w:szCs w:val="24"/>
          <w:highlight w:val="white"/>
        </w:rPr>
        <w:t>Filimonau</w:t>
      </w:r>
      <w:proofErr w:type="spellEnd"/>
      <w:r>
        <w:rPr>
          <w:rFonts w:ascii="Times New Roman" w:eastAsia="Times New Roman" w:hAnsi="Times New Roman" w:cs="Times New Roman"/>
          <w:color w:val="000000"/>
          <w:sz w:val="24"/>
          <w:szCs w:val="24"/>
          <w:highlight w:val="white"/>
        </w:rPr>
        <w:t>, 2019). Their certainty is boosted when they get exact and up-to-date data from their bosses.</w:t>
      </w:r>
    </w:p>
    <w:p w14:paraId="0000001E"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i/>
          <w:color w:val="000000"/>
          <w:sz w:val="24"/>
          <w:szCs w:val="24"/>
          <w:highlight w:val="white"/>
        </w:rPr>
        <w:t>Nonverbal communication-</w:t>
      </w:r>
      <w:r>
        <w:rPr>
          <w:rFonts w:ascii="Times New Roman" w:eastAsia="Times New Roman" w:hAnsi="Times New Roman" w:cs="Times New Roman"/>
          <w:color w:val="000000"/>
          <w:sz w:val="24"/>
          <w:szCs w:val="24"/>
          <w:highlight w:val="white"/>
        </w:rPr>
        <w:t>Nonverbal communication may be a sort of communication in which people communicate with each other through activities instead of words. Hand signals, eye contact, body dialect, see, touch, and voice tone are all illustrations of nonverbal communication. No</w:t>
      </w:r>
      <w:r>
        <w:rPr>
          <w:rFonts w:ascii="Times New Roman" w:eastAsia="Times New Roman" w:hAnsi="Times New Roman" w:cs="Times New Roman"/>
          <w:color w:val="000000"/>
          <w:sz w:val="24"/>
          <w:szCs w:val="24"/>
          <w:highlight w:val="white"/>
        </w:rPr>
        <w:t>nverbal communication is one of the foremost effective sorts of communication. Employees and directors must communicate with one another. It may happen anywhere. An assortment of work occasions, such as gatherings, interviews, or casual encounters. Nonverb</w:t>
      </w:r>
      <w:r>
        <w:rPr>
          <w:rFonts w:ascii="Times New Roman" w:eastAsia="Times New Roman" w:hAnsi="Times New Roman" w:cs="Times New Roman"/>
          <w:color w:val="000000"/>
          <w:sz w:val="24"/>
          <w:szCs w:val="24"/>
          <w:highlight w:val="white"/>
        </w:rPr>
        <w:t xml:space="preserve">al communication may be a strategy of communicating one's contemplations or sentiments without utilising words and emotions that can't be communicated in words. Individuals can pass on themselves through nonverbal communication. As suggested by </w:t>
      </w:r>
      <w:proofErr w:type="spellStart"/>
      <w:r>
        <w:rPr>
          <w:rFonts w:ascii="Times New Roman" w:eastAsia="Times New Roman" w:hAnsi="Times New Roman" w:cs="Times New Roman"/>
          <w:color w:val="000000"/>
          <w:sz w:val="24"/>
          <w:szCs w:val="24"/>
          <w:highlight w:val="white"/>
        </w:rPr>
        <w:t>Murzi</w:t>
      </w:r>
      <w:proofErr w:type="spellEnd"/>
      <w:r>
        <w:rPr>
          <w:rFonts w:ascii="Times New Roman" w:eastAsia="Times New Roman" w:hAnsi="Times New Roman" w:cs="Times New Roman"/>
          <w:color w:val="000000"/>
          <w:sz w:val="24"/>
          <w:szCs w:val="24"/>
          <w:highlight w:val="white"/>
        </w:rPr>
        <w:t xml:space="preserve"> </w:t>
      </w:r>
      <w:proofErr w:type="gramStart"/>
      <w:r>
        <w:rPr>
          <w:rFonts w:ascii="Times New Roman" w:eastAsia="Times New Roman" w:hAnsi="Times New Roman" w:cs="Times New Roman"/>
          <w:color w:val="000000"/>
          <w:sz w:val="24"/>
          <w:szCs w:val="24"/>
          <w:highlight w:val="white"/>
        </w:rPr>
        <w:t>et al</w:t>
      </w:r>
      <w:r>
        <w:rPr>
          <w:rFonts w:ascii="Times New Roman" w:eastAsia="Times New Roman" w:hAnsi="Times New Roman" w:cs="Times New Roman"/>
          <w:color w:val="000000"/>
          <w:sz w:val="24"/>
          <w:szCs w:val="24"/>
          <w:highlight w:val="white"/>
        </w:rPr>
        <w:t>.,(</w:t>
      </w:r>
      <w:proofErr w:type="gramEnd"/>
      <w:r>
        <w:rPr>
          <w:rFonts w:ascii="Times New Roman" w:eastAsia="Times New Roman" w:hAnsi="Times New Roman" w:cs="Times New Roman"/>
          <w:color w:val="000000"/>
          <w:sz w:val="24"/>
          <w:szCs w:val="24"/>
          <w:highlight w:val="white"/>
        </w:rPr>
        <w:t>2020), throughout their lives, they have communicated enchantment, engagement, stress, gratefulness, and confidence on a workday. Workers get farther better; a higher grasp of other employees' dispositions, feelings, and states of mind concerning specif</w:t>
      </w:r>
      <w:r>
        <w:rPr>
          <w:rFonts w:ascii="Times New Roman" w:eastAsia="Times New Roman" w:hAnsi="Times New Roman" w:cs="Times New Roman"/>
          <w:color w:val="000000"/>
          <w:sz w:val="24"/>
          <w:szCs w:val="24"/>
          <w:highlight w:val="white"/>
        </w:rPr>
        <w:t xml:space="preserve">ic circumstances by translating their nonverbal signs. Employees will construct great connections with workers and administrators in case they got this understanding. </w:t>
      </w:r>
      <w:r>
        <w:rPr>
          <w:rFonts w:ascii="Times New Roman" w:eastAsia="Times New Roman" w:hAnsi="Times New Roman" w:cs="Times New Roman"/>
          <w:color w:val="000000"/>
          <w:sz w:val="24"/>
          <w:szCs w:val="24"/>
          <w:highlight w:val="white"/>
        </w:rPr>
        <w:lastRenderedPageBreak/>
        <w:t xml:space="preserve">These more grounded bonds can </w:t>
      </w:r>
      <w:proofErr w:type="gramStart"/>
      <w:r>
        <w:rPr>
          <w:rFonts w:ascii="Times New Roman" w:eastAsia="Times New Roman" w:hAnsi="Times New Roman" w:cs="Times New Roman"/>
          <w:color w:val="000000"/>
          <w:sz w:val="24"/>
          <w:szCs w:val="24"/>
          <w:highlight w:val="white"/>
        </w:rPr>
        <w:t>offer assistance</w:t>
      </w:r>
      <w:proofErr w:type="gramEnd"/>
      <w:r>
        <w:rPr>
          <w:rFonts w:ascii="Times New Roman" w:eastAsia="Times New Roman" w:hAnsi="Times New Roman" w:cs="Times New Roman"/>
          <w:color w:val="000000"/>
          <w:sz w:val="24"/>
          <w:szCs w:val="24"/>
          <w:highlight w:val="white"/>
        </w:rPr>
        <w:t xml:space="preserve"> group individuals collaborate more viably,</w:t>
      </w:r>
      <w:r>
        <w:rPr>
          <w:rFonts w:ascii="Times New Roman" w:eastAsia="Times New Roman" w:hAnsi="Times New Roman" w:cs="Times New Roman"/>
          <w:color w:val="000000"/>
          <w:sz w:val="24"/>
          <w:szCs w:val="24"/>
          <w:highlight w:val="white"/>
        </w:rPr>
        <w:t xml:space="preserve"> which can advance efficiency, increment engagement, and progress commerce culture. Being mindful of claim nonverbal communication capacities may </w:t>
      </w:r>
      <w:proofErr w:type="gramStart"/>
      <w:r>
        <w:rPr>
          <w:rFonts w:ascii="Times New Roman" w:eastAsia="Times New Roman" w:hAnsi="Times New Roman" w:cs="Times New Roman"/>
          <w:color w:val="000000"/>
          <w:sz w:val="24"/>
          <w:szCs w:val="24"/>
          <w:highlight w:val="white"/>
        </w:rPr>
        <w:t>too</w:t>
      </w:r>
      <w:proofErr w:type="gramEnd"/>
      <w:r>
        <w:rPr>
          <w:rFonts w:ascii="Times New Roman" w:eastAsia="Times New Roman" w:hAnsi="Times New Roman" w:cs="Times New Roman"/>
          <w:color w:val="000000"/>
          <w:sz w:val="24"/>
          <w:szCs w:val="24"/>
          <w:highlight w:val="white"/>
        </w:rPr>
        <w:t xml:space="preserve"> help in communicating around a variety of topics or circumstances (Mohanty and Mohanty, 2018). Individuals</w:t>
      </w:r>
      <w:r>
        <w:rPr>
          <w:rFonts w:ascii="Times New Roman" w:eastAsia="Times New Roman" w:hAnsi="Times New Roman" w:cs="Times New Roman"/>
          <w:color w:val="000000"/>
          <w:sz w:val="24"/>
          <w:szCs w:val="24"/>
          <w:highlight w:val="white"/>
        </w:rPr>
        <w:t xml:space="preserve"> can pass on themselves through nonverbal communication (Askari et al., 2020). Throughout their lives, they have communicated charm, engagement, stress, appreciation, and confidence on a workday.</w:t>
      </w:r>
    </w:p>
    <w:p w14:paraId="0000001F"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i/>
          <w:color w:val="000000"/>
          <w:sz w:val="24"/>
          <w:szCs w:val="24"/>
          <w:highlight w:val="white"/>
        </w:rPr>
        <w:t>Active listening-</w:t>
      </w:r>
      <w:r>
        <w:rPr>
          <w:rFonts w:ascii="Times New Roman" w:eastAsia="Times New Roman" w:hAnsi="Times New Roman" w:cs="Times New Roman"/>
          <w:color w:val="000000"/>
          <w:sz w:val="24"/>
          <w:szCs w:val="24"/>
          <w:highlight w:val="white"/>
        </w:rPr>
        <w:t>The basis of compelling communication is ac</w:t>
      </w:r>
      <w:r>
        <w:rPr>
          <w:rFonts w:ascii="Times New Roman" w:eastAsia="Times New Roman" w:hAnsi="Times New Roman" w:cs="Times New Roman"/>
          <w:color w:val="000000"/>
          <w:sz w:val="24"/>
          <w:szCs w:val="24"/>
          <w:highlight w:val="white"/>
        </w:rPr>
        <w:t>tive listening. It may construct proficient associations by advancing a sense of being acknowledged or listened to, as well as making sense of belief, making it a vital work environment abilit</w:t>
      </w:r>
      <w:r>
        <w:rPr>
          <w:rFonts w:ascii="Times New Roman" w:eastAsia="Times New Roman" w:hAnsi="Times New Roman" w:cs="Times New Roman"/>
          <w:color w:val="000000"/>
          <w:sz w:val="23"/>
          <w:szCs w:val="23"/>
          <w:highlight w:val="white"/>
        </w:rPr>
        <w:t xml:space="preserve">y. </w:t>
      </w:r>
      <w:r>
        <w:rPr>
          <w:rFonts w:ascii="Times New Roman" w:eastAsia="Times New Roman" w:hAnsi="Times New Roman" w:cs="Times New Roman"/>
          <w:color w:val="000000"/>
          <w:sz w:val="24"/>
          <w:szCs w:val="24"/>
          <w:highlight w:val="white"/>
        </w:rPr>
        <w:t>Active listening may be a significant component in building s</w:t>
      </w:r>
      <w:r>
        <w:rPr>
          <w:rFonts w:ascii="Times New Roman" w:eastAsia="Times New Roman" w:hAnsi="Times New Roman" w:cs="Times New Roman"/>
          <w:color w:val="000000"/>
          <w:sz w:val="24"/>
          <w:szCs w:val="24"/>
          <w:highlight w:val="white"/>
        </w:rPr>
        <w:t xml:space="preserve">olid working connections (Pérez Vergara et al., 2020). Individuals like dynamic audience members since they feel appreciated and respected when talking with them. Employees will be able to utilise dynamic tuning in to urge the foremost out of a discussion </w:t>
      </w:r>
      <w:r>
        <w:rPr>
          <w:rFonts w:ascii="Times New Roman" w:eastAsia="Times New Roman" w:hAnsi="Times New Roman" w:cs="Times New Roman"/>
          <w:color w:val="000000"/>
          <w:sz w:val="24"/>
          <w:szCs w:val="24"/>
          <w:highlight w:val="white"/>
        </w:rPr>
        <w:t>with Barry for the removal of linguistic barriers. It's an attitude that permits us to require more information and handle what somebody else says (Zhang et al., 2020). It permits Barry to concentrate on basic subjects and maintain a strategic distance fro</w:t>
      </w:r>
      <w:r>
        <w:rPr>
          <w:rFonts w:ascii="Times New Roman" w:eastAsia="Times New Roman" w:hAnsi="Times New Roman" w:cs="Times New Roman"/>
          <w:color w:val="000000"/>
          <w:sz w:val="24"/>
          <w:szCs w:val="24"/>
          <w:highlight w:val="white"/>
        </w:rPr>
        <w:t>m zoning out on what colleagues must say.</w:t>
      </w:r>
    </w:p>
    <w:p w14:paraId="00000020"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i/>
          <w:color w:val="000000"/>
          <w:sz w:val="24"/>
          <w:szCs w:val="24"/>
          <w:highlight w:val="white"/>
        </w:rPr>
        <w:t>Empathic listening-</w:t>
      </w:r>
      <w:r>
        <w:rPr>
          <w:rFonts w:ascii="Times New Roman" w:eastAsia="Times New Roman" w:hAnsi="Times New Roman" w:cs="Times New Roman"/>
          <w:color w:val="000000"/>
          <w:sz w:val="24"/>
          <w:szCs w:val="24"/>
          <w:highlight w:val="white"/>
        </w:rPr>
        <w:t>Empathic listening is to pay near consideration to as well as reacting to the input of others amid a talk. Making an enthusiastic association with the other individual and finding parallels betwe</w:t>
      </w:r>
      <w:r>
        <w:rPr>
          <w:rFonts w:ascii="Times New Roman" w:eastAsia="Times New Roman" w:hAnsi="Times New Roman" w:cs="Times New Roman"/>
          <w:color w:val="000000"/>
          <w:sz w:val="24"/>
          <w:szCs w:val="24"/>
          <w:highlight w:val="white"/>
        </w:rPr>
        <w:t xml:space="preserve">en their involvement and possessiveness to provide a </w:t>
      </w:r>
      <w:proofErr w:type="gramStart"/>
      <w:r>
        <w:rPr>
          <w:rFonts w:ascii="Times New Roman" w:eastAsia="Times New Roman" w:hAnsi="Times New Roman" w:cs="Times New Roman"/>
          <w:color w:val="000000"/>
          <w:sz w:val="24"/>
          <w:szCs w:val="24"/>
          <w:highlight w:val="white"/>
        </w:rPr>
        <w:t>more true</w:t>
      </w:r>
      <w:proofErr w:type="gramEnd"/>
      <w:r>
        <w:rPr>
          <w:rFonts w:ascii="Times New Roman" w:eastAsia="Times New Roman" w:hAnsi="Times New Roman" w:cs="Times New Roman"/>
          <w:color w:val="000000"/>
          <w:sz w:val="24"/>
          <w:szCs w:val="24"/>
          <w:highlight w:val="white"/>
        </w:rPr>
        <w:t xml:space="preserve"> reply is what empathetic listening incorporates (</w:t>
      </w:r>
      <w:proofErr w:type="spellStart"/>
      <w:r>
        <w:rPr>
          <w:rFonts w:ascii="Times New Roman" w:eastAsia="Times New Roman" w:hAnsi="Times New Roman" w:cs="Times New Roman"/>
          <w:color w:val="000000"/>
          <w:sz w:val="24"/>
          <w:szCs w:val="24"/>
          <w:highlight w:val="white"/>
        </w:rPr>
        <w:t>Martono</w:t>
      </w:r>
      <w:proofErr w:type="spellEnd"/>
      <w:r>
        <w:rPr>
          <w:rFonts w:ascii="Times New Roman" w:eastAsia="Times New Roman" w:hAnsi="Times New Roman" w:cs="Times New Roman"/>
          <w:color w:val="000000"/>
          <w:sz w:val="24"/>
          <w:szCs w:val="24"/>
          <w:highlight w:val="white"/>
        </w:rPr>
        <w:t xml:space="preserve"> et al., 2020). Others may be more willing to share their encounters with on the off chance that demonstrated merely can tune in empathic</w:t>
      </w:r>
      <w:r>
        <w:rPr>
          <w:rFonts w:ascii="Times New Roman" w:eastAsia="Times New Roman" w:hAnsi="Times New Roman" w:cs="Times New Roman"/>
          <w:color w:val="000000"/>
          <w:sz w:val="24"/>
          <w:szCs w:val="24"/>
          <w:highlight w:val="white"/>
        </w:rPr>
        <w:t xml:space="preserve">ally. This may help within the development of belief and more advantageous working relationships. Assisting being chivalrous: Barry will be more slanted to reply tenderly and compassionately in employees' way of life if created the practice of considering </w:t>
      </w:r>
      <w:r>
        <w:rPr>
          <w:rFonts w:ascii="Times New Roman" w:eastAsia="Times New Roman" w:hAnsi="Times New Roman" w:cs="Times New Roman"/>
          <w:color w:val="000000"/>
          <w:sz w:val="24"/>
          <w:szCs w:val="24"/>
          <w:highlight w:val="white"/>
        </w:rPr>
        <w:t xml:space="preserve">others' estimations. If an associate was irritated by a colleague's email, for illustration, Barry attempted changing the tone of possessive emails to be </w:t>
      </w:r>
      <w:proofErr w:type="gramStart"/>
      <w:r>
        <w:rPr>
          <w:rFonts w:ascii="Times New Roman" w:eastAsia="Times New Roman" w:hAnsi="Times New Roman" w:cs="Times New Roman"/>
          <w:color w:val="000000"/>
          <w:sz w:val="24"/>
          <w:szCs w:val="24"/>
          <w:highlight w:val="white"/>
        </w:rPr>
        <w:t>more cheery and supportive</w:t>
      </w:r>
      <w:proofErr w:type="gramEnd"/>
      <w:r>
        <w:rPr>
          <w:rFonts w:ascii="Times New Roman" w:eastAsia="Times New Roman" w:hAnsi="Times New Roman" w:cs="Times New Roman"/>
          <w:color w:val="000000"/>
          <w:sz w:val="24"/>
          <w:szCs w:val="24"/>
          <w:highlight w:val="white"/>
        </w:rPr>
        <w:t>. Increasing effectiveness: When representatives believe and get it one anot</w:t>
      </w:r>
      <w:r>
        <w:rPr>
          <w:rFonts w:ascii="Times New Roman" w:eastAsia="Times New Roman" w:hAnsi="Times New Roman" w:cs="Times New Roman"/>
          <w:color w:val="000000"/>
          <w:sz w:val="24"/>
          <w:szCs w:val="24"/>
          <w:highlight w:val="white"/>
        </w:rPr>
        <w:t>her, they are more likely to work well together. When there's less strife, individuals may work for longer periods of time, resulting in higher productivity. Solving issues: As often as possible, working environment challenges require.</w:t>
      </w:r>
    </w:p>
    <w:p w14:paraId="00000021" w14:textId="77777777" w:rsidR="004A5341" w:rsidRDefault="006E6239">
      <w:pPr>
        <w:pStyle w:val="Titlu1"/>
      </w:pPr>
      <w:bookmarkStart w:id="3" w:name="_heading=h.3znysh7" w:colFirst="0" w:colLast="0"/>
      <w:bookmarkEnd w:id="3"/>
      <w:r>
        <w:t>Suggestions for impr</w:t>
      </w:r>
      <w:r>
        <w:t>ovement</w:t>
      </w:r>
    </w:p>
    <w:p w14:paraId="00000022"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Pay attention</w:t>
      </w:r>
    </w:p>
    <w:p w14:paraId="00000023"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Individuals habitually see communication as a one-way road where one sends one's message to the other. In any case, fruitful communication could be a two-way road. It is extreme to be on the same page in case the restaurant's faculty </w:t>
      </w:r>
      <w:r>
        <w:rPr>
          <w:rFonts w:ascii="Times New Roman" w:eastAsia="Times New Roman" w:hAnsi="Times New Roman" w:cs="Times New Roman"/>
          <w:color w:val="000000"/>
          <w:sz w:val="24"/>
          <w:szCs w:val="24"/>
        </w:rPr>
        <w:t xml:space="preserve">aren't effectively tuning in to what the other individual is saying. As supported by </w:t>
      </w:r>
      <w:proofErr w:type="spellStart"/>
      <w:r>
        <w:rPr>
          <w:rFonts w:ascii="Times New Roman" w:eastAsia="Times New Roman" w:hAnsi="Times New Roman" w:cs="Times New Roman"/>
          <w:color w:val="000000"/>
          <w:sz w:val="24"/>
          <w:szCs w:val="24"/>
        </w:rPr>
        <w:t>Suwandana</w:t>
      </w:r>
      <w:proofErr w:type="spellEnd"/>
      <w:r>
        <w:rPr>
          <w:rFonts w:ascii="Times New Roman" w:eastAsia="Times New Roman" w:hAnsi="Times New Roman" w:cs="Times New Roman"/>
          <w:color w:val="000000"/>
          <w:sz w:val="24"/>
          <w:szCs w:val="24"/>
        </w:rPr>
        <w:t xml:space="preserve"> (2019), Representatives must inquire clarifying questions and provide Barry their total </w:t>
      </w:r>
      <w:proofErr w:type="spellStart"/>
      <w:r>
        <w:rPr>
          <w:rFonts w:ascii="Times New Roman" w:eastAsia="Times New Roman" w:hAnsi="Times New Roman" w:cs="Times New Roman"/>
          <w:color w:val="000000"/>
          <w:sz w:val="24"/>
          <w:szCs w:val="24"/>
        </w:rPr>
        <w:t>center</w:t>
      </w:r>
      <w:proofErr w:type="spellEnd"/>
      <w:r>
        <w:rPr>
          <w:rFonts w:ascii="Times New Roman" w:eastAsia="Times New Roman" w:hAnsi="Times New Roman" w:cs="Times New Roman"/>
          <w:color w:val="000000"/>
          <w:sz w:val="24"/>
          <w:szCs w:val="24"/>
        </w:rPr>
        <w:t xml:space="preserve"> amid the chat. Maintain a strategic distance from multitasking and</w:t>
      </w:r>
      <w:r>
        <w:rPr>
          <w:rFonts w:ascii="Times New Roman" w:eastAsia="Times New Roman" w:hAnsi="Times New Roman" w:cs="Times New Roman"/>
          <w:color w:val="000000"/>
          <w:sz w:val="24"/>
          <w:szCs w:val="24"/>
        </w:rPr>
        <w:t xml:space="preserve"> defining a reply; sometime recently, the other individual has wrapped up talking. Dynamic tuning is troublesome, but it is beneficial.</w:t>
      </w:r>
    </w:p>
    <w:p w14:paraId="00000024"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b/>
          <w:i/>
          <w:color w:val="000000"/>
          <w:sz w:val="24"/>
          <w:szCs w:val="24"/>
        </w:rPr>
        <w:t>Find out what each other's strengths and shortcomings are</w:t>
      </w:r>
    </w:p>
    <w:p w14:paraId="00000025"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will be tiring in an assortment of ways. It may be using months of perception, figuring out what the restaurant's group of individuals exceed expectations at and where they require a small back (</w:t>
      </w:r>
      <w:proofErr w:type="spellStart"/>
      <w:r>
        <w:rPr>
          <w:rFonts w:ascii="Times New Roman" w:eastAsia="Times New Roman" w:hAnsi="Times New Roman" w:cs="Times New Roman"/>
          <w:color w:val="000000"/>
          <w:sz w:val="24"/>
          <w:szCs w:val="24"/>
        </w:rPr>
        <w:t>Szilárd</w:t>
      </w:r>
      <w:proofErr w:type="spellEnd"/>
      <w:r>
        <w:rPr>
          <w:rFonts w:ascii="Times New Roman" w:eastAsia="Times New Roman" w:hAnsi="Times New Roman" w:cs="Times New Roman"/>
          <w:color w:val="000000"/>
          <w:sz w:val="24"/>
          <w:szCs w:val="24"/>
        </w:rPr>
        <w:t xml:space="preserve"> et al., 2018).</w:t>
      </w:r>
    </w:p>
    <w:p w14:paraId="00000026"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Follow up with clear job expectat</w:t>
      </w:r>
      <w:r>
        <w:rPr>
          <w:rFonts w:ascii="Times New Roman" w:eastAsia="Times New Roman" w:hAnsi="Times New Roman" w:cs="Times New Roman"/>
          <w:b/>
          <w:i/>
          <w:color w:val="000000"/>
          <w:sz w:val="24"/>
          <w:szCs w:val="24"/>
        </w:rPr>
        <w:t>ions and effective notes</w:t>
      </w:r>
    </w:p>
    <w:p w14:paraId="00000027"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It is not required to require notes at each assembly, but it is particularly profitable for one-on-ones and sessions </w:t>
      </w:r>
      <w:proofErr w:type="spellStart"/>
      <w:r>
        <w:rPr>
          <w:rFonts w:ascii="Times New Roman" w:eastAsia="Times New Roman" w:hAnsi="Times New Roman" w:cs="Times New Roman"/>
          <w:color w:val="000000"/>
          <w:sz w:val="24"/>
          <w:szCs w:val="24"/>
        </w:rPr>
        <w:t>centered</w:t>
      </w:r>
      <w:proofErr w:type="spellEnd"/>
      <w:r>
        <w:rPr>
          <w:rFonts w:ascii="Times New Roman" w:eastAsia="Times New Roman" w:hAnsi="Times New Roman" w:cs="Times New Roman"/>
          <w:color w:val="000000"/>
          <w:sz w:val="24"/>
          <w:szCs w:val="24"/>
        </w:rPr>
        <w:t xml:space="preserve"> on a particular subject. It is considerably more advantageous to require notes and communicate them a whi</w:t>
      </w:r>
      <w:r>
        <w:rPr>
          <w:rFonts w:ascii="Times New Roman" w:eastAsia="Times New Roman" w:hAnsi="Times New Roman" w:cs="Times New Roman"/>
          <w:color w:val="000000"/>
          <w:sz w:val="24"/>
          <w:szCs w:val="24"/>
        </w:rPr>
        <w:t xml:space="preserve">le later instead of concurring on due dates and obligations orally. It's basic to form beyond any doubt everybody is on the same page (or document), particularly when communication is done </w:t>
      </w:r>
      <w:proofErr w:type="gramStart"/>
      <w:r>
        <w:rPr>
          <w:rFonts w:ascii="Times New Roman" w:eastAsia="Times New Roman" w:hAnsi="Times New Roman" w:cs="Times New Roman"/>
          <w:color w:val="000000"/>
          <w:sz w:val="24"/>
          <w:szCs w:val="24"/>
        </w:rPr>
        <w:t>carefully</w:t>
      </w:r>
      <w:proofErr w:type="gramEnd"/>
      <w:r>
        <w:rPr>
          <w:rFonts w:ascii="Times New Roman" w:eastAsia="Times New Roman" w:hAnsi="Times New Roman" w:cs="Times New Roman"/>
          <w:color w:val="000000"/>
          <w:sz w:val="24"/>
          <w:szCs w:val="24"/>
        </w:rPr>
        <w:t xml:space="preserve"> and a questionable web association might take off a worke</w:t>
      </w:r>
      <w:r>
        <w:rPr>
          <w:rFonts w:ascii="Times New Roman" w:eastAsia="Times New Roman" w:hAnsi="Times New Roman" w:cs="Times New Roman"/>
          <w:color w:val="000000"/>
          <w:sz w:val="24"/>
          <w:szCs w:val="24"/>
        </w:rPr>
        <w:t xml:space="preserve">r within the location. As opined by </w:t>
      </w:r>
      <w:proofErr w:type="spellStart"/>
      <w:r>
        <w:rPr>
          <w:rFonts w:ascii="Times New Roman" w:eastAsia="Times New Roman" w:hAnsi="Times New Roman" w:cs="Times New Roman"/>
          <w:color w:val="000000"/>
          <w:sz w:val="24"/>
          <w:szCs w:val="24"/>
        </w:rPr>
        <w:t>Adiguzel</w:t>
      </w:r>
      <w:proofErr w:type="spellEnd"/>
      <w:r>
        <w:rPr>
          <w:rFonts w:ascii="Times New Roman" w:eastAsia="Times New Roman" w:hAnsi="Times New Roman" w:cs="Times New Roman"/>
          <w:color w:val="000000"/>
          <w:sz w:val="24"/>
          <w:szCs w:val="24"/>
        </w:rPr>
        <w:t xml:space="preserve"> (2019), the objective is not to single out anybody who comes up short to meet a corporate objective or misses a due date; or maybe, it's to guarantee that everybody knows what is anticipated of them. This guaran</w:t>
      </w:r>
      <w:r>
        <w:rPr>
          <w:rFonts w:ascii="Times New Roman" w:eastAsia="Times New Roman" w:hAnsi="Times New Roman" w:cs="Times New Roman"/>
          <w:color w:val="000000"/>
          <w:sz w:val="24"/>
          <w:szCs w:val="24"/>
        </w:rPr>
        <w:t xml:space="preserve">tees that </w:t>
      </w:r>
      <w:proofErr w:type="gramStart"/>
      <w:r>
        <w:rPr>
          <w:rFonts w:ascii="Times New Roman" w:eastAsia="Times New Roman" w:hAnsi="Times New Roman" w:cs="Times New Roman"/>
          <w:color w:val="000000"/>
          <w:sz w:val="24"/>
          <w:szCs w:val="24"/>
        </w:rPr>
        <w:t>each individual</w:t>
      </w:r>
      <w:proofErr w:type="gramEnd"/>
      <w:r>
        <w:rPr>
          <w:rFonts w:ascii="Times New Roman" w:eastAsia="Times New Roman" w:hAnsi="Times New Roman" w:cs="Times New Roman"/>
          <w:color w:val="000000"/>
          <w:sz w:val="24"/>
          <w:szCs w:val="24"/>
        </w:rPr>
        <w:t xml:space="preserve"> gets the information they require to do their errands and can prioritise appropriately. It is additionally a good method to see in case any employment got to be broken down or in case any due dates ought to be adjusted (Dolce et a</w:t>
      </w:r>
      <w:r>
        <w:rPr>
          <w:rFonts w:ascii="Times New Roman" w:eastAsia="Times New Roman" w:hAnsi="Times New Roman" w:cs="Times New Roman"/>
          <w:color w:val="000000"/>
          <w:sz w:val="24"/>
          <w:szCs w:val="24"/>
        </w:rPr>
        <w:t>l., 2020).</w:t>
      </w:r>
    </w:p>
    <w:p w14:paraId="00000028" w14:textId="77777777" w:rsidR="004A5341" w:rsidRDefault="006E6239">
      <w:pPr>
        <w:pStyle w:val="Titlu1"/>
      </w:pPr>
      <w:bookmarkStart w:id="4" w:name="_heading=h.2et92p0" w:colFirst="0" w:colLast="0"/>
      <w:bookmarkEnd w:id="4"/>
      <w:r>
        <w:t>Conclusion</w:t>
      </w:r>
    </w:p>
    <w:p w14:paraId="00000029" w14:textId="77777777" w:rsidR="004A5341" w:rsidRDefault="006E623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capacity to communicate successfully within the working environment may make strides in overall productivity and help within the arrangement of a cohesive gather. In this paper, the work of a few communication models that are valu</w:t>
      </w:r>
      <w:r>
        <w:rPr>
          <w:rFonts w:ascii="Times New Roman" w:eastAsia="Times New Roman" w:hAnsi="Times New Roman" w:cs="Times New Roman"/>
          <w:color w:val="000000"/>
          <w:sz w:val="24"/>
          <w:szCs w:val="24"/>
        </w:rPr>
        <w:t>able for communication abilities is examined. Filtering, information over-burden, ardent disengagements, the need for source acknowledgment or steadfast quality, work environment discussion, semantics, gender distortions, Sender and Recipient meaning mista</w:t>
      </w:r>
      <w:r>
        <w:rPr>
          <w:rFonts w:ascii="Times New Roman" w:eastAsia="Times New Roman" w:hAnsi="Times New Roman" w:cs="Times New Roman"/>
          <w:color w:val="000000"/>
          <w:sz w:val="24"/>
          <w:szCs w:val="24"/>
        </w:rPr>
        <w:t xml:space="preserve">kes, and one-sided tongue are all illustrations of these. Encoding as well as interpreting is two of the foremost vital viewpoints of compelling communication, and without </w:t>
      </w:r>
      <w:r>
        <w:rPr>
          <w:rFonts w:ascii="Times New Roman" w:eastAsia="Times New Roman" w:hAnsi="Times New Roman" w:cs="Times New Roman"/>
          <w:color w:val="000000"/>
          <w:sz w:val="24"/>
          <w:szCs w:val="24"/>
        </w:rPr>
        <w:lastRenderedPageBreak/>
        <w:t>of it, information cannot be sent between two individuals. Encoding is significant s</w:t>
      </w:r>
      <w:r>
        <w:rPr>
          <w:rFonts w:ascii="Times New Roman" w:eastAsia="Times New Roman" w:hAnsi="Times New Roman" w:cs="Times New Roman"/>
          <w:color w:val="000000"/>
          <w:sz w:val="24"/>
          <w:szCs w:val="24"/>
        </w:rPr>
        <w:t>ince it begins the communication prepared by changing over the idea into the material.</w:t>
      </w:r>
    </w:p>
    <w:p w14:paraId="0000002A" w14:textId="77777777" w:rsidR="004A5341" w:rsidRDefault="006E6239">
      <w:pPr>
        <w:rPr>
          <w:rFonts w:ascii="Times New Roman" w:eastAsia="Times New Roman" w:hAnsi="Times New Roman" w:cs="Times New Roman"/>
          <w:sz w:val="24"/>
          <w:szCs w:val="24"/>
        </w:rPr>
      </w:pPr>
      <w:r>
        <w:br w:type="page"/>
      </w:r>
    </w:p>
    <w:p w14:paraId="0000002B" w14:textId="77777777" w:rsidR="004A5341" w:rsidRDefault="006E6239">
      <w:pPr>
        <w:pStyle w:val="Titlu1"/>
      </w:pPr>
      <w:bookmarkStart w:id="5" w:name="_heading=h.tyjcwt" w:colFirst="0" w:colLast="0"/>
      <w:bookmarkEnd w:id="5"/>
      <w:r>
        <w:lastRenderedPageBreak/>
        <w:t>References</w:t>
      </w:r>
    </w:p>
    <w:p w14:paraId="0000002C" w14:textId="77777777" w:rsidR="004A5341" w:rsidRDefault="006E623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Adiguzel</w:t>
      </w:r>
      <w:proofErr w:type="spellEnd"/>
      <w:r>
        <w:rPr>
          <w:rFonts w:ascii="Times New Roman" w:eastAsia="Times New Roman" w:hAnsi="Times New Roman" w:cs="Times New Roman"/>
          <w:sz w:val="24"/>
          <w:szCs w:val="24"/>
        </w:rPr>
        <w:t xml:space="preserve">, Z., 2019. Relationships among leader effectiveness, learning orientation, effective communication, team creativity and service innovation in the service sector. </w:t>
      </w:r>
      <w:r>
        <w:rPr>
          <w:rFonts w:ascii="Times New Roman" w:eastAsia="Times New Roman" w:hAnsi="Times New Roman" w:cs="Times New Roman"/>
          <w:i/>
          <w:sz w:val="24"/>
          <w:szCs w:val="24"/>
        </w:rPr>
        <w:t>Business and Economics Research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 pp.131-148.</w:t>
      </w:r>
    </w:p>
    <w:p w14:paraId="0000002D"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Aggarwal, R., Plough, A.,</w:t>
      </w:r>
      <w:r>
        <w:rPr>
          <w:rFonts w:ascii="Times New Roman" w:eastAsia="Times New Roman" w:hAnsi="Times New Roman" w:cs="Times New Roman"/>
          <w:sz w:val="24"/>
          <w:szCs w:val="24"/>
        </w:rPr>
        <w:t xml:space="preserve"> Henrich, N., Galvin, G., Rucker, A., Barnes, C., Berry, W., </w:t>
      </w:r>
      <w:proofErr w:type="spellStart"/>
      <w:r>
        <w:rPr>
          <w:rFonts w:ascii="Times New Roman" w:eastAsia="Times New Roman" w:hAnsi="Times New Roman" w:cs="Times New Roman"/>
          <w:sz w:val="24"/>
          <w:szCs w:val="24"/>
        </w:rPr>
        <w:t>Golen</w:t>
      </w:r>
      <w:proofErr w:type="spellEnd"/>
      <w:r>
        <w:rPr>
          <w:rFonts w:ascii="Times New Roman" w:eastAsia="Times New Roman" w:hAnsi="Times New Roman" w:cs="Times New Roman"/>
          <w:sz w:val="24"/>
          <w:szCs w:val="24"/>
        </w:rPr>
        <w:t>, T. and Shah, N.T., 2021. The design of “</w:t>
      </w:r>
      <w:proofErr w:type="spellStart"/>
      <w:r>
        <w:rPr>
          <w:rFonts w:ascii="Times New Roman" w:eastAsia="Times New Roman" w:hAnsi="Times New Roman" w:cs="Times New Roman"/>
          <w:sz w:val="24"/>
          <w:szCs w:val="24"/>
        </w:rPr>
        <w:t>TeamBirth</w:t>
      </w:r>
      <w:proofErr w:type="spellEnd"/>
      <w:r>
        <w:rPr>
          <w:rFonts w:ascii="Times New Roman" w:eastAsia="Times New Roman" w:hAnsi="Times New Roman" w:cs="Times New Roman"/>
          <w:sz w:val="24"/>
          <w:szCs w:val="24"/>
        </w:rPr>
        <w:t xml:space="preserve">”: A care process to improve communication and teamwork during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Birth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48</w:t>
      </w:r>
      <w:r>
        <w:rPr>
          <w:rFonts w:ascii="Times New Roman" w:eastAsia="Times New Roman" w:hAnsi="Times New Roman" w:cs="Times New Roman"/>
          <w:sz w:val="24"/>
          <w:szCs w:val="24"/>
        </w:rPr>
        <w:t>(4), pp.534-540.</w:t>
      </w:r>
    </w:p>
    <w:p w14:paraId="0000002E"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Askari, G., </w:t>
      </w:r>
      <w:proofErr w:type="spellStart"/>
      <w:r>
        <w:rPr>
          <w:rFonts w:ascii="Times New Roman" w:eastAsia="Times New Roman" w:hAnsi="Times New Roman" w:cs="Times New Roman"/>
          <w:sz w:val="24"/>
          <w:szCs w:val="24"/>
        </w:rPr>
        <w:t>Asghri</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Gordji</w:t>
      </w:r>
      <w:proofErr w:type="spellEnd"/>
      <w:r>
        <w:rPr>
          <w:rFonts w:ascii="Times New Roman" w:eastAsia="Times New Roman" w:hAnsi="Times New Roman" w:cs="Times New Roman"/>
          <w:sz w:val="24"/>
          <w:szCs w:val="24"/>
        </w:rPr>
        <w:t xml:space="preserve">, M.E., </w:t>
      </w:r>
      <w:proofErr w:type="spellStart"/>
      <w:r>
        <w:rPr>
          <w:rFonts w:ascii="Times New Roman" w:eastAsia="Times New Roman" w:hAnsi="Times New Roman" w:cs="Times New Roman"/>
          <w:sz w:val="24"/>
          <w:szCs w:val="24"/>
        </w:rPr>
        <w:t>Asgari</w:t>
      </w:r>
      <w:proofErr w:type="spellEnd"/>
      <w:r>
        <w:rPr>
          <w:rFonts w:ascii="Times New Roman" w:eastAsia="Times New Roman" w:hAnsi="Times New Roman" w:cs="Times New Roman"/>
          <w:sz w:val="24"/>
          <w:szCs w:val="24"/>
        </w:rPr>
        <w:t xml:space="preserve">, H., Filipe, J.A. and Azar, A., 2020. The impact of teamwork on an organization’s performance: A cooperative game’s approach. </w:t>
      </w:r>
      <w:r>
        <w:rPr>
          <w:rFonts w:ascii="Times New Roman" w:eastAsia="Times New Roman" w:hAnsi="Times New Roman" w:cs="Times New Roman"/>
          <w:i/>
          <w:sz w:val="24"/>
          <w:szCs w:val="24"/>
        </w:rPr>
        <w:t>Mathematics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(10), p.1804.</w:t>
      </w:r>
    </w:p>
    <w:p w14:paraId="0000002F"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Delisle, M., </w:t>
      </w:r>
      <w:proofErr w:type="spellStart"/>
      <w:r>
        <w:rPr>
          <w:rFonts w:ascii="Times New Roman" w:eastAsia="Times New Roman" w:hAnsi="Times New Roman" w:cs="Times New Roman"/>
          <w:sz w:val="24"/>
          <w:szCs w:val="24"/>
        </w:rPr>
        <w:t>Pradarelli</w:t>
      </w:r>
      <w:proofErr w:type="spellEnd"/>
      <w:r>
        <w:rPr>
          <w:rFonts w:ascii="Times New Roman" w:eastAsia="Times New Roman" w:hAnsi="Times New Roman" w:cs="Times New Roman"/>
          <w:sz w:val="24"/>
          <w:szCs w:val="24"/>
        </w:rPr>
        <w:t>, J.C., Panda, N., Haynes, A.B. an</w:t>
      </w:r>
      <w:r>
        <w:rPr>
          <w:rFonts w:ascii="Times New Roman" w:eastAsia="Times New Roman" w:hAnsi="Times New Roman" w:cs="Times New Roman"/>
          <w:sz w:val="24"/>
          <w:szCs w:val="24"/>
        </w:rPr>
        <w:t xml:space="preserve">d </w:t>
      </w:r>
      <w:proofErr w:type="spellStart"/>
      <w:r>
        <w:rPr>
          <w:rFonts w:ascii="Times New Roman" w:eastAsia="Times New Roman" w:hAnsi="Times New Roman" w:cs="Times New Roman"/>
          <w:sz w:val="24"/>
          <w:szCs w:val="24"/>
        </w:rPr>
        <w:t>Hannenberg</w:t>
      </w:r>
      <w:proofErr w:type="spellEnd"/>
      <w:r>
        <w:rPr>
          <w:rFonts w:ascii="Times New Roman" w:eastAsia="Times New Roman" w:hAnsi="Times New Roman" w:cs="Times New Roman"/>
          <w:sz w:val="24"/>
          <w:szCs w:val="24"/>
        </w:rPr>
        <w:t xml:space="preserve">, A.A., 2020. Methods for scaling simulation-based teamwork training. </w:t>
      </w:r>
      <w:r>
        <w:rPr>
          <w:rFonts w:ascii="Times New Roman" w:eastAsia="Times New Roman" w:hAnsi="Times New Roman" w:cs="Times New Roman"/>
          <w:i/>
          <w:sz w:val="24"/>
          <w:szCs w:val="24"/>
        </w:rPr>
        <w:t>BMJ quality &amp; safety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(2), pp.98-102.</w:t>
      </w:r>
    </w:p>
    <w:p w14:paraId="00000030"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Dolce, V., Emanuel, F., </w:t>
      </w:r>
      <w:proofErr w:type="spellStart"/>
      <w:r>
        <w:rPr>
          <w:rFonts w:ascii="Times New Roman" w:eastAsia="Times New Roman" w:hAnsi="Times New Roman" w:cs="Times New Roman"/>
          <w:sz w:val="24"/>
          <w:szCs w:val="24"/>
        </w:rPr>
        <w:t>Cisi</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Ghislieri</w:t>
      </w:r>
      <w:proofErr w:type="spellEnd"/>
      <w:r>
        <w:rPr>
          <w:rFonts w:ascii="Times New Roman" w:eastAsia="Times New Roman" w:hAnsi="Times New Roman" w:cs="Times New Roman"/>
          <w:sz w:val="24"/>
          <w:szCs w:val="24"/>
        </w:rPr>
        <w:t xml:space="preserve">, C., 2020. The soft skills of accounting graduates: perceptions versus expectations. </w:t>
      </w:r>
      <w:r>
        <w:rPr>
          <w:rFonts w:ascii="Times New Roman" w:eastAsia="Times New Roman" w:hAnsi="Times New Roman" w:cs="Times New Roman"/>
          <w:i/>
          <w:sz w:val="24"/>
          <w:szCs w:val="24"/>
        </w:rPr>
        <w:t>Ac</w:t>
      </w:r>
      <w:r>
        <w:rPr>
          <w:rFonts w:ascii="Times New Roman" w:eastAsia="Times New Roman" w:hAnsi="Times New Roman" w:cs="Times New Roman"/>
          <w:i/>
          <w:sz w:val="24"/>
          <w:szCs w:val="24"/>
        </w:rPr>
        <w:t>counting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(1), pp.57-76.</w:t>
      </w:r>
    </w:p>
    <w:p w14:paraId="00000031"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Fernando, Y. and </w:t>
      </w:r>
      <w:proofErr w:type="spellStart"/>
      <w:r>
        <w:rPr>
          <w:rFonts w:ascii="Times New Roman" w:eastAsia="Times New Roman" w:hAnsi="Times New Roman" w:cs="Times New Roman"/>
          <w:sz w:val="24"/>
          <w:szCs w:val="24"/>
        </w:rPr>
        <w:t>Wulansari</w:t>
      </w:r>
      <w:proofErr w:type="spellEnd"/>
      <w:r>
        <w:rPr>
          <w:rFonts w:ascii="Times New Roman" w:eastAsia="Times New Roman" w:hAnsi="Times New Roman" w:cs="Times New Roman"/>
          <w:sz w:val="24"/>
          <w:szCs w:val="24"/>
        </w:rPr>
        <w:t xml:space="preserve">, P., 2020. Perceived understanding of supply chain integration, communication and teamwork competency in the global manufacturing companies. </w:t>
      </w:r>
      <w:r>
        <w:rPr>
          <w:rFonts w:ascii="Times New Roman" w:eastAsia="Times New Roman" w:hAnsi="Times New Roman" w:cs="Times New Roman"/>
          <w:i/>
          <w:sz w:val="24"/>
          <w:szCs w:val="24"/>
        </w:rPr>
        <w:t>European Journal of Management and Business Economi</w:t>
      </w:r>
      <w:r>
        <w:rPr>
          <w:rFonts w:ascii="Times New Roman" w:eastAsia="Times New Roman" w:hAnsi="Times New Roman" w:cs="Times New Roman"/>
          <w:i/>
          <w:sz w:val="24"/>
          <w:szCs w:val="24"/>
        </w:rPr>
        <w:t>cs</w:t>
      </w:r>
      <w:r>
        <w:rPr>
          <w:rFonts w:ascii="Times New Roman" w:eastAsia="Times New Roman" w:hAnsi="Times New Roman" w:cs="Times New Roman"/>
          <w:sz w:val="24"/>
          <w:szCs w:val="24"/>
        </w:rPr>
        <w:t>.</w:t>
      </w:r>
    </w:p>
    <w:p w14:paraId="00000032" w14:textId="77777777" w:rsidR="004A5341" w:rsidRDefault="006E623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Giudici</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Filimonau</w:t>
      </w:r>
      <w:proofErr w:type="spellEnd"/>
      <w:r>
        <w:rPr>
          <w:rFonts w:ascii="Times New Roman" w:eastAsia="Times New Roman" w:hAnsi="Times New Roman" w:cs="Times New Roman"/>
          <w:sz w:val="24"/>
          <w:szCs w:val="24"/>
        </w:rPr>
        <w:t xml:space="preserve">, V., 2019. Exploring the linkages between managerial leadership, communication and teamwork in successful event delivery. </w:t>
      </w:r>
      <w:r>
        <w:rPr>
          <w:rFonts w:ascii="Times New Roman" w:eastAsia="Times New Roman" w:hAnsi="Times New Roman" w:cs="Times New Roman"/>
          <w:i/>
          <w:sz w:val="24"/>
          <w:szCs w:val="24"/>
        </w:rPr>
        <w:t>Tourism management perspectives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 p.100558.</w:t>
      </w:r>
    </w:p>
    <w:p w14:paraId="00000033" w14:textId="77777777" w:rsidR="004A5341" w:rsidRDefault="006E623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Giudici</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Filimonau</w:t>
      </w:r>
      <w:proofErr w:type="spellEnd"/>
      <w:r>
        <w:rPr>
          <w:rFonts w:ascii="Times New Roman" w:eastAsia="Times New Roman" w:hAnsi="Times New Roman" w:cs="Times New Roman"/>
          <w:sz w:val="24"/>
          <w:szCs w:val="24"/>
        </w:rPr>
        <w:t>, V., 2019. Exploring the linkag</w:t>
      </w:r>
      <w:r>
        <w:rPr>
          <w:rFonts w:ascii="Times New Roman" w:eastAsia="Times New Roman" w:hAnsi="Times New Roman" w:cs="Times New Roman"/>
          <w:sz w:val="24"/>
          <w:szCs w:val="24"/>
        </w:rPr>
        <w:t xml:space="preserve">es between managerial leadership, communication and teamwork in successful event delivery. </w:t>
      </w:r>
      <w:r>
        <w:rPr>
          <w:rFonts w:ascii="Times New Roman" w:eastAsia="Times New Roman" w:hAnsi="Times New Roman" w:cs="Times New Roman"/>
          <w:i/>
          <w:sz w:val="24"/>
          <w:szCs w:val="24"/>
        </w:rPr>
        <w:t>Tourism management perspectives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 p.100558.</w:t>
      </w:r>
    </w:p>
    <w:p w14:paraId="00000034" w14:textId="77777777" w:rsidR="004A5341" w:rsidRDefault="006E623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Liaw</w:t>
      </w:r>
      <w:proofErr w:type="spellEnd"/>
      <w:r>
        <w:rPr>
          <w:rFonts w:ascii="Times New Roman" w:eastAsia="Times New Roman" w:hAnsi="Times New Roman" w:cs="Times New Roman"/>
          <w:sz w:val="24"/>
          <w:szCs w:val="24"/>
        </w:rPr>
        <w:t xml:space="preserve">, S.Y., </w:t>
      </w:r>
      <w:proofErr w:type="spellStart"/>
      <w:r>
        <w:rPr>
          <w:rFonts w:ascii="Times New Roman" w:eastAsia="Times New Roman" w:hAnsi="Times New Roman" w:cs="Times New Roman"/>
          <w:sz w:val="24"/>
          <w:szCs w:val="24"/>
        </w:rPr>
        <w:t>Ooi</w:t>
      </w:r>
      <w:proofErr w:type="spellEnd"/>
      <w:r>
        <w:rPr>
          <w:rFonts w:ascii="Times New Roman" w:eastAsia="Times New Roman" w:hAnsi="Times New Roman" w:cs="Times New Roman"/>
          <w:sz w:val="24"/>
          <w:szCs w:val="24"/>
        </w:rPr>
        <w:t xml:space="preserve">, S.W., </w:t>
      </w:r>
      <w:proofErr w:type="spellStart"/>
      <w:r>
        <w:rPr>
          <w:rFonts w:ascii="Times New Roman" w:eastAsia="Times New Roman" w:hAnsi="Times New Roman" w:cs="Times New Roman"/>
          <w:sz w:val="24"/>
          <w:szCs w:val="24"/>
        </w:rPr>
        <w:t>Rusli</w:t>
      </w:r>
      <w:proofErr w:type="spellEnd"/>
      <w:r>
        <w:rPr>
          <w:rFonts w:ascii="Times New Roman" w:eastAsia="Times New Roman" w:hAnsi="Times New Roman" w:cs="Times New Roman"/>
          <w:sz w:val="24"/>
          <w:szCs w:val="24"/>
        </w:rPr>
        <w:t>, K.D.B., Lau, T.C., San Tam, W.W. and Chua, W.L., 2020. Nurse-physician communication tea</w:t>
      </w:r>
      <w:r>
        <w:rPr>
          <w:rFonts w:ascii="Times New Roman" w:eastAsia="Times New Roman" w:hAnsi="Times New Roman" w:cs="Times New Roman"/>
          <w:sz w:val="24"/>
          <w:szCs w:val="24"/>
        </w:rPr>
        <w:t xml:space="preserve">m training in virtual reality versus live simulations: randomized controlled trial on team communication and teamwork attitudes. </w:t>
      </w:r>
      <w:r>
        <w:rPr>
          <w:rFonts w:ascii="Times New Roman" w:eastAsia="Times New Roman" w:hAnsi="Times New Roman" w:cs="Times New Roman"/>
          <w:i/>
          <w:sz w:val="24"/>
          <w:szCs w:val="24"/>
        </w:rPr>
        <w:t>Journal of medical Internet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(4), p.e17279.</w:t>
      </w:r>
    </w:p>
    <w:p w14:paraId="00000035" w14:textId="77777777" w:rsidR="004A5341" w:rsidRDefault="006E623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Martono</w:t>
      </w:r>
      <w:proofErr w:type="spellEnd"/>
      <w:r>
        <w:rPr>
          <w:rFonts w:ascii="Times New Roman" w:eastAsia="Times New Roman" w:hAnsi="Times New Roman" w:cs="Times New Roman"/>
          <w:sz w:val="24"/>
          <w:szCs w:val="24"/>
        </w:rPr>
        <w:t>, S., KHOIRUDDIN, M., WIJAYANTO, A., RIDLOAH, S., WULANSARI, N.A.</w:t>
      </w:r>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Udin</w:t>
      </w:r>
      <w:proofErr w:type="spellEnd"/>
      <w:r>
        <w:rPr>
          <w:rFonts w:ascii="Times New Roman" w:eastAsia="Times New Roman" w:hAnsi="Times New Roman" w:cs="Times New Roman"/>
          <w:sz w:val="24"/>
          <w:szCs w:val="24"/>
        </w:rPr>
        <w:t xml:space="preserve">, U.D.I.N., 2020. Increasing Teamwork, Organizational Commitment and Effectiveness through the Implementation of Collaborative Resolution. </w:t>
      </w:r>
      <w:r>
        <w:rPr>
          <w:rFonts w:ascii="Times New Roman" w:eastAsia="Times New Roman" w:hAnsi="Times New Roman" w:cs="Times New Roman"/>
          <w:i/>
          <w:sz w:val="24"/>
          <w:szCs w:val="24"/>
        </w:rPr>
        <w:t>The Journal of Asian Finance, Economics, and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(6), pp.427-437.</w:t>
      </w:r>
    </w:p>
    <w:p w14:paraId="00000036"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Mater, W., </w:t>
      </w:r>
      <w:proofErr w:type="spellStart"/>
      <w:r>
        <w:rPr>
          <w:rFonts w:ascii="Times New Roman" w:eastAsia="Times New Roman" w:hAnsi="Times New Roman" w:cs="Times New Roman"/>
          <w:sz w:val="24"/>
          <w:szCs w:val="24"/>
        </w:rPr>
        <w:t>Aldwairi</w:t>
      </w:r>
      <w:proofErr w:type="spellEnd"/>
      <w:r>
        <w:rPr>
          <w:rFonts w:ascii="Times New Roman" w:eastAsia="Times New Roman" w:hAnsi="Times New Roman" w:cs="Times New Roman"/>
          <w:sz w:val="24"/>
          <w:szCs w:val="24"/>
        </w:rPr>
        <w:t>, M. and Ibrahim</w:t>
      </w:r>
      <w:r>
        <w:rPr>
          <w:rFonts w:ascii="Times New Roman" w:eastAsia="Times New Roman" w:hAnsi="Times New Roman" w:cs="Times New Roman"/>
          <w:sz w:val="24"/>
          <w:szCs w:val="24"/>
        </w:rPr>
        <w:t xml:space="preserve">, R., 2018. Enhanced teamwork communication model for electronic clinical pathways in healthcare. </w:t>
      </w:r>
      <w:r>
        <w:rPr>
          <w:rFonts w:ascii="Times New Roman" w:eastAsia="Times New Roman" w:hAnsi="Times New Roman" w:cs="Times New Roman"/>
          <w:i/>
          <w:sz w:val="24"/>
          <w:szCs w:val="24"/>
        </w:rPr>
        <w:t>The Open Bioinformatics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w:t>
      </w:r>
    </w:p>
    <w:p w14:paraId="00000037"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Mohanty, A. and Mohanty, S., 2018. The impact of communication and group dynamics on teamwork effectiveness: The case </w:t>
      </w:r>
      <w:r>
        <w:rPr>
          <w:rFonts w:ascii="Times New Roman" w:eastAsia="Times New Roman" w:hAnsi="Times New Roman" w:cs="Times New Roman"/>
          <w:sz w:val="24"/>
          <w:szCs w:val="24"/>
        </w:rPr>
        <w:t xml:space="preserve">of service sector organisations. </w:t>
      </w:r>
      <w:r>
        <w:rPr>
          <w:rFonts w:ascii="Times New Roman" w:eastAsia="Times New Roman" w:hAnsi="Times New Roman" w:cs="Times New Roman"/>
          <w:i/>
          <w:sz w:val="24"/>
          <w:szCs w:val="24"/>
        </w:rPr>
        <w:t>Academy of Strategic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(4), pp.1-14.</w:t>
      </w:r>
    </w:p>
    <w:p w14:paraId="00000038" w14:textId="77777777" w:rsidR="004A5341" w:rsidRDefault="006E623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Murzi</w:t>
      </w:r>
      <w:proofErr w:type="spellEnd"/>
      <w:r>
        <w:rPr>
          <w:rFonts w:ascii="Times New Roman" w:eastAsia="Times New Roman" w:hAnsi="Times New Roman" w:cs="Times New Roman"/>
          <w:sz w:val="24"/>
          <w:szCs w:val="24"/>
        </w:rPr>
        <w:t xml:space="preserve">, H.G., Chowdhury, T.M., </w:t>
      </w:r>
      <w:proofErr w:type="spellStart"/>
      <w:r>
        <w:rPr>
          <w:rFonts w:ascii="Times New Roman" w:eastAsia="Times New Roman" w:hAnsi="Times New Roman" w:cs="Times New Roman"/>
          <w:sz w:val="24"/>
          <w:szCs w:val="24"/>
        </w:rPr>
        <w:t>Karlovšek</w:t>
      </w:r>
      <w:proofErr w:type="spellEnd"/>
      <w:r>
        <w:rPr>
          <w:rFonts w:ascii="Times New Roman" w:eastAsia="Times New Roman" w:hAnsi="Times New Roman" w:cs="Times New Roman"/>
          <w:sz w:val="24"/>
          <w:szCs w:val="24"/>
        </w:rPr>
        <w:t>, J. and Ulloa, B.R., 2020. Working in large teams: Measuring the impact of a teamwork model to facilitate teamwork development</w:t>
      </w:r>
      <w:r>
        <w:rPr>
          <w:rFonts w:ascii="Times New Roman" w:eastAsia="Times New Roman" w:hAnsi="Times New Roman" w:cs="Times New Roman"/>
          <w:sz w:val="24"/>
          <w:szCs w:val="24"/>
        </w:rPr>
        <w:t xml:space="preserve"> in engineering students working in a real project. </w:t>
      </w:r>
      <w:r>
        <w:rPr>
          <w:rFonts w:ascii="Times New Roman" w:eastAsia="Times New Roman" w:hAnsi="Times New Roman" w:cs="Times New Roman"/>
          <w:i/>
          <w:sz w:val="24"/>
          <w:szCs w:val="24"/>
        </w:rPr>
        <w:t xml:space="preserve">Int. J. Eng. </w:t>
      </w:r>
      <w:proofErr w:type="spellStart"/>
      <w:r>
        <w:rPr>
          <w:rFonts w:ascii="Times New Roman" w:eastAsia="Times New Roman" w:hAnsi="Times New Roman" w:cs="Times New Roman"/>
          <w:i/>
          <w:sz w:val="24"/>
          <w:szCs w:val="24"/>
        </w:rPr>
        <w:t>Educ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36</w:t>
      </w:r>
      <w:r>
        <w:rPr>
          <w:rFonts w:ascii="Times New Roman" w:eastAsia="Times New Roman" w:hAnsi="Times New Roman" w:cs="Times New Roman"/>
          <w:sz w:val="24"/>
          <w:szCs w:val="24"/>
        </w:rPr>
        <w:t>(1), pp.274-295.</w:t>
      </w:r>
    </w:p>
    <w:p w14:paraId="00000039"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Pérez Vergara, I.G., Arias Sánchez, J.A., Poveda-Bautista, R. and Diego-Mas, J.A., 2020. Improving distributed decision making in inventory management: A combined </w:t>
      </w:r>
      <w:proofErr w:type="spellStart"/>
      <w:r>
        <w:rPr>
          <w:rFonts w:ascii="Times New Roman" w:eastAsia="Times New Roman" w:hAnsi="Times New Roman" w:cs="Times New Roman"/>
          <w:sz w:val="24"/>
          <w:szCs w:val="24"/>
        </w:rPr>
        <w:t>abc</w:t>
      </w:r>
      <w:r>
        <w:rPr>
          <w:rFonts w:ascii="Times New Roman" w:eastAsia="Times New Roman" w:hAnsi="Times New Roman" w:cs="Times New Roman"/>
          <w:sz w:val="24"/>
          <w:szCs w:val="24"/>
        </w:rPr>
        <w:t>-ahp</w:t>
      </w:r>
      <w:proofErr w:type="spellEnd"/>
      <w:r>
        <w:rPr>
          <w:rFonts w:ascii="Times New Roman" w:eastAsia="Times New Roman" w:hAnsi="Times New Roman" w:cs="Times New Roman"/>
          <w:sz w:val="24"/>
          <w:szCs w:val="24"/>
        </w:rPr>
        <w:t xml:space="preserve"> approach supported by teamwork. </w:t>
      </w:r>
      <w:r>
        <w:rPr>
          <w:rFonts w:ascii="Times New Roman" w:eastAsia="Times New Roman" w:hAnsi="Times New Roman" w:cs="Times New Roman"/>
          <w:i/>
          <w:sz w:val="24"/>
          <w:szCs w:val="24"/>
        </w:rPr>
        <w:t>Complexity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2020</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
    <w:p w14:paraId="0000003A" w14:textId="77777777" w:rsidR="004A5341" w:rsidRDefault="006E623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Rönnerhag</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Severinsson</w:t>
      </w:r>
      <w:proofErr w:type="spellEnd"/>
      <w:r>
        <w:rPr>
          <w:rFonts w:ascii="Times New Roman" w:eastAsia="Times New Roman" w:hAnsi="Times New Roman" w:cs="Times New Roman"/>
          <w:sz w:val="24"/>
          <w:szCs w:val="24"/>
        </w:rPr>
        <w:t xml:space="preserve">, E., Haruna, M. and Berggren, I., 2019. A qualitative evaluation of healthcare professionals’ perceptions of adverse events focusing on communication and teamwork in </w:t>
      </w:r>
      <w:r>
        <w:rPr>
          <w:rFonts w:ascii="Times New Roman" w:eastAsia="Times New Roman" w:hAnsi="Times New Roman" w:cs="Times New Roman"/>
          <w:sz w:val="24"/>
          <w:szCs w:val="24"/>
        </w:rPr>
        <w:t xml:space="preserve">maternity care. </w:t>
      </w:r>
      <w:r>
        <w:rPr>
          <w:rFonts w:ascii="Times New Roman" w:eastAsia="Times New Roman" w:hAnsi="Times New Roman" w:cs="Times New Roman"/>
          <w:i/>
          <w:sz w:val="24"/>
          <w:szCs w:val="24"/>
        </w:rPr>
        <w:t>Journal of advanced nursing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75</w:t>
      </w:r>
      <w:r>
        <w:rPr>
          <w:rFonts w:ascii="Times New Roman" w:eastAsia="Times New Roman" w:hAnsi="Times New Roman" w:cs="Times New Roman"/>
          <w:sz w:val="24"/>
          <w:szCs w:val="24"/>
        </w:rPr>
        <w:t>(3), pp.585-593.</w:t>
      </w:r>
    </w:p>
    <w:p w14:paraId="0000003B"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Savitri, E.D., Rai, N.G.M. and Ratu, A., 2021. Preparing Future Skills and Professional Communication Skills. </w:t>
      </w:r>
      <w:r>
        <w:rPr>
          <w:rFonts w:ascii="Times New Roman" w:eastAsia="Times New Roman" w:hAnsi="Times New Roman" w:cs="Times New Roman"/>
          <w:i/>
          <w:sz w:val="24"/>
          <w:szCs w:val="24"/>
        </w:rPr>
        <w:t>IPTEK Journal of Proceedings Series</w:t>
      </w:r>
      <w:r>
        <w:rPr>
          <w:rFonts w:ascii="Times New Roman" w:eastAsia="Times New Roman" w:hAnsi="Times New Roman" w:cs="Times New Roman"/>
          <w:sz w:val="24"/>
          <w:szCs w:val="24"/>
        </w:rPr>
        <w:t>, (7), pp.15-17.</w:t>
      </w:r>
    </w:p>
    <w:p w14:paraId="0000003C" w14:textId="77777777" w:rsidR="004A5341" w:rsidRDefault="006E623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Suwandana</w:t>
      </w:r>
      <w:proofErr w:type="spellEnd"/>
      <w:r>
        <w:rPr>
          <w:rFonts w:ascii="Times New Roman" w:eastAsia="Times New Roman" w:hAnsi="Times New Roman" w:cs="Times New Roman"/>
          <w:sz w:val="24"/>
          <w:szCs w:val="24"/>
        </w:rPr>
        <w:t xml:space="preserve">, I.G.M., 2019. Role </w:t>
      </w:r>
      <w:r>
        <w:rPr>
          <w:rFonts w:ascii="Times New Roman" w:eastAsia="Times New Roman" w:hAnsi="Times New Roman" w:cs="Times New Roman"/>
          <w:sz w:val="24"/>
          <w:szCs w:val="24"/>
        </w:rPr>
        <w:t xml:space="preserve">of transformational leadership mediation: Effect of emotional and communication intelligence towards teamwork effectiveness. </w:t>
      </w:r>
      <w:r>
        <w:rPr>
          <w:rFonts w:ascii="Times New Roman" w:eastAsia="Times New Roman" w:hAnsi="Times New Roman" w:cs="Times New Roman"/>
          <w:i/>
          <w:sz w:val="24"/>
          <w:szCs w:val="24"/>
        </w:rPr>
        <w:t>International research journal of management, IT and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(2), pp.52-62.</w:t>
      </w:r>
    </w:p>
    <w:p w14:paraId="0000003D" w14:textId="77777777" w:rsidR="004A5341" w:rsidRDefault="006E623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Szilárd</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Benedek</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Ionel-Cioca</w:t>
      </w:r>
      <w:proofErr w:type="spellEnd"/>
      <w:r>
        <w:rPr>
          <w:rFonts w:ascii="Times New Roman" w:eastAsia="Times New Roman" w:hAnsi="Times New Roman" w:cs="Times New Roman"/>
          <w:sz w:val="24"/>
          <w:szCs w:val="24"/>
        </w:rPr>
        <w:t xml:space="preserve">, L., 2018. Soft skills development needs and methods in micro-companies of ICT sector. </w:t>
      </w:r>
      <w:r>
        <w:rPr>
          <w:rFonts w:ascii="Times New Roman" w:eastAsia="Times New Roman" w:hAnsi="Times New Roman" w:cs="Times New Roman"/>
          <w:i/>
          <w:sz w:val="24"/>
          <w:szCs w:val="24"/>
        </w:rPr>
        <w:t xml:space="preserve">Procedia-Social and </w:t>
      </w:r>
      <w:proofErr w:type="spellStart"/>
      <w:r>
        <w:rPr>
          <w:rFonts w:ascii="Times New Roman" w:eastAsia="Times New Roman" w:hAnsi="Times New Roman" w:cs="Times New Roman"/>
          <w:i/>
          <w:sz w:val="24"/>
          <w:szCs w:val="24"/>
        </w:rPr>
        <w:t>Behavioral</w:t>
      </w:r>
      <w:proofErr w:type="spellEnd"/>
      <w:r>
        <w:rPr>
          <w:rFonts w:ascii="Times New Roman" w:eastAsia="Times New Roman" w:hAnsi="Times New Roman" w:cs="Times New Roman"/>
          <w:i/>
          <w:sz w:val="24"/>
          <w:szCs w:val="24"/>
        </w:rPr>
        <w:t xml:space="preserve">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238</w:t>
      </w:r>
      <w:r>
        <w:rPr>
          <w:rFonts w:ascii="Times New Roman" w:eastAsia="Times New Roman" w:hAnsi="Times New Roman" w:cs="Times New Roman"/>
          <w:sz w:val="24"/>
          <w:szCs w:val="24"/>
        </w:rPr>
        <w:t>, pp.94-103.</w:t>
      </w:r>
    </w:p>
    <w:p w14:paraId="0000003E" w14:textId="77777777" w:rsidR="004A5341" w:rsidRDefault="006E62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R., Mestre, P., </w:t>
      </w:r>
      <w:proofErr w:type="spellStart"/>
      <w:r>
        <w:rPr>
          <w:rFonts w:ascii="Times New Roman" w:eastAsia="Times New Roman" w:hAnsi="Times New Roman" w:cs="Times New Roman"/>
          <w:sz w:val="24"/>
          <w:szCs w:val="24"/>
        </w:rPr>
        <w:t>Serodio</w:t>
      </w:r>
      <w:proofErr w:type="spellEnd"/>
      <w:r>
        <w:rPr>
          <w:rFonts w:ascii="Times New Roman" w:eastAsia="Times New Roman" w:hAnsi="Times New Roman" w:cs="Times New Roman"/>
          <w:sz w:val="24"/>
          <w:szCs w:val="24"/>
        </w:rPr>
        <w:t xml:space="preserve">, C., Prada, M. and </w:t>
      </w:r>
      <w:proofErr w:type="spellStart"/>
      <w:r>
        <w:rPr>
          <w:rFonts w:ascii="Times New Roman" w:eastAsia="Times New Roman" w:hAnsi="Times New Roman" w:cs="Times New Roman"/>
          <w:sz w:val="24"/>
          <w:szCs w:val="24"/>
        </w:rPr>
        <w:t>Wenjuan</w:t>
      </w:r>
      <w:proofErr w:type="spellEnd"/>
      <w:r>
        <w:rPr>
          <w:rFonts w:ascii="Times New Roman" w:eastAsia="Times New Roman" w:hAnsi="Times New Roman" w:cs="Times New Roman"/>
          <w:sz w:val="24"/>
          <w:szCs w:val="24"/>
        </w:rPr>
        <w:t>, G.A.O., 2020</w:t>
      </w:r>
      <w:r>
        <w:rPr>
          <w:rFonts w:ascii="Times New Roman" w:eastAsia="Times New Roman" w:hAnsi="Times New Roman" w:cs="Times New Roman"/>
          <w:sz w:val="24"/>
          <w:szCs w:val="24"/>
        </w:rPr>
        <w:t>, August. Web-based teamwork: Distributed software development course under Covid-19. In</w:t>
      </w:r>
      <w:r>
        <w:rPr>
          <w:rFonts w:ascii="Times New Roman" w:eastAsia="Times New Roman" w:hAnsi="Times New Roman" w:cs="Times New Roman"/>
          <w:i/>
          <w:sz w:val="24"/>
          <w:szCs w:val="24"/>
        </w:rPr>
        <w:t>2020 15th International Conference on Computer Science &amp; Education (ICCSE)</w:t>
      </w:r>
      <w:r>
        <w:rPr>
          <w:rFonts w:ascii="Times New Roman" w:eastAsia="Times New Roman" w:hAnsi="Times New Roman" w:cs="Times New Roman"/>
          <w:sz w:val="24"/>
          <w:szCs w:val="24"/>
        </w:rPr>
        <w:t xml:space="preserve"> (pp. 45-50). IEEE.</w:t>
      </w:r>
    </w:p>
    <w:p w14:paraId="0000003F" w14:textId="77777777" w:rsidR="004A5341" w:rsidRDefault="004A5341">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sectPr w:rsidR="004A5341">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B51DA" w14:textId="77777777" w:rsidR="006E6239" w:rsidRDefault="006E6239">
      <w:pPr>
        <w:spacing w:line="240" w:lineRule="auto"/>
      </w:pPr>
      <w:r>
        <w:separator/>
      </w:r>
    </w:p>
  </w:endnote>
  <w:endnote w:type="continuationSeparator" w:id="0">
    <w:p w14:paraId="1678267A" w14:textId="77777777" w:rsidR="006E6239" w:rsidRDefault="006E62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0000000000000000000"/>
    <w:charset w:val="00"/>
    <w:family w:val="roman"/>
    <w:notTrueType/>
    <w:pitch w:val="default"/>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04984DC4" w:rsidR="004A5341" w:rsidRDefault="006E6239">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D4D4F">
      <w:rPr>
        <w:noProof/>
        <w:color w:val="000000"/>
      </w:rPr>
      <w:t>1</w:t>
    </w:r>
    <w:r>
      <w:rPr>
        <w:color w:val="000000"/>
      </w:rPr>
      <w:fldChar w:fldCharType="end"/>
    </w:r>
  </w:p>
  <w:p w14:paraId="00000041" w14:textId="77777777" w:rsidR="004A5341" w:rsidRDefault="004A534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7A910" w14:textId="77777777" w:rsidR="006E6239" w:rsidRDefault="006E6239">
      <w:pPr>
        <w:spacing w:line="240" w:lineRule="auto"/>
      </w:pPr>
      <w:r>
        <w:separator/>
      </w:r>
    </w:p>
  </w:footnote>
  <w:footnote w:type="continuationSeparator" w:id="0">
    <w:p w14:paraId="0FF394DD" w14:textId="77777777" w:rsidR="006E6239" w:rsidRDefault="006E62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341"/>
    <w:rsid w:val="001D4D4F"/>
    <w:rsid w:val="004A5341"/>
    <w:rsid w:val="006E6239"/>
    <w:rsid w:val="00B07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38F93"/>
  <w15:docId w15:val="{4ADD6641-C4AE-4F28-B155-04000D872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BF6"/>
  </w:style>
  <w:style w:type="paragraph" w:styleId="Titlu1">
    <w:name w:val="heading 1"/>
    <w:basedOn w:val="Normal1"/>
    <w:next w:val="Normal1"/>
    <w:uiPriority w:val="9"/>
    <w:qFormat/>
    <w:rsid w:val="00BE4A4F"/>
    <w:pPr>
      <w:keepNext/>
      <w:keepLines/>
      <w:spacing w:line="360" w:lineRule="auto"/>
      <w:jc w:val="both"/>
      <w:outlineLvl w:val="0"/>
    </w:pPr>
    <w:rPr>
      <w:rFonts w:ascii="Times New Roman" w:hAnsi="Times New Roman"/>
      <w:b/>
      <w:color w:val="000000" w:themeColor="text1"/>
      <w:sz w:val="28"/>
      <w:szCs w:val="40"/>
    </w:rPr>
  </w:style>
  <w:style w:type="paragraph" w:styleId="Titlu2">
    <w:name w:val="heading 2"/>
    <w:basedOn w:val="Normal1"/>
    <w:next w:val="Normal1"/>
    <w:uiPriority w:val="9"/>
    <w:semiHidden/>
    <w:unhideWhenUsed/>
    <w:qFormat/>
    <w:rsid w:val="004841FE"/>
    <w:pPr>
      <w:keepNext/>
      <w:keepLines/>
      <w:spacing w:before="360" w:after="120"/>
      <w:outlineLvl w:val="1"/>
    </w:pPr>
    <w:rPr>
      <w:sz w:val="32"/>
      <w:szCs w:val="32"/>
    </w:rPr>
  </w:style>
  <w:style w:type="paragraph" w:styleId="Titlu3">
    <w:name w:val="heading 3"/>
    <w:basedOn w:val="Normal1"/>
    <w:next w:val="Normal1"/>
    <w:uiPriority w:val="9"/>
    <w:semiHidden/>
    <w:unhideWhenUsed/>
    <w:qFormat/>
    <w:rsid w:val="004841FE"/>
    <w:pPr>
      <w:keepNext/>
      <w:keepLines/>
      <w:spacing w:before="320" w:after="80"/>
      <w:outlineLvl w:val="2"/>
    </w:pPr>
    <w:rPr>
      <w:color w:val="434343"/>
      <w:sz w:val="28"/>
      <w:szCs w:val="28"/>
    </w:rPr>
  </w:style>
  <w:style w:type="paragraph" w:styleId="Titlu4">
    <w:name w:val="heading 4"/>
    <w:basedOn w:val="Normal1"/>
    <w:next w:val="Normal1"/>
    <w:uiPriority w:val="9"/>
    <w:semiHidden/>
    <w:unhideWhenUsed/>
    <w:qFormat/>
    <w:rsid w:val="004841FE"/>
    <w:pPr>
      <w:keepNext/>
      <w:keepLines/>
      <w:spacing w:before="280" w:after="80"/>
      <w:outlineLvl w:val="3"/>
    </w:pPr>
    <w:rPr>
      <w:color w:val="666666"/>
      <w:sz w:val="24"/>
      <w:szCs w:val="24"/>
    </w:rPr>
  </w:style>
  <w:style w:type="paragraph" w:styleId="Titlu5">
    <w:name w:val="heading 5"/>
    <w:basedOn w:val="Normal1"/>
    <w:next w:val="Normal1"/>
    <w:uiPriority w:val="9"/>
    <w:semiHidden/>
    <w:unhideWhenUsed/>
    <w:qFormat/>
    <w:rsid w:val="004841FE"/>
    <w:pPr>
      <w:keepNext/>
      <w:keepLines/>
      <w:spacing w:before="240" w:after="80"/>
      <w:outlineLvl w:val="4"/>
    </w:pPr>
    <w:rPr>
      <w:color w:val="666666"/>
    </w:rPr>
  </w:style>
  <w:style w:type="paragraph" w:styleId="Titlu6">
    <w:name w:val="heading 6"/>
    <w:basedOn w:val="Normal1"/>
    <w:next w:val="Normal1"/>
    <w:uiPriority w:val="9"/>
    <w:semiHidden/>
    <w:unhideWhenUsed/>
    <w:qFormat/>
    <w:rsid w:val="004841FE"/>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1"/>
    <w:next w:val="Normal1"/>
    <w:uiPriority w:val="10"/>
    <w:qFormat/>
    <w:rsid w:val="004841FE"/>
    <w:pPr>
      <w:keepNext/>
      <w:keepLines/>
      <w:spacing w:after="60"/>
    </w:pPr>
    <w:rPr>
      <w:sz w:val="52"/>
      <w:szCs w:val="52"/>
    </w:rPr>
  </w:style>
  <w:style w:type="paragraph" w:customStyle="1" w:styleId="Normal1">
    <w:name w:val="Normal1"/>
    <w:rsid w:val="004841FE"/>
  </w:style>
  <w:style w:type="paragraph" w:styleId="Subtitlu">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Titlucuprins">
    <w:name w:val="TOC Heading"/>
    <w:basedOn w:val="Titlu1"/>
    <w:next w:val="Normal"/>
    <w:uiPriority w:val="39"/>
    <w:semiHidden/>
    <w:unhideWhenUsed/>
    <w:qFormat/>
    <w:rsid w:val="00BE4A4F"/>
    <w:pPr>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Cuprins1">
    <w:name w:val="toc 1"/>
    <w:basedOn w:val="Normal"/>
    <w:next w:val="Normal"/>
    <w:autoRedefine/>
    <w:uiPriority w:val="39"/>
    <w:unhideWhenUsed/>
    <w:rsid w:val="00BE4A4F"/>
    <w:pPr>
      <w:spacing w:after="100"/>
    </w:pPr>
  </w:style>
  <w:style w:type="character" w:styleId="Hyperlink">
    <w:name w:val="Hyperlink"/>
    <w:basedOn w:val="Fontdeparagrafimplicit"/>
    <w:uiPriority w:val="99"/>
    <w:unhideWhenUsed/>
    <w:rsid w:val="00BE4A4F"/>
    <w:rPr>
      <w:color w:val="0000FF" w:themeColor="hyperlink"/>
      <w:u w:val="single"/>
    </w:rPr>
  </w:style>
  <w:style w:type="paragraph" w:styleId="TextnBalon">
    <w:name w:val="Balloon Text"/>
    <w:basedOn w:val="Normal"/>
    <w:link w:val="TextnBalonCaracter"/>
    <w:uiPriority w:val="99"/>
    <w:semiHidden/>
    <w:unhideWhenUsed/>
    <w:rsid w:val="00BE4A4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E4A4F"/>
    <w:rPr>
      <w:rFonts w:ascii="Tahoma" w:hAnsi="Tahoma" w:cs="Tahoma"/>
      <w:sz w:val="16"/>
      <w:szCs w:val="16"/>
    </w:rPr>
  </w:style>
  <w:style w:type="paragraph" w:styleId="Antet">
    <w:name w:val="header"/>
    <w:basedOn w:val="Normal"/>
    <w:link w:val="AntetCaracter"/>
    <w:uiPriority w:val="99"/>
    <w:unhideWhenUsed/>
    <w:rsid w:val="006850B0"/>
    <w:pPr>
      <w:tabs>
        <w:tab w:val="center" w:pos="4513"/>
        <w:tab w:val="right" w:pos="9026"/>
      </w:tabs>
      <w:spacing w:line="240" w:lineRule="auto"/>
    </w:pPr>
  </w:style>
  <w:style w:type="character" w:customStyle="1" w:styleId="AntetCaracter">
    <w:name w:val="Antet Caracter"/>
    <w:basedOn w:val="Fontdeparagrafimplicit"/>
    <w:link w:val="Antet"/>
    <w:uiPriority w:val="99"/>
    <w:rsid w:val="006850B0"/>
  </w:style>
  <w:style w:type="paragraph" w:styleId="Subsol">
    <w:name w:val="footer"/>
    <w:basedOn w:val="Normal"/>
    <w:link w:val="SubsolCaracter"/>
    <w:uiPriority w:val="99"/>
    <w:unhideWhenUsed/>
    <w:rsid w:val="006850B0"/>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6850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A2MWLR1Y91u8bcdpG2oxcObzZVg==">AMUW2mXKxEWMEJznyPNxSt14VyjRbOv1ZLiBmygbsOIAlsPq6xC/at1cy9cYlvMDZDR9t63EBNLw5KywFRgjuCiqBZGRr2Sh6d3K7D569d+lteslKhHD+JF9EP+h5DEQO2Y7kFidOw7kDcSDulgm/Z/G6+5DFq/x2eLeIbCM+7kelxz/aq6gDYg9XMHUo436Hb1MgCItY/Jy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2750</Words>
  <Characters>15675</Characters>
  <Application>Microsoft Office Word</Application>
  <DocSecurity>0</DocSecurity>
  <Lines>130</Lines>
  <Paragraphs>36</Paragraphs>
  <ScaleCrop>false</ScaleCrop>
  <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Constantin</cp:lastModifiedBy>
  <cp:revision>2</cp:revision>
  <dcterms:created xsi:type="dcterms:W3CDTF">2022-04-26T20:52:00Z</dcterms:created>
  <dcterms:modified xsi:type="dcterms:W3CDTF">2022-04-26T20:52:00Z</dcterms:modified>
</cp:coreProperties>
</file>