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71AC7" w14:textId="77777777" w:rsidR="003A4F17" w:rsidRDefault="003A4F17" w:rsidP="00C32B06">
      <w:pPr>
        <w:spacing w:line="360" w:lineRule="auto"/>
        <w:rPr>
          <w:rFonts w:ascii="Arial" w:hAnsi="Arial" w:cs="Arial"/>
        </w:rPr>
      </w:pPr>
    </w:p>
    <w:p w14:paraId="6C3D9C4A" w14:textId="77777777" w:rsidR="003A4F17" w:rsidRDefault="003A4F17" w:rsidP="00C32B06">
      <w:pPr>
        <w:spacing w:line="360" w:lineRule="auto"/>
        <w:rPr>
          <w:rFonts w:ascii="Arial" w:hAnsi="Arial" w:cs="Arial"/>
        </w:rPr>
      </w:pPr>
    </w:p>
    <w:p w14:paraId="62E2B372" w14:textId="77777777" w:rsidR="003A4F17" w:rsidRDefault="003A4F17" w:rsidP="00C32B06">
      <w:pPr>
        <w:spacing w:line="360" w:lineRule="auto"/>
        <w:rPr>
          <w:rFonts w:ascii="Arial" w:hAnsi="Arial" w:cs="Arial"/>
        </w:rPr>
      </w:pPr>
    </w:p>
    <w:p w14:paraId="7622C6F2" w14:textId="77777777" w:rsidR="003A4F17" w:rsidRDefault="003A4F17" w:rsidP="00C32B06">
      <w:pPr>
        <w:spacing w:line="360" w:lineRule="auto"/>
        <w:rPr>
          <w:rFonts w:ascii="Arial" w:hAnsi="Arial" w:cs="Arial"/>
        </w:rPr>
      </w:pPr>
    </w:p>
    <w:p w14:paraId="71F52CF4" w14:textId="77777777" w:rsidR="003A4F17" w:rsidRDefault="003A4F17" w:rsidP="00C32B06">
      <w:pPr>
        <w:spacing w:line="360" w:lineRule="auto"/>
        <w:rPr>
          <w:rFonts w:ascii="Arial" w:hAnsi="Arial" w:cs="Arial"/>
        </w:rPr>
      </w:pPr>
    </w:p>
    <w:p w14:paraId="23A74D87" w14:textId="77777777" w:rsidR="003A4F17" w:rsidRDefault="003A4F17" w:rsidP="00C32B06">
      <w:pPr>
        <w:spacing w:line="360" w:lineRule="auto"/>
        <w:rPr>
          <w:rFonts w:ascii="Arial" w:hAnsi="Arial" w:cs="Arial"/>
        </w:rPr>
      </w:pPr>
    </w:p>
    <w:p w14:paraId="54230B7D" w14:textId="77777777" w:rsidR="003A4F17" w:rsidRDefault="003A4F17" w:rsidP="00C32B06">
      <w:pPr>
        <w:spacing w:line="360" w:lineRule="auto"/>
        <w:rPr>
          <w:rFonts w:ascii="Arial" w:hAnsi="Arial" w:cs="Arial"/>
        </w:rPr>
      </w:pPr>
    </w:p>
    <w:p w14:paraId="4AB77CC1" w14:textId="77777777" w:rsidR="003A4F17" w:rsidRDefault="003A4F17" w:rsidP="00C32B06">
      <w:pPr>
        <w:spacing w:line="360" w:lineRule="auto"/>
        <w:rPr>
          <w:rFonts w:ascii="Arial" w:hAnsi="Arial" w:cs="Arial"/>
        </w:rPr>
      </w:pPr>
    </w:p>
    <w:p w14:paraId="54714A32" w14:textId="77777777" w:rsidR="003A4F17" w:rsidRDefault="003A4F17" w:rsidP="00C32B06">
      <w:pPr>
        <w:spacing w:line="360" w:lineRule="auto"/>
        <w:rPr>
          <w:rFonts w:ascii="Arial" w:hAnsi="Arial" w:cs="Arial"/>
        </w:rPr>
      </w:pPr>
    </w:p>
    <w:p w14:paraId="1E01BF6F" w14:textId="77777777" w:rsidR="003A4F17" w:rsidRPr="00751AA9" w:rsidRDefault="003A4F17" w:rsidP="00C32B06">
      <w:pPr>
        <w:spacing w:line="360" w:lineRule="auto"/>
        <w:rPr>
          <w:rFonts w:ascii="Arial" w:hAnsi="Arial" w:cs="Arial"/>
          <w:b/>
          <w:bCs/>
          <w:sz w:val="40"/>
          <w:szCs w:val="40"/>
        </w:rPr>
      </w:pPr>
    </w:p>
    <w:p w14:paraId="2ADBD640" w14:textId="19E429A4" w:rsidR="003A4F17" w:rsidRPr="00751AA9" w:rsidRDefault="003A4F17" w:rsidP="00751AA9">
      <w:pPr>
        <w:spacing w:line="360" w:lineRule="auto"/>
        <w:jc w:val="center"/>
        <w:rPr>
          <w:rFonts w:ascii="Arial" w:hAnsi="Arial" w:cs="Arial"/>
          <w:b/>
          <w:bCs/>
        </w:rPr>
      </w:pPr>
      <w:r w:rsidRPr="00751AA9">
        <w:rPr>
          <w:rFonts w:ascii="Arial" w:hAnsi="Arial" w:cs="Arial"/>
          <w:b/>
          <w:bCs/>
          <w:sz w:val="40"/>
          <w:szCs w:val="40"/>
        </w:rPr>
        <w:t>HR Report</w:t>
      </w:r>
      <w:r w:rsidRPr="00751AA9">
        <w:rPr>
          <w:rFonts w:ascii="Arial" w:hAnsi="Arial" w:cs="Arial"/>
          <w:b/>
          <w:bCs/>
          <w:sz w:val="40"/>
          <w:szCs w:val="40"/>
        </w:rPr>
        <w:br/>
        <w:t>Module Code: LCLM5002_BIRM</w:t>
      </w:r>
      <w:r w:rsidRPr="00751AA9">
        <w:rPr>
          <w:rFonts w:ascii="Arial" w:hAnsi="Arial" w:cs="Arial"/>
          <w:b/>
          <w:bCs/>
          <w:sz w:val="40"/>
          <w:szCs w:val="40"/>
        </w:rPr>
        <w:br/>
        <w:t>Module Title:</w:t>
      </w:r>
      <w:r w:rsidR="00751AA9" w:rsidRPr="00751AA9">
        <w:rPr>
          <w:rFonts w:ascii="Arial" w:hAnsi="Arial" w:cs="Arial"/>
          <w:b/>
          <w:bCs/>
          <w:sz w:val="40"/>
          <w:szCs w:val="40"/>
        </w:rPr>
        <w:t xml:space="preserve"> </w:t>
      </w:r>
      <w:r w:rsidR="00751AA9" w:rsidRPr="00751AA9">
        <w:rPr>
          <w:rFonts w:ascii="Arial" w:hAnsi="Arial" w:cs="Arial"/>
          <w:b/>
          <w:bCs/>
          <w:sz w:val="40"/>
          <w:szCs w:val="40"/>
        </w:rPr>
        <w:t>Developing and Managing Individuals and Teams</w:t>
      </w:r>
      <w:r w:rsidRPr="00751AA9">
        <w:rPr>
          <w:rFonts w:ascii="Arial" w:hAnsi="Arial" w:cs="Arial"/>
          <w:b/>
          <w:bCs/>
          <w:sz w:val="40"/>
          <w:szCs w:val="40"/>
        </w:rPr>
        <w:br/>
        <w:t>Lecturer’s Name:</w:t>
      </w:r>
      <w:r w:rsidR="00751AA9" w:rsidRPr="00751AA9">
        <w:rPr>
          <w:rFonts w:ascii="Arial" w:hAnsi="Arial" w:cs="Arial"/>
          <w:b/>
          <w:bCs/>
          <w:sz w:val="40"/>
          <w:szCs w:val="40"/>
        </w:rPr>
        <w:t xml:space="preserve"> </w:t>
      </w:r>
      <w:r w:rsidR="00751AA9" w:rsidRPr="00751AA9">
        <w:rPr>
          <w:rFonts w:ascii="Arial" w:hAnsi="Arial" w:cs="Arial"/>
          <w:b/>
          <w:bCs/>
          <w:sz w:val="40"/>
          <w:szCs w:val="40"/>
        </w:rPr>
        <w:t>Dr Mudassar Hasan</w:t>
      </w:r>
      <w:r w:rsidRPr="00751AA9">
        <w:rPr>
          <w:rFonts w:ascii="Arial" w:hAnsi="Arial" w:cs="Arial"/>
          <w:b/>
          <w:bCs/>
          <w:sz w:val="40"/>
          <w:szCs w:val="40"/>
        </w:rPr>
        <w:br/>
        <w:t>Student Name: Radu Popovici</w:t>
      </w:r>
      <w:r w:rsidRPr="00751AA9">
        <w:rPr>
          <w:rFonts w:ascii="Arial" w:hAnsi="Arial" w:cs="Arial"/>
          <w:b/>
          <w:bCs/>
          <w:sz w:val="40"/>
          <w:szCs w:val="40"/>
        </w:rPr>
        <w:br/>
        <w:t>Student ID: 2424015</w:t>
      </w:r>
      <w:r>
        <w:rPr>
          <w:rFonts w:ascii="Arial" w:hAnsi="Arial" w:cs="Arial"/>
        </w:rPr>
        <w:br/>
      </w:r>
    </w:p>
    <w:p w14:paraId="5F71D242" w14:textId="77777777" w:rsidR="003A4F17" w:rsidRDefault="003A4F17" w:rsidP="00C32B06">
      <w:pPr>
        <w:spacing w:line="360" w:lineRule="auto"/>
        <w:rPr>
          <w:rFonts w:ascii="Arial" w:hAnsi="Arial" w:cs="Arial"/>
        </w:rPr>
      </w:pPr>
    </w:p>
    <w:p w14:paraId="79F8A22E" w14:textId="77777777" w:rsidR="003A4F17" w:rsidRDefault="003A4F17" w:rsidP="00C32B06">
      <w:pPr>
        <w:spacing w:line="360" w:lineRule="auto"/>
        <w:rPr>
          <w:rFonts w:ascii="Arial" w:hAnsi="Arial" w:cs="Arial"/>
        </w:rPr>
      </w:pPr>
    </w:p>
    <w:p w14:paraId="1535BE3A" w14:textId="77777777" w:rsidR="003A4F17" w:rsidRDefault="003A4F17" w:rsidP="00C32B06">
      <w:pPr>
        <w:spacing w:line="360" w:lineRule="auto"/>
        <w:rPr>
          <w:rFonts w:ascii="Arial" w:hAnsi="Arial" w:cs="Arial"/>
        </w:rPr>
      </w:pPr>
    </w:p>
    <w:p w14:paraId="353A2E67" w14:textId="77777777" w:rsidR="003A4F17" w:rsidRDefault="003A4F17" w:rsidP="00C32B06">
      <w:pPr>
        <w:spacing w:line="360" w:lineRule="auto"/>
        <w:rPr>
          <w:rFonts w:ascii="Arial" w:hAnsi="Arial" w:cs="Arial"/>
        </w:rPr>
      </w:pPr>
    </w:p>
    <w:p w14:paraId="54FF4CC8" w14:textId="77777777" w:rsidR="00751AA9" w:rsidRDefault="00751AA9" w:rsidP="00C32B06">
      <w:pPr>
        <w:spacing w:line="360" w:lineRule="auto"/>
        <w:rPr>
          <w:rFonts w:ascii="Arial" w:hAnsi="Arial" w:cs="Arial"/>
        </w:rPr>
      </w:pPr>
    </w:p>
    <w:p w14:paraId="66AA402A" w14:textId="5A1439EE" w:rsidR="00C32B06" w:rsidRPr="00C32B06" w:rsidRDefault="00C32B06" w:rsidP="00C32B06">
      <w:pPr>
        <w:spacing w:line="360" w:lineRule="auto"/>
        <w:rPr>
          <w:rFonts w:ascii="Arial" w:hAnsi="Arial" w:cs="Arial"/>
        </w:rPr>
      </w:pPr>
      <w:r w:rsidRPr="00C32B06">
        <w:rPr>
          <w:rFonts w:ascii="Arial" w:hAnsi="Arial" w:cs="Arial"/>
        </w:rPr>
        <w:lastRenderedPageBreak/>
        <w:t>Human resource management has become increasingly complex as organisations navigate rapid technological change, shifting labour market dynamics, and heightened expectations around diversity, equity and inclusion (DEI). Vodafone, one of the United Kingdom’s largest telecommunications providers, operates in a highly competitive and technologically intensive sector where the capabilities of its workforce directly influence service quality, innovation capacity and long</w:t>
      </w:r>
      <w:r w:rsidRPr="00C32B06">
        <w:rPr>
          <w:rFonts w:ascii="Arial" w:hAnsi="Arial" w:cs="Arial"/>
        </w:rPr>
        <w:noBreakHyphen/>
        <w:t>term strategic positioning. As digital transformation accelerates across the telecommunications industry, Vodafone’s HR function faces mounting pressure to ensure that its people strategy remains aligned with organisational objectives and responsive to emerging challenges. This report examines three critical HR issues affecting Vodafone: the need to keep pace with technological advancement, the ongoing challenge of talent acquisition and retention, and the imperative to strengthen DEI across the organisation.</w:t>
      </w:r>
    </w:p>
    <w:p w14:paraId="2C6C731C" w14:textId="431D1246" w:rsidR="00C32B06" w:rsidRPr="00C32B06" w:rsidRDefault="00C32B06" w:rsidP="00C32B06">
      <w:pPr>
        <w:spacing w:line="360" w:lineRule="auto"/>
        <w:rPr>
          <w:rFonts w:ascii="Arial" w:hAnsi="Arial" w:cs="Arial"/>
        </w:rPr>
      </w:pPr>
      <w:r w:rsidRPr="00C32B06">
        <w:rPr>
          <w:rFonts w:ascii="Arial" w:hAnsi="Arial" w:cs="Arial"/>
        </w:rPr>
        <w:t>These issues are not isolated; rather, they intersect in ways that shape Vodafone’s ability to remain competitive. Technological advancement requires a workforce equipped with digital skills and adaptable mindsets. Talent acquisition and retention are influenced by employer branding, workplace flexibility and career development opportunities, all of which are shaped by the organisation’s technological infrastructure and cultural environment. DEI, meanwhile, is essential for fostering innovation, improving decision</w:t>
      </w:r>
      <w:r w:rsidRPr="00C32B06">
        <w:rPr>
          <w:rFonts w:ascii="Arial" w:hAnsi="Arial" w:cs="Arial"/>
        </w:rPr>
        <w:noBreakHyphen/>
        <w:t>making and ensuring that Vodafone reflects the diverse customer base it serves. Addressing these challenges requires contemporary HR practices that are evidence</w:t>
      </w:r>
      <w:r w:rsidRPr="00C32B06">
        <w:rPr>
          <w:rFonts w:ascii="Arial" w:hAnsi="Arial" w:cs="Arial"/>
        </w:rPr>
        <w:noBreakHyphen/>
        <w:t>based</w:t>
      </w:r>
      <w:r w:rsidR="003A4F17">
        <w:rPr>
          <w:rFonts w:ascii="Arial" w:hAnsi="Arial" w:cs="Arial"/>
        </w:rPr>
        <w:t xml:space="preserve"> and </w:t>
      </w:r>
      <w:r w:rsidRPr="00C32B06">
        <w:rPr>
          <w:rFonts w:ascii="Arial" w:hAnsi="Arial" w:cs="Arial"/>
        </w:rPr>
        <w:t>capable of supporting organisational transformation.</w:t>
      </w:r>
    </w:p>
    <w:p w14:paraId="4D000379" w14:textId="77777777" w:rsidR="00751AA9" w:rsidRDefault="00C32B06" w:rsidP="00C32B06">
      <w:pPr>
        <w:spacing w:line="360" w:lineRule="auto"/>
        <w:rPr>
          <w:rFonts w:ascii="Arial" w:hAnsi="Arial" w:cs="Arial"/>
        </w:rPr>
      </w:pPr>
      <w:r w:rsidRPr="00C32B06">
        <w:rPr>
          <w:rFonts w:ascii="Arial" w:hAnsi="Arial" w:cs="Arial"/>
        </w:rPr>
        <w:t>This report provides a detailed explanation of the factors underpinning each issue, followed by an evaluation of contemporary HR practices that can be deployed to address them. It then critically examines the role of departmental managers in ensuring the urgent implementation of these practices. The report concludes with recommendations aimed at strengthening Vodafone’s HR strategy and enhancing its organisational resilience in a rapidly evolving business environment.</w:t>
      </w:r>
    </w:p>
    <w:p w14:paraId="51CAEDBD" w14:textId="77777777" w:rsidR="00751AA9" w:rsidRDefault="00751AA9" w:rsidP="00C32B06">
      <w:pPr>
        <w:spacing w:line="360" w:lineRule="auto"/>
        <w:rPr>
          <w:rFonts w:ascii="Arial" w:hAnsi="Arial" w:cs="Arial"/>
        </w:rPr>
      </w:pPr>
    </w:p>
    <w:p w14:paraId="35A9BC0F" w14:textId="73BA6BEA" w:rsidR="00C32B06" w:rsidRPr="00C32B06" w:rsidRDefault="00C32B06" w:rsidP="00C32B06">
      <w:pPr>
        <w:spacing w:line="360" w:lineRule="auto"/>
        <w:rPr>
          <w:rFonts w:ascii="Arial" w:hAnsi="Arial" w:cs="Arial"/>
        </w:rPr>
      </w:pPr>
      <w:r w:rsidRPr="00C32B06">
        <w:rPr>
          <w:rFonts w:ascii="Arial" w:hAnsi="Arial" w:cs="Arial"/>
          <w:b/>
          <w:bCs/>
        </w:rPr>
        <w:t xml:space="preserve">Explanation of Factors </w:t>
      </w:r>
    </w:p>
    <w:p w14:paraId="4BA05301" w14:textId="3B74D90C" w:rsidR="00C32B06" w:rsidRPr="00C32B06" w:rsidRDefault="00C32B06" w:rsidP="00C32B06">
      <w:pPr>
        <w:spacing w:line="360" w:lineRule="auto"/>
        <w:rPr>
          <w:rFonts w:ascii="Arial" w:hAnsi="Arial" w:cs="Arial"/>
        </w:rPr>
      </w:pPr>
      <w:r w:rsidRPr="00C32B06">
        <w:rPr>
          <w:rFonts w:ascii="Arial" w:hAnsi="Arial" w:cs="Arial"/>
        </w:rPr>
        <w:t xml:space="preserve">Technological advancement has become one of the most significant forces shaping Vodafone’s HR landscape. </w:t>
      </w:r>
      <w:r w:rsidR="00D35E77" w:rsidRPr="00751AA9">
        <w:rPr>
          <w:rFonts w:ascii="Arial" w:hAnsi="Arial" w:cs="Arial"/>
        </w:rPr>
        <w:t xml:space="preserve">Fenech, </w:t>
      </w:r>
      <w:r w:rsidR="00D35E77">
        <w:rPr>
          <w:rFonts w:ascii="Arial" w:hAnsi="Arial" w:cs="Arial"/>
        </w:rPr>
        <w:t xml:space="preserve">et al. </w:t>
      </w:r>
      <w:r w:rsidR="00D35E77" w:rsidRPr="00751AA9">
        <w:rPr>
          <w:rFonts w:ascii="Arial" w:hAnsi="Arial" w:cs="Arial"/>
        </w:rPr>
        <w:t>(2019)</w:t>
      </w:r>
      <w:r w:rsidR="00D35E77">
        <w:rPr>
          <w:rFonts w:ascii="Arial" w:hAnsi="Arial" w:cs="Arial"/>
        </w:rPr>
        <w:t xml:space="preserve"> </w:t>
      </w:r>
      <w:r w:rsidRPr="00C32B06">
        <w:rPr>
          <w:rFonts w:ascii="Arial" w:hAnsi="Arial" w:cs="Arial"/>
        </w:rPr>
        <w:t>As a telecommunications provider operating at the forefront of 5G, Internet of Things (IoT) solutions and digital connectivity, Vodafone must ensure that its workforce possesses the technical expertise required to support innovation and maintain service reliability. The shift towards automation, artificial intelligence and cloud</w:t>
      </w:r>
      <w:r w:rsidRPr="00C32B06">
        <w:rPr>
          <w:rFonts w:ascii="Arial" w:hAnsi="Arial" w:cs="Arial"/>
        </w:rPr>
        <w:noBreakHyphen/>
        <w:t xml:space="preserve">based systems has transformed job roles, creating demand for new digital competencies while rendering some traditional roles obsolete. HR departments must </w:t>
      </w:r>
      <w:r w:rsidRPr="00C32B06">
        <w:rPr>
          <w:rFonts w:ascii="Arial" w:hAnsi="Arial" w:cs="Arial"/>
        </w:rPr>
        <w:lastRenderedPageBreak/>
        <w:t>therefore manage workforce reskilling, digital literacy development and the integration of new technologies into HR processes themselves, such as AI</w:t>
      </w:r>
      <w:r w:rsidRPr="00C32B06">
        <w:rPr>
          <w:rFonts w:ascii="Arial" w:hAnsi="Arial" w:cs="Arial"/>
        </w:rPr>
        <w:noBreakHyphen/>
        <w:t>driven recruitment and data</w:t>
      </w:r>
      <w:r w:rsidRPr="00C32B06">
        <w:rPr>
          <w:rFonts w:ascii="Arial" w:hAnsi="Arial" w:cs="Arial"/>
        </w:rPr>
        <w:noBreakHyphen/>
        <w:t>enhanced performance management. Failure to keep pace with technological change risks operational inefficiencies, reduced competitiveness and an inability to meet customer expectations.</w:t>
      </w:r>
    </w:p>
    <w:p w14:paraId="609D391C" w14:textId="77777777" w:rsidR="00C32B06" w:rsidRPr="00C32B06" w:rsidRDefault="00C32B06" w:rsidP="00C32B06">
      <w:pPr>
        <w:spacing w:line="360" w:lineRule="auto"/>
        <w:rPr>
          <w:rFonts w:ascii="Arial" w:hAnsi="Arial" w:cs="Arial"/>
        </w:rPr>
      </w:pPr>
      <w:r w:rsidRPr="00C32B06">
        <w:rPr>
          <w:rFonts w:ascii="Arial" w:hAnsi="Arial" w:cs="Arial"/>
        </w:rPr>
        <w:t>Talent acquisition and retention represent another major challenge for Vodafone, particularly given the competitive nature of the UK technology and telecommunications labour market. The demand for digital talent—such as data analysts, cybersecurity specialists and software engineers—far exceeds supply, intensifying competition among employers. Vodafone must therefore differentiate itself through a compelling employer value proposition that emphasises career development, workplace flexibility and meaningful work. Retention is equally critical, as high turnover disrupts organisational continuity and increases recruitment costs. Factors such as limited progression opportunities, inadequate recognition and insufficient work</w:t>
      </w:r>
      <w:r w:rsidRPr="00C32B06">
        <w:rPr>
          <w:rFonts w:ascii="Arial" w:hAnsi="Arial" w:cs="Arial"/>
        </w:rPr>
        <w:noBreakHyphen/>
        <w:t>life balance can contribute to employee dissatisfaction. Moreover, younger employees increasingly prioritise organisational purpose, sustainability commitments and inclusive cultures, all of which influence their decision to join or remain with an employer.</w:t>
      </w:r>
    </w:p>
    <w:p w14:paraId="0AA4C8A8" w14:textId="77777777" w:rsidR="00C32B06" w:rsidRPr="00C32B06" w:rsidRDefault="00C32B06" w:rsidP="00C32B06">
      <w:pPr>
        <w:spacing w:line="360" w:lineRule="auto"/>
        <w:rPr>
          <w:rFonts w:ascii="Arial" w:hAnsi="Arial" w:cs="Arial"/>
        </w:rPr>
      </w:pPr>
      <w:r w:rsidRPr="00C32B06">
        <w:rPr>
          <w:rFonts w:ascii="Arial" w:hAnsi="Arial" w:cs="Arial"/>
        </w:rPr>
        <w:t>DEI has also become a central HR concern for Vodafone. As a global organisation with a diverse customer base, Vodafone must ensure that its workforce reflects the communities it serves and that all employees feel valued and supported. DEI is not only a moral imperative but also a strategic one, as diverse teams have been shown to enhance creativity, improve problem</w:t>
      </w:r>
      <w:r w:rsidRPr="00C32B06">
        <w:rPr>
          <w:rFonts w:ascii="Arial" w:hAnsi="Arial" w:cs="Arial"/>
        </w:rPr>
        <w:noBreakHyphen/>
        <w:t>solving and strengthen organisational performance. Vodafone faces challenges common across the technology sector, including underrepresentation of women in technical and leadership roles, barriers faced by minority ethnic groups and the need to support employees with disabilities. Additionally, fostering an inclusive culture requires more than demographic diversity; it demands equitable access to opportunities, unbiased decision</w:t>
      </w:r>
      <w:r w:rsidRPr="00C32B06">
        <w:rPr>
          <w:rFonts w:ascii="Arial" w:hAnsi="Arial" w:cs="Arial"/>
        </w:rPr>
        <w:noBreakHyphen/>
        <w:t>making processes and a workplace environment where employees feel psychologically safe. External pressures, including regulatory expectations and societal scrutiny, further underscore the importance of DEI as a strategic HR priority.</w:t>
      </w:r>
    </w:p>
    <w:p w14:paraId="6EB29491" w14:textId="77777777" w:rsidR="00C32B06" w:rsidRDefault="00C32B06" w:rsidP="00C32B06">
      <w:pPr>
        <w:spacing w:line="360" w:lineRule="auto"/>
        <w:rPr>
          <w:rFonts w:ascii="Arial" w:hAnsi="Arial" w:cs="Arial"/>
        </w:rPr>
      </w:pPr>
      <w:r w:rsidRPr="00C32B06">
        <w:rPr>
          <w:rFonts w:ascii="Arial" w:hAnsi="Arial" w:cs="Arial"/>
        </w:rPr>
        <w:t>Collectively, these factors highlight the complex environment in which Vodafone’s HR function operates. Technological advancement requires continuous workforce development; talent acquisition and retention demand a compelling and adaptive people strategy; and DEI necessitates systemic cultural change. Understanding these factors is essential for evaluating the HR practices that can effectively address them.</w:t>
      </w:r>
    </w:p>
    <w:p w14:paraId="533FF9A0" w14:textId="77777777" w:rsidR="00C1544A" w:rsidRDefault="00C1544A" w:rsidP="00C32B06">
      <w:pPr>
        <w:spacing w:line="360" w:lineRule="auto"/>
        <w:rPr>
          <w:rFonts w:ascii="Arial" w:hAnsi="Arial" w:cs="Arial"/>
        </w:rPr>
      </w:pPr>
    </w:p>
    <w:p w14:paraId="4E66F83B" w14:textId="77777777" w:rsidR="00C1544A" w:rsidRPr="00C32B06" w:rsidRDefault="00C1544A" w:rsidP="00C32B06">
      <w:pPr>
        <w:spacing w:line="360" w:lineRule="auto"/>
        <w:rPr>
          <w:rFonts w:ascii="Arial" w:hAnsi="Arial" w:cs="Arial"/>
        </w:rPr>
      </w:pPr>
    </w:p>
    <w:p w14:paraId="53FA8013" w14:textId="281A0C09" w:rsidR="00C32B06" w:rsidRPr="00C32B06" w:rsidRDefault="00C32B06" w:rsidP="00C32B06">
      <w:pPr>
        <w:spacing w:line="360" w:lineRule="auto"/>
        <w:rPr>
          <w:rFonts w:ascii="Arial" w:hAnsi="Arial" w:cs="Arial"/>
        </w:rPr>
      </w:pPr>
      <w:r w:rsidRPr="00C32B06">
        <w:rPr>
          <w:rFonts w:ascii="Arial" w:hAnsi="Arial" w:cs="Arial"/>
          <w:b/>
          <w:bCs/>
        </w:rPr>
        <w:lastRenderedPageBreak/>
        <w:t>2. Evaluation of Contemporary HR Practices</w:t>
      </w:r>
    </w:p>
    <w:p w14:paraId="4C104D6A" w14:textId="77777777" w:rsidR="00C32B06" w:rsidRPr="00C32B06" w:rsidRDefault="00C32B06" w:rsidP="00C32B06">
      <w:pPr>
        <w:spacing w:line="360" w:lineRule="auto"/>
        <w:rPr>
          <w:rFonts w:ascii="Arial" w:hAnsi="Arial" w:cs="Arial"/>
        </w:rPr>
      </w:pPr>
      <w:r w:rsidRPr="00C32B06">
        <w:rPr>
          <w:rFonts w:ascii="Arial" w:hAnsi="Arial" w:cs="Arial"/>
        </w:rPr>
        <w:t>To address the challenges posed by technological advancement, Vodafone can adopt a range of contemporary HR practices centred on digital capability building and strategic workforce planning. One key practice is the implementation of digital learning ecosystems, which provide employees with continuous access to online training, micro</w:t>
      </w:r>
      <w:r w:rsidRPr="00C32B06">
        <w:rPr>
          <w:rFonts w:ascii="Arial" w:hAnsi="Arial" w:cs="Arial"/>
        </w:rPr>
        <w:noBreakHyphen/>
        <w:t>learning modules and AI</w:t>
      </w:r>
      <w:r w:rsidRPr="00C32B06">
        <w:rPr>
          <w:rFonts w:ascii="Arial" w:hAnsi="Arial" w:cs="Arial"/>
        </w:rPr>
        <w:noBreakHyphen/>
        <w:t>driven personalised development pathways. These systems enable employees to upskill at their own pace while ensuring that learning content remains aligned with emerging technological trends. Additionally, predictive workforce analytics can support strategic planning by identifying future skills gaps and informing targeted reskilling initiatives. The integration of AI into HR processes—such as automated screening tools and data</w:t>
      </w:r>
      <w:r w:rsidRPr="00C32B06">
        <w:rPr>
          <w:rFonts w:ascii="Arial" w:hAnsi="Arial" w:cs="Arial"/>
        </w:rPr>
        <w:noBreakHyphen/>
        <w:t>enhanced performance management—can further improve efficiency and decision</w:t>
      </w:r>
      <w:r w:rsidRPr="00C32B06">
        <w:rPr>
          <w:rFonts w:ascii="Arial" w:hAnsi="Arial" w:cs="Arial"/>
        </w:rPr>
        <w:noBreakHyphen/>
        <w:t>making accuracy, although these tools must be implemented ethically to avoid bias.</w:t>
      </w:r>
    </w:p>
    <w:p w14:paraId="2876C6A8" w14:textId="77777777" w:rsidR="00C32B06" w:rsidRPr="00C32B06" w:rsidRDefault="00C32B06" w:rsidP="00C32B06">
      <w:pPr>
        <w:spacing w:line="360" w:lineRule="auto"/>
        <w:rPr>
          <w:rFonts w:ascii="Arial" w:hAnsi="Arial" w:cs="Arial"/>
        </w:rPr>
      </w:pPr>
      <w:r w:rsidRPr="00C32B06">
        <w:rPr>
          <w:rFonts w:ascii="Arial" w:hAnsi="Arial" w:cs="Arial"/>
        </w:rPr>
        <w:t>In relation to talent acquisition and retention, contemporary HR practices emphasise the importance of a strong employer value proposition (EVP) and a positive employee experience. Vodafone can enhance its EVP by highlighting opportunities for career progression, flexible working arrangements and its commitment to sustainability and social impact. Digital recruitment platforms and AI</w:t>
      </w:r>
      <w:r w:rsidRPr="00C32B06">
        <w:rPr>
          <w:rFonts w:ascii="Arial" w:hAnsi="Arial" w:cs="Arial"/>
        </w:rPr>
        <w:noBreakHyphen/>
        <w:t>enabled sourcing tools can expand Vodafone’s reach and improve candidate matching, while employer branding campaigns on social media can strengthen visibility among younger talent pools. Retention can be supported through personalised career development plans, mentorship programmes and internal mobility frameworks that allow employees to transition into new roles as their skills evolve. Furthermore, hybrid working models have become a central retention tool, offering employees greater autonomy and work</w:t>
      </w:r>
      <w:r w:rsidRPr="00C32B06">
        <w:rPr>
          <w:rFonts w:ascii="Arial" w:hAnsi="Arial" w:cs="Arial"/>
        </w:rPr>
        <w:noBreakHyphen/>
        <w:t>life balance. Contemporary performance management practices—such as continuous feedback systems and strengths</w:t>
      </w:r>
      <w:r w:rsidRPr="00C32B06">
        <w:rPr>
          <w:rFonts w:ascii="Arial" w:hAnsi="Arial" w:cs="Arial"/>
        </w:rPr>
        <w:noBreakHyphen/>
        <w:t>based appraisal frameworks—can also enhance engagement and reduce turnover.</w:t>
      </w:r>
    </w:p>
    <w:p w14:paraId="6FAFEB21" w14:textId="5D2DD8A7" w:rsidR="00C32B06" w:rsidRPr="00C32B06" w:rsidRDefault="00C32B06" w:rsidP="00C32B06">
      <w:pPr>
        <w:spacing w:line="360" w:lineRule="auto"/>
        <w:rPr>
          <w:rFonts w:ascii="Arial" w:hAnsi="Arial" w:cs="Arial"/>
        </w:rPr>
      </w:pPr>
      <w:r w:rsidRPr="00C32B06">
        <w:rPr>
          <w:rFonts w:ascii="Arial" w:hAnsi="Arial" w:cs="Arial"/>
        </w:rPr>
        <w:t>To advance DEI, Vodafone can adopt inclusive recruitment frameworks that minimise bias and broaden access to opportunities.</w:t>
      </w:r>
      <w:r w:rsidR="00D35E77">
        <w:rPr>
          <w:rFonts w:ascii="Arial" w:hAnsi="Arial" w:cs="Arial"/>
        </w:rPr>
        <w:t xml:space="preserve"> </w:t>
      </w:r>
      <w:proofErr w:type="spellStart"/>
      <w:r w:rsidR="00D35E77" w:rsidRPr="00D35E77">
        <w:rPr>
          <w:rFonts w:ascii="Arial" w:hAnsi="Arial" w:cs="Arial"/>
        </w:rPr>
        <w:t>Kiradoo</w:t>
      </w:r>
      <w:proofErr w:type="spellEnd"/>
      <w:r w:rsidR="00D35E77" w:rsidRPr="00D35E77">
        <w:rPr>
          <w:rFonts w:ascii="Arial" w:hAnsi="Arial" w:cs="Arial"/>
        </w:rPr>
        <w:t>, G. (</w:t>
      </w:r>
      <w:r w:rsidR="00D35E77">
        <w:rPr>
          <w:rFonts w:ascii="Arial" w:hAnsi="Arial" w:cs="Arial"/>
        </w:rPr>
        <w:t>2022</w:t>
      </w:r>
      <w:r w:rsidR="00D35E77" w:rsidRPr="00D35E77">
        <w:rPr>
          <w:rFonts w:ascii="Arial" w:hAnsi="Arial" w:cs="Arial"/>
        </w:rPr>
        <w:t>)</w:t>
      </w:r>
      <w:r w:rsidRPr="00C32B06">
        <w:rPr>
          <w:rFonts w:ascii="Arial" w:hAnsi="Arial" w:cs="Arial"/>
        </w:rPr>
        <w:t xml:space="preserve"> This includes the use of anonymised CV screening, structured interviews and diverse hiring panels. DEI dashboards and analytics tools can support transparency by tracking representation, pay equity and promotion rates across demographic groups. Training programmes focused on inclusive leadership, unconscious bias and cultural competence can help shift organisational mindsets and behaviours. Employee resource groups (ERGs) provide platforms for underrepresented groups to share experiences and influence organisational policy, while inclusive workplace policies—such as flexible working, parental leave enhancements and reasonable adjustments for employees with disabilities—reinforce equity and belonging. Additionally, </w:t>
      </w:r>
      <w:r w:rsidRPr="00C32B06">
        <w:rPr>
          <w:rFonts w:ascii="Arial" w:hAnsi="Arial" w:cs="Arial"/>
        </w:rPr>
        <w:lastRenderedPageBreak/>
        <w:t>embedding DEI objectives into leadership performance metrics ensures accountability and signals organisational commitment.</w:t>
      </w:r>
    </w:p>
    <w:p w14:paraId="4ADC317F" w14:textId="77777777" w:rsidR="00C32B06" w:rsidRPr="00C32B06" w:rsidRDefault="00C32B06" w:rsidP="00C32B06">
      <w:pPr>
        <w:spacing w:line="360" w:lineRule="auto"/>
        <w:rPr>
          <w:rFonts w:ascii="Arial" w:hAnsi="Arial" w:cs="Arial"/>
        </w:rPr>
      </w:pPr>
      <w:r w:rsidRPr="00C32B06">
        <w:rPr>
          <w:rFonts w:ascii="Arial" w:hAnsi="Arial" w:cs="Arial"/>
        </w:rPr>
        <w:t>These contemporary HR practices collectively support Vodafone’s ability to navigate technological change, attract and retain talent, and foster an inclusive organisational culture. Their effectiveness, however, depends on consistent implementation and strong managerial support, which are explored in the next section.</w:t>
      </w:r>
    </w:p>
    <w:p w14:paraId="7C63AD2D" w14:textId="053F9817" w:rsidR="00C32B06" w:rsidRPr="00C32B06" w:rsidRDefault="00C32B06" w:rsidP="00C32B06">
      <w:pPr>
        <w:spacing w:line="360" w:lineRule="auto"/>
        <w:rPr>
          <w:rFonts w:ascii="Arial" w:hAnsi="Arial" w:cs="Arial"/>
        </w:rPr>
      </w:pPr>
      <w:r w:rsidRPr="00C32B06">
        <w:rPr>
          <w:rFonts w:ascii="Arial" w:hAnsi="Arial" w:cs="Arial"/>
          <w:b/>
          <w:bCs/>
        </w:rPr>
        <w:t xml:space="preserve">3. Critical Evaluation of Managerial Implementation </w:t>
      </w:r>
    </w:p>
    <w:p w14:paraId="16F78199" w14:textId="77777777" w:rsidR="00C32B06" w:rsidRPr="00C32B06" w:rsidRDefault="00C32B06" w:rsidP="00C32B06">
      <w:pPr>
        <w:spacing w:line="360" w:lineRule="auto"/>
        <w:rPr>
          <w:rFonts w:ascii="Arial" w:hAnsi="Arial" w:cs="Arial"/>
        </w:rPr>
      </w:pPr>
      <w:r w:rsidRPr="00C32B06">
        <w:rPr>
          <w:rFonts w:ascii="Arial" w:hAnsi="Arial" w:cs="Arial"/>
        </w:rPr>
        <w:t>Departmental managers play a pivotal role in ensuring that contemporary HR practices are implemented effectively and with the urgency required to address Vodafone’s strategic challenges. Their influence extends across daily operations, team culture and the translation of organisational policies into practical action. However, successful implementation requires managers to possess the necessary skills, resources and motivation to drive change.</w:t>
      </w:r>
    </w:p>
    <w:p w14:paraId="303393F0" w14:textId="77777777" w:rsidR="00C32B06" w:rsidRPr="00C32B06" w:rsidRDefault="00C32B06" w:rsidP="00C32B06">
      <w:pPr>
        <w:spacing w:line="360" w:lineRule="auto"/>
        <w:rPr>
          <w:rFonts w:ascii="Arial" w:hAnsi="Arial" w:cs="Arial"/>
        </w:rPr>
      </w:pPr>
      <w:r w:rsidRPr="00C32B06">
        <w:rPr>
          <w:rFonts w:ascii="Arial" w:hAnsi="Arial" w:cs="Arial"/>
        </w:rPr>
        <w:t>One of the primary responsibilities of managers is to act as change agents who champion digital transformation. This involves modelling the adoption of new technologies, encouraging employees to engage with digital learning platforms and ensuring that reskilling initiatives are integrated into team workflows. Managers must also identify skills gaps within their teams and collaborate with HR to design targeted development plans. Without managerial commitment, digital capability</w:t>
      </w:r>
      <w:r w:rsidRPr="00C32B06">
        <w:rPr>
          <w:rFonts w:ascii="Arial" w:hAnsi="Arial" w:cs="Arial"/>
        </w:rPr>
        <w:noBreakHyphen/>
        <w:t>building initiatives risk becoming superficial or inconsistently applied.</w:t>
      </w:r>
    </w:p>
    <w:p w14:paraId="45BF315C" w14:textId="02B22F3E" w:rsidR="00C32B06" w:rsidRPr="00C32B06" w:rsidRDefault="00C32B06" w:rsidP="00C32B06">
      <w:pPr>
        <w:spacing w:line="360" w:lineRule="auto"/>
        <w:rPr>
          <w:rFonts w:ascii="Arial" w:hAnsi="Arial" w:cs="Arial"/>
        </w:rPr>
      </w:pPr>
      <w:r w:rsidRPr="00C32B06">
        <w:rPr>
          <w:rFonts w:ascii="Arial" w:hAnsi="Arial" w:cs="Arial"/>
        </w:rPr>
        <w:t>In the context of talent acquisition and retention, managers are essential in shaping the employee experience.</w:t>
      </w:r>
      <w:r w:rsidR="00176BFF">
        <w:rPr>
          <w:rFonts w:ascii="Arial" w:hAnsi="Arial" w:cs="Arial"/>
        </w:rPr>
        <w:t xml:space="preserve"> </w:t>
      </w:r>
      <w:r w:rsidR="00176BFF" w:rsidRPr="00176BFF">
        <w:rPr>
          <w:rFonts w:ascii="Arial" w:hAnsi="Arial" w:cs="Arial"/>
        </w:rPr>
        <w:t>Umma N</w:t>
      </w:r>
      <w:r w:rsidR="00176BFF">
        <w:rPr>
          <w:rFonts w:ascii="Arial" w:hAnsi="Arial" w:cs="Arial"/>
        </w:rPr>
        <w:t>.</w:t>
      </w:r>
      <w:r w:rsidR="00176BFF" w:rsidRPr="00176BFF">
        <w:rPr>
          <w:rFonts w:ascii="Arial" w:hAnsi="Arial" w:cs="Arial"/>
        </w:rPr>
        <w:t xml:space="preserve"> </w:t>
      </w:r>
      <w:proofErr w:type="spellStart"/>
      <w:r w:rsidR="00176BFF" w:rsidRPr="00176BFF">
        <w:rPr>
          <w:rFonts w:ascii="Arial" w:hAnsi="Arial" w:cs="Arial"/>
        </w:rPr>
        <w:t>Urme</w:t>
      </w:r>
      <w:proofErr w:type="spellEnd"/>
      <w:r w:rsidR="00176BFF">
        <w:rPr>
          <w:rFonts w:ascii="Arial" w:hAnsi="Arial" w:cs="Arial"/>
        </w:rPr>
        <w:t xml:space="preserve"> (2023)</w:t>
      </w:r>
      <w:r w:rsidRPr="00C32B06">
        <w:rPr>
          <w:rFonts w:ascii="Arial" w:hAnsi="Arial" w:cs="Arial"/>
        </w:rPr>
        <w:t xml:space="preserve"> They influence job satisfaction through their leadership style, communication practices and ability to provide meaningful development opportunities. To ensure the urgent implementation of contemporary HR practices, managers must adopt continuous feedback mechanisms, conduct regular career development discussions and support internal mobility. They also need to create psychologically safe environments where employees feel comfortable raising concerns and proposing innovations. If managers fail to prioritise these practices, retention challenges may persist despite organisational efforts.</w:t>
      </w:r>
    </w:p>
    <w:p w14:paraId="52D561B9" w14:textId="77777777" w:rsidR="00C32B06" w:rsidRPr="00C32B06" w:rsidRDefault="00C32B06" w:rsidP="00C32B06">
      <w:pPr>
        <w:spacing w:line="360" w:lineRule="auto"/>
        <w:rPr>
          <w:rFonts w:ascii="Arial" w:hAnsi="Arial" w:cs="Arial"/>
        </w:rPr>
      </w:pPr>
      <w:r w:rsidRPr="00C32B06">
        <w:rPr>
          <w:rFonts w:ascii="Arial" w:hAnsi="Arial" w:cs="Arial"/>
        </w:rPr>
        <w:t xml:space="preserve">DEI implementation similarly depends on managerial accountability. Managers must ensure that recruitment processes within their departments adhere to inclusive frameworks, including structured interviews and diverse shortlisting practices. They are also responsible for fostering inclusive team cultures by addressing discriminatory behaviours, supporting ERGs and ensuring equitable access to opportunities. Embedding DEI metrics into managerial performance evaluations can strengthen accountability, but managers must also </w:t>
      </w:r>
      <w:r w:rsidRPr="00C32B06">
        <w:rPr>
          <w:rFonts w:ascii="Arial" w:hAnsi="Arial" w:cs="Arial"/>
        </w:rPr>
        <w:lastRenderedPageBreak/>
        <w:t>receive adequate training to develop inclusive leadership capabilities. Without this support, DEI initiatives risk being perceived as compliance exercises rather than meaningful cultural transformation.</w:t>
      </w:r>
    </w:p>
    <w:p w14:paraId="5F12E519" w14:textId="77777777" w:rsidR="00C32B06" w:rsidRPr="00C32B06" w:rsidRDefault="00C32B06" w:rsidP="00C32B06">
      <w:pPr>
        <w:spacing w:line="360" w:lineRule="auto"/>
        <w:rPr>
          <w:rFonts w:ascii="Arial" w:hAnsi="Arial" w:cs="Arial"/>
        </w:rPr>
      </w:pPr>
      <w:r w:rsidRPr="00C32B06">
        <w:rPr>
          <w:rFonts w:ascii="Arial" w:hAnsi="Arial" w:cs="Arial"/>
        </w:rPr>
        <w:t>To ensure urgency, Vodafone must equip managers with clear expectations, performance indicators and the authority to implement changes. Cross</w:t>
      </w:r>
      <w:r w:rsidRPr="00C32B06">
        <w:rPr>
          <w:rFonts w:ascii="Arial" w:hAnsi="Arial" w:cs="Arial"/>
        </w:rPr>
        <w:noBreakHyphen/>
        <w:t>functional collaboration between HR and departmental leaders is essential to align practices with organisational strategy. Regular monitoring, transparent reporting and feedback loops can help identify implementation gaps and reinforce continuous improvement. Ultimately, the success of contemporary HR practices depends on managers’ ability to translate organisational priorities into everyday behaviours and decisions.</w:t>
      </w:r>
    </w:p>
    <w:p w14:paraId="72EBE9B0" w14:textId="5ED3FA8B" w:rsidR="00C32B06" w:rsidRPr="00C32B06" w:rsidRDefault="00C32B06" w:rsidP="00C32B06">
      <w:pPr>
        <w:spacing w:line="360" w:lineRule="auto"/>
        <w:rPr>
          <w:rFonts w:ascii="Arial" w:hAnsi="Arial" w:cs="Arial"/>
        </w:rPr>
      </w:pPr>
      <w:r w:rsidRPr="00C32B06">
        <w:rPr>
          <w:rFonts w:ascii="Arial" w:hAnsi="Arial" w:cs="Arial"/>
          <w:b/>
          <w:bCs/>
        </w:rPr>
        <w:t>Conclusion and Recommendations</w:t>
      </w:r>
    </w:p>
    <w:p w14:paraId="5F70FD92" w14:textId="77777777" w:rsidR="00C32B06" w:rsidRPr="00C32B06" w:rsidRDefault="00C32B06" w:rsidP="00C32B06">
      <w:pPr>
        <w:spacing w:line="360" w:lineRule="auto"/>
        <w:rPr>
          <w:rFonts w:ascii="Arial" w:hAnsi="Arial" w:cs="Arial"/>
        </w:rPr>
      </w:pPr>
      <w:r w:rsidRPr="00C32B06">
        <w:rPr>
          <w:rFonts w:ascii="Arial" w:hAnsi="Arial" w:cs="Arial"/>
        </w:rPr>
        <w:t>Vodafone operates in a dynamic environment where technological advancement, talent market pressures and DEI expectations shape its HR priorities. Addressing these challenges requires a strategic and integrated approach that leverages contemporary HR practices to build digital capability, strengthen the employee experience and foster an inclusive culture. The analysis demonstrates that while Vodafone has access to a wide range of effective HR tools and frameworks, their impact depends heavily on consistent implementation and strong managerial engagement.</w:t>
      </w:r>
    </w:p>
    <w:p w14:paraId="0CBCB4F7" w14:textId="77777777" w:rsidR="00C32B06" w:rsidRPr="00C32B06" w:rsidRDefault="00C32B06" w:rsidP="00C32B06">
      <w:pPr>
        <w:spacing w:line="360" w:lineRule="auto"/>
        <w:rPr>
          <w:rFonts w:ascii="Arial" w:hAnsi="Arial" w:cs="Arial"/>
        </w:rPr>
      </w:pPr>
      <w:r w:rsidRPr="00C32B06">
        <w:rPr>
          <w:rFonts w:ascii="Arial" w:hAnsi="Arial" w:cs="Arial"/>
        </w:rPr>
        <w:t>To strengthen its HR strategy, Vodafone should prioritise the expansion of digital learning ecosystems and predictive workforce analytics to ensure that employees remain equipped for technological change. Enhancing the employer value proposition through flexible working, career development pathways and purpose</w:t>
      </w:r>
      <w:r w:rsidRPr="00C32B06">
        <w:rPr>
          <w:rFonts w:ascii="Arial" w:hAnsi="Arial" w:cs="Arial"/>
        </w:rPr>
        <w:noBreakHyphen/>
        <w:t>driven branding will support both talent acquisition and retention. DEI efforts should be reinforced through inclusive recruitment frameworks, transparent analytics and leadership accountability mechanisms.</w:t>
      </w:r>
    </w:p>
    <w:p w14:paraId="3E7722ED" w14:textId="77777777" w:rsidR="00C32B06" w:rsidRPr="00C32B06" w:rsidRDefault="00C32B06" w:rsidP="00C32B06">
      <w:pPr>
        <w:spacing w:line="360" w:lineRule="auto"/>
        <w:rPr>
          <w:rFonts w:ascii="Arial" w:hAnsi="Arial" w:cs="Arial"/>
        </w:rPr>
      </w:pPr>
      <w:r w:rsidRPr="00C32B06">
        <w:rPr>
          <w:rFonts w:ascii="Arial" w:hAnsi="Arial" w:cs="Arial"/>
        </w:rPr>
        <w:t>Managers must be empowered and incentivised to implement these practices with urgency. This requires targeted training in digital leadership, inclusive management and change</w:t>
      </w:r>
      <w:r w:rsidRPr="00C32B06">
        <w:rPr>
          <w:rFonts w:ascii="Arial" w:hAnsi="Arial" w:cs="Arial"/>
        </w:rPr>
        <w:noBreakHyphen/>
        <w:t>management methodologies. Vodafone should also establish clear performance metrics that link managerial success to the adoption of contemporary HR practices. Regular monitoring and cross</w:t>
      </w:r>
      <w:r w:rsidRPr="00C32B06">
        <w:rPr>
          <w:rFonts w:ascii="Arial" w:hAnsi="Arial" w:cs="Arial"/>
        </w:rPr>
        <w:noBreakHyphen/>
        <w:t>departmental collaboration will help sustain momentum and ensure that HR initiatives translate into meaningful organisational outcomes.</w:t>
      </w:r>
    </w:p>
    <w:p w14:paraId="7B83A49A" w14:textId="77777777" w:rsidR="00C32B06" w:rsidRPr="00C32B06" w:rsidRDefault="00C32B06" w:rsidP="00C32B06">
      <w:pPr>
        <w:spacing w:line="360" w:lineRule="auto"/>
        <w:rPr>
          <w:rFonts w:ascii="Arial" w:hAnsi="Arial" w:cs="Arial"/>
        </w:rPr>
      </w:pPr>
      <w:r w:rsidRPr="00C32B06">
        <w:rPr>
          <w:rFonts w:ascii="Arial" w:hAnsi="Arial" w:cs="Arial"/>
        </w:rPr>
        <w:t>By adopting these recommendations, Vodafone can strengthen its workforce capabilities, enhance organisational resilience and maintain its competitive position within the UK telecommunications sector.</w:t>
      </w:r>
    </w:p>
    <w:p w14:paraId="66B176B5" w14:textId="77777777" w:rsidR="00A347B9" w:rsidRDefault="00A347B9" w:rsidP="00C32B06">
      <w:pPr>
        <w:spacing w:line="360" w:lineRule="auto"/>
        <w:rPr>
          <w:rFonts w:ascii="Arial" w:hAnsi="Arial" w:cs="Arial"/>
        </w:rPr>
      </w:pPr>
    </w:p>
    <w:p w14:paraId="70BF1E9E" w14:textId="77777777" w:rsidR="00751AA9" w:rsidRDefault="00751AA9" w:rsidP="00C32B06">
      <w:pPr>
        <w:spacing w:line="360" w:lineRule="auto"/>
        <w:rPr>
          <w:rFonts w:ascii="Arial" w:hAnsi="Arial" w:cs="Arial"/>
        </w:rPr>
      </w:pPr>
    </w:p>
    <w:p w14:paraId="6B4AC1D4" w14:textId="77777777" w:rsidR="00751AA9" w:rsidRDefault="00751AA9" w:rsidP="00C32B06">
      <w:pPr>
        <w:spacing w:line="360" w:lineRule="auto"/>
        <w:rPr>
          <w:rFonts w:ascii="Arial" w:hAnsi="Arial" w:cs="Arial"/>
        </w:rPr>
      </w:pPr>
    </w:p>
    <w:p w14:paraId="2DA5788B" w14:textId="5A875AD2" w:rsidR="00751AA9" w:rsidRDefault="00751AA9" w:rsidP="00751AA9">
      <w:pPr>
        <w:spacing w:line="360" w:lineRule="auto"/>
        <w:rPr>
          <w:rFonts w:ascii="Arial" w:hAnsi="Arial" w:cs="Arial"/>
        </w:rPr>
      </w:pPr>
      <w:r>
        <w:rPr>
          <w:rFonts w:ascii="Arial" w:hAnsi="Arial" w:cs="Arial"/>
        </w:rPr>
        <w:t>REFERENCES</w:t>
      </w:r>
      <w:r>
        <w:rPr>
          <w:rFonts w:ascii="Arial" w:hAnsi="Arial" w:cs="Arial"/>
        </w:rPr>
        <w:br/>
      </w:r>
      <w:r>
        <w:rPr>
          <w:rFonts w:ascii="Arial" w:hAnsi="Arial" w:cs="Arial"/>
        </w:rPr>
        <w:br/>
      </w:r>
      <w:r w:rsidRPr="00751AA9">
        <w:rPr>
          <w:rFonts w:ascii="Arial" w:hAnsi="Arial" w:cs="Arial"/>
        </w:rPr>
        <w:t xml:space="preserve">Fenech, R., </w:t>
      </w:r>
      <w:proofErr w:type="spellStart"/>
      <w:r w:rsidRPr="00751AA9">
        <w:rPr>
          <w:rFonts w:ascii="Arial" w:hAnsi="Arial" w:cs="Arial"/>
        </w:rPr>
        <w:t>Baguant</w:t>
      </w:r>
      <w:proofErr w:type="spellEnd"/>
      <w:r w:rsidRPr="00751AA9">
        <w:rPr>
          <w:rFonts w:ascii="Arial" w:hAnsi="Arial" w:cs="Arial"/>
        </w:rPr>
        <w:t xml:space="preserve">, P. and Ivanov, D. (2019) 'The changing role of human resource management in an era of digital transformation,' </w:t>
      </w:r>
      <w:r w:rsidRPr="00751AA9">
        <w:rPr>
          <w:rFonts w:ascii="Arial" w:hAnsi="Arial" w:cs="Arial"/>
          <w:i/>
          <w:iCs/>
        </w:rPr>
        <w:t>Academy of Information and Management Sciences Journal</w:t>
      </w:r>
      <w:r w:rsidRPr="00751AA9">
        <w:rPr>
          <w:rFonts w:ascii="Arial" w:hAnsi="Arial" w:cs="Arial"/>
        </w:rPr>
        <w:t xml:space="preserve">, 22(2), p. 166. </w:t>
      </w:r>
      <w:hyperlink r:id="rId4" w:history="1">
        <w:r w:rsidRPr="00B7554E">
          <w:rPr>
            <w:rStyle w:val="Hyperlink"/>
            <w:rFonts w:ascii="Arial" w:hAnsi="Arial" w:cs="Arial"/>
          </w:rPr>
          <w:t>https://www.</w:t>
        </w:r>
        <w:r w:rsidRPr="00B7554E">
          <w:rPr>
            <w:rStyle w:val="Hyperlink"/>
            <w:rFonts w:ascii="Arial" w:hAnsi="Arial" w:cs="Arial"/>
          </w:rPr>
          <w:t>a</w:t>
        </w:r>
        <w:r w:rsidRPr="00B7554E">
          <w:rPr>
            <w:rStyle w:val="Hyperlink"/>
            <w:rFonts w:ascii="Arial" w:hAnsi="Arial" w:cs="Arial"/>
          </w:rPr>
          <w:t>bacademies.org/articles/The-changing.-role-of-human.-resource-management-an-era-digital-transformation-1532-5806-22-2-139.pdf</w:t>
        </w:r>
      </w:hyperlink>
      <w:r w:rsidRPr="00751AA9">
        <w:rPr>
          <w:rFonts w:ascii="Arial" w:hAnsi="Arial" w:cs="Arial"/>
        </w:rPr>
        <w:t>.</w:t>
      </w:r>
    </w:p>
    <w:p w14:paraId="3F2702D6" w14:textId="77777777" w:rsidR="00751AA9" w:rsidRDefault="00751AA9" w:rsidP="00751AA9">
      <w:pPr>
        <w:spacing w:line="360" w:lineRule="auto"/>
        <w:rPr>
          <w:rFonts w:ascii="Arial" w:hAnsi="Arial" w:cs="Arial"/>
        </w:rPr>
      </w:pPr>
    </w:p>
    <w:p w14:paraId="07E0087B" w14:textId="5B8E333A" w:rsidR="00751AA9" w:rsidRDefault="00D35E77" w:rsidP="00C32B06">
      <w:pPr>
        <w:spacing w:line="360" w:lineRule="auto"/>
        <w:rPr>
          <w:rFonts w:ascii="Arial" w:hAnsi="Arial" w:cs="Arial"/>
        </w:rPr>
      </w:pPr>
      <w:proofErr w:type="spellStart"/>
      <w:r w:rsidRPr="00D35E77">
        <w:rPr>
          <w:rFonts w:ascii="Arial" w:hAnsi="Arial" w:cs="Arial"/>
        </w:rPr>
        <w:t>Kiradoo</w:t>
      </w:r>
      <w:proofErr w:type="spellEnd"/>
      <w:r w:rsidRPr="00D35E77">
        <w:rPr>
          <w:rFonts w:ascii="Arial" w:hAnsi="Arial" w:cs="Arial"/>
        </w:rPr>
        <w:t>, G. (</w:t>
      </w:r>
      <w:r>
        <w:rPr>
          <w:rFonts w:ascii="Arial" w:hAnsi="Arial" w:cs="Arial"/>
        </w:rPr>
        <w:t>2022</w:t>
      </w:r>
      <w:r w:rsidRPr="00D35E77">
        <w:rPr>
          <w:rFonts w:ascii="Arial" w:hAnsi="Arial" w:cs="Arial"/>
        </w:rPr>
        <w:t>) </w:t>
      </w:r>
      <w:r w:rsidRPr="00D35E77">
        <w:rPr>
          <w:rFonts w:ascii="Arial" w:hAnsi="Arial" w:cs="Arial"/>
          <w:i/>
          <w:iCs/>
        </w:rPr>
        <w:t>Diversity, Equity, and Inclusion in the Workplace: Strategies for achieving and sustaining a diverse workforce</w:t>
      </w:r>
      <w:r w:rsidRPr="00D35E77">
        <w:rPr>
          <w:rFonts w:ascii="Arial" w:hAnsi="Arial" w:cs="Arial"/>
        </w:rPr>
        <w:t>. ISBN: 978-93-91248-39-0</w:t>
      </w:r>
      <w:r>
        <w:rPr>
          <w:rFonts w:ascii="Arial" w:hAnsi="Arial" w:cs="Arial"/>
        </w:rPr>
        <w:t xml:space="preserve"> </w:t>
      </w:r>
      <w:hyperlink r:id="rId5" w:history="1">
        <w:r w:rsidR="00176BFF" w:rsidRPr="00B7554E">
          <w:rPr>
            <w:rStyle w:val="Hyperlink"/>
            <w:rFonts w:ascii="Arial" w:hAnsi="Arial" w:cs="Arial"/>
          </w:rPr>
          <w:t>https://papers.ssrn.com/sol3/papers.cfm?abstract_id=4392136</w:t>
        </w:r>
      </w:hyperlink>
    </w:p>
    <w:p w14:paraId="0748E3C0" w14:textId="77777777" w:rsidR="00176BFF" w:rsidRDefault="00176BFF" w:rsidP="00C32B06">
      <w:pPr>
        <w:spacing w:line="360" w:lineRule="auto"/>
        <w:rPr>
          <w:rFonts w:ascii="Arial" w:hAnsi="Arial" w:cs="Arial"/>
        </w:rPr>
      </w:pPr>
    </w:p>
    <w:p w14:paraId="11B77334" w14:textId="269C6F84" w:rsidR="00176BFF" w:rsidRDefault="00176BFF" w:rsidP="00C32B06">
      <w:pPr>
        <w:spacing w:line="360" w:lineRule="auto"/>
        <w:rPr>
          <w:rFonts w:ascii="Arial" w:hAnsi="Arial" w:cs="Arial"/>
        </w:rPr>
      </w:pPr>
      <w:r w:rsidRPr="00176BFF">
        <w:rPr>
          <w:rFonts w:ascii="Arial" w:hAnsi="Arial" w:cs="Arial"/>
        </w:rPr>
        <w:t>Umma N</w:t>
      </w:r>
      <w:r>
        <w:rPr>
          <w:rFonts w:ascii="Arial" w:hAnsi="Arial" w:cs="Arial"/>
        </w:rPr>
        <w:t>.</w:t>
      </w:r>
      <w:r w:rsidRPr="00176BFF">
        <w:rPr>
          <w:rFonts w:ascii="Arial" w:hAnsi="Arial" w:cs="Arial"/>
        </w:rPr>
        <w:t xml:space="preserve"> </w:t>
      </w:r>
      <w:proofErr w:type="spellStart"/>
      <w:r w:rsidRPr="00176BFF">
        <w:rPr>
          <w:rFonts w:ascii="Arial" w:hAnsi="Arial" w:cs="Arial"/>
        </w:rPr>
        <w:t>Urme</w:t>
      </w:r>
      <w:proofErr w:type="spellEnd"/>
      <w:r>
        <w:rPr>
          <w:rFonts w:ascii="Arial" w:hAnsi="Arial" w:cs="Arial"/>
        </w:rPr>
        <w:t xml:space="preserve"> (2023) </w:t>
      </w:r>
      <w:r w:rsidRPr="00176BFF">
        <w:rPr>
          <w:rFonts w:ascii="Arial" w:hAnsi="Arial" w:cs="Arial"/>
        </w:rPr>
        <w:t>The impact of talent management strategies on employee retention' (2023) </w:t>
      </w:r>
      <w:r w:rsidRPr="00176BFF">
        <w:rPr>
          <w:rFonts w:ascii="Arial" w:hAnsi="Arial" w:cs="Arial"/>
          <w:i/>
          <w:iCs/>
        </w:rPr>
        <w:t>International Journal of Science and Business</w:t>
      </w:r>
      <w:r w:rsidRPr="00176BFF">
        <w:rPr>
          <w:rFonts w:ascii="Arial" w:hAnsi="Arial" w:cs="Arial"/>
        </w:rPr>
        <w:t>, Volume: 28, Issue: 1 Page: 127-146 2023. </w:t>
      </w:r>
      <w:hyperlink r:id="rId6" w:history="1">
        <w:r w:rsidRPr="00B7554E">
          <w:rPr>
            <w:rStyle w:val="Hyperlink"/>
            <w:rFonts w:ascii="Arial" w:hAnsi="Arial" w:cs="Arial"/>
          </w:rPr>
          <w:t>https://www.researchgate.net/profile/Umma-Urme/publication/374147805_</w:t>
        </w:r>
        <w:r w:rsidRPr="00B7554E">
          <w:rPr>
            <w:rStyle w:val="Hyperlink"/>
            <w:rFonts w:ascii="Arial" w:hAnsi="Arial" w:cs="Arial"/>
          </w:rPr>
          <w:t>T</w:t>
        </w:r>
        <w:r w:rsidRPr="00B7554E">
          <w:rPr>
            <w:rStyle w:val="Hyperlink"/>
            <w:rFonts w:ascii="Arial" w:hAnsi="Arial" w:cs="Arial"/>
          </w:rPr>
          <w:t>he_Impact_of_Talent_Management_Strategies_on_Employee_Retention/links/65102e7a61f18040c220d870/The-Impact-of-Talent-Management-Strategies-on-Employee-Retention.pdf</w:t>
        </w:r>
      </w:hyperlink>
      <w:r w:rsidRPr="00176BFF">
        <w:rPr>
          <w:rFonts w:ascii="Arial" w:hAnsi="Arial" w:cs="Arial"/>
        </w:rPr>
        <w:t>.</w:t>
      </w:r>
    </w:p>
    <w:p w14:paraId="4267EE94" w14:textId="77777777" w:rsidR="00176BFF" w:rsidRDefault="00176BFF" w:rsidP="00C32B06">
      <w:pPr>
        <w:spacing w:line="360" w:lineRule="auto"/>
        <w:rPr>
          <w:rFonts w:ascii="Arial" w:hAnsi="Arial" w:cs="Arial"/>
        </w:rPr>
      </w:pPr>
    </w:p>
    <w:p w14:paraId="05BC357E" w14:textId="77777777" w:rsidR="00176BFF" w:rsidRPr="00C32B06" w:rsidRDefault="00176BFF" w:rsidP="00C32B06">
      <w:pPr>
        <w:spacing w:line="360" w:lineRule="auto"/>
        <w:rPr>
          <w:rFonts w:ascii="Arial" w:hAnsi="Arial" w:cs="Arial"/>
        </w:rPr>
      </w:pPr>
    </w:p>
    <w:sectPr w:rsidR="00176BFF" w:rsidRPr="00C32B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B06"/>
    <w:rsid w:val="00176BFF"/>
    <w:rsid w:val="001F2402"/>
    <w:rsid w:val="003A4F17"/>
    <w:rsid w:val="00751AA9"/>
    <w:rsid w:val="007C6D4F"/>
    <w:rsid w:val="008C3CB6"/>
    <w:rsid w:val="00A347B9"/>
    <w:rsid w:val="00C1544A"/>
    <w:rsid w:val="00C32B06"/>
    <w:rsid w:val="00D35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146B1"/>
  <w15:chartTrackingRefBased/>
  <w15:docId w15:val="{5AF7D4FC-242D-4E1A-943C-E20A35D29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2B0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C32B0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32B06"/>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C32B06"/>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C32B06"/>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C32B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2B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2B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2B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2B06"/>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C32B06"/>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C32B06"/>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C32B06"/>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C32B06"/>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C32B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2B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2B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2B06"/>
    <w:rPr>
      <w:rFonts w:eastAsiaTheme="majorEastAsia" w:cstheme="majorBidi"/>
      <w:color w:val="272727" w:themeColor="text1" w:themeTint="D8"/>
    </w:rPr>
  </w:style>
  <w:style w:type="paragraph" w:styleId="Title">
    <w:name w:val="Title"/>
    <w:basedOn w:val="Normal"/>
    <w:next w:val="Normal"/>
    <w:link w:val="TitleChar"/>
    <w:uiPriority w:val="10"/>
    <w:qFormat/>
    <w:rsid w:val="00C32B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2B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2B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2B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2B06"/>
    <w:pPr>
      <w:spacing w:before="160"/>
      <w:jc w:val="center"/>
    </w:pPr>
    <w:rPr>
      <w:i/>
      <w:iCs/>
      <w:color w:val="404040" w:themeColor="text1" w:themeTint="BF"/>
    </w:rPr>
  </w:style>
  <w:style w:type="character" w:customStyle="1" w:styleId="QuoteChar">
    <w:name w:val="Quote Char"/>
    <w:basedOn w:val="DefaultParagraphFont"/>
    <w:link w:val="Quote"/>
    <w:uiPriority w:val="29"/>
    <w:rsid w:val="00C32B06"/>
    <w:rPr>
      <w:i/>
      <w:iCs/>
      <w:color w:val="404040" w:themeColor="text1" w:themeTint="BF"/>
    </w:rPr>
  </w:style>
  <w:style w:type="paragraph" w:styleId="ListParagraph">
    <w:name w:val="List Paragraph"/>
    <w:basedOn w:val="Normal"/>
    <w:uiPriority w:val="34"/>
    <w:qFormat/>
    <w:rsid w:val="00C32B06"/>
    <w:pPr>
      <w:ind w:left="720"/>
      <w:contextualSpacing/>
    </w:pPr>
  </w:style>
  <w:style w:type="character" w:styleId="IntenseEmphasis">
    <w:name w:val="Intense Emphasis"/>
    <w:basedOn w:val="DefaultParagraphFont"/>
    <w:uiPriority w:val="21"/>
    <w:qFormat/>
    <w:rsid w:val="00C32B06"/>
    <w:rPr>
      <w:i/>
      <w:iCs/>
      <w:color w:val="2E74B5" w:themeColor="accent1" w:themeShade="BF"/>
    </w:rPr>
  </w:style>
  <w:style w:type="paragraph" w:styleId="IntenseQuote">
    <w:name w:val="Intense Quote"/>
    <w:basedOn w:val="Normal"/>
    <w:next w:val="Normal"/>
    <w:link w:val="IntenseQuoteChar"/>
    <w:uiPriority w:val="30"/>
    <w:qFormat/>
    <w:rsid w:val="00C32B0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C32B06"/>
    <w:rPr>
      <w:i/>
      <w:iCs/>
      <w:color w:val="2E74B5" w:themeColor="accent1" w:themeShade="BF"/>
    </w:rPr>
  </w:style>
  <w:style w:type="character" w:styleId="IntenseReference">
    <w:name w:val="Intense Reference"/>
    <w:basedOn w:val="DefaultParagraphFont"/>
    <w:uiPriority w:val="32"/>
    <w:qFormat/>
    <w:rsid w:val="00C32B06"/>
    <w:rPr>
      <w:b/>
      <w:bCs/>
      <w:smallCaps/>
      <w:color w:val="2E74B5" w:themeColor="accent1" w:themeShade="BF"/>
      <w:spacing w:val="5"/>
    </w:rPr>
  </w:style>
  <w:style w:type="paragraph" w:styleId="NormalWeb">
    <w:name w:val="Normal (Web)"/>
    <w:basedOn w:val="Normal"/>
    <w:uiPriority w:val="99"/>
    <w:semiHidden/>
    <w:unhideWhenUsed/>
    <w:rsid w:val="00751AA9"/>
    <w:rPr>
      <w:rFonts w:ascii="Times New Roman" w:hAnsi="Times New Roman" w:cs="Times New Roman"/>
      <w:sz w:val="24"/>
      <w:szCs w:val="24"/>
    </w:rPr>
  </w:style>
  <w:style w:type="character" w:styleId="Hyperlink">
    <w:name w:val="Hyperlink"/>
    <w:basedOn w:val="DefaultParagraphFont"/>
    <w:uiPriority w:val="99"/>
    <w:unhideWhenUsed/>
    <w:rsid w:val="00751AA9"/>
    <w:rPr>
      <w:color w:val="0563C1" w:themeColor="hyperlink"/>
      <w:u w:val="single"/>
    </w:rPr>
  </w:style>
  <w:style w:type="character" w:styleId="UnresolvedMention">
    <w:name w:val="Unresolved Mention"/>
    <w:basedOn w:val="DefaultParagraphFont"/>
    <w:uiPriority w:val="99"/>
    <w:semiHidden/>
    <w:unhideWhenUsed/>
    <w:rsid w:val="00751AA9"/>
    <w:rPr>
      <w:color w:val="605E5C"/>
      <w:shd w:val="clear" w:color="auto" w:fill="E1DFDD"/>
    </w:rPr>
  </w:style>
  <w:style w:type="character" w:styleId="FollowedHyperlink">
    <w:name w:val="FollowedHyperlink"/>
    <w:basedOn w:val="DefaultParagraphFont"/>
    <w:uiPriority w:val="99"/>
    <w:semiHidden/>
    <w:unhideWhenUsed/>
    <w:rsid w:val="00751AA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esearchgate.net/profile/Umma-Urme/publication/374147805_The_Impact_of_Talent_Management_Strategies_on_Employee_Retention/links/65102e7a61f18040c220d870/The-Impact-of-Talent-Management-Strategies-on-Employee-Retention.pdf" TargetMode="External"/><Relationship Id="rId5" Type="http://schemas.openxmlformats.org/officeDocument/2006/relationships/hyperlink" Target="https://papers.ssrn.com/sol3/papers.cfm?abstract_id=4392136" TargetMode="External"/><Relationship Id="rId4" Type="http://schemas.openxmlformats.org/officeDocument/2006/relationships/hyperlink" Target="https://www.abacademies.org/articles/The-changing.-role-of-human.-resource-management-an-era-digital-transformation-1532-5806-22-2-13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432</TotalTime>
  <Pages>7</Pages>
  <Words>2322</Words>
  <Characters>13242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 Popovici</dc:creator>
  <cp:keywords/>
  <dc:description/>
  <cp:lastModifiedBy>Radu Popovici</cp:lastModifiedBy>
  <cp:revision>1</cp:revision>
  <dcterms:created xsi:type="dcterms:W3CDTF">2026-03-29T20:30:00Z</dcterms:created>
  <dcterms:modified xsi:type="dcterms:W3CDTF">2026-03-30T03:52:00Z</dcterms:modified>
</cp:coreProperties>
</file>