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978BF" w14:textId="77777777" w:rsidR="00AE3FA7" w:rsidRPr="00F7082C" w:rsidRDefault="00AE3FA7" w:rsidP="00C724EF">
      <w:pPr>
        <w:keepNext/>
        <w:keepLines/>
        <w:spacing w:before="80" w:after="40"/>
        <w:outlineLvl w:val="3"/>
        <w:rPr>
          <w:rFonts w:asciiTheme="minorHAnsi" w:eastAsiaTheme="majorEastAsia" w:hAnsiTheme="minorHAnsi" w:cstheme="majorBidi"/>
          <w:i/>
          <w:iCs/>
          <w:color w:val="0F4761" w:themeColor="accent1" w:themeShade="BF"/>
        </w:rPr>
      </w:pPr>
      <w:r w:rsidRPr="00F7082C">
        <w:rPr>
          <w:rFonts w:asciiTheme="minorHAnsi" w:eastAsiaTheme="majorEastAsia" w:hAnsiTheme="minorHAnsi" w:cstheme="majorBidi"/>
          <w:i/>
          <w:iCs/>
          <w:color w:val="0F4761" w:themeColor="accent1" w:themeShade="BF"/>
        </w:rPr>
        <w:t>AI Declaration</w:t>
      </w:r>
    </w:p>
    <w:tbl>
      <w:tblPr>
        <w:tblStyle w:val="TableGrid"/>
        <w:tblW w:w="9496" w:type="dxa"/>
        <w:tblInd w:w="-10" w:type="dxa"/>
        <w:tblLayout w:type="fixed"/>
        <w:tblLook w:val="04A0" w:firstRow="1" w:lastRow="0" w:firstColumn="1" w:lastColumn="0" w:noHBand="0" w:noVBand="1"/>
      </w:tblPr>
      <w:tblGrid>
        <w:gridCol w:w="2740"/>
        <w:gridCol w:w="1408"/>
        <w:gridCol w:w="1981"/>
        <w:gridCol w:w="3367"/>
      </w:tblGrid>
      <w:tr w:rsidR="00AE3FA7" w:rsidRPr="00F7082C" w14:paraId="069E1FE1" w14:textId="77777777" w:rsidTr="00C724EF">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35BA0A09" w14:textId="31B10070" w:rsidR="00AE3FA7" w:rsidRPr="00F7082C" w:rsidRDefault="00AE3FA7" w:rsidP="00C724EF">
            <w:pPr>
              <w:rPr>
                <w:b/>
                <w:bCs/>
                <w:sz w:val="20"/>
                <w:szCs w:val="20"/>
              </w:rPr>
            </w:pPr>
            <w:r w:rsidRPr="00F7082C">
              <w:rPr>
                <w:rFonts w:eastAsia="Aptos"/>
                <w:b/>
                <w:bCs/>
                <w:sz w:val="20"/>
                <w:szCs w:val="20"/>
              </w:rPr>
              <w:t xml:space="preserve">AI Tool (with </w:t>
            </w:r>
            <w:r w:rsidR="00990470">
              <w:rPr>
                <w:rFonts w:eastAsia="Aptos"/>
                <w:b/>
                <w:bCs/>
                <w:sz w:val="20"/>
                <w:szCs w:val="20"/>
              </w:rPr>
              <w:t>URL</w:t>
            </w:r>
            <w:r w:rsidRPr="00F7082C">
              <w:rPr>
                <w:rFonts w:eastAsia="Aptos"/>
                <w:b/>
                <w:bCs/>
                <w:sz w:val="20"/>
                <w:szCs w:val="20"/>
              </w:rPr>
              <w:t>)</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3D1FD329" w14:textId="77777777" w:rsidR="00AE3FA7" w:rsidRPr="00F7082C" w:rsidRDefault="00AE3FA7" w:rsidP="00C724EF">
            <w:pPr>
              <w:rPr>
                <w:b/>
                <w:bCs/>
                <w:sz w:val="20"/>
                <w:szCs w:val="20"/>
              </w:rPr>
            </w:pPr>
            <w:r w:rsidRPr="00F7082C">
              <w:rPr>
                <w:rFonts w:eastAsia="Aptos"/>
                <w:b/>
                <w:bCs/>
                <w:sz w:val="20"/>
                <w:szCs w:val="20"/>
              </w:rPr>
              <w:t>Date used</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08F4A836" w14:textId="77777777" w:rsidR="00AE3FA7" w:rsidRPr="00F7082C" w:rsidRDefault="00AE3FA7" w:rsidP="00C724EF">
            <w:pPr>
              <w:rPr>
                <w:b/>
                <w:bCs/>
                <w:sz w:val="20"/>
                <w:szCs w:val="20"/>
              </w:rPr>
            </w:pPr>
            <w:r w:rsidRPr="00F7082C">
              <w:rPr>
                <w:rFonts w:eastAsia="Aptos"/>
                <w:b/>
                <w:bCs/>
                <w:sz w:val="20"/>
                <w:szCs w:val="20"/>
              </w:rPr>
              <w:t>Why did you use this tool</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2CE5CAB4" w14:textId="77777777" w:rsidR="00AE3FA7" w:rsidRPr="00F7082C" w:rsidRDefault="00AE3FA7" w:rsidP="00C724EF">
            <w:pPr>
              <w:rPr>
                <w:b/>
                <w:bCs/>
                <w:sz w:val="20"/>
                <w:szCs w:val="20"/>
              </w:rPr>
            </w:pPr>
            <w:r w:rsidRPr="00F7082C">
              <w:rPr>
                <w:rFonts w:eastAsia="Aptos"/>
                <w:b/>
                <w:bCs/>
                <w:sz w:val="20"/>
                <w:szCs w:val="20"/>
              </w:rPr>
              <w:t>Example prompt(s)</w:t>
            </w:r>
          </w:p>
        </w:tc>
      </w:tr>
      <w:tr w:rsidR="00AE3FA7" w:rsidRPr="00F7082C" w14:paraId="3C2EF429" w14:textId="77777777" w:rsidTr="00C724EF">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7B39AEF6" w14:textId="77777777" w:rsidR="00AE3FA7" w:rsidRPr="00F7082C" w:rsidRDefault="00AE3FA7" w:rsidP="00C724EF">
            <w:pPr>
              <w:rPr>
                <w:sz w:val="20"/>
                <w:szCs w:val="20"/>
              </w:rPr>
            </w:pPr>
            <w:hyperlink r:id="rId7">
              <w:r w:rsidRPr="00F7082C">
                <w:rPr>
                  <w:rFonts w:eastAsia="Aptos" w:cs="Dubai"/>
                  <w:i/>
                  <w:iCs/>
                  <w:color w:val="467886"/>
                  <w:sz w:val="20"/>
                  <w:szCs w:val="20"/>
                  <w:u w:val="single"/>
                </w:rPr>
                <w:t>https://www.grammarly.com</w:t>
              </w:r>
            </w:hyperlink>
            <w:r w:rsidRPr="00F7082C">
              <w:rPr>
                <w:rFonts w:eastAsia="Aptos"/>
                <w:i/>
                <w:iCs/>
                <w:sz w:val="20"/>
                <w:szCs w:val="20"/>
              </w:rPr>
              <w:t xml:space="preserve"> </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6EFA045B" w14:textId="7ACF0628" w:rsidR="00AE3FA7" w:rsidRPr="00F7082C" w:rsidRDefault="003D3B4A" w:rsidP="00C724EF">
            <w:pPr>
              <w:rPr>
                <w:sz w:val="20"/>
                <w:szCs w:val="20"/>
              </w:rPr>
            </w:pPr>
            <w:r>
              <w:rPr>
                <w:rFonts w:eastAsia="Aptos"/>
                <w:i/>
                <w:iCs/>
                <w:sz w:val="20"/>
                <w:szCs w:val="20"/>
              </w:rPr>
              <w:t>06</w:t>
            </w:r>
            <w:r w:rsidR="00AE3FA7" w:rsidRPr="00F7082C">
              <w:rPr>
                <w:rFonts w:eastAsia="Aptos"/>
                <w:i/>
                <w:iCs/>
                <w:sz w:val="20"/>
                <w:szCs w:val="20"/>
              </w:rPr>
              <w:t>/</w:t>
            </w:r>
            <w:r w:rsidR="00AE3FA7">
              <w:rPr>
                <w:rFonts w:eastAsia="Aptos"/>
                <w:i/>
                <w:iCs/>
                <w:sz w:val="20"/>
                <w:szCs w:val="20"/>
              </w:rPr>
              <w:t>0</w:t>
            </w:r>
            <w:r>
              <w:rPr>
                <w:rFonts w:eastAsia="Aptos"/>
                <w:i/>
                <w:iCs/>
                <w:sz w:val="20"/>
                <w:szCs w:val="20"/>
              </w:rPr>
              <w:t>3</w:t>
            </w:r>
            <w:r w:rsidR="00AE3FA7" w:rsidRPr="00F7082C">
              <w:rPr>
                <w:rFonts w:eastAsia="Aptos"/>
                <w:i/>
                <w:iCs/>
                <w:sz w:val="20"/>
                <w:szCs w:val="20"/>
              </w:rPr>
              <w:t>/202</w:t>
            </w:r>
            <w:r w:rsidR="00AE3FA7">
              <w:rPr>
                <w:rFonts w:eastAsia="Aptos"/>
                <w:i/>
                <w:iC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088613F8" w14:textId="77777777" w:rsidR="00AE3FA7" w:rsidRPr="00F7082C" w:rsidRDefault="00AE3FA7" w:rsidP="00C724EF">
            <w:pPr>
              <w:rPr>
                <w:sz w:val="20"/>
                <w:szCs w:val="20"/>
              </w:rPr>
            </w:pPr>
            <w:r w:rsidRPr="00F7082C">
              <w:rPr>
                <w:rFonts w:eastAsia="Aptos"/>
                <w:i/>
                <w:iCs/>
                <w:sz w:val="20"/>
                <w:szCs w:val="20"/>
              </w:rPr>
              <w:t>Check my work</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1AB8BCC8" w14:textId="77777777" w:rsidR="00AE3FA7" w:rsidRPr="00F7082C" w:rsidRDefault="00AE3FA7" w:rsidP="00C724EF">
            <w:pPr>
              <w:rPr>
                <w:sz w:val="20"/>
                <w:szCs w:val="20"/>
              </w:rPr>
            </w:pPr>
            <w:r w:rsidRPr="00F7082C">
              <w:rPr>
                <w:rFonts w:eastAsia="Aptos"/>
                <w:i/>
                <w:iCs/>
                <w:sz w:val="20"/>
                <w:szCs w:val="20"/>
              </w:rPr>
              <w:t>Please check the following text for readability, grammar and syntax.</w:t>
            </w:r>
          </w:p>
        </w:tc>
      </w:tr>
      <w:tr w:rsidR="00AE3FA7" w:rsidRPr="00F7082C" w14:paraId="3C631B61" w14:textId="77777777" w:rsidTr="00C724EF">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7059A8E0" w14:textId="77777777" w:rsidR="00AE3FA7" w:rsidRPr="00F7082C" w:rsidRDefault="00AE3FA7" w:rsidP="00C724EF">
            <w:pPr>
              <w:rPr>
                <w:rFonts w:eastAsia="Aptos"/>
                <w:i/>
                <w:iCs/>
                <w:sz w:val="20"/>
                <w:szCs w:val="20"/>
              </w:rPr>
            </w:pPr>
            <w:hyperlink r:id="rId8" w:history="1">
              <w:r w:rsidRPr="00F7082C">
                <w:rPr>
                  <w:rFonts w:eastAsia="Aptos" w:cs="Dubai"/>
                  <w:i/>
                  <w:iCs/>
                  <w:color w:val="467886" w:themeColor="hyperlink"/>
                  <w:sz w:val="20"/>
                  <w:szCs w:val="20"/>
                  <w:u w:val="single"/>
                </w:rPr>
                <w:t>Https://perplexity.com</w:t>
              </w:r>
            </w:hyperlink>
          </w:p>
          <w:p w14:paraId="3AB08D5D" w14:textId="77777777" w:rsidR="00AE3FA7" w:rsidRPr="00F7082C" w:rsidRDefault="00AE3FA7" w:rsidP="00C724EF">
            <w:pPr>
              <w:rPr>
                <w:sz w:val="20"/>
                <w:szCs w:val="20"/>
              </w:rPr>
            </w:pP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222C0985" w14:textId="0A435E75" w:rsidR="00AE3FA7" w:rsidRPr="00F7082C" w:rsidRDefault="003D3B4A" w:rsidP="00C724EF">
            <w:pPr>
              <w:rPr>
                <w:sz w:val="20"/>
                <w:szCs w:val="20"/>
              </w:rPr>
            </w:pPr>
            <w:r>
              <w:rPr>
                <w:rFonts w:eastAsia="Aptos"/>
                <w:i/>
                <w:iCs/>
                <w:sz w:val="20"/>
                <w:szCs w:val="20"/>
              </w:rPr>
              <w:t>07</w:t>
            </w:r>
            <w:r w:rsidR="00AE3FA7" w:rsidRPr="00F7082C">
              <w:rPr>
                <w:rFonts w:eastAsia="Aptos"/>
                <w:i/>
                <w:iCs/>
                <w:sz w:val="20"/>
                <w:szCs w:val="20"/>
              </w:rPr>
              <w:t>/</w:t>
            </w:r>
            <w:r w:rsidR="00AE3FA7">
              <w:rPr>
                <w:rFonts w:eastAsia="Aptos"/>
                <w:i/>
                <w:iCs/>
                <w:sz w:val="20"/>
                <w:szCs w:val="20"/>
              </w:rPr>
              <w:t>0</w:t>
            </w:r>
            <w:r>
              <w:rPr>
                <w:rFonts w:eastAsia="Aptos"/>
                <w:i/>
                <w:iCs/>
                <w:sz w:val="20"/>
                <w:szCs w:val="20"/>
              </w:rPr>
              <w:t>3</w:t>
            </w:r>
            <w:r w:rsidR="00AE3FA7" w:rsidRPr="00F7082C">
              <w:rPr>
                <w:rFonts w:eastAsia="Aptos"/>
                <w:i/>
                <w:iCs/>
                <w:sz w:val="20"/>
                <w:szCs w:val="20"/>
              </w:rPr>
              <w:t>/202</w:t>
            </w:r>
            <w:r w:rsidR="00AE3FA7">
              <w:rPr>
                <w:rFonts w:eastAsia="Aptos"/>
                <w:i/>
                <w:iC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0E75F9E7" w14:textId="6F42A2D3" w:rsidR="00AE3FA7" w:rsidRPr="00F7082C" w:rsidRDefault="00AE3FA7" w:rsidP="00C724EF">
            <w:pPr>
              <w:rPr>
                <w:sz w:val="20"/>
                <w:szCs w:val="20"/>
              </w:rPr>
            </w:pPr>
            <w:r w:rsidRPr="00F7082C">
              <w:rPr>
                <w:rFonts w:eastAsia="Aptos"/>
                <w:i/>
                <w:iCs/>
                <w:sz w:val="20"/>
                <w:szCs w:val="20"/>
              </w:rPr>
              <w:t xml:space="preserve">Help with </w:t>
            </w:r>
            <w:r w:rsidR="003D3B4A">
              <w:rPr>
                <w:rFonts w:eastAsia="Aptos"/>
                <w:i/>
                <w:iCs/>
                <w:sz w:val="20"/>
                <w:szCs w:val="20"/>
              </w:rPr>
              <w:t>structuring</w:t>
            </w:r>
            <w:r w:rsidRPr="00F7082C">
              <w:rPr>
                <w:rFonts w:eastAsia="Aptos"/>
                <w:i/>
                <w:iCs/>
                <w:sz w:val="20"/>
                <w:szCs w:val="20"/>
              </w:rPr>
              <w:t xml:space="preserve"> </w:t>
            </w:r>
            <w:r w:rsidR="003D3B4A">
              <w:rPr>
                <w:rFonts w:eastAsia="Aptos"/>
                <w:i/>
                <w:iCs/>
                <w:sz w:val="20"/>
                <w:szCs w:val="20"/>
              </w:rPr>
              <w:t>the Assignment</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5F00CA70" w14:textId="42131795" w:rsidR="00AE3FA7" w:rsidRPr="00F7082C" w:rsidRDefault="00AE3FA7" w:rsidP="00C724EF">
            <w:pPr>
              <w:rPr>
                <w:sz w:val="20"/>
                <w:szCs w:val="20"/>
              </w:rPr>
            </w:pPr>
            <w:r w:rsidRPr="00F7082C">
              <w:rPr>
                <w:rFonts w:eastAsia="Aptos"/>
                <w:i/>
                <w:iCs/>
                <w:sz w:val="20"/>
                <w:szCs w:val="20"/>
              </w:rPr>
              <w:t xml:space="preserve">Can you advise me on how to structure a </w:t>
            </w:r>
            <w:r>
              <w:rPr>
                <w:rFonts w:eastAsia="Aptos"/>
                <w:i/>
                <w:iCs/>
                <w:sz w:val="20"/>
                <w:szCs w:val="20"/>
              </w:rPr>
              <w:t>report for an experiment</w:t>
            </w:r>
            <w:r w:rsidR="00990470">
              <w:rPr>
                <w:rFonts w:eastAsia="Aptos"/>
                <w:i/>
                <w:iCs/>
                <w:sz w:val="20"/>
                <w:szCs w:val="20"/>
              </w:rPr>
              <w:t>?</w:t>
            </w:r>
            <w:r>
              <w:rPr>
                <w:rFonts w:eastAsia="Aptos"/>
                <w:i/>
                <w:iCs/>
                <w:sz w:val="20"/>
                <w:szCs w:val="20"/>
              </w:rPr>
              <w:t xml:space="preserve"> </w:t>
            </w:r>
          </w:p>
        </w:tc>
      </w:tr>
      <w:tr w:rsidR="00AE3FA7" w:rsidRPr="00F7082C" w14:paraId="18F20074" w14:textId="77777777" w:rsidTr="00C724EF">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411E3945" w14:textId="77777777" w:rsidR="00AE3FA7" w:rsidRPr="00F7082C" w:rsidRDefault="00AE3FA7" w:rsidP="00C724EF">
            <w:pPr>
              <w:rPr>
                <w:sz w:val="20"/>
                <w:szCs w:val="20"/>
              </w:rPr>
            </w:pPr>
            <w:r w:rsidRPr="00F7082C">
              <w:rPr>
                <w:rFonts w:eastAsia="Aptos"/>
                <w:sz w:val="20"/>
                <w:szCs w:val="20"/>
              </w:rPr>
              <w:t xml:space="preserve"> </w:t>
            </w:r>
            <w:hyperlink r:id="rId9" w:history="1">
              <w:r w:rsidRPr="00F7082C">
                <w:rPr>
                  <w:rFonts w:eastAsia="Aptos" w:cs="Dubai"/>
                  <w:color w:val="467886" w:themeColor="hyperlink"/>
                  <w:sz w:val="20"/>
                  <w:szCs w:val="20"/>
                  <w:u w:val="single"/>
                </w:rPr>
                <w:t>https://scispace.com</w:t>
              </w:r>
            </w:hyperlink>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3F87EE86" w14:textId="7A91E446" w:rsidR="00AE3FA7" w:rsidRPr="00F7082C" w:rsidRDefault="003D3B4A" w:rsidP="00C724EF">
            <w:pPr>
              <w:rPr>
                <w:sz w:val="20"/>
                <w:szCs w:val="20"/>
              </w:rPr>
            </w:pPr>
            <w:r>
              <w:rPr>
                <w:rFonts w:eastAsia="Aptos"/>
                <w:sz w:val="20"/>
                <w:szCs w:val="20"/>
              </w:rPr>
              <w:t>07</w:t>
            </w:r>
            <w:r w:rsidR="00AE3FA7" w:rsidRPr="00F7082C">
              <w:rPr>
                <w:rFonts w:eastAsia="Aptos"/>
                <w:sz w:val="20"/>
                <w:szCs w:val="20"/>
              </w:rPr>
              <w:t>/</w:t>
            </w:r>
            <w:r w:rsidR="00AE3FA7">
              <w:rPr>
                <w:rFonts w:eastAsia="Aptos"/>
                <w:sz w:val="20"/>
                <w:szCs w:val="20"/>
              </w:rPr>
              <w:t>0</w:t>
            </w:r>
            <w:r>
              <w:rPr>
                <w:rFonts w:eastAsia="Aptos"/>
                <w:sz w:val="20"/>
                <w:szCs w:val="20"/>
              </w:rPr>
              <w:t>3</w:t>
            </w:r>
            <w:r w:rsidR="00AE3FA7" w:rsidRPr="00F7082C">
              <w:rPr>
                <w:rFonts w:eastAsia="Aptos"/>
                <w:sz w:val="20"/>
                <w:szCs w:val="20"/>
              </w:rPr>
              <w:t>/202</w:t>
            </w:r>
            <w:r w:rsidR="00AE3FA7">
              <w:rPr>
                <w:rFonts w:eastAsia="Apto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5CD65814" w14:textId="77777777" w:rsidR="00AE3FA7" w:rsidRPr="00F7082C" w:rsidRDefault="00AE3FA7" w:rsidP="00C724EF">
            <w:pPr>
              <w:rPr>
                <w:sz w:val="20"/>
                <w:szCs w:val="20"/>
              </w:rPr>
            </w:pPr>
            <w:r w:rsidRPr="00F7082C">
              <w:rPr>
                <w:rFonts w:eastAsia="Aptos"/>
                <w:sz w:val="20"/>
                <w:szCs w:val="20"/>
              </w:rPr>
              <w:t>Aids in research</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25FDE975" w14:textId="3E6428F9" w:rsidR="00AE3FA7" w:rsidRPr="00F7082C" w:rsidRDefault="00AE3FA7" w:rsidP="00C724EF">
            <w:pPr>
              <w:rPr>
                <w:sz w:val="20"/>
                <w:szCs w:val="20"/>
              </w:rPr>
            </w:pPr>
            <w:r w:rsidRPr="00F7082C">
              <w:rPr>
                <w:rFonts w:eastAsia="Aptos"/>
                <w:sz w:val="20"/>
                <w:szCs w:val="20"/>
              </w:rPr>
              <w:t xml:space="preserve">Can you help me find relevant </w:t>
            </w:r>
            <w:r w:rsidR="00990470">
              <w:rPr>
                <w:rFonts w:eastAsia="Aptos"/>
                <w:sz w:val="20"/>
                <w:szCs w:val="20"/>
              </w:rPr>
              <w:t xml:space="preserve">scientific research papers on </w:t>
            </w:r>
            <w:r w:rsidR="003D3B4A">
              <w:rPr>
                <w:rFonts w:eastAsia="Aptos"/>
                <w:sz w:val="20"/>
                <w:szCs w:val="20"/>
              </w:rPr>
              <w:t xml:space="preserve">Sodium Bicarbonate and </w:t>
            </w:r>
            <w:proofErr w:type="spellStart"/>
            <w:r w:rsidR="003D3B4A">
              <w:rPr>
                <w:rFonts w:eastAsia="Aptos"/>
                <w:sz w:val="20"/>
                <w:szCs w:val="20"/>
              </w:rPr>
              <w:t>Mauton</w:t>
            </w:r>
            <w:proofErr w:type="spellEnd"/>
            <w:r w:rsidR="003D3B4A">
              <w:rPr>
                <w:rFonts w:eastAsia="Aptos"/>
                <w:sz w:val="20"/>
                <w:szCs w:val="20"/>
              </w:rPr>
              <w:t xml:space="preserve"> Gel</w:t>
            </w:r>
            <w:r w:rsidR="00990470">
              <w:rPr>
                <w:rFonts w:eastAsia="Aptos"/>
                <w:sz w:val="20"/>
                <w:szCs w:val="20"/>
              </w:rPr>
              <w:t>?</w:t>
            </w:r>
          </w:p>
        </w:tc>
      </w:tr>
      <w:tr w:rsidR="00AE3FA7" w:rsidRPr="00F7082C" w14:paraId="76B031A0" w14:textId="77777777" w:rsidTr="00C724EF">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1708188B" w14:textId="77777777" w:rsidR="00AE3FA7" w:rsidRPr="00F7082C" w:rsidRDefault="00AE3FA7" w:rsidP="00C724EF">
            <w:pPr>
              <w:rPr>
                <w:rFonts w:eastAsia="Aptos"/>
                <w:sz w:val="20"/>
                <w:szCs w:val="20"/>
              </w:rPr>
            </w:pPr>
            <w:r w:rsidRPr="00F7082C">
              <w:rPr>
                <w:rFonts w:eastAsia="Aptos"/>
                <w:sz w:val="20"/>
                <w:szCs w:val="20"/>
              </w:rPr>
              <w:t xml:space="preserve"> </w:t>
            </w:r>
            <w:hyperlink r:id="rId10" w:history="1">
              <w:r w:rsidRPr="00F7082C">
                <w:rPr>
                  <w:rFonts w:eastAsia="Aptos" w:cs="Dubai"/>
                  <w:color w:val="467886" w:themeColor="hyperlink"/>
                  <w:sz w:val="20"/>
                  <w:szCs w:val="20"/>
                  <w:u w:val="single"/>
                </w:rPr>
                <w:t>https://www.litmaps.com</w:t>
              </w:r>
            </w:hyperlink>
          </w:p>
          <w:p w14:paraId="2CA23B07" w14:textId="77777777" w:rsidR="00AE3FA7" w:rsidRPr="00F7082C" w:rsidRDefault="00AE3FA7" w:rsidP="00C724EF">
            <w:pPr>
              <w:rPr>
                <w:sz w:val="20"/>
                <w:szCs w:val="20"/>
              </w:rPr>
            </w:pP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66BF4DAA" w14:textId="5FCE4F58" w:rsidR="00AE3FA7" w:rsidRPr="00F7082C" w:rsidRDefault="00AE3FA7" w:rsidP="00C724EF">
            <w:pPr>
              <w:rPr>
                <w:sz w:val="20"/>
                <w:szCs w:val="20"/>
              </w:rPr>
            </w:pPr>
            <w:r w:rsidRPr="00F7082C">
              <w:rPr>
                <w:rFonts w:eastAsia="Aptos"/>
                <w:sz w:val="20"/>
                <w:szCs w:val="20"/>
              </w:rPr>
              <w:t xml:space="preserve"> </w:t>
            </w:r>
            <w:r w:rsidR="003D3B4A">
              <w:rPr>
                <w:rFonts w:eastAsia="Aptos"/>
                <w:sz w:val="20"/>
                <w:szCs w:val="20"/>
              </w:rPr>
              <w:t>08</w:t>
            </w:r>
            <w:r w:rsidRPr="00F7082C">
              <w:rPr>
                <w:rFonts w:eastAsia="Aptos"/>
                <w:sz w:val="20"/>
                <w:szCs w:val="20"/>
              </w:rPr>
              <w:t>/</w:t>
            </w:r>
            <w:r>
              <w:rPr>
                <w:rFonts w:eastAsia="Aptos"/>
                <w:sz w:val="20"/>
                <w:szCs w:val="20"/>
              </w:rPr>
              <w:t>0</w:t>
            </w:r>
            <w:r w:rsidR="003D3B4A">
              <w:rPr>
                <w:rFonts w:eastAsia="Aptos"/>
                <w:sz w:val="20"/>
                <w:szCs w:val="20"/>
              </w:rPr>
              <w:t>3</w:t>
            </w:r>
            <w:r w:rsidRPr="00F7082C">
              <w:rPr>
                <w:rFonts w:eastAsia="Aptos"/>
                <w:sz w:val="20"/>
                <w:szCs w:val="20"/>
              </w:rPr>
              <w:t>/202</w:t>
            </w:r>
            <w:r>
              <w:rPr>
                <w:rFonts w:eastAsia="Apto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54134F98" w14:textId="77777777" w:rsidR="00AE3FA7" w:rsidRPr="00F7082C" w:rsidRDefault="00AE3FA7" w:rsidP="00C724EF">
            <w:pPr>
              <w:rPr>
                <w:sz w:val="20"/>
                <w:szCs w:val="20"/>
              </w:rPr>
            </w:pPr>
            <w:r w:rsidRPr="00F7082C">
              <w:rPr>
                <w:rFonts w:eastAsia="Aptos"/>
                <w:sz w:val="20"/>
                <w:szCs w:val="20"/>
              </w:rPr>
              <w:t>Aid in research</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03E15616" w14:textId="41501A4F" w:rsidR="00AE3FA7" w:rsidRPr="00F7082C" w:rsidRDefault="00AE3FA7" w:rsidP="00C724EF">
            <w:pPr>
              <w:rPr>
                <w:sz w:val="20"/>
                <w:szCs w:val="20"/>
              </w:rPr>
            </w:pPr>
            <w:r w:rsidRPr="00F7082C">
              <w:rPr>
                <w:rFonts w:eastAsia="Aptos"/>
                <w:sz w:val="20"/>
                <w:szCs w:val="20"/>
              </w:rPr>
              <w:t xml:space="preserve"> You give this 1 paper</w:t>
            </w:r>
            <w:r w:rsidR="00990470">
              <w:rPr>
                <w:rFonts w:eastAsia="Aptos"/>
                <w:sz w:val="20"/>
                <w:szCs w:val="20"/>
              </w:rPr>
              <w:t>,</w:t>
            </w:r>
            <w:r w:rsidRPr="00F7082C">
              <w:rPr>
                <w:rFonts w:eastAsia="Aptos"/>
                <w:sz w:val="20"/>
                <w:szCs w:val="20"/>
              </w:rPr>
              <w:t xml:space="preserve"> and it finds relevant research papers </w:t>
            </w:r>
            <w:r w:rsidR="00990470">
              <w:rPr>
                <w:rFonts w:eastAsia="Aptos"/>
                <w:sz w:val="20"/>
                <w:szCs w:val="20"/>
              </w:rPr>
              <w:t>on that subject in a mind map.</w:t>
            </w:r>
          </w:p>
        </w:tc>
      </w:tr>
    </w:tbl>
    <w:p w14:paraId="606CCAB3" w14:textId="77777777" w:rsidR="00AE3FA7" w:rsidRPr="00F7082C" w:rsidRDefault="00AE3FA7" w:rsidP="00C724EF">
      <w:pPr>
        <w:rPr>
          <w:rFonts w:ascii="Arial" w:hAnsi="Arial" w:cs="Arial"/>
        </w:rPr>
      </w:pPr>
    </w:p>
    <w:p w14:paraId="29AE1690" w14:textId="77777777" w:rsidR="00F7082C" w:rsidRPr="00F7082C" w:rsidRDefault="00F7082C" w:rsidP="00F7082C">
      <w:pPr>
        <w:rPr>
          <w:rFonts w:ascii="Arial" w:hAnsi="Arial" w:cs="Arial"/>
        </w:rPr>
      </w:pPr>
    </w:p>
    <w:p w14:paraId="1B4BA49B" w14:textId="77777777" w:rsidR="0085509D" w:rsidRDefault="0085509D">
      <w:pPr>
        <w:spacing w:after="160" w:line="259" w:lineRule="auto"/>
      </w:pPr>
      <w:r>
        <w:br w:type="page"/>
      </w:r>
    </w:p>
    <w:p w14:paraId="61B52B7D" w14:textId="77777777" w:rsidR="00CC056B" w:rsidRDefault="00CC056B" w:rsidP="00C724EF">
      <w:pPr>
        <w:pStyle w:val="Heading4"/>
      </w:pPr>
    </w:p>
    <w:p w14:paraId="6AE62CF1" w14:textId="77777777" w:rsidR="00CC056B" w:rsidRDefault="00CC056B" w:rsidP="00C724EF">
      <w:pPr>
        <w:pStyle w:val="Heading4"/>
      </w:pPr>
    </w:p>
    <w:p w14:paraId="734543BE" w14:textId="77777777" w:rsidR="00CC056B" w:rsidRDefault="00CC056B" w:rsidP="00C724EF">
      <w:pPr>
        <w:pStyle w:val="Heading4"/>
      </w:pPr>
    </w:p>
    <w:p w14:paraId="5E1503F6" w14:textId="565AD082" w:rsidR="00CC056B" w:rsidRDefault="00790C7A" w:rsidP="00CC056B">
      <w:pPr>
        <w:pStyle w:val="NoSpacing"/>
        <w:jc w:val="center"/>
      </w:pPr>
      <w:r>
        <w:t>Sports Nutrition</w:t>
      </w:r>
    </w:p>
    <w:p w14:paraId="4B0962AD" w14:textId="3EA7669F" w:rsidR="00CC056B" w:rsidRDefault="00790C7A" w:rsidP="00CC056B">
      <w:pPr>
        <w:pStyle w:val="NoSpacing"/>
        <w:jc w:val="center"/>
      </w:pPr>
      <w:r>
        <w:t>Ergogenic Aid Report</w:t>
      </w:r>
      <w:r w:rsidR="00CC056B">
        <w:t xml:space="preserve"> </w:t>
      </w:r>
    </w:p>
    <w:p w14:paraId="3110DDD3" w14:textId="77777777" w:rsidR="00CC056B" w:rsidRDefault="00CC056B" w:rsidP="00CC056B">
      <w:pPr>
        <w:pStyle w:val="NoSpacing"/>
        <w:jc w:val="center"/>
      </w:pPr>
    </w:p>
    <w:p w14:paraId="72FCE679" w14:textId="77777777" w:rsidR="00CC056B" w:rsidRDefault="00CC056B" w:rsidP="00CC056B">
      <w:pPr>
        <w:pStyle w:val="Title"/>
        <w:jc w:val="center"/>
      </w:pPr>
    </w:p>
    <w:p w14:paraId="296E8D71" w14:textId="14900487" w:rsidR="00CC056B" w:rsidRDefault="00DC0AEC" w:rsidP="00CC056B">
      <w:pPr>
        <w:pStyle w:val="Title"/>
        <w:jc w:val="center"/>
      </w:pPr>
      <w:r>
        <w:t xml:space="preserve">The effect of Sodium bicarbonate mini-tablets ingested in a carbohydrate hydrogel system on </w:t>
      </w:r>
      <w:r w:rsidR="008A576C">
        <w:t xml:space="preserve">2km time trial performance in athletic </w:t>
      </w:r>
      <w:r w:rsidR="00DA4A87">
        <w:t>individuals</w:t>
      </w:r>
    </w:p>
    <w:p w14:paraId="5D2B5E26" w14:textId="77777777" w:rsidR="00CC056B" w:rsidRDefault="00CC056B" w:rsidP="00CC056B">
      <w:pPr>
        <w:pStyle w:val="NoSpacing"/>
      </w:pPr>
    </w:p>
    <w:p w14:paraId="47911AA1" w14:textId="77777777" w:rsidR="00CC056B" w:rsidRDefault="00CC056B" w:rsidP="00CC056B">
      <w:pPr>
        <w:pStyle w:val="NoSpacing"/>
      </w:pPr>
    </w:p>
    <w:p w14:paraId="403F4894" w14:textId="4B145B46" w:rsidR="00CC056B" w:rsidRDefault="00790C7A" w:rsidP="00CC056B">
      <w:pPr>
        <w:pStyle w:val="NoSpacing"/>
        <w:jc w:val="center"/>
      </w:pPr>
      <w:r>
        <w:t>Joshua Harvey</w:t>
      </w:r>
    </w:p>
    <w:p w14:paraId="4F713299" w14:textId="77777777" w:rsidR="00790C7A" w:rsidRDefault="00790C7A" w:rsidP="00CC056B">
      <w:pPr>
        <w:pStyle w:val="NoSpacing"/>
        <w:jc w:val="center"/>
      </w:pPr>
      <w:r>
        <w:t>2405385</w:t>
      </w:r>
    </w:p>
    <w:p w14:paraId="0698CC19" w14:textId="77777777" w:rsidR="00790C7A" w:rsidRDefault="00790C7A">
      <w:pPr>
        <w:spacing w:after="160" w:line="259" w:lineRule="auto"/>
      </w:pPr>
      <w:r>
        <w:br w:type="page"/>
      </w:r>
    </w:p>
    <w:p w14:paraId="2F8CEFC6" w14:textId="77777777" w:rsidR="002C4593" w:rsidRDefault="002C4593" w:rsidP="002C4593">
      <w:pPr>
        <w:pStyle w:val="Heading2"/>
      </w:pPr>
      <w:r>
        <w:lastRenderedPageBreak/>
        <w:t>Introduction</w:t>
      </w:r>
    </w:p>
    <w:p w14:paraId="52307D93" w14:textId="2D8A20B2" w:rsidR="00796BB0" w:rsidRPr="00D31AD1" w:rsidRDefault="00AA00A0" w:rsidP="002C4593">
      <w:r>
        <w:t>Research into Sodium Bicarbonate (</w:t>
      </w:r>
      <w:r w:rsidR="009C7814">
        <w:t>NaHCO</w:t>
      </w:r>
      <w:r w:rsidR="009C7814">
        <w:rPr>
          <w:vertAlign w:val="subscript"/>
        </w:rPr>
        <w:t>3</w:t>
      </w:r>
      <w:r w:rsidR="009C7814">
        <w:t xml:space="preserve">) and supplementation for sport </w:t>
      </w:r>
      <w:r w:rsidR="003750BC">
        <w:t>has been</w:t>
      </w:r>
      <w:r w:rsidR="00940BBE">
        <w:t xml:space="preserve"> extensive</w:t>
      </w:r>
      <w:r w:rsidR="00E85801">
        <w:t xml:space="preserve">, </w:t>
      </w:r>
      <w:r w:rsidR="0089198E">
        <w:t xml:space="preserve">with evidence supporting its use across a range of </w:t>
      </w:r>
      <w:r w:rsidR="003E340F">
        <w:t>exercise</w:t>
      </w:r>
      <w:r w:rsidR="00940BBE">
        <w:t xml:space="preserve"> distances and durations</w:t>
      </w:r>
      <w:r w:rsidR="002339FA">
        <w:t xml:space="preserve"> </w:t>
      </w:r>
      <w:r w:rsidR="00C4367B">
        <w:fldChar w:fldCharType="begin"/>
      </w:r>
      <w:r w:rsidR="007460D1">
        <w:instrText xml:space="preserve"> ADDIN ZOTERO_ITEM CSL_CITATION {"citationID":"42KErr8H","properties":{"formattedCitation":"(Grgic {\\i{}et al.}, 2021a)","plainCitation":"(Grgic et al., 2021a)","noteIndex":0},"citationItems":[{"id":31,"uris":["http://zotero.org/users/17012370/items/EEGYTZC2"],"itemData":{"id":31,"type":"article-journal","abstract":"BACKGROUND: We aimed to perform an umbrella review of meta-analyses examining the effects of sodium bicarbonate supplementation on exercise performance.\nMETHODS: We systematically searched for meta-analyses that examined the effects of sodium bicarbonate supplementation on exercise performance. The methodological quality of the included reviews was evaluated using the Assessing the Methodological Quality of Systematic Reviews 2 (AMSTAR 2) checklist. Grading of Recommendations Assessment, Development, and Evaluation (GRADE) framework for downgrading the certainty in evidence was used, which included assessments of risk of bias, inconsistency, indirectness, imprecision, and publication bias.\nRESULTS: Eight reviews of moderate and high methodological quality met inclusion criteria. Using the GRADE framework, evidence for the ergogenic effects of sodium bicarbonate supplementation on peak and mean power in the Wingate test and Yo-Yo test performance was classified as being of moderate quality. The evidence for these outcomes did not receive a point on the indirectness GRADE item, as \"serious indirectness\" was detected. Low-quality evidence was found for the ergogenic effect of sodium bicarbonate supplementation on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and 2000-m rowing performance. Evidence for these outcomes was classified as low quality, given that risk of bias, indirectness, and publication bias were assessed as \"unclear\", \"serious\", and \"strongly suspected\", respectively. The ergogenic effects ranged from trivial (pooled effect size: 0.09) to large (pooled effect size: 1.26). Still, for most outcomes, sodium bicarbonate elicited comparable ergogenic effects. For example, sodium bicarbonate produced similar effects on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tests, and Yo-Yo test (pooled effect size range: 0.36 to 0.40). No significant differences between the effects of sodium bicarbonate and placebo were found for general mean power, muscle strength, and repeated-sprint ability.\nCONCLUSION: Based on meta-analyses of moderate to high quality, it can be concluded that sodium bicarbonate supplementation acutely enhances peak anaerobic power, anaerobic capacity,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2000-m rowing performance, and high-intensity intermittent running. More research is needed among women to improve the generalizability of findings.","container-title":"Journal of the International Society of Sports Nutrition","DOI":"10.1186/s12970-021-00469-7","ISSN":"1550-2783","issue":"1","journalAbbreviation":"J Int Soc Sports Nutr","language":"eng","note":"PMID: 34794476\nPMCID: PMC8600864","page":"71","source":"PubMed","title":"Effects of sodium bicarbonate supplementation on exercise performance: an umbrella review","title-short":"Effects of sodium bicarbonate supplementation on exercise performance","volume":"18","author":[{"family":"Grgic","given":"Jozo"},{"family":"Grgic","given":"Ivana"},{"family":"Del Coso","given":"Juan"},{"family":"Schoenfeld","given":"Brad J."},{"family":"Pedisic","given":"Zeljko"}],"issued":{"date-parts":[["2021",11,18]]}}}],"schema":"https://github.com/citation-style-language/schema/raw/master/csl-citation.json"} </w:instrText>
      </w:r>
      <w:r w:rsidR="00C4367B">
        <w:fldChar w:fldCharType="separate"/>
      </w:r>
      <w:r w:rsidR="007460D1" w:rsidRPr="007460D1">
        <w:rPr>
          <w:rFonts w:cs="Dubai"/>
        </w:rPr>
        <w:t xml:space="preserve">(Grgic </w:t>
      </w:r>
      <w:r w:rsidR="007460D1" w:rsidRPr="007460D1">
        <w:rPr>
          <w:rFonts w:cs="Dubai"/>
          <w:i/>
          <w:iCs/>
        </w:rPr>
        <w:t>et al.</w:t>
      </w:r>
      <w:r w:rsidR="007460D1" w:rsidRPr="007460D1">
        <w:rPr>
          <w:rFonts w:cs="Dubai"/>
        </w:rPr>
        <w:t>, 2021a)</w:t>
      </w:r>
      <w:r w:rsidR="00C4367B">
        <w:fldChar w:fldCharType="end"/>
      </w:r>
      <w:r w:rsidR="00940BBE">
        <w:t>.</w:t>
      </w:r>
      <w:r w:rsidR="00D71557">
        <w:t xml:space="preserve"> NaHCO</w:t>
      </w:r>
      <w:r w:rsidR="00D71557" w:rsidRPr="0089198E">
        <w:rPr>
          <w:vertAlign w:val="subscript"/>
        </w:rPr>
        <w:t>3</w:t>
      </w:r>
      <w:r w:rsidR="00D71557">
        <w:t xml:space="preserve"> supplemen</w:t>
      </w:r>
      <w:r w:rsidR="00E0601B">
        <w:t xml:space="preserve">tation </w:t>
      </w:r>
      <w:r w:rsidR="00D71557">
        <w:t xml:space="preserve">has </w:t>
      </w:r>
      <w:r w:rsidR="00E0601B">
        <w:t xml:space="preserve">primarily </w:t>
      </w:r>
      <w:r w:rsidR="00D71557">
        <w:t xml:space="preserve">been </w:t>
      </w:r>
      <w:r w:rsidR="008B4AC5">
        <w:t>studied</w:t>
      </w:r>
      <w:r w:rsidR="00D71557">
        <w:t xml:space="preserve"> during </w:t>
      </w:r>
      <w:r w:rsidR="00E0601B">
        <w:t xml:space="preserve">high-intensity </w:t>
      </w:r>
      <w:r w:rsidR="00D71557">
        <w:t xml:space="preserve">events lasting </w:t>
      </w:r>
      <w:r w:rsidR="00E0601B">
        <w:t xml:space="preserve">between 30 seconds </w:t>
      </w:r>
      <w:r w:rsidR="006F49A9">
        <w:t xml:space="preserve">and </w:t>
      </w:r>
      <w:r w:rsidR="00D71557">
        <w:t>12 minutes</w:t>
      </w:r>
      <w:r w:rsidR="00073DE2">
        <w:t xml:space="preserve">, </w:t>
      </w:r>
      <w:r w:rsidR="00326778">
        <w:t xml:space="preserve">and elevated blood </w:t>
      </w:r>
      <w:r w:rsidR="00390029">
        <w:t xml:space="preserve">lactate </w:t>
      </w:r>
      <w:r w:rsidR="00326778">
        <w:t>and H</w:t>
      </w:r>
      <w:r w:rsidR="00326778">
        <w:rPr>
          <w:vertAlign w:val="superscript"/>
        </w:rPr>
        <w:t xml:space="preserve">+ </w:t>
      </w:r>
      <w:r w:rsidR="00326778">
        <w:t xml:space="preserve">ion accumulation during these events </w:t>
      </w:r>
      <w:r w:rsidR="00390029">
        <w:t>have been associated with</w:t>
      </w:r>
      <w:r w:rsidR="00D71557">
        <w:t xml:space="preserve"> a </w:t>
      </w:r>
      <w:r w:rsidR="00326778">
        <w:t>significant decline</w:t>
      </w:r>
      <w:r w:rsidR="00D71557">
        <w:t xml:space="preserve"> in performance </w:t>
      </w:r>
      <w:r w:rsidR="00326778">
        <w:t xml:space="preserve">(Grgic </w:t>
      </w:r>
      <w:r w:rsidR="00326778" w:rsidRPr="00A63A36">
        <w:rPr>
          <w:i/>
          <w:iCs/>
        </w:rPr>
        <w:t>et al.,</w:t>
      </w:r>
      <w:r w:rsidR="00326778">
        <w:t xml:space="preserve"> 2021</w:t>
      </w:r>
      <w:r w:rsidR="00F30437">
        <w:t xml:space="preserve">; </w:t>
      </w:r>
      <w:r w:rsidR="00F4178B">
        <w:fldChar w:fldCharType="begin"/>
      </w:r>
      <w:r w:rsidR="00F4178B">
        <w:instrText xml:space="preserve"> ADDIN ZOTERO_ITEM CSL_CITATION {"citationID":"B5YDDl2d","properties":{"formattedCitation":"(Carr {\\i{}et al.}, 2012)","plainCitation":"(Carr et al., 2012)","noteIndex":0},"citationItems":[{"id":24,"uris":["http://zotero.org/users/17012370/items/KTSI6JMX"],"itemData":{"id":24,"type":"article-journal","abstract":"Purpose:\n              \n                The aim of this study was to determine the effect and reliability of acute and chronic sodium bicarbonate ingestion for 2000-m rowing ergometer performance (watts) and blood bicarbonate concentration [HCO\n                3\n                −\n                ].\n              \n            \n            \n              Methods:\n              \n                In a crossover study, 7 well-trained rowers performed paired 2000-m rowing ergometer trials under 3 double-blinded conditions: (1) 0.3 grams per kilogram of body mass (g/kg BM) acute bicarbonate; (2) 0.5 g/kg BM daily chronic bicarbonate for 3 d; and (3) calcium carbonate placebo, in semi-counterbalanced order. For 2000-m performance and [HCO\n                3\n                −\n                ], we examined differences in effects between conditions via pairwise comparisons, with differences interpreted in relation to the likelihood of exceeding smallest worthwhile change thresholds for each variable. We also calculated the within-subject variation (percent typical error).\n              \n            \n            \n              Results:\n              \n                There were only trivial differences in 2000-m performance between placebo (277 ± 60 W), acute bicarbonate (280 ± 65 W) and chronic bicarbonate (282 ± 65 W); however, [HCO\n                3\n                −\n                ] was substantially greater after acute bicarbonate, than with chronic loading and placebo. Typical error for 2000-m mean power was 2.1% (90% confidence interval 1.4 to 4.0%) for acute bicarbonate, 3.6% (2.5 to 7.0%) for chronic bicarbonate, and 1.6% (1.1 to 3.0%) for placebo. Postsupplementation [HCO\n                3\n                −\n                ] typical error was 7.3% (5.0 to 14.5%) for acute bicarbonate, 2.9% (2.0 to 5.7%) for chronic bicarbonate and 6.0% (1.4 to 11.9%) for placebo.\n              \n            \n            \n              Conclusion:\n              Performance in 2000-m rowing ergometer trials may not substantially improve after acute or chronic bicarbonate loading. However, performances will be reliable with both acute and chronic bicarbonate loading protocols.","container-title":"International Journal of Sports Physiology and Performance","DOI":"10.1123/ijspp.7.2.152","ISSN":"1555-0265, 1555-0273","issue":"2","page":"152-160","source":"DOI.org (Crossref)","title":"Reliability and Effect of Sodium Bicarbonate: Buffering and 2000-m Rowing Performance","title-short":"Reliability and Effect of Sodium Bicarbonate","volume":"7","author":[{"family":"Carr","given":"Amelia J."},{"family":"Slater","given":"Gary J."},{"family":"Gore","given":"Christopher J."},{"family":"Dawson","given":"Brian"},{"family":"Burke","given":"Louise M."}],"issued":{"date-parts":[["2012",6]]}}}],"schema":"https://github.com/citation-style-language/schema/raw/master/csl-citation.json"} </w:instrText>
      </w:r>
      <w:r w:rsidR="00F4178B">
        <w:fldChar w:fldCharType="separate"/>
      </w:r>
      <w:r w:rsidR="003E0FE8" w:rsidRPr="003E0FE8">
        <w:rPr>
          <w:rFonts w:cs="Dubai"/>
        </w:rPr>
        <w:t xml:space="preserve">(Carr </w:t>
      </w:r>
      <w:r w:rsidR="003E0FE8" w:rsidRPr="003E0FE8">
        <w:rPr>
          <w:rFonts w:cs="Dubai"/>
          <w:i/>
          <w:iCs/>
        </w:rPr>
        <w:t>et al.</w:t>
      </w:r>
      <w:r w:rsidR="003E0FE8" w:rsidRPr="003E0FE8">
        <w:rPr>
          <w:rFonts w:cs="Dubai"/>
        </w:rPr>
        <w:t>, 2012)</w:t>
      </w:r>
      <w:r w:rsidR="00F4178B">
        <w:fldChar w:fldCharType="end"/>
      </w:r>
      <w:r w:rsidR="00F30437">
        <w:t>.</w:t>
      </w:r>
      <w:r w:rsidR="002339FA">
        <w:t xml:space="preserve"> NaHCO</w:t>
      </w:r>
      <w:r w:rsidR="002339FA">
        <w:rPr>
          <w:vertAlign w:val="subscript"/>
        </w:rPr>
        <w:t xml:space="preserve">3 </w:t>
      </w:r>
      <w:r w:rsidR="00F30437">
        <w:t>functions</w:t>
      </w:r>
      <w:r w:rsidR="002339FA">
        <w:t xml:space="preserve"> as </w:t>
      </w:r>
      <w:r w:rsidR="00F30437">
        <w:t>an extracellular</w:t>
      </w:r>
      <w:r w:rsidR="002339FA">
        <w:t xml:space="preserve"> buffering </w:t>
      </w:r>
      <w:r w:rsidR="006536E9">
        <w:t>agent</w:t>
      </w:r>
      <w:r w:rsidR="00AF1A08">
        <w:t xml:space="preserve">, raising </w:t>
      </w:r>
      <w:r w:rsidR="00D71557">
        <w:t>blood bicarbonate concentration to offset the rise in intramuscular H</w:t>
      </w:r>
      <w:r w:rsidR="00D71557" w:rsidRPr="00317319">
        <w:rPr>
          <w:vertAlign w:val="superscript"/>
        </w:rPr>
        <w:t>+</w:t>
      </w:r>
      <w:r w:rsidR="00D71557">
        <w:t xml:space="preserve"> </w:t>
      </w:r>
      <w:r w:rsidR="00317319">
        <w:t xml:space="preserve">ion accumulation during anaerobic exercise </w:t>
      </w:r>
      <w:r w:rsidR="00DE14F4">
        <w:fldChar w:fldCharType="begin"/>
      </w:r>
      <w:r w:rsidR="007460D1">
        <w:instrText xml:space="preserve"> ADDIN ZOTERO_ITEM CSL_CITATION {"citationID":"kdTXgw7f","properties":{"unsorted":true,"formattedCitation":"(Grgic {\\i{}et al.}, 2021a)","plainCitation":"(Grgic et al., 2021a)","noteIndex":0},"citationItems":[{"id":31,"uris":["http://zotero.org/users/17012370/items/EEGYTZC2"],"itemData":{"id":31,"type":"article-journal","abstract":"BACKGROUND: We aimed to perform an umbrella review of meta-analyses examining the effects of sodium bicarbonate supplementation on exercise performance.\nMETHODS: We systematically searched for meta-analyses that examined the effects of sodium bicarbonate supplementation on exercise performance. The methodological quality of the included reviews was evaluated using the Assessing the Methodological Quality of Systematic Reviews 2 (AMSTAR 2) checklist. Grading of Recommendations Assessment, Development, and Evaluation (GRADE) framework for downgrading the certainty in evidence was used, which included assessments of risk of bias, inconsistency, indirectness, imprecision, and publication bias.\nRESULTS: Eight reviews of moderate and high methodological quality met inclusion criteria. Using the GRADE framework, evidence for the ergogenic effects of sodium bicarbonate supplementation on peak and mean power in the Wingate test and Yo-Yo test performance was classified as being of moderate quality. The evidence for these outcomes did not receive a point on the indirectness GRADE item, as \"serious indirectness\" was detected. Low-quality evidence was found for the ergogenic effect of sodium bicarbonate supplementation on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and 2000-m rowing performance. Evidence for these outcomes was classified as low quality, given that risk of bias, indirectness, and publication bias were assessed as \"unclear\", \"serious\", and \"strongly suspected\", respectively. The ergogenic effects ranged from trivial (pooled effect size: 0.09) to large (pooled effect size: 1.26). Still, for most outcomes, sodium bicarbonate elicited comparable ergogenic effects. For example, sodium bicarbonate produced similar effects on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tests, and Yo-Yo test (pooled effect size range: 0.36 to 0.40). No significant differences between the effects of sodium bicarbonate and placebo were found for general mean power, muscle strength, and repeated-sprint ability.\nCONCLUSION: Based on meta-analyses of moderate to high quality, it can be concluded that sodium bicarbonate supplementation acutely enhances peak anaerobic power, anaerobic capacity,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2000-m rowing performance, and high-intensity intermittent running. More research is needed among women to improve the generalizability of findings.","container-title":"Journal of the International Society of Sports Nutrition","DOI":"10.1186/s12970-021-00469-7","ISSN":"1550-2783","issue":"1","journalAbbreviation":"J Int Soc Sports Nutr","language":"eng","note":"PMID: 34794476\nPMCID: PMC8600864","page":"71","source":"PubMed","title":"Effects of sodium bicarbonate supplementation on exercise performance: an umbrella review","title-short":"Effects of sodium bicarbonate supplementation on exercise performance","volume":"18","author":[{"family":"Grgic","given":"Jozo"},{"family":"Grgic","given":"Ivana"},{"family":"Del Coso","given":"Juan"},{"family":"Schoenfeld","given":"Brad J."},{"family":"Pedisic","given":"Zeljko"}],"issued":{"date-parts":[["2021",11,18]]}}}],"schema":"https://github.com/citation-style-language/schema/raw/master/csl-citation.json"} </w:instrText>
      </w:r>
      <w:r w:rsidR="00DE14F4">
        <w:fldChar w:fldCharType="separate"/>
      </w:r>
      <w:r w:rsidR="007460D1" w:rsidRPr="007460D1">
        <w:rPr>
          <w:rFonts w:cs="Dubai"/>
        </w:rPr>
        <w:t xml:space="preserve">(Grgic </w:t>
      </w:r>
      <w:r w:rsidR="007460D1" w:rsidRPr="007460D1">
        <w:rPr>
          <w:rFonts w:cs="Dubai"/>
          <w:i/>
          <w:iCs/>
        </w:rPr>
        <w:t>et al.</w:t>
      </w:r>
      <w:r w:rsidR="007460D1" w:rsidRPr="007460D1">
        <w:rPr>
          <w:rFonts w:cs="Dubai"/>
        </w:rPr>
        <w:t>, 2021a)</w:t>
      </w:r>
      <w:r w:rsidR="00DE14F4">
        <w:fldChar w:fldCharType="end"/>
      </w:r>
      <w:r w:rsidR="00317319">
        <w:t>.</w:t>
      </w:r>
      <w:r w:rsidR="00D71557">
        <w:t xml:space="preserve"> This </w:t>
      </w:r>
      <w:r w:rsidR="00067F5B">
        <w:t xml:space="preserve">process attenuates intracellular acidosis, thereby preserving glycolytic enzyme function and sustaining contractile muscle capacity </w:t>
      </w:r>
      <w:r w:rsidR="00DE14F4">
        <w:fldChar w:fldCharType="begin"/>
      </w:r>
      <w:r w:rsidR="00DE14F4">
        <w:instrText xml:space="preserve"> ADDIN ZOTERO_ITEM CSL_CITATION {"citationID":"IhCrLMRp","properties":{"formattedCitation":"(Hadzic, Eckstein and Schugardt, 2019)","plainCitation":"(Hadzic, Eckstein and Schugardt, 2019)","noteIndex":0},"citationItems":[{"id":37,"uris":["http://zotero.org/users/17012370/items/XNK2C52G"],"itemData":{"id":37,"type":"article-journal","abstract":"According to recent literature sodium bicarbonate (NaHCO3) has been proposed as a performance enhancing aid by reducing acidosis during exercise. The aim of the current review is to investigate if the duration of exercise is an essential factor for the effect of NaHCO3. To collect the latest studies from electronic database of PubMed, study publication time was restricted from December 2006 to December 2016. The search was updated in July 2018. The studies were divided into exercise durations of &gt; 4 or ≤ 4 minutes for easier comparability of their effects in different exercises. Only randomized controlled trials were included in this review. Of the 775 studies, 35 met the inclusion criteria. Study design, subjects, effects as well as outcome criteria were inconsistent throughout the studies. Seventeen of these studies reported performance enhancing effects after supplementing NaHCO3. Eleven of twenty studies with exercise duration of ≤ 4 minutes showed positive and four diverse results after supplementing NaHCO3. On the other hand six of fifteen studies with an exercise duration of &gt;4 minutes showed performance enhancing and two studies showed diverse results. Consequently, the duration of exercise might be influential for inducing a performance enhancing effect when supplementing NaHCO3, but to which extent, remains unclear due to the inconsistencies in the study results.","container-title":"Journal of Sports Science &amp; Medicine","ISSN":"1303-2968","issue":"2","journalAbbreviation":"J Sports Sci Med","language":"eng","note":"PMID: 31191097\nPMCID: PMC6544001","page":"271-281","source":"PubMed","title":"The Impact of Sodium Bicarbonate on Performance in Response to Exercise Duration in Athletes: A Systematic Review","title-short":"The Impact of Sodium Bicarbonate on Performance in Response to Exercise Duration in Athletes","volume":"18","author":[{"family":"Hadzic","given":"Miralem"},{"family":"Eckstein","given":"Max Lennart"},{"family":"Schugardt","given":"Monique"}],"issued":{"date-parts":[["2019",6]]}}}],"schema":"https://github.com/citation-style-language/schema/raw/master/csl-citation.json"} </w:instrText>
      </w:r>
      <w:r w:rsidR="00DE14F4">
        <w:fldChar w:fldCharType="separate"/>
      </w:r>
      <w:r w:rsidR="003E0FE8" w:rsidRPr="003E0FE8">
        <w:rPr>
          <w:rFonts w:cs="Dubai"/>
        </w:rPr>
        <w:t>(Hadzic, Eckstein and Schugardt, 2019)</w:t>
      </w:r>
      <w:r w:rsidR="00DE14F4">
        <w:fldChar w:fldCharType="end"/>
      </w:r>
      <w:r w:rsidR="00067F5B">
        <w:t xml:space="preserve">. Ingesting </w:t>
      </w:r>
      <w:r w:rsidR="00C14164">
        <w:t>0.3g/kg body mass of NaHCO</w:t>
      </w:r>
      <w:r w:rsidR="00C14164" w:rsidRPr="00BF30A1">
        <w:rPr>
          <w:vertAlign w:val="subscript"/>
        </w:rPr>
        <w:t>3</w:t>
      </w:r>
      <w:r w:rsidR="00C14164">
        <w:rPr>
          <w:vertAlign w:val="superscript"/>
        </w:rPr>
        <w:t xml:space="preserve"> </w:t>
      </w:r>
      <w:r w:rsidR="00C14164">
        <w:t xml:space="preserve">between 60 and 180 </w:t>
      </w:r>
      <w:r w:rsidR="004E3672">
        <w:t>minutes</w:t>
      </w:r>
      <w:r w:rsidR="00C14164">
        <w:t xml:space="preserve"> prior to exercise has</w:t>
      </w:r>
      <w:r w:rsidR="00BC4906">
        <w:t xml:space="preserve"> </w:t>
      </w:r>
      <w:r w:rsidR="00DE14F4">
        <w:t xml:space="preserve">been </w:t>
      </w:r>
      <w:r w:rsidR="00C14164">
        <w:t xml:space="preserve">shown to optimally elevate </w:t>
      </w:r>
      <w:r w:rsidR="006A79C1">
        <w:t xml:space="preserve">blood bicarbonate concentrations before competition </w:t>
      </w:r>
      <w:r w:rsidR="00DE14F4">
        <w:fldChar w:fldCharType="begin"/>
      </w:r>
      <w:r w:rsidR="00DE14F4">
        <w:instrText xml:space="preserve"> ADDIN ZOTERO_ITEM CSL_CITATION {"citationID":"DJ1njKsp","properties":{"formattedCitation":"(Siegler {\\i{}et al.}, 2012)","plainCitation":"(Siegler et al., 2012)","noteIndex":0},"citationItems":[{"id":42,"uris":["http://zotero.org/users/17012370/items/23SZFR3I"],"itemData":{"id":42,"type":"article-journal","abstract":"Although a considerable amount of literature exists on the ergogenic potential of ingesting sodium bicarbonate (NaHCO3) before short-term, high-intensity exercise, very little exists on optimal loading times before exercise. The purpose of this study was to determine the influence of NaHCO3 supplementation timing on repeated sprint ability (RSA). Eight men completed 3 (randomized and counterbalanced) trials of ten 10-second sprints separated by 50 seconds of active recovery (1:5 work-to-rest) on a nonmotorized treadmill. Before each trial, the subjects ingested 0.3 g·kg(-1) body weight of NaHCO3 at 60 (H1), 120 (H2), or 180 (H3) minutes before exercise. Additionally, the subjects were assessed for any side effects (gastrointestinal [GI] discomfort) from the NaHCO3 ingestion via a visual analog scale (VAS). Blood buffering was assessed using a 2-way analysis of variance (ANOVA) with repeated measures, whereas repeated sprint performance and GI discomfort were assessed via a 1-way ANOVA with repeated measures. Blood-buffering capacity was not different at preexercise times (HCO3(-) [millimoles per liter] H1: 30.2 ± 0.4, H2: 30.9 ± 0.6, H3: 31.2 ± 0.6; p &gt; 0.74). Average speed, average power, and total distance covered progressively declined over the 10 sprints; however, there was no difference between conditions (p &gt; 0.22). The incidence of GI discomfort was significantly higher (p &lt; 0.05) from preingestion at all time points with the exception of 180 minutes, whereas severity was only different between 90 and 180 minutes. Ingestion times (between 60 and 180 minutes) did not influence the blood buffering or the ergogenic potential of NaHCO3 as assessed by RSA. However, VAS scores indicated that at 180 minutes postingestion, an individual is less prone to experiencing significant GI discomfort.","container-title":"Journal of Strength and Conditioning Research","DOI":"10.1519/JSC.0b013e3182392960","ISSN":"1533-4287","issue":"7","journalAbbreviation":"J Strength Cond Res","language":"eng","note":"PMID: 21964428","page":"1953-1958","source":"PubMed","title":"Sodium bicarbonate supplementation and ingestion timing: does it matter?","title-short":"Sodium bicarbonate supplementation and ingestion timing","volume":"26","author":[{"family":"Siegler","given":"Jason C."},{"family":"Marshall","given":"Paul W. M."},{"family":"Bray","given":"James"},{"family":"Towlson","given":"Chris"}],"issued":{"date-parts":[["2012",7]]}}}],"schema":"https://github.com/citation-style-language/schema/raw/master/csl-citation.json"} </w:instrText>
      </w:r>
      <w:r w:rsidR="00DE14F4">
        <w:fldChar w:fldCharType="separate"/>
      </w:r>
      <w:r w:rsidR="003E0FE8" w:rsidRPr="003E0FE8">
        <w:rPr>
          <w:rFonts w:cs="Dubai"/>
        </w:rPr>
        <w:t xml:space="preserve">(Siegler </w:t>
      </w:r>
      <w:r w:rsidR="003E0FE8" w:rsidRPr="003E0FE8">
        <w:rPr>
          <w:rFonts w:cs="Dubai"/>
          <w:i/>
          <w:iCs/>
        </w:rPr>
        <w:t>et al.</w:t>
      </w:r>
      <w:r w:rsidR="003E0FE8" w:rsidRPr="003E0FE8">
        <w:rPr>
          <w:rFonts w:cs="Dubai"/>
        </w:rPr>
        <w:t>, 2012)</w:t>
      </w:r>
      <w:r w:rsidR="00DE14F4">
        <w:fldChar w:fldCharType="end"/>
      </w:r>
      <w:r w:rsidR="006A79C1">
        <w:t xml:space="preserve">. </w:t>
      </w:r>
    </w:p>
    <w:p w14:paraId="61CD9557" w14:textId="076BA3FF" w:rsidR="00796BB0" w:rsidRDefault="00796BB0" w:rsidP="002C4593"/>
    <w:p w14:paraId="7608E5F8" w14:textId="1F19682D" w:rsidR="004D176F" w:rsidRDefault="13014FC6" w:rsidP="002C4593">
      <w:r>
        <w:t>The relevance of Na</w:t>
      </w:r>
      <w:r w:rsidR="00BF30A1">
        <w:t>HC</w:t>
      </w:r>
      <w:r>
        <w:t>O</w:t>
      </w:r>
      <w:r w:rsidRPr="451BCB50">
        <w:rPr>
          <w:vertAlign w:val="subscript"/>
        </w:rPr>
        <w:t>3</w:t>
      </w:r>
      <w:r>
        <w:t xml:space="preserve"> supplementation in a 2000m Rowing time trial </w:t>
      </w:r>
      <w:r w:rsidR="07114BE7">
        <w:t>lies in its effects on high-intensity performance</w:t>
      </w:r>
      <w:r w:rsidR="5D3820D6">
        <w:t xml:space="preserve"> </w:t>
      </w:r>
      <w:r w:rsidR="00E70913">
        <w:t xml:space="preserve">under conditions of metabolic acidosis </w:t>
      </w:r>
      <w:r w:rsidR="00DE14F4">
        <w:fldChar w:fldCharType="begin"/>
      </w:r>
      <w:r w:rsidR="00DE14F4">
        <w:instrText xml:space="preserve"> ADDIN ZOTERO_ITEM CSL_CITATION {"citationID":"L5ZaDBBc","properties":{"formattedCitation":"(Boegman {\\i{}et al.}, 2020)","plainCitation":"(Boegman et al., 2020)","noteIndex":0},"citationItems":[{"id":22,"uris":["http://zotero.org/users/17012370/items/4VCX54PU"],"itemData":{"id":22,"type":"article-journal","container-title":"Frontiers in Nutrition","DOI":"10.3389/fnut.2020.00138","ISSN":"2296-861X","journalAbbreviation":"Front. Nutr.","page":"138","source":"DOI.org (Crossref)","title":"The Impact of Individualizing Sodium Bicarbonate Supplementation Strategies on World-Class Rowing Performance","volume":"7","author":[{"family":"Boegman","given":"Susan"},{"family":"Stellingwerff","given":"Trent"},{"family":"Shaw","given":"Gregory"},{"family":"Clarke","given":"Nick"},{"family":"Graham","given":"Kenneth"},{"family":"Cross","given":"Rebecca"},{"family":"Siegler","given":"Jason C."}],"issued":{"date-parts":[["2020",9,9]]}}}],"schema":"https://github.com/citation-style-language/schema/raw/master/csl-citation.json"} </w:instrText>
      </w:r>
      <w:r w:rsidR="00DE14F4">
        <w:fldChar w:fldCharType="separate"/>
      </w:r>
      <w:r w:rsidR="003E0FE8" w:rsidRPr="003E0FE8">
        <w:rPr>
          <w:rFonts w:cs="Dubai"/>
        </w:rPr>
        <w:t>(</w:t>
      </w:r>
      <w:proofErr w:type="spellStart"/>
      <w:r w:rsidR="003E0FE8" w:rsidRPr="003E0FE8">
        <w:rPr>
          <w:rFonts w:cs="Dubai"/>
        </w:rPr>
        <w:t>Boegman</w:t>
      </w:r>
      <w:proofErr w:type="spellEnd"/>
      <w:r w:rsidR="003E0FE8" w:rsidRPr="003E0FE8">
        <w:rPr>
          <w:rFonts w:cs="Dubai"/>
        </w:rPr>
        <w:t xml:space="preserve"> </w:t>
      </w:r>
      <w:r w:rsidR="003E0FE8" w:rsidRPr="003E0FE8">
        <w:rPr>
          <w:rFonts w:cs="Dubai"/>
          <w:i/>
          <w:iCs/>
        </w:rPr>
        <w:t>et al.</w:t>
      </w:r>
      <w:r w:rsidR="003E0FE8" w:rsidRPr="003E0FE8">
        <w:rPr>
          <w:rFonts w:cs="Dubai"/>
        </w:rPr>
        <w:t>, 2020)</w:t>
      </w:r>
      <w:r w:rsidR="00DE14F4">
        <w:fldChar w:fldCharType="end"/>
      </w:r>
      <w:r w:rsidR="00E70913">
        <w:t xml:space="preserve">. </w:t>
      </w:r>
      <w:r w:rsidR="01B0029B">
        <w:t xml:space="preserve"> </w:t>
      </w:r>
      <w:r w:rsidR="61CE7783">
        <w:t xml:space="preserve">Rowing has </w:t>
      </w:r>
      <w:r w:rsidR="00DE14F4">
        <w:t xml:space="preserve">been </w:t>
      </w:r>
      <w:r w:rsidR="61CE7783">
        <w:t xml:space="preserve">shown to </w:t>
      </w:r>
      <w:r w:rsidR="6EA8B2F1">
        <w:t xml:space="preserve">engage </w:t>
      </w:r>
      <w:r w:rsidR="00E70913">
        <w:t xml:space="preserve">a high proportion of total body musculature in a coordinated stroke pattern, </w:t>
      </w:r>
      <w:r w:rsidR="009A461B">
        <w:t xml:space="preserve">placing substantial demand on both aerobic and anaerobic energy systems </w:t>
      </w:r>
      <w:r w:rsidR="00DE14F4">
        <w:fldChar w:fldCharType="begin"/>
      </w:r>
      <w:r w:rsidR="007460D1">
        <w:instrText xml:space="preserve"> ADDIN ZOTERO_ITEM CSL_CITATION {"citationID":"8p7ExKTO","properties":{"formattedCitation":"(Grgic {\\i{}et al.}, 2021a)","plainCitation":"(Grgic et al., 2021a)","noteIndex":0},"citationItems":[{"id":31,"uris":["http://zotero.org/users/17012370/items/EEGYTZC2"],"itemData":{"id":31,"type":"article-journal","abstract":"BACKGROUND: We aimed to perform an umbrella review of meta-analyses examining the effects of sodium bicarbonate supplementation on exercise performance.\nMETHODS: We systematically searched for meta-analyses that examined the effects of sodium bicarbonate supplementation on exercise performance. The methodological quality of the included reviews was evaluated using the Assessing the Methodological Quality of Systematic Reviews 2 (AMSTAR 2) checklist. Grading of Recommendations Assessment, Development, and Evaluation (GRADE) framework for downgrading the certainty in evidence was used, which included assessments of risk of bias, inconsistency, indirectness, imprecision, and publication bias.\nRESULTS: Eight reviews of moderate and high methodological quality met inclusion criteria. Using the GRADE framework, evidence for the ergogenic effects of sodium bicarbonate supplementation on peak and mean power in the Wingate test and Yo-Yo test performance was classified as being of moderate quality. The evidence for these outcomes did not receive a point on the indirectness GRADE item, as \"serious indirectness\" was detected. Low-quality evidence was found for the ergogenic effect of sodium bicarbonate supplementation on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and 2000-m rowing performance. Evidence for these outcomes was classified as low quality, given that risk of bias, indirectness, and publication bias were assessed as \"unclear\", \"serious\", and \"strongly suspected\", respectively. The ergogenic effects ranged from trivial (pooled effect size: 0.09) to large (pooled effect size: 1.26). Still, for most outcomes, sodium bicarbonate elicited comparable ergogenic effects. For example, sodium bicarbonate produced similar effects on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tests, and Yo-Yo test (pooled effect size range: 0.36 to 0.40). No significant differences between the effects of sodium bicarbonate and placebo were found for general mean power, muscle strength, and repeated-sprint ability.\nCONCLUSION: Based on meta-analyses of moderate to high quality, it can be concluded that sodium bicarbonate supplementation acutely enhances peak anaerobic power, anaerobic capacity,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2000-m rowing performance, and high-intensity intermittent running. More research is needed among women to improve the generalizability of findings.","container-title":"Journal of the International Society of Sports Nutrition","DOI":"10.1186/s12970-021-00469-7","ISSN":"1550-2783","issue":"1","journalAbbreviation":"J Int Soc Sports Nutr","language":"eng","note":"PMID: 34794476\nPMCID: PMC8600864","page":"71","source":"PubMed","title":"Effects of sodium bicarbonate supplementation on exercise performance: an umbrella review","title-short":"Effects of sodium bicarbonate supplementation on exercise performance","volume":"18","author":[{"family":"Grgic","given":"Jozo"},{"family":"Grgic","given":"Ivana"},{"family":"Del Coso","given":"Juan"},{"family":"Schoenfeld","given":"Brad J."},{"family":"Pedisic","given":"Zeljko"}],"issued":{"date-parts":[["2021",11,18]]}}}],"schema":"https://github.com/citation-style-language/schema/raw/master/csl-citation.json"} </w:instrText>
      </w:r>
      <w:r w:rsidR="00DE14F4">
        <w:fldChar w:fldCharType="separate"/>
      </w:r>
      <w:r w:rsidR="007460D1" w:rsidRPr="007460D1">
        <w:rPr>
          <w:rFonts w:cs="Dubai"/>
        </w:rPr>
        <w:t xml:space="preserve">(Grgic </w:t>
      </w:r>
      <w:r w:rsidR="007460D1" w:rsidRPr="007460D1">
        <w:rPr>
          <w:rFonts w:cs="Dubai"/>
          <w:i/>
          <w:iCs/>
        </w:rPr>
        <w:t>et al.</w:t>
      </w:r>
      <w:r w:rsidR="007460D1" w:rsidRPr="007460D1">
        <w:rPr>
          <w:rFonts w:cs="Dubai"/>
        </w:rPr>
        <w:t>, 2021a)</w:t>
      </w:r>
      <w:r w:rsidR="00DE14F4">
        <w:fldChar w:fldCharType="end"/>
      </w:r>
      <w:r w:rsidR="5D1B5220">
        <w:t xml:space="preserve">. In a 2000m </w:t>
      </w:r>
      <w:r w:rsidR="009A461B">
        <w:t>time trial</w:t>
      </w:r>
      <w:r w:rsidR="237D0778">
        <w:t xml:space="preserve">, the </w:t>
      </w:r>
      <w:r w:rsidR="09EDFE95">
        <w:t>high-intensity</w:t>
      </w:r>
      <w:r w:rsidR="237D0778">
        <w:t xml:space="preserve"> effort required </w:t>
      </w:r>
      <w:r w:rsidR="0F90064B">
        <w:t>rapidly builds up lactate and H</w:t>
      </w:r>
      <w:r w:rsidR="0F90064B" w:rsidRPr="451BCB50">
        <w:rPr>
          <w:vertAlign w:val="superscript"/>
        </w:rPr>
        <w:t>+</w:t>
      </w:r>
      <w:r w:rsidR="0F90064B">
        <w:t xml:space="preserve"> ions via anaerobic glycolysis</w:t>
      </w:r>
      <w:r w:rsidR="00860E8F">
        <w:t xml:space="preserve">, with research reporting that </w:t>
      </w:r>
      <w:r w:rsidR="004E3672">
        <w:t xml:space="preserve">post-race </w:t>
      </w:r>
      <w:r w:rsidR="00CC76BB">
        <w:t xml:space="preserve">blood pH </w:t>
      </w:r>
      <w:r w:rsidR="2BB4C4F1">
        <w:t xml:space="preserve">can </w:t>
      </w:r>
      <w:r w:rsidR="004E3672">
        <w:t>fall</w:t>
      </w:r>
      <w:r w:rsidR="2BB4C4F1">
        <w:t xml:space="preserve"> as low as 6.</w:t>
      </w:r>
      <w:r w:rsidR="004E3672">
        <w:t>74</w:t>
      </w:r>
      <w:r w:rsidR="2BB4C4F1">
        <w:t xml:space="preserve">, impairing ATP production and enzyme function, </w:t>
      </w:r>
      <w:r w:rsidR="004E3672">
        <w:t xml:space="preserve">ultimately </w:t>
      </w:r>
      <w:r w:rsidR="2BB4C4F1">
        <w:t xml:space="preserve">limiting performance </w:t>
      </w:r>
      <w:r w:rsidR="00DE14F4">
        <w:fldChar w:fldCharType="begin"/>
      </w:r>
      <w:r w:rsidR="00DE14F4">
        <w:instrText xml:space="preserve"> ADDIN ZOTERO_ITEM CSL_CITATION {"citationID":"fLLYwRm4","properties":{"formattedCitation":"(Treff, Winkert and Steinacker, 2021)","plainCitation":"(Treff, Winkert and Steinacker, 2021)","noteIndex":0},"citationItems":[{"id":30,"uris":["http://zotero.org/users/17012370/items/EX9TCRFY"],"itemData":{"id":30,"type":"article-journal","abstract":"Olympic rowing in its current form is a high-intensity boat race covering a distance of 2000 m with fastest race times ranging ~5.5-7.5 min, depending on boat class, sex, and environmental factors. To realize such race times, rowers need strength and endurance, which is physiologically evident in an oxidative Adaption of the skeletal muscles, a high aerobic capacity, and the ability to contribute and sustain a relatively high percentage of anaerobic energy for several minutes. Anthropometrically, male and female rowers are characterized by relatively large body measurements. Biomechanics &amp; Physiology: The sitting position of the rower, the involvement of a large muscle mass and the structure of the rowing cycle, consisting of drive and recovery phase where the rower slides back and forth on a sliding seat, affect the cardiovascular and the respiratory system in a unique manner. In Addition to these physiological and anthropometric characteristics, this brief review outlines the extreme metabolic implications of the sport during racing and training and mentions rarely-discussed topics such as established testing procedures, summarizes data on training intensity distribution in elite rowing and includes a short section on heat stress during training and racing in hot and humid conditions expected for the Olympic Games 2021 in Tokyo.","container-title":"Deutsche Zeitschrift für Sportmedizin/German Journal of Sports Medicine","DOI":"10.5960/dzsm.2021.485","ISSN":"03445925, 25105264","issue":"4","journalAbbreviation":"Dtsch Z Sportmed","page":"203-211","source":"DOI.org (Crossref)","title":"Olympic Rowing – Maximum Capacity over 2000 Meters","volume":"72","author":[{"family":"Treff","given":"G"},{"family":"Winkert","given":"K"},{"family":"Steinacker","given":"Jm"}],"issued":{"date-parts":[["2021",6,20]]}}}],"schema":"https://github.com/citation-style-language/schema/raw/master/csl-citation.json"} </w:instrText>
      </w:r>
      <w:r w:rsidR="00DE14F4">
        <w:fldChar w:fldCharType="separate"/>
      </w:r>
      <w:r w:rsidR="003E0FE8" w:rsidRPr="003E0FE8">
        <w:rPr>
          <w:rFonts w:cs="Dubai"/>
        </w:rPr>
        <w:t xml:space="preserve">(Treff, </w:t>
      </w:r>
      <w:proofErr w:type="spellStart"/>
      <w:r w:rsidR="003E0FE8" w:rsidRPr="003E0FE8">
        <w:rPr>
          <w:rFonts w:cs="Dubai"/>
        </w:rPr>
        <w:t>Winkert</w:t>
      </w:r>
      <w:proofErr w:type="spellEnd"/>
      <w:r w:rsidR="003E0FE8" w:rsidRPr="003E0FE8">
        <w:rPr>
          <w:rFonts w:cs="Dubai"/>
        </w:rPr>
        <w:t xml:space="preserve"> and Steinacker, 2021)</w:t>
      </w:r>
      <w:r w:rsidR="00DE14F4">
        <w:fldChar w:fldCharType="end"/>
      </w:r>
      <w:r w:rsidR="004E3672">
        <w:t xml:space="preserve">. </w:t>
      </w:r>
    </w:p>
    <w:p w14:paraId="2AFC898E" w14:textId="77777777" w:rsidR="001D2255" w:rsidRDefault="001D2255" w:rsidP="002C4593"/>
    <w:p w14:paraId="1832BFD5" w14:textId="5DFAC7FD" w:rsidR="00415D66" w:rsidRDefault="258D327E" w:rsidP="002C4593">
      <w:r>
        <w:t xml:space="preserve">In this </w:t>
      </w:r>
      <w:r w:rsidR="13853908">
        <w:t>experiment</w:t>
      </w:r>
      <w:r w:rsidR="0048560D">
        <w:t>, the performance metrics of row time</w:t>
      </w:r>
      <w:r w:rsidR="003E340F">
        <w:t>,</w:t>
      </w:r>
      <w:r w:rsidR="0048560D">
        <w:t xml:space="preserve"> </w:t>
      </w:r>
      <w:r w:rsidR="35CEE5E8">
        <w:t xml:space="preserve">blood lactate (BL) </w:t>
      </w:r>
      <w:r w:rsidR="0048560D">
        <w:t>concentration</w:t>
      </w:r>
      <w:r w:rsidR="35CEE5E8">
        <w:t xml:space="preserve">, and </w:t>
      </w:r>
      <w:r w:rsidR="0048560D">
        <w:t xml:space="preserve">mean </w:t>
      </w:r>
      <w:r w:rsidR="13278D27">
        <w:t>heart rate</w:t>
      </w:r>
      <w:r w:rsidR="2BC84750">
        <w:t xml:space="preserve"> (HR)</w:t>
      </w:r>
      <w:r w:rsidR="003649C0">
        <w:t xml:space="preserve"> were selected to assess the effect of NaHCO</w:t>
      </w:r>
      <w:r w:rsidR="003649C0" w:rsidRPr="008759EB">
        <w:rPr>
          <w:vertAlign w:val="subscript"/>
        </w:rPr>
        <w:t>3</w:t>
      </w:r>
      <w:r w:rsidR="003649C0">
        <w:t xml:space="preserve"> </w:t>
      </w:r>
      <w:r w:rsidR="008759EB">
        <w:t xml:space="preserve">supplementation, as these variables collectively </w:t>
      </w:r>
      <w:r w:rsidR="00C47236">
        <w:t>reflect performance outcome, metabolic demand and exercise intensity</w:t>
      </w:r>
      <w:r w:rsidR="148DA302">
        <w:t>.</w:t>
      </w:r>
      <w:r w:rsidR="6A98A6E0">
        <w:t xml:space="preserve"> </w:t>
      </w:r>
      <w:r w:rsidR="00C47236">
        <w:t xml:space="preserve">These measures were compared across </w:t>
      </w:r>
      <w:r w:rsidR="003E340F">
        <w:t>placebo and supplement conditions to determine between–condition</w:t>
      </w:r>
      <w:r w:rsidR="00B35336">
        <w:t xml:space="preserve"> differences.</w:t>
      </w:r>
      <w:r w:rsidR="3258F6E9">
        <w:t xml:space="preserve"> It was hypothesised that NaHCO</w:t>
      </w:r>
      <w:r w:rsidR="3258F6E9" w:rsidRPr="451BCB50">
        <w:rPr>
          <w:vertAlign w:val="subscript"/>
        </w:rPr>
        <w:t>3</w:t>
      </w:r>
      <w:r w:rsidR="3258F6E9">
        <w:rPr>
          <w:vertAlign w:val="subscript"/>
        </w:rPr>
        <w:t xml:space="preserve"> </w:t>
      </w:r>
      <w:r w:rsidR="3258F6E9" w:rsidRPr="451BCB50">
        <w:t xml:space="preserve">would reduce </w:t>
      </w:r>
      <w:r w:rsidR="31711E5C" w:rsidRPr="451BCB50">
        <w:t xml:space="preserve">2000m row time </w:t>
      </w:r>
      <w:r w:rsidR="00BB0663">
        <w:t>compared</w:t>
      </w:r>
      <w:r w:rsidR="31711E5C" w:rsidRPr="451BCB50">
        <w:t xml:space="preserve"> to placebo, due to its extracellular buffering capacity</w:t>
      </w:r>
      <w:r w:rsidR="003E340F">
        <w:t>, thereby</w:t>
      </w:r>
      <w:r w:rsidR="31711E5C" w:rsidRPr="451BCB50">
        <w:t xml:space="preserve"> delaying H</w:t>
      </w:r>
      <w:r w:rsidR="003E340F" w:rsidRPr="00BF30A1">
        <w:rPr>
          <w:vertAlign w:val="superscript"/>
        </w:rPr>
        <w:t>+</w:t>
      </w:r>
      <w:r w:rsidR="003E340F">
        <w:t>-</w:t>
      </w:r>
      <w:r w:rsidR="31711E5C" w:rsidRPr="451BCB50">
        <w:t xml:space="preserve">induced fatigue. </w:t>
      </w:r>
    </w:p>
    <w:p w14:paraId="13B48916" w14:textId="49883F4D" w:rsidR="00415D66" w:rsidRDefault="00415D66" w:rsidP="2C70216A">
      <w:pPr>
        <w:pStyle w:val="Heading1"/>
      </w:pPr>
      <w:r>
        <w:lastRenderedPageBreak/>
        <w:t>Method</w:t>
      </w:r>
    </w:p>
    <w:p w14:paraId="68164A20" w14:textId="0621CC97" w:rsidR="00415D66" w:rsidRDefault="00A227C6" w:rsidP="00A227C6">
      <w:pPr>
        <w:pStyle w:val="Heading3"/>
      </w:pPr>
      <w:r>
        <w:t>Participants</w:t>
      </w:r>
    </w:p>
    <w:p w14:paraId="2F8EC767" w14:textId="4CBEC385" w:rsidR="00A227C6" w:rsidRDefault="00A227C6" w:rsidP="00A227C6">
      <w:pPr>
        <w:rPr>
          <w:rFonts w:cs="Dubai"/>
        </w:rPr>
      </w:pPr>
      <w:r>
        <w:t xml:space="preserve">Five trained male athletes (age </w:t>
      </w:r>
      <w:r w:rsidR="00C669B1">
        <w:t xml:space="preserve">21 – </w:t>
      </w:r>
      <w:r w:rsidR="002E0A65">
        <w:t xml:space="preserve">45 </w:t>
      </w:r>
      <w:r w:rsidR="008C6BB1">
        <w:rPr>
          <w:rFonts w:cs="Dubai"/>
        </w:rPr>
        <w:t xml:space="preserve">years: </w:t>
      </w:r>
      <w:r w:rsidR="005B0BE3">
        <w:rPr>
          <w:rFonts w:cs="Dubai"/>
        </w:rPr>
        <w:t>H</w:t>
      </w:r>
      <w:r w:rsidR="008C6BB1">
        <w:rPr>
          <w:rFonts w:cs="Dubai"/>
        </w:rPr>
        <w:t>eight</w:t>
      </w:r>
      <w:r w:rsidR="00A361D7">
        <w:rPr>
          <w:rFonts w:cs="Dubai"/>
        </w:rPr>
        <w:t>:</w:t>
      </w:r>
      <w:r w:rsidR="008C6BB1">
        <w:rPr>
          <w:rFonts w:cs="Dubai"/>
        </w:rPr>
        <w:t xml:space="preserve"> </w:t>
      </w:r>
      <w:r w:rsidR="00DC27AA">
        <w:rPr>
          <w:rFonts w:cs="Dubai"/>
        </w:rPr>
        <w:t xml:space="preserve">1.89 ± </w:t>
      </w:r>
      <w:r w:rsidR="00427A39">
        <w:rPr>
          <w:rFonts w:cs="Dubai"/>
        </w:rPr>
        <w:t>0.15 m</w:t>
      </w:r>
      <w:r w:rsidR="00A30E0E">
        <w:rPr>
          <w:rFonts w:cs="Dubai"/>
        </w:rPr>
        <w:t>;</w:t>
      </w:r>
      <w:r w:rsidR="005B0BE3">
        <w:rPr>
          <w:rFonts w:cs="Dubai"/>
        </w:rPr>
        <w:t xml:space="preserve"> Body mass</w:t>
      </w:r>
      <w:r w:rsidR="00A361D7">
        <w:rPr>
          <w:rFonts w:cs="Dubai"/>
        </w:rPr>
        <w:t xml:space="preserve">: </w:t>
      </w:r>
      <w:r w:rsidR="007214DE">
        <w:rPr>
          <w:rFonts w:cs="Dubai"/>
        </w:rPr>
        <w:t>100 ± 25 kg)</w:t>
      </w:r>
      <w:r w:rsidR="00A30E0E">
        <w:rPr>
          <w:rFonts w:cs="Dubai"/>
        </w:rPr>
        <w:t xml:space="preserve"> participated in this study</w:t>
      </w:r>
      <w:r w:rsidR="008C0A98">
        <w:rPr>
          <w:rFonts w:cs="Dubai"/>
        </w:rPr>
        <w:t xml:space="preserve">. </w:t>
      </w:r>
      <w:r w:rsidR="007851DA">
        <w:rPr>
          <w:rFonts w:cs="Dubai"/>
        </w:rPr>
        <w:t>I</w:t>
      </w:r>
      <w:r w:rsidR="008C0A98">
        <w:rPr>
          <w:rFonts w:cs="Dubai"/>
        </w:rPr>
        <w:t xml:space="preserve">nclusion </w:t>
      </w:r>
      <w:r w:rsidR="00364CDF">
        <w:rPr>
          <w:rFonts w:cs="Dubai"/>
        </w:rPr>
        <w:t xml:space="preserve">criteria were: (i) </w:t>
      </w:r>
      <w:r w:rsidR="007851DA">
        <w:rPr>
          <w:rFonts w:cs="Dubai"/>
        </w:rPr>
        <w:t>A</w:t>
      </w:r>
      <w:r w:rsidR="00364CDF">
        <w:rPr>
          <w:rFonts w:cs="Dubai"/>
        </w:rPr>
        <w:t>ge</w:t>
      </w:r>
      <w:r w:rsidR="007851DA">
        <w:rPr>
          <w:rFonts w:cs="Dubai"/>
        </w:rPr>
        <w:t>d between</w:t>
      </w:r>
      <w:r w:rsidR="00364CDF">
        <w:rPr>
          <w:rFonts w:cs="Dubai"/>
        </w:rPr>
        <w:t xml:space="preserve"> 21 and 45</w:t>
      </w:r>
      <w:r w:rsidR="007851DA">
        <w:rPr>
          <w:rFonts w:cs="Dubai"/>
        </w:rPr>
        <w:t xml:space="preserve"> years</w:t>
      </w:r>
      <w:r w:rsidR="00364CDF">
        <w:rPr>
          <w:rFonts w:cs="Dubai"/>
        </w:rPr>
        <w:t xml:space="preserve">, (ii) </w:t>
      </w:r>
      <w:r w:rsidR="00B624D3">
        <w:rPr>
          <w:rFonts w:cs="Dubai"/>
        </w:rPr>
        <w:t xml:space="preserve">Free from </w:t>
      </w:r>
      <w:r w:rsidR="00631956">
        <w:rPr>
          <w:rFonts w:cs="Dubai"/>
        </w:rPr>
        <w:t>injury</w:t>
      </w:r>
      <w:r w:rsidR="00B624D3">
        <w:rPr>
          <w:rFonts w:cs="Dubai"/>
        </w:rPr>
        <w:t xml:space="preserve"> or illness</w:t>
      </w:r>
      <w:r w:rsidR="00631956">
        <w:rPr>
          <w:rFonts w:cs="Dubai"/>
        </w:rPr>
        <w:t>,</w:t>
      </w:r>
      <w:r w:rsidR="002B61AE">
        <w:rPr>
          <w:rFonts w:cs="Dubai"/>
        </w:rPr>
        <w:t xml:space="preserve"> </w:t>
      </w:r>
      <w:r w:rsidR="00075ACB">
        <w:rPr>
          <w:rFonts w:cs="Dubai"/>
        </w:rPr>
        <w:t>(iii</w:t>
      </w:r>
      <w:r w:rsidR="00631956">
        <w:rPr>
          <w:rFonts w:cs="Dubai"/>
        </w:rPr>
        <w:t xml:space="preserve">) </w:t>
      </w:r>
      <w:r w:rsidR="00CD49D3">
        <w:rPr>
          <w:rFonts w:cs="Dubai"/>
        </w:rPr>
        <w:t>A</w:t>
      </w:r>
      <w:r w:rsidR="00631956">
        <w:rPr>
          <w:rFonts w:cs="Dubai"/>
        </w:rPr>
        <w:t xml:space="preserve">cceptance of the </w:t>
      </w:r>
      <w:r w:rsidR="00B624D3">
        <w:rPr>
          <w:rFonts w:cs="Dubai"/>
        </w:rPr>
        <w:t xml:space="preserve">potential </w:t>
      </w:r>
      <w:r w:rsidR="00631956">
        <w:rPr>
          <w:rFonts w:cs="Dubai"/>
        </w:rPr>
        <w:t xml:space="preserve">risk of GI distress from </w:t>
      </w:r>
      <w:r w:rsidR="00CD49D3">
        <w:rPr>
          <w:rFonts w:cs="Dubai"/>
        </w:rPr>
        <w:t>NaCHO</w:t>
      </w:r>
      <w:r w:rsidR="00CD49D3">
        <w:rPr>
          <w:rFonts w:cs="Dubai"/>
          <w:vertAlign w:val="subscript"/>
        </w:rPr>
        <w:t>3</w:t>
      </w:r>
      <w:r w:rsidR="00CD49D3">
        <w:rPr>
          <w:rFonts w:cs="Dubai"/>
        </w:rPr>
        <w:t xml:space="preserve"> supplementation, </w:t>
      </w:r>
      <w:r w:rsidR="00E72BE1">
        <w:rPr>
          <w:rFonts w:cs="Dubai"/>
        </w:rPr>
        <w:t>and</w:t>
      </w:r>
      <w:r w:rsidR="00CD49D3">
        <w:rPr>
          <w:rFonts w:cs="Dubai"/>
        </w:rPr>
        <w:t xml:space="preserve"> (</w:t>
      </w:r>
      <w:r w:rsidR="004A463A">
        <w:rPr>
          <w:rFonts w:cs="Dubai"/>
        </w:rPr>
        <w:t xml:space="preserve">iv) Engagement </w:t>
      </w:r>
      <w:r w:rsidR="00B81B5E">
        <w:rPr>
          <w:rFonts w:cs="Dubai"/>
        </w:rPr>
        <w:t xml:space="preserve">in </w:t>
      </w:r>
      <w:r w:rsidR="00714270">
        <w:rPr>
          <w:rFonts w:cs="Dubai"/>
        </w:rPr>
        <w:t>≥</w:t>
      </w:r>
      <w:r w:rsidR="004A463A">
        <w:rPr>
          <w:rFonts w:cs="Dubai"/>
        </w:rPr>
        <w:t xml:space="preserve"> 150 hours </w:t>
      </w:r>
      <w:r w:rsidR="00714270">
        <w:rPr>
          <w:rFonts w:cs="Dubai"/>
        </w:rPr>
        <w:t xml:space="preserve">of </w:t>
      </w:r>
      <w:r w:rsidR="004A463A">
        <w:rPr>
          <w:rFonts w:cs="Dubai"/>
        </w:rPr>
        <w:t xml:space="preserve">moderate or 75 minutes </w:t>
      </w:r>
      <w:r w:rsidR="00714270">
        <w:rPr>
          <w:rFonts w:cs="Dubai"/>
        </w:rPr>
        <w:t xml:space="preserve">of </w:t>
      </w:r>
      <w:r w:rsidR="004A463A">
        <w:rPr>
          <w:rFonts w:cs="Dubai"/>
        </w:rPr>
        <w:t>vigorous</w:t>
      </w:r>
      <w:r w:rsidR="00714270">
        <w:rPr>
          <w:rFonts w:cs="Dubai"/>
        </w:rPr>
        <w:t xml:space="preserve"> physical activity per week</w:t>
      </w:r>
      <w:r w:rsidR="004A463A">
        <w:rPr>
          <w:rFonts w:cs="Dubai"/>
        </w:rPr>
        <w:t xml:space="preserve">. </w:t>
      </w:r>
      <w:r w:rsidR="00AF387D">
        <w:rPr>
          <w:rFonts w:cs="Dubai"/>
        </w:rPr>
        <w:t>Ethical approval was secured from the UWTSD Ethics committee</w:t>
      </w:r>
      <w:r w:rsidR="00390029">
        <w:rPr>
          <w:rFonts w:cs="Dubai"/>
        </w:rPr>
        <w:t>,</w:t>
      </w:r>
      <w:r w:rsidR="00AF387D">
        <w:rPr>
          <w:rFonts w:cs="Dubai"/>
        </w:rPr>
        <w:t xml:space="preserve"> and informed consent was obtained </w:t>
      </w:r>
      <w:r w:rsidR="002F0E3C">
        <w:rPr>
          <w:rFonts w:cs="Dubai"/>
        </w:rPr>
        <w:t>from each participant</w:t>
      </w:r>
      <w:r w:rsidR="00A96A50">
        <w:rPr>
          <w:rFonts w:cs="Dubai"/>
        </w:rPr>
        <w:t xml:space="preserve"> prior to this study</w:t>
      </w:r>
      <w:r w:rsidR="00181ECD">
        <w:rPr>
          <w:rFonts w:cs="Dubai"/>
        </w:rPr>
        <w:t xml:space="preserve"> by teaching on the supplement</w:t>
      </w:r>
      <w:r w:rsidR="00DE14F4">
        <w:rPr>
          <w:rFonts w:cs="Dubai"/>
        </w:rPr>
        <w:t>,</w:t>
      </w:r>
      <w:r w:rsidR="00181ECD">
        <w:rPr>
          <w:rFonts w:cs="Dubai"/>
        </w:rPr>
        <w:t xml:space="preserve"> and participants then decided to proceed</w:t>
      </w:r>
      <w:r w:rsidR="00A96A50">
        <w:rPr>
          <w:rFonts w:cs="Dubai"/>
        </w:rPr>
        <w:t>.</w:t>
      </w:r>
    </w:p>
    <w:p w14:paraId="15FC0FE5" w14:textId="77777777" w:rsidR="004A463A" w:rsidRDefault="004A463A" w:rsidP="00A227C6">
      <w:pPr>
        <w:rPr>
          <w:rFonts w:cs="Dubai"/>
        </w:rPr>
      </w:pPr>
    </w:p>
    <w:p w14:paraId="04150709" w14:textId="012924D2" w:rsidR="004A463A" w:rsidRDefault="004A463A" w:rsidP="004A463A">
      <w:pPr>
        <w:pStyle w:val="Heading3"/>
      </w:pPr>
      <w:r>
        <w:t>Experimental Design</w:t>
      </w:r>
    </w:p>
    <w:p w14:paraId="33BA359E" w14:textId="2E29B9DD" w:rsidR="005F5A74" w:rsidRDefault="009F16EB" w:rsidP="006701F6">
      <w:r>
        <w:t>An</w:t>
      </w:r>
      <w:r w:rsidR="00E56862">
        <w:t xml:space="preserve"> </w:t>
      </w:r>
      <w:r w:rsidR="00EB0366">
        <w:t xml:space="preserve">open-label, non-randomised crossover </w:t>
      </w:r>
      <w:r w:rsidR="00E770B0">
        <w:t>trial</w:t>
      </w:r>
      <w:r w:rsidR="00EB0366">
        <w:t xml:space="preserve"> </w:t>
      </w:r>
      <w:r>
        <w:t xml:space="preserve">was </w:t>
      </w:r>
      <w:r w:rsidR="00EB0366">
        <w:t xml:space="preserve">conducted over </w:t>
      </w:r>
      <w:r w:rsidR="00801219">
        <w:t>two</w:t>
      </w:r>
      <w:r w:rsidR="00EB0366">
        <w:t xml:space="preserve"> weeks</w:t>
      </w:r>
      <w:r w:rsidR="00801219">
        <w:t>.</w:t>
      </w:r>
      <w:r w:rsidR="00EB0366">
        <w:t xml:space="preserve"> Participants </w:t>
      </w:r>
      <w:r>
        <w:t xml:space="preserve">completed </w:t>
      </w:r>
      <w:r w:rsidR="00801219">
        <w:t>two</w:t>
      </w:r>
      <w:r>
        <w:t xml:space="preserve"> </w:t>
      </w:r>
      <w:r w:rsidR="00801219">
        <w:t>2000m rowing time</w:t>
      </w:r>
      <w:r>
        <w:t xml:space="preserve"> trials </w:t>
      </w:r>
      <w:r w:rsidR="00801219">
        <w:t xml:space="preserve">on a </w:t>
      </w:r>
      <w:r w:rsidR="00B0007E">
        <w:t>C</w:t>
      </w:r>
      <w:r w:rsidR="00801219">
        <w:t xml:space="preserve">oncept2 </w:t>
      </w:r>
      <w:r w:rsidR="00A37D41">
        <w:t>ergometer (</w:t>
      </w:r>
      <w:r w:rsidR="00A37D41" w:rsidRPr="00A37D41">
        <w:t>Model D, Concept2 Inc., Morrisville, VT, USA</w:t>
      </w:r>
      <w:r w:rsidR="00A37D41">
        <w:t xml:space="preserve">) </w:t>
      </w:r>
      <w:r>
        <w:t xml:space="preserve">in a controlled </w:t>
      </w:r>
      <w:r w:rsidR="00A37D41">
        <w:t xml:space="preserve">university </w:t>
      </w:r>
      <w:r>
        <w:t xml:space="preserve">gym environment. </w:t>
      </w:r>
      <w:r w:rsidR="000F6FE0">
        <w:t>Trials were separated by 7 days to allow for recovery. The supplement condition was completed second to allow familiarisation with the protocol</w:t>
      </w:r>
      <w:r w:rsidR="008F2ECD">
        <w:t xml:space="preserve">. Participants were instructed to maintain a standardised </w:t>
      </w:r>
      <w:r w:rsidR="006C0E59">
        <w:t>diet</w:t>
      </w:r>
      <w:r w:rsidR="008F2ECD">
        <w:t xml:space="preserve"> and sleep </w:t>
      </w:r>
      <w:r w:rsidR="00A1193C">
        <w:t>pattern and</w:t>
      </w:r>
      <w:r w:rsidR="008F2ECD">
        <w:t xml:space="preserve"> avoid strenuous exercise prior to each trial. </w:t>
      </w:r>
      <w:r w:rsidR="006C0E59">
        <w:t xml:space="preserve">Participants were monitored for gastrointestinal side effects for 90 minuets post-ingestion. </w:t>
      </w:r>
    </w:p>
    <w:p w14:paraId="06A08454" w14:textId="77777777" w:rsidR="006C0E59" w:rsidRDefault="006C0E59" w:rsidP="006701F6"/>
    <w:p w14:paraId="037D6C10" w14:textId="5BE769ED" w:rsidR="005F5A74" w:rsidRDefault="00CF185F" w:rsidP="00CF185F">
      <w:pPr>
        <w:pStyle w:val="Heading3"/>
      </w:pPr>
      <w:r>
        <w:t>Ingestion Strategy</w:t>
      </w:r>
    </w:p>
    <w:p w14:paraId="0EA83C50" w14:textId="35A2E3B5" w:rsidR="00DB4E74" w:rsidRDefault="006C0E59" w:rsidP="00CF185F">
      <w:r>
        <w:t>Participants consumed</w:t>
      </w:r>
      <w:r w:rsidR="00BE2069">
        <w:t xml:space="preserve"> the </w:t>
      </w:r>
      <w:proofErr w:type="spellStart"/>
      <w:r w:rsidR="00BE2069">
        <w:t>Maurten</w:t>
      </w:r>
      <w:proofErr w:type="spellEnd"/>
      <w:r w:rsidR="00BE2069">
        <w:t xml:space="preserve"> Bicarb System 19 (</w:t>
      </w:r>
      <w:r>
        <w:t>19g sodium bicarbonate in hydrogel;</w:t>
      </w:r>
      <w:r w:rsidR="00BE2069">
        <w:t xml:space="preserve"> </w:t>
      </w:r>
      <w:proofErr w:type="spellStart"/>
      <w:r w:rsidR="00BE2069">
        <w:t>Maurten</w:t>
      </w:r>
      <w:proofErr w:type="spellEnd"/>
      <w:r w:rsidR="00BE2069">
        <w:t xml:space="preserve"> AB,</w:t>
      </w:r>
      <w:r w:rsidR="00311094">
        <w:t xml:space="preserve"> 2026,</w:t>
      </w:r>
      <w:r w:rsidR="00BE2069">
        <w:t xml:space="preserve"> Gothenburg, Sweden) </w:t>
      </w:r>
      <w:r>
        <w:t>90 minuets prior</w:t>
      </w:r>
      <w:r w:rsidR="00BE2069">
        <w:t xml:space="preserve"> to </w:t>
      </w:r>
      <w:r>
        <w:t>exercise, following manufacturer</w:t>
      </w:r>
      <w:r w:rsidR="008C6FB2">
        <w:t xml:space="preserve"> </w:t>
      </w:r>
      <w:r w:rsidR="00DB4E74">
        <w:t>instructions</w:t>
      </w:r>
      <w:r w:rsidR="001340C3">
        <w:t>.</w:t>
      </w:r>
      <w:r>
        <w:t xml:space="preserve"> </w:t>
      </w:r>
      <w:r w:rsidR="002A159B">
        <w:t xml:space="preserve">Participants were instructed </w:t>
      </w:r>
      <w:r w:rsidR="00A1193C">
        <w:t>not to</w:t>
      </w:r>
      <w:r w:rsidR="002A159B">
        <w:t xml:space="preserve"> chew the tablets</w:t>
      </w:r>
      <w:r w:rsidR="002E21FC">
        <w:t xml:space="preserve">. Dosing was absolute </w:t>
      </w:r>
      <w:r w:rsidR="00036930">
        <w:t xml:space="preserve">due to </w:t>
      </w:r>
      <w:r w:rsidR="005F6B51">
        <w:t xml:space="preserve">a </w:t>
      </w:r>
      <w:r w:rsidR="00036930">
        <w:t xml:space="preserve">supply issue on the day. </w:t>
      </w:r>
      <w:r w:rsidR="002A159B">
        <w:t xml:space="preserve"> </w:t>
      </w:r>
    </w:p>
    <w:p w14:paraId="06BA0E02" w14:textId="77777777" w:rsidR="003B3E32" w:rsidRDefault="003B3E32" w:rsidP="00CF185F"/>
    <w:p w14:paraId="732A3B35" w14:textId="2E53EA5C" w:rsidR="003B3E32" w:rsidRDefault="003B3E32" w:rsidP="003B3E32">
      <w:pPr>
        <w:pStyle w:val="Heading3"/>
      </w:pPr>
      <w:r>
        <w:t>2000m Rowing Time Trial</w:t>
      </w:r>
    </w:p>
    <w:p w14:paraId="4CEF02D0" w14:textId="532A7626" w:rsidR="003B3E32" w:rsidRPr="003B3E32" w:rsidRDefault="003B3E32" w:rsidP="003B3E32">
      <w:r>
        <w:t xml:space="preserve">Participants </w:t>
      </w:r>
      <w:r w:rsidR="00A234A4">
        <w:t>complete a standardised 10-minute warm-up consisting of 5 minuets at 50% maximum effort followed by 5 minutes at 70% maximum effort, with 2 x 30-second</w:t>
      </w:r>
      <w:r w:rsidR="00382160">
        <w:t xml:space="preserve"> intervals at 90% effort. The 2000m time trial commenced immediately after the warm-up, with participants instructed to complete the distance “as fast as possible”</w:t>
      </w:r>
      <w:r w:rsidR="00A234A4">
        <w:t xml:space="preserve">. Mean Heart Rate (HR) was recorded </w:t>
      </w:r>
      <w:r w:rsidR="00A234A4">
        <w:lastRenderedPageBreak/>
        <w:t>using a Polar Heart Rate monitor</w:t>
      </w:r>
      <w:r w:rsidR="00756853">
        <w:t xml:space="preserve"> (Polar Electro, Warwick, UK)</w:t>
      </w:r>
      <w:r w:rsidR="00A234A4">
        <w:t xml:space="preserve">. Total time to completion was the primary performance outcome. </w:t>
      </w:r>
    </w:p>
    <w:p w14:paraId="1968771D" w14:textId="77777777" w:rsidR="00DB4E74" w:rsidRDefault="00DB4E74" w:rsidP="00CF185F"/>
    <w:p w14:paraId="02765AF9" w14:textId="5691E2C8" w:rsidR="00CF185F" w:rsidRDefault="00CE76AF" w:rsidP="00CE76AF">
      <w:pPr>
        <w:pStyle w:val="Heading3"/>
      </w:pPr>
      <w:r>
        <w:t>Blood Lactate Test</w:t>
      </w:r>
      <w:r w:rsidR="001340C3">
        <w:t xml:space="preserve"> </w:t>
      </w:r>
    </w:p>
    <w:p w14:paraId="1E894523" w14:textId="344C1439" w:rsidR="00DF7E7B" w:rsidRDefault="00A234A4" w:rsidP="00CE76AF">
      <w:r>
        <w:t xml:space="preserve">Capillary blood lactate was measured 5 minuets post-trial using a fingertip </w:t>
      </w:r>
      <w:r w:rsidR="00E55557">
        <w:t>prick (</w:t>
      </w:r>
      <w:proofErr w:type="spellStart"/>
      <w:r w:rsidR="00E55557">
        <w:t>Autolet</w:t>
      </w:r>
      <w:proofErr w:type="spellEnd"/>
      <w:r w:rsidR="00E55557">
        <w:t xml:space="preserve"> Impression lancet; Owen Mumford, Oxfordshire, UK). A sample was analysed immediately using a </w:t>
      </w:r>
      <w:r w:rsidR="001D0056">
        <w:t xml:space="preserve">Lactate Plus analyser (Nova Biomedical, Waltham, MA, USA), a portable device validated against laboratory reference methods with </w:t>
      </w:r>
      <w:r w:rsidR="00DB7907">
        <w:t>the highest retest</w:t>
      </w:r>
      <w:r w:rsidR="001D0056">
        <w:t xml:space="preserve"> reliability </w:t>
      </w:r>
      <w:r w:rsidR="002114A8" w:rsidRPr="002114A8">
        <w:fldChar w:fldCharType="begin"/>
      </w:r>
      <w:r w:rsidR="002114A8" w:rsidRPr="002114A8">
        <w:instrText xml:space="preserve"> ADDIN ZOTERO_ITEM CSL_CITATION {"citationID":"c9oFW1kz","properties":{"formattedCitation":"(Hart {\\i{}et al.}, 2013)","plainCitation":"(Hart et al., 2013)","noteIndex":0},"citationItems":[{"id":25,"uris":["http://zotero.org/users/17012370/items/PXC5VYX5"],"itemData":{"id":25,"type":"article-journal","abstract":"Objectives\n              The aims of this study were to: (1) determine the validity and reliability of the Nova Biomedical Lactate Plus portable analyzer, and quantify any fixed or proportional bias; (2) determine the effect of any bias on the determination of the lactate threshold and (3) determine the effect that blood sampling methods have on validity and reliability.\n            \n            \n              Design\n              In this method comparison study we compared blood lactate concentration measured using the Lactate Plus portable analyzer to lactate concentration measured by a reference analyzer, the YSI 2300.\n            \n            \n              Setting\n              University campus in the USA.\n            \n            \n              Participants\n              Fifteen active men and women performed a discontinuous graded exercise test to volitional exhaustion on a motorised treadmill. Blood samples were taken via finger prick and collected in microcapillary tubes for analysis by the reference instrument at the end of each stage. Duplicate samples for the portable analyzer were either taken directly from the finger or from the micro capillary tubes.\n            \n            \n              Primary outcome measurements\n              Ordinary least products regressions were used to assess validity, reliability and bias in the portable analyzer. Lactate threshold was determined by visual inspection.\n            \n            \n              Results\n              Though measurements from both instruments were correlated (r=0.91), the differences between instruments had large variability (SD=1.45</w:instrText>
      </w:r>
      <w:r w:rsidR="002114A8" w:rsidRPr="002114A8">
        <w:rPr>
          <w:rFonts w:ascii="Arial" w:hAnsi="Arial" w:cs="Arial"/>
        </w:rPr>
        <w:instrText> </w:instrText>
      </w:r>
      <w:r w:rsidR="002114A8" w:rsidRPr="002114A8">
        <w:instrText xml:space="preserve">mM/l) when blood was sampled directly from finger. This variability was reduced by </w:instrText>
      </w:r>
      <w:r w:rsidR="002114A8" w:rsidRPr="002114A8">
        <w:rPr>
          <w:rFonts w:ascii="Cambria Math" w:hAnsi="Cambria Math" w:cs="Cambria Math"/>
        </w:rPr>
        <w:instrText>∼</w:instrText>
      </w:r>
      <w:r w:rsidR="002114A8" w:rsidRPr="002114A8">
        <w:instrText>95% when both instruments measured blood collected in the capillary tubes. As the proportional and fixed bias between instruments was small, there was no difference in estimates of the lactate threshold between instruments. Reliability for the portable instrument was strong (r=0.99, p&lt;0.05) with no proportional bias (slope=1.02) and small fixed bias (−0.19</w:instrText>
      </w:r>
      <w:r w:rsidR="002114A8" w:rsidRPr="002114A8">
        <w:rPr>
          <w:rFonts w:ascii="Arial" w:hAnsi="Arial" w:cs="Arial"/>
        </w:rPr>
        <w:instrText> </w:instrText>
      </w:r>
      <w:r w:rsidR="002114A8" w:rsidRPr="002114A8">
        <w:instrText xml:space="preserve">mM/l).\n            \n            \n              Conclusions\n              The Lactate Plus analyzer provides accurate and reproducible measurements of blood lactate concentration that can be used to estimate workloads corresponding to blood lactate transitions or any absolute lactate concentrations.","container-title":"BMJ Open","DOI":"10.1136/bmjopen-2012-001899","ISSN":"2044-6055, 2044-6055","issue":"2","journalAbbreviation":"BMJ Open","language":"en","page":"e001899","source":"DOI.org (Crossref)","title":"A method-comparison study regarding the validity and reliability of the Lactate Plus analyzer","volume":"3","author":[{"family":"Hart","given":"Sarah"},{"family":"Drevets","given":"Kathryn"},{"family":"Alford","given":"Micah"},{"family":"Salacinski","given":"Amanda"},{"family":"Hunt","given":"Brian E"}],"issued":{"date-parts":[["2013"]]}}}],"schema":"https://github.com/citation-style-language/schema/raw/master/csl-citation.json"} </w:instrText>
      </w:r>
      <w:r w:rsidR="002114A8" w:rsidRPr="002114A8">
        <w:fldChar w:fldCharType="separate"/>
      </w:r>
      <w:r w:rsidR="003E0FE8" w:rsidRPr="003E0FE8">
        <w:rPr>
          <w:rFonts w:cs="Dubai"/>
        </w:rPr>
        <w:t xml:space="preserve">(Hart </w:t>
      </w:r>
      <w:r w:rsidR="003E0FE8" w:rsidRPr="00BD744C">
        <w:rPr>
          <w:rFonts w:cs="Dubai"/>
        </w:rPr>
        <w:t>et al.,</w:t>
      </w:r>
      <w:r w:rsidR="003E0FE8" w:rsidRPr="003E0FE8">
        <w:rPr>
          <w:rFonts w:cs="Dubai"/>
        </w:rPr>
        <w:t xml:space="preserve"> 2013)</w:t>
      </w:r>
      <w:r w:rsidR="002114A8" w:rsidRPr="002114A8">
        <w:fldChar w:fldCharType="end"/>
      </w:r>
      <w:r w:rsidR="002114A8" w:rsidRPr="002114A8">
        <w:t>.</w:t>
      </w:r>
    </w:p>
    <w:p w14:paraId="4EDBB4E1" w14:textId="77777777" w:rsidR="00C14B94" w:rsidRDefault="00C14B94" w:rsidP="00CE76AF"/>
    <w:p w14:paraId="500BF406" w14:textId="4C8A6E32" w:rsidR="00C14B94" w:rsidRDefault="00D90269" w:rsidP="009745E5">
      <w:pPr>
        <w:pStyle w:val="Heading3"/>
      </w:pPr>
      <w:r>
        <w:t xml:space="preserve">Statistical analysis </w:t>
      </w:r>
    </w:p>
    <w:p w14:paraId="0CC300E8" w14:textId="4E19C813" w:rsidR="451BCB50" w:rsidRDefault="00476029">
      <w:r>
        <w:t>Data were analysed using IBM SPSS Statistics Version 31 (IBM Corp., Armonk, NY, USA). Shapiro-Wilk tests confirmed normality for all variables (</w:t>
      </w:r>
      <w:r w:rsidR="002664B2">
        <w:t>p &gt; 0.05 for all</w:t>
      </w:r>
      <w:r>
        <w:t xml:space="preserve">). </w:t>
      </w:r>
      <w:r w:rsidR="002664B2">
        <w:t>Paired-samples t-tests were therefore conducted to compare conditions for row time, mean heart rate,</w:t>
      </w:r>
      <w:r>
        <w:t xml:space="preserve"> and blood lactate con</w:t>
      </w:r>
      <w:r w:rsidR="00F90B96">
        <w:t xml:space="preserve">centration. Effect sizes were calculated using Cohen’s d, interpreted as small, moderate or large. Statistical significance was set at p &lt; 0.05. Data presented as mean </w:t>
      </w:r>
      <w:r w:rsidR="00F90B96">
        <w:rPr>
          <w:rFonts w:cs="Dubai"/>
        </w:rPr>
        <w:t>±</w:t>
      </w:r>
      <w:r w:rsidR="00F90B96">
        <w:t xml:space="preserve"> standard deviation (SD). </w:t>
      </w:r>
    </w:p>
    <w:p w14:paraId="0DB87B18" w14:textId="77777777" w:rsidR="002664B2" w:rsidRDefault="002664B2"/>
    <w:p w14:paraId="74396FDA" w14:textId="2EF19F48" w:rsidR="799DE5A3" w:rsidRDefault="799DE5A3" w:rsidP="451BCB50">
      <w:pPr>
        <w:pStyle w:val="Heading3"/>
      </w:pPr>
      <w:r>
        <w:t>Control of variables</w:t>
      </w:r>
    </w:p>
    <w:p w14:paraId="2AB7387F" w14:textId="668DBE37" w:rsidR="009745E5" w:rsidRDefault="370DA288" w:rsidP="009745E5">
      <w:r>
        <w:t>Participants were asked to maintain similar diet and sleep patterns before trials</w:t>
      </w:r>
      <w:r w:rsidR="00666C3D">
        <w:t>. Testing</w:t>
      </w:r>
      <w:r>
        <w:t xml:space="preserve"> was conducted at the same time of day in the same order</w:t>
      </w:r>
      <w:r w:rsidR="00666C3D">
        <w:t>. A</w:t>
      </w:r>
      <w:r>
        <w:t xml:space="preserve"> warm-up was </w:t>
      </w:r>
      <w:r w:rsidR="00014213">
        <w:t>conducted</w:t>
      </w:r>
      <w:r>
        <w:t xml:space="preserve"> </w:t>
      </w:r>
      <w:r w:rsidR="5579967A">
        <w:t>before the trials</w:t>
      </w:r>
      <w:r w:rsidR="00014213">
        <w:t>,</w:t>
      </w:r>
      <w:r w:rsidR="5579967A">
        <w:t xml:space="preserve"> and participants were </w:t>
      </w:r>
      <w:r w:rsidR="7893A627">
        <w:t>instructed</w:t>
      </w:r>
      <w:r w:rsidR="5579967A">
        <w:t xml:space="preserve"> </w:t>
      </w:r>
      <w:r w:rsidR="00014213">
        <w:t>to</w:t>
      </w:r>
      <w:r w:rsidR="5579967A">
        <w:t xml:space="preserve"> row to the best of their ability</w:t>
      </w:r>
      <w:r w:rsidR="00666C3D">
        <w:t>.</w:t>
      </w:r>
      <w:r w:rsidR="5579967A">
        <w:t xml:space="preserve"> Stroke rate was not formally controlled. </w:t>
      </w:r>
      <w:r w:rsidR="451BCB50">
        <w:t xml:space="preserve"> </w:t>
      </w:r>
    </w:p>
    <w:p w14:paraId="44CDBB1C" w14:textId="24E75341" w:rsidR="009745E5" w:rsidRDefault="002E53CC" w:rsidP="2C70216A">
      <w:pPr>
        <w:pStyle w:val="Heading1"/>
      </w:pPr>
      <w:r>
        <w:t>Results</w:t>
      </w:r>
    </w:p>
    <w:p w14:paraId="7A478A58" w14:textId="215C4F86" w:rsidR="000E6578" w:rsidRPr="000E6578" w:rsidRDefault="7B7644D7" w:rsidP="000E6578">
      <w:r>
        <w:t>This section presents descriptive statistics, normality testing</w:t>
      </w:r>
      <w:r w:rsidR="00666C3D">
        <w:t>,</w:t>
      </w:r>
      <w:r>
        <w:t xml:space="preserve"> and inferential statistical </w:t>
      </w:r>
      <w:r w:rsidR="00666C3D">
        <w:t>analyses</w:t>
      </w:r>
      <w:r>
        <w:t xml:space="preserve"> for row time, mean heart rate</w:t>
      </w:r>
      <w:r w:rsidR="00666C3D">
        <w:t>,</w:t>
      </w:r>
      <w:r>
        <w:t xml:space="preserve"> and blood lactate concentration across the placebo and NaH</w:t>
      </w:r>
      <w:r w:rsidR="24CA6469">
        <w:t>C</w:t>
      </w:r>
      <w:r>
        <w:t>O</w:t>
      </w:r>
      <w:r w:rsidR="31C87CD6" w:rsidRPr="2C70216A">
        <w:rPr>
          <w:vertAlign w:val="subscript"/>
        </w:rPr>
        <w:t>3</w:t>
      </w:r>
      <w:r>
        <w:t xml:space="preserve"> conditions. </w:t>
      </w:r>
    </w:p>
    <w:p w14:paraId="046A5DF1" w14:textId="77777777" w:rsidR="00804166" w:rsidRPr="000E6578" w:rsidRDefault="00804166" w:rsidP="000E6578"/>
    <w:p w14:paraId="12F3C0BA" w14:textId="65B95AE9" w:rsidR="00642EE0" w:rsidRDefault="6E2EFD14" w:rsidP="2C70216A">
      <w:pPr>
        <w:pStyle w:val="Heading2"/>
      </w:pPr>
      <w:r>
        <w:lastRenderedPageBreak/>
        <w:t>Experimental Trials</w:t>
      </w:r>
    </w:p>
    <w:p w14:paraId="48D5B946" w14:textId="0C85F308" w:rsidR="000E6578" w:rsidRPr="000E6578" w:rsidRDefault="6E2EFD14" w:rsidP="2C70216A">
      <w:pPr>
        <w:pStyle w:val="Heading3"/>
      </w:pPr>
      <w:r>
        <w:t>Descriptive statistics</w:t>
      </w:r>
    </w:p>
    <w:p w14:paraId="4885884E" w14:textId="7B36C146" w:rsidR="00642EE0" w:rsidRDefault="6E2EFD14" w:rsidP="2C70216A">
      <w:pPr>
        <w:rPr>
          <w:i/>
        </w:rPr>
      </w:pPr>
      <w:r w:rsidRPr="2C70216A">
        <w:rPr>
          <w:b/>
          <w:bCs/>
        </w:rPr>
        <w:t xml:space="preserve">Table 1: </w:t>
      </w:r>
      <w:r w:rsidRPr="2C70216A">
        <w:rPr>
          <w:i/>
          <w:iCs/>
        </w:rPr>
        <w:t xml:space="preserve"> Descriptive statistics (mean </w:t>
      </w:r>
      <w:r w:rsidR="00374714">
        <w:rPr>
          <w:rFonts w:cs="Dubai"/>
          <w:i/>
          <w:iCs/>
        </w:rPr>
        <w:t>±</w:t>
      </w:r>
      <w:r w:rsidRPr="2C70216A">
        <w:rPr>
          <w:i/>
          <w:iCs/>
        </w:rPr>
        <w:t xml:space="preserve"> SD) and percentage change for all </w:t>
      </w:r>
      <w:r w:rsidR="002550FA">
        <w:rPr>
          <w:i/>
          <w:iCs/>
        </w:rPr>
        <w:t>dependent</w:t>
      </w:r>
      <w:r w:rsidRPr="2C70216A">
        <w:rPr>
          <w:i/>
          <w:iCs/>
        </w:rPr>
        <w:t xml:space="preserve"> variables</w:t>
      </w:r>
      <w:r w:rsidR="00087C69">
        <w:rPr>
          <w:i/>
          <w:iCs/>
        </w:rPr>
        <w:t xml:space="preserve"> across placebo and NaHCO</w:t>
      </w:r>
      <w:r w:rsidR="00087C69">
        <w:rPr>
          <w:i/>
          <w:iCs/>
          <w:vertAlign w:val="subscript"/>
        </w:rPr>
        <w:t>3</w:t>
      </w:r>
      <w:r w:rsidR="00087C69">
        <w:rPr>
          <w:i/>
          <w:iCs/>
        </w:rPr>
        <w:t xml:space="preserve"> conditions</w:t>
      </w:r>
      <w:r w:rsidR="002114A8">
        <w:rPr>
          <w:i/>
          <w:iCs/>
        </w:rPr>
        <w:t>.</w:t>
      </w:r>
      <w:r w:rsidR="00087C69">
        <w:rPr>
          <w:i/>
          <w:iCs/>
        </w:rPr>
        <w:t xml:space="preserve"> </w:t>
      </w:r>
    </w:p>
    <w:p w14:paraId="47938FA7" w14:textId="0D31FACC" w:rsidR="00642EE0" w:rsidRDefault="00291A1B" w:rsidP="2C70216A">
      <w:pPr>
        <w:rPr>
          <w:i/>
          <w:iCs/>
        </w:rPr>
      </w:pPr>
      <w:r>
        <w:rPr>
          <w:i/>
          <w:iCs/>
          <w:noProof/>
        </w:rPr>
        <w:drawing>
          <wp:inline distT="0" distB="0" distL="0" distR="0" wp14:anchorId="7371369C" wp14:editId="4014BF60">
            <wp:extent cx="5934710" cy="979170"/>
            <wp:effectExtent l="0" t="0" r="8890" b="0"/>
            <wp:docPr id="682752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34710" cy="979170"/>
                    </a:xfrm>
                    <a:prstGeom prst="rect">
                      <a:avLst/>
                    </a:prstGeom>
                    <a:noFill/>
                    <a:ln>
                      <a:noFill/>
                    </a:ln>
                  </pic:spPr>
                </pic:pic>
              </a:graphicData>
            </a:graphic>
          </wp:inline>
        </w:drawing>
      </w:r>
    </w:p>
    <w:p w14:paraId="7860C14B" w14:textId="6E9A8970" w:rsidR="00291A1B" w:rsidRPr="00791DC5" w:rsidRDefault="00A91410" w:rsidP="2C70216A">
      <w:pPr>
        <w:rPr>
          <w:rStyle w:val="SubtleEmphasis"/>
        </w:rPr>
      </w:pPr>
      <w:r w:rsidRPr="00791DC5">
        <w:rPr>
          <w:rStyle w:val="SubtleEmphasis"/>
        </w:rPr>
        <w:t xml:space="preserve">Table 1 shows the mean and standard deviation </w:t>
      </w:r>
      <w:r w:rsidR="002550FA">
        <w:rPr>
          <w:rStyle w:val="SubtleEmphasis"/>
        </w:rPr>
        <w:t xml:space="preserve">of all dependent variables across conditions, along with the </w:t>
      </w:r>
      <w:r w:rsidRPr="00791DC5">
        <w:rPr>
          <w:rStyle w:val="SubtleEmphasis"/>
        </w:rPr>
        <w:t xml:space="preserve">% change between trials. Row time was slightly faster in the sodium bicarbonate condition. Mean heart </w:t>
      </w:r>
      <w:r w:rsidR="00666C3D">
        <w:rPr>
          <w:rStyle w:val="SubtleEmphasis"/>
        </w:rPr>
        <w:t>rate</w:t>
      </w:r>
      <w:r w:rsidRPr="00791DC5">
        <w:rPr>
          <w:rStyle w:val="SubtleEmphasis"/>
        </w:rPr>
        <w:t xml:space="preserve"> and blood lactate were both higher than in the placebo condition. </w:t>
      </w:r>
    </w:p>
    <w:p w14:paraId="5A813EC3" w14:textId="2CCECFEA" w:rsidR="00642EE0" w:rsidRDefault="6E2EFD14" w:rsidP="2C70216A">
      <w:pPr>
        <w:pStyle w:val="Heading3"/>
      </w:pPr>
      <w:r>
        <w:t>Normality Testing</w:t>
      </w:r>
    </w:p>
    <w:p w14:paraId="16678A0D" w14:textId="07C7276C" w:rsidR="00642EE0" w:rsidRDefault="135C8F9A" w:rsidP="2C70216A">
      <w:r>
        <w:t>Prior to inferential analysis, the Shapiro-Wilk test was conducted</w:t>
      </w:r>
      <w:r w:rsidR="00FF0A97">
        <w:t>,</w:t>
      </w:r>
      <w:r>
        <w:t xml:space="preserve"> and </w:t>
      </w:r>
      <w:r w:rsidR="00E8724D">
        <w:t xml:space="preserve">it was confirmed that </w:t>
      </w:r>
      <w:r>
        <w:t>all variables were normally distributed</w:t>
      </w:r>
      <w:r w:rsidR="29103CF5">
        <w:t>.</w:t>
      </w:r>
      <w:r w:rsidR="6E2CD288">
        <w:t xml:space="preserve"> Row Placebo W</w:t>
      </w:r>
      <w:r w:rsidR="40979C86">
        <w:t xml:space="preserve"> </w:t>
      </w:r>
      <w:r w:rsidR="6E2CD288">
        <w:t xml:space="preserve">(5) = .931 p = .605, through to BL SB </w:t>
      </w:r>
      <w:r w:rsidR="73B91D47">
        <w:t>W (5) = .935W (5) = .935, p = .634, A</w:t>
      </w:r>
      <w:r w:rsidR="356CC4E6">
        <w:t xml:space="preserve">s all </w:t>
      </w:r>
      <w:r w:rsidR="00E8724D">
        <w:t>p-values</w:t>
      </w:r>
      <w:r w:rsidR="356CC4E6">
        <w:t xml:space="preserve"> exceeded the 0.05 threshold, </w:t>
      </w:r>
      <w:r w:rsidR="562A0FF1">
        <w:t xml:space="preserve">a paired samples t-test was deemed appropriate for all comparisons </w:t>
      </w:r>
      <w:r w:rsidR="0BD061CC">
        <w:t xml:space="preserve">(Table </w:t>
      </w:r>
      <w:r w:rsidR="00B924B0">
        <w:t>2</w:t>
      </w:r>
      <w:r w:rsidR="0BD061CC">
        <w:t xml:space="preserve">). </w:t>
      </w:r>
    </w:p>
    <w:p w14:paraId="12931FA4" w14:textId="77777777" w:rsidR="002550FA" w:rsidRDefault="002550FA" w:rsidP="2C70216A"/>
    <w:p w14:paraId="4BAF19CF" w14:textId="39EB0261" w:rsidR="00A91410" w:rsidRPr="00A91410" w:rsidRDefault="00A91410" w:rsidP="2C70216A">
      <w:pPr>
        <w:rPr>
          <w:b/>
          <w:bCs/>
          <w:i/>
          <w:iCs/>
        </w:rPr>
      </w:pPr>
      <w:r w:rsidRPr="00A91410">
        <w:rPr>
          <w:b/>
          <w:bCs/>
        </w:rPr>
        <w:t>Table 2:</w:t>
      </w:r>
      <w:r>
        <w:rPr>
          <w:b/>
          <w:bCs/>
        </w:rPr>
        <w:t xml:space="preserve"> </w:t>
      </w:r>
      <w:r>
        <w:rPr>
          <w:b/>
          <w:bCs/>
          <w:i/>
          <w:iCs/>
        </w:rPr>
        <w:t xml:space="preserve"> </w:t>
      </w:r>
      <w:r w:rsidRPr="00A91410">
        <w:rPr>
          <w:i/>
          <w:iCs/>
        </w:rPr>
        <w:t>Shapiro-Wilk</w:t>
      </w:r>
      <w:r>
        <w:rPr>
          <w:i/>
          <w:iCs/>
        </w:rPr>
        <w:t xml:space="preserve"> results for</w:t>
      </w:r>
      <w:r w:rsidR="002550FA">
        <w:rPr>
          <w:i/>
          <w:iCs/>
        </w:rPr>
        <w:t xml:space="preserve"> all </w:t>
      </w:r>
      <w:r w:rsidR="00FF0A97">
        <w:rPr>
          <w:i/>
          <w:iCs/>
        </w:rPr>
        <w:t>dependent</w:t>
      </w:r>
      <w:r w:rsidR="002550FA">
        <w:rPr>
          <w:i/>
          <w:iCs/>
        </w:rPr>
        <w:t xml:space="preserve"> variables</w:t>
      </w:r>
    </w:p>
    <w:p w14:paraId="008B4764" w14:textId="076BD6BD" w:rsidR="007B391E" w:rsidRDefault="007B391E" w:rsidP="2C70216A">
      <w:r>
        <w:rPr>
          <w:noProof/>
        </w:rPr>
        <w:drawing>
          <wp:inline distT="0" distB="0" distL="0" distR="0" wp14:anchorId="67797A80" wp14:editId="04C97832">
            <wp:extent cx="5934710" cy="1734185"/>
            <wp:effectExtent l="0" t="0" r="8890" b="0"/>
            <wp:docPr id="17498412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4710" cy="1734185"/>
                    </a:xfrm>
                    <a:prstGeom prst="rect">
                      <a:avLst/>
                    </a:prstGeom>
                    <a:noFill/>
                    <a:ln>
                      <a:noFill/>
                    </a:ln>
                  </pic:spPr>
                </pic:pic>
              </a:graphicData>
            </a:graphic>
          </wp:inline>
        </w:drawing>
      </w:r>
    </w:p>
    <w:p w14:paraId="748778B1" w14:textId="05A9FD84" w:rsidR="008165B1" w:rsidRPr="00791DC5" w:rsidRDefault="00A91410" w:rsidP="2C70216A">
      <w:pPr>
        <w:rPr>
          <w:rStyle w:val="SubtleEmphasis"/>
        </w:rPr>
      </w:pPr>
      <w:r w:rsidRPr="00791DC5">
        <w:rPr>
          <w:rStyle w:val="SubtleEmphasis"/>
        </w:rPr>
        <w:t>Table 2 shows</w:t>
      </w:r>
      <w:r w:rsidR="009C37F5" w:rsidRPr="00791DC5">
        <w:rPr>
          <w:rStyle w:val="SubtleEmphasis"/>
        </w:rPr>
        <w:t xml:space="preserve"> that all variables had Shapiro-Wilk significance values above 0.05, indicating that the data is</w:t>
      </w:r>
      <w:r w:rsidR="00257B64" w:rsidRPr="00791DC5">
        <w:rPr>
          <w:rStyle w:val="SubtleEmphasis"/>
        </w:rPr>
        <w:t xml:space="preserve"> normally distributed and that a paired t-test was appropriate. </w:t>
      </w:r>
    </w:p>
    <w:p w14:paraId="56FB795D" w14:textId="73A849A0" w:rsidR="00642EE0" w:rsidRDefault="00642EE0" w:rsidP="2C70216A"/>
    <w:p w14:paraId="35CD10E5" w14:textId="77777777" w:rsidR="00FF0A97" w:rsidRDefault="00FF0A97" w:rsidP="2C70216A">
      <w:pPr>
        <w:pStyle w:val="Heading3"/>
      </w:pPr>
    </w:p>
    <w:p w14:paraId="79AB8F31" w14:textId="3A67A90C" w:rsidR="00642EE0" w:rsidRDefault="0EA3E81C" w:rsidP="2C70216A">
      <w:pPr>
        <w:pStyle w:val="Heading3"/>
      </w:pPr>
      <w:r>
        <w:t>Paired Sa</w:t>
      </w:r>
      <w:r w:rsidR="2B6141E5">
        <w:t>m</w:t>
      </w:r>
      <w:r>
        <w:t>ples T Test and effect sizes</w:t>
      </w:r>
    </w:p>
    <w:p w14:paraId="6D67AF1A" w14:textId="749D04F9" w:rsidR="00642EE0" w:rsidRDefault="3A048129" w:rsidP="2C70216A">
      <w:pPr>
        <w:rPr>
          <w:i/>
          <w:iCs/>
        </w:rPr>
      </w:pPr>
      <w:r w:rsidRPr="2C70216A">
        <w:rPr>
          <w:b/>
          <w:bCs/>
        </w:rPr>
        <w:t xml:space="preserve">Table </w:t>
      </w:r>
      <w:r w:rsidR="00DD64CB">
        <w:rPr>
          <w:b/>
          <w:bCs/>
        </w:rPr>
        <w:t>3</w:t>
      </w:r>
      <w:r w:rsidRPr="2C70216A">
        <w:rPr>
          <w:b/>
          <w:bCs/>
        </w:rPr>
        <w:t>:</w:t>
      </w:r>
      <w:r w:rsidRPr="2C70216A">
        <w:rPr>
          <w:i/>
          <w:iCs/>
        </w:rPr>
        <w:t xml:space="preserve"> Paired Samples t-test results and </w:t>
      </w:r>
      <w:r w:rsidR="002550FA" w:rsidRPr="2C70216A">
        <w:rPr>
          <w:i/>
          <w:iCs/>
        </w:rPr>
        <w:t>Cohen’s d</w:t>
      </w:r>
      <w:r w:rsidR="002550FA">
        <w:rPr>
          <w:i/>
          <w:iCs/>
        </w:rPr>
        <w:t xml:space="preserve"> </w:t>
      </w:r>
      <w:r w:rsidRPr="2C70216A">
        <w:rPr>
          <w:i/>
          <w:iCs/>
        </w:rPr>
        <w:t xml:space="preserve">effect sizes for all </w:t>
      </w:r>
      <w:r w:rsidR="00F459D1">
        <w:rPr>
          <w:i/>
          <w:iCs/>
        </w:rPr>
        <w:t>dependent</w:t>
      </w:r>
      <w:r w:rsidRPr="2C70216A">
        <w:rPr>
          <w:i/>
          <w:iCs/>
        </w:rPr>
        <w:t xml:space="preserve"> variables</w:t>
      </w:r>
    </w:p>
    <w:p w14:paraId="09766C03" w14:textId="2E554DAF" w:rsidR="00642EE0" w:rsidRDefault="00306E30" w:rsidP="451BCB50">
      <w:pPr>
        <w:rPr>
          <w:i/>
          <w:iCs/>
        </w:rPr>
      </w:pPr>
      <w:r>
        <w:rPr>
          <w:i/>
          <w:iCs/>
          <w:noProof/>
        </w:rPr>
        <w:drawing>
          <wp:inline distT="0" distB="0" distL="0" distR="0" wp14:anchorId="00FF7A57" wp14:editId="7F56B63C">
            <wp:extent cx="5934710" cy="979170"/>
            <wp:effectExtent l="0" t="0" r="8890" b="0"/>
            <wp:docPr id="13897336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34710" cy="979170"/>
                    </a:xfrm>
                    <a:prstGeom prst="rect">
                      <a:avLst/>
                    </a:prstGeom>
                    <a:noFill/>
                    <a:ln>
                      <a:noFill/>
                    </a:ln>
                  </pic:spPr>
                </pic:pic>
              </a:graphicData>
            </a:graphic>
          </wp:inline>
        </w:drawing>
      </w:r>
    </w:p>
    <w:p w14:paraId="53E492FE" w14:textId="79833A7C" w:rsidR="00DC538D" w:rsidRDefault="0C61B4A9" w:rsidP="451BCB50">
      <w:pPr>
        <w:rPr>
          <w:rStyle w:val="SubtleEmphasis"/>
        </w:rPr>
      </w:pPr>
      <w:r w:rsidRPr="2493BB79">
        <w:rPr>
          <w:rStyle w:val="SubtleEmphasis"/>
        </w:rPr>
        <w:t>T</w:t>
      </w:r>
      <w:r w:rsidR="00D76BDB">
        <w:rPr>
          <w:rStyle w:val="SubtleEmphasis"/>
        </w:rPr>
        <w:t xml:space="preserve">able 3 presents </w:t>
      </w:r>
      <w:r w:rsidR="00677BC9">
        <w:rPr>
          <w:rStyle w:val="SubtleEmphasis"/>
        </w:rPr>
        <w:t xml:space="preserve">the </w:t>
      </w:r>
      <w:r w:rsidR="00FF0A97">
        <w:rPr>
          <w:rStyle w:val="SubtleEmphasis"/>
        </w:rPr>
        <w:t>paired-samples t-test results for row time, mean heart rate,</w:t>
      </w:r>
      <w:r w:rsidR="00874754">
        <w:rPr>
          <w:rStyle w:val="SubtleEmphasis"/>
        </w:rPr>
        <w:t xml:space="preserve"> and blood lactate,</w:t>
      </w:r>
      <w:r w:rsidR="003A565B">
        <w:rPr>
          <w:rStyle w:val="SubtleEmphasis"/>
        </w:rPr>
        <w:t xml:space="preserve"> showing that none of the variables reached statistical significance at the 0.05 level.</w:t>
      </w:r>
    </w:p>
    <w:p w14:paraId="182DC6F8" w14:textId="77777777" w:rsidR="00DC538D" w:rsidRDefault="00DC538D" w:rsidP="451BCB50">
      <w:pPr>
        <w:rPr>
          <w:rStyle w:val="SubtleEmphasis"/>
        </w:rPr>
      </w:pPr>
    </w:p>
    <w:p w14:paraId="2170DB62" w14:textId="120C29F5" w:rsidR="451BCB50" w:rsidRDefault="00DC538D" w:rsidP="451BCB50">
      <w:pPr>
        <w:rPr>
          <w:i/>
        </w:rPr>
      </w:pPr>
      <w:r w:rsidRPr="00DC538D">
        <w:rPr>
          <w:b/>
        </w:rPr>
        <w:t>Table 4</w:t>
      </w:r>
      <w:r>
        <w:rPr>
          <w:b/>
        </w:rPr>
        <w:t>:</w:t>
      </w:r>
      <w:r w:rsidRPr="00DC538D">
        <w:rPr>
          <w:b/>
        </w:rPr>
        <w:t xml:space="preserve"> </w:t>
      </w:r>
      <w:r>
        <w:rPr>
          <w:bCs/>
          <w:i/>
          <w:iCs/>
        </w:rPr>
        <w:t>Cohen</w:t>
      </w:r>
      <w:r w:rsidR="00F459D1">
        <w:rPr>
          <w:bCs/>
          <w:i/>
          <w:iCs/>
        </w:rPr>
        <w:t>’s D Table for effect sizes for each variable</w:t>
      </w:r>
    </w:p>
    <w:p w14:paraId="231EE2A5" w14:textId="36204CF8" w:rsidR="00C22B87" w:rsidRPr="00DC538D" w:rsidRDefault="001413B2" w:rsidP="00DC538D">
      <w:pPr>
        <w:rPr>
          <w:bCs/>
          <w:i/>
          <w:iCs/>
        </w:rPr>
      </w:pPr>
      <w:r>
        <w:rPr>
          <w:bCs/>
          <w:i/>
          <w:iCs/>
          <w:noProof/>
        </w:rPr>
        <w:drawing>
          <wp:inline distT="0" distB="0" distL="0" distR="0" wp14:anchorId="6D2FAF17" wp14:editId="61954260">
            <wp:extent cx="5940425" cy="1285875"/>
            <wp:effectExtent l="0" t="0" r="3175" b="9525"/>
            <wp:docPr id="3709262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0425" cy="1285875"/>
                    </a:xfrm>
                    <a:prstGeom prst="rect">
                      <a:avLst/>
                    </a:prstGeom>
                    <a:noFill/>
                    <a:ln>
                      <a:noFill/>
                    </a:ln>
                  </pic:spPr>
                </pic:pic>
              </a:graphicData>
            </a:graphic>
          </wp:inline>
        </w:drawing>
      </w:r>
    </w:p>
    <w:p w14:paraId="22480DFF" w14:textId="56623F71" w:rsidR="2493BB79" w:rsidRDefault="00A22FE7" w:rsidP="2493BB79">
      <w:pPr>
        <w:rPr>
          <w:rStyle w:val="SubtleEmphasis"/>
        </w:rPr>
      </w:pPr>
      <w:r>
        <w:rPr>
          <w:rStyle w:val="SubtleEmphasis"/>
        </w:rPr>
        <w:t xml:space="preserve">Table 4 summarises the practical magnitude of the differences between conditions, with the largest effect size being </w:t>
      </w:r>
      <w:r w:rsidR="00874754">
        <w:rPr>
          <w:rStyle w:val="SubtleEmphasis"/>
        </w:rPr>
        <w:t xml:space="preserve">noted for mean heart rate. </w:t>
      </w:r>
    </w:p>
    <w:p w14:paraId="72BE7715" w14:textId="77777777" w:rsidR="001413B2" w:rsidRDefault="001413B2" w:rsidP="2493BB79">
      <w:pPr>
        <w:rPr>
          <w:rStyle w:val="SubtleEmphasis"/>
        </w:rPr>
      </w:pPr>
    </w:p>
    <w:p w14:paraId="4A059495" w14:textId="58BCBDF5" w:rsidR="00642EE0" w:rsidRDefault="007E69B2" w:rsidP="2C70216A">
      <w:pPr>
        <w:rPr>
          <w:b/>
          <w:bCs/>
        </w:rPr>
      </w:pPr>
      <w:r>
        <w:rPr>
          <w:b/>
          <w:bCs/>
          <w:noProof/>
          <w14:ligatures w14:val="standardContextual"/>
        </w:rPr>
        <w:lastRenderedPageBreak/>
        <w:drawing>
          <wp:inline distT="0" distB="0" distL="0" distR="0" wp14:anchorId="5BD03E43" wp14:editId="06E4DDD3">
            <wp:extent cx="5943600" cy="3570385"/>
            <wp:effectExtent l="0" t="0" r="0" b="0"/>
            <wp:docPr id="16424511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51180"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5943600" cy="3570385"/>
                    </a:xfrm>
                    <a:prstGeom prst="rect">
                      <a:avLst/>
                    </a:prstGeom>
                  </pic:spPr>
                </pic:pic>
              </a:graphicData>
            </a:graphic>
          </wp:inline>
        </w:drawing>
      </w:r>
    </w:p>
    <w:p w14:paraId="06868519" w14:textId="232E1218" w:rsidR="00CF546D" w:rsidRPr="007A54E5" w:rsidRDefault="0048235B" w:rsidP="005C188F">
      <w:pPr>
        <w:rPr>
          <w:rStyle w:val="SubtleEmphasis"/>
          <w:b/>
          <w:bCs/>
          <w:i w:val="0"/>
          <w:iCs w:val="0"/>
          <w:color w:val="auto"/>
        </w:rPr>
      </w:pPr>
      <w:r w:rsidRPr="296B6CB1">
        <w:rPr>
          <w:b/>
        </w:rPr>
        <w:t>Figure 1:</w:t>
      </w:r>
      <w:r w:rsidRPr="2C70216A">
        <w:rPr>
          <w:b/>
          <w:bCs/>
        </w:rPr>
        <w:t xml:space="preserve"> </w:t>
      </w:r>
      <w:r>
        <w:rPr>
          <w:i/>
        </w:rPr>
        <w:t xml:space="preserve">individual participant 2000m row times (seconds) in the placebo </w:t>
      </w:r>
      <w:r w:rsidR="007A54E5">
        <w:rPr>
          <w:i/>
        </w:rPr>
        <w:t xml:space="preserve">(1) </w:t>
      </w:r>
      <w:r>
        <w:rPr>
          <w:i/>
        </w:rPr>
        <w:t>and NaHCO</w:t>
      </w:r>
      <w:r>
        <w:rPr>
          <w:i/>
          <w:vertAlign w:val="subscript"/>
        </w:rPr>
        <w:t xml:space="preserve">3 </w:t>
      </w:r>
      <w:r w:rsidR="007A54E5" w:rsidRPr="007A54E5">
        <w:rPr>
          <w:i/>
        </w:rPr>
        <w:t>(</w:t>
      </w:r>
      <w:r w:rsidR="007A54E5">
        <w:rPr>
          <w:i/>
        </w:rPr>
        <w:t>2</w:t>
      </w:r>
      <w:r w:rsidR="007A54E5" w:rsidRPr="007A54E5">
        <w:rPr>
          <w:i/>
        </w:rPr>
        <w:t>)</w:t>
      </w:r>
      <w:r w:rsidR="007A54E5">
        <w:rPr>
          <w:i/>
        </w:rPr>
        <w:t xml:space="preserve"> </w:t>
      </w:r>
      <w:r>
        <w:rPr>
          <w:i/>
        </w:rPr>
        <w:t xml:space="preserve">conditions (n=5)/ Connected lines represent the within-participant change between conditions. </w:t>
      </w:r>
    </w:p>
    <w:p w14:paraId="2EFC6EED" w14:textId="77777777" w:rsidR="005948B1" w:rsidRDefault="005948B1" w:rsidP="005948B1"/>
    <w:p w14:paraId="798F172C" w14:textId="2270E3A4" w:rsidR="005948B1" w:rsidRDefault="005948B1" w:rsidP="005948B1">
      <w:pPr>
        <w:pStyle w:val="Heading2"/>
      </w:pPr>
      <w:r>
        <w:t>Discussion</w:t>
      </w:r>
    </w:p>
    <w:p w14:paraId="7ABB9661" w14:textId="031A1D1B" w:rsidR="31E699B2" w:rsidRDefault="31E699B2" w:rsidP="2C70216A">
      <w:pPr>
        <w:pStyle w:val="Heading3"/>
      </w:pPr>
      <w:r>
        <w:t>Main findings</w:t>
      </w:r>
    </w:p>
    <w:p w14:paraId="12706703" w14:textId="35EC9530" w:rsidR="31E699B2" w:rsidRDefault="31E699B2" w:rsidP="2C70216A">
      <w:r>
        <w:t xml:space="preserve">The present study investigates the effects of </w:t>
      </w:r>
      <w:r w:rsidR="00455E3D">
        <w:t>NaHCO</w:t>
      </w:r>
      <w:r w:rsidR="00455E3D" w:rsidRPr="270A2F34">
        <w:rPr>
          <w:vertAlign w:val="subscript"/>
        </w:rPr>
        <w:t>3</w:t>
      </w:r>
      <w:r>
        <w:t xml:space="preserve"> supplementation on 2000m </w:t>
      </w:r>
      <w:r w:rsidR="00BB5C46">
        <w:t>rowing</w:t>
      </w:r>
      <w:r>
        <w:t xml:space="preserve"> time</w:t>
      </w:r>
      <w:r w:rsidR="00BB5C46">
        <w:t>-</w:t>
      </w:r>
      <w:r>
        <w:t>trial performance</w:t>
      </w:r>
      <w:r w:rsidR="00844798">
        <w:t xml:space="preserve"> in trained male athletes</w:t>
      </w:r>
      <w:r>
        <w:t xml:space="preserve">. </w:t>
      </w:r>
      <w:r w:rsidR="00844798">
        <w:t>A</w:t>
      </w:r>
      <w:r>
        <w:t xml:space="preserve"> mean reduction of 6.4 seconds (-1.4%) </w:t>
      </w:r>
      <w:r w:rsidR="00844798">
        <w:t xml:space="preserve">was observed </w:t>
      </w:r>
      <w:r w:rsidR="00121183">
        <w:t>in the NaHCO</w:t>
      </w:r>
      <w:r w:rsidR="00121183" w:rsidRPr="270A2F34">
        <w:rPr>
          <w:vertAlign w:val="subscript"/>
        </w:rPr>
        <w:t>3</w:t>
      </w:r>
      <w:r w:rsidR="00121183">
        <w:rPr>
          <w:vertAlign w:val="subscript"/>
        </w:rPr>
        <w:t xml:space="preserve"> </w:t>
      </w:r>
      <w:r w:rsidR="00121183">
        <w:t xml:space="preserve">condition, consistent with </w:t>
      </w:r>
      <w:r w:rsidR="4A0E73C8">
        <w:t xml:space="preserve">the recommended loading dose of </w:t>
      </w:r>
      <w:r w:rsidR="00121183">
        <w:t xml:space="preserve">0.3g/kg body mass </w:t>
      </w:r>
      <w:r w:rsidR="4A0E73C8">
        <w:t>consumed 60</w:t>
      </w:r>
      <w:r w:rsidR="00121183">
        <w:t xml:space="preserve"> – 180</w:t>
      </w:r>
      <w:r w:rsidR="4A0E73C8">
        <w:t xml:space="preserve"> minuets </w:t>
      </w:r>
      <w:r w:rsidR="00121183">
        <w:t>prior to</w:t>
      </w:r>
      <w:r w:rsidR="4A0E73C8">
        <w:t xml:space="preserve"> exercise </w:t>
      </w:r>
      <w:r w:rsidR="00FF0A97" w:rsidRPr="00FF0A97">
        <w:fldChar w:fldCharType="begin"/>
      </w:r>
      <w:r w:rsidR="007460D1">
        <w:instrText xml:space="preserve"> ADDIN ZOTERO_ITEM CSL_CITATION {"citationID":"500VzKq3","properties":{"formattedCitation":"(Grgic {\\i{}et al.}, 2021a)","plainCitation":"(Grgic et al., 2021a)","noteIndex":0},"citationItems":[{"id":31,"uris":["http://zotero.org/users/17012370/items/EEGYTZC2"],"itemData":{"id":31,"type":"article-journal","abstract":"BACKGROUND: We aimed to perform an umbrella review of meta-analyses examining the effects of sodium bicarbonate supplementation on exercise performance.\nMETHODS: We systematically searched for meta-analyses that examined the effects of sodium bicarbonate supplementation on exercise performance. The methodological quality of the included reviews was evaluated using the Assessing the Methodological Quality of Systematic Reviews 2 (AMSTAR 2) checklist. Grading of Recommendations Assessment, Development, and Evaluation (GRADE) framework for downgrading the certainty in evidence was used, which included assessments of risk of bias, inconsistency, indirectness, imprecision, and publication bias.\nRESULTS: Eight reviews of moderate and high methodological quality met inclusion criteria. Using the GRADE framework, evidence for the ergogenic effects of sodium bicarbonate supplementation on peak and mean power in the Wingate test and Yo-Yo test performance was classified as being of moderate quality. The evidence for these outcomes did not receive a point on the indirectness GRADE item, as \"serious indirectness\" was detected. Low-quality evidence was found for the ergogenic effect of sodium bicarbonate supplementation on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and 2000-m rowing performance. Evidence for these outcomes was classified as low quality, given that risk of bias, indirectness, and publication bias were assessed as \"unclear\", \"serious\", and \"strongly suspected\", respectively. The ergogenic effects ranged from trivial (pooled effect size: 0.09) to large (pooled effect size: 1.26). Still, for most outcomes, sodium bicarbonate elicited comparable ergogenic effects. For example, sodium bicarbonate produced similar effects on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tests, and Yo-Yo test (pooled effect size range: 0.36 to 0.40). No significant differences between the effects of sodium bicarbonate and placebo were found for general mean power, muscle strength, and repeated-sprint ability.\nCONCLUSION: Based on meta-analyses of moderate to high quality, it can be concluded that sodium bicarbonate supplementation acutely enhances peak anaerobic power, anaerobic capacity,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2000-m rowing performance, and high-intensity intermittent running. More research is needed among women to improve the generalizability of findings.","container-title":"Journal of the International Society of Sports Nutrition","DOI":"10.1186/s12970-021-00469-7","ISSN":"1550-2783","issue":"1","journalAbbreviation":"J Int Soc Sports Nutr","language":"eng","note":"PMID: 34794476\nPMCID: PMC8600864","page":"71","source":"PubMed","title":"Effects of sodium bicarbonate supplementation on exercise performance: an umbrella review","title-short":"Effects of sodium bicarbonate supplementation on exercise performance","volume":"18","author":[{"family":"Grgic","given":"Jozo"},{"family":"Grgic","given":"Ivana"},{"family":"Del Coso","given":"Juan"},{"family":"Schoenfeld","given":"Brad J."},{"family":"Pedisic","given":"Zeljko"}],"issued":{"date-parts":[["2021",11,18]]}}}],"schema":"https://github.com/citation-style-language/schema/raw/master/csl-citation.json"} </w:instrText>
      </w:r>
      <w:r w:rsidR="00FF0A97" w:rsidRPr="00FF0A97">
        <w:fldChar w:fldCharType="separate"/>
      </w:r>
      <w:r w:rsidR="007460D1" w:rsidRPr="007460D1">
        <w:rPr>
          <w:rFonts w:cs="Dubai"/>
        </w:rPr>
        <w:t xml:space="preserve">(Grgic </w:t>
      </w:r>
      <w:r w:rsidR="007460D1" w:rsidRPr="007460D1">
        <w:rPr>
          <w:rFonts w:cs="Dubai"/>
          <w:i/>
          <w:iCs/>
        </w:rPr>
        <w:t>et al.</w:t>
      </w:r>
      <w:r w:rsidR="007460D1" w:rsidRPr="007460D1">
        <w:rPr>
          <w:rFonts w:cs="Dubai"/>
        </w:rPr>
        <w:t>, 2021a)</w:t>
      </w:r>
      <w:r w:rsidR="00FF0A97" w:rsidRPr="00FF0A97">
        <w:fldChar w:fldCharType="end"/>
      </w:r>
      <w:r w:rsidR="4A0E73C8">
        <w:t>. The findings in this experiment are broadly consistent with previous research</w:t>
      </w:r>
      <w:r w:rsidR="00B21AA1">
        <w:t>; for example,</w:t>
      </w:r>
      <w:r w:rsidR="00B654C7">
        <w:t xml:space="preserve"> Carr et al., (</w:t>
      </w:r>
      <w:r w:rsidR="001532B5">
        <w:t>201</w:t>
      </w:r>
      <w:r w:rsidR="001D16E6">
        <w:t>2</w:t>
      </w:r>
      <w:r w:rsidR="00B654C7">
        <w:t>)</w:t>
      </w:r>
      <w:r w:rsidR="001532B5">
        <w:t xml:space="preserve"> demonstrated that NaHCO</w:t>
      </w:r>
      <w:r w:rsidR="001532B5" w:rsidRPr="270A2F34">
        <w:rPr>
          <w:vertAlign w:val="subscript"/>
        </w:rPr>
        <w:t>3</w:t>
      </w:r>
      <w:r w:rsidR="001532B5">
        <w:rPr>
          <w:vertAlign w:val="subscript"/>
        </w:rPr>
        <w:t xml:space="preserve"> </w:t>
      </w:r>
      <w:r w:rsidR="001532B5">
        <w:t>supplementation improved 2000m rowing ergomete</w:t>
      </w:r>
      <w:r w:rsidR="004C301F">
        <w:t xml:space="preserve">r performance, with the greatest benefit occurring in the latter stages of the trial. Similarly, </w:t>
      </w:r>
      <w:r w:rsidR="00044E43">
        <w:fldChar w:fldCharType="begin"/>
      </w:r>
      <w:r w:rsidR="00044E43">
        <w:instrText xml:space="preserve"> ADDIN ZOTERO_ITEM CSL_CITATION {"citationID":"hhitlqhC","properties":{"formattedCitation":"(Zheng {\\i{}et al.}, 2023)","plainCitation":"(Zheng et al., 2023)","noteIndex":0},"citationItems":[{"id":45,"uris":["http://zotero.org/users/17012370/items/MHSZXATJ"],"itemData":{"id":45,"type":"article-journal","abstract":"INTRODUCTION: The results of laboratory testing are crucial basis for clinicians to prescribe antimicrobial. Laboratory testing is a highly complex process, and increasing evidence suggests that errors and obstacles in the pre-analytical process (PP) will affect reasonable antimicrobial use. However, PP was an easily neglected link in hospital infection management and the current situation of it and the influencing factors of management are not clear.\nMETHODS: A cross-sectional survey was conducted in the department of clinical, specimen collection, transportation, and inspection in 109 secondary and tertiary hospitals in Central China. The rate of antimicrobial susceptibility test request (AST) and related indexes of above departments were calculated to describe the situation. Management characteristics (frequency of training etc.) were described as proportions and fractional probit regression analysis was used to determine the influencing factors.\nRESULTS: The average rate of non restricted-use antimicrobial was 63%, the restricted-use was 86%, the special-use was 95%. The zero obstacle rate of specimen collection was 27.3%, of specimen transportation was 19.4% and of inspection feedback was 61.7%. There was a difference between the secondary and tertiary hospitals on non restricted-use (X2</w:instrText>
      </w:r>
      <w:r w:rsidR="00044E43">
        <w:rPr>
          <w:rFonts w:ascii="Arial" w:hAnsi="Arial" w:cs="Arial"/>
        </w:rPr>
        <w:instrText> </w:instrText>
      </w:r>
      <w:r w:rsidR="00044E43">
        <w:instrText>=</w:instrText>
      </w:r>
      <w:r w:rsidR="00044E43">
        <w:rPr>
          <w:rFonts w:ascii="Arial" w:hAnsi="Arial" w:cs="Arial"/>
        </w:rPr>
        <w:instrText> </w:instrText>
      </w:r>
      <w:r w:rsidR="00044E43">
        <w:instrText>22.968, P</w:instrText>
      </w:r>
      <w:r w:rsidR="00044E43">
        <w:rPr>
          <w:rFonts w:ascii="Arial" w:hAnsi="Arial" w:cs="Arial"/>
        </w:rPr>
        <w:instrText> </w:instrText>
      </w:r>
      <w:r w:rsidR="00044E43">
        <w:instrText>&lt;</w:instrText>
      </w:r>
      <w:r w:rsidR="00044E43">
        <w:rPr>
          <w:rFonts w:ascii="Arial" w:hAnsi="Arial" w:cs="Arial"/>
        </w:rPr>
        <w:instrText> </w:instrText>
      </w:r>
      <w:r w:rsidR="00044E43">
        <w:instrText>0.001); restricted-use (X2</w:instrText>
      </w:r>
      <w:r w:rsidR="00044E43">
        <w:rPr>
          <w:rFonts w:ascii="Arial" w:hAnsi="Arial" w:cs="Arial"/>
        </w:rPr>
        <w:instrText> </w:instrText>
      </w:r>
      <w:r w:rsidR="00044E43">
        <w:instrText>=</w:instrText>
      </w:r>
      <w:r w:rsidR="00044E43">
        <w:rPr>
          <w:rFonts w:ascii="Arial" w:hAnsi="Arial" w:cs="Arial"/>
        </w:rPr>
        <w:instrText> </w:instrText>
      </w:r>
      <w:r w:rsidR="00044E43">
        <w:instrText>29.466, P</w:instrText>
      </w:r>
      <w:r w:rsidR="00044E43">
        <w:rPr>
          <w:rFonts w:ascii="Arial" w:hAnsi="Arial" w:cs="Arial"/>
        </w:rPr>
        <w:instrText> </w:instrText>
      </w:r>
      <w:r w:rsidR="00044E43">
        <w:instrText>&lt;</w:instrText>
      </w:r>
      <w:r w:rsidR="00044E43">
        <w:rPr>
          <w:rFonts w:ascii="Arial" w:hAnsi="Arial" w:cs="Arial"/>
        </w:rPr>
        <w:instrText> </w:instrText>
      </w:r>
      <w:r w:rsidR="00044E43">
        <w:instrText>0.001); special-use (X2</w:instrText>
      </w:r>
      <w:r w:rsidR="00044E43">
        <w:rPr>
          <w:rFonts w:ascii="Arial" w:hAnsi="Arial" w:cs="Arial"/>
        </w:rPr>
        <w:instrText> </w:instrText>
      </w:r>
      <w:r w:rsidR="00044E43">
        <w:instrText>=</w:instrText>
      </w:r>
      <w:r w:rsidR="00044E43">
        <w:rPr>
          <w:rFonts w:ascii="Arial" w:hAnsi="Arial" w:cs="Arial"/>
        </w:rPr>
        <w:instrText> </w:instrText>
      </w:r>
      <w:r w:rsidR="00044E43">
        <w:instrText>27.317, P</w:instrText>
      </w:r>
      <w:r w:rsidR="00044E43">
        <w:rPr>
          <w:rFonts w:ascii="Arial" w:hAnsi="Arial" w:cs="Arial"/>
        </w:rPr>
        <w:instrText> </w:instrText>
      </w:r>
      <w:r w:rsidR="00044E43">
        <w:instrText>&lt;</w:instrText>
      </w:r>
      <w:r w:rsidR="00044E43">
        <w:rPr>
          <w:rFonts w:ascii="Arial" w:hAnsi="Arial" w:cs="Arial"/>
        </w:rPr>
        <w:instrText> </w:instrText>
      </w:r>
      <w:r w:rsidR="00044E43">
        <w:instrText>0.001). Taking non restricted-use as an example, training (OR</w:instrText>
      </w:r>
      <w:r w:rsidR="00044E43">
        <w:rPr>
          <w:rFonts w:ascii="Arial" w:hAnsi="Arial" w:cs="Arial"/>
        </w:rPr>
        <w:instrText> </w:instrText>
      </w:r>
      <w:r w:rsidR="00044E43">
        <w:instrText>=</w:instrText>
      </w:r>
      <w:r w:rsidR="00044E43">
        <w:rPr>
          <w:rFonts w:ascii="Arial" w:hAnsi="Arial" w:cs="Arial"/>
        </w:rPr>
        <w:instrText> </w:instrText>
      </w:r>
      <w:r w:rsidR="00044E43">
        <w:instrText>0.312, 95%CI: 0.148,0.429), low-frequency appraisal (OR</w:instrText>
      </w:r>
      <w:r w:rsidR="00044E43">
        <w:rPr>
          <w:rFonts w:ascii="Arial" w:hAnsi="Arial" w:cs="Arial"/>
        </w:rPr>
        <w:instrText> </w:instrText>
      </w:r>
      <w:r w:rsidR="00044E43">
        <w:instrText>=</w:instrText>
      </w:r>
      <w:r w:rsidR="00044E43">
        <w:rPr>
          <w:rFonts w:ascii="Arial" w:hAnsi="Arial" w:cs="Arial"/>
        </w:rPr>
        <w:instrText> </w:instrText>
      </w:r>
      <w:r w:rsidR="00044E43">
        <w:instrText>0.153, 95%CI: 0.082,0.224), guidance (OR</w:instrText>
      </w:r>
      <w:r w:rsidR="00044E43">
        <w:rPr>
          <w:rFonts w:ascii="Arial" w:hAnsi="Arial" w:cs="Arial"/>
        </w:rPr>
        <w:instrText> </w:instrText>
      </w:r>
      <w:r w:rsidR="00044E43">
        <w:instrText>=</w:instrText>
      </w:r>
      <w:r w:rsidR="00044E43">
        <w:rPr>
          <w:rFonts w:ascii="Arial" w:hAnsi="Arial" w:cs="Arial"/>
        </w:rPr>
        <w:instrText> </w:instrText>
      </w:r>
      <w:r w:rsidR="00044E43">
        <w:instrText>0.32, 95%CI: 0.237,0.403) and information technology (OR</w:instrText>
      </w:r>
      <w:r w:rsidR="00044E43">
        <w:rPr>
          <w:rFonts w:ascii="Arial" w:hAnsi="Arial" w:cs="Arial"/>
        </w:rPr>
        <w:instrText> </w:instrText>
      </w:r>
      <w:r w:rsidR="00044E43">
        <w:instrText>=</w:instrText>
      </w:r>
      <w:r w:rsidR="00044E43">
        <w:rPr>
          <w:rFonts w:ascii="Arial" w:hAnsi="Arial" w:cs="Arial"/>
        </w:rPr>
        <w:instrText> </w:instrText>
      </w:r>
      <w:r w:rsidR="00044E43">
        <w:instrText xml:space="preserve">0.104, 95%CI: 0.009,0.199) were positive factors.\nCONCLUSIONS: There were substantial differences in the rate of AST request in clinical department between secondary and tertiary hospitals. The zero obstacle rate in collection, transportation and inspection department were still low. In most departments, training and performance appraisal were positive factors, guidance and information technology were positive supporting factors.","container-title":"BMC health services research","DOI":"10.1186/s12913-023-09243-8","ISSN":"1472-6963","issue":"1","journalAbbreviation":"BMC Health Serv Res","language":"eng","note":"PMID: 36966281\nPMCID: PMC10039769","page":"283","source":"PubMed","title":"The pre-analytical process management status and influencing factors of laboratory test before prescribing antimicrobial in developing country","volume":"23","author":[{"family":"Zheng","given":"Feiyang"},{"family":"Wang","given":"Kang"},{"family":"Wang","given":"Qianning"},{"family":"Yu","given":"Tiantian"},{"family":"Zhang","given":"Xinping"}],"issued":{"date-parts":[["2023",3,25]]}}}],"schema":"https://github.com/citation-style-language/schema/raw/master/csl-citation.json"} </w:instrText>
      </w:r>
      <w:r w:rsidR="00044E43">
        <w:fldChar w:fldCharType="separate"/>
      </w:r>
      <w:r w:rsidR="003E0FE8" w:rsidRPr="003E0FE8">
        <w:rPr>
          <w:rFonts w:cs="Dubai"/>
        </w:rPr>
        <w:t xml:space="preserve">(Zheng </w:t>
      </w:r>
      <w:r w:rsidR="003E0FE8" w:rsidRPr="003E0FE8">
        <w:rPr>
          <w:rFonts w:cs="Dubai"/>
          <w:i/>
          <w:iCs/>
        </w:rPr>
        <w:t>et al.</w:t>
      </w:r>
      <w:r w:rsidR="003E0FE8" w:rsidRPr="003E0FE8">
        <w:rPr>
          <w:rFonts w:cs="Dubai"/>
        </w:rPr>
        <w:t>, 2023)</w:t>
      </w:r>
      <w:r w:rsidR="00044E43">
        <w:fldChar w:fldCharType="end"/>
      </w:r>
      <w:r w:rsidR="005A0E64">
        <w:t xml:space="preserve">, </w:t>
      </w:r>
      <w:r w:rsidR="004C301F">
        <w:t>reported a 2.24% improvement in 2000m rowing time following enteric-coated NaHCO</w:t>
      </w:r>
      <w:r w:rsidR="004C301F" w:rsidRPr="270A2F34">
        <w:rPr>
          <w:vertAlign w:val="subscript"/>
        </w:rPr>
        <w:t>3</w:t>
      </w:r>
      <w:r w:rsidR="004C301F">
        <w:rPr>
          <w:vertAlign w:val="subscript"/>
        </w:rPr>
        <w:t xml:space="preserve"> </w:t>
      </w:r>
      <w:r w:rsidR="004C301F">
        <w:t xml:space="preserve">supplementation, comparable in magnitude to the 1.4% improvement observed in the present study. However, both studies </w:t>
      </w:r>
      <w:r w:rsidR="007A54E5">
        <w:t xml:space="preserve">employed larger, double-blind designs (n = 12-20), limiting direct comparison with the present study's smaller </w:t>
      </w:r>
      <w:r w:rsidR="00354998">
        <w:t xml:space="preserve">sample size and open-label protocol. </w:t>
      </w:r>
    </w:p>
    <w:p w14:paraId="59EC1A85" w14:textId="3EE38E9F" w:rsidR="2C70216A" w:rsidRDefault="2C70216A" w:rsidP="2C70216A"/>
    <w:p w14:paraId="4362F47F" w14:textId="46202753" w:rsidR="46A0FD28" w:rsidRDefault="46A0FD28" w:rsidP="2C70216A">
      <w:pPr>
        <w:pStyle w:val="Heading3"/>
      </w:pPr>
      <w:r>
        <w:lastRenderedPageBreak/>
        <w:t>Heart Rate findings</w:t>
      </w:r>
    </w:p>
    <w:p w14:paraId="73B93C8B" w14:textId="5961945A" w:rsidR="46A0FD28" w:rsidRDefault="46A0FD28" w:rsidP="270A2F34">
      <w:r>
        <w:t xml:space="preserve">Notably, mean heart rate was significantly elevated in the </w:t>
      </w:r>
      <w:r w:rsidR="001E267C">
        <w:t>NaHCO</w:t>
      </w:r>
      <w:r w:rsidR="001E267C" w:rsidRPr="270A2F34">
        <w:rPr>
          <w:vertAlign w:val="subscript"/>
        </w:rPr>
        <w:t>3</w:t>
      </w:r>
      <w:r>
        <w:t xml:space="preserve"> condition (173.0 </w:t>
      </w:r>
      <w:r w:rsidR="009D51EF" w:rsidRPr="009D51EF">
        <w:t>±</w:t>
      </w:r>
      <w:r w:rsidRPr="009D51EF">
        <w:t xml:space="preserve"> </w:t>
      </w:r>
      <w:r>
        <w:t>17.2 bpm)</w:t>
      </w:r>
      <w:r w:rsidR="37080BA6">
        <w:t xml:space="preserve"> compared to the placebo </w:t>
      </w:r>
      <w:r w:rsidR="009D51EF" w:rsidRPr="009D51EF">
        <w:t xml:space="preserve">condition </w:t>
      </w:r>
      <w:r w:rsidR="37080BA6">
        <w:t xml:space="preserve">(161.8 </w:t>
      </w:r>
      <w:r w:rsidR="009D51EF" w:rsidRPr="009D51EF">
        <w:t>±</w:t>
      </w:r>
      <w:r w:rsidR="37080BA6">
        <w:t xml:space="preserve"> 9.9 bpm), approaching statistical significance (p = .057) with a large effect size (d = -1.19)</w:t>
      </w:r>
      <w:r w:rsidR="2FDA1099">
        <w:t xml:space="preserve">. The elevation in heart rate could indicate that the athletes were able to work at a higher intensity for longer under the supplementation </w:t>
      </w:r>
      <w:r w:rsidR="6C0D7E59">
        <w:t>condition, potentially</w:t>
      </w:r>
      <w:r w:rsidR="2FDA1099">
        <w:t xml:space="preserve"> due to </w:t>
      </w:r>
      <w:r w:rsidR="332877E5">
        <w:t>the buffering capacity attenuating the inhibitory effects of H</w:t>
      </w:r>
      <w:r w:rsidR="332877E5" w:rsidRPr="270A2F34">
        <w:rPr>
          <w:vertAlign w:val="superscript"/>
        </w:rPr>
        <w:t>+</w:t>
      </w:r>
      <w:r w:rsidR="332877E5" w:rsidRPr="270A2F34">
        <w:t xml:space="preserve"> ion accumulation on muscle contractility </w:t>
      </w:r>
      <w:r w:rsidR="00EC40AE">
        <w:fldChar w:fldCharType="begin"/>
      </w:r>
      <w:r w:rsidR="00EC40AE">
        <w:instrText xml:space="preserve"> ADDIN ZOTERO_ITEM CSL_CITATION {"citationID":"ZC1RosfR","properties":{"formattedCitation":"(Boegman {\\i{}et al.}, 2020)","plainCitation":"(Boegman et al., 2020)","noteIndex":0},"citationItems":[{"id":22,"uris":["http://zotero.org/users/17012370/items/4VCX54PU"],"itemData":{"id":22,"type":"article-journal","container-title":"Frontiers in Nutrition","DOI":"10.3389/fnut.2020.00138","ISSN":"2296-861X","journalAbbreviation":"Front. Nutr.","page":"138","source":"DOI.org (Crossref)","title":"The Impact of Individualizing Sodium Bicarbonate Supplementation Strategies on World-Class Rowing Performance","volume":"7","author":[{"family":"Boegman","given":"Susan"},{"family":"Stellingwerff","given":"Trent"},{"family":"Shaw","given":"Gregory"},{"family":"Clarke","given":"Nick"},{"family":"Graham","given":"Kenneth"},{"family":"Cross","given":"Rebecca"},{"family":"Siegler","given":"Jason C."}],"issued":{"date-parts":[["2020",9,9]]}}}],"schema":"https://github.com/citation-style-language/schema/raw/master/csl-citation.json"} </w:instrText>
      </w:r>
      <w:r w:rsidR="00EC40AE">
        <w:fldChar w:fldCharType="separate"/>
      </w:r>
      <w:r w:rsidR="003E0FE8" w:rsidRPr="003E0FE8">
        <w:rPr>
          <w:rFonts w:cs="Dubai"/>
        </w:rPr>
        <w:t>(</w:t>
      </w:r>
      <w:proofErr w:type="spellStart"/>
      <w:r w:rsidR="003E0FE8" w:rsidRPr="003E0FE8">
        <w:rPr>
          <w:rFonts w:cs="Dubai"/>
        </w:rPr>
        <w:t>Boegman</w:t>
      </w:r>
      <w:proofErr w:type="spellEnd"/>
      <w:r w:rsidR="003E0FE8" w:rsidRPr="003E0FE8">
        <w:rPr>
          <w:rFonts w:cs="Dubai"/>
        </w:rPr>
        <w:t xml:space="preserve"> </w:t>
      </w:r>
      <w:r w:rsidR="003E0FE8" w:rsidRPr="003E0FE8">
        <w:rPr>
          <w:rFonts w:cs="Dubai"/>
          <w:i/>
          <w:iCs/>
        </w:rPr>
        <w:t>et al.</w:t>
      </w:r>
      <w:r w:rsidR="003E0FE8" w:rsidRPr="003E0FE8">
        <w:rPr>
          <w:rFonts w:cs="Dubai"/>
        </w:rPr>
        <w:t>, 2020)</w:t>
      </w:r>
      <w:r w:rsidR="00EC40AE">
        <w:fldChar w:fldCharType="end"/>
      </w:r>
      <w:r w:rsidR="332877E5" w:rsidRPr="270A2F34">
        <w:t xml:space="preserve">. This aligns with the </w:t>
      </w:r>
      <w:r w:rsidR="001E267C">
        <w:t xml:space="preserve">ISSN position stand, which identifies </w:t>
      </w:r>
      <w:r w:rsidR="00B71805">
        <w:t>elevated exercise intensity and increased work capacity as key markers of NaHCO</w:t>
      </w:r>
      <w:r w:rsidR="00B71805" w:rsidRPr="270A2F34">
        <w:rPr>
          <w:vertAlign w:val="subscript"/>
        </w:rPr>
        <w:t>3</w:t>
      </w:r>
      <w:r w:rsidR="00B71805">
        <w:t xml:space="preserve"> efficacy during high-intensity exercise </w:t>
      </w:r>
      <w:r w:rsidR="00EC40AE">
        <w:fldChar w:fldCharType="begin"/>
      </w:r>
      <w:r w:rsidR="007460D1">
        <w:instrText xml:space="preserve"> ADDIN ZOTERO_ITEM CSL_CITATION {"citationID":"4BvZRYnC","properties":{"formattedCitation":"(Grgic {\\i{}et al.}, 2021a)","plainCitation":"(Grgic et al., 2021a)","noteIndex":0},"citationItems":[{"id":31,"uris":["http://zotero.org/users/17012370/items/EEGYTZC2"],"itemData":{"id":31,"type":"article-journal","abstract":"BACKGROUND: We aimed to perform an umbrella review of meta-analyses examining the effects of sodium bicarbonate supplementation on exercise performance.\nMETHODS: We systematically searched for meta-analyses that examined the effects of sodium bicarbonate supplementation on exercise performance. The methodological quality of the included reviews was evaluated using the Assessing the Methodological Quality of Systematic Reviews 2 (AMSTAR 2) checklist. Grading of Recommendations Assessment, Development, and Evaluation (GRADE) framework for downgrading the certainty in evidence was used, which included assessments of risk of bias, inconsistency, indirectness, imprecision, and publication bias.\nRESULTS: Eight reviews of moderate and high methodological quality met inclusion criteria. Using the GRADE framework, evidence for the ergogenic effects of sodium bicarbonate supplementation on peak and mean power in the Wingate test and Yo-Yo test performance was classified as being of moderate quality. The evidence for these outcomes did not receive a point on the indirectness GRADE item, as \"serious indirectness\" was detected. Low-quality evidence was found for the ergogenic effect of sodium bicarbonate supplementation on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and 2000-m rowing performance. Evidence for these outcomes was classified as low quality, given that risk of bias, indirectness, and publication bias were assessed as \"unclear\", \"serious\", and \"strongly suspected\", respectively. The ergogenic effects ranged from trivial (pooled effect size: 0.09) to large (pooled effect size: 1.26). Still, for most outcomes, sodium bicarbonate elicited comparable ergogenic effects. For example, sodium bicarbonate produced similar effects on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tests, and Yo-Yo test (pooled effect size range: 0.36 to 0.40). No significant differences between the effects of sodium bicarbonate and placebo were found for general mean power, muscle strength, and repeated-sprint ability.\nCONCLUSION: Based on meta-analyses of moderate to high quality, it can be concluded that sodium bicarbonate supplementation acutely enhances peak anaerobic power, anaerobic capacity, performance in endurance events lasting </w:instrText>
      </w:r>
      <w:r w:rsidR="007460D1">
        <w:rPr>
          <w:rFonts w:ascii="Cambria Math" w:hAnsi="Cambria Math" w:cs="Cambria Math"/>
        </w:rPr>
        <w:instrText>∼</w:instrText>
      </w:r>
      <w:r w:rsidR="007460D1">
        <w:instrText>45</w:instrText>
      </w:r>
      <w:r w:rsidR="007460D1">
        <w:rPr>
          <w:rFonts w:ascii="Arial" w:hAnsi="Arial" w:cs="Arial"/>
        </w:rPr>
        <w:instrText> </w:instrText>
      </w:r>
      <w:r w:rsidR="007460D1">
        <w:instrText>s to 8</w:instrText>
      </w:r>
      <w:r w:rsidR="007460D1">
        <w:rPr>
          <w:rFonts w:ascii="Arial" w:hAnsi="Arial" w:cs="Arial"/>
        </w:rPr>
        <w:instrText> </w:instrText>
      </w:r>
      <w:r w:rsidR="007460D1">
        <w:instrText xml:space="preserve">min, muscle endurance, 2000-m rowing performance, and high-intensity intermittent running. More research is needed among women to improve the generalizability of findings.","container-title":"Journal of the International Society of Sports Nutrition","DOI":"10.1186/s12970-021-00469-7","ISSN":"1550-2783","issue":"1","journalAbbreviation":"J Int Soc Sports Nutr","language":"eng","note":"PMID: 34794476\nPMCID: PMC8600864","page":"71","source":"PubMed","title":"Effects of sodium bicarbonate supplementation on exercise performance: an umbrella review","title-short":"Effects of sodium bicarbonate supplementation on exercise performance","volume":"18","author":[{"family":"Grgic","given":"Jozo"},{"family":"Grgic","given":"Ivana"},{"family":"Del Coso","given":"Juan"},{"family":"Schoenfeld","given":"Brad J."},{"family":"Pedisic","given":"Zeljko"}],"issued":{"date-parts":[["2021",11,18]]}}}],"schema":"https://github.com/citation-style-language/schema/raw/master/csl-citation.json"} </w:instrText>
      </w:r>
      <w:r w:rsidR="00EC40AE">
        <w:fldChar w:fldCharType="separate"/>
      </w:r>
      <w:r w:rsidR="007460D1" w:rsidRPr="007460D1">
        <w:rPr>
          <w:rFonts w:cs="Dubai"/>
        </w:rPr>
        <w:t xml:space="preserve">(Grgic </w:t>
      </w:r>
      <w:r w:rsidR="007460D1" w:rsidRPr="007460D1">
        <w:rPr>
          <w:rFonts w:cs="Dubai"/>
          <w:i/>
          <w:iCs/>
        </w:rPr>
        <w:t>et al.</w:t>
      </w:r>
      <w:r w:rsidR="007460D1" w:rsidRPr="007460D1">
        <w:rPr>
          <w:rFonts w:cs="Dubai"/>
        </w:rPr>
        <w:t>, 2021a)</w:t>
      </w:r>
      <w:r w:rsidR="00EC40AE">
        <w:fldChar w:fldCharType="end"/>
      </w:r>
      <w:r w:rsidR="00B71805">
        <w:t>. Notably</w:t>
      </w:r>
      <w:r w:rsidR="00893A3D">
        <w:t xml:space="preserve">, despite the non-significant p-value, the large effect size (d = -1.19) exceeds the conventional threshold for a large effect (d &gt; 0.8), suggesting that the </w:t>
      </w:r>
      <w:r w:rsidR="00CD68B6">
        <w:t xml:space="preserve">absence of significance is more likely attributable to the small sample size than a true lack of effect. </w:t>
      </w:r>
    </w:p>
    <w:p w14:paraId="602AF63F" w14:textId="77777777" w:rsidR="0045173B" w:rsidRDefault="0045173B" w:rsidP="270A2F34"/>
    <w:p w14:paraId="0981C09A" w14:textId="2BA9EE8C" w:rsidR="0045173B" w:rsidRDefault="0051215C" w:rsidP="006F26F0">
      <w:pPr>
        <w:pStyle w:val="Heading3"/>
      </w:pPr>
      <w:r>
        <w:t>B</w:t>
      </w:r>
      <w:r w:rsidR="006F26F0">
        <w:t>lood Lactate findings</w:t>
      </w:r>
    </w:p>
    <w:p w14:paraId="18D6C89F" w14:textId="115E0A42" w:rsidR="2C70216A" w:rsidRDefault="000254A6" w:rsidP="2C70216A">
      <w:r>
        <w:t xml:space="preserve">The lack of significant change in blood lactate concentration (t(4) = -0.581, p = .592, d = </w:t>
      </w:r>
      <w:r w:rsidR="000A7703">
        <w:t>-0.26) does not necessarily indicate inefficacy. Sodium Bicarbonate supplementation enhances the activity of monocarboxylate transporters (MCT1/4)</w:t>
      </w:r>
      <w:r w:rsidR="00EF36C6">
        <w:t>,</w:t>
      </w:r>
      <w:r w:rsidR="000A7703">
        <w:t xml:space="preserve"> accelerating the efflux of lactate and H</w:t>
      </w:r>
      <w:r w:rsidR="000A7703">
        <w:rPr>
          <w:vertAlign w:val="superscript"/>
        </w:rPr>
        <w:t>+</w:t>
      </w:r>
      <w:r w:rsidR="000A7703">
        <w:t xml:space="preserve"> ions from working muscle into the bloodstream </w:t>
      </w:r>
      <w:r w:rsidR="00EC40AE">
        <w:fldChar w:fldCharType="begin"/>
      </w:r>
      <w:r w:rsidR="00EC40AE">
        <w:instrText xml:space="preserve"> ADDIN ZOTERO_ITEM CSL_CITATION {"citationID":"xXOoD4vS","properties":{"formattedCitation":"(Becker, Br\\uc0\\u246{}er and Deitmer, 2004)","plainCitation":"(Becker, Bröer and Deitmer, 2004)","noteIndex":0},"citationItems":[{"id":20,"uris":["http://zotero.org/users/17012370/items/4SQTGTNM"],"itemData":{"id":20,"type":"article-journal","container-title":"Biophysical Journal","DOI":"10.1016/S0006-3495(04)74099-0","ISSN":"00063495","issue":"1","journalAbbreviation":"Biophysical Journal","language":"en","page":"235-247","source":"DOI.org (Crossref)","title":"Facilitated Lactate Transport by MCT1 when Coexpressed with the Sodium Bicarbonate Cotransporter (NBC) in Xenopus Oocytes","volume":"86","author":[{"family":"Becker","given":"Holger M."},{"family":"Bröer","given":"Stefan"},{"family":"Deitmer","given":"Joachim W."}],"issued":{"date-parts":[["2004",1]]}}}],"schema":"https://github.com/citation-style-language/schema/raw/master/csl-citation.json"} </w:instrText>
      </w:r>
      <w:r w:rsidR="00EC40AE">
        <w:fldChar w:fldCharType="separate"/>
      </w:r>
      <w:r w:rsidR="003E0FE8" w:rsidRPr="003E0FE8">
        <w:rPr>
          <w:rFonts w:cs="Dubai"/>
        </w:rPr>
        <w:t xml:space="preserve">(Becker, </w:t>
      </w:r>
      <w:proofErr w:type="spellStart"/>
      <w:r w:rsidR="003E0FE8" w:rsidRPr="003E0FE8">
        <w:rPr>
          <w:rFonts w:cs="Dubai"/>
        </w:rPr>
        <w:t>Bröer</w:t>
      </w:r>
      <w:proofErr w:type="spellEnd"/>
      <w:r w:rsidR="003E0FE8" w:rsidRPr="003E0FE8">
        <w:rPr>
          <w:rFonts w:cs="Dubai"/>
        </w:rPr>
        <w:t xml:space="preserve"> and </w:t>
      </w:r>
      <w:proofErr w:type="spellStart"/>
      <w:r w:rsidR="003E0FE8" w:rsidRPr="003E0FE8">
        <w:rPr>
          <w:rFonts w:cs="Dubai"/>
        </w:rPr>
        <w:t>Deitmer</w:t>
      </w:r>
      <w:proofErr w:type="spellEnd"/>
      <w:r w:rsidR="003E0FE8" w:rsidRPr="003E0FE8">
        <w:rPr>
          <w:rFonts w:cs="Dubai"/>
        </w:rPr>
        <w:t>, 2004)</w:t>
      </w:r>
      <w:r w:rsidR="00EC40AE">
        <w:fldChar w:fldCharType="end"/>
      </w:r>
      <w:r w:rsidR="003D77FC">
        <w:t>. This mechanism can result in higher peripheral blood lactate levels despite improved intramuscular buffering</w:t>
      </w:r>
      <w:r w:rsidR="003550AF">
        <w:t xml:space="preserve">, as lactate is successfully cleared </w:t>
      </w:r>
      <w:r w:rsidR="00B558BC">
        <w:t xml:space="preserve">from muscle fibres rather than accumulating intracellularly </w:t>
      </w:r>
      <w:r w:rsidR="007460D1">
        <w:fldChar w:fldCharType="begin"/>
      </w:r>
      <w:r w:rsidR="007A4FEE">
        <w:instrText xml:space="preserve"> ADDIN ZOTERO_ITEM CSL_CITATION {"citationID":"QHfpMzgw","properties":{"formattedCitation":"(Grgic {\\i{}et al.}, 2021b)","plainCitation":"(Grgic et al., 2021b)","dontUpdate":true,"noteIndex":0},"citationItems":[{"id":"J5M8gUJz/2kCRLnRt","uris":["http://zotero.org/users/17012370/items/67HB7K2X"],"itemData":{"id":48,"type":"article-journal","abstract":"BACKGROUND: We aimed to perform an umbrella review of meta-analyses examining the effects of sodium bicarbonate supplementation on exercise performance.\nMETHODS: We systematically searched for meta-analyses that examined the effects of sodium bicarbonate supplementation on exercise performance. The methodological quality of the included reviews was evaluated using the Assessing the Methodological Quality of Systematic Reviews 2 (AMSTAR 2) checklist. Grading of Recommendations Assessment, Development, and Evaluation (GRADE) framework for downgrading the certainty in evidence was used, which included assessments of risk of bias, inconsistency, indirectness, imprecision, and publication bias.\nRESULTS: Eight reviews of moderate and high methodological quality met inclusion criteria. Using the GRADE framework, evidence for the ergogenic effects of sodium bicarbonate supplementation on peak and mean power in the Wingate test and Yo-Yo test performance was classified as being of moderate quality. The evidence for these outcomes did not receive a point on the indirectness GRADE item, as \"serious indirectness\" was detected. Low-quality evidence was found for the ergogenic effect of sodium bicarbonate supplementation on endurance events lasting </w:instrText>
      </w:r>
      <w:r w:rsidR="007A4FEE">
        <w:rPr>
          <w:rFonts w:ascii="Cambria Math" w:hAnsi="Cambria Math" w:cs="Cambria Math"/>
        </w:rPr>
        <w:instrText>∼</w:instrText>
      </w:r>
      <w:r w:rsidR="007A4FEE">
        <w:instrText>45</w:instrText>
      </w:r>
      <w:r w:rsidR="007A4FEE">
        <w:rPr>
          <w:rFonts w:ascii="Arial" w:hAnsi="Arial" w:cs="Arial"/>
        </w:rPr>
        <w:instrText> </w:instrText>
      </w:r>
      <w:r w:rsidR="007A4FEE">
        <w:instrText>s to 8</w:instrText>
      </w:r>
      <w:r w:rsidR="007A4FEE">
        <w:rPr>
          <w:rFonts w:ascii="Arial" w:hAnsi="Arial" w:cs="Arial"/>
        </w:rPr>
        <w:instrText> </w:instrText>
      </w:r>
      <w:r w:rsidR="007A4FEE">
        <w:instrText xml:space="preserve">min, muscle endurance, and 2000-m rowing performance. Evidence for these outcomes was classified as low quality, given that risk of bias, indirectness, and publication bias were assessed as \"unclear\", \"serious\", and \"strongly suspected\", respectively. The ergogenic effects ranged from trivial (pooled effect size: 0.09) to large (pooled effect size: 1.26). Still, for most outcomes, sodium bicarbonate elicited comparable ergogenic effects. For example, sodium bicarbonate produced similar effects on performance in endurance events lasting </w:instrText>
      </w:r>
      <w:r w:rsidR="007A4FEE">
        <w:rPr>
          <w:rFonts w:ascii="Cambria Math" w:hAnsi="Cambria Math" w:cs="Cambria Math"/>
        </w:rPr>
        <w:instrText>∼</w:instrText>
      </w:r>
      <w:r w:rsidR="007A4FEE">
        <w:instrText>45</w:instrText>
      </w:r>
      <w:r w:rsidR="007A4FEE">
        <w:rPr>
          <w:rFonts w:ascii="Arial" w:hAnsi="Arial" w:cs="Arial"/>
        </w:rPr>
        <w:instrText> </w:instrText>
      </w:r>
      <w:r w:rsidR="007A4FEE">
        <w:instrText>s to 8</w:instrText>
      </w:r>
      <w:r w:rsidR="007A4FEE">
        <w:rPr>
          <w:rFonts w:ascii="Arial" w:hAnsi="Arial" w:cs="Arial"/>
        </w:rPr>
        <w:instrText> </w:instrText>
      </w:r>
      <w:r w:rsidR="007A4FEE">
        <w:instrText xml:space="preserve">min, muscle endurance tests, and Yo-Yo test (pooled effect size range: 0.36 to 0.40). No significant differences between the effects of sodium bicarbonate and placebo were found for general mean power, muscle strength, and repeated-sprint ability.\nCONCLUSION: Based on meta-analyses of moderate to high quality, it can be concluded that sodium bicarbonate supplementation acutely enhances peak anaerobic power, anaerobic capacity, performance in endurance events lasting </w:instrText>
      </w:r>
      <w:r w:rsidR="007A4FEE">
        <w:rPr>
          <w:rFonts w:ascii="Cambria Math" w:hAnsi="Cambria Math" w:cs="Cambria Math"/>
        </w:rPr>
        <w:instrText>∼</w:instrText>
      </w:r>
      <w:r w:rsidR="007A4FEE">
        <w:instrText>45</w:instrText>
      </w:r>
      <w:r w:rsidR="007A4FEE">
        <w:rPr>
          <w:rFonts w:ascii="Arial" w:hAnsi="Arial" w:cs="Arial"/>
        </w:rPr>
        <w:instrText> </w:instrText>
      </w:r>
      <w:r w:rsidR="007A4FEE">
        <w:instrText>s to 8</w:instrText>
      </w:r>
      <w:r w:rsidR="007A4FEE">
        <w:rPr>
          <w:rFonts w:ascii="Arial" w:hAnsi="Arial" w:cs="Arial"/>
        </w:rPr>
        <w:instrText> </w:instrText>
      </w:r>
      <w:r w:rsidR="007A4FEE">
        <w:instrText xml:space="preserve">min, muscle endurance, 2000-m rowing performance, and high-intensity intermittent running. More research is needed among women to improve the generalizability of findings.","container-title":"Journal of the International Society of Sports Nutrition","DOI":"10.1186/s12970-021-00469-7","ISSN":"1550-2783","issue":"1","journalAbbreviation":"J Int Soc Sports Nutr","language":"eng","note":"PMID: 34794476\nPMCID: PMC8600864","page":"71","source":"PubMed","title":"Effects of sodium bicarbonate supplementation on exercise performance: an umbrella review","title-short":"Effects of sodium bicarbonate supplementation on exercise performance","volume":"18","author":[{"family":"Grgic","given":"Jozo"},{"family":"Grgic","given":"Ivana"},{"family":"Del Coso","given":"Juan"},{"family":"Schoenfeld","given":"Brad J."},{"family":"Pedisic","given":"Zeljko"}],"issued":{"date-parts":[["2021",11,18]]}}}],"schema":"https://github.com/citation-style-language/schema/raw/master/csl-citation.json"} </w:instrText>
      </w:r>
      <w:r w:rsidR="007460D1">
        <w:fldChar w:fldCharType="separate"/>
      </w:r>
      <w:r w:rsidR="007460D1" w:rsidRPr="007460D1">
        <w:rPr>
          <w:rFonts w:cs="Dubai"/>
        </w:rPr>
        <w:t xml:space="preserve">(Grgic </w:t>
      </w:r>
      <w:r w:rsidR="007460D1" w:rsidRPr="00634A2A">
        <w:rPr>
          <w:rFonts w:cs="Dubai"/>
        </w:rPr>
        <w:t>et al., 2021</w:t>
      </w:r>
      <w:r w:rsidR="007460D1" w:rsidRPr="007460D1">
        <w:rPr>
          <w:rFonts w:cs="Dubai"/>
        </w:rPr>
        <w:t>)</w:t>
      </w:r>
      <w:r w:rsidR="007460D1">
        <w:fldChar w:fldCharType="end"/>
      </w:r>
      <w:r w:rsidR="00B558BC">
        <w:t xml:space="preserve">. The observed </w:t>
      </w:r>
      <w:r w:rsidR="00893046">
        <w:t>inter-individual variability</w:t>
      </w:r>
      <w:r w:rsidR="00EF36C6">
        <w:t>, with participant D showing lower lactate (21.7 – 24.8 mmol/L) and participant B showing a marked increase (20.1 vs 15.0 mmol/L),</w:t>
      </w:r>
      <w:r w:rsidR="00E857C4">
        <w:t xml:space="preserve"> is consistent with previous research reporting differential lactate responses to NaHCO</w:t>
      </w:r>
      <w:r w:rsidR="00E857C4">
        <w:rPr>
          <w:vertAlign w:val="subscript"/>
        </w:rPr>
        <w:t>3</w:t>
      </w:r>
      <w:r w:rsidR="00E857C4">
        <w:t xml:space="preserve"> </w:t>
      </w:r>
      <w:r w:rsidR="009B5B4D">
        <w:t xml:space="preserve">based on individual fitness levels and buffering capacity </w:t>
      </w:r>
      <w:r w:rsidR="007A4FEE">
        <w:fldChar w:fldCharType="begin"/>
      </w:r>
      <w:r w:rsidR="007A4FEE">
        <w:instrText xml:space="preserve"> ADDIN ZOTERO_ITEM CSL_CITATION {"citationID":"C4SD52xF","properties":{"formattedCitation":"(Thomas {\\i{}et al.}, 2004)","plainCitation":"(Thomas et al., 2004)","noteIndex":0},"citationItems":[{"id":28,"uris":["http://zotero.org/users/17012370/items/AKMWHWXN"],"itemData":{"id":28,"type":"article-journal","abstract":"The present study investigated whether blood lactate removal after supramaximal exercise and fatigue indexes measured during continuous and intermittent supramaximal exercises are related to </w:instrText>
      </w:r>
      <w:r w:rsidR="007A4FEE">
        <w:rPr>
          <w:rFonts w:hint="eastAsia"/>
        </w:rPr>
        <w:instrText>the maximal muscle oxidative capacity in humans with different training status. Lactate recovery curves were obtained after a 1-min all-out exercise. A biexponential time function was then used to determine the velocity constant of the slow phase (</w:instrText>
      </w:r>
      <w:r w:rsidR="007A4FEE">
        <w:rPr>
          <w:rFonts w:hint="eastAsia"/>
        </w:rPr>
        <w:instrText>γ</w:instrText>
      </w:r>
      <w:r w:rsidR="007A4FEE">
        <w:rPr>
          <w:rFonts w:hint="eastAsia"/>
        </w:rPr>
        <w:instrText xml:space="preserve">\n    </w:instrText>
      </w:r>
      <w:r w:rsidR="007A4FEE">
        <w:instrText xml:space="preserve">          2\n              ), which denoted the blood lactate removal ability. Fatigue indexes were calculated during all-out (FI\n              AO\n              ) and repeated 10-s cycling sprints (FI\n              Sprint\n              ). Biopsies were taken from the vastus lateralis muscle, and maximal ADP-stimulated mitochondrial respiration ( V\n              max\n              ) was evaluated in an oxygraph cell on saponin-permeabilized muscle fibers with pyruvate + malate and glutamate + malate a</w:instrText>
      </w:r>
      <w:r w:rsidR="007A4FEE">
        <w:rPr>
          <w:rFonts w:hint="eastAsia"/>
        </w:rPr>
        <w:instrText xml:space="preserve">s substrates. Significant relationships were found between </w:instrText>
      </w:r>
      <w:r w:rsidR="007A4FEE">
        <w:rPr>
          <w:rFonts w:hint="eastAsia"/>
        </w:rPr>
        <w:instrText>γ</w:instrText>
      </w:r>
      <w:r w:rsidR="007A4FEE">
        <w:rPr>
          <w:rFonts w:hint="eastAsia"/>
        </w:rPr>
        <w:instrText xml:space="preserve">\n              2\n              and pyruvate + malate V\n              max\n              ( r = 0.60, P &lt; 0.05), </w:instrText>
      </w:r>
      <w:r w:rsidR="007A4FEE">
        <w:rPr>
          <w:rFonts w:hint="eastAsia"/>
        </w:rPr>
        <w:instrText>γ</w:instrText>
      </w:r>
      <w:r w:rsidR="007A4FEE">
        <w:rPr>
          <w:rFonts w:hint="eastAsia"/>
        </w:rPr>
        <w:instrText xml:space="preserve">\n              2\n              and glutamate + malate V\n              max\n              ( r = 0.66, P &lt; 0.01), and </w:instrText>
      </w:r>
      <w:r w:rsidR="007A4FEE">
        <w:rPr>
          <w:rFonts w:hint="eastAsia"/>
        </w:rPr>
        <w:instrText>γ</w:instrText>
      </w:r>
      <w:r w:rsidR="007A4FEE">
        <w:rPr>
          <w:rFonts w:hint="eastAsia"/>
        </w:rPr>
        <w:instrText xml:space="preserve">\n              2\n              and citrate synthase activity ( r = 0.76, P &lt; 0.01). In addition, </w:instrText>
      </w:r>
      <w:r w:rsidR="007A4FEE">
        <w:rPr>
          <w:rFonts w:hint="eastAsia"/>
        </w:rPr>
        <w:instrText>γ</w:instrText>
      </w:r>
      <w:r w:rsidR="007A4FEE">
        <w:rPr>
          <w:rFonts w:hint="eastAsia"/>
        </w:rPr>
        <w:instrText>\n              2\n              , glutamate + malate V\n              max\n              , and pyruvate + malate V</w:instrText>
      </w:r>
      <w:r w:rsidR="007A4FEE">
        <w:instrText>\n              max\n              were related to FI\n              AO\n              (</w:instrText>
      </w:r>
      <w:r w:rsidR="007A4FEE">
        <w:rPr>
          <w:rFonts w:hint="eastAsia"/>
        </w:rPr>
        <w:instrText>γ</w:instrText>
      </w:r>
      <w:r w:rsidR="007A4FEE">
        <w:instrText>\n              2\n              − FI\n              AO\n              : r = 0.85; P &lt; 0.01; glutamate + malate V\n              max\n              − FI\n              AO\n              : r = 0.70, P &lt; 0.01; and pyruvate + malate V\n              max\n              − FI\n              AO\n              : r = 0.63, P &lt; 0.01) and FI\n              Sprint\n              (</w:instrText>
      </w:r>
      <w:r w:rsidR="007A4FEE">
        <w:rPr>
          <w:rFonts w:hint="eastAsia"/>
        </w:rPr>
        <w:instrText>γ</w:instrText>
      </w:r>
      <w:r w:rsidR="007A4FEE">
        <w:instrText xml:space="preserve">\n              2\n              − FI\n              Sprint\n              : r = 0.74, P &lt; 0.01; glutamate + malate V\n              max\n              − FI\n              Sprint\n              : r = 0.64, P &lt; 0.01; and pyruvate + malate V\n              max\n              − FI\n              Sprint\n              : r = 0.46, P &lt; 0.01). In conclusion, these results suggested that the maximal muscle oxidative capacity was related to blood lactate removal ability after a 1-min all-out test. Moreover, maximal muscle oxidative capacity and blood lactate removal ability were associated with the delay in the fatigue observed during continuous and intermittent supramaximal exercises in well-trained subjects.","container-title":"Journal of Applied Physiology","DOI":"10.1152/japplphysiol.00387.2004","ISSN":"8750-7587, 1522-1601","issue":"6","journalAbbreviation":"Journal of Applied Physiology","language":"en","page":"2132-2138","source":"DOI.org (Crossref)","title":"Relationships between maximal muscle oxidative capacity and blood lactate removal after supramaximal exercise and fatigue indexes in humans","volume":"97","author":[{"family":"Thomas","given":"C."},{"family":"Sirvent","given":"P."},{"family":"Perrey","given":"S."},{"family":"Raynaud","given":"E."},{"family":"Mercier","given":"J."}],"issued":{"date-parts":[["2004",12]]}}}],"schema":"https://github.com/citation-style-language/schema/raw/master/csl-citation.json"} </w:instrText>
      </w:r>
      <w:r w:rsidR="007A4FEE">
        <w:fldChar w:fldCharType="separate"/>
      </w:r>
      <w:r w:rsidR="007A4FEE" w:rsidRPr="007A4FEE">
        <w:rPr>
          <w:rFonts w:cs="Dubai"/>
        </w:rPr>
        <w:t>(Thomas et al., 2004)</w:t>
      </w:r>
      <w:r w:rsidR="007A4FEE">
        <w:fldChar w:fldCharType="end"/>
      </w:r>
      <w:r w:rsidR="009B5B4D">
        <w:t xml:space="preserve">. This aligns with the </w:t>
      </w:r>
      <w:r w:rsidR="00EF36C6">
        <w:t>enhanced</w:t>
      </w:r>
      <w:r w:rsidR="009B5B4D">
        <w:t xml:space="preserve"> heart rate response (p = 0.</w:t>
      </w:r>
      <w:r w:rsidR="003179F9">
        <w:t xml:space="preserve">057), suggesting participants sustained higher intensities under the supplement condition. </w:t>
      </w:r>
    </w:p>
    <w:p w14:paraId="33C82AE0" w14:textId="045FB421" w:rsidR="00C156CA" w:rsidRPr="002C22BE" w:rsidRDefault="00C156CA" w:rsidP="2C70216A"/>
    <w:p w14:paraId="70515EDD" w14:textId="3E8A9AD4" w:rsidR="00371539" w:rsidRDefault="00D072F7" w:rsidP="00371539">
      <w:pPr>
        <w:pStyle w:val="Heading3"/>
      </w:pPr>
      <w:r>
        <w:t xml:space="preserve">Comparison </w:t>
      </w:r>
      <w:r w:rsidR="00371539">
        <w:t>to Literature</w:t>
      </w:r>
    </w:p>
    <w:p w14:paraId="4421E43D" w14:textId="70F87F25" w:rsidR="6AC0CBA2" w:rsidRDefault="001139D0">
      <w:r>
        <w:t>In cont</w:t>
      </w:r>
      <w:r w:rsidR="00B15AC7">
        <w:t xml:space="preserve">rast to the </w:t>
      </w:r>
      <w:r w:rsidR="008D1F47">
        <w:t xml:space="preserve">findings in the present study and </w:t>
      </w:r>
      <w:r w:rsidR="007D0924">
        <w:t>those</w:t>
      </w:r>
      <w:r w:rsidR="00B15AC7">
        <w:t xml:space="preserve"> of </w:t>
      </w:r>
      <w:r w:rsidR="007A4FEE">
        <w:fldChar w:fldCharType="begin"/>
      </w:r>
      <w:r w:rsidR="007A4FEE">
        <w:instrText xml:space="preserve"> ADDIN ZOTERO_ITEM CSL_CITATION {"citationID":"iBwMuxmW","properties":{"formattedCitation":"(Sale {\\i{}et al.}, 2011)","plainCitation":"(Sale et al., 2011)","dontUpdate":true,"noteIndex":0},"citationItems":[{"id":27,"uris":["http://zotero.org/users/17012370/items/T34FNCF6"],"itemData":{"id":27,"type":"article-journal","container-title":"Medicine &amp; Science in Sports &amp; Exercise","DOI":"10.1249/MSS.0b013e3182188501","ISSN":"0195-9131","issue":"10","language":"en","page":"1972-1978","source":"DOI.org (Crossr</w:instrText>
      </w:r>
      <w:r w:rsidR="007A4FEE">
        <w:rPr>
          <w:rFonts w:hint="eastAsia"/>
        </w:rPr>
        <w:instrText xml:space="preserve">ef)","title":"Effect of </w:instrText>
      </w:r>
      <w:r w:rsidR="007A4FEE">
        <w:rPr>
          <w:rFonts w:hint="eastAsia"/>
        </w:rPr>
        <w:instrText>β</w:instrText>
      </w:r>
      <w:r w:rsidR="007A4FEE">
        <w:rPr>
          <w:rFonts w:hint="eastAsia"/>
        </w:rPr>
        <w:instrText>-Alanine Plus Sodium Bicarbonate on High-Intensity Cycling Capacity","volume":"43","author":[{"family":"Sale","given":"Craig"},{"family":"Saunders","given":"Bryan"},{"family":"Hudson","given":"Sean"},{"family":"Wise","given":"John</w:instrText>
      </w:r>
      <w:r w:rsidR="007A4FEE">
        <w:instrText xml:space="preserve"> A."},{"family":"Harris","given":"Roger C."},{"family":"Sunderland","given":"Caroline D."}],"issued":{"date-parts":[["2011",10]]}}}],"schema":"https://github.com/citation-style-language/schema/raw/master/csl-citation.json"} </w:instrText>
      </w:r>
      <w:r w:rsidR="007A4FEE">
        <w:fldChar w:fldCharType="separate"/>
      </w:r>
      <w:r w:rsidR="007A4FEE" w:rsidRPr="007A4FEE">
        <w:rPr>
          <w:rFonts w:cs="Dubai"/>
        </w:rPr>
        <w:t xml:space="preserve">Sale et al., </w:t>
      </w:r>
      <w:r w:rsidR="007A4FEE">
        <w:rPr>
          <w:rFonts w:cs="Dubai"/>
        </w:rPr>
        <w:t>(</w:t>
      </w:r>
      <w:r w:rsidR="007A4FEE" w:rsidRPr="007A4FEE">
        <w:rPr>
          <w:rFonts w:cs="Dubai"/>
        </w:rPr>
        <w:t>2011)</w:t>
      </w:r>
      <w:r w:rsidR="007A4FEE">
        <w:fldChar w:fldCharType="end"/>
      </w:r>
      <w:r w:rsidR="007D0924">
        <w:t>,</w:t>
      </w:r>
      <w:r w:rsidR="00B15AC7">
        <w:t xml:space="preserve"> who reported significant improvements in </w:t>
      </w:r>
      <w:r w:rsidR="00986CEE">
        <w:t xml:space="preserve">20 </w:t>
      </w:r>
      <w:r w:rsidR="00B15AC7">
        <w:t>athlet</w:t>
      </w:r>
      <w:r w:rsidR="00986CEE">
        <w:t>ic males</w:t>
      </w:r>
      <w:r w:rsidR="007D0924">
        <w:t>,</w:t>
      </w:r>
      <w:r w:rsidR="00AB1793">
        <w:t xml:space="preserve"> isolated </w:t>
      </w:r>
      <w:r w:rsidR="0099608B">
        <w:t>Na</w:t>
      </w:r>
      <w:r w:rsidR="00C97CD8">
        <w:t xml:space="preserve">HCO3 </w:t>
      </w:r>
      <w:r w:rsidR="00C614CB">
        <w:t xml:space="preserve">supplementation </w:t>
      </w:r>
      <w:r w:rsidR="007D0924">
        <w:t>increased</w:t>
      </w:r>
      <w:r w:rsidR="00986CEE">
        <w:t xml:space="preserve"> total work and time to </w:t>
      </w:r>
      <w:r w:rsidR="00ED2298">
        <w:t>fatigue</w:t>
      </w:r>
      <w:r w:rsidR="00AF2FE6">
        <w:t xml:space="preserve">. This discrepancy </w:t>
      </w:r>
      <w:r w:rsidR="008D1F47">
        <w:t>is likely explained</w:t>
      </w:r>
      <w:r w:rsidR="007D0924">
        <w:t xml:space="preserve"> </w:t>
      </w:r>
      <w:r w:rsidR="008600D3">
        <w:t xml:space="preserve">by the substantially larger </w:t>
      </w:r>
      <w:r w:rsidR="008600D3">
        <w:lastRenderedPageBreak/>
        <w:t xml:space="preserve">sample size used by </w:t>
      </w:r>
      <w:r w:rsidR="007A4FEE">
        <w:fldChar w:fldCharType="begin"/>
      </w:r>
      <w:r w:rsidR="007A4FEE">
        <w:instrText xml:space="preserve"> ADDIN ZOTERO_ITEM CSL_CITATION {"citationID":"MAjuUlM5","properties":{"formattedCitation":"(Sale {\\i{}et al.}, 2011)","plainCitation":"(Sale et al., 2011)","dontUpdate":true,"noteIndex":0},"citationItems":[{"id":27,"uris":["http://zotero.org/users/17012370/items/T34FNCF6"],"itemData":{"id":27,"type":"article-journal","container-title":"Medicine &amp; Science in Sports &amp; Exercise","DOI":"10.1249/MSS.0b013e3182188501","ISSN":"0195-9131","issue":"10","language":"en","page":"1972-1978","source":"DOI.org (Crossr</w:instrText>
      </w:r>
      <w:r w:rsidR="007A4FEE">
        <w:rPr>
          <w:rFonts w:hint="eastAsia"/>
        </w:rPr>
        <w:instrText xml:space="preserve">ef)","title":"Effect of </w:instrText>
      </w:r>
      <w:r w:rsidR="007A4FEE">
        <w:rPr>
          <w:rFonts w:hint="eastAsia"/>
        </w:rPr>
        <w:instrText>β</w:instrText>
      </w:r>
      <w:r w:rsidR="007A4FEE">
        <w:rPr>
          <w:rFonts w:hint="eastAsia"/>
        </w:rPr>
        <w:instrText>-Alanine Plus Sodium Bicarbonate on High-Intensity Cycling Capacity","volume":"43","author":[{"family":"Sale","given":"Craig"},{"family":"Saunders","given":"Bryan"},{"family":"Hudson","given":"Sean"},{"family":"Wise","given":"John</w:instrText>
      </w:r>
      <w:r w:rsidR="007A4FEE">
        <w:instrText xml:space="preserve"> A."},{"family":"Harris","given":"Roger C."},{"family":"Sunderland","given":"Caroline D."}],"issued":{"date-parts":[["2011",10]]}}}],"schema":"https://github.com/citation-style-language/schema/raw/master/csl-citation.json"} </w:instrText>
      </w:r>
      <w:r w:rsidR="007A4FEE">
        <w:fldChar w:fldCharType="separate"/>
      </w:r>
      <w:r w:rsidR="007A4FEE" w:rsidRPr="007A4FEE">
        <w:rPr>
          <w:rFonts w:cs="Dubai"/>
        </w:rPr>
        <w:t xml:space="preserve">Sale et al., </w:t>
      </w:r>
      <w:r w:rsidR="007A4FEE">
        <w:rPr>
          <w:rFonts w:cs="Dubai"/>
        </w:rPr>
        <w:t>(</w:t>
      </w:r>
      <w:r w:rsidR="007A4FEE" w:rsidRPr="007A4FEE">
        <w:rPr>
          <w:rFonts w:cs="Dubai"/>
        </w:rPr>
        <w:t>2011)</w:t>
      </w:r>
      <w:r w:rsidR="007A4FEE">
        <w:fldChar w:fldCharType="end"/>
      </w:r>
      <w:r w:rsidR="008600D3">
        <w:t>, providing sufficient statistical power to detect moderate effects, a power that the present study, with 5 participants, could</w:t>
      </w:r>
      <w:r w:rsidR="000E65D3">
        <w:t xml:space="preserve"> not achieve</w:t>
      </w:r>
      <w:r w:rsidR="008600D3">
        <w:t>. Additionally, the non-randomised open-label design of the present study introduces potential expectation bias,</w:t>
      </w:r>
      <w:r w:rsidR="000E65D3">
        <w:t xml:space="preserve"> which may </w:t>
      </w:r>
      <w:r w:rsidR="008600D3">
        <w:t xml:space="preserve">have influenced participant effort across trials. It is also noteworthy that the ISSN </w:t>
      </w:r>
      <w:r w:rsidR="007A4FEE">
        <w:fldChar w:fldCharType="begin"/>
      </w:r>
      <w:r w:rsidR="000B0795">
        <w:instrText xml:space="preserve"> ADDIN ZOTERO_ITEM CSL_CITATION {"citationID":"H2fNBI06","properties":{"formattedCitation":"(Grgic {\\i{}et al.}, 2021c)","plainCitation":"(Grgic et al., 2021c)","dontUpdate":true,"noteIndex":0},"citationItems":[{"id":"J5M8gUJz/2kCRLnRt","uris":["http://zotero.org/users/17012370/items/67HB7K2X"],"itemData":{"id":"J5M8gUJz/2kCRLnRt","type":"article-journal","abstract":"BACKGROUND: We aimed to perform an umbrella review of meta-analyses examining the effects of sodium bicarbonate supplementation on exercise performance.\nMETHODS: We systematically searched for meta-analyses that examined the effects of sodium bicarbonate supplementation on exercise performance. The methodological quality of the included reviews was evaluated using the Assessing the Methodological Quality of Systematic Reviews 2 (AMSTAR 2) checklist. Grading of Recommendations Assessment, Development, and Evaluation (GRADE) framework for downgrading the certainty in evidence was used, which included assessments of risk of bias, inconsistency, indirectness, imprecision, and publication bias.\nRESULTS: Eight reviews of moderate and high methodological quality met inclusion criteria. Using the GRADE framework, evidence for the ergogenic effects of sodium bicarbonate supplementation on peak and mean power in the Wingate test and Yo-Yo test performance was classified as being of moderate quality. The evidence for these outcomes did not receive a point on the indirectness GRADE item, as \"serious indirectness\" was detected. Low-quality evidence was found for the ergogenic effect of sodium bicarbonate supplementation on endurance events lasting </w:instrText>
      </w:r>
      <w:r w:rsidR="000B0795">
        <w:rPr>
          <w:rFonts w:ascii="Cambria Math" w:hAnsi="Cambria Math" w:cs="Cambria Math"/>
        </w:rPr>
        <w:instrText>∼</w:instrText>
      </w:r>
      <w:r w:rsidR="000B0795">
        <w:instrText>45</w:instrText>
      </w:r>
      <w:r w:rsidR="000B0795">
        <w:rPr>
          <w:rFonts w:ascii="Arial" w:hAnsi="Arial" w:cs="Arial"/>
        </w:rPr>
        <w:instrText> </w:instrText>
      </w:r>
      <w:r w:rsidR="000B0795">
        <w:instrText>s to 8</w:instrText>
      </w:r>
      <w:r w:rsidR="000B0795">
        <w:rPr>
          <w:rFonts w:ascii="Arial" w:hAnsi="Arial" w:cs="Arial"/>
        </w:rPr>
        <w:instrText> </w:instrText>
      </w:r>
      <w:r w:rsidR="000B0795">
        <w:instrText xml:space="preserve">min, muscle endurance, and 2000-m rowing performance. Evidence for these outcomes was classified as low quality, given that risk of bias, indirectness, and publication bias were assessed as \"unclear\", \"serious\", and \"strongly suspected\", respectively. The ergogenic effects ranged from trivial (pooled effect size: 0.09) to large (pooled effect size: 1.26). Still, for most outcomes, sodium bicarbonate elicited comparable ergogenic effects. For example, sodium bicarbonate produced similar effects on performance in endurance events lasting </w:instrText>
      </w:r>
      <w:r w:rsidR="000B0795">
        <w:rPr>
          <w:rFonts w:ascii="Cambria Math" w:hAnsi="Cambria Math" w:cs="Cambria Math"/>
        </w:rPr>
        <w:instrText>∼</w:instrText>
      </w:r>
      <w:r w:rsidR="000B0795">
        <w:instrText>45</w:instrText>
      </w:r>
      <w:r w:rsidR="000B0795">
        <w:rPr>
          <w:rFonts w:ascii="Arial" w:hAnsi="Arial" w:cs="Arial"/>
        </w:rPr>
        <w:instrText> </w:instrText>
      </w:r>
      <w:r w:rsidR="000B0795">
        <w:instrText>s to 8</w:instrText>
      </w:r>
      <w:r w:rsidR="000B0795">
        <w:rPr>
          <w:rFonts w:ascii="Arial" w:hAnsi="Arial" w:cs="Arial"/>
        </w:rPr>
        <w:instrText> </w:instrText>
      </w:r>
      <w:r w:rsidR="000B0795">
        <w:instrText xml:space="preserve">min, muscle endurance tests, and Yo-Yo test (pooled effect size range: 0.36 to 0.40). No significant differences between the effects of sodium bicarbonate and placebo were found for general mean power, muscle strength, and repeated-sprint ability.\nCONCLUSION: Based on meta-analyses of moderate to high quality, it can be concluded that sodium bicarbonate supplementation acutely enhances peak anaerobic power, anaerobic capacity, performance in endurance events lasting </w:instrText>
      </w:r>
      <w:r w:rsidR="000B0795">
        <w:rPr>
          <w:rFonts w:ascii="Cambria Math" w:hAnsi="Cambria Math" w:cs="Cambria Math"/>
        </w:rPr>
        <w:instrText>∼</w:instrText>
      </w:r>
      <w:r w:rsidR="000B0795">
        <w:instrText>45</w:instrText>
      </w:r>
      <w:r w:rsidR="000B0795">
        <w:rPr>
          <w:rFonts w:ascii="Arial" w:hAnsi="Arial" w:cs="Arial"/>
        </w:rPr>
        <w:instrText> </w:instrText>
      </w:r>
      <w:r w:rsidR="000B0795">
        <w:instrText>s to 8</w:instrText>
      </w:r>
      <w:r w:rsidR="000B0795">
        <w:rPr>
          <w:rFonts w:ascii="Arial" w:hAnsi="Arial" w:cs="Arial"/>
        </w:rPr>
        <w:instrText> </w:instrText>
      </w:r>
      <w:r w:rsidR="000B0795">
        <w:instrText xml:space="preserve">min, muscle endurance, 2000-m rowing performance, and high-intensity intermittent running. More research is needed among women to improve the generalizability of findings.","container-title":"Journal of the International Society of Sports Nutrition","DOI":"10.1186/s12970-021-00469-7","ISSN":"1550-2783","issue":"1","journalAbbreviation":"J Int Soc Sports Nutr","language":"eng","note":"PMID: 34794476\nPMCID: PMC8600864","page":"71","source":"PubMed","title":"Effects of sodium bicarbonate supplementation on exercise performance: an umbrella review","title-short":"Effects of sodium bicarbonate supplementation on exercise performance","volume":"18","author":[{"family":"Grgic","given":"Jozo"},{"family":"Grgic","given":"Ivana"},{"family":"Del Coso","given":"Juan"},{"family":"Schoenfeld","given":"Brad J."},{"family":"Pedisic","given":"Zeljko"}],"issued":{"date-parts":[["2021",11,18]]}}}],"schema":"https://github.com/citation-style-language/schema/raw/master/csl-citation.json"} </w:instrText>
      </w:r>
      <w:r w:rsidR="007A4FEE">
        <w:fldChar w:fldCharType="separate"/>
      </w:r>
      <w:r w:rsidR="007A4FEE" w:rsidRPr="007A4FEE">
        <w:rPr>
          <w:rFonts w:cs="Dubai"/>
        </w:rPr>
        <w:t xml:space="preserve">Grgic et al., </w:t>
      </w:r>
      <w:r w:rsidR="007A4FEE">
        <w:rPr>
          <w:rFonts w:cs="Dubai"/>
        </w:rPr>
        <w:t>(</w:t>
      </w:r>
      <w:r w:rsidR="007A4FEE" w:rsidRPr="007A4FEE">
        <w:rPr>
          <w:rFonts w:cs="Dubai"/>
        </w:rPr>
        <w:t>2021)</w:t>
      </w:r>
      <w:r w:rsidR="007A4FEE">
        <w:fldChar w:fldCharType="end"/>
      </w:r>
      <w:r w:rsidR="007A4FEE">
        <w:t xml:space="preserve">, </w:t>
      </w:r>
      <w:r w:rsidR="008600D3">
        <w:t xml:space="preserve"> acknowledges that a portion of sodium bicarbonate’s ergogenic effect may be placebo-driven, further complicating interpretation in open-label studies such as</w:t>
      </w:r>
      <w:r w:rsidR="61BDE3E7">
        <w:t xml:space="preserve"> this</w:t>
      </w:r>
      <w:r w:rsidR="008600D3">
        <w:t xml:space="preserve">. </w:t>
      </w:r>
    </w:p>
    <w:p w14:paraId="27EBA2E8" w14:textId="77777777" w:rsidR="008600D3" w:rsidRDefault="008600D3"/>
    <w:p w14:paraId="132378C7" w14:textId="22465426" w:rsidR="3BDAE6FF" w:rsidRDefault="3BDAE6FF" w:rsidP="6AC0CBA2">
      <w:pPr>
        <w:pStyle w:val="Heading3"/>
      </w:pPr>
      <w:r>
        <w:t>Limitations</w:t>
      </w:r>
    </w:p>
    <w:p w14:paraId="0758021D" w14:textId="4C2C4305" w:rsidR="590CF6C0" w:rsidRDefault="002A1CF9" w:rsidP="6AC0CBA2">
      <w:r>
        <w:t>Several</w:t>
      </w:r>
      <w:r w:rsidR="590CF6C0">
        <w:t xml:space="preserve"> methodological limitations must be acknowledged when interpreting these findings. Firstly</w:t>
      </w:r>
      <w:r>
        <w:t>,</w:t>
      </w:r>
      <w:r w:rsidR="590CF6C0">
        <w:t xml:space="preserve"> </w:t>
      </w:r>
      <w:r w:rsidR="4926FC54">
        <w:t xml:space="preserve">the sample size used </w:t>
      </w:r>
      <w:r>
        <w:t>in</w:t>
      </w:r>
      <w:r w:rsidR="4926FC54">
        <w:t xml:space="preserve"> this experiment (n = 5</w:t>
      </w:r>
      <w:r>
        <w:t xml:space="preserve">) </w:t>
      </w:r>
      <w:r w:rsidR="4926FC54">
        <w:t xml:space="preserve">is insufficient </w:t>
      </w:r>
      <w:r>
        <w:t xml:space="preserve">to achieve </w:t>
      </w:r>
      <w:r w:rsidR="0EE36126">
        <w:t>statistical power to detect significant differences. Furthermore, the non</w:t>
      </w:r>
      <w:r>
        <w:t>–</w:t>
      </w:r>
      <w:r w:rsidR="0EE36126">
        <w:t>randomised, open</w:t>
      </w:r>
      <w:r>
        <w:t>–</w:t>
      </w:r>
      <w:r w:rsidR="0EE36126">
        <w:t xml:space="preserve">label crossover design employed </w:t>
      </w:r>
      <w:r w:rsidR="7B914E5F">
        <w:t>in the present study introduced the possibility of order effects and expectation bias</w:t>
      </w:r>
      <w:r>
        <w:t>. Participants were</w:t>
      </w:r>
      <w:r w:rsidR="6072E7D5">
        <w:t xml:space="preserve"> made aware </w:t>
      </w:r>
      <w:r>
        <w:t>of this by</w:t>
      </w:r>
      <w:r w:rsidR="6072E7D5">
        <w:t xml:space="preserve"> setting goals for themselves and not matching the same effort for each test. Another limitation </w:t>
      </w:r>
      <w:r>
        <w:t>of</w:t>
      </w:r>
      <w:r w:rsidR="6072E7D5">
        <w:t xml:space="preserve"> this experiment was that one of the participants (</w:t>
      </w:r>
      <w:r w:rsidR="015F77E3">
        <w:t xml:space="preserve">A) altered the rowing technique implemented </w:t>
      </w:r>
      <w:r>
        <w:t>across</w:t>
      </w:r>
      <w:r w:rsidR="015F77E3">
        <w:t xml:space="preserve"> testing conditions</w:t>
      </w:r>
      <w:r>
        <w:t>, which</w:t>
      </w:r>
      <w:r w:rsidR="015F77E3">
        <w:t xml:space="preserve"> represents a notable </w:t>
      </w:r>
      <w:r w:rsidR="185B552C">
        <w:t xml:space="preserve">confounding variable, as changes in stroke mechanics would independently affect the </w:t>
      </w:r>
      <w:r w:rsidR="321E044E">
        <w:t xml:space="preserve">energetic cost and </w:t>
      </w:r>
      <w:r w:rsidR="00527B64">
        <w:t>r</w:t>
      </w:r>
      <w:r w:rsidR="321E044E">
        <w:t>ow time</w:t>
      </w:r>
      <w:r>
        <w:t>. The</w:t>
      </w:r>
      <w:r w:rsidR="321E044E">
        <w:t xml:space="preserve"> sample size used </w:t>
      </w:r>
      <w:r>
        <w:t>in</w:t>
      </w:r>
      <w:r w:rsidR="321E044E">
        <w:t xml:space="preserve"> this experiment (n = 5) is insufficient. This was </w:t>
      </w:r>
      <w:r w:rsidR="004820CD">
        <w:t>made</w:t>
      </w:r>
      <w:r w:rsidR="321E044E">
        <w:t xml:space="preserve"> clear to participants by limiting the </w:t>
      </w:r>
      <w:r>
        <w:t>results internal validity</w:t>
      </w:r>
      <w:r w:rsidR="321E044E">
        <w:t xml:space="preserve">. This was made clear to participants by limiting the internal validity of their </w:t>
      </w:r>
      <w:r w:rsidR="0F1FEC22">
        <w:t xml:space="preserve">data. </w:t>
      </w:r>
    </w:p>
    <w:p w14:paraId="663E743F" w14:textId="77777777" w:rsidR="006B7C0D" w:rsidRDefault="006B7C0D" w:rsidP="6AC0CBA2"/>
    <w:p w14:paraId="30943F9D" w14:textId="7B5138AA" w:rsidR="006B7C0D" w:rsidRPr="00ED0ED3" w:rsidRDefault="006B7C0D" w:rsidP="6AC0CBA2">
      <w:r>
        <w:t>Overall</w:t>
      </w:r>
      <w:r w:rsidR="00ED0ED3">
        <w:t>, the findings of the present study provide tentative support for NaHCO</w:t>
      </w:r>
      <w:r w:rsidR="00ED0ED3">
        <w:rPr>
          <w:vertAlign w:val="subscript"/>
        </w:rPr>
        <w:t>3</w:t>
      </w:r>
      <w:r w:rsidR="00ED0ED3">
        <w:t xml:space="preserve"> </w:t>
      </w:r>
      <w:r w:rsidR="000757BC">
        <w:t xml:space="preserve">supplementation in high-intensity rowing performance. However, </w:t>
      </w:r>
      <w:r w:rsidR="00114563">
        <w:t xml:space="preserve">further research with a larger sample size is required before a definitive recommendation can be made due to the inconsistent </w:t>
      </w:r>
      <w:r w:rsidR="00B56402">
        <w:t xml:space="preserve">yet strong correlation with the benefits of this supplement working for enhancing </w:t>
      </w:r>
      <w:r w:rsidR="002A1CF9">
        <w:t>sports</w:t>
      </w:r>
      <w:r w:rsidR="00B56402">
        <w:t xml:space="preserve"> performance. </w:t>
      </w:r>
    </w:p>
    <w:p w14:paraId="32138B71" w14:textId="77777777" w:rsidR="00D072F7" w:rsidRDefault="00D072F7" w:rsidP="2C70216A"/>
    <w:p w14:paraId="1C17BF90" w14:textId="26C0E979" w:rsidR="00F156F7" w:rsidRPr="00F156F7" w:rsidRDefault="00F156F7" w:rsidP="00F156F7">
      <w:pPr>
        <w:pStyle w:val="Heading2"/>
      </w:pPr>
      <w:r>
        <w:t xml:space="preserve">Ethical and safety </w:t>
      </w:r>
      <w:r w:rsidR="004E154B">
        <w:t>considerations</w:t>
      </w:r>
    </w:p>
    <w:p w14:paraId="43B27ED7" w14:textId="1701D66F" w:rsidR="005948B1" w:rsidRDefault="613A5C80" w:rsidP="005948B1">
      <w:r>
        <w:t xml:space="preserve">A primary safety consideration associated with sodium bicarbonate </w:t>
      </w:r>
      <w:r w:rsidR="00893A3D">
        <w:t>is</w:t>
      </w:r>
      <w:r w:rsidR="42D74292">
        <w:t xml:space="preserve"> gastrointestinal distress, including nausea, bloating</w:t>
      </w:r>
      <w:r w:rsidR="00893A3D">
        <w:t>,</w:t>
      </w:r>
      <w:r w:rsidR="42D74292">
        <w:t xml:space="preserve"> diarrhoea, stomach pain and vomiting. In the present study</w:t>
      </w:r>
      <w:r w:rsidR="00893A3D">
        <w:t>,</w:t>
      </w:r>
      <w:r w:rsidR="0036645E">
        <w:t xml:space="preserve"> participants were informed of these risks before providing consent. This is important because </w:t>
      </w:r>
      <w:r w:rsidR="0036645E">
        <w:lastRenderedPageBreak/>
        <w:t xml:space="preserve">tolerance can vary markedly between individuals and can influence whether the supplement is </w:t>
      </w:r>
      <w:r w:rsidR="133876F1">
        <w:t>practical</w:t>
      </w:r>
      <w:r w:rsidR="0036645E">
        <w:t xml:space="preserve"> in sport. The </w:t>
      </w:r>
      <w:proofErr w:type="spellStart"/>
      <w:r w:rsidR="0036645E">
        <w:t>Maurten</w:t>
      </w:r>
      <w:proofErr w:type="spellEnd"/>
      <w:r w:rsidR="0036645E">
        <w:t xml:space="preserve"> Bicarb </w:t>
      </w:r>
      <w:r w:rsidR="44415B42">
        <w:t xml:space="preserve">System </w:t>
      </w:r>
      <w:r w:rsidR="00850F75">
        <w:t>(</w:t>
      </w:r>
      <w:proofErr w:type="spellStart"/>
      <w:r w:rsidR="00850F75">
        <w:t>Maurten</w:t>
      </w:r>
      <w:proofErr w:type="spellEnd"/>
      <w:r w:rsidR="00850F75">
        <w:t xml:space="preserve"> AB, 2026, Gothenburg, Sweden) </w:t>
      </w:r>
      <w:r w:rsidR="44415B42">
        <w:t xml:space="preserve">was used to reduce GI symptoms by limiting direct contact with stomach acid, </w:t>
      </w:r>
      <w:r w:rsidR="00F67211">
        <w:t>potentially improving</w:t>
      </w:r>
      <w:r w:rsidR="44415B42">
        <w:t xml:space="preserve"> tolerability compared with trad</w:t>
      </w:r>
      <w:r w:rsidR="29B49E46">
        <w:t xml:space="preserve">itional bicarbonate solutions. </w:t>
      </w:r>
    </w:p>
    <w:p w14:paraId="0E68EBDE" w14:textId="61CE4258" w:rsidR="719D2314" w:rsidRDefault="719D2314"/>
    <w:p w14:paraId="64D970C6" w14:textId="5FC0D2FB" w:rsidR="7EE5341B" w:rsidRDefault="7EE5341B">
      <w:r>
        <w:t>Regarding</w:t>
      </w:r>
      <w:r w:rsidR="29B49E46">
        <w:t xml:space="preserve"> anti-doping compliance, so</w:t>
      </w:r>
      <w:r w:rsidR="41D38C32">
        <w:t>d</w:t>
      </w:r>
      <w:r w:rsidR="29B49E46">
        <w:t xml:space="preserve">ium bicarbonate is not listed on the WADA Prohibited </w:t>
      </w:r>
      <w:r w:rsidR="00893A3D">
        <w:t>List</w:t>
      </w:r>
      <w:r w:rsidR="29B49E46">
        <w:t xml:space="preserve">, so it is a legally permitted ergogenic aid under current rules. That means the main ethical issue is not doping status, but safe and informed </w:t>
      </w:r>
      <w:r w:rsidR="7D295384">
        <w:t>use. Athletes should trial bicarbonate in training first, use an evidence-based dose, and monitor for GI side-effects before considering race-day use. In practice, this supports informed consent, athlete autonomy and responsible supplementation in line with good sport nutrition practic</w:t>
      </w:r>
      <w:r w:rsidR="3D9087D2">
        <w:t xml:space="preserve">e. </w:t>
      </w:r>
    </w:p>
    <w:p w14:paraId="0CB2142D" w14:textId="77777777" w:rsidR="00F67211" w:rsidRDefault="00F67211"/>
    <w:p w14:paraId="51DD17CD" w14:textId="4126F7E2" w:rsidR="00CE5A01" w:rsidRPr="005948B1" w:rsidRDefault="00CE5A01" w:rsidP="00CE5A01">
      <w:pPr>
        <w:pStyle w:val="Heading4"/>
      </w:pPr>
      <w:r>
        <w:t>Acknowledgement</w:t>
      </w:r>
    </w:p>
    <w:p w14:paraId="59FAFBCD" w14:textId="4825F0C5" w:rsidR="002E53CC" w:rsidRPr="002E53CC" w:rsidRDefault="00F156F7" w:rsidP="002E53CC">
      <w:r>
        <w:t xml:space="preserve">The author </w:t>
      </w:r>
      <w:r w:rsidR="002E5B61">
        <w:t xml:space="preserve">would like to thank all participants and </w:t>
      </w:r>
      <w:r w:rsidR="00F67211">
        <w:t>note</w:t>
      </w:r>
      <w:r w:rsidR="002E5B61">
        <w:t xml:space="preserve"> that </w:t>
      </w:r>
      <w:r w:rsidR="004C3A9E">
        <w:t>participant D missed the sub</w:t>
      </w:r>
      <w:r w:rsidR="00F67211">
        <w:t>-</w:t>
      </w:r>
      <w:r w:rsidR="004E154B">
        <w:t>7-minute</w:t>
      </w:r>
      <w:r w:rsidR="004C3A9E">
        <w:t xml:space="preserve"> 2000m row by </w:t>
      </w:r>
      <w:r w:rsidR="004E154B">
        <w:t xml:space="preserve">1 second. </w:t>
      </w:r>
    </w:p>
    <w:p w14:paraId="034BC892" w14:textId="6D1189A2" w:rsidR="00081B89" w:rsidRDefault="0085509D" w:rsidP="007C44F1">
      <w:pPr>
        <w:pStyle w:val="Heading4"/>
      </w:pPr>
      <w:r>
        <w:br w:type="page"/>
      </w:r>
      <w:r w:rsidR="00F7082C" w:rsidRPr="00F7082C">
        <w:lastRenderedPageBreak/>
        <w:t>References:</w:t>
      </w:r>
    </w:p>
    <w:p w14:paraId="58E8A362" w14:textId="77777777" w:rsidR="000B0795" w:rsidRPr="000B0795" w:rsidRDefault="00FF0A97" w:rsidP="000B0795">
      <w:pPr>
        <w:pStyle w:val="Bibliography"/>
      </w:pPr>
      <w:r>
        <w:fldChar w:fldCharType="begin"/>
      </w:r>
      <w:r w:rsidR="000B0795">
        <w:instrText xml:space="preserve"> ADDIN ZOTERO_BIBL {"uncited":[],"omitted":[],"custom":[]} CSL_BIBLIOGRAPHY </w:instrText>
      </w:r>
      <w:r>
        <w:fldChar w:fldCharType="separate"/>
      </w:r>
      <w:r w:rsidR="000B0795" w:rsidRPr="000B0795">
        <w:t xml:space="preserve">Becker, H.M., </w:t>
      </w:r>
      <w:proofErr w:type="spellStart"/>
      <w:r w:rsidR="000B0795" w:rsidRPr="000B0795">
        <w:t>Bröer</w:t>
      </w:r>
      <w:proofErr w:type="spellEnd"/>
      <w:r w:rsidR="000B0795" w:rsidRPr="000B0795">
        <w:t xml:space="preserve">, S. and </w:t>
      </w:r>
      <w:proofErr w:type="spellStart"/>
      <w:r w:rsidR="000B0795" w:rsidRPr="000B0795">
        <w:t>Deitmer</w:t>
      </w:r>
      <w:proofErr w:type="spellEnd"/>
      <w:r w:rsidR="000B0795" w:rsidRPr="000B0795">
        <w:t xml:space="preserve">, J.W. (2004) ‘Facilitated Lactate Transport by MCT1 when </w:t>
      </w:r>
      <w:proofErr w:type="spellStart"/>
      <w:r w:rsidR="000B0795" w:rsidRPr="000B0795">
        <w:t>Coexpressed</w:t>
      </w:r>
      <w:proofErr w:type="spellEnd"/>
      <w:r w:rsidR="000B0795" w:rsidRPr="000B0795">
        <w:t xml:space="preserve"> with the Sodium Bicarbonate Cotransporter (NBC) in Xenopus Oocytes’, </w:t>
      </w:r>
      <w:r w:rsidR="000B0795" w:rsidRPr="000B0795">
        <w:rPr>
          <w:i/>
          <w:iCs/>
        </w:rPr>
        <w:t>Biophysical Journal</w:t>
      </w:r>
      <w:r w:rsidR="000B0795" w:rsidRPr="000B0795">
        <w:t>, 86(1), pp. 235–247. Available at: https://doi.org/10.1016/S0006-3495(04)74099-0.</w:t>
      </w:r>
    </w:p>
    <w:p w14:paraId="6FD0DA10" w14:textId="77777777" w:rsidR="000B0795" w:rsidRPr="000B0795" w:rsidRDefault="000B0795" w:rsidP="000B0795">
      <w:pPr>
        <w:pStyle w:val="Bibliography"/>
      </w:pPr>
      <w:proofErr w:type="spellStart"/>
      <w:r w:rsidRPr="000B0795">
        <w:t>Boegman</w:t>
      </w:r>
      <w:proofErr w:type="spellEnd"/>
      <w:r w:rsidRPr="000B0795">
        <w:t xml:space="preserve">, S. </w:t>
      </w:r>
      <w:r w:rsidRPr="000B0795">
        <w:rPr>
          <w:i/>
          <w:iCs/>
        </w:rPr>
        <w:t>et al.</w:t>
      </w:r>
      <w:r w:rsidRPr="000B0795">
        <w:t xml:space="preserve"> (2020) ‘The Impact of Individualizing Sodium Bicarbonate Supplementation Strategies on World-Class Rowing Performance’, </w:t>
      </w:r>
      <w:r w:rsidRPr="000B0795">
        <w:rPr>
          <w:i/>
          <w:iCs/>
        </w:rPr>
        <w:t>Frontiers in Nutrition</w:t>
      </w:r>
      <w:r w:rsidRPr="000B0795">
        <w:t>, 7, p. 138. Available at: https://doi.org/10.3389/fnut.2020.00138.</w:t>
      </w:r>
    </w:p>
    <w:p w14:paraId="3A4A947E" w14:textId="77777777" w:rsidR="000B0795" w:rsidRDefault="000B0795" w:rsidP="000B0795">
      <w:pPr>
        <w:pStyle w:val="Bibliography"/>
      </w:pPr>
      <w:r w:rsidRPr="000B0795">
        <w:t xml:space="preserve">Carr, A.J. </w:t>
      </w:r>
      <w:r w:rsidRPr="000B0795">
        <w:rPr>
          <w:i/>
          <w:iCs/>
        </w:rPr>
        <w:t>et al.</w:t>
      </w:r>
      <w:r w:rsidRPr="000B0795">
        <w:t xml:space="preserve"> (2012) ‘Reliability and Effect of Sodium Bicarbonate: Buffering and 2000-m Rowing Performance’, </w:t>
      </w:r>
      <w:r w:rsidRPr="000B0795">
        <w:rPr>
          <w:i/>
          <w:iCs/>
        </w:rPr>
        <w:t>International Journal of Sports Physiology and Performance</w:t>
      </w:r>
      <w:r w:rsidRPr="000B0795">
        <w:t>, 7(2), pp. 152–160. Available at: https://doi.org/10.1123/ijspp.7.2.152.</w:t>
      </w:r>
    </w:p>
    <w:p w14:paraId="76DBDF96" w14:textId="449714BF" w:rsidR="008B26C5" w:rsidRDefault="008B26C5" w:rsidP="008B26C5">
      <w:r w:rsidRPr="008B26C5">
        <w:t>Concept2 Inc. (n.d.) </w:t>
      </w:r>
      <w:r w:rsidRPr="008B26C5">
        <w:rPr>
          <w:i/>
          <w:iCs/>
        </w:rPr>
        <w:t>Model D indoor rower</w:t>
      </w:r>
      <w:r w:rsidRPr="008B26C5">
        <w:t xml:space="preserve">. Morrisville, VT: Concept2 Inc. Available at: https://www.concept2.com/indoor-rowers/model-d (Accessed: </w:t>
      </w:r>
      <w:r>
        <w:t>18</w:t>
      </w:r>
      <w:r w:rsidRPr="008B26C5">
        <w:t xml:space="preserve"> March 2026)</w:t>
      </w:r>
      <w:r w:rsidR="00E90587">
        <w:t>.</w:t>
      </w:r>
    </w:p>
    <w:p w14:paraId="6F8262A1" w14:textId="77777777" w:rsidR="00E90587" w:rsidRPr="008B26C5" w:rsidRDefault="00E90587" w:rsidP="008B26C5"/>
    <w:p w14:paraId="5A2F8934" w14:textId="7BD48294" w:rsidR="000B0795" w:rsidRPr="000B0795" w:rsidRDefault="000B0795" w:rsidP="000B0795">
      <w:pPr>
        <w:pStyle w:val="Bibliography"/>
      </w:pPr>
      <w:r w:rsidRPr="000B0795">
        <w:t xml:space="preserve">Grgic, J. </w:t>
      </w:r>
      <w:r w:rsidRPr="000B0795">
        <w:rPr>
          <w:i/>
          <w:iCs/>
        </w:rPr>
        <w:t>et al.</w:t>
      </w:r>
      <w:r w:rsidRPr="000B0795">
        <w:t xml:space="preserve"> (2021) ‘Effects of sodium bicarbonate supplementation on exercise performance: an umbrella review’, </w:t>
      </w:r>
      <w:r w:rsidRPr="000B0795">
        <w:rPr>
          <w:i/>
          <w:iCs/>
        </w:rPr>
        <w:t>Journal of the International Society of Sports Nutrition</w:t>
      </w:r>
      <w:r w:rsidRPr="000B0795">
        <w:t>, 18(1), p. 71. Available at: https://doi.org/10.1186/s12970-021-00469-7.</w:t>
      </w:r>
    </w:p>
    <w:p w14:paraId="20AE9A27" w14:textId="77777777" w:rsidR="000B0795" w:rsidRPr="000B0795" w:rsidRDefault="000B0795" w:rsidP="000B0795">
      <w:pPr>
        <w:pStyle w:val="Bibliography"/>
      </w:pPr>
      <w:r w:rsidRPr="000B0795">
        <w:t xml:space="preserve">Hadzic, M., Eckstein, M.L. and Schugardt, M. (2019) ‘The Impact of Sodium Bicarbonate on Performance in Response to Exercise Duration in Athletes: A Systematic Review’, </w:t>
      </w:r>
      <w:r w:rsidRPr="000B0795">
        <w:rPr>
          <w:i/>
          <w:iCs/>
        </w:rPr>
        <w:t>Journal of Sports Science &amp; Medicine</w:t>
      </w:r>
      <w:r w:rsidRPr="000B0795">
        <w:t>, 18(2), pp. 271–281.</w:t>
      </w:r>
    </w:p>
    <w:p w14:paraId="655C7BB2" w14:textId="77777777" w:rsidR="000B0795" w:rsidRDefault="000B0795" w:rsidP="000B0795">
      <w:pPr>
        <w:pStyle w:val="Bibliography"/>
      </w:pPr>
      <w:r w:rsidRPr="000B0795">
        <w:t xml:space="preserve">Hart, S. </w:t>
      </w:r>
      <w:r w:rsidRPr="000B0795">
        <w:rPr>
          <w:i/>
          <w:iCs/>
        </w:rPr>
        <w:t>et al.</w:t>
      </w:r>
      <w:r w:rsidRPr="000B0795">
        <w:t xml:space="preserve"> (2013) ‘A method-comparison study regarding the validity and reliability of the Lactate Plus </w:t>
      </w:r>
      <w:proofErr w:type="spellStart"/>
      <w:r w:rsidRPr="000B0795">
        <w:t>analyzer</w:t>
      </w:r>
      <w:proofErr w:type="spellEnd"/>
      <w:r w:rsidRPr="000B0795">
        <w:t xml:space="preserve">’, </w:t>
      </w:r>
      <w:r w:rsidRPr="000B0795">
        <w:rPr>
          <w:i/>
          <w:iCs/>
        </w:rPr>
        <w:t>BMJ Open</w:t>
      </w:r>
      <w:r w:rsidRPr="000B0795">
        <w:t>, 3(2), p. e001899. Available at: https://doi.org/10.1136/bmjopen-2012-001899.</w:t>
      </w:r>
    </w:p>
    <w:p w14:paraId="2ED0F8C8" w14:textId="16AC000C" w:rsidR="00C34F10" w:rsidRDefault="00C34F10" w:rsidP="00C34F10">
      <w:r w:rsidRPr="00C34F10">
        <w:t>IBM Corp. (2024) </w:t>
      </w:r>
      <w:r w:rsidRPr="00C34F10">
        <w:rPr>
          <w:i/>
          <w:iCs/>
        </w:rPr>
        <w:t>IBM SPSS Statistics for Windows, Version 31.0</w:t>
      </w:r>
      <w:r w:rsidRPr="00C34F10">
        <w:t>. Armonk, NY: IBM Corp.</w:t>
      </w:r>
    </w:p>
    <w:p w14:paraId="3CE8A88E" w14:textId="77777777" w:rsidR="00E90587" w:rsidRDefault="00E90587" w:rsidP="00C34F10"/>
    <w:p w14:paraId="65CE042A" w14:textId="4716C2F8" w:rsidR="00B25C80" w:rsidRDefault="00B25C80" w:rsidP="00C34F10">
      <w:proofErr w:type="spellStart"/>
      <w:r w:rsidRPr="00B25C80">
        <w:t>Maurten</w:t>
      </w:r>
      <w:proofErr w:type="spellEnd"/>
      <w:r w:rsidRPr="00B25C80">
        <w:t xml:space="preserve"> AB (2026) </w:t>
      </w:r>
      <w:r w:rsidRPr="00B25C80">
        <w:rPr>
          <w:i/>
          <w:iCs/>
        </w:rPr>
        <w:t>Bicarb system mixing instructions</w:t>
      </w:r>
      <w:r w:rsidRPr="00B25C80">
        <w:t xml:space="preserve">. Gothenburg: </w:t>
      </w:r>
      <w:proofErr w:type="spellStart"/>
      <w:r w:rsidRPr="00B25C80">
        <w:t>Maurten</w:t>
      </w:r>
      <w:proofErr w:type="spellEnd"/>
      <w:r w:rsidRPr="00B25C80">
        <w:t xml:space="preserve"> AB. Available at: https://www.maurten.com/bicarb/system/mixing-instructions (Accessed: 18 March 2026)</w:t>
      </w:r>
      <w:r>
        <w:t>.</w:t>
      </w:r>
    </w:p>
    <w:p w14:paraId="4CA3A05B" w14:textId="77777777" w:rsidR="00E90587" w:rsidRDefault="00E90587" w:rsidP="00C34F10"/>
    <w:p w14:paraId="45646BAE" w14:textId="4B86EFCE" w:rsidR="00C34F10" w:rsidRPr="00C34F10" w:rsidRDefault="00C34F10" w:rsidP="00C34F10">
      <w:r w:rsidRPr="00C34F10">
        <w:lastRenderedPageBreak/>
        <w:t>Nova Biomedical (n.d.) </w:t>
      </w:r>
      <w:r w:rsidRPr="00C34F10">
        <w:rPr>
          <w:i/>
          <w:iCs/>
        </w:rPr>
        <w:t>Lactate Plus meter</w:t>
      </w:r>
      <w:r w:rsidRPr="00C34F10">
        <w:t>. Available at: https://www.novabiomedical.com/lactate-plus-meter.php (Accessed: 31 March 2026).</w:t>
      </w:r>
    </w:p>
    <w:p w14:paraId="494309F3" w14:textId="1EA6CA6C" w:rsidR="006F0849" w:rsidRDefault="006F0849" w:rsidP="006F0849">
      <w:r w:rsidRPr="006F0849">
        <w:t>Owen Mumford (n.d.) </w:t>
      </w:r>
      <w:proofErr w:type="spellStart"/>
      <w:r w:rsidRPr="006F0849">
        <w:rPr>
          <w:i/>
          <w:iCs/>
        </w:rPr>
        <w:t>Autolet</w:t>
      </w:r>
      <w:proofErr w:type="spellEnd"/>
      <w:r w:rsidRPr="006F0849">
        <w:rPr>
          <w:i/>
          <w:iCs/>
        </w:rPr>
        <w:t xml:space="preserve"> Impression lancet</w:t>
      </w:r>
      <w:r w:rsidRPr="006F0849">
        <w:t xml:space="preserve">. Available at: https://www.owenmumford.com/autolet-plus (Accessed: </w:t>
      </w:r>
      <w:r>
        <w:t>17</w:t>
      </w:r>
      <w:r w:rsidRPr="006F0849">
        <w:t xml:space="preserve"> March 2026)</w:t>
      </w:r>
      <w:r w:rsidR="00B25C80">
        <w:t>.</w:t>
      </w:r>
    </w:p>
    <w:p w14:paraId="3FB666FD" w14:textId="77777777" w:rsidR="00E90587" w:rsidRDefault="00E90587" w:rsidP="006F0849"/>
    <w:p w14:paraId="2D2E1368" w14:textId="0E43DB18" w:rsidR="00B25C80" w:rsidRDefault="00B25C80" w:rsidP="006F0849">
      <w:r w:rsidRPr="00B25C80">
        <w:t>Polar Electro (n.d.) </w:t>
      </w:r>
      <w:r w:rsidRPr="00B25C80">
        <w:rPr>
          <w:i/>
          <w:iCs/>
        </w:rPr>
        <w:t>Polar H10 heart rate sensor</w:t>
      </w:r>
      <w:r w:rsidRPr="00B25C80">
        <w:t xml:space="preserve">. Available at: https://www.polar.com/en/products/heart-rate-sensors/polar-h10-heart-rate-sensor (Accessed: </w:t>
      </w:r>
      <w:r w:rsidR="00E90587">
        <w:t>20</w:t>
      </w:r>
      <w:r w:rsidRPr="00B25C80">
        <w:t xml:space="preserve"> March 2026)</w:t>
      </w:r>
      <w:r>
        <w:t>.</w:t>
      </w:r>
    </w:p>
    <w:p w14:paraId="0AA89113" w14:textId="77777777" w:rsidR="00E90587" w:rsidRPr="006F0849" w:rsidRDefault="00E90587" w:rsidP="006F0849"/>
    <w:p w14:paraId="280237FA" w14:textId="77777777" w:rsidR="000B0795" w:rsidRPr="000B0795" w:rsidRDefault="000B0795" w:rsidP="000B0795">
      <w:pPr>
        <w:pStyle w:val="Bibliography"/>
      </w:pPr>
      <w:r w:rsidRPr="000B0795">
        <w:t xml:space="preserve">Sale, C. </w:t>
      </w:r>
      <w:r w:rsidRPr="000B0795">
        <w:rPr>
          <w:i/>
          <w:iCs/>
        </w:rPr>
        <w:t>et al.</w:t>
      </w:r>
      <w:r w:rsidRPr="000B0795">
        <w:t xml:space="preserve"> (2011) ‘Effect of </w:t>
      </w:r>
      <w:r w:rsidRPr="000B0795">
        <w:rPr>
          <w:rFonts w:ascii="Calibri" w:hAnsi="Calibri" w:cs="Calibri"/>
        </w:rPr>
        <w:t>β</w:t>
      </w:r>
      <w:r w:rsidRPr="000B0795">
        <w:t>-Alanine Plus Sodium Bicarbonate on High-Intensity Cycling Capacity</w:t>
      </w:r>
      <w:r w:rsidRPr="000B0795">
        <w:rPr>
          <w:rFonts w:cs="Dubai"/>
        </w:rPr>
        <w:t>’</w:t>
      </w:r>
      <w:r w:rsidRPr="000B0795">
        <w:t xml:space="preserve">, </w:t>
      </w:r>
      <w:r w:rsidRPr="000B0795">
        <w:rPr>
          <w:i/>
          <w:iCs/>
        </w:rPr>
        <w:t>Medicine &amp; Science in Sports &amp; Exercise</w:t>
      </w:r>
      <w:r w:rsidRPr="000B0795">
        <w:t>, 43(10), pp. 1972–1978. Available at: https://doi.org/10.1249/MSS.0b013e3182188501.</w:t>
      </w:r>
    </w:p>
    <w:p w14:paraId="782A4344" w14:textId="77777777" w:rsidR="000B0795" w:rsidRPr="000B0795" w:rsidRDefault="000B0795" w:rsidP="000B0795">
      <w:pPr>
        <w:pStyle w:val="Bibliography"/>
      </w:pPr>
      <w:r w:rsidRPr="000B0795">
        <w:t xml:space="preserve">Siegler, J.C. </w:t>
      </w:r>
      <w:r w:rsidRPr="000B0795">
        <w:rPr>
          <w:i/>
          <w:iCs/>
        </w:rPr>
        <w:t>et al.</w:t>
      </w:r>
      <w:r w:rsidRPr="000B0795">
        <w:t xml:space="preserve"> (2012) ‘Sodium bicarbonate supplementation and ingestion timing: does it matter?’, </w:t>
      </w:r>
      <w:r w:rsidRPr="000B0795">
        <w:rPr>
          <w:i/>
          <w:iCs/>
        </w:rPr>
        <w:t>Journal of Strength and Conditioning Research</w:t>
      </w:r>
      <w:r w:rsidRPr="000B0795">
        <w:t>, 26(7), pp. 1953–1958. Available at: https://doi.org/10.1519/JSC.0b013e3182392960.</w:t>
      </w:r>
    </w:p>
    <w:p w14:paraId="0863728E" w14:textId="77777777" w:rsidR="000B0795" w:rsidRPr="000B0795" w:rsidRDefault="000B0795" w:rsidP="000B0795">
      <w:pPr>
        <w:pStyle w:val="Bibliography"/>
      </w:pPr>
      <w:r w:rsidRPr="000B0795">
        <w:t xml:space="preserve">Thomas, C. </w:t>
      </w:r>
      <w:r w:rsidRPr="000B0795">
        <w:rPr>
          <w:i/>
          <w:iCs/>
        </w:rPr>
        <w:t>et al.</w:t>
      </w:r>
      <w:r w:rsidRPr="000B0795">
        <w:t xml:space="preserve"> (2004) ‘Relationships between maximal muscle oxidative capacity and blood lactate removal after supramaximal exercise and fatigue indexes in humans’, </w:t>
      </w:r>
      <w:r w:rsidRPr="000B0795">
        <w:rPr>
          <w:i/>
          <w:iCs/>
        </w:rPr>
        <w:t>Journal of Applied Physiology</w:t>
      </w:r>
      <w:r w:rsidRPr="000B0795">
        <w:t>, 97(6), pp. 2132–2138. Available at: https://doi.org/10.1152/japplphysiol.00387.2004.</w:t>
      </w:r>
    </w:p>
    <w:p w14:paraId="6A2E65F5" w14:textId="77777777" w:rsidR="000B0795" w:rsidRPr="000B0795" w:rsidRDefault="000B0795" w:rsidP="000B0795">
      <w:pPr>
        <w:pStyle w:val="Bibliography"/>
      </w:pPr>
      <w:r w:rsidRPr="000B0795">
        <w:t xml:space="preserve">Treff, G., Winkert, K. and Steinacker, J. (2021) ‘Olympic Rowing – Maximum Capacity over 2000 Meters’, </w:t>
      </w:r>
      <w:r w:rsidRPr="000B0795">
        <w:rPr>
          <w:i/>
          <w:iCs/>
        </w:rPr>
        <w:t xml:space="preserve">Deutsche Zeitschrift für </w:t>
      </w:r>
      <w:proofErr w:type="spellStart"/>
      <w:r w:rsidRPr="000B0795">
        <w:rPr>
          <w:i/>
          <w:iCs/>
        </w:rPr>
        <w:t>Sportmedizin</w:t>
      </w:r>
      <w:proofErr w:type="spellEnd"/>
      <w:r w:rsidRPr="000B0795">
        <w:rPr>
          <w:i/>
          <w:iCs/>
        </w:rPr>
        <w:t>/German Journal of Sports Medicine</w:t>
      </w:r>
      <w:r w:rsidRPr="000B0795">
        <w:t>, 72(4), pp. 203–211. Available at: https://doi.org/10.5960/dzsm.2021.485.</w:t>
      </w:r>
    </w:p>
    <w:p w14:paraId="110A66F0" w14:textId="77777777" w:rsidR="000B0795" w:rsidRPr="000B0795" w:rsidRDefault="000B0795" w:rsidP="000B0795">
      <w:pPr>
        <w:pStyle w:val="Bibliography"/>
      </w:pPr>
      <w:r w:rsidRPr="000B0795">
        <w:t xml:space="preserve">Zheng, F. </w:t>
      </w:r>
      <w:r w:rsidRPr="000B0795">
        <w:rPr>
          <w:i/>
          <w:iCs/>
        </w:rPr>
        <w:t>et al.</w:t>
      </w:r>
      <w:r w:rsidRPr="000B0795">
        <w:t xml:space="preserve"> (2023) ‘The pre-analytical process management status and influencing factors of laboratory test before prescribing antimicrobial in developing country’, </w:t>
      </w:r>
      <w:r w:rsidRPr="000B0795">
        <w:rPr>
          <w:i/>
          <w:iCs/>
        </w:rPr>
        <w:t>BMC health services research</w:t>
      </w:r>
      <w:r w:rsidRPr="000B0795">
        <w:t>, 23(1), p. 283. Available at: https://doi.org/10.1186/s12913-023-09243-8.</w:t>
      </w:r>
    </w:p>
    <w:p w14:paraId="65F4295E" w14:textId="5BCD7758" w:rsidR="00A51D4E" w:rsidRPr="002F0113" w:rsidRDefault="00FF0A97" w:rsidP="00A51D4E">
      <w:pPr>
        <w:spacing w:after="160" w:line="259" w:lineRule="auto"/>
      </w:pPr>
      <w:r>
        <w:fldChar w:fldCharType="end"/>
      </w:r>
    </w:p>
    <w:p w14:paraId="54D9EC10" w14:textId="7B7A6DF6" w:rsidR="00081B89" w:rsidRDefault="00081B89">
      <w:pPr>
        <w:spacing w:after="160" w:line="259" w:lineRule="auto"/>
      </w:pPr>
      <w:r>
        <w:br w:type="page"/>
      </w:r>
    </w:p>
    <w:p w14:paraId="02721162" w14:textId="766D1731" w:rsidR="00F7082C" w:rsidRDefault="00081B89" w:rsidP="002C4593">
      <w:r>
        <w:lastRenderedPageBreak/>
        <w:t>Appendix</w:t>
      </w:r>
      <w:r w:rsidR="00893A3D">
        <w:t>:</w:t>
      </w:r>
    </w:p>
    <w:p w14:paraId="41932DD0" w14:textId="0BD1F97E" w:rsidR="00081B89" w:rsidRDefault="00081B89" w:rsidP="00893A3D">
      <w:pPr>
        <w:pStyle w:val="ListParagraph"/>
        <w:numPr>
          <w:ilvl w:val="0"/>
          <w:numId w:val="5"/>
        </w:numPr>
      </w:pPr>
      <w:r>
        <w:t>Individual Data Table</w:t>
      </w:r>
      <w:r w:rsidR="00893A3D">
        <w:t>:</w:t>
      </w:r>
    </w:p>
    <w:p w14:paraId="5583F0E7" w14:textId="2415EC6F" w:rsidR="00893A3D" w:rsidRDefault="00893A3D" w:rsidP="002C4593">
      <w:r>
        <w:rPr>
          <w:noProof/>
          <w14:ligatures w14:val="standardContextual"/>
        </w:rPr>
        <w:drawing>
          <wp:inline distT="0" distB="0" distL="0" distR="0" wp14:anchorId="781C2DE5" wp14:editId="60584406">
            <wp:extent cx="5943600" cy="1035685"/>
            <wp:effectExtent l="0" t="0" r="0" b="0"/>
            <wp:docPr id="10389683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968334" name="Picture 103896833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1035685"/>
                    </a:xfrm>
                    <a:prstGeom prst="rect">
                      <a:avLst/>
                    </a:prstGeom>
                  </pic:spPr>
                </pic:pic>
              </a:graphicData>
            </a:graphic>
          </wp:inline>
        </w:drawing>
      </w:r>
    </w:p>
    <w:p w14:paraId="21253799" w14:textId="77777777" w:rsidR="00081B89" w:rsidRPr="00F7082C" w:rsidRDefault="00081B89" w:rsidP="002C4593"/>
    <w:p w14:paraId="23100044" w14:textId="0D5A3D44" w:rsidR="0085509D" w:rsidRDefault="0085509D">
      <w:pPr>
        <w:spacing w:after="160" w:line="259" w:lineRule="auto"/>
        <w:rPr>
          <w:rFonts w:asciiTheme="minorHAnsi" w:eastAsiaTheme="majorEastAsia" w:hAnsiTheme="minorHAnsi" w:cstheme="majorBidi"/>
          <w:i/>
          <w:iCs/>
          <w:color w:val="0F4761" w:themeColor="accent1" w:themeShade="BF"/>
        </w:rPr>
      </w:pPr>
    </w:p>
    <w:sectPr w:rsidR="0085509D" w:rsidSect="00926C35">
      <w:headerReference w:type="default" r:id="rId17"/>
      <w:footerReference w:type="even"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4C31E" w14:textId="77777777" w:rsidR="007E1BF9" w:rsidRPr="0098512F" w:rsidRDefault="007E1BF9" w:rsidP="00F703DC">
      <w:r w:rsidRPr="0098512F">
        <w:separator/>
      </w:r>
    </w:p>
  </w:endnote>
  <w:endnote w:type="continuationSeparator" w:id="0">
    <w:p w14:paraId="1D447DBF" w14:textId="77777777" w:rsidR="007E1BF9" w:rsidRPr="0098512F" w:rsidRDefault="007E1BF9" w:rsidP="00F703DC">
      <w:r w:rsidRPr="0098512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ubai">
    <w:panose1 w:val="020B0503030403030204"/>
    <w:charset w:val="00"/>
    <w:family w:val="swiss"/>
    <w:pitch w:val="variable"/>
    <w:sig w:usb0="80002067" w:usb1="80000000" w:usb2="00000008" w:usb3="00000000" w:csb0="00000041"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0374611"/>
      <w:docPartObj>
        <w:docPartGallery w:val="Page Numbers (Bottom of Page)"/>
        <w:docPartUnique/>
      </w:docPartObj>
    </w:sdtPr>
    <w:sdtContent>
      <w:p w14:paraId="77A78588" w14:textId="44A694DA" w:rsidR="003F6220" w:rsidRDefault="003F6220" w:rsidP="00C724E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CBAD5C" w14:textId="77777777" w:rsidR="003F6220" w:rsidRDefault="003F6220" w:rsidP="003F62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0187640"/>
      <w:docPartObj>
        <w:docPartGallery w:val="Page Numbers (Bottom of Page)"/>
        <w:docPartUnique/>
      </w:docPartObj>
    </w:sdtPr>
    <w:sdtContent>
      <w:p w14:paraId="5F813C2D" w14:textId="354813D4" w:rsidR="003F6220" w:rsidRDefault="003F6220" w:rsidP="00C724E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ED6FC6" w14:textId="77777777" w:rsidR="003F6220" w:rsidRDefault="003F6220" w:rsidP="003F62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648D5" w14:textId="77777777" w:rsidR="007E1BF9" w:rsidRPr="0098512F" w:rsidRDefault="007E1BF9" w:rsidP="00F703DC">
      <w:r w:rsidRPr="0098512F">
        <w:separator/>
      </w:r>
    </w:p>
  </w:footnote>
  <w:footnote w:type="continuationSeparator" w:id="0">
    <w:p w14:paraId="771462C8" w14:textId="77777777" w:rsidR="007E1BF9" w:rsidRPr="0098512F" w:rsidRDefault="007E1BF9" w:rsidP="00F703DC">
      <w:r w:rsidRPr="0098512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5F5616" w14:textId="4CA60396" w:rsidR="00F703DC" w:rsidRPr="0098512F" w:rsidRDefault="00F703DC">
    <w:pPr>
      <w:pStyle w:val="Header"/>
    </w:pPr>
    <w:r w:rsidRPr="0098512F">
      <w:t>BMSS500</w:t>
    </w:r>
    <w:r w:rsidR="00790C7A">
      <w:t>2</w:t>
    </w:r>
    <w:r w:rsidRPr="0098512F">
      <w:tab/>
    </w:r>
    <w:r w:rsidRPr="0098512F">
      <w:tab/>
      <w:t>Joshua Harvey 2405385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B33C1"/>
    <w:multiLevelType w:val="multilevel"/>
    <w:tmpl w:val="7F9C0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803F1E"/>
    <w:multiLevelType w:val="hybridMultilevel"/>
    <w:tmpl w:val="88D4C686"/>
    <w:lvl w:ilvl="0" w:tplc="47DAF2C2">
      <w:start w:val="48"/>
      <w:numFmt w:val="bullet"/>
      <w:lvlText w:val="-"/>
      <w:lvlJc w:val="left"/>
      <w:pPr>
        <w:ind w:left="720" w:hanging="360"/>
      </w:pPr>
      <w:rPr>
        <w:rFonts w:ascii="Aptos" w:eastAsiaTheme="majorEastAsia"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1C37A7"/>
    <w:multiLevelType w:val="hybridMultilevel"/>
    <w:tmpl w:val="D1FA0CFC"/>
    <w:lvl w:ilvl="0" w:tplc="19BA5D68">
      <w:numFmt w:val="bullet"/>
      <w:lvlText w:val="-"/>
      <w:lvlJc w:val="left"/>
      <w:pPr>
        <w:ind w:left="720" w:hanging="360"/>
      </w:pPr>
      <w:rPr>
        <w:rFonts w:ascii="Dubai" w:eastAsiaTheme="minorEastAsia" w:hAnsi="Dubai" w:cs="Duba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5D795B"/>
    <w:multiLevelType w:val="multilevel"/>
    <w:tmpl w:val="C3121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441C36"/>
    <w:multiLevelType w:val="hybridMultilevel"/>
    <w:tmpl w:val="DDFC9450"/>
    <w:lvl w:ilvl="0" w:tplc="665C38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9032759">
    <w:abstractNumId w:val="2"/>
  </w:num>
  <w:num w:numId="2" w16cid:durableId="697778978">
    <w:abstractNumId w:val="1"/>
  </w:num>
  <w:num w:numId="3" w16cid:durableId="473528863">
    <w:abstractNumId w:val="0"/>
  </w:num>
  <w:num w:numId="4" w16cid:durableId="124008056">
    <w:abstractNumId w:val="3"/>
  </w:num>
  <w:num w:numId="5" w16cid:durableId="17067110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2DC"/>
    <w:rsid w:val="00000E90"/>
    <w:rsid w:val="00003A88"/>
    <w:rsid w:val="00003D9C"/>
    <w:rsid w:val="00004989"/>
    <w:rsid w:val="00004F93"/>
    <w:rsid w:val="00006720"/>
    <w:rsid w:val="00006C20"/>
    <w:rsid w:val="00007031"/>
    <w:rsid w:val="000106CE"/>
    <w:rsid w:val="00011970"/>
    <w:rsid w:val="00014213"/>
    <w:rsid w:val="000155B3"/>
    <w:rsid w:val="000169E8"/>
    <w:rsid w:val="00016ED6"/>
    <w:rsid w:val="000244B5"/>
    <w:rsid w:val="00024989"/>
    <w:rsid w:val="000254A6"/>
    <w:rsid w:val="00026808"/>
    <w:rsid w:val="000273AC"/>
    <w:rsid w:val="000332A6"/>
    <w:rsid w:val="00035D3A"/>
    <w:rsid w:val="00036930"/>
    <w:rsid w:val="000408E4"/>
    <w:rsid w:val="00041555"/>
    <w:rsid w:val="000416A9"/>
    <w:rsid w:val="00041985"/>
    <w:rsid w:val="00041B48"/>
    <w:rsid w:val="00043853"/>
    <w:rsid w:val="0004488E"/>
    <w:rsid w:val="00044E43"/>
    <w:rsid w:val="00044F6A"/>
    <w:rsid w:val="00050145"/>
    <w:rsid w:val="00053F66"/>
    <w:rsid w:val="000546D2"/>
    <w:rsid w:val="00054B38"/>
    <w:rsid w:val="00054E6F"/>
    <w:rsid w:val="000570C3"/>
    <w:rsid w:val="00060C4F"/>
    <w:rsid w:val="00061926"/>
    <w:rsid w:val="000625FF"/>
    <w:rsid w:val="00065187"/>
    <w:rsid w:val="00067F5B"/>
    <w:rsid w:val="00070898"/>
    <w:rsid w:val="000709CE"/>
    <w:rsid w:val="000718FB"/>
    <w:rsid w:val="00072AC0"/>
    <w:rsid w:val="00073DE2"/>
    <w:rsid w:val="00074069"/>
    <w:rsid w:val="00074A3B"/>
    <w:rsid w:val="00075216"/>
    <w:rsid w:val="000757BC"/>
    <w:rsid w:val="00075ACB"/>
    <w:rsid w:val="00076A8B"/>
    <w:rsid w:val="000779FE"/>
    <w:rsid w:val="00077C20"/>
    <w:rsid w:val="00080FC8"/>
    <w:rsid w:val="0008193A"/>
    <w:rsid w:val="00081B89"/>
    <w:rsid w:val="0008367C"/>
    <w:rsid w:val="00083EFA"/>
    <w:rsid w:val="0008666D"/>
    <w:rsid w:val="00087C69"/>
    <w:rsid w:val="000905DF"/>
    <w:rsid w:val="00093346"/>
    <w:rsid w:val="00093834"/>
    <w:rsid w:val="00095A67"/>
    <w:rsid w:val="00097231"/>
    <w:rsid w:val="000A2B25"/>
    <w:rsid w:val="000A5B4A"/>
    <w:rsid w:val="000A7013"/>
    <w:rsid w:val="000A7703"/>
    <w:rsid w:val="000A7C06"/>
    <w:rsid w:val="000B0795"/>
    <w:rsid w:val="000B2476"/>
    <w:rsid w:val="000B6ECB"/>
    <w:rsid w:val="000C3121"/>
    <w:rsid w:val="000C45B2"/>
    <w:rsid w:val="000C4A61"/>
    <w:rsid w:val="000C53B1"/>
    <w:rsid w:val="000C62E1"/>
    <w:rsid w:val="000D0915"/>
    <w:rsid w:val="000D111B"/>
    <w:rsid w:val="000D3371"/>
    <w:rsid w:val="000D72C7"/>
    <w:rsid w:val="000E49DD"/>
    <w:rsid w:val="000E589F"/>
    <w:rsid w:val="000E6578"/>
    <w:rsid w:val="000E65D3"/>
    <w:rsid w:val="000E751D"/>
    <w:rsid w:val="000F0AAB"/>
    <w:rsid w:val="000F10DC"/>
    <w:rsid w:val="000F1726"/>
    <w:rsid w:val="000F45B6"/>
    <w:rsid w:val="000F6D6E"/>
    <w:rsid w:val="000F6FE0"/>
    <w:rsid w:val="001005D9"/>
    <w:rsid w:val="0010078F"/>
    <w:rsid w:val="001028EB"/>
    <w:rsid w:val="001034EB"/>
    <w:rsid w:val="00106A44"/>
    <w:rsid w:val="00107D23"/>
    <w:rsid w:val="00107D8D"/>
    <w:rsid w:val="001102DC"/>
    <w:rsid w:val="00110CE6"/>
    <w:rsid w:val="00111881"/>
    <w:rsid w:val="00111BB2"/>
    <w:rsid w:val="001139D0"/>
    <w:rsid w:val="00114563"/>
    <w:rsid w:val="0011740C"/>
    <w:rsid w:val="001209F4"/>
    <w:rsid w:val="00121183"/>
    <w:rsid w:val="00122840"/>
    <w:rsid w:val="00124C44"/>
    <w:rsid w:val="001266FB"/>
    <w:rsid w:val="001340C3"/>
    <w:rsid w:val="00134EA4"/>
    <w:rsid w:val="00135089"/>
    <w:rsid w:val="0013559C"/>
    <w:rsid w:val="001413B2"/>
    <w:rsid w:val="00143BDA"/>
    <w:rsid w:val="00143CB5"/>
    <w:rsid w:val="00144EEB"/>
    <w:rsid w:val="00146006"/>
    <w:rsid w:val="00146448"/>
    <w:rsid w:val="00146BF3"/>
    <w:rsid w:val="001505B2"/>
    <w:rsid w:val="00150D92"/>
    <w:rsid w:val="00151D23"/>
    <w:rsid w:val="001532B5"/>
    <w:rsid w:val="00157889"/>
    <w:rsid w:val="0016019C"/>
    <w:rsid w:val="00161D4C"/>
    <w:rsid w:val="00163EA3"/>
    <w:rsid w:val="0016458B"/>
    <w:rsid w:val="00164C14"/>
    <w:rsid w:val="0016556B"/>
    <w:rsid w:val="0017037D"/>
    <w:rsid w:val="00170482"/>
    <w:rsid w:val="001708F9"/>
    <w:rsid w:val="0017132D"/>
    <w:rsid w:val="00171F2D"/>
    <w:rsid w:val="001725F5"/>
    <w:rsid w:val="001727F9"/>
    <w:rsid w:val="00172AC2"/>
    <w:rsid w:val="001732E7"/>
    <w:rsid w:val="001744DB"/>
    <w:rsid w:val="0017452F"/>
    <w:rsid w:val="00175AAA"/>
    <w:rsid w:val="00176CBB"/>
    <w:rsid w:val="00177D1B"/>
    <w:rsid w:val="00177E4A"/>
    <w:rsid w:val="00181540"/>
    <w:rsid w:val="00181ECD"/>
    <w:rsid w:val="00183997"/>
    <w:rsid w:val="001879FB"/>
    <w:rsid w:val="001911C7"/>
    <w:rsid w:val="00191990"/>
    <w:rsid w:val="00192240"/>
    <w:rsid w:val="00193807"/>
    <w:rsid w:val="00194A2F"/>
    <w:rsid w:val="00195570"/>
    <w:rsid w:val="00195C40"/>
    <w:rsid w:val="00197635"/>
    <w:rsid w:val="001A0852"/>
    <w:rsid w:val="001A224D"/>
    <w:rsid w:val="001A2EC7"/>
    <w:rsid w:val="001A410D"/>
    <w:rsid w:val="001B0333"/>
    <w:rsid w:val="001B1536"/>
    <w:rsid w:val="001B189F"/>
    <w:rsid w:val="001B2530"/>
    <w:rsid w:val="001B2CD4"/>
    <w:rsid w:val="001B32C7"/>
    <w:rsid w:val="001B45EA"/>
    <w:rsid w:val="001B7375"/>
    <w:rsid w:val="001C1BBD"/>
    <w:rsid w:val="001C2739"/>
    <w:rsid w:val="001C3345"/>
    <w:rsid w:val="001D0056"/>
    <w:rsid w:val="001D0CBD"/>
    <w:rsid w:val="001D11AB"/>
    <w:rsid w:val="001D16E6"/>
    <w:rsid w:val="001D2255"/>
    <w:rsid w:val="001D38E1"/>
    <w:rsid w:val="001D67E8"/>
    <w:rsid w:val="001E071A"/>
    <w:rsid w:val="001E14B1"/>
    <w:rsid w:val="001E247D"/>
    <w:rsid w:val="001E267C"/>
    <w:rsid w:val="001E3FF9"/>
    <w:rsid w:val="001E4BA7"/>
    <w:rsid w:val="001E5726"/>
    <w:rsid w:val="001E66EB"/>
    <w:rsid w:val="001E6785"/>
    <w:rsid w:val="001E7E46"/>
    <w:rsid w:val="001F0B6D"/>
    <w:rsid w:val="001F16B8"/>
    <w:rsid w:val="001F29AC"/>
    <w:rsid w:val="001F2E5D"/>
    <w:rsid w:val="001F382F"/>
    <w:rsid w:val="001F522D"/>
    <w:rsid w:val="001F7C10"/>
    <w:rsid w:val="001F7D11"/>
    <w:rsid w:val="0020299B"/>
    <w:rsid w:val="00202ADC"/>
    <w:rsid w:val="00202DC7"/>
    <w:rsid w:val="00204E1C"/>
    <w:rsid w:val="00207029"/>
    <w:rsid w:val="00207641"/>
    <w:rsid w:val="002114A8"/>
    <w:rsid w:val="00211AF9"/>
    <w:rsid w:val="0021502E"/>
    <w:rsid w:val="002154BE"/>
    <w:rsid w:val="00216070"/>
    <w:rsid w:val="00222325"/>
    <w:rsid w:val="002259E8"/>
    <w:rsid w:val="00226390"/>
    <w:rsid w:val="0022696F"/>
    <w:rsid w:val="00226D4F"/>
    <w:rsid w:val="00227CE0"/>
    <w:rsid w:val="00230574"/>
    <w:rsid w:val="00231851"/>
    <w:rsid w:val="00232B62"/>
    <w:rsid w:val="002339FA"/>
    <w:rsid w:val="00233C50"/>
    <w:rsid w:val="0023606A"/>
    <w:rsid w:val="002373C6"/>
    <w:rsid w:val="00237A01"/>
    <w:rsid w:val="00240573"/>
    <w:rsid w:val="002405F3"/>
    <w:rsid w:val="002418AF"/>
    <w:rsid w:val="0024243C"/>
    <w:rsid w:val="0024406D"/>
    <w:rsid w:val="00246044"/>
    <w:rsid w:val="00247E80"/>
    <w:rsid w:val="00250317"/>
    <w:rsid w:val="0025041A"/>
    <w:rsid w:val="00251852"/>
    <w:rsid w:val="002526B3"/>
    <w:rsid w:val="00252917"/>
    <w:rsid w:val="00252A88"/>
    <w:rsid w:val="002550FA"/>
    <w:rsid w:val="00257B64"/>
    <w:rsid w:val="002620FF"/>
    <w:rsid w:val="00262A85"/>
    <w:rsid w:val="0026490B"/>
    <w:rsid w:val="0026629C"/>
    <w:rsid w:val="002664B2"/>
    <w:rsid w:val="00266E3B"/>
    <w:rsid w:val="002674DC"/>
    <w:rsid w:val="00270D6D"/>
    <w:rsid w:val="002749D7"/>
    <w:rsid w:val="00274DA7"/>
    <w:rsid w:val="00277003"/>
    <w:rsid w:val="00277201"/>
    <w:rsid w:val="002778DD"/>
    <w:rsid w:val="002814CB"/>
    <w:rsid w:val="00281F49"/>
    <w:rsid w:val="00282E55"/>
    <w:rsid w:val="0028473A"/>
    <w:rsid w:val="002860CD"/>
    <w:rsid w:val="00290265"/>
    <w:rsid w:val="00291A1B"/>
    <w:rsid w:val="00295ED0"/>
    <w:rsid w:val="00296271"/>
    <w:rsid w:val="00296615"/>
    <w:rsid w:val="00297092"/>
    <w:rsid w:val="00297427"/>
    <w:rsid w:val="002A159B"/>
    <w:rsid w:val="002A1CF9"/>
    <w:rsid w:val="002A3966"/>
    <w:rsid w:val="002A4ED6"/>
    <w:rsid w:val="002A7604"/>
    <w:rsid w:val="002B036C"/>
    <w:rsid w:val="002B1091"/>
    <w:rsid w:val="002B1C95"/>
    <w:rsid w:val="002B3A4F"/>
    <w:rsid w:val="002B3EA2"/>
    <w:rsid w:val="002B61AE"/>
    <w:rsid w:val="002B6719"/>
    <w:rsid w:val="002B71A4"/>
    <w:rsid w:val="002C22BE"/>
    <w:rsid w:val="002C3058"/>
    <w:rsid w:val="002C3157"/>
    <w:rsid w:val="002C3AC5"/>
    <w:rsid w:val="002C4593"/>
    <w:rsid w:val="002C4C45"/>
    <w:rsid w:val="002C7BC7"/>
    <w:rsid w:val="002D218E"/>
    <w:rsid w:val="002D2EE2"/>
    <w:rsid w:val="002D39C4"/>
    <w:rsid w:val="002D5EB8"/>
    <w:rsid w:val="002D6D33"/>
    <w:rsid w:val="002E0A65"/>
    <w:rsid w:val="002E21FC"/>
    <w:rsid w:val="002E53CC"/>
    <w:rsid w:val="002E5B61"/>
    <w:rsid w:val="002E5FD1"/>
    <w:rsid w:val="002E6D6E"/>
    <w:rsid w:val="002E7B15"/>
    <w:rsid w:val="002E7F35"/>
    <w:rsid w:val="002F0113"/>
    <w:rsid w:val="002F02B7"/>
    <w:rsid w:val="002F0E3C"/>
    <w:rsid w:val="002F4CDE"/>
    <w:rsid w:val="002F4F8D"/>
    <w:rsid w:val="002F6A3B"/>
    <w:rsid w:val="00301872"/>
    <w:rsid w:val="00301A3F"/>
    <w:rsid w:val="003023A0"/>
    <w:rsid w:val="00302E3B"/>
    <w:rsid w:val="0030355A"/>
    <w:rsid w:val="00303E5A"/>
    <w:rsid w:val="0030468F"/>
    <w:rsid w:val="00306155"/>
    <w:rsid w:val="00306E30"/>
    <w:rsid w:val="00311094"/>
    <w:rsid w:val="00316777"/>
    <w:rsid w:val="00317319"/>
    <w:rsid w:val="003179F9"/>
    <w:rsid w:val="00320416"/>
    <w:rsid w:val="00321E57"/>
    <w:rsid w:val="00322F37"/>
    <w:rsid w:val="003240D8"/>
    <w:rsid w:val="00326778"/>
    <w:rsid w:val="00326F74"/>
    <w:rsid w:val="00331CF0"/>
    <w:rsid w:val="0033239B"/>
    <w:rsid w:val="00332F25"/>
    <w:rsid w:val="00333EAE"/>
    <w:rsid w:val="003346C1"/>
    <w:rsid w:val="00335EA4"/>
    <w:rsid w:val="003375C5"/>
    <w:rsid w:val="003401CA"/>
    <w:rsid w:val="00340B1F"/>
    <w:rsid w:val="00342922"/>
    <w:rsid w:val="00342DBB"/>
    <w:rsid w:val="00344B10"/>
    <w:rsid w:val="00345A0C"/>
    <w:rsid w:val="00346A37"/>
    <w:rsid w:val="003477D5"/>
    <w:rsid w:val="00350469"/>
    <w:rsid w:val="00351188"/>
    <w:rsid w:val="003523D2"/>
    <w:rsid w:val="00352FE1"/>
    <w:rsid w:val="00353CE6"/>
    <w:rsid w:val="003542CD"/>
    <w:rsid w:val="00354998"/>
    <w:rsid w:val="003550AF"/>
    <w:rsid w:val="003567BE"/>
    <w:rsid w:val="00357ACB"/>
    <w:rsid w:val="00362060"/>
    <w:rsid w:val="003637F1"/>
    <w:rsid w:val="003649C0"/>
    <w:rsid w:val="00364CDF"/>
    <w:rsid w:val="00364F4F"/>
    <w:rsid w:val="0036645E"/>
    <w:rsid w:val="00367B18"/>
    <w:rsid w:val="00367C8B"/>
    <w:rsid w:val="00370608"/>
    <w:rsid w:val="00370740"/>
    <w:rsid w:val="00371539"/>
    <w:rsid w:val="00373B75"/>
    <w:rsid w:val="003743C8"/>
    <w:rsid w:val="00374714"/>
    <w:rsid w:val="003750BC"/>
    <w:rsid w:val="00376152"/>
    <w:rsid w:val="003769D2"/>
    <w:rsid w:val="00380467"/>
    <w:rsid w:val="0038103F"/>
    <w:rsid w:val="00382160"/>
    <w:rsid w:val="00384685"/>
    <w:rsid w:val="00387678"/>
    <w:rsid w:val="00390029"/>
    <w:rsid w:val="003925DF"/>
    <w:rsid w:val="00392897"/>
    <w:rsid w:val="003933C4"/>
    <w:rsid w:val="003974B7"/>
    <w:rsid w:val="00397F4E"/>
    <w:rsid w:val="003A25E0"/>
    <w:rsid w:val="003A4233"/>
    <w:rsid w:val="003A565B"/>
    <w:rsid w:val="003A5F5D"/>
    <w:rsid w:val="003B0FCC"/>
    <w:rsid w:val="003B23D8"/>
    <w:rsid w:val="003B3E32"/>
    <w:rsid w:val="003B4413"/>
    <w:rsid w:val="003B4709"/>
    <w:rsid w:val="003B4D0B"/>
    <w:rsid w:val="003C1C10"/>
    <w:rsid w:val="003C6395"/>
    <w:rsid w:val="003C6C2A"/>
    <w:rsid w:val="003D3B4A"/>
    <w:rsid w:val="003D49DC"/>
    <w:rsid w:val="003D4B38"/>
    <w:rsid w:val="003D76DB"/>
    <w:rsid w:val="003D77FC"/>
    <w:rsid w:val="003E0FE8"/>
    <w:rsid w:val="003E340F"/>
    <w:rsid w:val="003E752A"/>
    <w:rsid w:val="003F042B"/>
    <w:rsid w:val="003F2777"/>
    <w:rsid w:val="003F57FD"/>
    <w:rsid w:val="003F5E88"/>
    <w:rsid w:val="003F6220"/>
    <w:rsid w:val="003F77CC"/>
    <w:rsid w:val="00401FE1"/>
    <w:rsid w:val="004025CE"/>
    <w:rsid w:val="004028BD"/>
    <w:rsid w:val="00407AF3"/>
    <w:rsid w:val="00410C42"/>
    <w:rsid w:val="00410CAF"/>
    <w:rsid w:val="004128BA"/>
    <w:rsid w:val="004132C9"/>
    <w:rsid w:val="00413823"/>
    <w:rsid w:val="00413D5B"/>
    <w:rsid w:val="004140A6"/>
    <w:rsid w:val="00414EDB"/>
    <w:rsid w:val="00415D66"/>
    <w:rsid w:val="0042013C"/>
    <w:rsid w:val="00420B21"/>
    <w:rsid w:val="0042674C"/>
    <w:rsid w:val="00426C41"/>
    <w:rsid w:val="00427A39"/>
    <w:rsid w:val="00432903"/>
    <w:rsid w:val="004357D7"/>
    <w:rsid w:val="0043632F"/>
    <w:rsid w:val="00436E4C"/>
    <w:rsid w:val="00437E17"/>
    <w:rsid w:val="0043EE12"/>
    <w:rsid w:val="00440256"/>
    <w:rsid w:val="00440D3F"/>
    <w:rsid w:val="00443F97"/>
    <w:rsid w:val="00445854"/>
    <w:rsid w:val="004476B8"/>
    <w:rsid w:val="00450724"/>
    <w:rsid w:val="0045173B"/>
    <w:rsid w:val="004518D5"/>
    <w:rsid w:val="0045212D"/>
    <w:rsid w:val="0045272F"/>
    <w:rsid w:val="00453205"/>
    <w:rsid w:val="004539A9"/>
    <w:rsid w:val="00454446"/>
    <w:rsid w:val="00455E3D"/>
    <w:rsid w:val="0045785A"/>
    <w:rsid w:val="0046081F"/>
    <w:rsid w:val="004617A8"/>
    <w:rsid w:val="00461A9A"/>
    <w:rsid w:val="004643E8"/>
    <w:rsid w:val="0046607D"/>
    <w:rsid w:val="004666BB"/>
    <w:rsid w:val="00467B69"/>
    <w:rsid w:val="0047033F"/>
    <w:rsid w:val="00470DFE"/>
    <w:rsid w:val="004712EA"/>
    <w:rsid w:val="00472716"/>
    <w:rsid w:val="004738BF"/>
    <w:rsid w:val="00476029"/>
    <w:rsid w:val="004801CE"/>
    <w:rsid w:val="00480F0F"/>
    <w:rsid w:val="004820CD"/>
    <w:rsid w:val="0048235B"/>
    <w:rsid w:val="00483B95"/>
    <w:rsid w:val="004842FB"/>
    <w:rsid w:val="004847B1"/>
    <w:rsid w:val="0048549C"/>
    <w:rsid w:val="0048560D"/>
    <w:rsid w:val="00486A4B"/>
    <w:rsid w:val="00492D03"/>
    <w:rsid w:val="0049724F"/>
    <w:rsid w:val="004A1E8B"/>
    <w:rsid w:val="004A458B"/>
    <w:rsid w:val="004A463A"/>
    <w:rsid w:val="004A4C44"/>
    <w:rsid w:val="004A5342"/>
    <w:rsid w:val="004A6144"/>
    <w:rsid w:val="004A79D6"/>
    <w:rsid w:val="004B06F0"/>
    <w:rsid w:val="004B1CCC"/>
    <w:rsid w:val="004B2B1E"/>
    <w:rsid w:val="004B2DF6"/>
    <w:rsid w:val="004B4065"/>
    <w:rsid w:val="004B6880"/>
    <w:rsid w:val="004B7BF4"/>
    <w:rsid w:val="004C008E"/>
    <w:rsid w:val="004C02D3"/>
    <w:rsid w:val="004C301F"/>
    <w:rsid w:val="004C37EB"/>
    <w:rsid w:val="004C3A9E"/>
    <w:rsid w:val="004C57A1"/>
    <w:rsid w:val="004C644E"/>
    <w:rsid w:val="004C73E0"/>
    <w:rsid w:val="004D083F"/>
    <w:rsid w:val="004D176F"/>
    <w:rsid w:val="004D292F"/>
    <w:rsid w:val="004D58B8"/>
    <w:rsid w:val="004D78BC"/>
    <w:rsid w:val="004E05C0"/>
    <w:rsid w:val="004E0E73"/>
    <w:rsid w:val="004E154B"/>
    <w:rsid w:val="004E3672"/>
    <w:rsid w:val="004E489F"/>
    <w:rsid w:val="004E5617"/>
    <w:rsid w:val="004E56A4"/>
    <w:rsid w:val="004E75D3"/>
    <w:rsid w:val="004F021F"/>
    <w:rsid w:val="004F0263"/>
    <w:rsid w:val="004F036C"/>
    <w:rsid w:val="004F1CC0"/>
    <w:rsid w:val="004F2310"/>
    <w:rsid w:val="004F2FE6"/>
    <w:rsid w:val="004F6AF5"/>
    <w:rsid w:val="004F75DE"/>
    <w:rsid w:val="004F78BA"/>
    <w:rsid w:val="00500406"/>
    <w:rsid w:val="00500CF7"/>
    <w:rsid w:val="005028B6"/>
    <w:rsid w:val="0050291A"/>
    <w:rsid w:val="00502F8F"/>
    <w:rsid w:val="00503885"/>
    <w:rsid w:val="0050719B"/>
    <w:rsid w:val="0050772D"/>
    <w:rsid w:val="00512081"/>
    <w:rsid w:val="0051215C"/>
    <w:rsid w:val="00513899"/>
    <w:rsid w:val="005141A5"/>
    <w:rsid w:val="00517805"/>
    <w:rsid w:val="005200F9"/>
    <w:rsid w:val="0052269C"/>
    <w:rsid w:val="00522B20"/>
    <w:rsid w:val="0052395A"/>
    <w:rsid w:val="005244FE"/>
    <w:rsid w:val="00527B64"/>
    <w:rsid w:val="005311BF"/>
    <w:rsid w:val="00532D8C"/>
    <w:rsid w:val="00532EAD"/>
    <w:rsid w:val="0053334B"/>
    <w:rsid w:val="00534CD8"/>
    <w:rsid w:val="00535B05"/>
    <w:rsid w:val="00540E36"/>
    <w:rsid w:val="005426BB"/>
    <w:rsid w:val="005436B8"/>
    <w:rsid w:val="00543817"/>
    <w:rsid w:val="005438FC"/>
    <w:rsid w:val="00545703"/>
    <w:rsid w:val="00545E9B"/>
    <w:rsid w:val="00546525"/>
    <w:rsid w:val="005504F6"/>
    <w:rsid w:val="005525D8"/>
    <w:rsid w:val="00553B86"/>
    <w:rsid w:val="00555AE8"/>
    <w:rsid w:val="00555EBA"/>
    <w:rsid w:val="00556933"/>
    <w:rsid w:val="00560712"/>
    <w:rsid w:val="00566769"/>
    <w:rsid w:val="005702FC"/>
    <w:rsid w:val="00572232"/>
    <w:rsid w:val="00572481"/>
    <w:rsid w:val="00572E8F"/>
    <w:rsid w:val="00573440"/>
    <w:rsid w:val="0057476C"/>
    <w:rsid w:val="00575543"/>
    <w:rsid w:val="00577BF0"/>
    <w:rsid w:val="005808F0"/>
    <w:rsid w:val="00583A39"/>
    <w:rsid w:val="005843F3"/>
    <w:rsid w:val="005852CB"/>
    <w:rsid w:val="005855B8"/>
    <w:rsid w:val="00586967"/>
    <w:rsid w:val="005875C2"/>
    <w:rsid w:val="00592299"/>
    <w:rsid w:val="005923FD"/>
    <w:rsid w:val="005948B1"/>
    <w:rsid w:val="00596D4A"/>
    <w:rsid w:val="005974E4"/>
    <w:rsid w:val="005978F2"/>
    <w:rsid w:val="005A0E64"/>
    <w:rsid w:val="005A1051"/>
    <w:rsid w:val="005A1A6F"/>
    <w:rsid w:val="005A2D6C"/>
    <w:rsid w:val="005A36C0"/>
    <w:rsid w:val="005A4674"/>
    <w:rsid w:val="005A528E"/>
    <w:rsid w:val="005A795D"/>
    <w:rsid w:val="005B0BE3"/>
    <w:rsid w:val="005B2BDD"/>
    <w:rsid w:val="005B3B46"/>
    <w:rsid w:val="005B4BC5"/>
    <w:rsid w:val="005B4E7B"/>
    <w:rsid w:val="005B708C"/>
    <w:rsid w:val="005C01ED"/>
    <w:rsid w:val="005C07BB"/>
    <w:rsid w:val="005C0D32"/>
    <w:rsid w:val="005C0ED2"/>
    <w:rsid w:val="005C188F"/>
    <w:rsid w:val="005C270A"/>
    <w:rsid w:val="005C30A5"/>
    <w:rsid w:val="005D0CDE"/>
    <w:rsid w:val="005D4025"/>
    <w:rsid w:val="005D5AA3"/>
    <w:rsid w:val="005D62FF"/>
    <w:rsid w:val="005E0AA1"/>
    <w:rsid w:val="005E34A9"/>
    <w:rsid w:val="005E37A4"/>
    <w:rsid w:val="005E43CF"/>
    <w:rsid w:val="005E5898"/>
    <w:rsid w:val="005E592F"/>
    <w:rsid w:val="005E6278"/>
    <w:rsid w:val="005E6EDA"/>
    <w:rsid w:val="005F3820"/>
    <w:rsid w:val="005F3D9F"/>
    <w:rsid w:val="005F5155"/>
    <w:rsid w:val="005F5202"/>
    <w:rsid w:val="005F5A74"/>
    <w:rsid w:val="005F6B51"/>
    <w:rsid w:val="005F7A62"/>
    <w:rsid w:val="006031E3"/>
    <w:rsid w:val="00603439"/>
    <w:rsid w:val="006035DF"/>
    <w:rsid w:val="00606334"/>
    <w:rsid w:val="00607AD2"/>
    <w:rsid w:val="00616B0F"/>
    <w:rsid w:val="00620407"/>
    <w:rsid w:val="006204A6"/>
    <w:rsid w:val="006207D6"/>
    <w:rsid w:val="006208C9"/>
    <w:rsid w:val="00622A47"/>
    <w:rsid w:val="00622FC2"/>
    <w:rsid w:val="00624A22"/>
    <w:rsid w:val="00626882"/>
    <w:rsid w:val="00626B30"/>
    <w:rsid w:val="00630901"/>
    <w:rsid w:val="00630E93"/>
    <w:rsid w:val="00631956"/>
    <w:rsid w:val="00634A2A"/>
    <w:rsid w:val="0063671D"/>
    <w:rsid w:val="00636AE6"/>
    <w:rsid w:val="00637F87"/>
    <w:rsid w:val="006409D0"/>
    <w:rsid w:val="00641D5D"/>
    <w:rsid w:val="00642673"/>
    <w:rsid w:val="00642EE0"/>
    <w:rsid w:val="00644501"/>
    <w:rsid w:val="00644ECE"/>
    <w:rsid w:val="00646BF7"/>
    <w:rsid w:val="00652459"/>
    <w:rsid w:val="006536E9"/>
    <w:rsid w:val="00654230"/>
    <w:rsid w:val="00654CF8"/>
    <w:rsid w:val="0065529E"/>
    <w:rsid w:val="00656772"/>
    <w:rsid w:val="00660108"/>
    <w:rsid w:val="0066540A"/>
    <w:rsid w:val="006668BE"/>
    <w:rsid w:val="00666C3D"/>
    <w:rsid w:val="006701F6"/>
    <w:rsid w:val="00670511"/>
    <w:rsid w:val="00671E3A"/>
    <w:rsid w:val="00672C93"/>
    <w:rsid w:val="0067476C"/>
    <w:rsid w:val="00674805"/>
    <w:rsid w:val="006748E5"/>
    <w:rsid w:val="006776F3"/>
    <w:rsid w:val="006778D7"/>
    <w:rsid w:val="00677BC9"/>
    <w:rsid w:val="006806D7"/>
    <w:rsid w:val="00681890"/>
    <w:rsid w:val="006847DD"/>
    <w:rsid w:val="006878D7"/>
    <w:rsid w:val="00691176"/>
    <w:rsid w:val="00692942"/>
    <w:rsid w:val="00693AF6"/>
    <w:rsid w:val="00693B2F"/>
    <w:rsid w:val="00693C30"/>
    <w:rsid w:val="00694A2F"/>
    <w:rsid w:val="0069741C"/>
    <w:rsid w:val="00697756"/>
    <w:rsid w:val="006A084D"/>
    <w:rsid w:val="006A1779"/>
    <w:rsid w:val="006A29E7"/>
    <w:rsid w:val="006A58C7"/>
    <w:rsid w:val="006A79C1"/>
    <w:rsid w:val="006B01A6"/>
    <w:rsid w:val="006B404A"/>
    <w:rsid w:val="006B6CD3"/>
    <w:rsid w:val="006B7C0D"/>
    <w:rsid w:val="006C020F"/>
    <w:rsid w:val="006C0E59"/>
    <w:rsid w:val="006C10E1"/>
    <w:rsid w:val="006C1285"/>
    <w:rsid w:val="006C17C3"/>
    <w:rsid w:val="006C21CB"/>
    <w:rsid w:val="006C3F32"/>
    <w:rsid w:val="006C4A28"/>
    <w:rsid w:val="006C56C3"/>
    <w:rsid w:val="006C59AE"/>
    <w:rsid w:val="006C5EAE"/>
    <w:rsid w:val="006C7968"/>
    <w:rsid w:val="006D4C5A"/>
    <w:rsid w:val="006D5B5A"/>
    <w:rsid w:val="006D6E9B"/>
    <w:rsid w:val="006D77AB"/>
    <w:rsid w:val="006E0682"/>
    <w:rsid w:val="006E23B8"/>
    <w:rsid w:val="006E3B79"/>
    <w:rsid w:val="006E6F5A"/>
    <w:rsid w:val="006E7671"/>
    <w:rsid w:val="006F064A"/>
    <w:rsid w:val="006F0849"/>
    <w:rsid w:val="006F24CB"/>
    <w:rsid w:val="006F26F0"/>
    <w:rsid w:val="006F2C48"/>
    <w:rsid w:val="006F2F52"/>
    <w:rsid w:val="006F31A4"/>
    <w:rsid w:val="006F49A9"/>
    <w:rsid w:val="006F5DDD"/>
    <w:rsid w:val="006F700F"/>
    <w:rsid w:val="0070015A"/>
    <w:rsid w:val="00701EE2"/>
    <w:rsid w:val="00702126"/>
    <w:rsid w:val="00707F43"/>
    <w:rsid w:val="00712230"/>
    <w:rsid w:val="00712F74"/>
    <w:rsid w:val="007135C5"/>
    <w:rsid w:val="00714270"/>
    <w:rsid w:val="00714400"/>
    <w:rsid w:val="007145B9"/>
    <w:rsid w:val="0071603F"/>
    <w:rsid w:val="00716832"/>
    <w:rsid w:val="00717965"/>
    <w:rsid w:val="007214DE"/>
    <w:rsid w:val="00721724"/>
    <w:rsid w:val="0072358E"/>
    <w:rsid w:val="0072384F"/>
    <w:rsid w:val="0072400C"/>
    <w:rsid w:val="00731D5A"/>
    <w:rsid w:val="007331A7"/>
    <w:rsid w:val="007343AB"/>
    <w:rsid w:val="00734E0E"/>
    <w:rsid w:val="0073501C"/>
    <w:rsid w:val="00735465"/>
    <w:rsid w:val="0073619E"/>
    <w:rsid w:val="007432C5"/>
    <w:rsid w:val="0074347F"/>
    <w:rsid w:val="007434EE"/>
    <w:rsid w:val="00743898"/>
    <w:rsid w:val="0074466E"/>
    <w:rsid w:val="007460D1"/>
    <w:rsid w:val="00746E75"/>
    <w:rsid w:val="007473D8"/>
    <w:rsid w:val="00750AE6"/>
    <w:rsid w:val="00750E92"/>
    <w:rsid w:val="0075172E"/>
    <w:rsid w:val="00752721"/>
    <w:rsid w:val="0075319A"/>
    <w:rsid w:val="007538BA"/>
    <w:rsid w:val="00754C68"/>
    <w:rsid w:val="00756853"/>
    <w:rsid w:val="0076078D"/>
    <w:rsid w:val="00761607"/>
    <w:rsid w:val="007624E7"/>
    <w:rsid w:val="00762810"/>
    <w:rsid w:val="0076299C"/>
    <w:rsid w:val="00763104"/>
    <w:rsid w:val="00763A7D"/>
    <w:rsid w:val="00763F29"/>
    <w:rsid w:val="00764C29"/>
    <w:rsid w:val="007651F3"/>
    <w:rsid w:val="00767CA6"/>
    <w:rsid w:val="0077030D"/>
    <w:rsid w:val="00770AD4"/>
    <w:rsid w:val="00775F11"/>
    <w:rsid w:val="00777A26"/>
    <w:rsid w:val="007801CD"/>
    <w:rsid w:val="00781906"/>
    <w:rsid w:val="007828CC"/>
    <w:rsid w:val="00785002"/>
    <w:rsid w:val="007851DA"/>
    <w:rsid w:val="00786189"/>
    <w:rsid w:val="00787C08"/>
    <w:rsid w:val="00787DFD"/>
    <w:rsid w:val="00790C2F"/>
    <w:rsid w:val="00790C7A"/>
    <w:rsid w:val="00791DC5"/>
    <w:rsid w:val="00792B28"/>
    <w:rsid w:val="00792F6E"/>
    <w:rsid w:val="00796BB0"/>
    <w:rsid w:val="00797409"/>
    <w:rsid w:val="0079752B"/>
    <w:rsid w:val="007A13A4"/>
    <w:rsid w:val="007A1CBA"/>
    <w:rsid w:val="007A26F6"/>
    <w:rsid w:val="007A2F7D"/>
    <w:rsid w:val="007A4FEE"/>
    <w:rsid w:val="007A54E5"/>
    <w:rsid w:val="007A59D4"/>
    <w:rsid w:val="007A5D7E"/>
    <w:rsid w:val="007B1639"/>
    <w:rsid w:val="007B391E"/>
    <w:rsid w:val="007B43F7"/>
    <w:rsid w:val="007B50E1"/>
    <w:rsid w:val="007B5368"/>
    <w:rsid w:val="007B6546"/>
    <w:rsid w:val="007B7550"/>
    <w:rsid w:val="007B779F"/>
    <w:rsid w:val="007C15D8"/>
    <w:rsid w:val="007C44F1"/>
    <w:rsid w:val="007C48C0"/>
    <w:rsid w:val="007C7411"/>
    <w:rsid w:val="007D0924"/>
    <w:rsid w:val="007D2B76"/>
    <w:rsid w:val="007D386B"/>
    <w:rsid w:val="007E1BF9"/>
    <w:rsid w:val="007E3185"/>
    <w:rsid w:val="007E69B2"/>
    <w:rsid w:val="007E7C4D"/>
    <w:rsid w:val="007E7EA5"/>
    <w:rsid w:val="007F0FC0"/>
    <w:rsid w:val="007F1E5C"/>
    <w:rsid w:val="007F2632"/>
    <w:rsid w:val="007F2803"/>
    <w:rsid w:val="007F45E2"/>
    <w:rsid w:val="007F4C63"/>
    <w:rsid w:val="007F4F2F"/>
    <w:rsid w:val="007F62B5"/>
    <w:rsid w:val="007F662F"/>
    <w:rsid w:val="00801219"/>
    <w:rsid w:val="00801B82"/>
    <w:rsid w:val="00802F8E"/>
    <w:rsid w:val="00803A9B"/>
    <w:rsid w:val="00804166"/>
    <w:rsid w:val="00804BA6"/>
    <w:rsid w:val="0081132A"/>
    <w:rsid w:val="00811BE6"/>
    <w:rsid w:val="00813016"/>
    <w:rsid w:val="00814182"/>
    <w:rsid w:val="008150F7"/>
    <w:rsid w:val="00816568"/>
    <w:rsid w:val="008165B1"/>
    <w:rsid w:val="00816BC1"/>
    <w:rsid w:val="00817884"/>
    <w:rsid w:val="0081796F"/>
    <w:rsid w:val="00820F3B"/>
    <w:rsid w:val="00822460"/>
    <w:rsid w:val="00822C4E"/>
    <w:rsid w:val="0082390D"/>
    <w:rsid w:val="00830538"/>
    <w:rsid w:val="00830CC4"/>
    <w:rsid w:val="00832903"/>
    <w:rsid w:val="00834F7D"/>
    <w:rsid w:val="00835B6F"/>
    <w:rsid w:val="008370C8"/>
    <w:rsid w:val="0084019F"/>
    <w:rsid w:val="008402B3"/>
    <w:rsid w:val="008411D7"/>
    <w:rsid w:val="00841AF3"/>
    <w:rsid w:val="00842212"/>
    <w:rsid w:val="00844058"/>
    <w:rsid w:val="008445FB"/>
    <w:rsid w:val="00844798"/>
    <w:rsid w:val="00845312"/>
    <w:rsid w:val="00845D4C"/>
    <w:rsid w:val="00846C89"/>
    <w:rsid w:val="00850F75"/>
    <w:rsid w:val="00851A00"/>
    <w:rsid w:val="00853D37"/>
    <w:rsid w:val="0085509D"/>
    <w:rsid w:val="0085534C"/>
    <w:rsid w:val="00855478"/>
    <w:rsid w:val="00855BD1"/>
    <w:rsid w:val="00856114"/>
    <w:rsid w:val="0085618D"/>
    <w:rsid w:val="00857F5F"/>
    <w:rsid w:val="008600D3"/>
    <w:rsid w:val="00860E8F"/>
    <w:rsid w:val="0086131C"/>
    <w:rsid w:val="0086200B"/>
    <w:rsid w:val="00864F5A"/>
    <w:rsid w:val="008679F5"/>
    <w:rsid w:val="008708EB"/>
    <w:rsid w:val="00870CA4"/>
    <w:rsid w:val="00871133"/>
    <w:rsid w:val="008722EB"/>
    <w:rsid w:val="00873CF8"/>
    <w:rsid w:val="008740F3"/>
    <w:rsid w:val="00874754"/>
    <w:rsid w:val="008759EB"/>
    <w:rsid w:val="00876395"/>
    <w:rsid w:val="008777CB"/>
    <w:rsid w:val="0088090A"/>
    <w:rsid w:val="0088205F"/>
    <w:rsid w:val="008832FB"/>
    <w:rsid w:val="0088613B"/>
    <w:rsid w:val="0088638A"/>
    <w:rsid w:val="0089198E"/>
    <w:rsid w:val="00891A3A"/>
    <w:rsid w:val="00892A0E"/>
    <w:rsid w:val="00893046"/>
    <w:rsid w:val="00893A3D"/>
    <w:rsid w:val="00893BF7"/>
    <w:rsid w:val="00895868"/>
    <w:rsid w:val="008959F5"/>
    <w:rsid w:val="00897200"/>
    <w:rsid w:val="008A2C7B"/>
    <w:rsid w:val="008A2FFC"/>
    <w:rsid w:val="008A576C"/>
    <w:rsid w:val="008B03EC"/>
    <w:rsid w:val="008B26C5"/>
    <w:rsid w:val="008B28CA"/>
    <w:rsid w:val="008B429A"/>
    <w:rsid w:val="008B4AC5"/>
    <w:rsid w:val="008C0A98"/>
    <w:rsid w:val="008C1093"/>
    <w:rsid w:val="008C4504"/>
    <w:rsid w:val="008C4DC5"/>
    <w:rsid w:val="008C6BB1"/>
    <w:rsid w:val="008C6D4D"/>
    <w:rsid w:val="008C6FB2"/>
    <w:rsid w:val="008C722D"/>
    <w:rsid w:val="008C73E0"/>
    <w:rsid w:val="008D0A37"/>
    <w:rsid w:val="008D1F47"/>
    <w:rsid w:val="008D2785"/>
    <w:rsid w:val="008D3999"/>
    <w:rsid w:val="008D50FC"/>
    <w:rsid w:val="008E0DEC"/>
    <w:rsid w:val="008E167E"/>
    <w:rsid w:val="008E18AD"/>
    <w:rsid w:val="008E27C9"/>
    <w:rsid w:val="008E2E3C"/>
    <w:rsid w:val="008E35C1"/>
    <w:rsid w:val="008F0342"/>
    <w:rsid w:val="008F1655"/>
    <w:rsid w:val="008F223B"/>
    <w:rsid w:val="008F2913"/>
    <w:rsid w:val="008F2DC1"/>
    <w:rsid w:val="008F2ECD"/>
    <w:rsid w:val="008F432B"/>
    <w:rsid w:val="008F51A2"/>
    <w:rsid w:val="008F5E90"/>
    <w:rsid w:val="008F6D56"/>
    <w:rsid w:val="008F6EAB"/>
    <w:rsid w:val="00900337"/>
    <w:rsid w:val="009003F2"/>
    <w:rsid w:val="00901849"/>
    <w:rsid w:val="00902B3E"/>
    <w:rsid w:val="009074EC"/>
    <w:rsid w:val="00910577"/>
    <w:rsid w:val="009107AC"/>
    <w:rsid w:val="00912B68"/>
    <w:rsid w:val="00913AF5"/>
    <w:rsid w:val="00913BE6"/>
    <w:rsid w:val="00914458"/>
    <w:rsid w:val="00916FDF"/>
    <w:rsid w:val="009203C8"/>
    <w:rsid w:val="0092270F"/>
    <w:rsid w:val="00922CC8"/>
    <w:rsid w:val="009231C7"/>
    <w:rsid w:val="0092335B"/>
    <w:rsid w:val="00924391"/>
    <w:rsid w:val="00926753"/>
    <w:rsid w:val="00926C35"/>
    <w:rsid w:val="009305B7"/>
    <w:rsid w:val="0093177B"/>
    <w:rsid w:val="00934DA9"/>
    <w:rsid w:val="0093543C"/>
    <w:rsid w:val="009360A7"/>
    <w:rsid w:val="009371D1"/>
    <w:rsid w:val="00937C99"/>
    <w:rsid w:val="00937EF1"/>
    <w:rsid w:val="00940377"/>
    <w:rsid w:val="00940520"/>
    <w:rsid w:val="00940BBE"/>
    <w:rsid w:val="00943B5B"/>
    <w:rsid w:val="00946D37"/>
    <w:rsid w:val="00947076"/>
    <w:rsid w:val="0095280A"/>
    <w:rsid w:val="00952FE1"/>
    <w:rsid w:val="0095449C"/>
    <w:rsid w:val="009561DF"/>
    <w:rsid w:val="00956966"/>
    <w:rsid w:val="0095733B"/>
    <w:rsid w:val="009604AB"/>
    <w:rsid w:val="00963BF4"/>
    <w:rsid w:val="00964589"/>
    <w:rsid w:val="009651C2"/>
    <w:rsid w:val="00965CAF"/>
    <w:rsid w:val="009672DE"/>
    <w:rsid w:val="00971A25"/>
    <w:rsid w:val="00972005"/>
    <w:rsid w:val="00973496"/>
    <w:rsid w:val="00974163"/>
    <w:rsid w:val="00974521"/>
    <w:rsid w:val="009745E5"/>
    <w:rsid w:val="009748D2"/>
    <w:rsid w:val="00975334"/>
    <w:rsid w:val="00976F50"/>
    <w:rsid w:val="00977CD6"/>
    <w:rsid w:val="00980550"/>
    <w:rsid w:val="00980931"/>
    <w:rsid w:val="00980C85"/>
    <w:rsid w:val="0098113E"/>
    <w:rsid w:val="00982595"/>
    <w:rsid w:val="0098512F"/>
    <w:rsid w:val="00986CEE"/>
    <w:rsid w:val="00990470"/>
    <w:rsid w:val="00991617"/>
    <w:rsid w:val="00991869"/>
    <w:rsid w:val="00991A28"/>
    <w:rsid w:val="00992828"/>
    <w:rsid w:val="00994ACE"/>
    <w:rsid w:val="00994F78"/>
    <w:rsid w:val="0099608B"/>
    <w:rsid w:val="009965FE"/>
    <w:rsid w:val="009969CB"/>
    <w:rsid w:val="009A08A5"/>
    <w:rsid w:val="009A1BC9"/>
    <w:rsid w:val="009A26C2"/>
    <w:rsid w:val="009A2876"/>
    <w:rsid w:val="009A3198"/>
    <w:rsid w:val="009A461B"/>
    <w:rsid w:val="009A693B"/>
    <w:rsid w:val="009B352C"/>
    <w:rsid w:val="009B4A92"/>
    <w:rsid w:val="009B5B4D"/>
    <w:rsid w:val="009B6464"/>
    <w:rsid w:val="009B6A92"/>
    <w:rsid w:val="009B7A47"/>
    <w:rsid w:val="009C37F5"/>
    <w:rsid w:val="009C4BFA"/>
    <w:rsid w:val="009C4DE2"/>
    <w:rsid w:val="009C7814"/>
    <w:rsid w:val="009D0F3D"/>
    <w:rsid w:val="009D2264"/>
    <w:rsid w:val="009D3BD5"/>
    <w:rsid w:val="009D5136"/>
    <w:rsid w:val="009D51EF"/>
    <w:rsid w:val="009D5A81"/>
    <w:rsid w:val="009D63C9"/>
    <w:rsid w:val="009E0EB5"/>
    <w:rsid w:val="009E1C4D"/>
    <w:rsid w:val="009E2AB5"/>
    <w:rsid w:val="009F16EB"/>
    <w:rsid w:val="009F20A2"/>
    <w:rsid w:val="009F2D72"/>
    <w:rsid w:val="009F2E21"/>
    <w:rsid w:val="009F4BED"/>
    <w:rsid w:val="009F5768"/>
    <w:rsid w:val="00A00509"/>
    <w:rsid w:val="00A01660"/>
    <w:rsid w:val="00A01831"/>
    <w:rsid w:val="00A01E89"/>
    <w:rsid w:val="00A03814"/>
    <w:rsid w:val="00A0411E"/>
    <w:rsid w:val="00A10BD1"/>
    <w:rsid w:val="00A1193C"/>
    <w:rsid w:val="00A13E65"/>
    <w:rsid w:val="00A1448A"/>
    <w:rsid w:val="00A145D4"/>
    <w:rsid w:val="00A16D08"/>
    <w:rsid w:val="00A212A8"/>
    <w:rsid w:val="00A215A3"/>
    <w:rsid w:val="00A227C6"/>
    <w:rsid w:val="00A22FE7"/>
    <w:rsid w:val="00A234A4"/>
    <w:rsid w:val="00A2361F"/>
    <w:rsid w:val="00A24760"/>
    <w:rsid w:val="00A2607D"/>
    <w:rsid w:val="00A27769"/>
    <w:rsid w:val="00A300B3"/>
    <w:rsid w:val="00A303B8"/>
    <w:rsid w:val="00A30612"/>
    <w:rsid w:val="00A30E0E"/>
    <w:rsid w:val="00A312CD"/>
    <w:rsid w:val="00A31A4A"/>
    <w:rsid w:val="00A31AB6"/>
    <w:rsid w:val="00A32EE5"/>
    <w:rsid w:val="00A35D05"/>
    <w:rsid w:val="00A361D7"/>
    <w:rsid w:val="00A37214"/>
    <w:rsid w:val="00A379EC"/>
    <w:rsid w:val="00A37D41"/>
    <w:rsid w:val="00A40009"/>
    <w:rsid w:val="00A40C45"/>
    <w:rsid w:val="00A41234"/>
    <w:rsid w:val="00A46082"/>
    <w:rsid w:val="00A4787E"/>
    <w:rsid w:val="00A51589"/>
    <w:rsid w:val="00A51D4E"/>
    <w:rsid w:val="00A52FE4"/>
    <w:rsid w:val="00A552D6"/>
    <w:rsid w:val="00A576DF"/>
    <w:rsid w:val="00A6056A"/>
    <w:rsid w:val="00A62A1C"/>
    <w:rsid w:val="00A63A36"/>
    <w:rsid w:val="00A63ACB"/>
    <w:rsid w:val="00A63AE9"/>
    <w:rsid w:val="00A63D0E"/>
    <w:rsid w:val="00A66286"/>
    <w:rsid w:val="00A66637"/>
    <w:rsid w:val="00A6766E"/>
    <w:rsid w:val="00A73CCB"/>
    <w:rsid w:val="00A76758"/>
    <w:rsid w:val="00A8679D"/>
    <w:rsid w:val="00A90EE4"/>
    <w:rsid w:val="00A91410"/>
    <w:rsid w:val="00A91989"/>
    <w:rsid w:val="00A91FA0"/>
    <w:rsid w:val="00A965FF"/>
    <w:rsid w:val="00A968E9"/>
    <w:rsid w:val="00A96A50"/>
    <w:rsid w:val="00A97228"/>
    <w:rsid w:val="00A97EF1"/>
    <w:rsid w:val="00AA00A0"/>
    <w:rsid w:val="00AA099B"/>
    <w:rsid w:val="00AA495E"/>
    <w:rsid w:val="00AA534C"/>
    <w:rsid w:val="00AB08B6"/>
    <w:rsid w:val="00AB09A2"/>
    <w:rsid w:val="00AB1793"/>
    <w:rsid w:val="00AB18A3"/>
    <w:rsid w:val="00AB25D9"/>
    <w:rsid w:val="00AB265C"/>
    <w:rsid w:val="00AB2C31"/>
    <w:rsid w:val="00AB2EDC"/>
    <w:rsid w:val="00AB38A5"/>
    <w:rsid w:val="00AB6F62"/>
    <w:rsid w:val="00AB71D6"/>
    <w:rsid w:val="00AB74A1"/>
    <w:rsid w:val="00AC0460"/>
    <w:rsid w:val="00AC1B7C"/>
    <w:rsid w:val="00AC26C8"/>
    <w:rsid w:val="00AC47D9"/>
    <w:rsid w:val="00AC6363"/>
    <w:rsid w:val="00AC7191"/>
    <w:rsid w:val="00AD0596"/>
    <w:rsid w:val="00AD1127"/>
    <w:rsid w:val="00AD4658"/>
    <w:rsid w:val="00AD46BC"/>
    <w:rsid w:val="00AD48A0"/>
    <w:rsid w:val="00AD5CAD"/>
    <w:rsid w:val="00AD5E98"/>
    <w:rsid w:val="00AE19AA"/>
    <w:rsid w:val="00AE29ED"/>
    <w:rsid w:val="00AE3FA7"/>
    <w:rsid w:val="00AE629D"/>
    <w:rsid w:val="00AE67C0"/>
    <w:rsid w:val="00AE6C05"/>
    <w:rsid w:val="00AE6CB8"/>
    <w:rsid w:val="00AF1A08"/>
    <w:rsid w:val="00AF2126"/>
    <w:rsid w:val="00AF288D"/>
    <w:rsid w:val="00AF2FE6"/>
    <w:rsid w:val="00AF387D"/>
    <w:rsid w:val="00AF5789"/>
    <w:rsid w:val="00AF58DA"/>
    <w:rsid w:val="00AF5A37"/>
    <w:rsid w:val="00AF5A59"/>
    <w:rsid w:val="00AF6963"/>
    <w:rsid w:val="00AF6C4B"/>
    <w:rsid w:val="00AF6D05"/>
    <w:rsid w:val="00B0006A"/>
    <w:rsid w:val="00B0007E"/>
    <w:rsid w:val="00B015CC"/>
    <w:rsid w:val="00B0560C"/>
    <w:rsid w:val="00B11821"/>
    <w:rsid w:val="00B118F8"/>
    <w:rsid w:val="00B11908"/>
    <w:rsid w:val="00B11D7E"/>
    <w:rsid w:val="00B13B19"/>
    <w:rsid w:val="00B15AC7"/>
    <w:rsid w:val="00B17F6B"/>
    <w:rsid w:val="00B203C4"/>
    <w:rsid w:val="00B21AA1"/>
    <w:rsid w:val="00B24614"/>
    <w:rsid w:val="00B24685"/>
    <w:rsid w:val="00B24CA6"/>
    <w:rsid w:val="00B25C80"/>
    <w:rsid w:val="00B267B3"/>
    <w:rsid w:val="00B26846"/>
    <w:rsid w:val="00B27C6A"/>
    <w:rsid w:val="00B3067F"/>
    <w:rsid w:val="00B32983"/>
    <w:rsid w:val="00B33D73"/>
    <w:rsid w:val="00B35336"/>
    <w:rsid w:val="00B3760D"/>
    <w:rsid w:val="00B40181"/>
    <w:rsid w:val="00B41340"/>
    <w:rsid w:val="00B43424"/>
    <w:rsid w:val="00B4518D"/>
    <w:rsid w:val="00B5001E"/>
    <w:rsid w:val="00B558BC"/>
    <w:rsid w:val="00B56402"/>
    <w:rsid w:val="00B56817"/>
    <w:rsid w:val="00B578F9"/>
    <w:rsid w:val="00B604BC"/>
    <w:rsid w:val="00B60668"/>
    <w:rsid w:val="00B624D3"/>
    <w:rsid w:val="00B62E7A"/>
    <w:rsid w:val="00B638CF"/>
    <w:rsid w:val="00B654C7"/>
    <w:rsid w:val="00B6746C"/>
    <w:rsid w:val="00B67CAF"/>
    <w:rsid w:val="00B71805"/>
    <w:rsid w:val="00B71BE1"/>
    <w:rsid w:val="00B81145"/>
    <w:rsid w:val="00B81B5E"/>
    <w:rsid w:val="00B81E3B"/>
    <w:rsid w:val="00B8688F"/>
    <w:rsid w:val="00B86F7D"/>
    <w:rsid w:val="00B91EA9"/>
    <w:rsid w:val="00B924B0"/>
    <w:rsid w:val="00B94AD5"/>
    <w:rsid w:val="00B95619"/>
    <w:rsid w:val="00B96959"/>
    <w:rsid w:val="00B96AD5"/>
    <w:rsid w:val="00BA1DAE"/>
    <w:rsid w:val="00BA1E53"/>
    <w:rsid w:val="00BA3593"/>
    <w:rsid w:val="00BA417E"/>
    <w:rsid w:val="00BA465E"/>
    <w:rsid w:val="00BA539B"/>
    <w:rsid w:val="00BB0663"/>
    <w:rsid w:val="00BB0C24"/>
    <w:rsid w:val="00BB16F3"/>
    <w:rsid w:val="00BB1AFA"/>
    <w:rsid w:val="00BB1E01"/>
    <w:rsid w:val="00BB4375"/>
    <w:rsid w:val="00BB4867"/>
    <w:rsid w:val="00BB4BA9"/>
    <w:rsid w:val="00BB5C46"/>
    <w:rsid w:val="00BC13B0"/>
    <w:rsid w:val="00BC19B6"/>
    <w:rsid w:val="00BC3EA6"/>
    <w:rsid w:val="00BC4906"/>
    <w:rsid w:val="00BC70EE"/>
    <w:rsid w:val="00BD008A"/>
    <w:rsid w:val="00BD02B5"/>
    <w:rsid w:val="00BD03F5"/>
    <w:rsid w:val="00BD0A4A"/>
    <w:rsid w:val="00BD0FB7"/>
    <w:rsid w:val="00BD2110"/>
    <w:rsid w:val="00BD2894"/>
    <w:rsid w:val="00BD47B1"/>
    <w:rsid w:val="00BD4EA3"/>
    <w:rsid w:val="00BD577B"/>
    <w:rsid w:val="00BD6376"/>
    <w:rsid w:val="00BD744C"/>
    <w:rsid w:val="00BD7492"/>
    <w:rsid w:val="00BE0B7D"/>
    <w:rsid w:val="00BE1447"/>
    <w:rsid w:val="00BE2069"/>
    <w:rsid w:val="00BE56BE"/>
    <w:rsid w:val="00BE5719"/>
    <w:rsid w:val="00BE5F2C"/>
    <w:rsid w:val="00BE644F"/>
    <w:rsid w:val="00BF1216"/>
    <w:rsid w:val="00BF2034"/>
    <w:rsid w:val="00BF2488"/>
    <w:rsid w:val="00BF2CF8"/>
    <w:rsid w:val="00BF30A1"/>
    <w:rsid w:val="00BF3DDC"/>
    <w:rsid w:val="00BF4681"/>
    <w:rsid w:val="00BF4B7E"/>
    <w:rsid w:val="00BF4C78"/>
    <w:rsid w:val="00C01CC5"/>
    <w:rsid w:val="00C029D6"/>
    <w:rsid w:val="00C02A71"/>
    <w:rsid w:val="00C04904"/>
    <w:rsid w:val="00C05594"/>
    <w:rsid w:val="00C10606"/>
    <w:rsid w:val="00C11495"/>
    <w:rsid w:val="00C12762"/>
    <w:rsid w:val="00C14164"/>
    <w:rsid w:val="00C147BC"/>
    <w:rsid w:val="00C14B94"/>
    <w:rsid w:val="00C14F3C"/>
    <w:rsid w:val="00C156CA"/>
    <w:rsid w:val="00C15EAF"/>
    <w:rsid w:val="00C160DF"/>
    <w:rsid w:val="00C17B70"/>
    <w:rsid w:val="00C2155A"/>
    <w:rsid w:val="00C22B87"/>
    <w:rsid w:val="00C2533B"/>
    <w:rsid w:val="00C268FD"/>
    <w:rsid w:val="00C27212"/>
    <w:rsid w:val="00C2754D"/>
    <w:rsid w:val="00C3219F"/>
    <w:rsid w:val="00C33748"/>
    <w:rsid w:val="00C34F10"/>
    <w:rsid w:val="00C37EA8"/>
    <w:rsid w:val="00C40A1E"/>
    <w:rsid w:val="00C4367B"/>
    <w:rsid w:val="00C44FFF"/>
    <w:rsid w:val="00C47236"/>
    <w:rsid w:val="00C52378"/>
    <w:rsid w:val="00C525AE"/>
    <w:rsid w:val="00C53750"/>
    <w:rsid w:val="00C550DE"/>
    <w:rsid w:val="00C55DF7"/>
    <w:rsid w:val="00C566FE"/>
    <w:rsid w:val="00C56755"/>
    <w:rsid w:val="00C56F2B"/>
    <w:rsid w:val="00C578F1"/>
    <w:rsid w:val="00C57A63"/>
    <w:rsid w:val="00C57CD1"/>
    <w:rsid w:val="00C614CB"/>
    <w:rsid w:val="00C619B0"/>
    <w:rsid w:val="00C620D4"/>
    <w:rsid w:val="00C62570"/>
    <w:rsid w:val="00C62CAD"/>
    <w:rsid w:val="00C6485C"/>
    <w:rsid w:val="00C653A4"/>
    <w:rsid w:val="00C65F47"/>
    <w:rsid w:val="00C669B1"/>
    <w:rsid w:val="00C66D3F"/>
    <w:rsid w:val="00C724EF"/>
    <w:rsid w:val="00C725DA"/>
    <w:rsid w:val="00C73DB5"/>
    <w:rsid w:val="00C75646"/>
    <w:rsid w:val="00C75BE5"/>
    <w:rsid w:val="00C776B7"/>
    <w:rsid w:val="00C7790A"/>
    <w:rsid w:val="00C808B0"/>
    <w:rsid w:val="00C80F7E"/>
    <w:rsid w:val="00C81E2A"/>
    <w:rsid w:val="00C8371A"/>
    <w:rsid w:val="00C838E6"/>
    <w:rsid w:val="00C84832"/>
    <w:rsid w:val="00C86AAC"/>
    <w:rsid w:val="00C941D1"/>
    <w:rsid w:val="00C976EC"/>
    <w:rsid w:val="00C97CD8"/>
    <w:rsid w:val="00CA0E3C"/>
    <w:rsid w:val="00CA3822"/>
    <w:rsid w:val="00CA4D30"/>
    <w:rsid w:val="00CA5AFC"/>
    <w:rsid w:val="00CA6886"/>
    <w:rsid w:val="00CB4065"/>
    <w:rsid w:val="00CB50E4"/>
    <w:rsid w:val="00CB6A52"/>
    <w:rsid w:val="00CB6A8A"/>
    <w:rsid w:val="00CB79C0"/>
    <w:rsid w:val="00CB7A76"/>
    <w:rsid w:val="00CC056B"/>
    <w:rsid w:val="00CC1923"/>
    <w:rsid w:val="00CC19A3"/>
    <w:rsid w:val="00CC3B89"/>
    <w:rsid w:val="00CC633D"/>
    <w:rsid w:val="00CC7511"/>
    <w:rsid w:val="00CC76BB"/>
    <w:rsid w:val="00CD27F8"/>
    <w:rsid w:val="00CD28FE"/>
    <w:rsid w:val="00CD2A97"/>
    <w:rsid w:val="00CD41AB"/>
    <w:rsid w:val="00CD49D3"/>
    <w:rsid w:val="00CD5D86"/>
    <w:rsid w:val="00CD5E29"/>
    <w:rsid w:val="00CD6857"/>
    <w:rsid w:val="00CD68B6"/>
    <w:rsid w:val="00CD732D"/>
    <w:rsid w:val="00CE348E"/>
    <w:rsid w:val="00CE5A01"/>
    <w:rsid w:val="00CE6D3F"/>
    <w:rsid w:val="00CE73FF"/>
    <w:rsid w:val="00CE76AF"/>
    <w:rsid w:val="00CF185F"/>
    <w:rsid w:val="00CF2ACE"/>
    <w:rsid w:val="00CF31A7"/>
    <w:rsid w:val="00CF341E"/>
    <w:rsid w:val="00CF434C"/>
    <w:rsid w:val="00CF546D"/>
    <w:rsid w:val="00CF5713"/>
    <w:rsid w:val="00CF5E52"/>
    <w:rsid w:val="00CF68AA"/>
    <w:rsid w:val="00CF6990"/>
    <w:rsid w:val="00CF7F42"/>
    <w:rsid w:val="00D01E3E"/>
    <w:rsid w:val="00D030EC"/>
    <w:rsid w:val="00D039DD"/>
    <w:rsid w:val="00D04441"/>
    <w:rsid w:val="00D072F7"/>
    <w:rsid w:val="00D12A8D"/>
    <w:rsid w:val="00D14278"/>
    <w:rsid w:val="00D14F0F"/>
    <w:rsid w:val="00D15B3B"/>
    <w:rsid w:val="00D20952"/>
    <w:rsid w:val="00D23647"/>
    <w:rsid w:val="00D24B77"/>
    <w:rsid w:val="00D27509"/>
    <w:rsid w:val="00D31AD1"/>
    <w:rsid w:val="00D32D72"/>
    <w:rsid w:val="00D33F8D"/>
    <w:rsid w:val="00D369AF"/>
    <w:rsid w:val="00D37E21"/>
    <w:rsid w:val="00D37E60"/>
    <w:rsid w:val="00D40D07"/>
    <w:rsid w:val="00D41A45"/>
    <w:rsid w:val="00D41D61"/>
    <w:rsid w:val="00D42040"/>
    <w:rsid w:val="00D445D0"/>
    <w:rsid w:val="00D447D3"/>
    <w:rsid w:val="00D44A3F"/>
    <w:rsid w:val="00D455DE"/>
    <w:rsid w:val="00D456A4"/>
    <w:rsid w:val="00D50277"/>
    <w:rsid w:val="00D511AF"/>
    <w:rsid w:val="00D5251F"/>
    <w:rsid w:val="00D52688"/>
    <w:rsid w:val="00D573E9"/>
    <w:rsid w:val="00D574D7"/>
    <w:rsid w:val="00D61028"/>
    <w:rsid w:val="00D63DBB"/>
    <w:rsid w:val="00D65137"/>
    <w:rsid w:val="00D65E5E"/>
    <w:rsid w:val="00D662F0"/>
    <w:rsid w:val="00D669B3"/>
    <w:rsid w:val="00D678E4"/>
    <w:rsid w:val="00D70338"/>
    <w:rsid w:val="00D71419"/>
    <w:rsid w:val="00D71557"/>
    <w:rsid w:val="00D71BE6"/>
    <w:rsid w:val="00D72819"/>
    <w:rsid w:val="00D72A00"/>
    <w:rsid w:val="00D7598A"/>
    <w:rsid w:val="00D76BDB"/>
    <w:rsid w:val="00D87C5D"/>
    <w:rsid w:val="00D90269"/>
    <w:rsid w:val="00D91AC4"/>
    <w:rsid w:val="00D9268B"/>
    <w:rsid w:val="00D929A2"/>
    <w:rsid w:val="00D93468"/>
    <w:rsid w:val="00D934C3"/>
    <w:rsid w:val="00D942F4"/>
    <w:rsid w:val="00D96D3A"/>
    <w:rsid w:val="00DA33E9"/>
    <w:rsid w:val="00DA3581"/>
    <w:rsid w:val="00DA40BA"/>
    <w:rsid w:val="00DA4606"/>
    <w:rsid w:val="00DA4A87"/>
    <w:rsid w:val="00DA671C"/>
    <w:rsid w:val="00DA7FA8"/>
    <w:rsid w:val="00DB4461"/>
    <w:rsid w:val="00DB4E74"/>
    <w:rsid w:val="00DB4EB3"/>
    <w:rsid w:val="00DB6457"/>
    <w:rsid w:val="00DB75E1"/>
    <w:rsid w:val="00DB7907"/>
    <w:rsid w:val="00DB79E5"/>
    <w:rsid w:val="00DC0AEC"/>
    <w:rsid w:val="00DC27AA"/>
    <w:rsid w:val="00DC500F"/>
    <w:rsid w:val="00DC538D"/>
    <w:rsid w:val="00DC56A8"/>
    <w:rsid w:val="00DC7B72"/>
    <w:rsid w:val="00DD2686"/>
    <w:rsid w:val="00DD30F2"/>
    <w:rsid w:val="00DD4028"/>
    <w:rsid w:val="00DD413C"/>
    <w:rsid w:val="00DD563B"/>
    <w:rsid w:val="00DD64CB"/>
    <w:rsid w:val="00DD66ED"/>
    <w:rsid w:val="00DD7A57"/>
    <w:rsid w:val="00DE14F4"/>
    <w:rsid w:val="00DE2CD4"/>
    <w:rsid w:val="00DE3B90"/>
    <w:rsid w:val="00DE3D35"/>
    <w:rsid w:val="00DE49A2"/>
    <w:rsid w:val="00DE4B0E"/>
    <w:rsid w:val="00DE5A68"/>
    <w:rsid w:val="00DE5DA1"/>
    <w:rsid w:val="00DE601D"/>
    <w:rsid w:val="00DE7B84"/>
    <w:rsid w:val="00DF0953"/>
    <w:rsid w:val="00DF103F"/>
    <w:rsid w:val="00DF18FC"/>
    <w:rsid w:val="00DF3A89"/>
    <w:rsid w:val="00DF7E7B"/>
    <w:rsid w:val="00E031AF"/>
    <w:rsid w:val="00E05864"/>
    <w:rsid w:val="00E0601B"/>
    <w:rsid w:val="00E12A70"/>
    <w:rsid w:val="00E14D8E"/>
    <w:rsid w:val="00E14DAF"/>
    <w:rsid w:val="00E20740"/>
    <w:rsid w:val="00E24FE7"/>
    <w:rsid w:val="00E279CD"/>
    <w:rsid w:val="00E300C1"/>
    <w:rsid w:val="00E30E58"/>
    <w:rsid w:val="00E36C2A"/>
    <w:rsid w:val="00E37EFE"/>
    <w:rsid w:val="00E41E28"/>
    <w:rsid w:val="00E43D73"/>
    <w:rsid w:val="00E43EB0"/>
    <w:rsid w:val="00E43EB2"/>
    <w:rsid w:val="00E446B0"/>
    <w:rsid w:val="00E454D4"/>
    <w:rsid w:val="00E4621E"/>
    <w:rsid w:val="00E50675"/>
    <w:rsid w:val="00E51B0B"/>
    <w:rsid w:val="00E51EE6"/>
    <w:rsid w:val="00E528B6"/>
    <w:rsid w:val="00E5460E"/>
    <w:rsid w:val="00E54FF2"/>
    <w:rsid w:val="00E55557"/>
    <w:rsid w:val="00E5654D"/>
    <w:rsid w:val="00E56862"/>
    <w:rsid w:val="00E56AD4"/>
    <w:rsid w:val="00E57A80"/>
    <w:rsid w:val="00E608DF"/>
    <w:rsid w:val="00E63243"/>
    <w:rsid w:val="00E64319"/>
    <w:rsid w:val="00E64B25"/>
    <w:rsid w:val="00E6571D"/>
    <w:rsid w:val="00E65A07"/>
    <w:rsid w:val="00E66050"/>
    <w:rsid w:val="00E66508"/>
    <w:rsid w:val="00E66AF2"/>
    <w:rsid w:val="00E70913"/>
    <w:rsid w:val="00E70B6A"/>
    <w:rsid w:val="00E716F2"/>
    <w:rsid w:val="00E72BE1"/>
    <w:rsid w:val="00E72D82"/>
    <w:rsid w:val="00E73853"/>
    <w:rsid w:val="00E7400C"/>
    <w:rsid w:val="00E74BE4"/>
    <w:rsid w:val="00E770B0"/>
    <w:rsid w:val="00E77163"/>
    <w:rsid w:val="00E77A82"/>
    <w:rsid w:val="00E77AD5"/>
    <w:rsid w:val="00E8065B"/>
    <w:rsid w:val="00E822C1"/>
    <w:rsid w:val="00E8324D"/>
    <w:rsid w:val="00E8328B"/>
    <w:rsid w:val="00E83883"/>
    <w:rsid w:val="00E85704"/>
    <w:rsid w:val="00E857C4"/>
    <w:rsid w:val="00E85801"/>
    <w:rsid w:val="00E85F9F"/>
    <w:rsid w:val="00E85FB1"/>
    <w:rsid w:val="00E86520"/>
    <w:rsid w:val="00E8724D"/>
    <w:rsid w:val="00E90587"/>
    <w:rsid w:val="00E92278"/>
    <w:rsid w:val="00E94CAB"/>
    <w:rsid w:val="00EA1B37"/>
    <w:rsid w:val="00EA239A"/>
    <w:rsid w:val="00EA3B69"/>
    <w:rsid w:val="00EA5FF3"/>
    <w:rsid w:val="00EA6587"/>
    <w:rsid w:val="00EA65CB"/>
    <w:rsid w:val="00EB0366"/>
    <w:rsid w:val="00EB13F2"/>
    <w:rsid w:val="00EB5F95"/>
    <w:rsid w:val="00EB62D8"/>
    <w:rsid w:val="00EC0C89"/>
    <w:rsid w:val="00EC158F"/>
    <w:rsid w:val="00EC19D0"/>
    <w:rsid w:val="00EC2B61"/>
    <w:rsid w:val="00EC30C1"/>
    <w:rsid w:val="00EC40AE"/>
    <w:rsid w:val="00EC6202"/>
    <w:rsid w:val="00EC630C"/>
    <w:rsid w:val="00ED0ED3"/>
    <w:rsid w:val="00ED1735"/>
    <w:rsid w:val="00ED179F"/>
    <w:rsid w:val="00ED2298"/>
    <w:rsid w:val="00ED51EF"/>
    <w:rsid w:val="00EE05C0"/>
    <w:rsid w:val="00EE0EFD"/>
    <w:rsid w:val="00EE2E09"/>
    <w:rsid w:val="00EE5558"/>
    <w:rsid w:val="00EE7662"/>
    <w:rsid w:val="00EF222E"/>
    <w:rsid w:val="00EF36C6"/>
    <w:rsid w:val="00EF3C44"/>
    <w:rsid w:val="00EF4446"/>
    <w:rsid w:val="00EF4CF3"/>
    <w:rsid w:val="00EF542B"/>
    <w:rsid w:val="00EF5E71"/>
    <w:rsid w:val="00EF767A"/>
    <w:rsid w:val="00EF7A04"/>
    <w:rsid w:val="00F004DF"/>
    <w:rsid w:val="00F00C97"/>
    <w:rsid w:val="00F01A80"/>
    <w:rsid w:val="00F01AC9"/>
    <w:rsid w:val="00F022FD"/>
    <w:rsid w:val="00F036C8"/>
    <w:rsid w:val="00F0442A"/>
    <w:rsid w:val="00F0723A"/>
    <w:rsid w:val="00F07AD5"/>
    <w:rsid w:val="00F11291"/>
    <w:rsid w:val="00F13F0B"/>
    <w:rsid w:val="00F140B4"/>
    <w:rsid w:val="00F1489A"/>
    <w:rsid w:val="00F150C9"/>
    <w:rsid w:val="00F156F7"/>
    <w:rsid w:val="00F16115"/>
    <w:rsid w:val="00F16921"/>
    <w:rsid w:val="00F2135F"/>
    <w:rsid w:val="00F236B3"/>
    <w:rsid w:val="00F244A6"/>
    <w:rsid w:val="00F248AA"/>
    <w:rsid w:val="00F26B46"/>
    <w:rsid w:val="00F277C2"/>
    <w:rsid w:val="00F30437"/>
    <w:rsid w:val="00F30B82"/>
    <w:rsid w:val="00F33C48"/>
    <w:rsid w:val="00F365ED"/>
    <w:rsid w:val="00F377AD"/>
    <w:rsid w:val="00F4178B"/>
    <w:rsid w:val="00F42240"/>
    <w:rsid w:val="00F4534D"/>
    <w:rsid w:val="00F459D1"/>
    <w:rsid w:val="00F45ECC"/>
    <w:rsid w:val="00F47970"/>
    <w:rsid w:val="00F52309"/>
    <w:rsid w:val="00F525FB"/>
    <w:rsid w:val="00F53610"/>
    <w:rsid w:val="00F54A0F"/>
    <w:rsid w:val="00F55CAE"/>
    <w:rsid w:val="00F55FC0"/>
    <w:rsid w:val="00F57762"/>
    <w:rsid w:val="00F61BD2"/>
    <w:rsid w:val="00F61DEF"/>
    <w:rsid w:val="00F62E38"/>
    <w:rsid w:val="00F63274"/>
    <w:rsid w:val="00F63339"/>
    <w:rsid w:val="00F64039"/>
    <w:rsid w:val="00F66DBC"/>
    <w:rsid w:val="00F67211"/>
    <w:rsid w:val="00F67C21"/>
    <w:rsid w:val="00F703DC"/>
    <w:rsid w:val="00F7082C"/>
    <w:rsid w:val="00F71DFF"/>
    <w:rsid w:val="00F751DF"/>
    <w:rsid w:val="00F75D56"/>
    <w:rsid w:val="00F81041"/>
    <w:rsid w:val="00F81384"/>
    <w:rsid w:val="00F8275B"/>
    <w:rsid w:val="00F82FDD"/>
    <w:rsid w:val="00F83A7B"/>
    <w:rsid w:val="00F843CE"/>
    <w:rsid w:val="00F85AB2"/>
    <w:rsid w:val="00F85CBE"/>
    <w:rsid w:val="00F86C24"/>
    <w:rsid w:val="00F87C4A"/>
    <w:rsid w:val="00F90B96"/>
    <w:rsid w:val="00F91057"/>
    <w:rsid w:val="00F912AF"/>
    <w:rsid w:val="00F91BBF"/>
    <w:rsid w:val="00F938F2"/>
    <w:rsid w:val="00F94599"/>
    <w:rsid w:val="00F94976"/>
    <w:rsid w:val="00F96CFF"/>
    <w:rsid w:val="00FA260B"/>
    <w:rsid w:val="00FA3DC3"/>
    <w:rsid w:val="00FA405E"/>
    <w:rsid w:val="00FA4315"/>
    <w:rsid w:val="00FA54FD"/>
    <w:rsid w:val="00FA5AAA"/>
    <w:rsid w:val="00FB177F"/>
    <w:rsid w:val="00FB2862"/>
    <w:rsid w:val="00FB2A1A"/>
    <w:rsid w:val="00FB3094"/>
    <w:rsid w:val="00FB513F"/>
    <w:rsid w:val="00FB5484"/>
    <w:rsid w:val="00FB55C1"/>
    <w:rsid w:val="00FB760B"/>
    <w:rsid w:val="00FC0270"/>
    <w:rsid w:val="00FC148E"/>
    <w:rsid w:val="00FC258A"/>
    <w:rsid w:val="00FC27D6"/>
    <w:rsid w:val="00FC4A5E"/>
    <w:rsid w:val="00FC579D"/>
    <w:rsid w:val="00FD35F9"/>
    <w:rsid w:val="00FD3F65"/>
    <w:rsid w:val="00FD62C1"/>
    <w:rsid w:val="00FD6B34"/>
    <w:rsid w:val="00FD6BB7"/>
    <w:rsid w:val="00FD6D7E"/>
    <w:rsid w:val="00FD7203"/>
    <w:rsid w:val="00FD74A9"/>
    <w:rsid w:val="00FE10DD"/>
    <w:rsid w:val="00FE22B3"/>
    <w:rsid w:val="00FE574F"/>
    <w:rsid w:val="00FE70BF"/>
    <w:rsid w:val="00FE7B3B"/>
    <w:rsid w:val="00FF080D"/>
    <w:rsid w:val="00FF0A97"/>
    <w:rsid w:val="00FF3BC1"/>
    <w:rsid w:val="00FF3FC4"/>
    <w:rsid w:val="00FF43D2"/>
    <w:rsid w:val="00FF5587"/>
    <w:rsid w:val="00FF57E0"/>
    <w:rsid w:val="015F77E3"/>
    <w:rsid w:val="016BC161"/>
    <w:rsid w:val="01B0029B"/>
    <w:rsid w:val="03D91E8D"/>
    <w:rsid w:val="0416434E"/>
    <w:rsid w:val="041E1AB0"/>
    <w:rsid w:val="043A88C7"/>
    <w:rsid w:val="045AD6C3"/>
    <w:rsid w:val="045F307B"/>
    <w:rsid w:val="051BD26A"/>
    <w:rsid w:val="05200DE8"/>
    <w:rsid w:val="0559F1F1"/>
    <w:rsid w:val="05AFA21A"/>
    <w:rsid w:val="05B94420"/>
    <w:rsid w:val="05D21EE6"/>
    <w:rsid w:val="06EECE45"/>
    <w:rsid w:val="07114BE7"/>
    <w:rsid w:val="0766F8FC"/>
    <w:rsid w:val="07CDF38D"/>
    <w:rsid w:val="07CF2DC7"/>
    <w:rsid w:val="07D46B00"/>
    <w:rsid w:val="08267CBF"/>
    <w:rsid w:val="0851A08C"/>
    <w:rsid w:val="0992DD77"/>
    <w:rsid w:val="09EDFE95"/>
    <w:rsid w:val="0A6C1E66"/>
    <w:rsid w:val="0B20CBF3"/>
    <w:rsid w:val="0B329FC3"/>
    <w:rsid w:val="0BD061CC"/>
    <w:rsid w:val="0BD4AB20"/>
    <w:rsid w:val="0C48A437"/>
    <w:rsid w:val="0C61B4A9"/>
    <w:rsid w:val="0CA304CE"/>
    <w:rsid w:val="0DB7A634"/>
    <w:rsid w:val="0DD80B95"/>
    <w:rsid w:val="0E04A012"/>
    <w:rsid w:val="0E43E25B"/>
    <w:rsid w:val="0EA3E81C"/>
    <w:rsid w:val="0EE36126"/>
    <w:rsid w:val="0F13C8F1"/>
    <w:rsid w:val="0F1FEC22"/>
    <w:rsid w:val="0F5C761F"/>
    <w:rsid w:val="0F90064B"/>
    <w:rsid w:val="0FEE69BB"/>
    <w:rsid w:val="108C9861"/>
    <w:rsid w:val="10DC19AC"/>
    <w:rsid w:val="113041EB"/>
    <w:rsid w:val="1200F355"/>
    <w:rsid w:val="12C2B6DF"/>
    <w:rsid w:val="12D7832D"/>
    <w:rsid w:val="12E998F3"/>
    <w:rsid w:val="13014FC6"/>
    <w:rsid w:val="13229082"/>
    <w:rsid w:val="13278D27"/>
    <w:rsid w:val="133876F1"/>
    <w:rsid w:val="135C8F9A"/>
    <w:rsid w:val="13853908"/>
    <w:rsid w:val="148C4F13"/>
    <w:rsid w:val="148DA302"/>
    <w:rsid w:val="14B808BF"/>
    <w:rsid w:val="155FE425"/>
    <w:rsid w:val="1563BF9A"/>
    <w:rsid w:val="1568D64B"/>
    <w:rsid w:val="165F933D"/>
    <w:rsid w:val="16AC2B7C"/>
    <w:rsid w:val="17261730"/>
    <w:rsid w:val="178CD7AB"/>
    <w:rsid w:val="17ECF266"/>
    <w:rsid w:val="185B552C"/>
    <w:rsid w:val="18F84AC7"/>
    <w:rsid w:val="1923429B"/>
    <w:rsid w:val="199F7BBE"/>
    <w:rsid w:val="19B68D0B"/>
    <w:rsid w:val="1A239D9D"/>
    <w:rsid w:val="1A401D0C"/>
    <w:rsid w:val="1ABD56B2"/>
    <w:rsid w:val="1ADD755C"/>
    <w:rsid w:val="1B35AFAE"/>
    <w:rsid w:val="1B56EA92"/>
    <w:rsid w:val="1BA21CF5"/>
    <w:rsid w:val="1C2A5B8F"/>
    <w:rsid w:val="1D986C23"/>
    <w:rsid w:val="1E688E98"/>
    <w:rsid w:val="20087C9E"/>
    <w:rsid w:val="2031F05A"/>
    <w:rsid w:val="207DAAFD"/>
    <w:rsid w:val="2089030F"/>
    <w:rsid w:val="20A18051"/>
    <w:rsid w:val="21C6F633"/>
    <w:rsid w:val="2203D4B7"/>
    <w:rsid w:val="2259D177"/>
    <w:rsid w:val="2282B431"/>
    <w:rsid w:val="22BE30B3"/>
    <w:rsid w:val="22D7BC15"/>
    <w:rsid w:val="237D0778"/>
    <w:rsid w:val="239C645B"/>
    <w:rsid w:val="23BBD943"/>
    <w:rsid w:val="2493BB79"/>
    <w:rsid w:val="24BAFDD7"/>
    <w:rsid w:val="24CA6469"/>
    <w:rsid w:val="24DF1C75"/>
    <w:rsid w:val="25684D56"/>
    <w:rsid w:val="258D327E"/>
    <w:rsid w:val="25998763"/>
    <w:rsid w:val="25BC9B38"/>
    <w:rsid w:val="25E88B3A"/>
    <w:rsid w:val="264D7922"/>
    <w:rsid w:val="2673C80A"/>
    <w:rsid w:val="26865823"/>
    <w:rsid w:val="26C72E53"/>
    <w:rsid w:val="26EFA6C3"/>
    <w:rsid w:val="270A2F34"/>
    <w:rsid w:val="270C6971"/>
    <w:rsid w:val="2753D632"/>
    <w:rsid w:val="28F14557"/>
    <w:rsid w:val="28F3695B"/>
    <w:rsid w:val="29103CF5"/>
    <w:rsid w:val="296B6CB1"/>
    <w:rsid w:val="29B49E46"/>
    <w:rsid w:val="29BDA97E"/>
    <w:rsid w:val="2A41D748"/>
    <w:rsid w:val="2A72E7B3"/>
    <w:rsid w:val="2ACC1F74"/>
    <w:rsid w:val="2B28E17F"/>
    <w:rsid w:val="2B6141E5"/>
    <w:rsid w:val="2B8B9D31"/>
    <w:rsid w:val="2BB4C4F1"/>
    <w:rsid w:val="2BC84750"/>
    <w:rsid w:val="2C51EE38"/>
    <w:rsid w:val="2C70216A"/>
    <w:rsid w:val="2CCADC84"/>
    <w:rsid w:val="2D065D4A"/>
    <w:rsid w:val="2D8F0372"/>
    <w:rsid w:val="2E0BDA73"/>
    <w:rsid w:val="2E1FB55A"/>
    <w:rsid w:val="2E588ABC"/>
    <w:rsid w:val="2EBA8F39"/>
    <w:rsid w:val="2F468E18"/>
    <w:rsid w:val="2F6DD7AC"/>
    <w:rsid w:val="2FDA1099"/>
    <w:rsid w:val="305588FD"/>
    <w:rsid w:val="30877796"/>
    <w:rsid w:val="31171713"/>
    <w:rsid w:val="315E1C91"/>
    <w:rsid w:val="31711E5C"/>
    <w:rsid w:val="31B6252B"/>
    <w:rsid w:val="31C87CD6"/>
    <w:rsid w:val="31E699B2"/>
    <w:rsid w:val="321E044E"/>
    <w:rsid w:val="3258F6E9"/>
    <w:rsid w:val="32D92427"/>
    <w:rsid w:val="32ED018F"/>
    <w:rsid w:val="3311E7DE"/>
    <w:rsid w:val="33155243"/>
    <w:rsid w:val="332877E5"/>
    <w:rsid w:val="3343ABB8"/>
    <w:rsid w:val="3347AE9B"/>
    <w:rsid w:val="33E4ABCE"/>
    <w:rsid w:val="34433B9B"/>
    <w:rsid w:val="34C6917B"/>
    <w:rsid w:val="356CC4E6"/>
    <w:rsid w:val="3575BE7B"/>
    <w:rsid w:val="359D795C"/>
    <w:rsid w:val="35CCC67F"/>
    <w:rsid w:val="35CEE5E8"/>
    <w:rsid w:val="35D3DB08"/>
    <w:rsid w:val="360B1866"/>
    <w:rsid w:val="37080BA6"/>
    <w:rsid w:val="370DA288"/>
    <w:rsid w:val="3728BD66"/>
    <w:rsid w:val="3798DC41"/>
    <w:rsid w:val="38163F5C"/>
    <w:rsid w:val="3827F7EE"/>
    <w:rsid w:val="383F4096"/>
    <w:rsid w:val="38CCF239"/>
    <w:rsid w:val="38F10F7F"/>
    <w:rsid w:val="3A048129"/>
    <w:rsid w:val="3A49744F"/>
    <w:rsid w:val="3AB0424B"/>
    <w:rsid w:val="3AE9FB8F"/>
    <w:rsid w:val="3B074E30"/>
    <w:rsid w:val="3B5040DE"/>
    <w:rsid w:val="3BDAE6FF"/>
    <w:rsid w:val="3CE341FA"/>
    <w:rsid w:val="3CF36B02"/>
    <w:rsid w:val="3D3494C8"/>
    <w:rsid w:val="3D39B0CC"/>
    <w:rsid w:val="3D9087D2"/>
    <w:rsid w:val="3E9D6588"/>
    <w:rsid w:val="3FCC95F4"/>
    <w:rsid w:val="401B8BCD"/>
    <w:rsid w:val="40979C86"/>
    <w:rsid w:val="4122FBFD"/>
    <w:rsid w:val="4136348F"/>
    <w:rsid w:val="417C065D"/>
    <w:rsid w:val="41D38C32"/>
    <w:rsid w:val="41DB5A2D"/>
    <w:rsid w:val="4250FDCB"/>
    <w:rsid w:val="425F529B"/>
    <w:rsid w:val="42D74292"/>
    <w:rsid w:val="435405E9"/>
    <w:rsid w:val="438697E0"/>
    <w:rsid w:val="43BED4A4"/>
    <w:rsid w:val="44415B42"/>
    <w:rsid w:val="4470150E"/>
    <w:rsid w:val="451BCB50"/>
    <w:rsid w:val="45767CD1"/>
    <w:rsid w:val="469665BA"/>
    <w:rsid w:val="46A0FD28"/>
    <w:rsid w:val="46B70D7A"/>
    <w:rsid w:val="46EF4B90"/>
    <w:rsid w:val="47BEB50E"/>
    <w:rsid w:val="47F177AD"/>
    <w:rsid w:val="486457C7"/>
    <w:rsid w:val="4878682E"/>
    <w:rsid w:val="489ECF7C"/>
    <w:rsid w:val="4926FC54"/>
    <w:rsid w:val="49B3F3FD"/>
    <w:rsid w:val="49D04453"/>
    <w:rsid w:val="4A0E73C8"/>
    <w:rsid w:val="4A3283E3"/>
    <w:rsid w:val="4AC52203"/>
    <w:rsid w:val="4B6EF18F"/>
    <w:rsid w:val="4B786D4D"/>
    <w:rsid w:val="4B848CFC"/>
    <w:rsid w:val="4C7D7473"/>
    <w:rsid w:val="4CD87D08"/>
    <w:rsid w:val="4D38D7C9"/>
    <w:rsid w:val="4DCDCD42"/>
    <w:rsid w:val="4DFD6632"/>
    <w:rsid w:val="4E11A3D6"/>
    <w:rsid w:val="4FB41332"/>
    <w:rsid w:val="5013436A"/>
    <w:rsid w:val="508958F0"/>
    <w:rsid w:val="50FB975F"/>
    <w:rsid w:val="510532FA"/>
    <w:rsid w:val="51423F6F"/>
    <w:rsid w:val="529D5885"/>
    <w:rsid w:val="52A048CF"/>
    <w:rsid w:val="534BC7F3"/>
    <w:rsid w:val="5367719A"/>
    <w:rsid w:val="541F67BF"/>
    <w:rsid w:val="54D600CB"/>
    <w:rsid w:val="55629FEC"/>
    <w:rsid w:val="5579967A"/>
    <w:rsid w:val="55F5A84A"/>
    <w:rsid w:val="5623C79E"/>
    <w:rsid w:val="5623DE19"/>
    <w:rsid w:val="562A0FF1"/>
    <w:rsid w:val="57FC0ED1"/>
    <w:rsid w:val="582EFBE2"/>
    <w:rsid w:val="584D88C6"/>
    <w:rsid w:val="58575177"/>
    <w:rsid w:val="585F0E10"/>
    <w:rsid w:val="58AD7DB7"/>
    <w:rsid w:val="58E92A8E"/>
    <w:rsid w:val="590ADCFD"/>
    <w:rsid w:val="590CF6C0"/>
    <w:rsid w:val="59274E08"/>
    <w:rsid w:val="59E89118"/>
    <w:rsid w:val="59F6EDFE"/>
    <w:rsid w:val="5A56FA1A"/>
    <w:rsid w:val="5AF83D27"/>
    <w:rsid w:val="5B42D5D6"/>
    <w:rsid w:val="5B9497BA"/>
    <w:rsid w:val="5BC4E211"/>
    <w:rsid w:val="5CFBD047"/>
    <w:rsid w:val="5D1B5220"/>
    <w:rsid w:val="5D200469"/>
    <w:rsid w:val="5D3820D6"/>
    <w:rsid w:val="5DE0C585"/>
    <w:rsid w:val="5E6F17B6"/>
    <w:rsid w:val="5E6FD77A"/>
    <w:rsid w:val="5E7827BA"/>
    <w:rsid w:val="5ED4E9E8"/>
    <w:rsid w:val="5F5C3E30"/>
    <w:rsid w:val="5FA4B32B"/>
    <w:rsid w:val="605465E1"/>
    <w:rsid w:val="6072E7D5"/>
    <w:rsid w:val="60F7545E"/>
    <w:rsid w:val="613622EA"/>
    <w:rsid w:val="613A5C80"/>
    <w:rsid w:val="6141B4FF"/>
    <w:rsid w:val="61BDE3E7"/>
    <w:rsid w:val="61C08C15"/>
    <w:rsid w:val="61CE7783"/>
    <w:rsid w:val="62217178"/>
    <w:rsid w:val="62DDC1B6"/>
    <w:rsid w:val="63174D55"/>
    <w:rsid w:val="632B05AA"/>
    <w:rsid w:val="638D956F"/>
    <w:rsid w:val="641BC11C"/>
    <w:rsid w:val="64579480"/>
    <w:rsid w:val="650BAEF1"/>
    <w:rsid w:val="65950D10"/>
    <w:rsid w:val="659C170C"/>
    <w:rsid w:val="65C97218"/>
    <w:rsid w:val="665AAA39"/>
    <w:rsid w:val="667C6461"/>
    <w:rsid w:val="670C0F45"/>
    <w:rsid w:val="6827F414"/>
    <w:rsid w:val="6959F40E"/>
    <w:rsid w:val="69D20D7E"/>
    <w:rsid w:val="6A715B9F"/>
    <w:rsid w:val="6A98A6E0"/>
    <w:rsid w:val="6AA363EC"/>
    <w:rsid w:val="6AC0CBA2"/>
    <w:rsid w:val="6ADB6883"/>
    <w:rsid w:val="6B475552"/>
    <w:rsid w:val="6BAC816A"/>
    <w:rsid w:val="6C0D7E59"/>
    <w:rsid w:val="6C299B85"/>
    <w:rsid w:val="6C75D1A5"/>
    <w:rsid w:val="6C7B95B0"/>
    <w:rsid w:val="6C8D8630"/>
    <w:rsid w:val="6CAF11D9"/>
    <w:rsid w:val="6D1E9ECD"/>
    <w:rsid w:val="6D40188F"/>
    <w:rsid w:val="6D53DE40"/>
    <w:rsid w:val="6DB9A096"/>
    <w:rsid w:val="6DF3C645"/>
    <w:rsid w:val="6E2CD288"/>
    <w:rsid w:val="6E2EFD14"/>
    <w:rsid w:val="6EA8B2F1"/>
    <w:rsid w:val="6F481D35"/>
    <w:rsid w:val="6F882636"/>
    <w:rsid w:val="6FD99746"/>
    <w:rsid w:val="7011AA40"/>
    <w:rsid w:val="705ED374"/>
    <w:rsid w:val="70D75F33"/>
    <w:rsid w:val="70EF46E8"/>
    <w:rsid w:val="719D2314"/>
    <w:rsid w:val="722F0E95"/>
    <w:rsid w:val="725DFC59"/>
    <w:rsid w:val="72DEE819"/>
    <w:rsid w:val="7359C790"/>
    <w:rsid w:val="73652E6B"/>
    <w:rsid w:val="73B91D47"/>
    <w:rsid w:val="74C0F762"/>
    <w:rsid w:val="74F4D246"/>
    <w:rsid w:val="75BD55CC"/>
    <w:rsid w:val="75F4A107"/>
    <w:rsid w:val="7674056B"/>
    <w:rsid w:val="76BAB782"/>
    <w:rsid w:val="76D73BF1"/>
    <w:rsid w:val="7706786D"/>
    <w:rsid w:val="777F93DC"/>
    <w:rsid w:val="77CD9BF4"/>
    <w:rsid w:val="77D7C57C"/>
    <w:rsid w:val="7841CFDD"/>
    <w:rsid w:val="7893A627"/>
    <w:rsid w:val="78AF66AC"/>
    <w:rsid w:val="78F25C45"/>
    <w:rsid w:val="79853EC7"/>
    <w:rsid w:val="799122F4"/>
    <w:rsid w:val="799DE5A3"/>
    <w:rsid w:val="79BBE53B"/>
    <w:rsid w:val="7A655D86"/>
    <w:rsid w:val="7A7AF538"/>
    <w:rsid w:val="7AF96515"/>
    <w:rsid w:val="7B016B2C"/>
    <w:rsid w:val="7B70489B"/>
    <w:rsid w:val="7B7644D7"/>
    <w:rsid w:val="7B914E5F"/>
    <w:rsid w:val="7D295384"/>
    <w:rsid w:val="7D299148"/>
    <w:rsid w:val="7DF571CA"/>
    <w:rsid w:val="7E2BAFE4"/>
    <w:rsid w:val="7EE5341B"/>
    <w:rsid w:val="7EEA45F9"/>
    <w:rsid w:val="7F01200E"/>
    <w:rsid w:val="7F18CCC5"/>
    <w:rsid w:val="7FB9E924"/>
    <w:rsid w:val="7FC8D23E"/>
    <w:rsid w:val="7FC92E1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645FD9"/>
  <w15:chartTrackingRefBased/>
  <w15:docId w15:val="{B5AFA06C-1EFC-F245-8166-E30E359D6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772"/>
    <w:pPr>
      <w:spacing w:after="0" w:line="240" w:lineRule="auto"/>
    </w:pPr>
    <w:rPr>
      <w:rFonts w:ascii="Dubai" w:eastAsiaTheme="minorEastAsia" w:hAnsi="Dubai"/>
      <w:sz w:val="24"/>
      <w:szCs w:val="24"/>
      <w14:ligatures w14:val="none"/>
    </w:rPr>
  </w:style>
  <w:style w:type="paragraph" w:styleId="Heading1">
    <w:name w:val="heading 1"/>
    <w:basedOn w:val="Normal"/>
    <w:next w:val="Normal"/>
    <w:link w:val="Heading1Char"/>
    <w:uiPriority w:val="9"/>
    <w:qFormat/>
    <w:rsid w:val="001102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02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02D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102D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1102D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102D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102D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102D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102D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2DC"/>
    <w:rPr>
      <w:rFonts w:asciiTheme="majorHAnsi" w:eastAsiaTheme="majorEastAsia" w:hAnsiTheme="majorHAnsi" w:cstheme="majorBidi"/>
      <w:color w:val="0F4761" w:themeColor="accent1" w:themeShade="BF"/>
      <w:sz w:val="40"/>
      <w:szCs w:val="40"/>
      <w:lang w:val="en-US"/>
      <w14:ligatures w14:val="none"/>
    </w:rPr>
  </w:style>
  <w:style w:type="character" w:customStyle="1" w:styleId="Heading2Char">
    <w:name w:val="Heading 2 Char"/>
    <w:basedOn w:val="DefaultParagraphFont"/>
    <w:link w:val="Heading2"/>
    <w:uiPriority w:val="9"/>
    <w:rsid w:val="001102DC"/>
    <w:rPr>
      <w:rFonts w:asciiTheme="majorHAnsi" w:eastAsiaTheme="majorEastAsia" w:hAnsiTheme="majorHAnsi" w:cstheme="majorBidi"/>
      <w:color w:val="0F4761" w:themeColor="accent1" w:themeShade="BF"/>
      <w:sz w:val="32"/>
      <w:szCs w:val="32"/>
      <w:lang w:val="en-US"/>
      <w14:ligatures w14:val="none"/>
    </w:rPr>
  </w:style>
  <w:style w:type="character" w:customStyle="1" w:styleId="Heading3Char">
    <w:name w:val="Heading 3 Char"/>
    <w:basedOn w:val="DefaultParagraphFont"/>
    <w:link w:val="Heading3"/>
    <w:uiPriority w:val="9"/>
    <w:rsid w:val="001102DC"/>
    <w:rPr>
      <w:rFonts w:eastAsiaTheme="majorEastAsia" w:cstheme="majorBidi"/>
      <w:color w:val="0F4761" w:themeColor="accent1" w:themeShade="BF"/>
      <w:sz w:val="28"/>
      <w:szCs w:val="28"/>
      <w:lang w:val="en-US"/>
      <w14:ligatures w14:val="none"/>
    </w:rPr>
  </w:style>
  <w:style w:type="character" w:customStyle="1" w:styleId="Heading4Char">
    <w:name w:val="Heading 4 Char"/>
    <w:basedOn w:val="DefaultParagraphFont"/>
    <w:link w:val="Heading4"/>
    <w:uiPriority w:val="9"/>
    <w:rsid w:val="001102DC"/>
    <w:rPr>
      <w:rFonts w:eastAsiaTheme="majorEastAsia" w:cstheme="majorBidi"/>
      <w:i/>
      <w:iCs/>
      <w:color w:val="0F4761" w:themeColor="accent1" w:themeShade="BF"/>
      <w:sz w:val="24"/>
      <w:szCs w:val="24"/>
      <w:lang w:val="en-US"/>
      <w14:ligatures w14:val="none"/>
    </w:rPr>
  </w:style>
  <w:style w:type="character" w:customStyle="1" w:styleId="Heading5Char">
    <w:name w:val="Heading 5 Char"/>
    <w:basedOn w:val="DefaultParagraphFont"/>
    <w:link w:val="Heading5"/>
    <w:uiPriority w:val="9"/>
    <w:rsid w:val="001102DC"/>
    <w:rPr>
      <w:rFonts w:eastAsiaTheme="majorEastAsia" w:cstheme="majorBidi"/>
      <w:color w:val="0F4761" w:themeColor="accent1" w:themeShade="BF"/>
      <w:sz w:val="24"/>
      <w:szCs w:val="24"/>
      <w:lang w:val="en-US"/>
      <w14:ligatures w14:val="none"/>
    </w:rPr>
  </w:style>
  <w:style w:type="character" w:customStyle="1" w:styleId="Heading6Char">
    <w:name w:val="Heading 6 Char"/>
    <w:basedOn w:val="DefaultParagraphFont"/>
    <w:link w:val="Heading6"/>
    <w:uiPriority w:val="9"/>
    <w:semiHidden/>
    <w:rsid w:val="001102DC"/>
    <w:rPr>
      <w:rFonts w:eastAsiaTheme="majorEastAsia" w:cstheme="majorBidi"/>
      <w:i/>
      <w:iCs/>
      <w:color w:val="595959" w:themeColor="text1" w:themeTint="A6"/>
      <w:sz w:val="24"/>
      <w:szCs w:val="24"/>
      <w:lang w:val="en-US"/>
      <w14:ligatures w14:val="none"/>
    </w:rPr>
  </w:style>
  <w:style w:type="character" w:customStyle="1" w:styleId="Heading7Char">
    <w:name w:val="Heading 7 Char"/>
    <w:basedOn w:val="DefaultParagraphFont"/>
    <w:link w:val="Heading7"/>
    <w:uiPriority w:val="9"/>
    <w:semiHidden/>
    <w:rsid w:val="001102DC"/>
    <w:rPr>
      <w:rFonts w:eastAsiaTheme="majorEastAsia" w:cstheme="majorBidi"/>
      <w:color w:val="595959" w:themeColor="text1" w:themeTint="A6"/>
      <w:sz w:val="24"/>
      <w:szCs w:val="24"/>
      <w:lang w:val="en-US"/>
      <w14:ligatures w14:val="none"/>
    </w:rPr>
  </w:style>
  <w:style w:type="character" w:customStyle="1" w:styleId="Heading8Char">
    <w:name w:val="Heading 8 Char"/>
    <w:basedOn w:val="DefaultParagraphFont"/>
    <w:link w:val="Heading8"/>
    <w:uiPriority w:val="9"/>
    <w:semiHidden/>
    <w:rsid w:val="001102DC"/>
    <w:rPr>
      <w:rFonts w:eastAsiaTheme="majorEastAsia" w:cstheme="majorBidi"/>
      <w:i/>
      <w:iCs/>
      <w:color w:val="272727" w:themeColor="text1" w:themeTint="D8"/>
      <w:sz w:val="24"/>
      <w:szCs w:val="24"/>
      <w:lang w:val="en-US"/>
      <w14:ligatures w14:val="none"/>
    </w:rPr>
  </w:style>
  <w:style w:type="character" w:customStyle="1" w:styleId="Heading9Char">
    <w:name w:val="Heading 9 Char"/>
    <w:basedOn w:val="DefaultParagraphFont"/>
    <w:link w:val="Heading9"/>
    <w:uiPriority w:val="9"/>
    <w:semiHidden/>
    <w:rsid w:val="001102DC"/>
    <w:rPr>
      <w:rFonts w:eastAsiaTheme="majorEastAsia" w:cstheme="majorBidi"/>
      <w:color w:val="272727" w:themeColor="text1" w:themeTint="D8"/>
      <w:sz w:val="24"/>
      <w:szCs w:val="24"/>
      <w:lang w:val="en-US"/>
      <w14:ligatures w14:val="none"/>
    </w:rPr>
  </w:style>
  <w:style w:type="paragraph" w:styleId="Title">
    <w:name w:val="Title"/>
    <w:basedOn w:val="Normal"/>
    <w:next w:val="Normal"/>
    <w:link w:val="TitleChar"/>
    <w:uiPriority w:val="10"/>
    <w:qFormat/>
    <w:rsid w:val="001102D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2DC"/>
    <w:rPr>
      <w:rFonts w:asciiTheme="majorHAnsi" w:eastAsiaTheme="majorEastAsia" w:hAnsiTheme="majorHAnsi" w:cstheme="majorBidi"/>
      <w:spacing w:val="-10"/>
      <w:kern w:val="28"/>
      <w:sz w:val="56"/>
      <w:szCs w:val="56"/>
      <w:lang w:val="en-US"/>
      <w14:ligatures w14:val="none"/>
    </w:rPr>
  </w:style>
  <w:style w:type="paragraph" w:styleId="Subtitle">
    <w:name w:val="Subtitle"/>
    <w:basedOn w:val="Normal"/>
    <w:next w:val="Normal"/>
    <w:link w:val="SubtitleChar"/>
    <w:uiPriority w:val="11"/>
    <w:qFormat/>
    <w:rsid w:val="001102D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2DC"/>
    <w:rPr>
      <w:rFonts w:eastAsiaTheme="majorEastAsia" w:cstheme="majorBidi"/>
      <w:color w:val="595959" w:themeColor="text1" w:themeTint="A6"/>
      <w:spacing w:val="15"/>
      <w:sz w:val="28"/>
      <w:szCs w:val="28"/>
      <w:lang w:val="en-US"/>
      <w14:ligatures w14:val="none"/>
    </w:rPr>
  </w:style>
  <w:style w:type="paragraph" w:styleId="Quote">
    <w:name w:val="Quote"/>
    <w:basedOn w:val="Normal"/>
    <w:next w:val="Normal"/>
    <w:link w:val="QuoteChar"/>
    <w:uiPriority w:val="29"/>
    <w:qFormat/>
    <w:rsid w:val="001102D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02DC"/>
    <w:rPr>
      <w:rFonts w:ascii="Dubai" w:eastAsiaTheme="minorEastAsia" w:hAnsi="Dubai"/>
      <w:i/>
      <w:iCs/>
      <w:color w:val="404040" w:themeColor="text1" w:themeTint="BF"/>
      <w:sz w:val="24"/>
      <w:szCs w:val="24"/>
      <w:lang w:val="en-US"/>
      <w14:ligatures w14:val="none"/>
    </w:rPr>
  </w:style>
  <w:style w:type="paragraph" w:styleId="ListParagraph">
    <w:name w:val="List Paragraph"/>
    <w:basedOn w:val="Normal"/>
    <w:uiPriority w:val="34"/>
    <w:qFormat/>
    <w:rsid w:val="001102DC"/>
    <w:pPr>
      <w:ind w:left="720"/>
      <w:contextualSpacing/>
    </w:pPr>
  </w:style>
  <w:style w:type="character" w:styleId="IntenseEmphasis">
    <w:name w:val="Intense Emphasis"/>
    <w:basedOn w:val="DefaultParagraphFont"/>
    <w:uiPriority w:val="21"/>
    <w:qFormat/>
    <w:rsid w:val="001102DC"/>
    <w:rPr>
      <w:i/>
      <w:iCs/>
      <w:color w:val="0F4761" w:themeColor="accent1" w:themeShade="BF"/>
    </w:rPr>
  </w:style>
  <w:style w:type="paragraph" w:styleId="IntenseQuote">
    <w:name w:val="Intense Quote"/>
    <w:basedOn w:val="Normal"/>
    <w:next w:val="Normal"/>
    <w:link w:val="IntenseQuoteChar"/>
    <w:uiPriority w:val="30"/>
    <w:qFormat/>
    <w:rsid w:val="001102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2DC"/>
    <w:rPr>
      <w:rFonts w:ascii="Dubai" w:eastAsiaTheme="minorEastAsia" w:hAnsi="Dubai"/>
      <w:i/>
      <w:iCs/>
      <w:color w:val="0F4761" w:themeColor="accent1" w:themeShade="BF"/>
      <w:sz w:val="24"/>
      <w:szCs w:val="24"/>
      <w:lang w:val="en-US"/>
      <w14:ligatures w14:val="none"/>
    </w:rPr>
  </w:style>
  <w:style w:type="character" w:styleId="IntenseReference">
    <w:name w:val="Intense Reference"/>
    <w:basedOn w:val="DefaultParagraphFont"/>
    <w:uiPriority w:val="32"/>
    <w:qFormat/>
    <w:rsid w:val="001102DC"/>
    <w:rPr>
      <w:b/>
      <w:bCs/>
      <w:smallCaps/>
      <w:color w:val="0F4761" w:themeColor="accent1" w:themeShade="BF"/>
      <w:spacing w:val="5"/>
    </w:rPr>
  </w:style>
  <w:style w:type="paragraph" w:styleId="Header">
    <w:name w:val="header"/>
    <w:basedOn w:val="Normal"/>
    <w:link w:val="HeaderChar"/>
    <w:uiPriority w:val="99"/>
    <w:unhideWhenUsed/>
    <w:rsid w:val="00F703DC"/>
    <w:pPr>
      <w:tabs>
        <w:tab w:val="center" w:pos="4513"/>
        <w:tab w:val="right" w:pos="9026"/>
      </w:tabs>
    </w:pPr>
  </w:style>
  <w:style w:type="character" w:customStyle="1" w:styleId="HeaderChar">
    <w:name w:val="Header Char"/>
    <w:basedOn w:val="DefaultParagraphFont"/>
    <w:link w:val="Header"/>
    <w:uiPriority w:val="99"/>
    <w:rsid w:val="00F703DC"/>
    <w:rPr>
      <w:rFonts w:ascii="Dubai" w:eastAsiaTheme="minorEastAsia" w:hAnsi="Dubai"/>
      <w:sz w:val="24"/>
      <w:szCs w:val="24"/>
      <w:lang w:val="en-US"/>
      <w14:ligatures w14:val="none"/>
    </w:rPr>
  </w:style>
  <w:style w:type="paragraph" w:styleId="Footer">
    <w:name w:val="footer"/>
    <w:basedOn w:val="Normal"/>
    <w:link w:val="FooterChar"/>
    <w:uiPriority w:val="99"/>
    <w:unhideWhenUsed/>
    <w:rsid w:val="00F703DC"/>
    <w:pPr>
      <w:tabs>
        <w:tab w:val="center" w:pos="4513"/>
        <w:tab w:val="right" w:pos="9026"/>
      </w:tabs>
    </w:pPr>
  </w:style>
  <w:style w:type="character" w:customStyle="1" w:styleId="FooterChar">
    <w:name w:val="Footer Char"/>
    <w:basedOn w:val="DefaultParagraphFont"/>
    <w:link w:val="Footer"/>
    <w:uiPriority w:val="99"/>
    <w:rsid w:val="00F703DC"/>
    <w:rPr>
      <w:rFonts w:ascii="Dubai" w:eastAsiaTheme="minorEastAsia" w:hAnsi="Dubai"/>
      <w:sz w:val="24"/>
      <w:szCs w:val="24"/>
      <w:lang w:val="en-US"/>
      <w14:ligatures w14:val="none"/>
    </w:rPr>
  </w:style>
  <w:style w:type="table" w:styleId="TableGrid">
    <w:name w:val="Table Grid"/>
    <w:basedOn w:val="TableNormal"/>
    <w:uiPriority w:val="39"/>
    <w:rsid w:val="00D929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AB18A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PlainTable5">
    <w:name w:val="Plain Table 5"/>
    <w:basedOn w:val="TableNormal"/>
    <w:uiPriority w:val="45"/>
    <w:rsid w:val="00F62E3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F94976"/>
    <w:rPr>
      <w:color w:val="467886" w:themeColor="hyperlink"/>
      <w:u w:val="single"/>
    </w:rPr>
  </w:style>
  <w:style w:type="character" w:styleId="UnresolvedMention">
    <w:name w:val="Unresolved Mention"/>
    <w:basedOn w:val="DefaultParagraphFont"/>
    <w:uiPriority w:val="99"/>
    <w:semiHidden/>
    <w:unhideWhenUsed/>
    <w:rsid w:val="00F94976"/>
    <w:rPr>
      <w:color w:val="605E5C"/>
      <w:shd w:val="clear" w:color="auto" w:fill="E1DFDD"/>
    </w:rPr>
  </w:style>
  <w:style w:type="table" w:styleId="GridTable3">
    <w:name w:val="Grid Table 3"/>
    <w:basedOn w:val="TableNormal"/>
    <w:uiPriority w:val="48"/>
    <w:rsid w:val="0019199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PageNumber">
    <w:name w:val="page number"/>
    <w:basedOn w:val="DefaultParagraphFont"/>
    <w:uiPriority w:val="99"/>
    <w:semiHidden/>
    <w:unhideWhenUsed/>
    <w:rsid w:val="003F6220"/>
  </w:style>
  <w:style w:type="paragraph" w:styleId="NoSpacing">
    <w:name w:val="No Spacing"/>
    <w:uiPriority w:val="1"/>
    <w:qFormat/>
    <w:rsid w:val="00CC056B"/>
    <w:pPr>
      <w:spacing w:after="0" w:line="240" w:lineRule="auto"/>
    </w:pPr>
    <w:rPr>
      <w:rFonts w:ascii="Dubai" w:eastAsiaTheme="minorEastAsia" w:hAnsi="Dubai"/>
      <w:sz w:val="24"/>
      <w:szCs w:val="24"/>
      <w14:ligatures w14:val="none"/>
    </w:rPr>
  </w:style>
  <w:style w:type="character" w:styleId="Emphasis">
    <w:name w:val="Emphasis"/>
    <w:basedOn w:val="DefaultParagraphFont"/>
    <w:uiPriority w:val="20"/>
    <w:qFormat/>
    <w:rsid w:val="2C70216A"/>
    <w:rPr>
      <w:i/>
      <w:iCs/>
    </w:rPr>
  </w:style>
  <w:style w:type="character" w:customStyle="1" w:styleId="gstkn">
    <w:name w:val="gs_tkn"/>
    <w:basedOn w:val="DefaultParagraphFont"/>
    <w:rsid w:val="00344B10"/>
  </w:style>
  <w:style w:type="character" w:customStyle="1" w:styleId="apple-converted-space">
    <w:name w:val="apple-converted-space"/>
    <w:basedOn w:val="DefaultParagraphFont"/>
    <w:rsid w:val="00344B10"/>
  </w:style>
  <w:style w:type="character" w:styleId="SubtleEmphasis">
    <w:name w:val="Subtle Emphasis"/>
    <w:basedOn w:val="DefaultParagraphFont"/>
    <w:uiPriority w:val="19"/>
    <w:qFormat/>
    <w:rsid w:val="451BCB50"/>
    <w:rPr>
      <w:i/>
      <w:iCs/>
      <w:color w:val="404040" w:themeColor="text1" w:themeTint="BF"/>
    </w:rPr>
  </w:style>
  <w:style w:type="paragraph" w:customStyle="1" w:styleId="my-2">
    <w:name w:val="my-2"/>
    <w:basedOn w:val="Normal"/>
    <w:rsid w:val="00BA1DA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BA1DAE"/>
    <w:rPr>
      <w:b/>
      <w:bCs/>
    </w:rPr>
  </w:style>
  <w:style w:type="character" w:customStyle="1" w:styleId="inline-flex">
    <w:name w:val="inline-flex"/>
    <w:basedOn w:val="DefaultParagraphFont"/>
    <w:rsid w:val="00BA1DAE"/>
  </w:style>
  <w:style w:type="character" w:customStyle="1" w:styleId="text-box-trim-both">
    <w:name w:val="text-box-trim-both"/>
    <w:basedOn w:val="DefaultParagraphFont"/>
    <w:rsid w:val="00BA1DAE"/>
  </w:style>
  <w:style w:type="character" w:customStyle="1" w:styleId="citation">
    <w:name w:val="citation"/>
    <w:basedOn w:val="DefaultParagraphFont"/>
    <w:rsid w:val="00BA1DAE"/>
  </w:style>
  <w:style w:type="character" w:customStyle="1" w:styleId="inline-block">
    <w:name w:val="inline-block"/>
    <w:basedOn w:val="DefaultParagraphFont"/>
    <w:rsid w:val="00BA1DAE"/>
  </w:style>
  <w:style w:type="character" w:styleId="FollowedHyperlink">
    <w:name w:val="FollowedHyperlink"/>
    <w:basedOn w:val="DefaultParagraphFont"/>
    <w:uiPriority w:val="99"/>
    <w:semiHidden/>
    <w:unhideWhenUsed/>
    <w:rsid w:val="00BA1DAE"/>
    <w:rPr>
      <w:color w:val="96607D" w:themeColor="followedHyperlink"/>
      <w:u w:val="single"/>
    </w:rPr>
  </w:style>
  <w:style w:type="paragraph" w:styleId="Bibliography">
    <w:name w:val="Bibliography"/>
    <w:basedOn w:val="Normal"/>
    <w:next w:val="Normal"/>
    <w:uiPriority w:val="37"/>
    <w:unhideWhenUsed/>
    <w:rsid w:val="00FF0A97"/>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rplexity.com" TargetMode="Externa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rammarly.com/" TargetMode="Externa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www.litmaps.co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scispace.com"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97</TotalTime>
  <Pages>14</Pages>
  <Words>9353</Words>
  <Characters>61267</Characters>
  <Application>Microsoft Office Word</Application>
  <DocSecurity>0</DocSecurity>
  <Lines>1801</Lines>
  <Paragraphs>871</Paragraphs>
  <ScaleCrop>false</ScaleCrop>
  <Company/>
  <LinksUpToDate>false</LinksUpToDate>
  <CharactersWithSpaces>69749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Harvey (2405385)</dc:creator>
  <cp:keywords/>
  <dc:description/>
  <cp:lastModifiedBy>Josh Harvey (2405385)</cp:lastModifiedBy>
  <cp:revision>184</cp:revision>
  <dcterms:created xsi:type="dcterms:W3CDTF">2026-03-05T23:15:00Z</dcterms:created>
  <dcterms:modified xsi:type="dcterms:W3CDTF">2026-03-31T11:29:00Z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83a3b78f-e52f-4718-8baf-7043a8f462c3</vt:lpwstr>
  </property>
  <property fmtid="{D5CDD505-2E9C-101B-9397-08002B2CF9AE}" pid="3" name="ZOTERO_PREF_1">
    <vt:lpwstr>&lt;data data-version="3" zotero-version="7.0.30"&gt;&lt;session id="J5M8gUJz"/&gt;&lt;style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