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EAAAE" w14:textId="77777777" w:rsidR="00472114" w:rsidRDefault="00472114" w:rsidP="00472114">
      <w:r>
        <w:t xml:space="preserve">Student Name: </w:t>
      </w:r>
      <w:proofErr w:type="spellStart"/>
      <w:r>
        <w:t>mgid</w:t>
      </w:r>
      <w:proofErr w:type="spellEnd"/>
      <w:r>
        <w:t xml:space="preserve"> </w:t>
      </w:r>
      <w:proofErr w:type="spellStart"/>
      <w:r>
        <w:t>glal</w:t>
      </w:r>
      <w:proofErr w:type="spellEnd"/>
    </w:p>
    <w:p w14:paraId="6A26BFC2" w14:textId="77777777" w:rsidR="00472114" w:rsidRDefault="00472114" w:rsidP="00472114">
      <w:r>
        <w:t>Student Number: 2422237</w:t>
      </w:r>
    </w:p>
    <w:p w14:paraId="6B975A8D" w14:textId="77777777" w:rsidR="00472114" w:rsidRDefault="00472114" w:rsidP="00472114">
      <w:r>
        <w:t>Module Code: BMHP5014</w:t>
      </w:r>
    </w:p>
    <w:p w14:paraId="2879D4B3" w14:textId="77777777" w:rsidR="00472114" w:rsidRDefault="00472114" w:rsidP="00472114">
      <w:r>
        <w:t>Module Title: Changemakers: Creativity and Value Creation</w:t>
      </w:r>
    </w:p>
    <w:p w14:paraId="035E356F" w14:textId="77777777" w:rsidR="00472114" w:rsidRDefault="00472114" w:rsidP="00472114">
      <w:pPr>
        <w:spacing w:before="10"/>
        <w:rPr>
          <w:rFonts w:ascii="Arial" w:hAnsi="Arial" w:cs="Arial"/>
          <w:b/>
          <w:bCs/>
          <w:sz w:val="22"/>
          <w:szCs w:val="22"/>
        </w:rPr>
      </w:pPr>
    </w:p>
    <w:p w14:paraId="6D66405F" w14:textId="77777777" w:rsidR="00472114" w:rsidRDefault="00472114" w:rsidP="00472114">
      <w:pPr>
        <w:spacing w:before="10"/>
        <w:rPr>
          <w:rFonts w:ascii="Arial" w:hAnsi="Arial" w:cs="Arial"/>
          <w:b/>
          <w:bCs/>
          <w:sz w:val="22"/>
          <w:szCs w:val="22"/>
        </w:rPr>
      </w:pPr>
    </w:p>
    <w:p w14:paraId="20A2D40F" w14:textId="77777777" w:rsidR="00472114" w:rsidRDefault="00472114" w:rsidP="00472114">
      <w:pPr>
        <w:spacing w:before="10"/>
        <w:rPr>
          <w:rFonts w:ascii="Arial" w:hAnsi="Arial" w:cs="Arial"/>
          <w:b/>
          <w:bCs/>
          <w:sz w:val="22"/>
          <w:szCs w:val="22"/>
        </w:rPr>
      </w:pPr>
    </w:p>
    <w:p w14:paraId="2BD23DA8" w14:textId="77777777" w:rsidR="00472114" w:rsidRDefault="00472114" w:rsidP="00472114">
      <w:pPr>
        <w:spacing w:before="10"/>
        <w:rPr>
          <w:rFonts w:ascii="Arial" w:hAnsi="Arial" w:cs="Arial"/>
          <w:b/>
          <w:bCs/>
          <w:sz w:val="22"/>
          <w:szCs w:val="22"/>
        </w:rPr>
      </w:pPr>
    </w:p>
    <w:p w14:paraId="3CCCC8E7" w14:textId="77777777" w:rsidR="00472114" w:rsidRDefault="00472114" w:rsidP="00472114">
      <w:pPr>
        <w:spacing w:before="10"/>
        <w:rPr>
          <w:rFonts w:ascii="Arial" w:hAnsi="Arial" w:cs="Arial"/>
          <w:b/>
          <w:bCs/>
          <w:sz w:val="22"/>
          <w:szCs w:val="22"/>
        </w:rPr>
      </w:pPr>
    </w:p>
    <w:p w14:paraId="2B244B6B" w14:textId="77777777" w:rsidR="00472114" w:rsidRDefault="00472114" w:rsidP="00472114">
      <w:pPr>
        <w:spacing w:before="10"/>
        <w:rPr>
          <w:rFonts w:ascii="Arial" w:hAnsi="Arial" w:cs="Arial"/>
          <w:b/>
          <w:bCs/>
          <w:sz w:val="22"/>
          <w:szCs w:val="22"/>
        </w:rPr>
      </w:pPr>
    </w:p>
    <w:p w14:paraId="5B6113B2" w14:textId="77777777" w:rsidR="00472114" w:rsidRDefault="00472114" w:rsidP="00472114">
      <w:pPr>
        <w:spacing w:before="10"/>
        <w:rPr>
          <w:rFonts w:ascii="Arial" w:hAnsi="Arial" w:cs="Arial"/>
          <w:b/>
          <w:bCs/>
          <w:sz w:val="22"/>
          <w:szCs w:val="22"/>
        </w:rPr>
      </w:pPr>
    </w:p>
    <w:p w14:paraId="716D33B1" w14:textId="77777777" w:rsidR="00472114" w:rsidRDefault="00472114" w:rsidP="00472114">
      <w:pPr>
        <w:spacing w:before="10"/>
        <w:rPr>
          <w:rFonts w:ascii="Arial" w:hAnsi="Arial" w:cs="Arial"/>
          <w:b/>
          <w:bCs/>
          <w:sz w:val="22"/>
          <w:szCs w:val="22"/>
        </w:rPr>
      </w:pPr>
    </w:p>
    <w:p w14:paraId="0E4E5BDC" w14:textId="77777777" w:rsidR="00472114" w:rsidRDefault="00472114" w:rsidP="00472114">
      <w:pPr>
        <w:spacing w:before="10"/>
        <w:rPr>
          <w:rFonts w:ascii="Arial" w:hAnsi="Arial" w:cs="Arial"/>
          <w:b/>
          <w:bCs/>
          <w:sz w:val="22"/>
          <w:szCs w:val="22"/>
        </w:rPr>
      </w:pPr>
    </w:p>
    <w:p w14:paraId="3EBDAAB7" w14:textId="77777777" w:rsidR="00472114" w:rsidRDefault="00472114" w:rsidP="00472114">
      <w:pPr>
        <w:spacing w:before="10"/>
        <w:rPr>
          <w:rFonts w:ascii="Arial" w:hAnsi="Arial" w:cs="Arial"/>
          <w:b/>
          <w:bCs/>
          <w:sz w:val="22"/>
          <w:szCs w:val="22"/>
        </w:rPr>
      </w:pPr>
    </w:p>
    <w:p w14:paraId="1109D4CB" w14:textId="77777777" w:rsidR="00472114" w:rsidRDefault="00472114" w:rsidP="00472114">
      <w:pPr>
        <w:spacing w:before="10"/>
        <w:rPr>
          <w:rFonts w:ascii="Arial" w:hAnsi="Arial" w:cs="Arial"/>
          <w:b/>
          <w:bCs/>
          <w:sz w:val="22"/>
          <w:szCs w:val="22"/>
        </w:rPr>
      </w:pPr>
    </w:p>
    <w:p w14:paraId="30C87A08" w14:textId="77777777" w:rsidR="00472114" w:rsidRDefault="00472114" w:rsidP="00472114">
      <w:pPr>
        <w:spacing w:before="10"/>
        <w:rPr>
          <w:rFonts w:ascii="Arial" w:hAnsi="Arial" w:cs="Arial"/>
          <w:b/>
          <w:bCs/>
          <w:sz w:val="22"/>
          <w:szCs w:val="22"/>
        </w:rPr>
      </w:pPr>
    </w:p>
    <w:p w14:paraId="5A23DB74" w14:textId="77777777" w:rsidR="00472114" w:rsidRDefault="00472114" w:rsidP="00472114">
      <w:pPr>
        <w:spacing w:before="10"/>
        <w:rPr>
          <w:rFonts w:ascii="Arial" w:hAnsi="Arial" w:cs="Arial"/>
          <w:b/>
          <w:bCs/>
          <w:sz w:val="22"/>
          <w:szCs w:val="22"/>
        </w:rPr>
      </w:pPr>
    </w:p>
    <w:p w14:paraId="1974A670" w14:textId="77777777" w:rsidR="00472114" w:rsidRDefault="00472114" w:rsidP="00472114">
      <w:pPr>
        <w:spacing w:before="10"/>
        <w:rPr>
          <w:rFonts w:ascii="Arial" w:hAnsi="Arial" w:cs="Arial"/>
          <w:b/>
          <w:bCs/>
          <w:sz w:val="22"/>
          <w:szCs w:val="22"/>
        </w:rPr>
      </w:pPr>
    </w:p>
    <w:p w14:paraId="4EAB0D02" w14:textId="77777777" w:rsidR="00472114" w:rsidRDefault="00472114" w:rsidP="00472114">
      <w:pPr>
        <w:spacing w:before="10"/>
        <w:rPr>
          <w:rFonts w:ascii="Arial" w:hAnsi="Arial" w:cs="Arial"/>
          <w:b/>
          <w:bCs/>
          <w:sz w:val="22"/>
          <w:szCs w:val="22"/>
        </w:rPr>
      </w:pPr>
    </w:p>
    <w:p w14:paraId="2575ECB1" w14:textId="77777777" w:rsidR="00472114" w:rsidRDefault="00472114" w:rsidP="00472114">
      <w:pPr>
        <w:spacing w:before="10"/>
        <w:rPr>
          <w:rFonts w:ascii="Arial" w:hAnsi="Arial" w:cs="Arial"/>
          <w:b/>
          <w:bCs/>
          <w:sz w:val="22"/>
          <w:szCs w:val="22"/>
        </w:rPr>
      </w:pPr>
    </w:p>
    <w:p w14:paraId="58D7D7C6" w14:textId="77777777" w:rsidR="00472114" w:rsidRDefault="00472114" w:rsidP="00472114">
      <w:pPr>
        <w:spacing w:before="10"/>
        <w:rPr>
          <w:rFonts w:ascii="Arial" w:hAnsi="Arial" w:cs="Arial"/>
          <w:b/>
          <w:bCs/>
          <w:sz w:val="22"/>
          <w:szCs w:val="22"/>
        </w:rPr>
      </w:pPr>
    </w:p>
    <w:p w14:paraId="4DBB752B" w14:textId="77777777" w:rsidR="00472114" w:rsidRDefault="00472114" w:rsidP="00472114">
      <w:pPr>
        <w:spacing w:before="10"/>
        <w:rPr>
          <w:rFonts w:ascii="Arial" w:hAnsi="Arial" w:cs="Arial"/>
          <w:b/>
          <w:bCs/>
          <w:sz w:val="22"/>
          <w:szCs w:val="22"/>
        </w:rPr>
      </w:pPr>
    </w:p>
    <w:p w14:paraId="08650A70" w14:textId="77777777" w:rsidR="00472114" w:rsidRDefault="00472114" w:rsidP="00472114">
      <w:pPr>
        <w:spacing w:before="10"/>
        <w:rPr>
          <w:rFonts w:ascii="Arial" w:hAnsi="Arial" w:cs="Arial"/>
          <w:b/>
          <w:bCs/>
          <w:sz w:val="22"/>
          <w:szCs w:val="22"/>
        </w:rPr>
      </w:pPr>
    </w:p>
    <w:p w14:paraId="7A9D464A" w14:textId="77777777" w:rsidR="00472114" w:rsidRDefault="00472114" w:rsidP="00472114">
      <w:pPr>
        <w:spacing w:before="10"/>
        <w:rPr>
          <w:rFonts w:ascii="Arial" w:hAnsi="Arial" w:cs="Arial"/>
          <w:b/>
          <w:bCs/>
          <w:sz w:val="22"/>
          <w:szCs w:val="22"/>
        </w:rPr>
      </w:pPr>
    </w:p>
    <w:p w14:paraId="21227D3A" w14:textId="77777777" w:rsidR="00472114" w:rsidRDefault="00472114" w:rsidP="00472114">
      <w:pPr>
        <w:spacing w:before="10"/>
        <w:rPr>
          <w:rFonts w:ascii="Arial" w:hAnsi="Arial" w:cs="Arial"/>
          <w:b/>
          <w:bCs/>
          <w:sz w:val="22"/>
          <w:szCs w:val="22"/>
        </w:rPr>
      </w:pPr>
    </w:p>
    <w:p w14:paraId="5D473814" w14:textId="77777777" w:rsidR="00472114" w:rsidRDefault="00472114" w:rsidP="00472114">
      <w:pPr>
        <w:spacing w:before="10"/>
        <w:rPr>
          <w:rFonts w:ascii="Arial" w:hAnsi="Arial" w:cs="Arial"/>
          <w:b/>
          <w:bCs/>
          <w:sz w:val="22"/>
          <w:szCs w:val="22"/>
        </w:rPr>
      </w:pPr>
    </w:p>
    <w:p w14:paraId="67FD346C" w14:textId="77777777" w:rsidR="00472114" w:rsidRDefault="00472114" w:rsidP="00472114">
      <w:pPr>
        <w:spacing w:before="10"/>
        <w:rPr>
          <w:rFonts w:ascii="Arial" w:hAnsi="Arial" w:cs="Arial"/>
          <w:b/>
          <w:bCs/>
          <w:sz w:val="22"/>
          <w:szCs w:val="22"/>
        </w:rPr>
      </w:pPr>
    </w:p>
    <w:p w14:paraId="42453DA2" w14:textId="333ABB65" w:rsidR="00472114" w:rsidRDefault="00472114" w:rsidP="00472114">
      <w:pPr>
        <w:spacing w:before="10"/>
        <w:rPr>
          <w:rFonts w:ascii="Arial" w:hAnsi="Arial" w:cs="Arial"/>
          <w:b/>
          <w:bCs/>
          <w:sz w:val="22"/>
          <w:szCs w:val="22"/>
        </w:rPr>
      </w:pPr>
    </w:p>
    <w:p w14:paraId="34DCDDB8" w14:textId="77777777" w:rsidR="00472114" w:rsidRDefault="00472114" w:rsidP="00472114">
      <w:pPr>
        <w:spacing w:before="10"/>
        <w:rPr>
          <w:rFonts w:ascii="Arial" w:hAnsi="Arial" w:cs="Arial"/>
          <w:b/>
          <w:bCs/>
          <w:sz w:val="22"/>
          <w:szCs w:val="22"/>
        </w:rPr>
      </w:pPr>
    </w:p>
    <w:p w14:paraId="6A76E301" w14:textId="77777777" w:rsidR="00472114" w:rsidRDefault="00472114" w:rsidP="00472114">
      <w:pPr>
        <w:spacing w:before="10"/>
        <w:rPr>
          <w:rFonts w:ascii="Arial" w:hAnsi="Arial" w:cs="Arial"/>
          <w:b/>
          <w:bCs/>
          <w:sz w:val="22"/>
          <w:szCs w:val="22"/>
        </w:rPr>
      </w:pPr>
    </w:p>
    <w:p w14:paraId="32BD28D1" w14:textId="0DB211B6"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lastRenderedPageBreak/>
        <w:t>Task 1 – Concept Map: Creativity, Value Creation and Health and Social Care Improvement</w:t>
      </w:r>
    </w:p>
    <w:p w14:paraId="5B261495"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Creativity, value creation and health and social care improvement are connected because health and social care services need new ideas to respond to current pressures. Creativity is not only about art or music. It can also mean thinking differently, solving problems and developing new ideas that are useful in practice. In health and social care, this could include finding better ways to support patients, using technology, improving communication or making services more person-centred.</w:t>
      </w:r>
    </w:p>
    <w:p w14:paraId="4E1F516A"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Value creation is about making something useful from available resources. In healthcare, value is often linked to achieving the best outcomes at the lowest cost (Porter, 2010). However, value should </w:t>
      </w:r>
      <w:proofErr w:type="gramStart"/>
      <w:r w:rsidRPr="00472114">
        <w:rPr>
          <w:rFonts w:ascii="Arial" w:hAnsi="Arial" w:cs="Arial"/>
          <w:sz w:val="22"/>
          <w:szCs w:val="22"/>
        </w:rPr>
        <w:t>not only be</w:t>
      </w:r>
      <w:proofErr w:type="gramEnd"/>
      <w:r w:rsidRPr="00472114">
        <w:rPr>
          <w:rFonts w:ascii="Arial" w:hAnsi="Arial" w:cs="Arial"/>
          <w:sz w:val="22"/>
          <w:szCs w:val="22"/>
        </w:rPr>
        <w:t xml:space="preserve"> understood financially. It should also include quality of care, patient experience, fairness, access and wellbeing. For example, telehealth can create value because it may reduce travel, improve access to appointments and support people to manage their health from home.</w:t>
      </w:r>
    </w:p>
    <w:p w14:paraId="1CE74C3B"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Creativity supports value creation because creative ideas can be developed into practical improvements. For example, a service may use digital monitoring to support patients at home instead of waiting until they become unwell and need hospital care. This shows how creativity can help services become more preventative, efficient and person-centred.</w:t>
      </w:r>
    </w:p>
    <w:p w14:paraId="4F2F738E"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Overall, creativity is the starting point for new ideas, value creation turns those ideas into something useful, and health and social care improvement is the result when these ideas improve outcomes, access or experience. These concepts work together because creative thinking can help services respond to challenges such as waiting times, workforce pressure and inequalities in care.</w:t>
      </w:r>
    </w:p>
    <w:p w14:paraId="6A70EBB8" w14:textId="77777777" w:rsidR="00FB366B" w:rsidRPr="00472114" w:rsidRDefault="00FB366B" w:rsidP="00472114">
      <w:pPr>
        <w:spacing w:before="10"/>
        <w:rPr>
          <w:rFonts w:ascii="Arial" w:hAnsi="Arial" w:cs="Arial"/>
          <w:b/>
          <w:bCs/>
          <w:sz w:val="22"/>
          <w:szCs w:val="22"/>
        </w:rPr>
      </w:pPr>
    </w:p>
    <w:p w14:paraId="090FE995"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2 – Self-Reflection of Group Activity</w:t>
      </w:r>
    </w:p>
    <w:p w14:paraId="5EEBB6A6"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For the paperclip activity, our group was asked to use divergent thinking first by creating as many uses for a paperclip as possible. At first, I found this quite difficult because I was thinking only about the normal use of a paperclip. However, after listening to other group members, I started to think more creatively and suggested ideas such as using it as a phone SIM tool, a zip pull, a bookmark and a small hook. This showed me that divergent thinking is about producing many different ideas without judging them too quickly.</w:t>
      </w:r>
    </w:p>
    <w:p w14:paraId="43F7DB3A" w14:textId="77777777" w:rsidR="00472114" w:rsidRDefault="00FB366B" w:rsidP="00472114">
      <w:pPr>
        <w:spacing w:before="10"/>
        <w:rPr>
          <w:rFonts w:ascii="Arial" w:hAnsi="Arial" w:cs="Arial"/>
          <w:sz w:val="22"/>
          <w:szCs w:val="22"/>
        </w:rPr>
      </w:pPr>
      <w:r w:rsidRPr="00472114">
        <w:rPr>
          <w:rFonts w:ascii="Arial" w:hAnsi="Arial" w:cs="Arial"/>
          <w:sz w:val="22"/>
          <w:szCs w:val="22"/>
        </w:rPr>
        <w:t>Using Gibbs’ reflective cycle, I can reflect on both my feelings and learning from the activity. I felt nervous at the beginning because I did not want my ideas to sound silly, but the group discussion helped me feel more confident. Gibbs (1988) explains that reflection helps people learn from feelings and thoughts so they can apply this learning to future situations.</w:t>
      </w:r>
    </w:p>
    <w:p w14:paraId="4FE96E86" w14:textId="77777777" w:rsidR="00472114" w:rsidRDefault="00FB366B" w:rsidP="00472114">
      <w:pPr>
        <w:spacing w:before="10"/>
        <w:rPr>
          <w:rFonts w:ascii="Arial" w:hAnsi="Arial" w:cs="Arial"/>
          <w:sz w:val="22"/>
          <w:szCs w:val="22"/>
        </w:rPr>
      </w:pPr>
      <w:r w:rsidRPr="00472114">
        <w:rPr>
          <w:rFonts w:ascii="Arial" w:hAnsi="Arial" w:cs="Arial"/>
          <w:sz w:val="22"/>
          <w:szCs w:val="22"/>
        </w:rPr>
        <w:t>In the second part, we used convergent thinking by choosing which ideas were realistic and useful. I found this easier because it involved narrowing down ideas and thinking logically. For example, some ideas were creative but not safe or practical. This helped me understand that both types of thinking are important in health and social care. Divergent thinking can help staff create new solutions, while convergent thinking helps decide which solution is safest and most effective.</w:t>
      </w:r>
    </w:p>
    <w:p w14:paraId="5CBD18B5" w14:textId="613F2E8B" w:rsidR="00FB366B" w:rsidRPr="00472114" w:rsidRDefault="00FB366B" w:rsidP="00472114">
      <w:pPr>
        <w:spacing w:before="10"/>
        <w:rPr>
          <w:rFonts w:ascii="Arial" w:hAnsi="Arial" w:cs="Arial"/>
          <w:sz w:val="22"/>
          <w:szCs w:val="22"/>
        </w:rPr>
      </w:pPr>
      <w:r w:rsidRPr="00472114">
        <w:rPr>
          <w:rFonts w:ascii="Arial" w:hAnsi="Arial" w:cs="Arial"/>
          <w:sz w:val="22"/>
          <w:szCs w:val="22"/>
        </w:rPr>
        <w:lastRenderedPageBreak/>
        <w:t xml:space="preserve">Overall, I learned that creativity is not just about having unusual ideas. It is also about working with others, listening, reflecting and choosing ideas that can create real value in practice. </w:t>
      </w:r>
    </w:p>
    <w:p w14:paraId="5D69B304" w14:textId="77777777" w:rsidR="00FB366B" w:rsidRPr="00472114" w:rsidRDefault="00FB366B" w:rsidP="00472114">
      <w:pPr>
        <w:spacing w:before="10"/>
        <w:rPr>
          <w:rFonts w:ascii="Arial" w:hAnsi="Arial" w:cs="Arial"/>
          <w:sz w:val="22"/>
          <w:szCs w:val="22"/>
        </w:rPr>
      </w:pPr>
    </w:p>
    <w:p w14:paraId="3B05836F"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3 – Case Study of a UK Innovation: NHS at Home</w:t>
      </w:r>
    </w:p>
    <w:p w14:paraId="7AEE676B"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NHS at Home is an innovative approach that uses remote monitoring technology to support patients outside hospital. It was developed in response to increasing pressure on NHS services, especially rising hospital admissions, long waiting times and the growing number of people living with long-term conditions. The initiative allows some patients to be monitored from home using digital tools, while healthcare professionals can still review their health data and respond when needed.</w:t>
      </w:r>
    </w:p>
    <w:p w14:paraId="2387F619"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Creativity was used in this initiative because it changed the traditional idea that care must always happen in hospital or face-to-face settings. Instead, NHS at Home uses wearable devices, home-based monitoring systems and digital platforms to collect information such as heart rate, blood pressure and glucose levels. This information can then be shared securely with healthcare professionals. For patients with more complex needs, equipment such as portable ECG machines and spirometers can also be used at home.</w:t>
      </w:r>
    </w:p>
    <w:p w14:paraId="34205032"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The innovation also uses AI and predictive analytics to identify early warning signs of deterioration. This is important because it allows staff to intervene before a patient becomes seriously unwell. In this way, the service shifts care from a reactive model to a more proactive and preventative model. This links to the Care Quality Commission’s view that innovation in health and social care includes both creating new ideas and adopting better ways of working to improve outcomes (Care Quality Commission, 2021).</w:t>
      </w:r>
    </w:p>
    <w:p w14:paraId="6E4627AA"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NHS at Home creates value for both patients and the healthcare system. For patients, it can reduce unnecessary hospital visits and allow them to remain in a familiar environment. It may also improve independence because patients are supported to understand and manage their own health data. This reflects a more person-centred approach because care is built around the individual’s needs rather than only around hospital systems.</w:t>
      </w:r>
    </w:p>
    <w:p w14:paraId="23218FCF"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For the NHS, the value is also practical. Remote monitoring can help reduce hospital admissions, support earlier intervention and make better use of limited resources. The King’s Fund (2021) argues that digital technology has potential in health and social care, although implementation must consider digital inequalities, staff skills and evidence of impact. Therefore, while NHS at Home is a creative and valuable innovation, it must be delivered carefully so that older people, people with low digital literacy and people without access to technology are not excluded.</w:t>
      </w:r>
    </w:p>
    <w:p w14:paraId="5996BB7C" w14:textId="77777777" w:rsidR="00FB366B" w:rsidRPr="00472114" w:rsidRDefault="00FB366B" w:rsidP="00472114">
      <w:pPr>
        <w:spacing w:before="10"/>
        <w:rPr>
          <w:rFonts w:ascii="Arial" w:hAnsi="Arial" w:cs="Arial"/>
          <w:sz w:val="22"/>
          <w:szCs w:val="22"/>
        </w:rPr>
      </w:pPr>
    </w:p>
    <w:p w14:paraId="06A3623C"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4 – Research Task: Young People’s Access to Mental Health Support</w:t>
      </w:r>
    </w:p>
    <w:p w14:paraId="44FC57A3" w14:textId="77777777" w:rsidR="00FB366B" w:rsidRPr="00472114" w:rsidRDefault="00FB366B" w:rsidP="00472114">
      <w:pPr>
        <w:spacing w:before="10"/>
        <w:rPr>
          <w:rFonts w:ascii="Arial" w:hAnsi="Arial" w:cs="Arial"/>
          <w:sz w:val="22"/>
          <w:szCs w:val="22"/>
        </w:rPr>
      </w:pPr>
    </w:p>
    <w:p w14:paraId="378BFCDB" w14:textId="77777777" w:rsidR="00472114" w:rsidRDefault="00FB366B" w:rsidP="00472114">
      <w:pPr>
        <w:spacing w:before="10"/>
        <w:rPr>
          <w:rFonts w:ascii="Arial" w:hAnsi="Arial" w:cs="Arial"/>
          <w:sz w:val="22"/>
          <w:szCs w:val="22"/>
        </w:rPr>
      </w:pPr>
      <w:r w:rsidRPr="00472114">
        <w:rPr>
          <w:rFonts w:ascii="Arial" w:hAnsi="Arial" w:cs="Arial"/>
          <w:sz w:val="22"/>
          <w:szCs w:val="22"/>
        </w:rPr>
        <w:t>A current issue in health and social care is that many young people experience barriers when trying to access mental health support. This is a serious problem because delayed</w:t>
      </w:r>
    </w:p>
    <w:p w14:paraId="1FBAD8C4" w14:textId="02BA1388" w:rsidR="00FB366B" w:rsidRPr="00472114" w:rsidRDefault="00FB366B" w:rsidP="00472114">
      <w:pPr>
        <w:spacing w:before="10"/>
        <w:rPr>
          <w:rFonts w:ascii="Arial" w:hAnsi="Arial" w:cs="Arial"/>
          <w:sz w:val="22"/>
          <w:szCs w:val="22"/>
        </w:rPr>
      </w:pPr>
      <w:r w:rsidRPr="00472114">
        <w:rPr>
          <w:rFonts w:ascii="Arial" w:hAnsi="Arial" w:cs="Arial"/>
          <w:sz w:val="22"/>
          <w:szCs w:val="22"/>
        </w:rPr>
        <w:lastRenderedPageBreak/>
        <w:t>support can allow mental health difficulties to become worse, which may increase pressure on families, schools, GPs and specialist services.</w:t>
      </w:r>
    </w:p>
    <w:p w14:paraId="3CCB156D" w14:textId="77777777" w:rsidR="00FB366B" w:rsidRPr="00472114" w:rsidRDefault="00FB366B" w:rsidP="00472114">
      <w:pPr>
        <w:spacing w:before="10"/>
        <w:rPr>
          <w:rFonts w:ascii="Arial" w:hAnsi="Arial" w:cs="Arial"/>
          <w:sz w:val="22"/>
          <w:szCs w:val="22"/>
        </w:rPr>
      </w:pPr>
      <w:proofErr w:type="spellStart"/>
      <w:r w:rsidRPr="00472114">
        <w:rPr>
          <w:rFonts w:ascii="Arial" w:hAnsi="Arial" w:cs="Arial"/>
          <w:sz w:val="22"/>
          <w:szCs w:val="22"/>
        </w:rPr>
        <w:t>Radez</w:t>
      </w:r>
      <w:proofErr w:type="spellEnd"/>
      <w:r w:rsidRPr="00472114">
        <w:rPr>
          <w:rFonts w:ascii="Arial" w:hAnsi="Arial" w:cs="Arial"/>
          <w:sz w:val="22"/>
          <w:szCs w:val="22"/>
        </w:rPr>
        <w:t xml:space="preserve"> et al. (2020) reviewed research on why children and adolescents do or do not seek professional help for mental health difficulties. Their findings show that barriers often include poor mental health knowledge, embarrassment, stigma and worries about what other people may think. This suggests that the problem is not only about service availability, but also about young people’s confidence and understanding of mental health. If young people do not recognise symptoms or fear judgement, they may delay asking for support.</w:t>
      </w:r>
    </w:p>
    <w:p w14:paraId="1BB22C60" w14:textId="77777777" w:rsidR="00FB366B" w:rsidRPr="00472114" w:rsidRDefault="00FB366B" w:rsidP="00472114">
      <w:pPr>
        <w:spacing w:before="10"/>
        <w:rPr>
          <w:rFonts w:ascii="Arial" w:hAnsi="Arial" w:cs="Arial"/>
          <w:sz w:val="22"/>
          <w:szCs w:val="22"/>
        </w:rPr>
      </w:pPr>
      <w:proofErr w:type="spellStart"/>
      <w:r w:rsidRPr="00472114">
        <w:rPr>
          <w:rFonts w:ascii="Arial" w:hAnsi="Arial" w:cs="Arial"/>
          <w:sz w:val="22"/>
          <w:szCs w:val="22"/>
        </w:rPr>
        <w:t>Edbrooke</w:t>
      </w:r>
      <w:proofErr w:type="spellEnd"/>
      <w:r w:rsidRPr="00472114">
        <w:rPr>
          <w:rFonts w:ascii="Arial" w:hAnsi="Arial" w:cs="Arial"/>
          <w:sz w:val="22"/>
          <w:szCs w:val="22"/>
        </w:rPr>
        <w:t>-Childs and Deighton (2020) focused on waiting times for young people’s mental health services. Their study found that waiting for support is a major issue, and service demand can make it difficult for young people to receive timely care. This means that even when a young person asks for help, they may still face delays before treatment begins. These delays can reduce trust in services and may cause emotional distress to increase.</w:t>
      </w:r>
    </w:p>
    <w:p w14:paraId="17F76876"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Overall, the research shows that young people’s access to mental health support is affected by both personal and system-level barriers. Stigma and low mental health literacy can stop young people seeking help, while long waiting times can prevent early intervention. Health and social care services therefore need creative solutions, such as awareness campaigns, school-based support, digital resources and clearer referral pathways.</w:t>
      </w:r>
    </w:p>
    <w:p w14:paraId="096F4818" w14:textId="77777777" w:rsidR="00FB366B" w:rsidRPr="00472114" w:rsidRDefault="00FB366B" w:rsidP="00472114">
      <w:pPr>
        <w:spacing w:before="10"/>
        <w:rPr>
          <w:rFonts w:ascii="Arial" w:hAnsi="Arial" w:cs="Arial"/>
          <w:sz w:val="22"/>
          <w:szCs w:val="22"/>
        </w:rPr>
      </w:pPr>
    </w:p>
    <w:p w14:paraId="0D2D704D"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5 – Podcast Script: Component 2 Idea</w:t>
      </w:r>
    </w:p>
    <w:p w14:paraId="024E2FD2"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Hello, my name is </w:t>
      </w:r>
      <w:proofErr w:type="spellStart"/>
      <w:r w:rsidRPr="00472114">
        <w:rPr>
          <w:rFonts w:ascii="Arial" w:hAnsi="Arial" w:cs="Arial"/>
          <w:sz w:val="22"/>
          <w:szCs w:val="22"/>
        </w:rPr>
        <w:t>mgid</w:t>
      </w:r>
      <w:proofErr w:type="spellEnd"/>
      <w:r w:rsidRPr="00472114">
        <w:rPr>
          <w:rFonts w:ascii="Arial" w:hAnsi="Arial" w:cs="Arial"/>
          <w:sz w:val="22"/>
          <w:szCs w:val="22"/>
        </w:rPr>
        <w:t xml:space="preserve"> </w:t>
      </w:r>
      <w:proofErr w:type="spellStart"/>
      <w:r w:rsidRPr="00472114">
        <w:rPr>
          <w:rFonts w:ascii="Arial" w:hAnsi="Arial" w:cs="Arial"/>
          <w:sz w:val="22"/>
          <w:szCs w:val="22"/>
        </w:rPr>
        <w:t>glal</w:t>
      </w:r>
      <w:proofErr w:type="spellEnd"/>
      <w:r w:rsidRPr="00472114">
        <w:rPr>
          <w:rFonts w:ascii="Arial" w:hAnsi="Arial" w:cs="Arial"/>
          <w:sz w:val="22"/>
          <w:szCs w:val="22"/>
        </w:rPr>
        <w:t xml:space="preserve"> and for my Component 2 idea I would like to create a mental health awareness campaign for young people aged 16 to 24. The campaign will be called “Speak Early, Feel Heard”.</w:t>
      </w:r>
    </w:p>
    <w:p w14:paraId="22C48A56"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The main issue I want to address is that many young people delay seeking mental health support because of stigma, embarrassment, lack of knowledge, or fear of being judged. Research by </w:t>
      </w:r>
      <w:proofErr w:type="spellStart"/>
      <w:r w:rsidRPr="00472114">
        <w:rPr>
          <w:rFonts w:ascii="Arial" w:hAnsi="Arial" w:cs="Arial"/>
          <w:sz w:val="22"/>
          <w:szCs w:val="22"/>
        </w:rPr>
        <w:t>Radez</w:t>
      </w:r>
      <w:proofErr w:type="spellEnd"/>
      <w:r w:rsidRPr="00472114">
        <w:rPr>
          <w:rFonts w:ascii="Arial" w:hAnsi="Arial" w:cs="Arial"/>
          <w:sz w:val="22"/>
          <w:szCs w:val="22"/>
        </w:rPr>
        <w:t xml:space="preserve"> et al. (2020) shows that young people can face personal barriers when trying to access mental health support, including low mental health literacy and worries about what others may think. This means that some young people may only ask for help when their mental health has already become worse.</w:t>
      </w:r>
    </w:p>
    <w:p w14:paraId="1CE1156C"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My campaign would use social media, posters with QR codes, and short video messages to encourage young people to seek support early. The QR code would link to simple information about local support services, crisis contacts, self-help tools and advice about speaking to a trusted adult or professional. This uses technology in a simple and accessible way.</w:t>
      </w:r>
    </w:p>
    <w:p w14:paraId="44133BC7"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The target audience would be young people in colleges, universities and community settings. The campaign message would be clear: “You do not have to wait until things get worse to ask for help.” I think this is important because early support can reduce distress and may prevent problems from becoming more serious.</w:t>
      </w:r>
    </w:p>
    <w:p w14:paraId="7AE522F6"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This idea creates value in health and social care because it promotes prevention, improves awareness, and encourages young people to access support sooner. It is also creative because it uses digital communication and youth-friendly messages to challenge stigma. The campaign could be evaluated through social media engagement, QR code scans, </w:t>
      </w:r>
      <w:r w:rsidRPr="00472114">
        <w:rPr>
          <w:rFonts w:ascii="Arial" w:hAnsi="Arial" w:cs="Arial"/>
          <w:sz w:val="22"/>
          <w:szCs w:val="22"/>
        </w:rPr>
        <w:lastRenderedPageBreak/>
        <w:t>feedback forms and the number of young people who report feeling more confident about seeking help.</w:t>
      </w:r>
    </w:p>
    <w:p w14:paraId="437B33D3" w14:textId="77777777" w:rsidR="00FB366B" w:rsidRPr="00472114" w:rsidRDefault="00FB366B" w:rsidP="00472114">
      <w:pPr>
        <w:spacing w:before="10"/>
        <w:rPr>
          <w:rFonts w:ascii="Arial" w:hAnsi="Arial" w:cs="Arial"/>
          <w:sz w:val="22"/>
          <w:szCs w:val="22"/>
        </w:rPr>
      </w:pPr>
    </w:p>
    <w:p w14:paraId="687FF440"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6 – NHS Leadership Framework Analysis</w:t>
      </w:r>
    </w:p>
    <w:p w14:paraId="59B42134"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The NHS Leadership Framework explains the leadership behaviours expected from health and care staff. It is important because leadership is not only for managers or senior staff. The framework shows that all staff can contribute to improving services, supporting colleagues and delivering safe care. It has seven key domains: Demonstrating Personal Qualities, Working with Others, Managing Services, Improving Services, Setting Direction, Creating the Vision and Delivering the Strategy. These domains help staff understand how leadership can be applied in everyday practice. For example, Demonstrating Personal Qualities focuses on self-awareness, integrity and continuing personal development. Working with Others focuses on teamwork, relationships and encouraging contribution. Improving Services is especially relevant in health and social care because it includes patient safety, critical evaluation, innovation and transformation. The framework is useful because it links leadership with quality improvement, shared responsibility and better outcomes for patients and service users. It also supports the idea that leadership in the NHS should be collaborative, ethical and focused on improving care rather than only managing tasks (NHS Leadership Academy, 2011).</w:t>
      </w:r>
    </w:p>
    <w:p w14:paraId="0D216538"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One useful component is Improving Services. A leader could use this by encouraging staff to share creative ideas about how to improve patient care. For example, if a service has long </w:t>
      </w:r>
      <w:proofErr w:type="gramStart"/>
      <w:r w:rsidRPr="00472114">
        <w:rPr>
          <w:rFonts w:ascii="Arial" w:hAnsi="Arial" w:cs="Arial"/>
          <w:sz w:val="22"/>
          <w:szCs w:val="22"/>
        </w:rPr>
        <w:t>waiting</w:t>
      </w:r>
      <w:proofErr w:type="gramEnd"/>
      <w:r w:rsidRPr="00472114">
        <w:rPr>
          <w:rFonts w:ascii="Arial" w:hAnsi="Arial" w:cs="Arial"/>
          <w:sz w:val="22"/>
          <w:szCs w:val="22"/>
        </w:rPr>
        <w:t xml:space="preserve"> times, the leader could organise team discussions, listen to staff and service users, and use evidence to test new approaches such as digital appointment reminders or better triage. This links to creativity because staff are encouraged to think differently instead of only following existing routines. It also improves care because ideas are judged by their impact on safety, quality and patient experience. The Care Quality Commission (2021) argues that innovation should focus on outcomes and be developed with the people who use services. Therefore, a leader using this component can create a culture where improvement is shared, practical and person-centred.</w:t>
      </w:r>
    </w:p>
    <w:p w14:paraId="5534D0C3" w14:textId="77777777" w:rsidR="00FB366B" w:rsidRPr="00472114" w:rsidRDefault="00FB366B" w:rsidP="00472114">
      <w:pPr>
        <w:spacing w:before="10"/>
        <w:rPr>
          <w:rFonts w:ascii="Arial" w:hAnsi="Arial" w:cs="Arial"/>
          <w:sz w:val="22"/>
          <w:szCs w:val="22"/>
        </w:rPr>
      </w:pPr>
    </w:p>
    <w:p w14:paraId="4C5F1C2B" w14:textId="77777777" w:rsidR="00FB366B" w:rsidRPr="00472114" w:rsidRDefault="00FB366B" w:rsidP="00472114">
      <w:pPr>
        <w:spacing w:before="10"/>
        <w:rPr>
          <w:rFonts w:ascii="Arial" w:hAnsi="Arial" w:cs="Arial"/>
          <w:b/>
          <w:bCs/>
          <w:sz w:val="22"/>
          <w:szCs w:val="22"/>
        </w:rPr>
      </w:pPr>
      <w:r w:rsidRPr="00472114">
        <w:rPr>
          <w:rFonts w:ascii="Arial" w:hAnsi="Arial" w:cs="Arial"/>
          <w:b/>
          <w:bCs/>
          <w:sz w:val="22"/>
          <w:szCs w:val="22"/>
        </w:rPr>
        <w:t>Task 7 – Self-Reflection Journal Entry</w:t>
      </w:r>
    </w:p>
    <w:p w14:paraId="5F11ED41"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Before studying this module, I mainly understood creativity as something linked to art, music or design. However, my understanding has changed because I now see creativity as an important skill in health and social care practice. Creativity can involve problem-solving, improving services, using technology and finding new ways to support people. This is important because health and social care services face many pressures, including waiting times, staff shortages and increasing demand.</w:t>
      </w:r>
    </w:p>
    <w:p w14:paraId="4DC7CB93" w14:textId="77777777" w:rsidR="00FB366B" w:rsidRPr="00472114" w:rsidRDefault="00FB366B" w:rsidP="00472114">
      <w:pPr>
        <w:spacing w:before="10"/>
        <w:rPr>
          <w:rFonts w:ascii="Arial" w:hAnsi="Arial" w:cs="Arial"/>
          <w:sz w:val="22"/>
          <w:szCs w:val="22"/>
        </w:rPr>
      </w:pPr>
    </w:p>
    <w:p w14:paraId="04D9B500" w14:textId="77777777" w:rsidR="00FB366B" w:rsidRPr="00472114" w:rsidRDefault="00FB366B" w:rsidP="00472114">
      <w:pPr>
        <w:spacing w:before="10"/>
        <w:rPr>
          <w:rFonts w:ascii="Arial" w:hAnsi="Arial" w:cs="Arial"/>
          <w:sz w:val="22"/>
          <w:szCs w:val="22"/>
        </w:rPr>
      </w:pPr>
      <w:r w:rsidRPr="00472114">
        <w:rPr>
          <w:rFonts w:ascii="Arial" w:hAnsi="Arial" w:cs="Arial"/>
          <w:sz w:val="22"/>
          <w:szCs w:val="22"/>
        </w:rPr>
        <w:t xml:space="preserve">I have also learned that value creation is not only about saving money. It is also about improving outcomes, access, wellbeing and service-user experience. For example, digital technology such as telehealth or remote monitoring can create value by helping people receive support without always needing to attend hospital. However, I also understand that </w:t>
      </w:r>
      <w:r w:rsidRPr="00472114">
        <w:rPr>
          <w:rFonts w:ascii="Arial" w:hAnsi="Arial" w:cs="Arial"/>
          <w:sz w:val="22"/>
          <w:szCs w:val="22"/>
        </w:rPr>
        <w:lastRenderedPageBreak/>
        <w:t>innovation must be fair and person-centred, because some people may experience digital exclusion.</w:t>
      </w:r>
    </w:p>
    <w:p w14:paraId="6673B744" w14:textId="352A0E62" w:rsidR="00FB366B" w:rsidRPr="00472114" w:rsidRDefault="00FB366B" w:rsidP="00472114">
      <w:pPr>
        <w:spacing w:before="10"/>
        <w:rPr>
          <w:rFonts w:ascii="Arial" w:hAnsi="Arial" w:cs="Arial"/>
          <w:sz w:val="22"/>
          <w:szCs w:val="22"/>
        </w:rPr>
      </w:pPr>
      <w:r w:rsidRPr="00472114">
        <w:rPr>
          <w:rFonts w:ascii="Arial" w:hAnsi="Arial" w:cs="Arial"/>
          <w:sz w:val="22"/>
          <w:szCs w:val="22"/>
        </w:rPr>
        <w:t>Reflective practice has helped me think about my own learning and how I can apply it in the future. The reflective practitioner guidance explains that reflection supports continuous learning and service improvement (Chief Executives of Statutory Regulators of Health and Care Professionals, 2019). Overall, this module has helped me understand that creativity, leadership, reflection and value creation are connected. In professional practice, I would try to use creative thinking to improve care while still considering safety, equality and service-user needs.</w:t>
      </w:r>
    </w:p>
    <w:p w14:paraId="004A94FB" w14:textId="77777777" w:rsidR="00FB366B" w:rsidRDefault="00FB366B" w:rsidP="00FB366B"/>
    <w:p w14:paraId="471D203B" w14:textId="0FDF6A9C" w:rsidR="00472114" w:rsidRDefault="00787629" w:rsidP="00FB366B">
      <w:r>
        <w:object w:dxaOrig="1836" w:dyaOrig="816" w14:anchorId="3938DC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15pt;height:168pt" o:ole="">
            <v:imagedata r:id="rId4" o:title=""/>
          </v:shape>
          <o:OLEObject Type="Embed" ProgID="Package" ShapeID="_x0000_i1025" DrawAspect="Content" ObjectID="_1844771512" r:id="rId5"/>
        </w:object>
      </w:r>
    </w:p>
    <w:p w14:paraId="613E1648" w14:textId="77777777" w:rsidR="00472114" w:rsidRDefault="00472114" w:rsidP="00FB366B"/>
    <w:p w14:paraId="0FDB9B18" w14:textId="77777777" w:rsidR="00472114" w:rsidRDefault="00472114" w:rsidP="00FB366B"/>
    <w:p w14:paraId="18065D9A" w14:textId="77777777" w:rsidR="00472114" w:rsidRDefault="00472114" w:rsidP="00FB366B"/>
    <w:p w14:paraId="3B81B78F" w14:textId="77777777" w:rsidR="00472114" w:rsidRDefault="00472114" w:rsidP="00FB366B"/>
    <w:p w14:paraId="12BAD574" w14:textId="77777777" w:rsidR="00472114" w:rsidRDefault="00472114" w:rsidP="00FB366B"/>
    <w:p w14:paraId="7ED132A6" w14:textId="77777777" w:rsidR="00472114" w:rsidRDefault="00472114" w:rsidP="00FB366B"/>
    <w:p w14:paraId="67E2BF44" w14:textId="77777777" w:rsidR="00472114" w:rsidRDefault="00472114" w:rsidP="00FB366B"/>
    <w:p w14:paraId="5B14F07B" w14:textId="77777777" w:rsidR="00472114" w:rsidRDefault="00472114" w:rsidP="00FB366B"/>
    <w:p w14:paraId="24021BFB" w14:textId="77777777" w:rsidR="00472114" w:rsidRDefault="00472114" w:rsidP="00FB366B"/>
    <w:p w14:paraId="6E87152F" w14:textId="77777777" w:rsidR="00472114" w:rsidRDefault="00472114" w:rsidP="00FB366B"/>
    <w:p w14:paraId="14929F95" w14:textId="77777777" w:rsidR="00472114" w:rsidRDefault="00472114" w:rsidP="00FB366B"/>
    <w:p w14:paraId="33C7F2B2" w14:textId="77777777" w:rsidR="00472114" w:rsidRDefault="00472114" w:rsidP="00FB366B"/>
    <w:p w14:paraId="2621636A" w14:textId="77777777" w:rsidR="00472114" w:rsidRDefault="00472114" w:rsidP="00FB366B"/>
    <w:p w14:paraId="27847FC3" w14:textId="77777777" w:rsidR="00472114" w:rsidRDefault="00472114" w:rsidP="00FB366B"/>
    <w:p w14:paraId="4EF227E5" w14:textId="77777777" w:rsidR="00472114" w:rsidRDefault="00472114" w:rsidP="00FB366B"/>
    <w:p w14:paraId="58DFD2AB" w14:textId="77777777" w:rsidR="00472114" w:rsidRDefault="00472114" w:rsidP="00FB366B"/>
    <w:p w14:paraId="665CB2B2" w14:textId="77777777" w:rsidR="00472114" w:rsidRDefault="00472114" w:rsidP="00FB366B"/>
    <w:p w14:paraId="74889FE6" w14:textId="77777777" w:rsidR="00472114" w:rsidRDefault="00472114" w:rsidP="00FB366B"/>
    <w:p w14:paraId="05D0C99C" w14:textId="77777777" w:rsidR="00472114" w:rsidRDefault="00472114" w:rsidP="00FB366B"/>
    <w:p w14:paraId="0FB0342D" w14:textId="77777777" w:rsidR="00472114" w:rsidRDefault="00472114" w:rsidP="00FB366B"/>
    <w:p w14:paraId="06AAD337" w14:textId="78632C87" w:rsidR="00FB366B" w:rsidRPr="00472114" w:rsidRDefault="00FB366B" w:rsidP="00FB366B">
      <w:pPr>
        <w:rPr>
          <w:b/>
          <w:bCs/>
        </w:rPr>
      </w:pPr>
      <w:r w:rsidRPr="00472114">
        <w:rPr>
          <w:b/>
          <w:bCs/>
        </w:rPr>
        <w:t xml:space="preserve">Reference list </w:t>
      </w:r>
    </w:p>
    <w:p w14:paraId="40B4EFE0" w14:textId="77777777" w:rsidR="00472114" w:rsidRDefault="00FB366B" w:rsidP="00FB366B">
      <w:r>
        <w:t>Care Quality Commission (2021) Enabling innovation and adoption in health and social care: Developing a shared view. Available at: https://www.cqc.org.uk/sites/default/files/20210208_InnovationPrinciples_report.pdf (Accessed: 6 June 2026).</w:t>
      </w:r>
    </w:p>
    <w:p w14:paraId="2B4D3B7D" w14:textId="7BFD550E" w:rsidR="00FB366B" w:rsidRDefault="00FB366B" w:rsidP="00FB366B">
      <w:r>
        <w:t>NHS Leadership Academy (2011) Leadership Framework. Coventry: NHS Institute for Innovation and Improvement.</w:t>
      </w:r>
    </w:p>
    <w:p w14:paraId="62FEEC6C" w14:textId="77777777" w:rsidR="00FB366B" w:rsidRDefault="00FB366B" w:rsidP="00FB366B">
      <w:r>
        <w:t xml:space="preserve">Radez, J., Reardon, T., Creswell, C., Lawrence, P.J., </w:t>
      </w:r>
      <w:proofErr w:type="spellStart"/>
      <w:r>
        <w:t>Evdoka</w:t>
      </w:r>
      <w:proofErr w:type="spellEnd"/>
      <w:r>
        <w:t>-Burton, G. and Waite, P. (2020) ‘Why do children and adolescents (not) seek and access professional help for their mental health problems? A systematic review of quantitative and qualitative studies’, European Child &amp; Adolescent Psychiatry, 30, pp. 183–211. Available at: https://doi.org/10.1007/s00787-019-01469-4.</w:t>
      </w:r>
    </w:p>
    <w:p w14:paraId="4701B3D1" w14:textId="77777777" w:rsidR="00FB366B" w:rsidRDefault="00FB366B" w:rsidP="00FB366B">
      <w:proofErr w:type="spellStart"/>
      <w:r>
        <w:t>Edbrooke</w:t>
      </w:r>
      <w:proofErr w:type="spellEnd"/>
      <w:r>
        <w:t xml:space="preserve">-Childs, J. and Deighton, J. (2020) ‘Problem severity and waiting times for young people accessing mental health services’, </w:t>
      </w:r>
      <w:proofErr w:type="spellStart"/>
      <w:r>
        <w:t>BJPsych</w:t>
      </w:r>
      <w:proofErr w:type="spellEnd"/>
      <w:r>
        <w:t xml:space="preserve"> Open, 6(6), e118. Available at: https://doi.org/10.1192/bjo.2020.103.</w:t>
      </w:r>
    </w:p>
    <w:p w14:paraId="1473B924" w14:textId="77777777" w:rsidR="00FB366B" w:rsidRDefault="00FB366B" w:rsidP="00FB366B">
      <w:r>
        <w:t xml:space="preserve">Radez, J., Reardon, T., Creswell, C., Lawrence, P.J., </w:t>
      </w:r>
      <w:proofErr w:type="spellStart"/>
      <w:r>
        <w:t>Evdoka</w:t>
      </w:r>
      <w:proofErr w:type="spellEnd"/>
      <w:r>
        <w:t>-Burton, G. and Waite, P. (2020) ‘Why do children and adolescents (not) seek and access professional help for their mental health problems? A systematic review of quantitative and qualitative studies’, European Child &amp; Adolescent Psychiatry, 30, pp. 183–211. Available at: https://doi.org/10.1007/s00787-019-01469-4.</w:t>
      </w:r>
    </w:p>
    <w:p w14:paraId="266E09FC" w14:textId="77777777" w:rsidR="00FB366B" w:rsidRDefault="00FB366B" w:rsidP="00FB366B">
      <w:r>
        <w:t>Porter, M.E. (2010) ‘What is value in health care?’, The New England Journal of Medicine, 363(26), pp. 2477–2481. Available at: https://doi.org/10.1056/NEJMp1011024.</w:t>
      </w:r>
    </w:p>
    <w:p w14:paraId="7BEF993D" w14:textId="77777777" w:rsidR="00FB366B" w:rsidRDefault="00FB366B" w:rsidP="00FB366B">
      <w:r>
        <w:t>Gibbs, G. (1988) Learning by Doing: A Guide to Teaching and Learning Methods. Oxford: Oxford Polytechnic.</w:t>
      </w:r>
    </w:p>
    <w:p w14:paraId="17160527" w14:textId="77777777" w:rsidR="00FB366B" w:rsidRDefault="00FB366B" w:rsidP="00FB366B">
      <w:r>
        <w:t>Care Quality Commission (2021) Enabling innovation and adoption in health and social care: Developing a shared view. Available at: https://www.cqc.org.uk/sites/default/files/20210208_InnovationPrinciples_report.pdf (Accessed: 6 June 2026).</w:t>
      </w:r>
    </w:p>
    <w:p w14:paraId="2230F680" w14:textId="4DA1A192" w:rsidR="00E74CBA" w:rsidRDefault="00FB366B" w:rsidP="00FB366B">
      <w:r>
        <w:lastRenderedPageBreak/>
        <w:t xml:space="preserve">Maguire, D., Honeyman, M., Fenney, D. and </w:t>
      </w:r>
      <w:proofErr w:type="spellStart"/>
      <w:r>
        <w:t>Jabbal</w:t>
      </w:r>
      <w:proofErr w:type="spellEnd"/>
      <w:r>
        <w:t>, J. (2021) Shaping the future of digital technology in health and social care. London: The King’s Fund. Available at: https://www.kingsfund.org.uk/insight-and-analysis/reports/future-digital-technology-health-social-care (Accessed: 6 June 2026).</w:t>
      </w:r>
    </w:p>
    <w:sectPr w:rsidR="00E74C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6B"/>
    <w:rsid w:val="00472114"/>
    <w:rsid w:val="00787629"/>
    <w:rsid w:val="008A6E77"/>
    <w:rsid w:val="0094282E"/>
    <w:rsid w:val="00A4742B"/>
    <w:rsid w:val="00E02DB0"/>
    <w:rsid w:val="00E74CBA"/>
    <w:rsid w:val="00FB3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9E705"/>
  <w15:chartTrackingRefBased/>
  <w15:docId w15:val="{B0DD2B72-2686-49C9-93A2-7C5DE185D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66B"/>
    <w:rPr>
      <w:rFonts w:eastAsiaTheme="majorEastAsia" w:cstheme="majorBidi"/>
      <w:color w:val="272727" w:themeColor="text1" w:themeTint="D8"/>
    </w:rPr>
  </w:style>
  <w:style w:type="paragraph" w:styleId="Title">
    <w:name w:val="Title"/>
    <w:basedOn w:val="Normal"/>
    <w:next w:val="Normal"/>
    <w:link w:val="TitleChar"/>
    <w:uiPriority w:val="10"/>
    <w:qFormat/>
    <w:rsid w:val="00FB3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66B"/>
    <w:pPr>
      <w:spacing w:before="160"/>
      <w:jc w:val="center"/>
    </w:pPr>
    <w:rPr>
      <w:i/>
      <w:iCs/>
      <w:color w:val="404040" w:themeColor="text1" w:themeTint="BF"/>
    </w:rPr>
  </w:style>
  <w:style w:type="character" w:customStyle="1" w:styleId="QuoteChar">
    <w:name w:val="Quote Char"/>
    <w:basedOn w:val="DefaultParagraphFont"/>
    <w:link w:val="Quote"/>
    <w:uiPriority w:val="29"/>
    <w:rsid w:val="00FB366B"/>
    <w:rPr>
      <w:i/>
      <w:iCs/>
      <w:color w:val="404040" w:themeColor="text1" w:themeTint="BF"/>
    </w:rPr>
  </w:style>
  <w:style w:type="paragraph" w:styleId="ListParagraph">
    <w:name w:val="List Paragraph"/>
    <w:basedOn w:val="Normal"/>
    <w:uiPriority w:val="34"/>
    <w:qFormat/>
    <w:rsid w:val="00FB366B"/>
    <w:pPr>
      <w:ind w:left="720"/>
      <w:contextualSpacing/>
    </w:pPr>
  </w:style>
  <w:style w:type="character" w:styleId="IntenseEmphasis">
    <w:name w:val="Intense Emphasis"/>
    <w:basedOn w:val="DefaultParagraphFont"/>
    <w:uiPriority w:val="21"/>
    <w:qFormat/>
    <w:rsid w:val="00FB366B"/>
    <w:rPr>
      <w:i/>
      <w:iCs/>
      <w:color w:val="0F4761" w:themeColor="accent1" w:themeShade="BF"/>
    </w:rPr>
  </w:style>
  <w:style w:type="paragraph" w:styleId="IntenseQuote">
    <w:name w:val="Intense Quote"/>
    <w:basedOn w:val="Normal"/>
    <w:next w:val="Normal"/>
    <w:link w:val="IntenseQuoteChar"/>
    <w:uiPriority w:val="30"/>
    <w:qFormat/>
    <w:rsid w:val="00FB3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66B"/>
    <w:rPr>
      <w:i/>
      <w:iCs/>
      <w:color w:val="0F4761" w:themeColor="accent1" w:themeShade="BF"/>
    </w:rPr>
  </w:style>
  <w:style w:type="character" w:styleId="IntenseReference">
    <w:name w:val="Intense Reference"/>
    <w:basedOn w:val="DefaultParagraphFont"/>
    <w:uiPriority w:val="32"/>
    <w:qFormat/>
    <w:rsid w:val="00FB36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Mgid Glal (2422237)</dc:creator>
  <cp:keywords/>
  <dc:description/>
  <cp:lastModifiedBy>Mgid Glal (2422237)</cp:lastModifiedBy>
  <cp:revision>2</cp:revision>
  <dcterms:created xsi:type="dcterms:W3CDTF">2026-06-08T19:27:00Z</dcterms:created>
  <dcterms:modified xsi:type="dcterms:W3CDTF">2026-07-05T14:45:00Z</dcterms:modified>
</cp:coreProperties>
</file>