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41F6" w:rsidRPr="007A61A9" w:rsidRDefault="00E532B5" w:rsidP="00E532B5">
      <w:pPr>
        <w:rPr>
          <w:rFonts w:ascii="Times New Roman" w:hAnsi="Times New Roman" w:cs="Times New Roman"/>
          <w:sz w:val="24"/>
          <w:szCs w:val="24"/>
        </w:rPr>
      </w:pPr>
      <w:r w:rsidRPr="00416A36">
        <w:rPr>
          <w:rFonts w:ascii="Times New Roman" w:hAnsi="Times New Roman" w:cs="Times New Roman"/>
          <w:b/>
          <w:sz w:val="24"/>
          <w:szCs w:val="24"/>
        </w:rPr>
        <w:t>Undertake a critical evaluation of a Journal Article relevant to your discipline of study</w:t>
      </w:r>
      <w:r w:rsidRPr="007A61A9">
        <w:rPr>
          <w:rFonts w:ascii="Times New Roman" w:hAnsi="Times New Roman" w:cs="Times New Roman"/>
          <w:sz w:val="24"/>
          <w:szCs w:val="24"/>
        </w:rPr>
        <w:t>.</w:t>
      </w:r>
    </w:p>
    <w:p w:rsidR="00F64359" w:rsidRDefault="00F64359"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F4644C">
        <w:rPr>
          <w:rFonts w:ascii="Times New Roman" w:hAnsi="Times New Roman" w:cs="Times New Roman"/>
          <w:sz w:val="24"/>
          <w:szCs w:val="24"/>
        </w:rPr>
        <w:t>assessment will critique a peer-</w:t>
      </w:r>
      <w:r>
        <w:rPr>
          <w:rFonts w:ascii="Times New Roman" w:hAnsi="Times New Roman" w:cs="Times New Roman"/>
          <w:sz w:val="24"/>
          <w:szCs w:val="24"/>
        </w:rPr>
        <w:t>reviewed article on the evaluation and measurement of youth work by the authors Doherty and de St Croix, both experienced research contributors within the youth work sector (King’s College London, 2023</w:t>
      </w:r>
      <w:r w:rsidR="00FC450E">
        <w:rPr>
          <w:rFonts w:ascii="Times New Roman" w:hAnsi="Times New Roman" w:cs="Times New Roman"/>
          <w:sz w:val="24"/>
          <w:szCs w:val="24"/>
        </w:rPr>
        <w:t>, BERA, 2023</w:t>
      </w:r>
      <w:r>
        <w:rPr>
          <w:rFonts w:ascii="Times New Roman" w:hAnsi="Times New Roman" w:cs="Times New Roman"/>
          <w:sz w:val="24"/>
          <w:szCs w:val="24"/>
        </w:rPr>
        <w:t>). This submission will briefly examine the content of the article before exploration of t</w:t>
      </w:r>
      <w:r w:rsidR="00F4644C">
        <w:rPr>
          <w:rFonts w:ascii="Times New Roman" w:hAnsi="Times New Roman" w:cs="Times New Roman"/>
          <w:sz w:val="24"/>
          <w:szCs w:val="24"/>
        </w:rPr>
        <w:t xml:space="preserve">he methodology, methods and </w:t>
      </w:r>
      <w:r>
        <w:rPr>
          <w:rFonts w:ascii="Times New Roman" w:hAnsi="Times New Roman" w:cs="Times New Roman"/>
          <w:sz w:val="24"/>
          <w:szCs w:val="24"/>
        </w:rPr>
        <w:t>context of the research to verify the article’s robustness and reliability. The article uses a constructivist research paradigm, gathering qualitative data from extensive interviews and observations. The article explains that the</w:t>
      </w:r>
      <w:r w:rsidR="00F4644C">
        <w:rPr>
          <w:rFonts w:ascii="Times New Roman" w:hAnsi="Times New Roman" w:cs="Times New Roman"/>
          <w:sz w:val="24"/>
          <w:szCs w:val="24"/>
        </w:rPr>
        <w:t xml:space="preserve"> data was analysed to identify</w:t>
      </w:r>
      <w:r>
        <w:rPr>
          <w:rFonts w:ascii="Times New Roman" w:hAnsi="Times New Roman" w:cs="Times New Roman"/>
          <w:sz w:val="24"/>
          <w:szCs w:val="24"/>
        </w:rPr>
        <w:t xml:space="preserve"> themes, on which research questions were based. The data was then subsequently decoded to give some sens</w:t>
      </w:r>
      <w:r w:rsidR="005549E6">
        <w:rPr>
          <w:rFonts w:ascii="Times New Roman" w:hAnsi="Times New Roman" w:cs="Times New Roman"/>
          <w:sz w:val="24"/>
          <w:szCs w:val="24"/>
        </w:rPr>
        <w:t>e to their findings. As with all</w:t>
      </w:r>
      <w:r>
        <w:rPr>
          <w:rFonts w:ascii="Times New Roman" w:hAnsi="Times New Roman" w:cs="Times New Roman"/>
          <w:sz w:val="24"/>
          <w:szCs w:val="24"/>
        </w:rPr>
        <w:t xml:space="preserve"> research, this is an attempt to decipher t</w:t>
      </w:r>
      <w:r w:rsidR="00F4644C">
        <w:rPr>
          <w:rFonts w:ascii="Times New Roman" w:hAnsi="Times New Roman" w:cs="Times New Roman"/>
          <w:sz w:val="24"/>
          <w:szCs w:val="24"/>
        </w:rPr>
        <w:t>he information and understand</w:t>
      </w:r>
      <w:r>
        <w:rPr>
          <w:rFonts w:ascii="Times New Roman" w:hAnsi="Times New Roman" w:cs="Times New Roman"/>
          <w:sz w:val="24"/>
          <w:szCs w:val="24"/>
        </w:rPr>
        <w:t xml:space="preserve"> what is relevant and what is not (Denscombe, 1998). This critique will look at how effective this approach is, identifying areas that may lack validity and reliability. It will lo</w:t>
      </w:r>
      <w:r w:rsidR="00F4644C">
        <w:rPr>
          <w:rFonts w:ascii="Times New Roman" w:hAnsi="Times New Roman" w:cs="Times New Roman"/>
          <w:sz w:val="24"/>
          <w:szCs w:val="24"/>
        </w:rPr>
        <w:t>ok at the tone, language and</w:t>
      </w:r>
      <w:r>
        <w:rPr>
          <w:rFonts w:ascii="Times New Roman" w:hAnsi="Times New Roman" w:cs="Times New Roman"/>
          <w:sz w:val="24"/>
          <w:szCs w:val="24"/>
        </w:rPr>
        <w:t xml:space="preserve"> audience for which it is designed and consequently the success at presenting their research findings to this audience. </w:t>
      </w:r>
    </w:p>
    <w:p w:rsidR="00F64359" w:rsidRDefault="00F64359"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The article entitled ‘The everyday and the remarkable: Valuing and evaluating youth work’ is described as the s</w:t>
      </w:r>
      <w:r w:rsidR="003F668E">
        <w:rPr>
          <w:rFonts w:ascii="Times New Roman" w:hAnsi="Times New Roman" w:cs="Times New Roman"/>
          <w:sz w:val="24"/>
          <w:szCs w:val="24"/>
        </w:rPr>
        <w:t>econd part of four</w:t>
      </w:r>
      <w:r>
        <w:rPr>
          <w:rFonts w:ascii="Times New Roman" w:hAnsi="Times New Roman" w:cs="Times New Roman"/>
          <w:sz w:val="24"/>
          <w:szCs w:val="24"/>
        </w:rPr>
        <w:t xml:space="preserve"> phases of study that ‘investigates how a policy focus on impact measurement is enacted in youth work settings, and how it is perceived and experienced by those involved’ (Doherty and de St Croix, 2019). The article focuses on an ‘open youth work’ environment such as ‘youth clubs and detached (street-based) work’ (POYWE, 2016), as well as ‘specific groups focused on shared identities and experiences’ rather than on youth environments which are categorised on ‘adult-defined needs, deficits or ‘risk factors’ (Doherty and de St Croix, 2019).  </w:t>
      </w:r>
    </w:p>
    <w:p w:rsidR="00F64359" w:rsidRDefault="00F64359"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It follows a poli</w:t>
      </w:r>
      <w:r w:rsidR="003F668E">
        <w:rPr>
          <w:rFonts w:ascii="Times New Roman" w:hAnsi="Times New Roman" w:cs="Times New Roman"/>
          <w:sz w:val="24"/>
          <w:szCs w:val="24"/>
        </w:rPr>
        <w:t>cy network analysis of the three-</w:t>
      </w:r>
      <w:r>
        <w:rPr>
          <w:rFonts w:ascii="Times New Roman" w:hAnsi="Times New Roman" w:cs="Times New Roman"/>
          <w:sz w:val="24"/>
          <w:szCs w:val="24"/>
        </w:rPr>
        <w:t>year study, and precedes future in-depth case studies, which it is assumed will follow on from the research in this article before undertaking 'film-making, dialogue and mutual learning’. These two later activities are not expl</w:t>
      </w:r>
      <w:r w:rsidR="003F668E">
        <w:rPr>
          <w:rFonts w:ascii="Times New Roman" w:hAnsi="Times New Roman" w:cs="Times New Roman"/>
          <w:sz w:val="24"/>
          <w:szCs w:val="24"/>
        </w:rPr>
        <w:t xml:space="preserve">ained in the </w:t>
      </w:r>
      <w:r w:rsidR="003F668E">
        <w:rPr>
          <w:rFonts w:ascii="Times New Roman" w:hAnsi="Times New Roman" w:cs="Times New Roman"/>
          <w:sz w:val="24"/>
          <w:szCs w:val="24"/>
        </w:rPr>
        <w:lastRenderedPageBreak/>
        <w:t xml:space="preserve">article, although </w:t>
      </w:r>
      <w:r w:rsidR="00A21612">
        <w:rPr>
          <w:rFonts w:ascii="Times New Roman" w:hAnsi="Times New Roman" w:cs="Times New Roman"/>
          <w:sz w:val="24"/>
          <w:szCs w:val="24"/>
        </w:rPr>
        <w:t>given the date of the article, 2019</w:t>
      </w:r>
      <w:r w:rsidR="003F668E">
        <w:rPr>
          <w:rFonts w:ascii="Times New Roman" w:hAnsi="Times New Roman" w:cs="Times New Roman"/>
          <w:sz w:val="24"/>
          <w:szCs w:val="24"/>
        </w:rPr>
        <w:t>,</w:t>
      </w:r>
      <w:r>
        <w:rPr>
          <w:rFonts w:ascii="Times New Roman" w:hAnsi="Times New Roman" w:cs="Times New Roman"/>
          <w:sz w:val="24"/>
          <w:szCs w:val="24"/>
        </w:rPr>
        <w:t xml:space="preserve"> and the</w:t>
      </w:r>
      <w:r w:rsidR="00A21612">
        <w:rPr>
          <w:rFonts w:ascii="Times New Roman" w:hAnsi="Times New Roman" w:cs="Times New Roman"/>
          <w:sz w:val="24"/>
          <w:szCs w:val="24"/>
        </w:rPr>
        <w:t xml:space="preserve"> stated period of the research, 2018 – 2021</w:t>
      </w:r>
      <w:r>
        <w:rPr>
          <w:rFonts w:ascii="Times New Roman" w:hAnsi="Times New Roman" w:cs="Times New Roman"/>
          <w:sz w:val="24"/>
          <w:szCs w:val="24"/>
        </w:rPr>
        <w:t>, it can be assumed they have not yet taken place. This article</w:t>
      </w:r>
      <w:r w:rsidR="003F668E">
        <w:rPr>
          <w:rFonts w:ascii="Times New Roman" w:hAnsi="Times New Roman" w:cs="Times New Roman"/>
          <w:sz w:val="24"/>
          <w:szCs w:val="24"/>
        </w:rPr>
        <w:t>,</w:t>
      </w:r>
      <w:r>
        <w:rPr>
          <w:rFonts w:ascii="Times New Roman" w:hAnsi="Times New Roman" w:cs="Times New Roman"/>
          <w:sz w:val="24"/>
          <w:szCs w:val="24"/>
        </w:rPr>
        <w:t xml:space="preserve"> focusing on ‘visits, focus groups and interviews’</w:t>
      </w:r>
      <w:r w:rsidR="003F668E">
        <w:rPr>
          <w:rFonts w:ascii="Times New Roman" w:hAnsi="Times New Roman" w:cs="Times New Roman"/>
          <w:sz w:val="24"/>
          <w:szCs w:val="24"/>
        </w:rPr>
        <w:t>,</w:t>
      </w:r>
      <w:r>
        <w:rPr>
          <w:rFonts w:ascii="Times New Roman" w:hAnsi="Times New Roman" w:cs="Times New Roman"/>
          <w:sz w:val="24"/>
          <w:szCs w:val="24"/>
        </w:rPr>
        <w:t xml:space="preserve"> is ‘the first to be published from our research’ (Doherty and de St Croix, 2019). The purpose of the </w:t>
      </w:r>
      <w:r w:rsidR="00F4644C">
        <w:rPr>
          <w:rFonts w:ascii="Times New Roman" w:hAnsi="Times New Roman" w:cs="Times New Roman"/>
          <w:sz w:val="24"/>
          <w:szCs w:val="24"/>
        </w:rPr>
        <w:t>study is</w:t>
      </w:r>
      <w:r w:rsidR="003F668E">
        <w:rPr>
          <w:rFonts w:ascii="Times New Roman" w:hAnsi="Times New Roman" w:cs="Times New Roman"/>
          <w:sz w:val="24"/>
          <w:szCs w:val="24"/>
        </w:rPr>
        <w:t xml:space="preserve"> pointed out as</w:t>
      </w:r>
      <w:r>
        <w:rPr>
          <w:rFonts w:ascii="Times New Roman" w:hAnsi="Times New Roman" w:cs="Times New Roman"/>
          <w:sz w:val="24"/>
          <w:szCs w:val="24"/>
        </w:rPr>
        <w:t xml:space="preserve"> it seeks to ‘highlight tensions in measuring and evaluating youth work’</w:t>
      </w:r>
      <w:r w:rsidR="005549E6">
        <w:rPr>
          <w:rFonts w:ascii="Times New Roman" w:hAnsi="Times New Roman" w:cs="Times New Roman"/>
          <w:sz w:val="24"/>
          <w:szCs w:val="24"/>
        </w:rPr>
        <w:t>,</w:t>
      </w:r>
      <w:r>
        <w:rPr>
          <w:rFonts w:ascii="Times New Roman" w:hAnsi="Times New Roman" w:cs="Times New Roman"/>
          <w:sz w:val="24"/>
          <w:szCs w:val="24"/>
        </w:rPr>
        <w:t xml:space="preserve"> specifically arguing that ‘the way practice is recognised and valued by young people and youth workers is disconnected from the way it is measured, monitored and evaluated’ (Doherty a</w:t>
      </w:r>
      <w:r w:rsidR="003F668E">
        <w:rPr>
          <w:rFonts w:ascii="Times New Roman" w:hAnsi="Times New Roman" w:cs="Times New Roman"/>
          <w:sz w:val="24"/>
          <w:szCs w:val="24"/>
        </w:rPr>
        <w:t>nd de St Croix, 2019). It states</w:t>
      </w:r>
      <w:r>
        <w:rPr>
          <w:rFonts w:ascii="Times New Roman" w:hAnsi="Times New Roman" w:cs="Times New Roman"/>
          <w:sz w:val="24"/>
          <w:szCs w:val="24"/>
        </w:rPr>
        <w:t xml:space="preserve"> that ‘remarkable’ practices in youth work are not captured in the ‘normal’ evaluation and monitoring processes, and that this leads to an inability to correctly assess </w:t>
      </w:r>
      <w:r w:rsidR="005549E6">
        <w:rPr>
          <w:rFonts w:ascii="Times New Roman" w:hAnsi="Times New Roman" w:cs="Times New Roman"/>
          <w:sz w:val="24"/>
          <w:szCs w:val="24"/>
        </w:rPr>
        <w:t>and consider</w:t>
      </w:r>
      <w:r>
        <w:rPr>
          <w:rFonts w:ascii="Times New Roman" w:hAnsi="Times New Roman" w:cs="Times New Roman"/>
          <w:sz w:val="24"/>
          <w:szCs w:val="24"/>
        </w:rPr>
        <w:t xml:space="preserve"> the actual ‘needs and realities of practice’ </w:t>
      </w:r>
      <w:bookmarkStart w:id="0" w:name="_Hlk131793293"/>
      <w:r>
        <w:rPr>
          <w:rFonts w:ascii="Times New Roman" w:hAnsi="Times New Roman" w:cs="Times New Roman"/>
          <w:sz w:val="24"/>
          <w:szCs w:val="24"/>
        </w:rPr>
        <w:t xml:space="preserve">(Doherty and de St Croix, 2019). </w:t>
      </w:r>
      <w:bookmarkEnd w:id="0"/>
      <w:r>
        <w:rPr>
          <w:rFonts w:ascii="Times New Roman" w:hAnsi="Times New Roman" w:cs="Times New Roman"/>
          <w:sz w:val="24"/>
          <w:szCs w:val="24"/>
        </w:rPr>
        <w:t xml:space="preserve">The reasons why inaccurate </w:t>
      </w:r>
      <w:r w:rsidR="00F4644C">
        <w:rPr>
          <w:rFonts w:ascii="Times New Roman" w:hAnsi="Times New Roman" w:cs="Times New Roman"/>
          <w:sz w:val="24"/>
          <w:szCs w:val="24"/>
        </w:rPr>
        <w:t>evaluation occurs in practice are</w:t>
      </w:r>
      <w:r>
        <w:rPr>
          <w:rFonts w:ascii="Times New Roman" w:hAnsi="Times New Roman" w:cs="Times New Roman"/>
          <w:sz w:val="24"/>
          <w:szCs w:val="24"/>
        </w:rPr>
        <w:t xml:space="preserve"> discussed in depth focusing on the evaluation process of </w:t>
      </w:r>
      <w:r w:rsidR="005549E6">
        <w:rPr>
          <w:rFonts w:ascii="Times New Roman" w:hAnsi="Times New Roman" w:cs="Times New Roman"/>
          <w:sz w:val="24"/>
          <w:szCs w:val="24"/>
        </w:rPr>
        <w:t>information gathering,</w:t>
      </w:r>
      <w:r>
        <w:rPr>
          <w:rFonts w:ascii="Times New Roman" w:hAnsi="Times New Roman" w:cs="Times New Roman"/>
          <w:sz w:val="24"/>
          <w:szCs w:val="24"/>
        </w:rPr>
        <w:t xml:space="preserve"> the influence of a ‘economic and social context’ </w:t>
      </w:r>
      <w:r w:rsidR="005549E6">
        <w:rPr>
          <w:rFonts w:ascii="Times New Roman" w:hAnsi="Times New Roman" w:cs="Times New Roman"/>
          <w:sz w:val="24"/>
          <w:szCs w:val="24"/>
        </w:rPr>
        <w:t>and</w:t>
      </w:r>
      <w:r>
        <w:rPr>
          <w:rFonts w:ascii="Times New Roman" w:hAnsi="Times New Roman" w:cs="Times New Roman"/>
          <w:sz w:val="24"/>
          <w:szCs w:val="24"/>
        </w:rPr>
        <w:t xml:space="preserve"> the ‘inequalities, poverty, colonial histories and environmental devastation – in which youth work and its evaluation take place’ (Doherty and de St Croix, 2019). The </w:t>
      </w:r>
      <w:r w:rsidR="005549E6">
        <w:rPr>
          <w:rFonts w:ascii="Times New Roman" w:hAnsi="Times New Roman" w:cs="Times New Roman"/>
          <w:sz w:val="24"/>
          <w:szCs w:val="24"/>
        </w:rPr>
        <w:t xml:space="preserve">article presents a narrative that young people </w:t>
      </w:r>
      <w:r>
        <w:rPr>
          <w:rFonts w:ascii="Times New Roman" w:hAnsi="Times New Roman" w:cs="Times New Roman"/>
          <w:sz w:val="24"/>
          <w:szCs w:val="24"/>
        </w:rPr>
        <w:t>have an ‘understandable resistance to being subjected to measurement and surveillance as a means of social control’ (Sko</w:t>
      </w:r>
      <w:r w:rsidR="003F668E">
        <w:rPr>
          <w:rFonts w:ascii="Times New Roman" w:hAnsi="Times New Roman" w:cs="Times New Roman"/>
          <w:sz w:val="24"/>
          <w:szCs w:val="24"/>
        </w:rPr>
        <w:t xml:space="preserve">tt-Myhre, 2006). It uses this point </w:t>
      </w:r>
      <w:r w:rsidR="007A5D87">
        <w:rPr>
          <w:rFonts w:ascii="Times New Roman" w:hAnsi="Times New Roman" w:cs="Times New Roman"/>
          <w:sz w:val="24"/>
          <w:szCs w:val="24"/>
        </w:rPr>
        <w:t xml:space="preserve">as a </w:t>
      </w:r>
      <w:r>
        <w:rPr>
          <w:rFonts w:ascii="Times New Roman" w:hAnsi="Times New Roman" w:cs="Times New Roman"/>
          <w:sz w:val="24"/>
          <w:szCs w:val="24"/>
        </w:rPr>
        <w:t>reason wh</w:t>
      </w:r>
      <w:r w:rsidR="007A5D87">
        <w:rPr>
          <w:rFonts w:ascii="Times New Roman" w:hAnsi="Times New Roman" w:cs="Times New Roman"/>
          <w:sz w:val="24"/>
          <w:szCs w:val="24"/>
        </w:rPr>
        <w:t>y</w:t>
      </w:r>
      <w:r>
        <w:rPr>
          <w:rFonts w:ascii="Times New Roman" w:hAnsi="Times New Roman" w:cs="Times New Roman"/>
          <w:sz w:val="24"/>
          <w:szCs w:val="24"/>
        </w:rPr>
        <w:t xml:space="preserve"> ‘young people and youth workers’ may be re</w:t>
      </w:r>
      <w:r w:rsidR="007A5D87">
        <w:rPr>
          <w:rFonts w:ascii="Times New Roman" w:hAnsi="Times New Roman" w:cs="Times New Roman"/>
          <w:sz w:val="24"/>
          <w:szCs w:val="24"/>
        </w:rPr>
        <w:t>luctant </w:t>
      </w:r>
      <w:r>
        <w:rPr>
          <w:rFonts w:ascii="Times New Roman" w:hAnsi="Times New Roman" w:cs="Times New Roman"/>
          <w:sz w:val="24"/>
          <w:szCs w:val="24"/>
        </w:rPr>
        <w:t>‘to comply with evaluation and tracking’</w:t>
      </w:r>
      <w:r w:rsidR="00B24C87">
        <w:rPr>
          <w:rFonts w:ascii="Times New Roman" w:hAnsi="Times New Roman" w:cs="Times New Roman"/>
          <w:sz w:val="24"/>
          <w:szCs w:val="24"/>
        </w:rPr>
        <w:t xml:space="preserve"> </w:t>
      </w:r>
      <w:r>
        <w:rPr>
          <w:rFonts w:ascii="Times New Roman" w:hAnsi="Times New Roman" w:cs="Times New Roman"/>
          <w:sz w:val="24"/>
          <w:szCs w:val="24"/>
        </w:rPr>
        <w:t>activities to gather monitoring and evaluation data (Doherty and de St Croix, 2019). The article further looks at the influence of ‘hierarchical relationships within the youth sector, funding bodies and policy-making’ in the gather</w:t>
      </w:r>
      <w:r w:rsidR="003F668E">
        <w:rPr>
          <w:rFonts w:ascii="Times New Roman" w:hAnsi="Times New Roman" w:cs="Times New Roman"/>
          <w:sz w:val="24"/>
          <w:szCs w:val="24"/>
        </w:rPr>
        <w:t>ing and the subsequent decision-</w:t>
      </w:r>
      <w:r>
        <w:rPr>
          <w:rFonts w:ascii="Times New Roman" w:hAnsi="Times New Roman" w:cs="Times New Roman"/>
          <w:sz w:val="24"/>
          <w:szCs w:val="24"/>
        </w:rPr>
        <w:t>making around youth work evalu</w:t>
      </w:r>
      <w:r w:rsidR="007A5D87">
        <w:rPr>
          <w:rFonts w:ascii="Times New Roman" w:hAnsi="Times New Roman" w:cs="Times New Roman"/>
          <w:sz w:val="24"/>
          <w:szCs w:val="24"/>
        </w:rPr>
        <w:t>a</w:t>
      </w:r>
      <w:r>
        <w:rPr>
          <w:rFonts w:ascii="Times New Roman" w:hAnsi="Times New Roman" w:cs="Times New Roman"/>
          <w:sz w:val="24"/>
          <w:szCs w:val="24"/>
        </w:rPr>
        <w:t>tion</w:t>
      </w:r>
      <w:r w:rsidR="005549E6">
        <w:rPr>
          <w:rFonts w:ascii="Times New Roman" w:hAnsi="Times New Roman" w:cs="Times New Roman"/>
          <w:sz w:val="24"/>
          <w:szCs w:val="24"/>
        </w:rPr>
        <w:t xml:space="preserve">. It considers </w:t>
      </w:r>
      <w:r>
        <w:rPr>
          <w:rFonts w:ascii="Times New Roman" w:hAnsi="Times New Roman" w:cs="Times New Roman"/>
          <w:sz w:val="24"/>
          <w:szCs w:val="24"/>
        </w:rPr>
        <w:t>how the ina</w:t>
      </w:r>
      <w:r w:rsidR="0017092B">
        <w:rPr>
          <w:rFonts w:ascii="Times New Roman" w:hAnsi="Times New Roman" w:cs="Times New Roman"/>
          <w:sz w:val="24"/>
          <w:szCs w:val="24"/>
        </w:rPr>
        <w:t>bility to capture what is</w:t>
      </w:r>
      <w:r>
        <w:rPr>
          <w:rFonts w:ascii="Times New Roman" w:hAnsi="Times New Roman" w:cs="Times New Roman"/>
          <w:sz w:val="24"/>
          <w:szCs w:val="24"/>
        </w:rPr>
        <w:t xml:space="preserve"> happening in youth settings, described as the ‘remarkable’, leads to poor policy decision-making in the ‘sale of buildings and the closure of popular grassroots facilities’ (Doherty and de St Croix, 2019). The article offers no specific recommendations, but a conclusion that advocates for changes in the approaches to youth work monitoring and evaluation at a </w:t>
      </w:r>
      <w:r w:rsidR="001C66B0">
        <w:rPr>
          <w:rFonts w:ascii="Times New Roman" w:hAnsi="Times New Roman" w:cs="Times New Roman"/>
          <w:sz w:val="24"/>
          <w:szCs w:val="24"/>
        </w:rPr>
        <w:t xml:space="preserve">strategic </w:t>
      </w:r>
      <w:r>
        <w:rPr>
          <w:rFonts w:ascii="Times New Roman" w:hAnsi="Times New Roman" w:cs="Times New Roman"/>
          <w:sz w:val="24"/>
          <w:szCs w:val="24"/>
        </w:rPr>
        <w:t>planning</w:t>
      </w:r>
      <w:r w:rsidR="007A5D87">
        <w:rPr>
          <w:rFonts w:ascii="Times New Roman" w:hAnsi="Times New Roman" w:cs="Times New Roman"/>
          <w:sz w:val="24"/>
          <w:szCs w:val="24"/>
        </w:rPr>
        <w:t xml:space="preserve"> level</w:t>
      </w:r>
      <w:r>
        <w:rPr>
          <w:rFonts w:ascii="Times New Roman" w:hAnsi="Times New Roman" w:cs="Times New Roman"/>
          <w:sz w:val="24"/>
          <w:szCs w:val="24"/>
        </w:rPr>
        <w:t xml:space="preserve"> (Mintzberg, </w:t>
      </w:r>
      <w:r w:rsidR="007A5D87">
        <w:rPr>
          <w:rFonts w:ascii="Times New Roman" w:hAnsi="Times New Roman" w:cs="Times New Roman"/>
          <w:sz w:val="24"/>
          <w:szCs w:val="24"/>
        </w:rPr>
        <w:t>1994)</w:t>
      </w:r>
      <w:r>
        <w:rPr>
          <w:rFonts w:ascii="Times New Roman" w:hAnsi="Times New Roman" w:cs="Times New Roman"/>
          <w:sz w:val="24"/>
          <w:szCs w:val="24"/>
        </w:rPr>
        <w:t xml:space="preserve">. The article includes </w:t>
      </w:r>
      <w:r>
        <w:rPr>
          <w:rFonts w:ascii="Times New Roman" w:hAnsi="Times New Roman" w:cs="Times New Roman"/>
          <w:sz w:val="24"/>
          <w:szCs w:val="24"/>
        </w:rPr>
        <w:lastRenderedPageBreak/>
        <w:t xml:space="preserve">limited references to other </w:t>
      </w:r>
      <w:r w:rsidR="00EB583E">
        <w:rPr>
          <w:rFonts w:ascii="Times New Roman" w:hAnsi="Times New Roman" w:cs="Times New Roman"/>
          <w:sz w:val="24"/>
          <w:szCs w:val="24"/>
        </w:rPr>
        <w:t>research and literature, and the authors have given</w:t>
      </w:r>
      <w:r w:rsidR="00DA4051">
        <w:rPr>
          <w:rFonts w:ascii="Times New Roman" w:hAnsi="Times New Roman" w:cs="Times New Roman"/>
          <w:sz w:val="24"/>
          <w:szCs w:val="24"/>
        </w:rPr>
        <w:t xml:space="preserve"> their</w:t>
      </w:r>
      <w:r>
        <w:rPr>
          <w:rFonts w:ascii="Times New Roman" w:hAnsi="Times New Roman" w:cs="Times New Roman"/>
          <w:sz w:val="24"/>
          <w:szCs w:val="24"/>
        </w:rPr>
        <w:t xml:space="preserve"> conclusions on their observations. </w:t>
      </w:r>
    </w:p>
    <w:p w:rsidR="00EB583E" w:rsidRDefault="00EB583E"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The article was published in a peer-reviewed online journal that ‘offers a critical space for the discussion of youth policy and youth work theory and practice’ (Yout</w:t>
      </w:r>
      <w:r w:rsidR="00B24C87">
        <w:rPr>
          <w:rFonts w:ascii="Times New Roman" w:hAnsi="Times New Roman" w:cs="Times New Roman"/>
          <w:sz w:val="24"/>
          <w:szCs w:val="24"/>
        </w:rPr>
        <w:t>h</w:t>
      </w:r>
      <w:r w:rsidR="005549E6">
        <w:rPr>
          <w:rFonts w:ascii="Times New Roman" w:hAnsi="Times New Roman" w:cs="Times New Roman"/>
          <w:sz w:val="24"/>
          <w:szCs w:val="24"/>
        </w:rPr>
        <w:t xml:space="preserve"> </w:t>
      </w:r>
      <w:r w:rsidR="00B24C87">
        <w:rPr>
          <w:rFonts w:ascii="Times New Roman" w:hAnsi="Times New Roman" w:cs="Times New Roman"/>
          <w:sz w:val="24"/>
          <w:szCs w:val="24"/>
        </w:rPr>
        <w:t>&amp;</w:t>
      </w:r>
      <w:r w:rsidR="005549E6">
        <w:rPr>
          <w:rFonts w:ascii="Times New Roman" w:hAnsi="Times New Roman" w:cs="Times New Roman"/>
          <w:sz w:val="24"/>
          <w:szCs w:val="24"/>
        </w:rPr>
        <w:t xml:space="preserve"> </w:t>
      </w:r>
      <w:r w:rsidR="00B24C87">
        <w:rPr>
          <w:rFonts w:ascii="Times New Roman" w:hAnsi="Times New Roman" w:cs="Times New Roman"/>
          <w:sz w:val="24"/>
          <w:szCs w:val="24"/>
        </w:rPr>
        <w:t>Polic</w:t>
      </w:r>
      <w:r w:rsidR="003F668E">
        <w:rPr>
          <w:rFonts w:ascii="Times New Roman" w:hAnsi="Times New Roman" w:cs="Times New Roman"/>
          <w:sz w:val="24"/>
          <w:szCs w:val="24"/>
        </w:rPr>
        <w:t>y, 2017-2023</w:t>
      </w:r>
      <w:r w:rsidR="00B24C87">
        <w:rPr>
          <w:rFonts w:ascii="Times New Roman" w:hAnsi="Times New Roman" w:cs="Times New Roman"/>
          <w:sz w:val="24"/>
          <w:szCs w:val="24"/>
        </w:rPr>
        <w:t>)</w:t>
      </w:r>
      <w:r w:rsidR="003F668E">
        <w:rPr>
          <w:rFonts w:ascii="Times New Roman" w:hAnsi="Times New Roman" w:cs="Times New Roman"/>
          <w:sz w:val="24"/>
          <w:szCs w:val="24"/>
        </w:rPr>
        <w:t>. The</w:t>
      </w:r>
      <w:r w:rsidR="00B24C87">
        <w:rPr>
          <w:rFonts w:ascii="Times New Roman" w:hAnsi="Times New Roman" w:cs="Times New Roman"/>
          <w:sz w:val="24"/>
          <w:szCs w:val="24"/>
        </w:rPr>
        <w:t xml:space="preserve"> authors state, ‘</w:t>
      </w:r>
      <w:r w:rsidR="00B24C87" w:rsidRPr="0096160E">
        <w:rPr>
          <w:rFonts w:ascii="Times New Roman" w:hAnsi="Times New Roman" w:cs="Times New Roman"/>
          <w:sz w:val="24"/>
          <w:szCs w:val="24"/>
          <w:shd w:val="clear" w:color="auto" w:fill="FFFFFF"/>
        </w:rPr>
        <w:t>We offer this article in the spirit of collaborative endeavour and debate’</w:t>
      </w:r>
      <w:r w:rsidR="00B24C87">
        <w:rPr>
          <w:rFonts w:ascii="Times New Roman" w:hAnsi="Times New Roman" w:cs="Times New Roman"/>
          <w:sz w:val="24"/>
          <w:szCs w:val="24"/>
        </w:rPr>
        <w:t xml:space="preserve"> (Doherty and de St Croix)</w:t>
      </w:r>
      <w:r>
        <w:rPr>
          <w:rFonts w:ascii="Times New Roman" w:hAnsi="Times New Roman" w:cs="Times New Roman"/>
          <w:sz w:val="24"/>
          <w:szCs w:val="24"/>
        </w:rPr>
        <w:t>. Specifically,</w:t>
      </w:r>
      <w:r w:rsidR="003F0F69">
        <w:rPr>
          <w:rFonts w:ascii="Times New Roman" w:hAnsi="Times New Roman" w:cs="Times New Roman"/>
          <w:sz w:val="24"/>
          <w:szCs w:val="24"/>
        </w:rPr>
        <w:t xml:space="preserve"> the article </w:t>
      </w:r>
      <w:r>
        <w:rPr>
          <w:rFonts w:ascii="Times New Roman" w:hAnsi="Times New Roman" w:cs="Times New Roman"/>
          <w:sz w:val="24"/>
          <w:szCs w:val="24"/>
        </w:rPr>
        <w:t>looks to highlight ‘issues relevant to young people’ focusing mainly on youth and community work and ‘related professional in</w:t>
      </w:r>
      <w:r w:rsidR="003F0F69">
        <w:rPr>
          <w:rFonts w:ascii="Times New Roman" w:hAnsi="Times New Roman" w:cs="Times New Roman"/>
          <w:sz w:val="24"/>
          <w:szCs w:val="24"/>
        </w:rPr>
        <w:t>terventions’</w:t>
      </w:r>
      <w:r w:rsidR="00430BD4">
        <w:rPr>
          <w:rFonts w:ascii="Times New Roman" w:hAnsi="Times New Roman" w:cs="Times New Roman"/>
          <w:sz w:val="24"/>
          <w:szCs w:val="24"/>
        </w:rPr>
        <w:t xml:space="preserve"> </w:t>
      </w:r>
      <w:r w:rsidR="00F237C5">
        <w:rPr>
          <w:rFonts w:ascii="Times New Roman" w:hAnsi="Times New Roman" w:cs="Times New Roman"/>
          <w:sz w:val="24"/>
          <w:szCs w:val="24"/>
        </w:rPr>
        <w:t>(Youth &amp; Policy, 2017-2023</w:t>
      </w:r>
      <w:r w:rsidR="00430BD4">
        <w:rPr>
          <w:rFonts w:ascii="Times New Roman" w:hAnsi="Times New Roman" w:cs="Times New Roman"/>
          <w:sz w:val="24"/>
          <w:szCs w:val="24"/>
        </w:rPr>
        <w:t>)</w:t>
      </w:r>
      <w:r>
        <w:rPr>
          <w:rFonts w:ascii="Times New Roman" w:hAnsi="Times New Roman" w:cs="Times New Roman"/>
          <w:sz w:val="24"/>
          <w:szCs w:val="24"/>
        </w:rPr>
        <w:t>.</w:t>
      </w:r>
      <w:r w:rsidR="0096160E">
        <w:rPr>
          <w:rFonts w:ascii="Helvetica" w:hAnsi="Helvetica"/>
          <w:color w:val="333333"/>
          <w:sz w:val="23"/>
          <w:szCs w:val="23"/>
          <w:shd w:val="clear" w:color="auto" w:fill="FFFFFF"/>
        </w:rPr>
        <w:t xml:space="preserve"> </w:t>
      </w:r>
      <w:r>
        <w:rPr>
          <w:rFonts w:ascii="Times New Roman" w:hAnsi="Times New Roman" w:cs="Times New Roman"/>
          <w:sz w:val="24"/>
          <w:szCs w:val="24"/>
        </w:rPr>
        <w:t xml:space="preserve">It offers ideas to consider, rather than providing a highly academic paper using the highest level of research rigour. However, the article does follow clear research protocols. </w:t>
      </w:r>
    </w:p>
    <w:p w:rsidR="00EB583E" w:rsidRDefault="00EB583E"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The article evidences the importance of outlining the specific questions asked within the research being investigated (</w:t>
      </w:r>
      <w:r w:rsidRPr="00D60AE5">
        <w:rPr>
          <w:rFonts w:ascii="Times New Roman" w:hAnsi="Times New Roman" w:cs="Times New Roman"/>
          <w:sz w:val="24"/>
          <w:szCs w:val="24"/>
        </w:rPr>
        <w:t>Higgs 2009)</w:t>
      </w:r>
      <w:r>
        <w:rPr>
          <w:rFonts w:ascii="Times New Roman" w:hAnsi="Times New Roman" w:cs="Times New Roman"/>
          <w:sz w:val="24"/>
          <w:szCs w:val="24"/>
        </w:rPr>
        <w:t xml:space="preserve"> allowing the reader to under</w:t>
      </w:r>
      <w:r w:rsidR="0096160E">
        <w:rPr>
          <w:rFonts w:ascii="Times New Roman" w:hAnsi="Times New Roman" w:cs="Times New Roman"/>
          <w:sz w:val="24"/>
          <w:szCs w:val="24"/>
        </w:rPr>
        <w:t>stand the basis of the argument</w:t>
      </w:r>
      <w:r>
        <w:rPr>
          <w:rFonts w:ascii="Times New Roman" w:hAnsi="Times New Roman" w:cs="Times New Roman"/>
          <w:sz w:val="24"/>
          <w:szCs w:val="24"/>
        </w:rPr>
        <w:t xml:space="preserve"> throughout:</w:t>
      </w:r>
    </w:p>
    <w:p w:rsidR="00EB583E" w:rsidRDefault="00EB583E" w:rsidP="00B96686">
      <w:pPr>
        <w:numPr>
          <w:ilvl w:val="0"/>
          <w:numId w:val="6"/>
        </w:numPr>
        <w:spacing w:after="0" w:line="48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evaluation suit the setting?</w:t>
      </w:r>
    </w:p>
    <w:p w:rsidR="00EB583E" w:rsidRDefault="00EB583E" w:rsidP="00B96686">
      <w:pPr>
        <w:numPr>
          <w:ilvl w:val="0"/>
          <w:numId w:val="6"/>
        </w:numPr>
        <w:spacing w:after="0" w:line="48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evaluation reinforce or challenge unequal power relations?</w:t>
      </w:r>
    </w:p>
    <w:p w:rsidR="00EB583E" w:rsidRDefault="00EB583E" w:rsidP="00B96686">
      <w:pPr>
        <w:numPr>
          <w:ilvl w:val="0"/>
          <w:numId w:val="6"/>
        </w:numPr>
        <w:spacing w:after="0" w:line="48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evaluation capture and value both the every day and the remarkable elements of practice?</w:t>
      </w:r>
    </w:p>
    <w:p w:rsidR="00F64359" w:rsidRPr="00EB583E" w:rsidRDefault="00EB583E" w:rsidP="00B96686">
      <w:pPr>
        <w:spacing w:line="480" w:lineRule="auto"/>
        <w:jc w:val="both"/>
        <w:rPr>
          <w:rFonts w:ascii="Times New Roman" w:hAnsi="Times New Roman" w:cs="Times New Roman"/>
          <w:sz w:val="24"/>
          <w:szCs w:val="24"/>
        </w:rPr>
      </w:pPr>
      <w:r w:rsidRPr="00EB583E">
        <w:rPr>
          <w:rFonts w:ascii="Times New Roman" w:hAnsi="Times New Roman" w:cs="Times New Roman"/>
          <w:sz w:val="24"/>
          <w:szCs w:val="24"/>
        </w:rPr>
        <w:t>(Doherty and de St Croix, 2019)</w:t>
      </w:r>
    </w:p>
    <w:p w:rsidR="00F90D42" w:rsidRDefault="00F90D42" w:rsidP="00B96686">
      <w:pPr>
        <w:spacing w:line="480" w:lineRule="auto"/>
        <w:jc w:val="both"/>
        <w:rPr>
          <w:rFonts w:ascii="Times New Roman" w:hAnsi="Times New Roman" w:cs="Times New Roman"/>
          <w:sz w:val="24"/>
          <w:szCs w:val="24"/>
        </w:rPr>
      </w:pPr>
      <w:r w:rsidRPr="00EC3372">
        <w:rPr>
          <w:rFonts w:ascii="Times New Roman" w:hAnsi="Times New Roman" w:cs="Times New Roman"/>
          <w:sz w:val="24"/>
          <w:szCs w:val="24"/>
        </w:rPr>
        <w:t>There are three methodological approaches</w:t>
      </w:r>
      <w:r w:rsidR="00EC3372">
        <w:rPr>
          <w:rFonts w:ascii="Times New Roman" w:hAnsi="Times New Roman" w:cs="Times New Roman"/>
          <w:sz w:val="24"/>
          <w:szCs w:val="24"/>
        </w:rPr>
        <w:t xml:space="preserve"> in social research</w:t>
      </w:r>
      <w:r w:rsidRPr="00EC3372">
        <w:rPr>
          <w:rFonts w:ascii="Times New Roman" w:hAnsi="Times New Roman" w:cs="Times New Roman"/>
          <w:sz w:val="24"/>
          <w:szCs w:val="24"/>
        </w:rPr>
        <w:t>; positivist, constructivist and pragmatist</w:t>
      </w:r>
      <w:r w:rsidR="00DB7A8C">
        <w:rPr>
          <w:rFonts w:ascii="Times New Roman" w:hAnsi="Times New Roman" w:cs="Times New Roman"/>
          <w:sz w:val="24"/>
          <w:szCs w:val="24"/>
        </w:rPr>
        <w:t xml:space="preserve"> (C</w:t>
      </w:r>
      <w:r w:rsidR="002B3134">
        <w:rPr>
          <w:rFonts w:ascii="Times New Roman" w:hAnsi="Times New Roman" w:cs="Times New Roman"/>
          <w:sz w:val="24"/>
          <w:szCs w:val="24"/>
        </w:rPr>
        <w:t xml:space="preserve">reswell and Creswell, </w:t>
      </w:r>
      <w:r w:rsidR="00DB7A8C">
        <w:rPr>
          <w:rFonts w:ascii="Times New Roman" w:hAnsi="Times New Roman" w:cs="Times New Roman"/>
          <w:sz w:val="24"/>
          <w:szCs w:val="24"/>
        </w:rPr>
        <w:t>2018)</w:t>
      </w:r>
      <w:r w:rsidRPr="00EC3372">
        <w:rPr>
          <w:rFonts w:ascii="Times New Roman" w:hAnsi="Times New Roman" w:cs="Times New Roman"/>
          <w:sz w:val="24"/>
          <w:szCs w:val="24"/>
        </w:rPr>
        <w:t>. Positivist approaches are black and white</w:t>
      </w:r>
      <w:r w:rsidR="00EC3372">
        <w:rPr>
          <w:rFonts w:ascii="Times New Roman" w:hAnsi="Times New Roman" w:cs="Times New Roman"/>
          <w:sz w:val="24"/>
          <w:szCs w:val="24"/>
        </w:rPr>
        <w:t>, consist of quantitative data</w:t>
      </w:r>
      <w:r w:rsidRPr="00EC3372">
        <w:rPr>
          <w:rFonts w:ascii="Times New Roman" w:hAnsi="Times New Roman" w:cs="Times New Roman"/>
          <w:sz w:val="24"/>
          <w:szCs w:val="24"/>
        </w:rPr>
        <w:t xml:space="preserve"> and generally lend themselves to more scientific </w:t>
      </w:r>
      <w:r w:rsidR="000A2996" w:rsidRPr="00EC3372">
        <w:rPr>
          <w:rFonts w:ascii="Times New Roman" w:hAnsi="Times New Roman" w:cs="Times New Roman"/>
          <w:sz w:val="24"/>
          <w:szCs w:val="24"/>
        </w:rPr>
        <w:t>research</w:t>
      </w:r>
      <w:r w:rsidR="004553B0">
        <w:rPr>
          <w:rFonts w:ascii="Times New Roman" w:hAnsi="Times New Roman" w:cs="Times New Roman"/>
          <w:sz w:val="24"/>
          <w:szCs w:val="24"/>
        </w:rPr>
        <w:t>. Quantitative research</w:t>
      </w:r>
      <w:r w:rsidR="000A2996" w:rsidRPr="00EC3372">
        <w:rPr>
          <w:rFonts w:ascii="Times New Roman" w:hAnsi="Times New Roman" w:cs="Times New Roman"/>
          <w:sz w:val="24"/>
          <w:szCs w:val="24"/>
        </w:rPr>
        <w:t xml:space="preserve"> consist</w:t>
      </w:r>
      <w:r w:rsidR="004553B0">
        <w:rPr>
          <w:rFonts w:ascii="Times New Roman" w:hAnsi="Times New Roman" w:cs="Times New Roman"/>
          <w:sz w:val="24"/>
          <w:szCs w:val="24"/>
        </w:rPr>
        <w:t>s</w:t>
      </w:r>
      <w:r w:rsidR="000A2996" w:rsidRPr="00EC3372">
        <w:rPr>
          <w:rFonts w:ascii="Times New Roman" w:hAnsi="Times New Roman" w:cs="Times New Roman"/>
          <w:sz w:val="24"/>
          <w:szCs w:val="24"/>
        </w:rPr>
        <w:t xml:space="preserve"> of </w:t>
      </w:r>
      <w:r w:rsidR="0017092B">
        <w:rPr>
          <w:rFonts w:ascii="Times New Roman" w:hAnsi="Times New Roman" w:cs="Times New Roman"/>
          <w:sz w:val="24"/>
          <w:szCs w:val="24"/>
        </w:rPr>
        <w:t>more data and statistics that are</w:t>
      </w:r>
      <w:r w:rsidR="000A2996" w:rsidRPr="00EC3372">
        <w:rPr>
          <w:rFonts w:ascii="Times New Roman" w:hAnsi="Times New Roman" w:cs="Times New Roman"/>
          <w:sz w:val="24"/>
          <w:szCs w:val="24"/>
        </w:rPr>
        <w:t xml:space="preserve"> hard evidence sci</w:t>
      </w:r>
      <w:r w:rsidR="004A537B">
        <w:rPr>
          <w:rFonts w:ascii="Times New Roman" w:hAnsi="Times New Roman" w:cs="Times New Roman"/>
          <w:sz w:val="24"/>
          <w:szCs w:val="24"/>
        </w:rPr>
        <w:t>e</w:t>
      </w:r>
      <w:r w:rsidR="003F668E">
        <w:rPr>
          <w:rFonts w:ascii="Times New Roman" w:hAnsi="Times New Roman" w:cs="Times New Roman"/>
          <w:sz w:val="24"/>
          <w:szCs w:val="24"/>
        </w:rPr>
        <w:t>ntists need to support or disprove</w:t>
      </w:r>
      <w:r w:rsidR="004A537B">
        <w:rPr>
          <w:rFonts w:ascii="Times New Roman" w:hAnsi="Times New Roman" w:cs="Times New Roman"/>
          <w:sz w:val="24"/>
          <w:szCs w:val="24"/>
        </w:rPr>
        <w:t xml:space="preserve"> theories</w:t>
      </w:r>
      <w:r w:rsidR="000A2996" w:rsidRPr="00EC3372">
        <w:rPr>
          <w:rFonts w:ascii="Times New Roman" w:hAnsi="Times New Roman" w:cs="Times New Roman"/>
          <w:sz w:val="24"/>
          <w:szCs w:val="24"/>
        </w:rPr>
        <w:t xml:space="preserve"> in their field of study</w:t>
      </w:r>
      <w:r w:rsidR="007311E1">
        <w:rPr>
          <w:rFonts w:ascii="Times New Roman" w:hAnsi="Times New Roman" w:cs="Times New Roman"/>
          <w:sz w:val="24"/>
          <w:szCs w:val="24"/>
        </w:rPr>
        <w:t xml:space="preserve"> (Punch, 1998)</w:t>
      </w:r>
      <w:r w:rsidR="000A2996" w:rsidRPr="00EC3372">
        <w:rPr>
          <w:rFonts w:ascii="Times New Roman" w:hAnsi="Times New Roman" w:cs="Times New Roman"/>
          <w:sz w:val="24"/>
          <w:szCs w:val="24"/>
        </w:rPr>
        <w:t>.</w:t>
      </w:r>
      <w:r w:rsidR="00EC3372">
        <w:rPr>
          <w:rFonts w:ascii="Times New Roman" w:hAnsi="Times New Roman" w:cs="Times New Roman"/>
          <w:sz w:val="24"/>
          <w:szCs w:val="24"/>
        </w:rPr>
        <w:t xml:space="preserve"> C</w:t>
      </w:r>
      <w:r w:rsidR="0017092B">
        <w:rPr>
          <w:rFonts w:ascii="Times New Roman" w:hAnsi="Times New Roman" w:cs="Times New Roman"/>
          <w:sz w:val="24"/>
          <w:szCs w:val="24"/>
        </w:rPr>
        <w:t xml:space="preserve">onstructivist </w:t>
      </w:r>
      <w:r w:rsidR="00EC3372">
        <w:rPr>
          <w:rFonts w:ascii="Times New Roman" w:hAnsi="Times New Roman" w:cs="Times New Roman"/>
          <w:sz w:val="24"/>
          <w:szCs w:val="24"/>
        </w:rPr>
        <w:t>approaches rely on different people’s perceptions and researchers trying to understand people’s lived reality</w:t>
      </w:r>
      <w:r w:rsidR="007311E1">
        <w:rPr>
          <w:rFonts w:ascii="Times New Roman" w:hAnsi="Times New Roman" w:cs="Times New Roman"/>
          <w:sz w:val="24"/>
          <w:szCs w:val="24"/>
        </w:rPr>
        <w:t xml:space="preserve"> </w:t>
      </w:r>
      <w:r w:rsidR="007311E1">
        <w:rPr>
          <w:rFonts w:ascii="Times New Roman" w:hAnsi="Times New Roman" w:cs="Times New Roman"/>
          <w:sz w:val="24"/>
          <w:szCs w:val="24"/>
        </w:rPr>
        <w:lastRenderedPageBreak/>
        <w:t>(Creswell and Creswell, 2018)</w:t>
      </w:r>
      <w:r w:rsidR="00EC3372">
        <w:rPr>
          <w:rFonts w:ascii="Times New Roman" w:hAnsi="Times New Roman" w:cs="Times New Roman"/>
          <w:sz w:val="24"/>
          <w:szCs w:val="24"/>
        </w:rPr>
        <w:t xml:space="preserve">. More depth is required for this type of approach </w:t>
      </w:r>
      <w:r w:rsidR="004A537B">
        <w:rPr>
          <w:rFonts w:ascii="Times New Roman" w:hAnsi="Times New Roman" w:cs="Times New Roman"/>
          <w:sz w:val="24"/>
          <w:szCs w:val="24"/>
        </w:rPr>
        <w:t xml:space="preserve">and </w:t>
      </w:r>
      <w:r w:rsidR="00EC3372">
        <w:rPr>
          <w:rFonts w:ascii="Times New Roman" w:hAnsi="Times New Roman" w:cs="Times New Roman"/>
          <w:sz w:val="24"/>
          <w:szCs w:val="24"/>
        </w:rPr>
        <w:t>therefore, q</w:t>
      </w:r>
      <w:r w:rsidR="00416A36">
        <w:rPr>
          <w:rFonts w:ascii="Times New Roman" w:hAnsi="Times New Roman" w:cs="Times New Roman"/>
          <w:sz w:val="24"/>
          <w:szCs w:val="24"/>
        </w:rPr>
        <w:t>ualitative research generally uses</w:t>
      </w:r>
      <w:r w:rsidR="00EC3372">
        <w:rPr>
          <w:rFonts w:ascii="Times New Roman" w:hAnsi="Times New Roman" w:cs="Times New Roman"/>
          <w:sz w:val="24"/>
          <w:szCs w:val="24"/>
        </w:rPr>
        <w:t xml:space="preserve"> </w:t>
      </w:r>
      <w:r w:rsidR="00416A36">
        <w:rPr>
          <w:rFonts w:ascii="Times New Roman" w:hAnsi="Times New Roman" w:cs="Times New Roman"/>
          <w:sz w:val="24"/>
          <w:szCs w:val="24"/>
        </w:rPr>
        <w:t xml:space="preserve">a combination of </w:t>
      </w:r>
      <w:r w:rsidR="00EC3372">
        <w:rPr>
          <w:rFonts w:ascii="Times New Roman" w:hAnsi="Times New Roman" w:cs="Times New Roman"/>
          <w:sz w:val="24"/>
          <w:szCs w:val="24"/>
        </w:rPr>
        <w:t>surveys, interviews and questionnaires. Pragmatist approaches are positioned between positivism and constructivism</w:t>
      </w:r>
      <w:r w:rsidR="007311E1">
        <w:rPr>
          <w:rFonts w:ascii="Times New Roman" w:hAnsi="Times New Roman" w:cs="Times New Roman"/>
          <w:sz w:val="24"/>
          <w:szCs w:val="24"/>
        </w:rPr>
        <w:t xml:space="preserve"> (Denscombe, 1998)</w:t>
      </w:r>
      <w:r w:rsidR="00EC3372">
        <w:rPr>
          <w:rFonts w:ascii="Times New Roman" w:hAnsi="Times New Roman" w:cs="Times New Roman"/>
          <w:sz w:val="24"/>
          <w:szCs w:val="24"/>
        </w:rPr>
        <w:t xml:space="preserve">. Pragmatist researchers are interested in what works; </w:t>
      </w:r>
      <w:r w:rsidR="007311E1">
        <w:rPr>
          <w:rFonts w:ascii="Times New Roman" w:hAnsi="Times New Roman" w:cs="Times New Roman"/>
          <w:sz w:val="24"/>
          <w:szCs w:val="24"/>
        </w:rPr>
        <w:t xml:space="preserve">they </w:t>
      </w:r>
      <w:r w:rsidR="00EC3372">
        <w:rPr>
          <w:rFonts w:ascii="Times New Roman" w:hAnsi="Times New Roman" w:cs="Times New Roman"/>
          <w:sz w:val="24"/>
          <w:szCs w:val="24"/>
        </w:rPr>
        <w:t>emphasise a problem and use all approaches to understand it.</w:t>
      </w:r>
      <w:r w:rsidR="004A537B">
        <w:rPr>
          <w:rFonts w:ascii="Times New Roman" w:hAnsi="Times New Roman" w:cs="Times New Roman"/>
          <w:sz w:val="24"/>
          <w:szCs w:val="24"/>
        </w:rPr>
        <w:t xml:space="preserve"> The pragmatic worldview</w:t>
      </w:r>
      <w:r w:rsidR="002B3134">
        <w:rPr>
          <w:rFonts w:ascii="Times New Roman" w:hAnsi="Times New Roman" w:cs="Times New Roman"/>
          <w:sz w:val="24"/>
          <w:szCs w:val="24"/>
        </w:rPr>
        <w:t xml:space="preserve"> or ‘a basic set of beliefs that guide action’ (Guba, 1990, </w:t>
      </w:r>
      <w:r w:rsidR="002B3134" w:rsidRPr="00062ED7">
        <w:rPr>
          <w:rFonts w:ascii="Times New Roman" w:hAnsi="Times New Roman" w:cs="Times New Roman"/>
          <w:i/>
          <w:sz w:val="24"/>
          <w:szCs w:val="24"/>
        </w:rPr>
        <w:t>cited in</w:t>
      </w:r>
      <w:r w:rsidR="002B3134">
        <w:rPr>
          <w:rFonts w:ascii="Times New Roman" w:hAnsi="Times New Roman" w:cs="Times New Roman"/>
          <w:sz w:val="24"/>
          <w:szCs w:val="24"/>
        </w:rPr>
        <w:t xml:space="preserve"> Creswell and Creswell, 2018, p.5),</w:t>
      </w:r>
      <w:r w:rsidR="004A537B">
        <w:rPr>
          <w:rFonts w:ascii="Times New Roman" w:hAnsi="Times New Roman" w:cs="Times New Roman"/>
          <w:sz w:val="24"/>
          <w:szCs w:val="24"/>
        </w:rPr>
        <w:t xml:space="preserve"> is about finding o</w:t>
      </w:r>
      <w:r w:rsidR="00B104F4">
        <w:rPr>
          <w:rFonts w:ascii="Times New Roman" w:hAnsi="Times New Roman" w:cs="Times New Roman"/>
          <w:sz w:val="24"/>
          <w:szCs w:val="24"/>
        </w:rPr>
        <w:t>ut what is wrong and solving it.</w:t>
      </w:r>
      <w:r w:rsidR="001E19A0">
        <w:rPr>
          <w:rFonts w:ascii="Times New Roman" w:hAnsi="Times New Roman" w:cs="Times New Roman"/>
          <w:sz w:val="24"/>
          <w:szCs w:val="24"/>
        </w:rPr>
        <w:t xml:space="preserve"> </w:t>
      </w:r>
    </w:p>
    <w:p w:rsidR="00430BD4" w:rsidRDefault="00DA4051"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The m</w:t>
      </w:r>
      <w:r w:rsidR="00430BD4" w:rsidRPr="00430BD4">
        <w:rPr>
          <w:rFonts w:ascii="Times New Roman" w:hAnsi="Times New Roman" w:cs="Times New Roman"/>
          <w:sz w:val="24"/>
          <w:szCs w:val="24"/>
        </w:rPr>
        <w:t>ethodology is the methods or tools used to gather all the research to gain more knowledge and understanding of a specific problem or area of concern (Kivunja and Kuyini, 2017). The authors do not state their methodological positioning however; it appears to be constructivist which lends itself to qualitative data and the authors specifically state, ‘We participated in and observed 26 youth work sessions, debriefs and meetings, and undertook 33 interviews and focus groups with 15 managers and administrators, 27 youth workers, and 43 young people</w:t>
      </w:r>
      <w:r w:rsidR="00062ED7">
        <w:rPr>
          <w:rFonts w:ascii="Times New Roman" w:hAnsi="Times New Roman" w:cs="Times New Roman"/>
          <w:sz w:val="24"/>
          <w:szCs w:val="24"/>
        </w:rPr>
        <w:t>’</w:t>
      </w:r>
      <w:r w:rsidR="00430BD4" w:rsidRPr="00430BD4">
        <w:rPr>
          <w:rFonts w:ascii="Times New Roman" w:hAnsi="Times New Roman" w:cs="Times New Roman"/>
          <w:sz w:val="24"/>
          <w:szCs w:val="24"/>
        </w:rPr>
        <w:t xml:space="preserve"> (Doherty and de St Croix, 2019). One could argue that a constructivist methodological positioning is appropriate as the article concerns people; it requires a sociological perspective because people’s lived experiences and realities</w:t>
      </w:r>
      <w:r w:rsidR="00062ED7">
        <w:rPr>
          <w:rFonts w:ascii="Times New Roman" w:hAnsi="Times New Roman" w:cs="Times New Roman"/>
          <w:sz w:val="24"/>
          <w:szCs w:val="24"/>
        </w:rPr>
        <w:t>,</w:t>
      </w:r>
      <w:r w:rsidR="00430BD4" w:rsidRPr="00430BD4">
        <w:rPr>
          <w:rFonts w:ascii="Times New Roman" w:hAnsi="Times New Roman" w:cs="Times New Roman"/>
          <w:sz w:val="24"/>
          <w:szCs w:val="24"/>
        </w:rPr>
        <w:t xml:space="preserve"> or ontologies</w:t>
      </w:r>
      <w:r w:rsidR="00062ED7">
        <w:rPr>
          <w:rFonts w:ascii="Times New Roman" w:hAnsi="Times New Roman" w:cs="Times New Roman"/>
          <w:sz w:val="24"/>
          <w:szCs w:val="24"/>
        </w:rPr>
        <w:t>,</w:t>
      </w:r>
      <w:r w:rsidR="0017092B">
        <w:rPr>
          <w:rFonts w:ascii="Times New Roman" w:hAnsi="Times New Roman" w:cs="Times New Roman"/>
          <w:sz w:val="24"/>
          <w:szCs w:val="24"/>
        </w:rPr>
        <w:t xml:space="preserve"> are different. T</w:t>
      </w:r>
      <w:r w:rsidR="00430BD4" w:rsidRPr="00430BD4">
        <w:rPr>
          <w:rFonts w:ascii="Times New Roman" w:hAnsi="Times New Roman" w:cs="Times New Roman"/>
          <w:sz w:val="24"/>
          <w:szCs w:val="24"/>
        </w:rPr>
        <w:t xml:space="preserve">o gather enough evidence and data to present an argument or debate, one needs richness and depth of data (Morrow, 2005). As Wolcott (1992, </w:t>
      </w:r>
      <w:r w:rsidR="00430BD4" w:rsidRPr="00430BD4">
        <w:rPr>
          <w:rFonts w:ascii="Times New Roman" w:hAnsi="Times New Roman" w:cs="Times New Roman"/>
          <w:i/>
          <w:sz w:val="24"/>
          <w:szCs w:val="24"/>
        </w:rPr>
        <w:t>cited in</w:t>
      </w:r>
      <w:r w:rsidR="00430BD4" w:rsidRPr="00430BD4">
        <w:rPr>
          <w:rFonts w:ascii="Times New Roman" w:hAnsi="Times New Roman" w:cs="Times New Roman"/>
          <w:sz w:val="24"/>
          <w:szCs w:val="24"/>
        </w:rPr>
        <w:t xml:space="preserve"> Punch 2005, p. 57) points out, qualitative data includes empirical m</w:t>
      </w:r>
      <w:r w:rsidR="0017092B">
        <w:rPr>
          <w:rFonts w:ascii="Times New Roman" w:hAnsi="Times New Roman" w:cs="Times New Roman"/>
          <w:sz w:val="24"/>
          <w:szCs w:val="24"/>
        </w:rPr>
        <w:t>aterials which are</w:t>
      </w:r>
      <w:r w:rsidR="00430BD4" w:rsidRPr="00430BD4">
        <w:rPr>
          <w:rFonts w:ascii="Times New Roman" w:hAnsi="Times New Roman" w:cs="Times New Roman"/>
          <w:sz w:val="24"/>
          <w:szCs w:val="24"/>
        </w:rPr>
        <w:t xml:space="preserve"> the data gathered from ‘watching, asking or examining’; data gathered from the authors’ participation and observations of ‘26 youth work sessions’</w:t>
      </w:r>
      <w:r w:rsidR="0031398C">
        <w:rPr>
          <w:rFonts w:ascii="Times New Roman" w:hAnsi="Times New Roman" w:cs="Times New Roman"/>
          <w:sz w:val="24"/>
          <w:szCs w:val="24"/>
        </w:rPr>
        <w:t xml:space="preserve"> </w:t>
      </w:r>
      <w:r w:rsidR="0031398C" w:rsidRPr="0031398C">
        <w:rPr>
          <w:rFonts w:ascii="Times New Roman" w:hAnsi="Times New Roman" w:cs="Times New Roman"/>
          <w:sz w:val="24"/>
          <w:szCs w:val="24"/>
        </w:rPr>
        <w:t>(Doherty and de St Croix, 2019).</w:t>
      </w:r>
      <w:r w:rsidR="0031398C">
        <w:rPr>
          <w:rFonts w:ascii="Times New Roman" w:hAnsi="Times New Roman" w:cs="Times New Roman"/>
          <w:sz w:val="24"/>
          <w:szCs w:val="24"/>
        </w:rPr>
        <w:t xml:space="preserve"> </w:t>
      </w:r>
      <w:r w:rsidR="00430BD4" w:rsidRPr="00430BD4">
        <w:rPr>
          <w:rFonts w:ascii="Times New Roman" w:hAnsi="Times New Roman" w:cs="Times New Roman"/>
          <w:sz w:val="24"/>
          <w:szCs w:val="24"/>
        </w:rPr>
        <w:t>This is the primary data as it is a first-hand account of the research. From the depth of the research undertaken, it would appear that the authors immersed themselves in the study; they take an ethnographical perspective to understand the challenges they present (Pun</w:t>
      </w:r>
      <w:r w:rsidR="00CF636E">
        <w:rPr>
          <w:rFonts w:ascii="Times New Roman" w:hAnsi="Times New Roman" w:cs="Times New Roman"/>
          <w:sz w:val="24"/>
          <w:szCs w:val="24"/>
        </w:rPr>
        <w:t xml:space="preserve">ch, 2005).  One could argue that it is </w:t>
      </w:r>
      <w:r w:rsidR="00430BD4" w:rsidRPr="00430BD4">
        <w:rPr>
          <w:rFonts w:ascii="Times New Roman" w:hAnsi="Times New Roman" w:cs="Times New Roman"/>
          <w:sz w:val="24"/>
          <w:szCs w:val="24"/>
        </w:rPr>
        <w:t xml:space="preserve">a </w:t>
      </w:r>
      <w:r w:rsidR="0031398C">
        <w:rPr>
          <w:rFonts w:ascii="Times New Roman" w:hAnsi="Times New Roman" w:cs="Times New Roman"/>
          <w:sz w:val="24"/>
          <w:szCs w:val="24"/>
        </w:rPr>
        <w:t xml:space="preserve">subjective </w:t>
      </w:r>
      <w:r w:rsidR="00430BD4" w:rsidRPr="00430BD4">
        <w:rPr>
          <w:rFonts w:ascii="Times New Roman" w:hAnsi="Times New Roman" w:cs="Times New Roman"/>
          <w:sz w:val="24"/>
          <w:szCs w:val="24"/>
        </w:rPr>
        <w:t xml:space="preserve">demonstration of a commitment to their work and a passion for the practices carried out within this sector. </w:t>
      </w:r>
    </w:p>
    <w:p w:rsidR="00632D16" w:rsidRPr="00632D16" w:rsidRDefault="00632D16" w:rsidP="00B96686">
      <w:pPr>
        <w:spacing w:line="480" w:lineRule="auto"/>
        <w:jc w:val="both"/>
        <w:rPr>
          <w:rFonts w:ascii="Times New Roman" w:hAnsi="Times New Roman" w:cs="Times New Roman"/>
          <w:sz w:val="24"/>
          <w:szCs w:val="24"/>
        </w:rPr>
      </w:pPr>
      <w:r w:rsidRPr="00632D16">
        <w:rPr>
          <w:rFonts w:ascii="Times New Roman" w:hAnsi="Times New Roman" w:cs="Times New Roman"/>
          <w:sz w:val="24"/>
          <w:szCs w:val="24"/>
        </w:rPr>
        <w:lastRenderedPageBreak/>
        <w:t>Phenomenological researc</w:t>
      </w:r>
      <w:r w:rsidR="00430246">
        <w:rPr>
          <w:rFonts w:ascii="Times New Roman" w:hAnsi="Times New Roman" w:cs="Times New Roman"/>
          <w:sz w:val="24"/>
          <w:szCs w:val="24"/>
        </w:rPr>
        <w:t>h is concerned with individuals’</w:t>
      </w:r>
      <w:r w:rsidRPr="00632D16">
        <w:rPr>
          <w:rFonts w:ascii="Times New Roman" w:hAnsi="Times New Roman" w:cs="Times New Roman"/>
          <w:sz w:val="24"/>
          <w:szCs w:val="24"/>
        </w:rPr>
        <w:t xml:space="preserve"> life experiences; it explores subjective phenomena such as conversations, </w:t>
      </w:r>
      <w:r w:rsidR="0017092B">
        <w:rPr>
          <w:rFonts w:ascii="Times New Roman" w:hAnsi="Times New Roman" w:cs="Times New Roman"/>
          <w:sz w:val="24"/>
          <w:szCs w:val="24"/>
        </w:rPr>
        <w:t xml:space="preserve">and </w:t>
      </w:r>
      <w:r w:rsidRPr="00632D16">
        <w:rPr>
          <w:rFonts w:ascii="Times New Roman" w:hAnsi="Times New Roman" w:cs="Times New Roman"/>
          <w:sz w:val="24"/>
          <w:szCs w:val="24"/>
        </w:rPr>
        <w:t xml:space="preserve">the meaningful interactions that occur between human beings (Creswell, 2009). According to Guerrero-Castañeda </w:t>
      </w:r>
      <w:r w:rsidRPr="00CF636E">
        <w:rPr>
          <w:rFonts w:ascii="Times New Roman" w:hAnsi="Times New Roman" w:cs="Times New Roman"/>
          <w:i/>
          <w:sz w:val="24"/>
          <w:szCs w:val="24"/>
        </w:rPr>
        <w:t>et al.</w:t>
      </w:r>
      <w:r w:rsidRPr="00632D16">
        <w:rPr>
          <w:rFonts w:ascii="Times New Roman" w:hAnsi="Times New Roman" w:cs="Times New Roman"/>
          <w:sz w:val="24"/>
          <w:szCs w:val="24"/>
        </w:rPr>
        <w:t xml:space="preserve"> (2017)</w:t>
      </w:r>
      <w:r w:rsidR="0031398C">
        <w:rPr>
          <w:rFonts w:ascii="Times New Roman" w:hAnsi="Times New Roman" w:cs="Times New Roman"/>
          <w:sz w:val="24"/>
          <w:szCs w:val="24"/>
        </w:rPr>
        <w:t>,</w:t>
      </w:r>
      <w:r w:rsidRPr="00632D16">
        <w:rPr>
          <w:rFonts w:ascii="Times New Roman" w:hAnsi="Times New Roman" w:cs="Times New Roman"/>
          <w:sz w:val="24"/>
          <w:szCs w:val="24"/>
        </w:rPr>
        <w:t xml:space="preserve"> phenomenological research is used where there is limited knowledge of an area. Therefore, it appears that the authors have taken a phenomenological approach to their research</w:t>
      </w:r>
      <w:r w:rsidR="00430246">
        <w:rPr>
          <w:rFonts w:ascii="Times New Roman" w:hAnsi="Times New Roman" w:cs="Times New Roman"/>
          <w:sz w:val="24"/>
          <w:szCs w:val="24"/>
        </w:rPr>
        <w:t xml:space="preserve"> as ‘</w:t>
      </w:r>
      <w:r w:rsidR="00430246" w:rsidRPr="00430246">
        <w:rPr>
          <w:rFonts w:ascii="Times New Roman" w:hAnsi="Times New Roman" w:cs="Times New Roman"/>
          <w:sz w:val="24"/>
          <w:szCs w:val="24"/>
        </w:rPr>
        <w:t>there is a growing focus on proportionate and equitable evaluation within and beyond youth work</w:t>
      </w:r>
      <w:r w:rsidR="00430246">
        <w:rPr>
          <w:rFonts w:ascii="Times New Roman" w:hAnsi="Times New Roman" w:cs="Times New Roman"/>
          <w:sz w:val="24"/>
          <w:szCs w:val="24"/>
        </w:rPr>
        <w:t xml:space="preserve">’ </w:t>
      </w:r>
      <w:r w:rsidR="00430246" w:rsidRPr="00430246">
        <w:rPr>
          <w:rFonts w:ascii="Times New Roman" w:hAnsi="Times New Roman" w:cs="Times New Roman"/>
          <w:sz w:val="24"/>
          <w:szCs w:val="24"/>
        </w:rPr>
        <w:t>(Doherty and de St Croix</w:t>
      </w:r>
      <w:r w:rsidR="0031398C">
        <w:rPr>
          <w:rFonts w:ascii="Times New Roman" w:hAnsi="Times New Roman" w:cs="Times New Roman"/>
          <w:sz w:val="24"/>
          <w:szCs w:val="24"/>
        </w:rPr>
        <w:t>, 2019</w:t>
      </w:r>
      <w:r w:rsidR="00430246" w:rsidRPr="00430246">
        <w:rPr>
          <w:rFonts w:ascii="Times New Roman" w:hAnsi="Times New Roman" w:cs="Times New Roman"/>
          <w:sz w:val="24"/>
          <w:szCs w:val="24"/>
        </w:rPr>
        <w:t>)</w:t>
      </w:r>
      <w:r w:rsidRPr="00632D16">
        <w:rPr>
          <w:rFonts w:ascii="Times New Roman" w:hAnsi="Times New Roman" w:cs="Times New Roman"/>
          <w:sz w:val="24"/>
          <w:szCs w:val="24"/>
        </w:rPr>
        <w:t>.</w:t>
      </w:r>
    </w:p>
    <w:p w:rsidR="00642661" w:rsidRDefault="00430BD4" w:rsidP="00B96686">
      <w:pPr>
        <w:spacing w:line="480" w:lineRule="auto"/>
        <w:jc w:val="both"/>
        <w:rPr>
          <w:rFonts w:ascii="Times New Roman" w:hAnsi="Times New Roman" w:cs="Times New Roman"/>
          <w:sz w:val="24"/>
          <w:szCs w:val="24"/>
        </w:rPr>
      </w:pPr>
      <w:r w:rsidRPr="00430BD4">
        <w:rPr>
          <w:rFonts w:ascii="Times New Roman" w:hAnsi="Times New Roman" w:cs="Times New Roman"/>
          <w:sz w:val="24"/>
          <w:szCs w:val="24"/>
        </w:rPr>
        <w:t>The article reports on a research study however, the authors do not clearly outline their methodology and the expected result. Their approach is not fully explained such as the details of the questions the</w:t>
      </w:r>
      <w:r w:rsidR="0017092B">
        <w:rPr>
          <w:rFonts w:ascii="Times New Roman" w:hAnsi="Times New Roman" w:cs="Times New Roman"/>
          <w:sz w:val="24"/>
          <w:szCs w:val="24"/>
        </w:rPr>
        <w:t xml:space="preserve"> researchers asked interviewees</w:t>
      </w:r>
      <w:r w:rsidRPr="00430BD4">
        <w:rPr>
          <w:rFonts w:ascii="Times New Roman" w:hAnsi="Times New Roman" w:cs="Times New Roman"/>
          <w:sz w:val="24"/>
          <w:szCs w:val="24"/>
        </w:rPr>
        <w:t xml:space="preserve"> or the authors’ method of coding the responses. Therefore, it is difficult to agree with their findings as not all the information is available. It would appear that there is not adequate academic rigour for the reader t</w:t>
      </w:r>
      <w:r w:rsidR="0017092B">
        <w:rPr>
          <w:rFonts w:ascii="Times New Roman" w:hAnsi="Times New Roman" w:cs="Times New Roman"/>
          <w:sz w:val="24"/>
          <w:szCs w:val="24"/>
        </w:rPr>
        <w:t>o conclude</w:t>
      </w:r>
      <w:r>
        <w:rPr>
          <w:rFonts w:ascii="Times New Roman" w:hAnsi="Times New Roman" w:cs="Times New Roman"/>
          <w:sz w:val="24"/>
          <w:szCs w:val="24"/>
        </w:rPr>
        <w:t>.</w:t>
      </w:r>
      <w:r w:rsidR="00D4479D">
        <w:rPr>
          <w:rFonts w:ascii="Times New Roman" w:hAnsi="Times New Roman" w:cs="Times New Roman"/>
          <w:sz w:val="24"/>
          <w:szCs w:val="24"/>
        </w:rPr>
        <w:t xml:space="preserve"> As Tarozzi (2020) points out, the qualitative methods of a researcher need to be robust or their subjectivity may be too obvious and invalidate their argument. Therefore, as their methodological approach, specifically</w:t>
      </w:r>
      <w:r w:rsidR="0017092B">
        <w:rPr>
          <w:rFonts w:ascii="Times New Roman" w:hAnsi="Times New Roman" w:cs="Times New Roman"/>
          <w:sz w:val="24"/>
          <w:szCs w:val="24"/>
        </w:rPr>
        <w:t>,</w:t>
      </w:r>
      <w:r w:rsidR="00D4479D">
        <w:rPr>
          <w:rFonts w:ascii="Times New Roman" w:hAnsi="Times New Roman" w:cs="Times New Roman"/>
          <w:sz w:val="24"/>
          <w:szCs w:val="24"/>
        </w:rPr>
        <w:t xml:space="preserve"> the recording and decoding of the data, is unclear, their conclusion is not justified. They make the point that youth work is more complex than the general public perceive</w:t>
      </w:r>
      <w:r w:rsidR="00DA4051">
        <w:rPr>
          <w:rFonts w:ascii="Times New Roman" w:hAnsi="Times New Roman" w:cs="Times New Roman"/>
          <w:sz w:val="24"/>
          <w:szCs w:val="24"/>
        </w:rPr>
        <w:t>s</w:t>
      </w:r>
      <w:r w:rsidR="00BF7422">
        <w:rPr>
          <w:rFonts w:ascii="Times New Roman" w:hAnsi="Times New Roman" w:cs="Times New Roman"/>
          <w:sz w:val="24"/>
          <w:szCs w:val="24"/>
        </w:rPr>
        <w:t>. They state that ‘there are significant limitations to much of the evaluation processes’ (Doherty and de St Croix, 2019)</w:t>
      </w:r>
      <w:r w:rsidR="00D4479D">
        <w:rPr>
          <w:rFonts w:ascii="Times New Roman" w:hAnsi="Times New Roman" w:cs="Times New Roman"/>
          <w:sz w:val="24"/>
          <w:szCs w:val="24"/>
        </w:rPr>
        <w:t>, however</w:t>
      </w:r>
      <w:r w:rsidR="00DA4051">
        <w:rPr>
          <w:rFonts w:ascii="Times New Roman" w:hAnsi="Times New Roman" w:cs="Times New Roman"/>
          <w:sz w:val="24"/>
          <w:szCs w:val="24"/>
        </w:rPr>
        <w:t>,</w:t>
      </w:r>
      <w:r w:rsidR="00D4479D">
        <w:rPr>
          <w:rFonts w:ascii="Times New Roman" w:hAnsi="Times New Roman" w:cs="Times New Roman"/>
          <w:sz w:val="24"/>
          <w:szCs w:val="24"/>
        </w:rPr>
        <w:t xml:space="preserve"> that is more their opinion than a coherent argument they have put to the reader. </w:t>
      </w:r>
    </w:p>
    <w:p w:rsidR="004357CE" w:rsidRDefault="00FE2B3D"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Qualitative research is commonly used, and increasing</w:t>
      </w:r>
      <w:r w:rsidR="0017092B">
        <w:rPr>
          <w:rFonts w:ascii="Times New Roman" w:hAnsi="Times New Roman" w:cs="Times New Roman"/>
          <w:sz w:val="24"/>
          <w:szCs w:val="24"/>
        </w:rPr>
        <w:t>ly</w:t>
      </w:r>
      <w:r>
        <w:rPr>
          <w:rFonts w:ascii="Times New Roman" w:hAnsi="Times New Roman" w:cs="Times New Roman"/>
          <w:sz w:val="24"/>
          <w:szCs w:val="24"/>
        </w:rPr>
        <w:t xml:space="preserve"> popular, in the social sciences as it can be used to explore human behaviour</w:t>
      </w:r>
      <w:r w:rsidR="0039091C">
        <w:rPr>
          <w:rFonts w:ascii="Times New Roman" w:hAnsi="Times New Roman" w:cs="Times New Roman"/>
          <w:sz w:val="24"/>
          <w:szCs w:val="24"/>
        </w:rPr>
        <w:t xml:space="preserve"> and </w:t>
      </w:r>
      <w:r>
        <w:rPr>
          <w:rFonts w:ascii="Times New Roman" w:hAnsi="Times New Roman" w:cs="Times New Roman"/>
          <w:sz w:val="24"/>
          <w:szCs w:val="24"/>
        </w:rPr>
        <w:t xml:space="preserve">development </w:t>
      </w:r>
      <w:r w:rsidR="0039091C">
        <w:rPr>
          <w:rFonts w:ascii="Times New Roman" w:hAnsi="Times New Roman" w:cs="Times New Roman"/>
          <w:sz w:val="24"/>
          <w:szCs w:val="24"/>
        </w:rPr>
        <w:t xml:space="preserve">at organisational levels </w:t>
      </w:r>
      <w:r>
        <w:rPr>
          <w:rFonts w:ascii="Times New Roman" w:hAnsi="Times New Roman" w:cs="Times New Roman"/>
          <w:sz w:val="24"/>
          <w:szCs w:val="24"/>
        </w:rPr>
        <w:t xml:space="preserve">(Mohajan, 2018). </w:t>
      </w:r>
      <w:r w:rsidR="00CA1303">
        <w:rPr>
          <w:rFonts w:ascii="Times New Roman" w:hAnsi="Times New Roman" w:cs="Times New Roman"/>
          <w:sz w:val="24"/>
          <w:szCs w:val="24"/>
        </w:rPr>
        <w:t>Denscombe (2021, p. 348) states that qualitative research often relies on the author providing a ‘convincing narrative’ for the reader, particularly where interviews and observations are used to put forward a point. Denscombe</w:t>
      </w:r>
      <w:r w:rsidR="00CF636E">
        <w:rPr>
          <w:rFonts w:ascii="Times New Roman" w:hAnsi="Times New Roman" w:cs="Times New Roman"/>
          <w:sz w:val="24"/>
          <w:szCs w:val="24"/>
        </w:rPr>
        <w:t xml:space="preserve"> (2021)</w:t>
      </w:r>
      <w:r w:rsidR="00CA1303">
        <w:rPr>
          <w:rFonts w:ascii="Times New Roman" w:hAnsi="Times New Roman" w:cs="Times New Roman"/>
          <w:sz w:val="24"/>
          <w:szCs w:val="24"/>
        </w:rPr>
        <w:t xml:space="preserve"> also points out that it is easy for transcripts to be taken out of context and the authors use several quotations throughout the </w:t>
      </w:r>
      <w:r w:rsidR="007A5D87">
        <w:rPr>
          <w:rFonts w:ascii="Times New Roman" w:hAnsi="Times New Roman" w:cs="Times New Roman"/>
          <w:sz w:val="24"/>
          <w:szCs w:val="24"/>
        </w:rPr>
        <w:lastRenderedPageBreak/>
        <w:t>article to build their argument</w:t>
      </w:r>
      <w:r w:rsidR="00CA1303">
        <w:rPr>
          <w:rFonts w:ascii="Times New Roman" w:hAnsi="Times New Roman" w:cs="Times New Roman"/>
          <w:sz w:val="24"/>
          <w:szCs w:val="24"/>
        </w:rPr>
        <w:t>. For example, although t</w:t>
      </w:r>
      <w:r w:rsidR="004919F9">
        <w:rPr>
          <w:rFonts w:ascii="Times New Roman" w:hAnsi="Times New Roman" w:cs="Times New Roman"/>
          <w:sz w:val="24"/>
          <w:szCs w:val="24"/>
        </w:rPr>
        <w:t xml:space="preserve">he responses in the interviews </w:t>
      </w:r>
      <w:r w:rsidR="00FC4F82">
        <w:rPr>
          <w:rFonts w:ascii="Times New Roman" w:hAnsi="Times New Roman" w:cs="Times New Roman"/>
          <w:sz w:val="24"/>
          <w:szCs w:val="24"/>
        </w:rPr>
        <w:t>condu</w:t>
      </w:r>
      <w:r w:rsidR="0039091C">
        <w:rPr>
          <w:rFonts w:ascii="Times New Roman" w:hAnsi="Times New Roman" w:cs="Times New Roman"/>
          <w:sz w:val="24"/>
          <w:szCs w:val="24"/>
        </w:rPr>
        <w:t>cted with young people</w:t>
      </w:r>
      <w:r w:rsidR="00FC4F82">
        <w:rPr>
          <w:rFonts w:ascii="Times New Roman" w:hAnsi="Times New Roman" w:cs="Times New Roman"/>
          <w:sz w:val="24"/>
          <w:szCs w:val="24"/>
        </w:rPr>
        <w:t xml:space="preserve"> are incl</w:t>
      </w:r>
      <w:r w:rsidR="00CA1303">
        <w:rPr>
          <w:rFonts w:ascii="Times New Roman" w:hAnsi="Times New Roman" w:cs="Times New Roman"/>
          <w:sz w:val="24"/>
          <w:szCs w:val="24"/>
        </w:rPr>
        <w:t>uded</w:t>
      </w:r>
      <w:r w:rsidR="00332226">
        <w:rPr>
          <w:rFonts w:ascii="Times New Roman" w:hAnsi="Times New Roman" w:cs="Times New Roman"/>
          <w:sz w:val="24"/>
          <w:szCs w:val="24"/>
        </w:rPr>
        <w:t>,</w:t>
      </w:r>
      <w:r w:rsidR="004919F9">
        <w:rPr>
          <w:rFonts w:ascii="Times New Roman" w:hAnsi="Times New Roman" w:cs="Times New Roman"/>
          <w:sz w:val="24"/>
          <w:szCs w:val="24"/>
        </w:rPr>
        <w:t xml:space="preserve"> the</w:t>
      </w:r>
      <w:r w:rsidR="00CA1303">
        <w:rPr>
          <w:rFonts w:ascii="Times New Roman" w:hAnsi="Times New Roman" w:cs="Times New Roman"/>
          <w:sz w:val="24"/>
          <w:szCs w:val="24"/>
        </w:rPr>
        <w:t>y are</w:t>
      </w:r>
      <w:r w:rsidR="004919F9">
        <w:rPr>
          <w:rFonts w:ascii="Times New Roman" w:hAnsi="Times New Roman" w:cs="Times New Roman"/>
          <w:sz w:val="24"/>
          <w:szCs w:val="24"/>
        </w:rPr>
        <w:t xml:space="preserve"> negative responses to the </w:t>
      </w:r>
      <w:r w:rsidR="00FC4F82">
        <w:rPr>
          <w:rFonts w:ascii="Times New Roman" w:hAnsi="Times New Roman" w:cs="Times New Roman"/>
          <w:sz w:val="24"/>
          <w:szCs w:val="24"/>
        </w:rPr>
        <w:t>moni</w:t>
      </w:r>
      <w:r w:rsidR="004919F9">
        <w:rPr>
          <w:rFonts w:ascii="Times New Roman" w:hAnsi="Times New Roman" w:cs="Times New Roman"/>
          <w:sz w:val="24"/>
          <w:szCs w:val="24"/>
        </w:rPr>
        <w:t>toring and evaluation processes</w:t>
      </w:r>
      <w:r w:rsidR="00CA1303">
        <w:rPr>
          <w:rFonts w:ascii="Times New Roman" w:hAnsi="Times New Roman" w:cs="Times New Roman"/>
          <w:sz w:val="24"/>
          <w:szCs w:val="24"/>
        </w:rPr>
        <w:t xml:space="preserve">. </w:t>
      </w:r>
      <w:r w:rsidR="003F0F69">
        <w:rPr>
          <w:rFonts w:ascii="Times New Roman" w:hAnsi="Times New Roman" w:cs="Times New Roman"/>
          <w:sz w:val="24"/>
          <w:szCs w:val="24"/>
        </w:rPr>
        <w:t>Young people made comparisons to school and there was reluctance to fill out evaluation forms.</w:t>
      </w:r>
      <w:r w:rsidR="003F0F69" w:rsidRPr="007A5D87">
        <w:rPr>
          <w:rFonts w:ascii="Times New Roman" w:hAnsi="Times New Roman" w:cs="Times New Roman"/>
          <w:sz w:val="24"/>
          <w:szCs w:val="24"/>
        </w:rPr>
        <w:t xml:space="preserve"> </w:t>
      </w:r>
      <w:r w:rsidR="00430BD4">
        <w:rPr>
          <w:rFonts w:ascii="Times New Roman" w:hAnsi="Times New Roman" w:cs="Times New Roman"/>
          <w:sz w:val="24"/>
          <w:szCs w:val="24"/>
        </w:rPr>
        <w:t>‘You don’t come here to fill out forms, you know? (Jasmine, young person, Fairlight Youth Centre</w:t>
      </w:r>
      <w:r w:rsidR="00430BD4">
        <w:rPr>
          <w:rFonts w:ascii="Times New Roman" w:hAnsi="Times New Roman" w:cs="Times New Roman"/>
          <w:iCs/>
          <w:color w:val="333333"/>
          <w:sz w:val="24"/>
          <w:szCs w:val="24"/>
          <w:shd w:val="clear" w:color="auto" w:fill="F9F9F9"/>
        </w:rPr>
        <w:t xml:space="preserve">’ </w:t>
      </w:r>
      <w:r w:rsidR="003F0F69">
        <w:rPr>
          <w:rFonts w:ascii="Times New Roman" w:hAnsi="Times New Roman" w:cs="Times New Roman"/>
          <w:color w:val="333333"/>
          <w:sz w:val="24"/>
          <w:szCs w:val="24"/>
          <w:shd w:val="clear" w:color="auto" w:fill="FFFFFF"/>
        </w:rPr>
        <w:t>(</w:t>
      </w:r>
      <w:r w:rsidR="003F0F69">
        <w:rPr>
          <w:rFonts w:ascii="Times New Roman" w:hAnsi="Times New Roman" w:cs="Times New Roman"/>
          <w:sz w:val="24"/>
          <w:szCs w:val="24"/>
        </w:rPr>
        <w:t>Doherty and de St Croix, 2019)</w:t>
      </w:r>
      <w:r w:rsidR="007A5D87">
        <w:rPr>
          <w:rFonts w:ascii="Times New Roman" w:hAnsi="Times New Roman" w:cs="Times New Roman"/>
          <w:iCs/>
          <w:color w:val="333333"/>
          <w:sz w:val="24"/>
          <w:szCs w:val="24"/>
          <w:shd w:val="clear" w:color="auto" w:fill="F9F9F9"/>
        </w:rPr>
        <w:t xml:space="preserve">. </w:t>
      </w:r>
      <w:r w:rsidR="00CA1303">
        <w:rPr>
          <w:rFonts w:ascii="Times New Roman" w:hAnsi="Times New Roman" w:cs="Times New Roman"/>
          <w:sz w:val="24"/>
          <w:szCs w:val="24"/>
        </w:rPr>
        <w:t>However, as the authors only visited eight youth work settings, this is a very small sample of qualitative data that they appear to make a jud</w:t>
      </w:r>
      <w:r w:rsidR="007A5D87">
        <w:rPr>
          <w:rFonts w:ascii="Times New Roman" w:hAnsi="Times New Roman" w:cs="Times New Roman"/>
          <w:sz w:val="24"/>
          <w:szCs w:val="24"/>
        </w:rPr>
        <w:t>gement on, describing</w:t>
      </w:r>
      <w:r w:rsidR="00332226">
        <w:rPr>
          <w:rFonts w:ascii="Times New Roman" w:hAnsi="Times New Roman" w:cs="Times New Roman"/>
          <w:sz w:val="24"/>
          <w:szCs w:val="24"/>
        </w:rPr>
        <w:t xml:space="preserve"> the evaluation processes as</w:t>
      </w:r>
      <w:r w:rsidR="00CA1303">
        <w:rPr>
          <w:rFonts w:ascii="Times New Roman" w:hAnsi="Times New Roman" w:cs="Times New Roman"/>
          <w:sz w:val="24"/>
          <w:szCs w:val="24"/>
        </w:rPr>
        <w:t xml:space="preserve"> ‘repetitive, boring and meaningless’</w:t>
      </w:r>
      <w:r w:rsidR="003F0F69">
        <w:rPr>
          <w:rFonts w:ascii="Times New Roman" w:hAnsi="Times New Roman" w:cs="Times New Roman"/>
          <w:color w:val="333333"/>
          <w:sz w:val="24"/>
          <w:szCs w:val="24"/>
          <w:shd w:val="clear" w:color="auto" w:fill="FFFFFF"/>
        </w:rPr>
        <w:t xml:space="preserve"> (</w:t>
      </w:r>
      <w:r w:rsidR="003F0F69">
        <w:rPr>
          <w:rFonts w:ascii="Times New Roman" w:hAnsi="Times New Roman" w:cs="Times New Roman"/>
          <w:sz w:val="24"/>
          <w:szCs w:val="24"/>
        </w:rPr>
        <w:t>Doherty and de St Croix, 2019)</w:t>
      </w:r>
      <w:r w:rsidR="00CA1303">
        <w:rPr>
          <w:rFonts w:ascii="Times New Roman" w:hAnsi="Times New Roman" w:cs="Times New Roman"/>
          <w:sz w:val="24"/>
          <w:szCs w:val="24"/>
        </w:rPr>
        <w:t>.</w:t>
      </w:r>
      <w:r w:rsidR="00332226">
        <w:rPr>
          <w:rFonts w:ascii="Times New Roman" w:hAnsi="Times New Roman" w:cs="Times New Roman"/>
          <w:sz w:val="24"/>
          <w:szCs w:val="24"/>
        </w:rPr>
        <w:t xml:space="preserve"> </w:t>
      </w:r>
      <w:r w:rsidR="004357CE">
        <w:rPr>
          <w:rFonts w:ascii="Times New Roman" w:hAnsi="Times New Roman" w:cs="Times New Roman"/>
          <w:sz w:val="24"/>
          <w:szCs w:val="24"/>
        </w:rPr>
        <w:t>A</w:t>
      </w:r>
      <w:r w:rsidR="004357CE" w:rsidRPr="004357CE">
        <w:rPr>
          <w:rFonts w:ascii="Times New Roman" w:hAnsi="Times New Roman" w:cs="Times New Roman"/>
          <w:sz w:val="24"/>
          <w:szCs w:val="24"/>
        </w:rPr>
        <w:t xml:space="preserve">ccording to Bowen (2006), one of the weaknesses in qualitative research is that the researchers’ and other individuals’ perspectives need to be made clear or there is a risk of </w:t>
      </w:r>
      <w:r w:rsidR="004357CE">
        <w:rPr>
          <w:rFonts w:ascii="Times New Roman" w:hAnsi="Times New Roman" w:cs="Times New Roman"/>
          <w:sz w:val="24"/>
          <w:szCs w:val="24"/>
        </w:rPr>
        <w:t>bias. As other quotes</w:t>
      </w:r>
      <w:r w:rsidR="003F0F69">
        <w:rPr>
          <w:rFonts w:ascii="Times New Roman" w:hAnsi="Times New Roman" w:cs="Times New Roman"/>
          <w:sz w:val="24"/>
          <w:szCs w:val="24"/>
        </w:rPr>
        <w:t>,</w:t>
      </w:r>
      <w:r w:rsidR="004357CE">
        <w:rPr>
          <w:rFonts w:ascii="Times New Roman" w:hAnsi="Times New Roman" w:cs="Times New Roman"/>
          <w:sz w:val="24"/>
          <w:szCs w:val="24"/>
        </w:rPr>
        <w:t xml:space="preserve"> </w:t>
      </w:r>
      <w:r w:rsidR="004357CE" w:rsidRPr="004357CE">
        <w:rPr>
          <w:rFonts w:ascii="Times New Roman" w:hAnsi="Times New Roman" w:cs="Times New Roman"/>
          <w:sz w:val="24"/>
          <w:szCs w:val="24"/>
        </w:rPr>
        <w:t xml:space="preserve">included </w:t>
      </w:r>
      <w:r w:rsidR="003F0F69">
        <w:rPr>
          <w:rFonts w:ascii="Times New Roman" w:hAnsi="Times New Roman" w:cs="Times New Roman"/>
          <w:sz w:val="24"/>
          <w:szCs w:val="24"/>
        </w:rPr>
        <w:t xml:space="preserve">in the article, </w:t>
      </w:r>
      <w:r w:rsidR="004357CE">
        <w:rPr>
          <w:rFonts w:ascii="Times New Roman" w:hAnsi="Times New Roman" w:cs="Times New Roman"/>
          <w:sz w:val="24"/>
          <w:szCs w:val="24"/>
        </w:rPr>
        <w:t xml:space="preserve">are </w:t>
      </w:r>
      <w:r w:rsidR="00430BD4">
        <w:rPr>
          <w:rFonts w:ascii="Times New Roman" w:hAnsi="Times New Roman" w:cs="Times New Roman"/>
          <w:sz w:val="24"/>
          <w:szCs w:val="24"/>
        </w:rPr>
        <w:t xml:space="preserve">examples that </w:t>
      </w:r>
      <w:r w:rsidR="004357CE" w:rsidRPr="004357CE">
        <w:rPr>
          <w:rFonts w:ascii="Times New Roman" w:hAnsi="Times New Roman" w:cs="Times New Roman"/>
          <w:sz w:val="24"/>
          <w:szCs w:val="24"/>
        </w:rPr>
        <w:t>corroborate their research a</w:t>
      </w:r>
      <w:r w:rsidR="004357CE">
        <w:rPr>
          <w:rFonts w:ascii="Times New Roman" w:hAnsi="Times New Roman" w:cs="Times New Roman"/>
          <w:sz w:val="24"/>
          <w:szCs w:val="24"/>
        </w:rPr>
        <w:t xml:space="preserve">nd consequently their argument, it would appear that this is a deliberate tone throughout the article. </w:t>
      </w:r>
    </w:p>
    <w:p w:rsidR="00062ED7" w:rsidRDefault="00222B2B" w:rsidP="00B96686">
      <w:pPr>
        <w:spacing w:line="480" w:lineRule="auto"/>
        <w:jc w:val="both"/>
        <w:rPr>
          <w:rFonts w:ascii="Times New Roman" w:hAnsi="Times New Roman" w:cs="Times New Roman"/>
          <w:sz w:val="24"/>
          <w:szCs w:val="24"/>
        </w:rPr>
      </w:pPr>
      <w:r w:rsidRPr="00E4712E">
        <w:rPr>
          <w:rFonts w:ascii="Times New Roman" w:hAnsi="Times New Roman" w:cs="Times New Roman"/>
          <w:sz w:val="24"/>
          <w:szCs w:val="24"/>
        </w:rPr>
        <w:t xml:space="preserve">The article was written for ‘evaluators, practitioners, educators and researchers from a range of related settings’ (Doherty and de St Croix, 2019) and they use appropriate language </w:t>
      </w:r>
      <w:r w:rsidR="00FE174A" w:rsidRPr="00E4712E">
        <w:rPr>
          <w:rFonts w:ascii="Times New Roman" w:hAnsi="Times New Roman" w:cs="Times New Roman"/>
          <w:sz w:val="24"/>
          <w:szCs w:val="24"/>
        </w:rPr>
        <w:t xml:space="preserve">for </w:t>
      </w:r>
      <w:r w:rsidRPr="00E4712E">
        <w:rPr>
          <w:rFonts w:ascii="Times New Roman" w:hAnsi="Times New Roman" w:cs="Times New Roman"/>
          <w:sz w:val="24"/>
          <w:szCs w:val="24"/>
        </w:rPr>
        <w:t>the targeted au</w:t>
      </w:r>
      <w:r w:rsidR="0017092B">
        <w:rPr>
          <w:rFonts w:ascii="Times New Roman" w:hAnsi="Times New Roman" w:cs="Times New Roman"/>
          <w:sz w:val="24"/>
          <w:szCs w:val="24"/>
        </w:rPr>
        <w:t>dience. It uses simple straight</w:t>
      </w:r>
      <w:r w:rsidRPr="00E4712E">
        <w:rPr>
          <w:rFonts w:ascii="Times New Roman" w:hAnsi="Times New Roman" w:cs="Times New Roman"/>
          <w:sz w:val="24"/>
          <w:szCs w:val="24"/>
        </w:rPr>
        <w:t>forward lang</w:t>
      </w:r>
      <w:r w:rsidR="0017092B">
        <w:rPr>
          <w:rFonts w:ascii="Times New Roman" w:hAnsi="Times New Roman" w:cs="Times New Roman"/>
          <w:sz w:val="24"/>
          <w:szCs w:val="24"/>
        </w:rPr>
        <w:t>uage and arguments to make its</w:t>
      </w:r>
      <w:r w:rsidRPr="00E4712E">
        <w:rPr>
          <w:rFonts w:ascii="Times New Roman" w:hAnsi="Times New Roman" w:cs="Times New Roman"/>
          <w:sz w:val="24"/>
          <w:szCs w:val="24"/>
        </w:rPr>
        <w:t xml:space="preserve"> point. For instance, they provide clear definitions for terms such as ‘open yout</w:t>
      </w:r>
      <w:r w:rsidR="009249E8">
        <w:rPr>
          <w:rFonts w:ascii="Times New Roman" w:hAnsi="Times New Roman" w:cs="Times New Roman"/>
          <w:sz w:val="24"/>
          <w:szCs w:val="24"/>
        </w:rPr>
        <w:t>h work’ and ‘open orientat</w:t>
      </w:r>
      <w:r w:rsidR="007E0B9A">
        <w:rPr>
          <w:rFonts w:ascii="Times New Roman" w:hAnsi="Times New Roman" w:cs="Times New Roman"/>
          <w:sz w:val="24"/>
          <w:szCs w:val="24"/>
        </w:rPr>
        <w:t xml:space="preserve">ion’. </w:t>
      </w:r>
    </w:p>
    <w:p w:rsidR="009C12BE" w:rsidRPr="00DA4051" w:rsidRDefault="00222B2B" w:rsidP="00B96686">
      <w:pPr>
        <w:spacing w:line="480" w:lineRule="auto"/>
        <w:jc w:val="both"/>
        <w:rPr>
          <w:rFonts w:ascii="Times New Roman" w:hAnsi="Times New Roman" w:cs="Times New Roman"/>
          <w:sz w:val="24"/>
          <w:szCs w:val="24"/>
          <w:shd w:val="clear" w:color="auto" w:fill="FFFFFF"/>
        </w:rPr>
      </w:pPr>
      <w:r w:rsidRPr="00E4712E">
        <w:rPr>
          <w:rFonts w:ascii="Times New Roman" w:hAnsi="Times New Roman" w:cs="Times New Roman"/>
          <w:sz w:val="24"/>
          <w:szCs w:val="24"/>
        </w:rPr>
        <w:t xml:space="preserve">The authors present the good practices in </w:t>
      </w:r>
      <w:r w:rsidR="00FE174A" w:rsidRPr="00E4712E">
        <w:rPr>
          <w:rFonts w:ascii="Times New Roman" w:hAnsi="Times New Roman" w:cs="Times New Roman"/>
          <w:sz w:val="24"/>
          <w:szCs w:val="24"/>
        </w:rPr>
        <w:t>youth work however,</w:t>
      </w:r>
      <w:r w:rsidRPr="00E4712E">
        <w:rPr>
          <w:rFonts w:ascii="Times New Roman" w:hAnsi="Times New Roman" w:cs="Times New Roman"/>
          <w:sz w:val="24"/>
          <w:szCs w:val="24"/>
        </w:rPr>
        <w:t xml:space="preserve"> they </w:t>
      </w:r>
      <w:r w:rsidR="00FE174A" w:rsidRPr="00E4712E">
        <w:rPr>
          <w:rFonts w:ascii="Times New Roman" w:hAnsi="Times New Roman" w:cs="Times New Roman"/>
          <w:sz w:val="24"/>
          <w:szCs w:val="24"/>
        </w:rPr>
        <w:t xml:space="preserve">also </w:t>
      </w:r>
      <w:r w:rsidR="00227E22">
        <w:rPr>
          <w:rFonts w:ascii="Times New Roman" w:hAnsi="Times New Roman" w:cs="Times New Roman"/>
          <w:sz w:val="24"/>
          <w:szCs w:val="24"/>
        </w:rPr>
        <w:t>wish to contribute to the</w:t>
      </w:r>
      <w:r w:rsidR="00227E22" w:rsidRPr="00227E22">
        <w:rPr>
          <w:rFonts w:ascii="Times New Roman" w:hAnsi="Times New Roman" w:cs="Times New Roman"/>
          <w:sz w:val="24"/>
          <w:szCs w:val="24"/>
          <w:shd w:val="clear" w:color="auto" w:fill="FFFFFF"/>
        </w:rPr>
        <w:t xml:space="preserve"> </w:t>
      </w:r>
      <w:r w:rsidR="00227E22">
        <w:rPr>
          <w:rFonts w:ascii="Times New Roman" w:hAnsi="Times New Roman" w:cs="Times New Roman"/>
          <w:sz w:val="24"/>
          <w:szCs w:val="24"/>
          <w:shd w:val="clear" w:color="auto" w:fill="FFFFFF"/>
        </w:rPr>
        <w:t>‘</w:t>
      </w:r>
      <w:r w:rsidR="00227E22" w:rsidRPr="00227E22">
        <w:rPr>
          <w:rFonts w:ascii="Times New Roman" w:hAnsi="Times New Roman" w:cs="Times New Roman"/>
          <w:sz w:val="24"/>
          <w:szCs w:val="24"/>
          <w:shd w:val="clear" w:color="auto" w:fill="FFFFFF"/>
        </w:rPr>
        <w:t>continued development of suitable and flexible systems of evaluation and accountability more widely</w:t>
      </w:r>
      <w:r w:rsidR="00227E22">
        <w:rPr>
          <w:rFonts w:ascii="Times New Roman" w:hAnsi="Times New Roman" w:cs="Times New Roman"/>
          <w:sz w:val="24"/>
          <w:szCs w:val="24"/>
          <w:shd w:val="clear" w:color="auto" w:fill="FFFFFF"/>
        </w:rPr>
        <w:t>’</w:t>
      </w:r>
      <w:r w:rsidR="00227E22" w:rsidRPr="00227E22">
        <w:rPr>
          <w:rFonts w:ascii="Times New Roman" w:hAnsi="Times New Roman" w:cs="Times New Roman"/>
          <w:sz w:val="24"/>
          <w:szCs w:val="24"/>
        </w:rPr>
        <w:t xml:space="preserve"> </w:t>
      </w:r>
      <w:r w:rsidR="00227E22">
        <w:rPr>
          <w:rFonts w:ascii="Times New Roman" w:hAnsi="Times New Roman" w:cs="Times New Roman"/>
          <w:sz w:val="24"/>
          <w:szCs w:val="24"/>
        </w:rPr>
        <w:t>(</w:t>
      </w:r>
      <w:r w:rsidR="00227E22" w:rsidRPr="00E4712E">
        <w:rPr>
          <w:rFonts w:ascii="Times New Roman" w:hAnsi="Times New Roman" w:cs="Times New Roman"/>
          <w:sz w:val="24"/>
          <w:szCs w:val="24"/>
        </w:rPr>
        <w:t>Doherty and de St Croix, 2019)</w:t>
      </w:r>
      <w:r w:rsidR="00227E22">
        <w:rPr>
          <w:rFonts w:ascii="Times New Roman" w:hAnsi="Times New Roman" w:cs="Times New Roman"/>
          <w:sz w:val="24"/>
          <w:szCs w:val="24"/>
        </w:rPr>
        <w:t>.</w:t>
      </w:r>
      <w:r w:rsidR="00227E22" w:rsidRPr="00E4712E">
        <w:rPr>
          <w:rFonts w:ascii="Times New Roman" w:hAnsi="Times New Roman" w:cs="Times New Roman"/>
          <w:sz w:val="24"/>
          <w:szCs w:val="24"/>
        </w:rPr>
        <w:t xml:space="preserve"> </w:t>
      </w:r>
      <w:r w:rsidRPr="00E4712E">
        <w:rPr>
          <w:rFonts w:ascii="Times New Roman" w:hAnsi="Times New Roman" w:cs="Times New Roman"/>
          <w:sz w:val="24"/>
          <w:szCs w:val="24"/>
        </w:rPr>
        <w:t>The article presents an argument that is</w:t>
      </w:r>
      <w:r w:rsidR="00227E22">
        <w:rPr>
          <w:rFonts w:ascii="Times New Roman" w:hAnsi="Times New Roman" w:cs="Times New Roman"/>
          <w:sz w:val="24"/>
          <w:szCs w:val="24"/>
        </w:rPr>
        <w:t xml:space="preserve"> built on past research, </w:t>
      </w:r>
      <w:r w:rsidR="00227E22" w:rsidRPr="00227E22">
        <w:rPr>
          <w:rFonts w:ascii="Times New Roman" w:hAnsi="Times New Roman" w:cs="Times New Roman"/>
          <w:sz w:val="24"/>
          <w:szCs w:val="24"/>
        </w:rPr>
        <w:t>‘</w:t>
      </w:r>
      <w:r w:rsidR="00227E22" w:rsidRPr="003F0F69">
        <w:rPr>
          <w:rFonts w:ascii="Times New Roman" w:hAnsi="Times New Roman" w:cs="Times New Roman"/>
          <w:sz w:val="24"/>
          <w:szCs w:val="24"/>
          <w:shd w:val="clear" w:color="auto" w:fill="FFFFFF"/>
        </w:rPr>
        <w:t xml:space="preserve">Previous research has set out the disjuncture between youth work practice and how it is evaluated’ </w:t>
      </w:r>
      <w:r w:rsidR="00227E22">
        <w:rPr>
          <w:rFonts w:ascii="Times New Roman" w:hAnsi="Times New Roman" w:cs="Times New Roman"/>
          <w:sz w:val="24"/>
          <w:szCs w:val="24"/>
        </w:rPr>
        <w:t>(</w:t>
      </w:r>
      <w:r w:rsidR="00227E22" w:rsidRPr="00E4712E">
        <w:rPr>
          <w:rFonts w:ascii="Times New Roman" w:hAnsi="Times New Roman" w:cs="Times New Roman"/>
          <w:sz w:val="24"/>
          <w:szCs w:val="24"/>
        </w:rPr>
        <w:t>Doherty and de St Croix, 2019)</w:t>
      </w:r>
      <w:r w:rsidR="00062ED7">
        <w:rPr>
          <w:rFonts w:ascii="Times New Roman" w:hAnsi="Times New Roman" w:cs="Times New Roman"/>
          <w:sz w:val="24"/>
          <w:szCs w:val="24"/>
        </w:rPr>
        <w:t xml:space="preserve"> </w:t>
      </w:r>
      <w:r w:rsidR="00062ED7" w:rsidRPr="00062ED7">
        <w:rPr>
          <w:rFonts w:ascii="Times New Roman" w:hAnsi="Times New Roman" w:cs="Times New Roman"/>
          <w:sz w:val="24"/>
          <w:szCs w:val="24"/>
        </w:rPr>
        <w:t xml:space="preserve">and the authors </w:t>
      </w:r>
      <w:r w:rsidR="009C12BE">
        <w:rPr>
          <w:rFonts w:ascii="Times New Roman" w:hAnsi="Times New Roman" w:cs="Times New Roman"/>
          <w:sz w:val="24"/>
          <w:szCs w:val="24"/>
        </w:rPr>
        <w:t>have referenced several individual authors</w:t>
      </w:r>
      <w:r w:rsidR="00227E22">
        <w:rPr>
          <w:rFonts w:ascii="Times New Roman" w:hAnsi="Times New Roman" w:cs="Times New Roman"/>
          <w:sz w:val="24"/>
          <w:szCs w:val="24"/>
        </w:rPr>
        <w:t>.</w:t>
      </w:r>
      <w:r w:rsidR="00CF636E">
        <w:rPr>
          <w:rFonts w:ascii="Times New Roman" w:hAnsi="Times New Roman" w:cs="Times New Roman"/>
          <w:color w:val="333333"/>
          <w:sz w:val="24"/>
          <w:szCs w:val="24"/>
          <w:shd w:val="clear" w:color="auto" w:fill="FFFFFF"/>
        </w:rPr>
        <w:t xml:space="preserve"> </w:t>
      </w:r>
      <w:r w:rsidR="00CF636E" w:rsidRPr="00DA4051">
        <w:rPr>
          <w:rFonts w:ascii="Times New Roman" w:hAnsi="Times New Roman" w:cs="Times New Roman"/>
          <w:sz w:val="24"/>
          <w:szCs w:val="24"/>
          <w:shd w:val="clear" w:color="auto" w:fill="FFFFFF"/>
        </w:rPr>
        <w:t>H</w:t>
      </w:r>
      <w:r w:rsidR="00062ED7" w:rsidRPr="00DA4051">
        <w:rPr>
          <w:rFonts w:ascii="Times New Roman" w:hAnsi="Times New Roman" w:cs="Times New Roman"/>
          <w:sz w:val="24"/>
          <w:szCs w:val="24"/>
          <w:shd w:val="clear" w:color="auto" w:fill="FFFFFF"/>
        </w:rPr>
        <w:t xml:space="preserve">owever, it could be suggested that the article needed to include </w:t>
      </w:r>
      <w:r w:rsidR="00CF636E" w:rsidRPr="00DA4051">
        <w:rPr>
          <w:rFonts w:ascii="Times New Roman" w:hAnsi="Times New Roman" w:cs="Times New Roman"/>
          <w:sz w:val="24"/>
          <w:szCs w:val="24"/>
          <w:shd w:val="clear" w:color="auto" w:fill="FFFFFF"/>
        </w:rPr>
        <w:t xml:space="preserve">further </w:t>
      </w:r>
      <w:r w:rsidR="00062ED7" w:rsidRPr="00DA4051">
        <w:rPr>
          <w:rFonts w:ascii="Times New Roman" w:hAnsi="Times New Roman" w:cs="Times New Roman"/>
          <w:sz w:val="24"/>
          <w:szCs w:val="24"/>
          <w:shd w:val="clear" w:color="auto" w:fill="FFFFFF"/>
        </w:rPr>
        <w:t>details of other research undertaken in this field to present a stronger argument.</w:t>
      </w:r>
      <w:r w:rsidR="009C12BE" w:rsidRPr="00DA4051">
        <w:rPr>
          <w:rFonts w:ascii="Times New Roman" w:hAnsi="Times New Roman" w:cs="Times New Roman"/>
          <w:sz w:val="24"/>
          <w:szCs w:val="24"/>
          <w:shd w:val="clear" w:color="auto" w:fill="FFFFFF"/>
        </w:rPr>
        <w:t xml:space="preserve"> </w:t>
      </w:r>
    </w:p>
    <w:p w:rsidR="00A0702D" w:rsidRPr="009C12BE" w:rsidRDefault="009C12BE" w:rsidP="00B96686">
      <w:pPr>
        <w:spacing w:line="480" w:lineRule="auto"/>
        <w:jc w:val="both"/>
        <w:rPr>
          <w:rFonts w:ascii="Times New Roman" w:hAnsi="Times New Roman" w:cs="Times New Roman"/>
          <w:color w:val="333333"/>
          <w:sz w:val="24"/>
          <w:szCs w:val="24"/>
          <w:shd w:val="clear" w:color="auto" w:fill="FFFFFF"/>
        </w:rPr>
      </w:pPr>
      <w:r w:rsidRPr="00DA4051">
        <w:rPr>
          <w:rFonts w:ascii="Times New Roman" w:hAnsi="Times New Roman" w:cs="Times New Roman"/>
          <w:sz w:val="24"/>
          <w:szCs w:val="24"/>
          <w:shd w:val="clear" w:color="auto" w:fill="FFFFFF"/>
        </w:rPr>
        <w:lastRenderedPageBreak/>
        <w:t>Despite the facts being verified through specific reference</w:t>
      </w:r>
      <w:r w:rsidR="0017092B">
        <w:rPr>
          <w:rFonts w:ascii="Times New Roman" w:hAnsi="Times New Roman" w:cs="Times New Roman"/>
          <w:sz w:val="24"/>
          <w:szCs w:val="24"/>
          <w:shd w:val="clear" w:color="auto" w:fill="FFFFFF"/>
        </w:rPr>
        <w:t>s</w:t>
      </w:r>
      <w:r w:rsidRPr="00DA4051">
        <w:rPr>
          <w:rFonts w:ascii="Times New Roman" w:hAnsi="Times New Roman" w:cs="Times New Roman"/>
          <w:sz w:val="24"/>
          <w:szCs w:val="24"/>
          <w:shd w:val="clear" w:color="auto" w:fill="FFFFFF"/>
        </w:rPr>
        <w:t xml:space="preserve"> to multiple individual authors, there is an imbalance between the facts and opinions.</w:t>
      </w:r>
      <w:r>
        <w:rPr>
          <w:rFonts w:ascii="Times New Roman" w:hAnsi="Times New Roman" w:cs="Times New Roman"/>
          <w:color w:val="333333"/>
          <w:sz w:val="24"/>
          <w:szCs w:val="24"/>
          <w:shd w:val="clear" w:color="auto" w:fill="FFFFFF"/>
        </w:rPr>
        <w:t xml:space="preserve"> </w:t>
      </w:r>
      <w:r w:rsidR="00BE648D">
        <w:rPr>
          <w:rFonts w:ascii="Times New Roman" w:hAnsi="Times New Roman" w:cs="Times New Roman"/>
          <w:sz w:val="24"/>
          <w:szCs w:val="24"/>
        </w:rPr>
        <w:t>The article is more opinion based where</w:t>
      </w:r>
      <w:r w:rsidR="0017092B">
        <w:rPr>
          <w:rFonts w:ascii="Times New Roman" w:hAnsi="Times New Roman" w:cs="Times New Roman"/>
          <w:sz w:val="24"/>
          <w:szCs w:val="24"/>
        </w:rPr>
        <w:t xml:space="preserve"> the authors have made their own</w:t>
      </w:r>
      <w:r w:rsidR="00BE648D">
        <w:rPr>
          <w:rFonts w:ascii="Times New Roman" w:hAnsi="Times New Roman" w:cs="Times New Roman"/>
          <w:sz w:val="24"/>
          <w:szCs w:val="24"/>
        </w:rPr>
        <w:t xml:space="preserve"> perceptions and interpretations such as when they describe open youth work as ‘fluid and responsive to need’</w:t>
      </w:r>
      <w:r w:rsidR="007A3A4A">
        <w:rPr>
          <w:rFonts w:ascii="Times New Roman" w:hAnsi="Times New Roman" w:cs="Times New Roman"/>
          <w:sz w:val="24"/>
          <w:szCs w:val="24"/>
        </w:rPr>
        <w:t xml:space="preserve"> and ‘youth workers adapt, almost chameleon-like, in their interactions with young people’</w:t>
      </w:r>
      <w:r w:rsidR="00A0702D">
        <w:rPr>
          <w:rFonts w:ascii="Times New Roman" w:hAnsi="Times New Roman" w:cs="Times New Roman"/>
          <w:sz w:val="24"/>
          <w:szCs w:val="24"/>
        </w:rPr>
        <w:t xml:space="preserve">. They also point out that open youth work ‘is often chosen by those who are marginalised and oppressed in society’ however, there are no statistics to validate this. </w:t>
      </w:r>
      <w:r w:rsidR="00AA6474">
        <w:rPr>
          <w:rFonts w:ascii="Times New Roman" w:hAnsi="Times New Roman" w:cs="Times New Roman"/>
          <w:sz w:val="24"/>
          <w:szCs w:val="24"/>
        </w:rPr>
        <w:t xml:space="preserve">The authors state, ‘the intrinsic value for young </w:t>
      </w:r>
      <w:r w:rsidR="00AA6474" w:rsidRPr="00FE2B3D">
        <w:rPr>
          <w:rFonts w:ascii="Times New Roman" w:hAnsi="Times New Roman" w:cs="Times New Roman"/>
          <w:color w:val="333333"/>
          <w:sz w:val="24"/>
          <w:szCs w:val="24"/>
          <w:shd w:val="clear" w:color="auto" w:fill="FFFFFF"/>
        </w:rPr>
        <w:t xml:space="preserve">people </w:t>
      </w:r>
      <w:r w:rsidR="00AA6474" w:rsidRPr="00CF636E">
        <w:rPr>
          <w:rFonts w:ascii="Times New Roman" w:hAnsi="Times New Roman" w:cs="Times New Roman"/>
          <w:sz w:val="24"/>
          <w:szCs w:val="24"/>
          <w:shd w:val="clear" w:color="auto" w:fill="FFFFFF"/>
        </w:rPr>
        <w:t>of having a space outside of school and home where they can be together’</w:t>
      </w:r>
      <w:r w:rsidR="00B2284C" w:rsidRPr="00CF636E">
        <w:rPr>
          <w:rFonts w:ascii="Times New Roman" w:hAnsi="Times New Roman" w:cs="Times New Roman"/>
          <w:sz w:val="24"/>
          <w:szCs w:val="24"/>
          <w:shd w:val="clear" w:color="auto" w:fill="FFFFFF"/>
        </w:rPr>
        <w:t xml:space="preserve"> </w:t>
      </w:r>
      <w:r w:rsidR="00AA6474" w:rsidRPr="00CF636E">
        <w:rPr>
          <w:rFonts w:ascii="Times New Roman" w:hAnsi="Times New Roman" w:cs="Times New Roman"/>
          <w:sz w:val="24"/>
          <w:szCs w:val="24"/>
        </w:rPr>
        <w:t>(Doherty and de St Croix, 2019)</w:t>
      </w:r>
      <w:r w:rsidR="00AA6474" w:rsidRPr="00CF636E">
        <w:rPr>
          <w:rFonts w:ascii="Helvetica" w:hAnsi="Helvetica"/>
          <w:sz w:val="23"/>
          <w:szCs w:val="23"/>
          <w:shd w:val="clear" w:color="auto" w:fill="FFFFFF"/>
        </w:rPr>
        <w:t xml:space="preserve"> </w:t>
      </w:r>
      <w:r w:rsidRPr="00CF636E">
        <w:rPr>
          <w:rFonts w:ascii="Times New Roman" w:hAnsi="Times New Roman" w:cs="Times New Roman"/>
          <w:sz w:val="24"/>
          <w:szCs w:val="24"/>
          <w:shd w:val="clear" w:color="auto" w:fill="FFFFFF"/>
        </w:rPr>
        <w:t>implies that</w:t>
      </w:r>
      <w:r w:rsidR="00AA6474" w:rsidRPr="00CF636E">
        <w:rPr>
          <w:rFonts w:ascii="Times New Roman" w:hAnsi="Times New Roman" w:cs="Times New Roman"/>
          <w:sz w:val="24"/>
          <w:szCs w:val="24"/>
          <w:shd w:val="clear" w:color="auto" w:fill="FFFFFF"/>
        </w:rPr>
        <w:t xml:space="preserve"> youth work s</w:t>
      </w:r>
      <w:r w:rsidR="00B2284C" w:rsidRPr="00CF636E">
        <w:rPr>
          <w:rFonts w:ascii="Times New Roman" w:hAnsi="Times New Roman" w:cs="Times New Roman"/>
          <w:sz w:val="24"/>
          <w:szCs w:val="24"/>
          <w:shd w:val="clear" w:color="auto" w:fill="FFFFFF"/>
        </w:rPr>
        <w:t xml:space="preserve">ettings offer a leisure space for all young people, </w:t>
      </w:r>
      <w:r w:rsidR="00AA6474" w:rsidRPr="00CF636E">
        <w:rPr>
          <w:rFonts w:ascii="Times New Roman" w:hAnsi="Times New Roman" w:cs="Times New Roman"/>
          <w:sz w:val="24"/>
          <w:szCs w:val="24"/>
          <w:shd w:val="clear" w:color="auto" w:fill="FFFFFF"/>
        </w:rPr>
        <w:t xml:space="preserve">not only marginalised or </w:t>
      </w:r>
      <w:r w:rsidR="00B2284C" w:rsidRPr="00CF636E">
        <w:rPr>
          <w:rFonts w:ascii="Times New Roman" w:hAnsi="Times New Roman" w:cs="Times New Roman"/>
          <w:sz w:val="24"/>
          <w:szCs w:val="24"/>
          <w:shd w:val="clear" w:color="auto" w:fill="FFFFFF"/>
        </w:rPr>
        <w:t>poverty-stricken</w:t>
      </w:r>
      <w:r w:rsidR="001B0368" w:rsidRPr="00CF636E">
        <w:rPr>
          <w:rFonts w:ascii="Times New Roman" w:hAnsi="Times New Roman" w:cs="Times New Roman"/>
          <w:sz w:val="24"/>
          <w:szCs w:val="24"/>
        </w:rPr>
        <w:t>.</w:t>
      </w:r>
      <w:r w:rsidR="0037783D" w:rsidRPr="00CF636E">
        <w:rPr>
          <w:rFonts w:ascii="Times New Roman" w:hAnsi="Times New Roman" w:cs="Times New Roman"/>
          <w:sz w:val="24"/>
          <w:szCs w:val="24"/>
        </w:rPr>
        <w:t xml:space="preserve"> It appears that the authors have made assumptions </w:t>
      </w:r>
      <w:r w:rsidR="0037783D">
        <w:rPr>
          <w:rFonts w:ascii="Times New Roman" w:hAnsi="Times New Roman" w:cs="Times New Roman"/>
          <w:sz w:val="24"/>
          <w:szCs w:val="24"/>
        </w:rPr>
        <w:t xml:space="preserve">based on their own experience and therefore, there is potential for the reader to interpret the study from a different perspective, especially if they are unfamiliar with the sector.  </w:t>
      </w:r>
      <w:r w:rsidR="00FE2B3D">
        <w:rPr>
          <w:rFonts w:ascii="Times New Roman" w:hAnsi="Times New Roman" w:cs="Times New Roman"/>
          <w:sz w:val="24"/>
          <w:szCs w:val="24"/>
        </w:rPr>
        <w:t xml:space="preserve"> </w:t>
      </w:r>
    </w:p>
    <w:p w:rsidR="003D78C7" w:rsidRPr="00B96686" w:rsidRDefault="003D78C7" w:rsidP="00B96686">
      <w:pPr>
        <w:spacing w:line="480" w:lineRule="auto"/>
        <w:jc w:val="both"/>
        <w:rPr>
          <w:rFonts w:ascii="Times New Roman" w:hAnsi="Times New Roman" w:cs="Times New Roman"/>
          <w:sz w:val="24"/>
          <w:szCs w:val="24"/>
        </w:rPr>
      </w:pPr>
      <w:r w:rsidRPr="00CF636E">
        <w:rPr>
          <w:rFonts w:ascii="Times New Roman" w:hAnsi="Times New Roman" w:cs="Times New Roman"/>
          <w:sz w:val="24"/>
          <w:szCs w:val="24"/>
          <w:shd w:val="clear" w:color="auto" w:fill="FFFFFF"/>
        </w:rPr>
        <w:t xml:space="preserve">The authors </w:t>
      </w:r>
      <w:r>
        <w:rPr>
          <w:rFonts w:ascii="Times New Roman" w:hAnsi="Times New Roman" w:cs="Times New Roman"/>
          <w:color w:val="333333"/>
          <w:sz w:val="24"/>
          <w:szCs w:val="24"/>
          <w:shd w:val="clear" w:color="auto" w:fill="FFFFFF"/>
        </w:rPr>
        <w:t>‘</w:t>
      </w:r>
      <w:r w:rsidRPr="00CF636E">
        <w:rPr>
          <w:rFonts w:ascii="Times New Roman" w:hAnsi="Times New Roman" w:cs="Times New Roman"/>
          <w:sz w:val="24"/>
          <w:szCs w:val="24"/>
          <w:shd w:val="clear" w:color="auto" w:fill="FFFFFF"/>
        </w:rPr>
        <w:t xml:space="preserve">suggest that policy makers, funders and managers engage with those closest to practice – young people and youth workers’, </w:t>
      </w:r>
      <w:r w:rsidR="005402B5" w:rsidRPr="00CF636E">
        <w:rPr>
          <w:rFonts w:ascii="Times New Roman" w:hAnsi="Times New Roman" w:cs="Times New Roman"/>
          <w:sz w:val="24"/>
          <w:szCs w:val="24"/>
          <w:shd w:val="clear" w:color="auto" w:fill="FFFFFF"/>
        </w:rPr>
        <w:t xml:space="preserve">and yet </w:t>
      </w:r>
      <w:r w:rsidRPr="00CF636E">
        <w:rPr>
          <w:rFonts w:ascii="Times New Roman" w:hAnsi="Times New Roman" w:cs="Times New Roman"/>
          <w:sz w:val="24"/>
          <w:szCs w:val="24"/>
          <w:shd w:val="clear" w:color="auto" w:fill="FFFFFF"/>
        </w:rPr>
        <w:t xml:space="preserve">it would appear that </w:t>
      </w:r>
      <w:r w:rsidR="005402B5" w:rsidRPr="00CF636E">
        <w:rPr>
          <w:rFonts w:ascii="Times New Roman" w:hAnsi="Times New Roman" w:cs="Times New Roman"/>
          <w:sz w:val="24"/>
          <w:szCs w:val="24"/>
          <w:shd w:val="clear" w:color="auto" w:fill="FFFFFF"/>
        </w:rPr>
        <w:t xml:space="preserve">there is no recognition </w:t>
      </w:r>
      <w:r w:rsidR="0039091C">
        <w:rPr>
          <w:rFonts w:ascii="Times New Roman" w:hAnsi="Times New Roman" w:cs="Times New Roman"/>
          <w:sz w:val="24"/>
          <w:szCs w:val="24"/>
          <w:shd w:val="clear" w:color="auto" w:fill="FFFFFF"/>
        </w:rPr>
        <w:t xml:space="preserve">or ethical considerations </w:t>
      </w:r>
      <w:r w:rsidR="005402B5" w:rsidRPr="00CF636E">
        <w:rPr>
          <w:rFonts w:ascii="Times New Roman" w:hAnsi="Times New Roman" w:cs="Times New Roman"/>
          <w:sz w:val="24"/>
          <w:szCs w:val="24"/>
          <w:shd w:val="clear" w:color="auto" w:fill="FFFFFF"/>
        </w:rPr>
        <w:t xml:space="preserve">of the rights of the children if they </w:t>
      </w:r>
      <w:r w:rsidR="0017092B">
        <w:rPr>
          <w:rFonts w:ascii="Times New Roman" w:hAnsi="Times New Roman" w:cs="Times New Roman"/>
          <w:sz w:val="24"/>
          <w:szCs w:val="24"/>
          <w:shd w:val="clear" w:color="auto" w:fill="FFFFFF"/>
        </w:rPr>
        <w:t xml:space="preserve">are subjected </w:t>
      </w:r>
      <w:r w:rsidR="00DA4051">
        <w:rPr>
          <w:rFonts w:ascii="Times New Roman" w:hAnsi="Times New Roman" w:cs="Times New Roman"/>
          <w:color w:val="333333"/>
          <w:sz w:val="24"/>
          <w:szCs w:val="24"/>
          <w:shd w:val="clear" w:color="auto" w:fill="FFFFFF"/>
        </w:rPr>
        <w:t xml:space="preserve">to </w:t>
      </w:r>
      <w:r w:rsidR="005402B5" w:rsidRPr="00DA4051">
        <w:rPr>
          <w:rFonts w:ascii="Times New Roman" w:hAnsi="Times New Roman" w:cs="Times New Roman"/>
          <w:sz w:val="24"/>
          <w:szCs w:val="24"/>
          <w:shd w:val="clear" w:color="auto" w:fill="FFFFFF"/>
        </w:rPr>
        <w:t xml:space="preserve">monitoring and evaluation processes in the first place. The article has highlighted that a different approach </w:t>
      </w:r>
      <w:r w:rsidR="005402B5" w:rsidRPr="00CF636E">
        <w:rPr>
          <w:rFonts w:ascii="Times New Roman" w:hAnsi="Times New Roman" w:cs="Times New Roman"/>
          <w:sz w:val="24"/>
          <w:szCs w:val="24"/>
          <w:shd w:val="clear" w:color="auto" w:fill="FFFFFF"/>
        </w:rPr>
        <w:t xml:space="preserve">to monitoring and evaluation needs to </w:t>
      </w:r>
      <w:r w:rsidR="00FE2B3D" w:rsidRPr="00CF636E">
        <w:rPr>
          <w:rFonts w:ascii="Times New Roman" w:hAnsi="Times New Roman" w:cs="Times New Roman"/>
          <w:sz w:val="24"/>
          <w:szCs w:val="24"/>
          <w:shd w:val="clear" w:color="auto" w:fill="FFFFFF"/>
        </w:rPr>
        <w:t xml:space="preserve">happen as ‘many experience heightened levels of surveillance, and are suspicious and critical of evaluation and monitoring that seems to echo or reinforce unequal structures’ </w:t>
      </w:r>
      <w:r w:rsidR="00FE2B3D" w:rsidRPr="00CF636E">
        <w:rPr>
          <w:rFonts w:ascii="Times New Roman" w:hAnsi="Times New Roman" w:cs="Times New Roman"/>
          <w:sz w:val="24"/>
          <w:szCs w:val="24"/>
        </w:rPr>
        <w:t>(Doherty and de St Croix, 2019)</w:t>
      </w:r>
      <w:r w:rsidR="00FE2B3D" w:rsidRPr="00CF636E">
        <w:rPr>
          <w:rFonts w:ascii="Times New Roman" w:hAnsi="Times New Roman" w:cs="Times New Roman"/>
          <w:sz w:val="24"/>
          <w:szCs w:val="24"/>
          <w:shd w:val="clear" w:color="auto" w:fill="FFFFFF"/>
        </w:rPr>
        <w:t>.</w:t>
      </w:r>
      <w:r w:rsidR="00FE2B3D" w:rsidRPr="00CF636E">
        <w:rPr>
          <w:rFonts w:ascii="Helvetica" w:hAnsi="Helvetica"/>
          <w:sz w:val="23"/>
          <w:szCs w:val="23"/>
          <w:shd w:val="clear" w:color="auto" w:fill="FFFFFF"/>
        </w:rPr>
        <w:t xml:space="preserve"> </w:t>
      </w:r>
      <w:r w:rsidR="005402B5" w:rsidRPr="00CF636E">
        <w:rPr>
          <w:rFonts w:ascii="Times New Roman" w:hAnsi="Times New Roman" w:cs="Times New Roman"/>
          <w:sz w:val="24"/>
          <w:szCs w:val="24"/>
          <w:shd w:val="clear" w:color="auto" w:fill="FFFFFF"/>
        </w:rPr>
        <w:t xml:space="preserve">Therefore, </w:t>
      </w:r>
      <w:r w:rsidRPr="00CF636E">
        <w:rPr>
          <w:rFonts w:ascii="Times New Roman" w:hAnsi="Times New Roman" w:cs="Times New Roman"/>
          <w:sz w:val="24"/>
          <w:szCs w:val="24"/>
        </w:rPr>
        <w:t xml:space="preserve">the political </w:t>
      </w:r>
      <w:r>
        <w:rPr>
          <w:rFonts w:ascii="Times New Roman" w:hAnsi="Times New Roman" w:cs="Times New Roman"/>
          <w:sz w:val="24"/>
          <w:szCs w:val="24"/>
        </w:rPr>
        <w:t>agen</w:t>
      </w:r>
      <w:r w:rsidR="005402B5">
        <w:rPr>
          <w:rFonts w:ascii="Times New Roman" w:hAnsi="Times New Roman" w:cs="Times New Roman"/>
          <w:sz w:val="24"/>
          <w:szCs w:val="24"/>
        </w:rPr>
        <w:t>da the authors aim to highlight could have presented a stronger argument for the targeted audience of this article if legislation was included. For example, l</w:t>
      </w:r>
      <w:r w:rsidRPr="00E4712E">
        <w:rPr>
          <w:rFonts w:ascii="Times New Roman" w:hAnsi="Times New Roman" w:cs="Times New Roman"/>
          <w:sz w:val="24"/>
          <w:szCs w:val="24"/>
        </w:rPr>
        <w:t>egislation</w:t>
      </w:r>
      <w:r>
        <w:rPr>
          <w:rFonts w:ascii="Times New Roman" w:hAnsi="Times New Roman" w:cs="Times New Roman"/>
          <w:sz w:val="24"/>
          <w:szCs w:val="24"/>
        </w:rPr>
        <w:t>,</w:t>
      </w:r>
      <w:r w:rsidRPr="00E4712E">
        <w:rPr>
          <w:rFonts w:ascii="Times New Roman" w:hAnsi="Times New Roman" w:cs="Times New Roman"/>
          <w:sz w:val="24"/>
          <w:szCs w:val="24"/>
        </w:rPr>
        <w:t xml:space="preserve"> such as the </w:t>
      </w:r>
      <w:r w:rsidRPr="00E4712E">
        <w:rPr>
          <w:rFonts w:ascii="Times New Roman" w:hAnsi="Times New Roman" w:cs="Times New Roman"/>
          <w:i/>
          <w:sz w:val="24"/>
          <w:szCs w:val="24"/>
        </w:rPr>
        <w:t>Wellbeing of Future Generations Wales Act 2015</w:t>
      </w:r>
      <w:r>
        <w:rPr>
          <w:rFonts w:ascii="Times New Roman" w:hAnsi="Times New Roman" w:cs="Times New Roman"/>
          <w:i/>
          <w:sz w:val="24"/>
          <w:szCs w:val="24"/>
        </w:rPr>
        <w:t>,</w:t>
      </w:r>
      <w:r w:rsidRPr="00E4712E">
        <w:rPr>
          <w:rFonts w:ascii="Times New Roman" w:hAnsi="Times New Roman" w:cs="Times New Roman"/>
          <w:sz w:val="24"/>
          <w:szCs w:val="24"/>
        </w:rPr>
        <w:t xml:space="preserve"> require</w:t>
      </w:r>
      <w:r w:rsidR="005402B5">
        <w:rPr>
          <w:rFonts w:ascii="Times New Roman" w:hAnsi="Times New Roman" w:cs="Times New Roman"/>
          <w:sz w:val="24"/>
          <w:szCs w:val="24"/>
        </w:rPr>
        <w:t>s</w:t>
      </w:r>
      <w:r w:rsidRPr="00E4712E">
        <w:rPr>
          <w:rFonts w:ascii="Times New Roman" w:hAnsi="Times New Roman" w:cs="Times New Roman"/>
          <w:sz w:val="24"/>
          <w:szCs w:val="24"/>
        </w:rPr>
        <w:t xml:space="preserve"> approaches that embed children’s rights such as empowerment, </w:t>
      </w:r>
      <w:r w:rsidR="00697B1D">
        <w:rPr>
          <w:rFonts w:ascii="Times New Roman" w:hAnsi="Times New Roman" w:cs="Times New Roman"/>
          <w:sz w:val="24"/>
          <w:szCs w:val="24"/>
        </w:rPr>
        <w:t xml:space="preserve">and </w:t>
      </w:r>
      <w:r w:rsidRPr="00E4712E">
        <w:rPr>
          <w:rFonts w:ascii="Times New Roman" w:hAnsi="Times New Roman" w:cs="Times New Roman"/>
          <w:sz w:val="24"/>
          <w:szCs w:val="24"/>
        </w:rPr>
        <w:t>agency and put young people at the centr</w:t>
      </w:r>
      <w:r w:rsidR="005402B5">
        <w:rPr>
          <w:rFonts w:ascii="Times New Roman" w:hAnsi="Times New Roman" w:cs="Times New Roman"/>
          <w:sz w:val="24"/>
          <w:szCs w:val="24"/>
        </w:rPr>
        <w:t xml:space="preserve">e of decision-making processes. </w:t>
      </w:r>
      <w:r w:rsidR="0037783D">
        <w:rPr>
          <w:rFonts w:ascii="Times New Roman" w:hAnsi="Times New Roman" w:cs="Times New Roman"/>
          <w:sz w:val="24"/>
          <w:szCs w:val="24"/>
        </w:rPr>
        <w:t>Furthermore, the authors point out that, ‘</w:t>
      </w:r>
      <w:r w:rsidR="0037783D" w:rsidRPr="0037783D">
        <w:rPr>
          <w:rFonts w:ascii="Times New Roman" w:hAnsi="Times New Roman" w:cs="Times New Roman"/>
          <w:sz w:val="24"/>
          <w:szCs w:val="24"/>
        </w:rPr>
        <w:t xml:space="preserve">impact measurement and accountability mechanisms </w:t>
      </w:r>
      <w:r w:rsidR="0037783D" w:rsidRPr="0037783D">
        <w:rPr>
          <w:rFonts w:ascii="Times New Roman" w:hAnsi="Times New Roman" w:cs="Times New Roman"/>
          <w:sz w:val="24"/>
          <w:szCs w:val="24"/>
        </w:rPr>
        <w:lastRenderedPageBreak/>
        <w:t>can and must be more clearly rooted in the needs and realities of practice</w:t>
      </w:r>
      <w:r w:rsidR="0037783D">
        <w:rPr>
          <w:rFonts w:ascii="Times New Roman" w:hAnsi="Times New Roman" w:cs="Times New Roman"/>
          <w:sz w:val="24"/>
          <w:szCs w:val="24"/>
        </w:rPr>
        <w:t xml:space="preserve">’ </w:t>
      </w:r>
      <w:r w:rsidR="0037783D" w:rsidRPr="0094763B">
        <w:rPr>
          <w:rFonts w:ascii="Times New Roman" w:hAnsi="Times New Roman" w:cs="Times New Roman"/>
          <w:sz w:val="24"/>
          <w:szCs w:val="24"/>
        </w:rPr>
        <w:t>(</w:t>
      </w:r>
      <w:r w:rsidR="0037783D" w:rsidRPr="00E4712E">
        <w:rPr>
          <w:rFonts w:ascii="Times New Roman" w:hAnsi="Times New Roman" w:cs="Times New Roman"/>
          <w:sz w:val="24"/>
          <w:szCs w:val="24"/>
        </w:rPr>
        <w:t>Doherty and de St Croix, 2019)</w:t>
      </w:r>
      <w:r w:rsidR="0037783D" w:rsidRPr="0037783D">
        <w:rPr>
          <w:rFonts w:ascii="Times New Roman" w:hAnsi="Times New Roman" w:cs="Times New Roman"/>
          <w:sz w:val="24"/>
          <w:szCs w:val="24"/>
        </w:rPr>
        <w:t>.</w:t>
      </w:r>
    </w:p>
    <w:p w:rsidR="0037783D" w:rsidRDefault="00697B1D"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terms of </w:t>
      </w:r>
      <w:r w:rsidR="009C4DD8">
        <w:rPr>
          <w:rFonts w:ascii="Times New Roman" w:hAnsi="Times New Roman" w:cs="Times New Roman"/>
          <w:sz w:val="24"/>
          <w:szCs w:val="24"/>
        </w:rPr>
        <w:t>structure, t</w:t>
      </w:r>
      <w:r w:rsidR="0024361A">
        <w:rPr>
          <w:rFonts w:ascii="Times New Roman" w:hAnsi="Times New Roman" w:cs="Times New Roman"/>
          <w:sz w:val="24"/>
          <w:szCs w:val="24"/>
        </w:rPr>
        <w:t>he article is o</w:t>
      </w:r>
      <w:r w:rsidR="002368A1">
        <w:rPr>
          <w:rFonts w:ascii="Times New Roman" w:hAnsi="Times New Roman" w:cs="Times New Roman"/>
          <w:sz w:val="24"/>
          <w:szCs w:val="24"/>
        </w:rPr>
        <w:t>rganised logically with headings</w:t>
      </w:r>
      <w:r w:rsidR="009C4DD8">
        <w:rPr>
          <w:rFonts w:ascii="Times New Roman" w:hAnsi="Times New Roman" w:cs="Times New Roman"/>
          <w:sz w:val="24"/>
          <w:szCs w:val="24"/>
        </w:rPr>
        <w:t xml:space="preserve">. </w:t>
      </w:r>
      <w:r w:rsidR="0037783D">
        <w:rPr>
          <w:rFonts w:ascii="Times New Roman" w:hAnsi="Times New Roman" w:cs="Times New Roman"/>
          <w:sz w:val="24"/>
          <w:szCs w:val="24"/>
        </w:rPr>
        <w:t>I</w:t>
      </w:r>
      <w:r w:rsidR="0037783D" w:rsidRPr="0037783D">
        <w:rPr>
          <w:rFonts w:ascii="Times New Roman" w:hAnsi="Times New Roman" w:cs="Times New Roman"/>
          <w:sz w:val="24"/>
          <w:szCs w:val="24"/>
        </w:rPr>
        <w:t xml:space="preserve">t starts with an introduction, followed by an outline of their study, </w:t>
      </w:r>
      <w:r>
        <w:rPr>
          <w:rFonts w:ascii="Times New Roman" w:hAnsi="Times New Roman" w:cs="Times New Roman"/>
          <w:sz w:val="24"/>
          <w:szCs w:val="24"/>
        </w:rPr>
        <w:t xml:space="preserve">and </w:t>
      </w:r>
      <w:r w:rsidR="0037783D" w:rsidRPr="0037783D">
        <w:rPr>
          <w:rFonts w:ascii="Times New Roman" w:hAnsi="Times New Roman" w:cs="Times New Roman"/>
          <w:sz w:val="24"/>
          <w:szCs w:val="24"/>
        </w:rPr>
        <w:t>an analysis which considers their three research questions before detailing their conclusions.</w:t>
      </w:r>
      <w:r w:rsidR="0037783D">
        <w:rPr>
          <w:rFonts w:ascii="Times New Roman" w:hAnsi="Times New Roman" w:cs="Times New Roman"/>
          <w:sz w:val="24"/>
          <w:szCs w:val="24"/>
        </w:rPr>
        <w:t xml:space="preserve"> </w:t>
      </w:r>
      <w:r w:rsidR="009C4DD8">
        <w:rPr>
          <w:rFonts w:ascii="Times New Roman" w:hAnsi="Times New Roman" w:cs="Times New Roman"/>
          <w:sz w:val="24"/>
          <w:szCs w:val="24"/>
        </w:rPr>
        <w:t>A</w:t>
      </w:r>
      <w:r w:rsidR="0024361A">
        <w:rPr>
          <w:rFonts w:ascii="Times New Roman" w:hAnsi="Times New Roman" w:cs="Times New Roman"/>
          <w:sz w:val="24"/>
          <w:szCs w:val="24"/>
        </w:rPr>
        <w:t>l</w:t>
      </w:r>
      <w:r w:rsidR="009C4DD8">
        <w:rPr>
          <w:rFonts w:ascii="Times New Roman" w:hAnsi="Times New Roman" w:cs="Times New Roman"/>
          <w:sz w:val="24"/>
          <w:szCs w:val="24"/>
        </w:rPr>
        <w:t xml:space="preserve">though there is no abstract, </w:t>
      </w:r>
      <w:r w:rsidR="0024361A">
        <w:rPr>
          <w:rFonts w:ascii="Times New Roman" w:hAnsi="Times New Roman" w:cs="Times New Roman"/>
          <w:sz w:val="24"/>
          <w:szCs w:val="24"/>
        </w:rPr>
        <w:t>the authors begin</w:t>
      </w:r>
      <w:r w:rsidR="00E1244E">
        <w:rPr>
          <w:rFonts w:ascii="Times New Roman" w:hAnsi="Times New Roman" w:cs="Times New Roman"/>
          <w:sz w:val="24"/>
          <w:szCs w:val="24"/>
        </w:rPr>
        <w:t xml:space="preserve"> with a field note taken from a youth service in Me</w:t>
      </w:r>
      <w:r w:rsidR="005C0B3F">
        <w:rPr>
          <w:rFonts w:ascii="Times New Roman" w:hAnsi="Times New Roman" w:cs="Times New Roman"/>
          <w:sz w:val="24"/>
          <w:szCs w:val="24"/>
        </w:rPr>
        <w:t>lham, E</w:t>
      </w:r>
      <w:r w:rsidR="008C50F1">
        <w:rPr>
          <w:rFonts w:ascii="Times New Roman" w:hAnsi="Times New Roman" w:cs="Times New Roman"/>
          <w:sz w:val="24"/>
          <w:szCs w:val="24"/>
        </w:rPr>
        <w:t>ngland</w:t>
      </w:r>
      <w:r w:rsidR="009C4DD8">
        <w:rPr>
          <w:rFonts w:ascii="Times New Roman" w:hAnsi="Times New Roman" w:cs="Times New Roman"/>
          <w:sz w:val="24"/>
          <w:szCs w:val="24"/>
        </w:rPr>
        <w:t xml:space="preserve"> which gives a scenario to represent the ‘remarkable’ work undertaken by youth workers</w:t>
      </w:r>
      <w:r w:rsidR="008C50F1">
        <w:rPr>
          <w:rFonts w:ascii="Times New Roman" w:hAnsi="Times New Roman" w:cs="Times New Roman"/>
          <w:sz w:val="24"/>
          <w:szCs w:val="24"/>
        </w:rPr>
        <w:t>. One could argue that thi</w:t>
      </w:r>
      <w:r w:rsidR="005C0B3F">
        <w:rPr>
          <w:rFonts w:ascii="Times New Roman" w:hAnsi="Times New Roman" w:cs="Times New Roman"/>
          <w:sz w:val="24"/>
          <w:szCs w:val="24"/>
        </w:rPr>
        <w:t>s is an unu</w:t>
      </w:r>
      <w:r w:rsidR="0039091C">
        <w:rPr>
          <w:rFonts w:ascii="Times New Roman" w:hAnsi="Times New Roman" w:cs="Times New Roman"/>
          <w:sz w:val="24"/>
          <w:szCs w:val="24"/>
        </w:rPr>
        <w:t>sual introduction</w:t>
      </w:r>
      <w:r w:rsidR="005C0B3F">
        <w:rPr>
          <w:rFonts w:ascii="Times New Roman" w:hAnsi="Times New Roman" w:cs="Times New Roman"/>
          <w:sz w:val="24"/>
          <w:szCs w:val="24"/>
        </w:rPr>
        <w:t xml:space="preserve"> </w:t>
      </w:r>
      <w:r w:rsidR="0039091C">
        <w:rPr>
          <w:rFonts w:ascii="Times New Roman" w:hAnsi="Times New Roman" w:cs="Times New Roman"/>
          <w:sz w:val="24"/>
          <w:szCs w:val="24"/>
        </w:rPr>
        <w:t>and appears to set</w:t>
      </w:r>
      <w:r w:rsidR="009C4DD8">
        <w:rPr>
          <w:rFonts w:ascii="Times New Roman" w:hAnsi="Times New Roman" w:cs="Times New Roman"/>
          <w:sz w:val="24"/>
          <w:szCs w:val="24"/>
        </w:rPr>
        <w:t xml:space="preserve"> a persuasive tone for the rest of the article. I</w:t>
      </w:r>
      <w:r w:rsidR="005C0B3F">
        <w:rPr>
          <w:rFonts w:ascii="Times New Roman" w:hAnsi="Times New Roman" w:cs="Times New Roman"/>
          <w:sz w:val="24"/>
          <w:szCs w:val="24"/>
        </w:rPr>
        <w:t>t is only when reading further into the text that one realises this article</w:t>
      </w:r>
      <w:r w:rsidR="009C4DD8">
        <w:rPr>
          <w:rFonts w:ascii="Times New Roman" w:hAnsi="Times New Roman" w:cs="Times New Roman"/>
          <w:sz w:val="24"/>
          <w:szCs w:val="24"/>
        </w:rPr>
        <w:t xml:space="preserve"> is part of a three-year study. One could argue that this fact could have been mentioned from the onset as it would have clarified some important points for the reader. For example, the authors state that some of the specific details from their observations would be included in other articles that would be presented </w:t>
      </w:r>
      <w:r w:rsidR="0037783D">
        <w:rPr>
          <w:rFonts w:ascii="Times New Roman" w:hAnsi="Times New Roman" w:cs="Times New Roman"/>
          <w:sz w:val="24"/>
          <w:szCs w:val="24"/>
        </w:rPr>
        <w:t xml:space="preserve">at a later date. </w:t>
      </w:r>
    </w:p>
    <w:p w:rsidR="00F96BFE" w:rsidRPr="00984042" w:rsidRDefault="00FD7446" w:rsidP="00B96686">
      <w:pPr>
        <w:spacing w:line="480" w:lineRule="auto"/>
        <w:jc w:val="both"/>
        <w:rPr>
          <w:rFonts w:ascii="Times New Roman" w:hAnsi="Times New Roman" w:cs="Times New Roman"/>
          <w:sz w:val="24"/>
          <w:szCs w:val="24"/>
        </w:rPr>
      </w:pPr>
      <w:r w:rsidRPr="00984042">
        <w:rPr>
          <w:rFonts w:ascii="Times New Roman" w:hAnsi="Times New Roman" w:cs="Times New Roman"/>
          <w:sz w:val="24"/>
          <w:szCs w:val="24"/>
        </w:rPr>
        <w:t>Whilst the authors argue that the ‘everyday and remarkable’ youth work that they have witnessed and experienced needs to be recognised, they believe this can only be achieved through raising awareness with the people who have power and control over youth work provision.</w:t>
      </w:r>
      <w:r w:rsidR="00F96BFE" w:rsidRPr="00F96BFE">
        <w:rPr>
          <w:rFonts w:ascii="Times New Roman" w:hAnsi="Times New Roman" w:cs="Times New Roman"/>
          <w:sz w:val="24"/>
          <w:szCs w:val="24"/>
        </w:rPr>
        <w:t xml:space="preserve"> </w:t>
      </w:r>
      <w:r w:rsidR="00984042">
        <w:rPr>
          <w:rFonts w:ascii="Times New Roman" w:hAnsi="Times New Roman" w:cs="Times New Roman"/>
          <w:sz w:val="24"/>
          <w:szCs w:val="24"/>
        </w:rPr>
        <w:t>They state that</w:t>
      </w:r>
      <w:r w:rsidR="00F96BFE" w:rsidRPr="00F96BFE">
        <w:rPr>
          <w:rFonts w:ascii="Times New Roman" w:hAnsi="Times New Roman" w:cs="Times New Roman"/>
          <w:sz w:val="24"/>
          <w:szCs w:val="24"/>
        </w:rPr>
        <w:t xml:space="preserve"> </w:t>
      </w:r>
      <w:r w:rsidR="00F96BFE">
        <w:rPr>
          <w:rFonts w:ascii="Times New Roman" w:hAnsi="Times New Roman" w:cs="Times New Roman"/>
          <w:sz w:val="24"/>
          <w:szCs w:val="24"/>
        </w:rPr>
        <w:t>‘the subtlety of what happens in youth work settings’ and the complexity of measuring practice in the sector relies on ‘less hierarchical relationships’</w:t>
      </w:r>
      <w:r w:rsidR="00984042">
        <w:rPr>
          <w:rFonts w:ascii="Times New Roman" w:hAnsi="Times New Roman" w:cs="Times New Roman"/>
          <w:sz w:val="24"/>
          <w:szCs w:val="24"/>
        </w:rPr>
        <w:t xml:space="preserve"> </w:t>
      </w:r>
      <w:r w:rsidR="00984042" w:rsidRPr="0094763B">
        <w:rPr>
          <w:rFonts w:ascii="Times New Roman" w:hAnsi="Times New Roman" w:cs="Times New Roman"/>
          <w:sz w:val="24"/>
          <w:szCs w:val="24"/>
        </w:rPr>
        <w:t>(</w:t>
      </w:r>
      <w:r w:rsidR="00984042" w:rsidRPr="00E4712E">
        <w:rPr>
          <w:rFonts w:ascii="Times New Roman" w:hAnsi="Times New Roman" w:cs="Times New Roman"/>
          <w:sz w:val="24"/>
          <w:szCs w:val="24"/>
        </w:rPr>
        <w:t>Doherty and de St Croix, 2019)</w:t>
      </w:r>
      <w:r w:rsidR="00984042">
        <w:rPr>
          <w:rFonts w:ascii="Times New Roman" w:hAnsi="Times New Roman" w:cs="Times New Roman"/>
          <w:sz w:val="24"/>
          <w:szCs w:val="24"/>
        </w:rPr>
        <w:t>. However, little evidence is provided in the article, other than their own observations,</w:t>
      </w:r>
      <w:r w:rsidR="0039091C">
        <w:rPr>
          <w:rFonts w:ascii="Times New Roman" w:hAnsi="Times New Roman" w:cs="Times New Roman"/>
          <w:sz w:val="24"/>
          <w:szCs w:val="24"/>
        </w:rPr>
        <w:t xml:space="preserve"> to support this</w:t>
      </w:r>
      <w:r w:rsidR="00984042">
        <w:rPr>
          <w:rFonts w:ascii="Times New Roman" w:hAnsi="Times New Roman" w:cs="Times New Roman"/>
          <w:sz w:val="24"/>
          <w:szCs w:val="24"/>
        </w:rPr>
        <w:t>.</w:t>
      </w:r>
    </w:p>
    <w:p w:rsidR="00206A6D" w:rsidRPr="0028697E" w:rsidRDefault="00FD7446"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In terms of them presenting their argument, one could argue that a youth worker’s review of the article would be very different fro</w:t>
      </w:r>
      <w:r w:rsidR="00697B1D">
        <w:rPr>
          <w:rFonts w:ascii="Times New Roman" w:hAnsi="Times New Roman" w:cs="Times New Roman"/>
          <w:sz w:val="24"/>
          <w:szCs w:val="24"/>
        </w:rPr>
        <w:t>m someone who is not familiar with</w:t>
      </w:r>
      <w:r>
        <w:rPr>
          <w:rFonts w:ascii="Times New Roman" w:hAnsi="Times New Roman" w:cs="Times New Roman"/>
          <w:sz w:val="24"/>
          <w:szCs w:val="24"/>
        </w:rPr>
        <w:t xml:space="preserve"> the area. </w:t>
      </w:r>
      <w:r w:rsidR="00A757E4">
        <w:rPr>
          <w:rFonts w:ascii="Times New Roman" w:hAnsi="Times New Roman" w:cs="Times New Roman"/>
          <w:sz w:val="24"/>
          <w:szCs w:val="24"/>
        </w:rPr>
        <w:t xml:space="preserve">As Bloomer </w:t>
      </w:r>
      <w:r w:rsidR="00A757E4">
        <w:rPr>
          <w:rFonts w:ascii="Times New Roman" w:hAnsi="Times New Roman" w:cs="Times New Roman"/>
          <w:i/>
          <w:sz w:val="24"/>
          <w:szCs w:val="24"/>
        </w:rPr>
        <w:t>e</w:t>
      </w:r>
      <w:r w:rsidR="00A757E4" w:rsidRPr="00A757E4">
        <w:rPr>
          <w:rFonts w:ascii="Times New Roman" w:hAnsi="Times New Roman" w:cs="Times New Roman"/>
          <w:i/>
          <w:sz w:val="24"/>
          <w:szCs w:val="24"/>
        </w:rPr>
        <w:t>t al</w:t>
      </w:r>
      <w:r w:rsidR="00A757E4">
        <w:rPr>
          <w:rFonts w:ascii="Times New Roman" w:hAnsi="Times New Roman" w:cs="Times New Roman"/>
          <w:sz w:val="24"/>
          <w:szCs w:val="24"/>
        </w:rPr>
        <w:t>. (2021) point out, t</w:t>
      </w:r>
      <w:r w:rsidR="00A757E4" w:rsidRPr="00A757E4">
        <w:rPr>
          <w:rFonts w:ascii="Times New Roman" w:hAnsi="Times New Roman" w:cs="Times New Roman"/>
          <w:sz w:val="24"/>
          <w:szCs w:val="24"/>
        </w:rPr>
        <w:t xml:space="preserve">he variation and diversity of youth work can present stand-alone challenges as youth workers support YP’s personal, social and physical </w:t>
      </w:r>
      <w:r w:rsidR="00A757E4">
        <w:rPr>
          <w:rFonts w:ascii="Times New Roman" w:hAnsi="Times New Roman" w:cs="Times New Roman"/>
          <w:sz w:val="24"/>
          <w:szCs w:val="24"/>
        </w:rPr>
        <w:t xml:space="preserve">development. </w:t>
      </w:r>
      <w:r w:rsidR="00A757E4">
        <w:rPr>
          <w:rFonts w:ascii="Times New Roman" w:hAnsi="Times New Roman" w:cs="Times New Roman"/>
          <w:sz w:val="24"/>
          <w:szCs w:val="24"/>
        </w:rPr>
        <w:lastRenderedPageBreak/>
        <w:t>Therefore, th</w:t>
      </w:r>
      <w:r w:rsidR="00E4712E">
        <w:rPr>
          <w:rFonts w:ascii="Times New Roman" w:hAnsi="Times New Roman" w:cs="Times New Roman"/>
          <w:sz w:val="24"/>
          <w:szCs w:val="24"/>
        </w:rPr>
        <w:t xml:space="preserve">ose with power and control, </w:t>
      </w:r>
      <w:r>
        <w:rPr>
          <w:rFonts w:ascii="Times New Roman" w:hAnsi="Times New Roman" w:cs="Times New Roman"/>
          <w:sz w:val="24"/>
          <w:szCs w:val="24"/>
        </w:rPr>
        <w:t xml:space="preserve">the politicians and the funders, may not perceive or acknowledge the passion of the authors and the way they have conducted this study. They may be more interested in facts and figures, </w:t>
      </w:r>
      <w:r w:rsidR="00206A6D">
        <w:rPr>
          <w:rFonts w:ascii="Times New Roman" w:hAnsi="Times New Roman" w:cs="Times New Roman"/>
          <w:sz w:val="24"/>
          <w:szCs w:val="24"/>
        </w:rPr>
        <w:t xml:space="preserve">the hard evidence, </w:t>
      </w:r>
      <w:r w:rsidR="00697B1D">
        <w:rPr>
          <w:rFonts w:ascii="Times New Roman" w:hAnsi="Times New Roman" w:cs="Times New Roman"/>
          <w:sz w:val="24"/>
          <w:szCs w:val="24"/>
        </w:rPr>
        <w:t xml:space="preserve">and </w:t>
      </w:r>
      <w:r>
        <w:rPr>
          <w:rFonts w:ascii="Times New Roman" w:hAnsi="Times New Roman" w:cs="Times New Roman"/>
          <w:sz w:val="24"/>
          <w:szCs w:val="24"/>
        </w:rPr>
        <w:t>the quantitative data that politicians and funders are more familiar with.</w:t>
      </w:r>
      <w:r w:rsidR="00206A6D">
        <w:rPr>
          <w:rFonts w:ascii="Times New Roman" w:hAnsi="Times New Roman" w:cs="Times New Roman"/>
          <w:sz w:val="24"/>
          <w:szCs w:val="24"/>
        </w:rPr>
        <w:t xml:space="preserve"> Therefore, it can be suggested that perhaps the authors c</w:t>
      </w:r>
      <w:r w:rsidR="005A0365">
        <w:rPr>
          <w:rFonts w:ascii="Times New Roman" w:hAnsi="Times New Roman" w:cs="Times New Roman"/>
          <w:sz w:val="24"/>
          <w:szCs w:val="24"/>
        </w:rPr>
        <w:t>ould</w:t>
      </w:r>
      <w:r w:rsidR="0039091C">
        <w:rPr>
          <w:rFonts w:ascii="Times New Roman" w:hAnsi="Times New Roman" w:cs="Times New Roman"/>
          <w:sz w:val="24"/>
          <w:szCs w:val="24"/>
        </w:rPr>
        <w:t xml:space="preserve"> have included statistics concerned with</w:t>
      </w:r>
      <w:r w:rsidR="005A0365">
        <w:rPr>
          <w:rFonts w:ascii="Times New Roman" w:hAnsi="Times New Roman" w:cs="Times New Roman"/>
          <w:sz w:val="24"/>
          <w:szCs w:val="24"/>
        </w:rPr>
        <w:t xml:space="preserve"> </w:t>
      </w:r>
      <w:r w:rsidR="00A757E4">
        <w:rPr>
          <w:rFonts w:ascii="Times New Roman" w:hAnsi="Times New Roman" w:cs="Times New Roman"/>
          <w:sz w:val="24"/>
          <w:szCs w:val="24"/>
        </w:rPr>
        <w:t xml:space="preserve">safeguarding referrals, </w:t>
      </w:r>
      <w:r w:rsidR="00697B1D">
        <w:rPr>
          <w:rFonts w:ascii="Times New Roman" w:hAnsi="Times New Roman" w:cs="Times New Roman"/>
          <w:sz w:val="24"/>
          <w:szCs w:val="24"/>
        </w:rPr>
        <w:t xml:space="preserve">and </w:t>
      </w:r>
      <w:r w:rsidR="00206A6D">
        <w:rPr>
          <w:rFonts w:ascii="Times New Roman" w:hAnsi="Times New Roman" w:cs="Times New Roman"/>
          <w:sz w:val="24"/>
          <w:szCs w:val="24"/>
        </w:rPr>
        <w:t xml:space="preserve">referrals into other </w:t>
      </w:r>
      <w:r w:rsidR="00A757E4">
        <w:rPr>
          <w:rFonts w:ascii="Times New Roman" w:hAnsi="Times New Roman" w:cs="Times New Roman"/>
          <w:sz w:val="24"/>
          <w:szCs w:val="24"/>
        </w:rPr>
        <w:t xml:space="preserve">services, such as mental health and </w:t>
      </w:r>
      <w:r w:rsidR="0024361A">
        <w:rPr>
          <w:rFonts w:ascii="Times New Roman" w:hAnsi="Times New Roman" w:cs="Times New Roman"/>
          <w:sz w:val="24"/>
          <w:szCs w:val="24"/>
        </w:rPr>
        <w:t>multi-</w:t>
      </w:r>
      <w:r w:rsidR="00A757E4">
        <w:rPr>
          <w:rFonts w:ascii="Times New Roman" w:hAnsi="Times New Roman" w:cs="Times New Roman"/>
          <w:sz w:val="24"/>
          <w:szCs w:val="24"/>
        </w:rPr>
        <w:t>agency meetings</w:t>
      </w:r>
      <w:r w:rsidR="005A0365">
        <w:rPr>
          <w:rFonts w:ascii="Times New Roman" w:hAnsi="Times New Roman" w:cs="Times New Roman"/>
          <w:sz w:val="24"/>
          <w:szCs w:val="24"/>
        </w:rPr>
        <w:t>. D</w:t>
      </w:r>
      <w:r w:rsidR="00206A6D" w:rsidRPr="00984042">
        <w:rPr>
          <w:rFonts w:ascii="Times New Roman" w:hAnsi="Times New Roman" w:cs="Times New Roman"/>
          <w:sz w:val="24"/>
          <w:szCs w:val="24"/>
        </w:rPr>
        <w:t>ata from these examples would have pre</w:t>
      </w:r>
      <w:r w:rsidR="0024361A" w:rsidRPr="00984042">
        <w:rPr>
          <w:rFonts w:ascii="Times New Roman" w:hAnsi="Times New Roman" w:cs="Times New Roman"/>
          <w:sz w:val="24"/>
          <w:szCs w:val="24"/>
        </w:rPr>
        <w:t>sented a much strong</w:t>
      </w:r>
      <w:r w:rsidR="00697B1D">
        <w:rPr>
          <w:rFonts w:ascii="Times New Roman" w:hAnsi="Times New Roman" w:cs="Times New Roman"/>
          <w:sz w:val="24"/>
          <w:szCs w:val="24"/>
        </w:rPr>
        <w:t>er argument, a blended approach</w:t>
      </w:r>
      <w:r w:rsidR="0024361A" w:rsidRPr="00984042">
        <w:rPr>
          <w:rFonts w:ascii="Times New Roman" w:hAnsi="Times New Roman" w:cs="Times New Roman"/>
          <w:sz w:val="24"/>
          <w:szCs w:val="24"/>
        </w:rPr>
        <w:t xml:space="preserve"> </w:t>
      </w:r>
      <w:r w:rsidR="00206A6D" w:rsidRPr="00984042">
        <w:rPr>
          <w:rFonts w:ascii="Times New Roman" w:hAnsi="Times New Roman" w:cs="Times New Roman"/>
          <w:sz w:val="24"/>
          <w:szCs w:val="24"/>
        </w:rPr>
        <w:t>when the authors purport that they want to make a case for politicians and funders</w:t>
      </w:r>
      <w:r w:rsidRPr="00984042">
        <w:rPr>
          <w:rFonts w:ascii="Times New Roman" w:hAnsi="Times New Roman" w:cs="Times New Roman"/>
          <w:sz w:val="24"/>
          <w:szCs w:val="24"/>
        </w:rPr>
        <w:t xml:space="preserve"> </w:t>
      </w:r>
      <w:r w:rsidR="00206A6D" w:rsidRPr="00984042">
        <w:rPr>
          <w:rFonts w:ascii="Times New Roman" w:hAnsi="Times New Roman" w:cs="Times New Roman"/>
          <w:sz w:val="24"/>
          <w:szCs w:val="24"/>
        </w:rPr>
        <w:t>to recognise the value of youth work</w:t>
      </w:r>
      <w:r w:rsidR="005A0365">
        <w:rPr>
          <w:rFonts w:ascii="Times New Roman" w:hAnsi="Times New Roman" w:cs="Times New Roman"/>
          <w:sz w:val="24"/>
          <w:szCs w:val="24"/>
        </w:rPr>
        <w:t xml:space="preserve"> and ‘suggest that funders and policy makers need to lower the stakes’ (</w:t>
      </w:r>
      <w:r w:rsidR="005A0365" w:rsidRPr="00E4712E">
        <w:rPr>
          <w:rFonts w:ascii="Times New Roman" w:hAnsi="Times New Roman" w:cs="Times New Roman"/>
          <w:sz w:val="24"/>
          <w:szCs w:val="24"/>
        </w:rPr>
        <w:t>Doherty and de St Croix, 2019)</w:t>
      </w:r>
      <w:r w:rsidR="00206A6D" w:rsidRPr="00984042">
        <w:rPr>
          <w:rFonts w:ascii="Times New Roman" w:hAnsi="Times New Roman" w:cs="Times New Roman"/>
          <w:sz w:val="24"/>
          <w:szCs w:val="24"/>
        </w:rPr>
        <w:t xml:space="preserve">. </w:t>
      </w:r>
    </w:p>
    <w:p w:rsidR="002368A1" w:rsidRDefault="00632D16"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authors point out that </w:t>
      </w:r>
      <w:r w:rsidR="00984042">
        <w:rPr>
          <w:rFonts w:ascii="Times New Roman" w:hAnsi="Times New Roman" w:cs="Times New Roman"/>
          <w:sz w:val="24"/>
          <w:szCs w:val="24"/>
        </w:rPr>
        <w:t>youth work is subject to performative mechanisms often funded through local councils</w:t>
      </w:r>
      <w:r>
        <w:rPr>
          <w:rFonts w:ascii="Times New Roman" w:hAnsi="Times New Roman" w:cs="Times New Roman"/>
          <w:sz w:val="24"/>
          <w:szCs w:val="24"/>
        </w:rPr>
        <w:t>,</w:t>
      </w:r>
      <w:r w:rsidR="00697B1D">
        <w:rPr>
          <w:rFonts w:ascii="Times New Roman" w:hAnsi="Times New Roman" w:cs="Times New Roman"/>
          <w:sz w:val="24"/>
          <w:szCs w:val="24"/>
        </w:rPr>
        <w:t xml:space="preserve"> which</w:t>
      </w:r>
      <w:r w:rsidR="00984042">
        <w:rPr>
          <w:rFonts w:ascii="Times New Roman" w:hAnsi="Times New Roman" w:cs="Times New Roman"/>
          <w:sz w:val="24"/>
          <w:szCs w:val="24"/>
        </w:rPr>
        <w:t xml:space="preserve"> may need to realloc</w:t>
      </w:r>
      <w:r w:rsidR="00697B1D">
        <w:rPr>
          <w:rFonts w:ascii="Times New Roman" w:hAnsi="Times New Roman" w:cs="Times New Roman"/>
          <w:sz w:val="24"/>
          <w:szCs w:val="24"/>
        </w:rPr>
        <w:t>ate funds yearly</w:t>
      </w:r>
      <w:r>
        <w:rPr>
          <w:rFonts w:ascii="Times New Roman" w:hAnsi="Times New Roman" w:cs="Times New Roman"/>
          <w:sz w:val="24"/>
          <w:szCs w:val="24"/>
        </w:rPr>
        <w:t xml:space="preserve">. Therefore, </w:t>
      </w:r>
      <w:r w:rsidR="006A6E64">
        <w:rPr>
          <w:rFonts w:ascii="Times New Roman" w:hAnsi="Times New Roman" w:cs="Times New Roman"/>
          <w:sz w:val="24"/>
          <w:szCs w:val="24"/>
        </w:rPr>
        <w:t>‘p</w:t>
      </w:r>
      <w:r w:rsidR="006A6E64" w:rsidRPr="006A6E64">
        <w:rPr>
          <w:rFonts w:ascii="Times New Roman" w:hAnsi="Times New Roman" w:cs="Times New Roman"/>
          <w:sz w:val="24"/>
          <w:szCs w:val="24"/>
        </w:rPr>
        <w:t>reservation of jobs and the very survival of projects and organisations are at stake</w:t>
      </w:r>
      <w:r w:rsidR="006A6E64">
        <w:rPr>
          <w:rFonts w:ascii="Times New Roman" w:hAnsi="Times New Roman" w:cs="Times New Roman"/>
          <w:sz w:val="24"/>
          <w:szCs w:val="24"/>
        </w:rPr>
        <w:t>’</w:t>
      </w:r>
      <w:r>
        <w:rPr>
          <w:rFonts w:ascii="Times New Roman" w:hAnsi="Times New Roman" w:cs="Times New Roman"/>
          <w:sz w:val="24"/>
          <w:szCs w:val="24"/>
        </w:rPr>
        <w:t>. However</w:t>
      </w:r>
      <w:r w:rsidR="00984042">
        <w:rPr>
          <w:rFonts w:ascii="Times New Roman" w:hAnsi="Times New Roman" w:cs="Times New Roman"/>
          <w:sz w:val="24"/>
          <w:szCs w:val="24"/>
        </w:rPr>
        <w:t xml:space="preserve">, </w:t>
      </w:r>
      <w:r>
        <w:rPr>
          <w:rFonts w:ascii="Times New Roman" w:hAnsi="Times New Roman" w:cs="Times New Roman"/>
          <w:sz w:val="24"/>
          <w:szCs w:val="24"/>
        </w:rPr>
        <w:t xml:space="preserve">although the argument may be compelling to the audience it is directed towards, </w:t>
      </w:r>
      <w:r w:rsidR="00984042">
        <w:rPr>
          <w:rFonts w:ascii="Times New Roman" w:hAnsi="Times New Roman" w:cs="Times New Roman"/>
          <w:sz w:val="24"/>
          <w:szCs w:val="24"/>
        </w:rPr>
        <w:t>there is no external data provided in the article</w:t>
      </w:r>
      <w:r w:rsidR="006A6E64">
        <w:rPr>
          <w:rFonts w:ascii="Times New Roman" w:hAnsi="Times New Roman" w:cs="Times New Roman"/>
          <w:sz w:val="24"/>
          <w:szCs w:val="24"/>
        </w:rPr>
        <w:t xml:space="preserve"> to substanti</w:t>
      </w:r>
      <w:r w:rsidR="0028697E">
        <w:rPr>
          <w:rFonts w:ascii="Times New Roman" w:hAnsi="Times New Roman" w:cs="Times New Roman"/>
          <w:sz w:val="24"/>
          <w:szCs w:val="24"/>
        </w:rPr>
        <w:t>ate how many jobs have been lost or how many facilities have had to close</w:t>
      </w:r>
      <w:r w:rsidR="00984042">
        <w:rPr>
          <w:rFonts w:ascii="Times New Roman" w:hAnsi="Times New Roman" w:cs="Times New Roman"/>
          <w:sz w:val="24"/>
          <w:szCs w:val="24"/>
        </w:rPr>
        <w:t>.</w:t>
      </w:r>
    </w:p>
    <w:p w:rsidR="00AF2C91" w:rsidRDefault="00CA7D9E"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In terms of the relevance of this research,</w:t>
      </w:r>
      <w:r w:rsidR="00EB583E">
        <w:rPr>
          <w:rFonts w:ascii="Times New Roman" w:hAnsi="Times New Roman" w:cs="Times New Roman"/>
          <w:sz w:val="24"/>
          <w:szCs w:val="24"/>
        </w:rPr>
        <w:t xml:space="preserve"> a</w:t>
      </w:r>
      <w:r>
        <w:rPr>
          <w:rFonts w:ascii="Times New Roman" w:hAnsi="Times New Roman" w:cs="Times New Roman"/>
          <w:sz w:val="24"/>
          <w:szCs w:val="24"/>
        </w:rPr>
        <w:t xml:space="preserve">usterity alongside </w:t>
      </w:r>
      <w:r w:rsidR="00EB583E">
        <w:rPr>
          <w:rFonts w:ascii="Times New Roman" w:hAnsi="Times New Roman" w:cs="Times New Roman"/>
          <w:sz w:val="24"/>
          <w:szCs w:val="24"/>
        </w:rPr>
        <w:t>the monitori</w:t>
      </w:r>
      <w:r w:rsidR="00F16D97">
        <w:rPr>
          <w:rFonts w:ascii="Times New Roman" w:hAnsi="Times New Roman" w:cs="Times New Roman"/>
          <w:sz w:val="24"/>
          <w:szCs w:val="24"/>
        </w:rPr>
        <w:t xml:space="preserve">ng procedures expectations have directly impacted </w:t>
      </w:r>
      <w:r w:rsidR="00EB583E">
        <w:rPr>
          <w:rFonts w:ascii="Times New Roman" w:hAnsi="Times New Roman" w:cs="Times New Roman"/>
          <w:sz w:val="24"/>
          <w:szCs w:val="24"/>
        </w:rPr>
        <w:t xml:space="preserve">the future of youth work and needed to be addressed (McNeil, </w:t>
      </w:r>
      <w:r w:rsidR="00EB583E" w:rsidRPr="00082FD0">
        <w:rPr>
          <w:rFonts w:ascii="Times New Roman" w:hAnsi="Times New Roman" w:cs="Times New Roman"/>
          <w:i/>
          <w:sz w:val="24"/>
          <w:szCs w:val="24"/>
        </w:rPr>
        <w:t>et al</w:t>
      </w:r>
      <w:r w:rsidR="00EB583E">
        <w:rPr>
          <w:rFonts w:ascii="Times New Roman" w:hAnsi="Times New Roman" w:cs="Times New Roman"/>
          <w:sz w:val="24"/>
          <w:szCs w:val="24"/>
        </w:rPr>
        <w:t xml:space="preserve">., 2012; Hill </w:t>
      </w:r>
      <w:r w:rsidR="00EB583E" w:rsidRPr="00082FD0">
        <w:rPr>
          <w:rFonts w:ascii="Times New Roman" w:hAnsi="Times New Roman" w:cs="Times New Roman"/>
          <w:i/>
          <w:sz w:val="24"/>
          <w:szCs w:val="24"/>
        </w:rPr>
        <w:t>et al</w:t>
      </w:r>
      <w:r w:rsidR="00EB583E">
        <w:rPr>
          <w:rFonts w:ascii="Times New Roman" w:hAnsi="Times New Roman" w:cs="Times New Roman"/>
          <w:sz w:val="24"/>
          <w:szCs w:val="24"/>
        </w:rPr>
        <w:t xml:space="preserve">., 2019). Therefore, this article is important in terms of understanding the challenges in evaluating youth work and exploring how to resolve those challenges if the </w:t>
      </w:r>
      <w:r>
        <w:rPr>
          <w:rFonts w:ascii="Times New Roman" w:hAnsi="Times New Roman" w:cs="Times New Roman"/>
          <w:sz w:val="24"/>
          <w:szCs w:val="24"/>
        </w:rPr>
        <w:t>‘</w:t>
      </w:r>
      <w:r w:rsidR="00EB583E">
        <w:rPr>
          <w:rFonts w:ascii="Times New Roman" w:hAnsi="Times New Roman" w:cs="Times New Roman"/>
          <w:sz w:val="24"/>
          <w:szCs w:val="24"/>
        </w:rPr>
        <w:t>everyday and remarkable practice</w:t>
      </w:r>
      <w:r>
        <w:rPr>
          <w:rFonts w:ascii="Times New Roman" w:hAnsi="Times New Roman" w:cs="Times New Roman"/>
          <w:sz w:val="24"/>
          <w:szCs w:val="24"/>
        </w:rPr>
        <w:t>’</w:t>
      </w:r>
      <w:r w:rsidR="00EB583E">
        <w:rPr>
          <w:rFonts w:ascii="Times New Roman" w:hAnsi="Times New Roman" w:cs="Times New Roman"/>
          <w:sz w:val="24"/>
          <w:szCs w:val="24"/>
        </w:rPr>
        <w:t xml:space="preserve"> in youth work is </w:t>
      </w:r>
      <w:r w:rsidR="00697B1D">
        <w:rPr>
          <w:rFonts w:ascii="Times New Roman" w:hAnsi="Times New Roman" w:cs="Times New Roman"/>
          <w:sz w:val="24"/>
          <w:szCs w:val="24"/>
        </w:rPr>
        <w:t xml:space="preserve">to be recognised and can </w:t>
      </w:r>
      <w:r w:rsidR="00EB583E">
        <w:rPr>
          <w:rFonts w:ascii="Times New Roman" w:hAnsi="Times New Roman" w:cs="Times New Roman"/>
          <w:sz w:val="24"/>
          <w:szCs w:val="24"/>
        </w:rPr>
        <w:t>continue</w:t>
      </w:r>
      <w:r w:rsidR="00263282">
        <w:rPr>
          <w:rFonts w:ascii="Times New Roman" w:hAnsi="Times New Roman" w:cs="Times New Roman"/>
          <w:sz w:val="24"/>
          <w:szCs w:val="24"/>
        </w:rPr>
        <w:t xml:space="preserve"> (</w:t>
      </w:r>
      <w:r w:rsidR="00263282" w:rsidRPr="00E4712E">
        <w:rPr>
          <w:rFonts w:ascii="Times New Roman" w:hAnsi="Times New Roman" w:cs="Times New Roman"/>
          <w:sz w:val="24"/>
          <w:szCs w:val="24"/>
        </w:rPr>
        <w:t>Doherty and de St Croix, 2019)</w:t>
      </w:r>
      <w:r w:rsidR="00263282" w:rsidRPr="00984042">
        <w:rPr>
          <w:rFonts w:ascii="Times New Roman" w:hAnsi="Times New Roman" w:cs="Times New Roman"/>
          <w:sz w:val="24"/>
          <w:szCs w:val="24"/>
        </w:rPr>
        <w:t xml:space="preserve">. </w:t>
      </w:r>
      <w:r w:rsidR="00EB583E" w:rsidRPr="006923D3">
        <w:rPr>
          <w:rFonts w:ascii="Times New Roman" w:hAnsi="Times New Roman" w:cs="Times New Roman"/>
          <w:sz w:val="24"/>
          <w:szCs w:val="24"/>
        </w:rPr>
        <w:t xml:space="preserve">However, whilst the authors do not offer specific solutions, they highlight that there are challenges in measuring the immeasurable. For example, </w:t>
      </w:r>
      <w:r w:rsidR="00EB583E">
        <w:rPr>
          <w:rFonts w:ascii="Times New Roman" w:hAnsi="Times New Roman" w:cs="Times New Roman"/>
          <w:sz w:val="24"/>
          <w:szCs w:val="24"/>
        </w:rPr>
        <w:t xml:space="preserve">the authors mention the ‘unpredictable outcomes’ in open youth work, how youth clubs are ‘a home from home space’ and </w:t>
      </w:r>
      <w:r w:rsidR="002B0D06">
        <w:rPr>
          <w:rFonts w:ascii="Times New Roman" w:hAnsi="Times New Roman" w:cs="Times New Roman"/>
          <w:sz w:val="24"/>
          <w:szCs w:val="24"/>
        </w:rPr>
        <w:t xml:space="preserve">the complications of </w:t>
      </w:r>
      <w:r w:rsidR="00EB583E">
        <w:rPr>
          <w:rFonts w:ascii="Times New Roman" w:hAnsi="Times New Roman" w:cs="Times New Roman"/>
          <w:sz w:val="24"/>
          <w:szCs w:val="24"/>
        </w:rPr>
        <w:t xml:space="preserve">capturing the remarkable work done ‘in the </w:t>
      </w:r>
      <w:r w:rsidR="00EB583E">
        <w:rPr>
          <w:rFonts w:ascii="Times New Roman" w:hAnsi="Times New Roman" w:cs="Times New Roman"/>
          <w:sz w:val="24"/>
          <w:szCs w:val="24"/>
        </w:rPr>
        <w:lastRenderedPageBreak/>
        <w:t xml:space="preserve">moment’ when young people have </w:t>
      </w:r>
      <w:r w:rsidR="00697B1D">
        <w:rPr>
          <w:rFonts w:ascii="Times New Roman" w:hAnsi="Times New Roman" w:cs="Times New Roman"/>
          <w:sz w:val="24"/>
          <w:szCs w:val="24"/>
        </w:rPr>
        <w:t xml:space="preserve">the </w:t>
      </w:r>
      <w:r w:rsidR="00EB583E">
        <w:rPr>
          <w:rFonts w:ascii="Times New Roman" w:hAnsi="Times New Roman" w:cs="Times New Roman"/>
          <w:sz w:val="24"/>
          <w:szCs w:val="24"/>
        </w:rPr>
        <w:t xml:space="preserve">opportunity to express their emotions (Doherty and de St Croix, 2019). They argue that these are all difficult examples to measure for monitoring and evaluation purposes. </w:t>
      </w:r>
    </w:p>
    <w:p w:rsidR="00937FDE" w:rsidRDefault="00697B1D"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w:t>
      </w:r>
      <w:r w:rsidR="00CA7D9E" w:rsidRPr="00CA7D9E">
        <w:rPr>
          <w:rFonts w:ascii="Times New Roman" w:hAnsi="Times New Roman" w:cs="Times New Roman"/>
          <w:sz w:val="24"/>
          <w:szCs w:val="24"/>
        </w:rPr>
        <w:t>key points outlined in this research article including how evaluation is carried out, experienced and perceived in youth work settings; how youth work practise is recognised and valued; and the disconnection between its value and recognition when it is required to be evaluated and monitored in a manner that is ‘ill-fitting and superficial’</w:t>
      </w:r>
      <w:r w:rsidR="00433828">
        <w:rPr>
          <w:rFonts w:ascii="Times New Roman" w:hAnsi="Times New Roman" w:cs="Times New Roman"/>
          <w:sz w:val="24"/>
          <w:szCs w:val="24"/>
        </w:rPr>
        <w:t xml:space="preserve"> (Doherty and de St Croix, 2019)</w:t>
      </w:r>
      <w:r w:rsidR="00937FDE">
        <w:rPr>
          <w:rFonts w:ascii="Times New Roman" w:hAnsi="Times New Roman" w:cs="Times New Roman"/>
          <w:sz w:val="24"/>
          <w:szCs w:val="24"/>
        </w:rPr>
        <w:t>. T</w:t>
      </w:r>
      <w:r w:rsidR="00CA7D9E" w:rsidRPr="00CA7D9E">
        <w:rPr>
          <w:rFonts w:ascii="Times New Roman" w:hAnsi="Times New Roman" w:cs="Times New Roman"/>
          <w:sz w:val="24"/>
          <w:szCs w:val="24"/>
        </w:rPr>
        <w:t>he authors point out that, whilst funders including government and non-government agencies require impact measurement and accountability mechanisms</w:t>
      </w:r>
      <w:r w:rsidR="00433828">
        <w:rPr>
          <w:rFonts w:ascii="Times New Roman" w:hAnsi="Times New Roman" w:cs="Times New Roman"/>
          <w:sz w:val="24"/>
          <w:szCs w:val="24"/>
        </w:rPr>
        <w:t xml:space="preserve"> to be in place</w:t>
      </w:r>
      <w:r w:rsidR="00CA7D9E" w:rsidRPr="00CA7D9E">
        <w:rPr>
          <w:rFonts w:ascii="Times New Roman" w:hAnsi="Times New Roman" w:cs="Times New Roman"/>
          <w:sz w:val="24"/>
          <w:szCs w:val="24"/>
        </w:rPr>
        <w:t xml:space="preserve">, they support a </w:t>
      </w:r>
      <w:r w:rsidR="00433828">
        <w:rPr>
          <w:rFonts w:ascii="Times New Roman" w:hAnsi="Times New Roman" w:cs="Times New Roman"/>
          <w:sz w:val="24"/>
          <w:szCs w:val="24"/>
        </w:rPr>
        <w:t>‘</w:t>
      </w:r>
      <w:r w:rsidR="00CA7D9E" w:rsidRPr="00CA7D9E">
        <w:rPr>
          <w:rFonts w:ascii="Times New Roman" w:hAnsi="Times New Roman" w:cs="Times New Roman"/>
          <w:sz w:val="24"/>
          <w:szCs w:val="24"/>
        </w:rPr>
        <w:t>more democratic approach to evaluation</w:t>
      </w:r>
      <w:r w:rsidR="00433828">
        <w:rPr>
          <w:rFonts w:ascii="Times New Roman" w:hAnsi="Times New Roman" w:cs="Times New Roman"/>
          <w:sz w:val="24"/>
          <w:szCs w:val="24"/>
        </w:rPr>
        <w:t>’ (Doherty and de St Croix, 2019)</w:t>
      </w:r>
      <w:r w:rsidR="00433828" w:rsidRPr="00CA7D9E">
        <w:rPr>
          <w:rFonts w:ascii="Times New Roman" w:hAnsi="Times New Roman" w:cs="Times New Roman"/>
          <w:sz w:val="24"/>
          <w:szCs w:val="24"/>
        </w:rPr>
        <w:t>.</w:t>
      </w:r>
      <w:r w:rsidR="0039091C">
        <w:rPr>
          <w:rFonts w:ascii="Times New Roman" w:hAnsi="Times New Roman" w:cs="Times New Roman"/>
          <w:sz w:val="24"/>
          <w:szCs w:val="24"/>
        </w:rPr>
        <w:t xml:space="preserve"> </w:t>
      </w:r>
      <w:r w:rsidR="00DA366F">
        <w:rPr>
          <w:rFonts w:ascii="Times New Roman" w:hAnsi="Times New Roman" w:cs="Times New Roman"/>
          <w:sz w:val="24"/>
          <w:szCs w:val="24"/>
        </w:rPr>
        <w:t>They suggest that this approach needs to be anti-oppressive, and does not diminish the ‘remarkable’ work that occurs in youth work settings.</w:t>
      </w:r>
      <w:r w:rsidR="00937FDE">
        <w:rPr>
          <w:rFonts w:ascii="Times New Roman" w:hAnsi="Times New Roman" w:cs="Times New Roman"/>
          <w:sz w:val="24"/>
          <w:szCs w:val="24"/>
        </w:rPr>
        <w:t xml:space="preserve"> </w:t>
      </w:r>
    </w:p>
    <w:p w:rsidR="00246054" w:rsidRDefault="002B0D06"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 t</w:t>
      </w:r>
      <w:r w:rsidR="009C12BE" w:rsidRPr="00E4712E">
        <w:rPr>
          <w:rFonts w:ascii="Times New Roman" w:hAnsi="Times New Roman" w:cs="Times New Roman"/>
          <w:sz w:val="24"/>
          <w:szCs w:val="24"/>
        </w:rPr>
        <w:t>he authors point out that this article is part of a three-year study however, they do not go into detail about the previous research carried out. The reader is directed to the whole study, ‘Rethinking Impact, Evaluation and Accountability’</w:t>
      </w:r>
      <w:r w:rsidR="00B96686">
        <w:rPr>
          <w:rFonts w:ascii="Times New Roman" w:hAnsi="Times New Roman" w:cs="Times New Roman"/>
          <w:sz w:val="24"/>
          <w:szCs w:val="24"/>
        </w:rPr>
        <w:t xml:space="preserve"> (Cohen, 2022)</w:t>
      </w:r>
      <w:r w:rsidR="009C12BE" w:rsidRPr="00E4712E">
        <w:rPr>
          <w:rFonts w:ascii="Times New Roman" w:hAnsi="Times New Roman" w:cs="Times New Roman"/>
          <w:sz w:val="24"/>
          <w:szCs w:val="24"/>
        </w:rPr>
        <w:t>, divided into four parts, with this article being the second.</w:t>
      </w:r>
      <w:r>
        <w:rPr>
          <w:rFonts w:ascii="Times New Roman" w:hAnsi="Times New Roman" w:cs="Times New Roman"/>
          <w:sz w:val="24"/>
          <w:szCs w:val="24"/>
        </w:rPr>
        <w:t xml:space="preserve"> This assessment</w:t>
      </w:r>
      <w:r w:rsidR="007E0B9A">
        <w:rPr>
          <w:rFonts w:ascii="Times New Roman" w:hAnsi="Times New Roman" w:cs="Times New Roman"/>
          <w:sz w:val="24"/>
          <w:szCs w:val="24"/>
        </w:rPr>
        <w:t xml:space="preserve"> briefly examine</w:t>
      </w:r>
      <w:r w:rsidR="00871C3D">
        <w:rPr>
          <w:rFonts w:ascii="Times New Roman" w:hAnsi="Times New Roman" w:cs="Times New Roman"/>
          <w:sz w:val="24"/>
          <w:szCs w:val="24"/>
        </w:rPr>
        <w:t>d</w:t>
      </w:r>
      <w:r w:rsidR="007E0B9A">
        <w:rPr>
          <w:rFonts w:ascii="Times New Roman" w:hAnsi="Times New Roman" w:cs="Times New Roman"/>
          <w:sz w:val="24"/>
          <w:szCs w:val="24"/>
        </w:rPr>
        <w:t xml:space="preserve"> the content of the article before exploration of t</w:t>
      </w:r>
      <w:r w:rsidR="00F16D97">
        <w:rPr>
          <w:rFonts w:ascii="Times New Roman" w:hAnsi="Times New Roman" w:cs="Times New Roman"/>
          <w:sz w:val="24"/>
          <w:szCs w:val="24"/>
        </w:rPr>
        <w:t xml:space="preserve">he methodology, methods and </w:t>
      </w:r>
      <w:r w:rsidR="007E0B9A">
        <w:rPr>
          <w:rFonts w:ascii="Times New Roman" w:hAnsi="Times New Roman" w:cs="Times New Roman"/>
          <w:sz w:val="24"/>
          <w:szCs w:val="24"/>
        </w:rPr>
        <w:t xml:space="preserve">context of the research to verify the article’s robustness and reliability. </w:t>
      </w:r>
      <w:r w:rsidR="00871C3D">
        <w:rPr>
          <w:rFonts w:ascii="Times New Roman" w:hAnsi="Times New Roman" w:cs="Times New Roman"/>
          <w:sz w:val="24"/>
          <w:szCs w:val="24"/>
        </w:rPr>
        <w:t>It has considered the authors’ epistemology and suggested that the article is written using constructivist approaches as it includes qualitative data. This assessment</w:t>
      </w:r>
      <w:r w:rsidR="00DA366F">
        <w:rPr>
          <w:rFonts w:ascii="Times New Roman" w:hAnsi="Times New Roman" w:cs="Times New Roman"/>
          <w:sz w:val="24"/>
          <w:szCs w:val="24"/>
        </w:rPr>
        <w:t xml:space="preserve"> points out that the authors have</w:t>
      </w:r>
      <w:r w:rsidR="00871C3D">
        <w:rPr>
          <w:rFonts w:ascii="Times New Roman" w:hAnsi="Times New Roman" w:cs="Times New Roman"/>
          <w:sz w:val="24"/>
          <w:szCs w:val="24"/>
        </w:rPr>
        <w:t xml:space="preserve"> immersed themselves in the research, taking an ethnographic view of their study. It has considered the tone, the language used, the audience the article is aimed at and how the authors have presented their findings to the reader. </w:t>
      </w:r>
    </w:p>
    <w:p w:rsidR="00ED2A92" w:rsidRDefault="00246054"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2B0D06">
        <w:rPr>
          <w:rFonts w:ascii="Times New Roman" w:hAnsi="Times New Roman" w:cs="Times New Roman"/>
          <w:sz w:val="24"/>
          <w:szCs w:val="24"/>
        </w:rPr>
        <w:t>e</w:t>
      </w:r>
      <w:r>
        <w:rPr>
          <w:rFonts w:ascii="Times New Roman" w:hAnsi="Times New Roman" w:cs="Times New Roman"/>
          <w:sz w:val="24"/>
          <w:szCs w:val="24"/>
        </w:rPr>
        <w:t xml:space="preserve"> article is published in</w:t>
      </w:r>
      <w:r w:rsidR="002B0D06">
        <w:rPr>
          <w:rFonts w:ascii="Times New Roman" w:hAnsi="Times New Roman" w:cs="Times New Roman"/>
          <w:sz w:val="24"/>
          <w:szCs w:val="24"/>
        </w:rPr>
        <w:t xml:space="preserve"> Youth &amp; Policy (2017-2023) and</w:t>
      </w:r>
      <w:r>
        <w:rPr>
          <w:rFonts w:ascii="Times New Roman" w:hAnsi="Times New Roman" w:cs="Times New Roman"/>
          <w:sz w:val="24"/>
          <w:szCs w:val="24"/>
        </w:rPr>
        <w:t>, given the nature of this platf</w:t>
      </w:r>
      <w:r w:rsidR="002B0D06">
        <w:rPr>
          <w:rFonts w:ascii="Times New Roman" w:hAnsi="Times New Roman" w:cs="Times New Roman"/>
          <w:sz w:val="24"/>
          <w:szCs w:val="24"/>
        </w:rPr>
        <w:t xml:space="preserve">orm, it </w:t>
      </w:r>
      <w:r>
        <w:rPr>
          <w:rFonts w:ascii="Times New Roman" w:hAnsi="Times New Roman" w:cs="Times New Roman"/>
          <w:sz w:val="24"/>
          <w:szCs w:val="24"/>
        </w:rPr>
        <w:t>opens up a discussion or debate a</w:t>
      </w:r>
      <w:r w:rsidR="002B0D06">
        <w:rPr>
          <w:rFonts w:ascii="Times New Roman" w:hAnsi="Times New Roman" w:cs="Times New Roman"/>
          <w:sz w:val="24"/>
          <w:szCs w:val="24"/>
        </w:rPr>
        <w:t xml:space="preserve">round the subject. The article </w:t>
      </w:r>
      <w:r w:rsidR="00ED2A92">
        <w:rPr>
          <w:rFonts w:ascii="Times New Roman" w:hAnsi="Times New Roman" w:cs="Times New Roman"/>
          <w:sz w:val="24"/>
          <w:szCs w:val="24"/>
        </w:rPr>
        <w:t xml:space="preserve">offers ideas to </w:t>
      </w:r>
      <w:r w:rsidR="00F16D97">
        <w:rPr>
          <w:rFonts w:ascii="Times New Roman" w:hAnsi="Times New Roman" w:cs="Times New Roman"/>
          <w:sz w:val="24"/>
          <w:szCs w:val="24"/>
        </w:rPr>
        <w:t xml:space="preserve">consider </w:t>
      </w:r>
      <w:r w:rsidR="00F16D97">
        <w:rPr>
          <w:rFonts w:ascii="Times New Roman" w:hAnsi="Times New Roman" w:cs="Times New Roman"/>
          <w:sz w:val="24"/>
          <w:szCs w:val="24"/>
        </w:rPr>
        <w:lastRenderedPageBreak/>
        <w:t xml:space="preserve">although it </w:t>
      </w:r>
      <w:r w:rsidR="00ED2A92">
        <w:rPr>
          <w:rFonts w:ascii="Times New Roman" w:hAnsi="Times New Roman" w:cs="Times New Roman"/>
          <w:sz w:val="24"/>
          <w:szCs w:val="24"/>
        </w:rPr>
        <w:t>lacks the highest level of research rigour.</w:t>
      </w:r>
      <w:r>
        <w:rPr>
          <w:rFonts w:ascii="Times New Roman" w:hAnsi="Times New Roman" w:cs="Times New Roman"/>
          <w:sz w:val="24"/>
          <w:szCs w:val="24"/>
        </w:rPr>
        <w:t xml:space="preserve"> </w:t>
      </w:r>
      <w:r w:rsidR="002B0D06">
        <w:rPr>
          <w:rFonts w:ascii="Times New Roman" w:hAnsi="Times New Roman" w:cs="Times New Roman"/>
          <w:sz w:val="24"/>
          <w:szCs w:val="24"/>
        </w:rPr>
        <w:t xml:space="preserve">This article </w:t>
      </w:r>
      <w:r w:rsidR="00ED2A92">
        <w:rPr>
          <w:rFonts w:ascii="Times New Roman" w:hAnsi="Times New Roman" w:cs="Times New Roman"/>
          <w:sz w:val="24"/>
          <w:szCs w:val="24"/>
        </w:rPr>
        <w:t>is relevant to the audience</w:t>
      </w:r>
      <w:r w:rsidR="00F16D97">
        <w:rPr>
          <w:rFonts w:ascii="Times New Roman" w:hAnsi="Times New Roman" w:cs="Times New Roman"/>
          <w:sz w:val="24"/>
          <w:szCs w:val="24"/>
        </w:rPr>
        <w:t xml:space="preserve"> it is targeted towards however,</w:t>
      </w:r>
      <w:r w:rsidR="00ED2A92">
        <w:rPr>
          <w:rFonts w:ascii="Times New Roman" w:hAnsi="Times New Roman" w:cs="Times New Roman"/>
          <w:sz w:val="24"/>
          <w:szCs w:val="24"/>
        </w:rPr>
        <w:t xml:space="preserve"> the authors us</w:t>
      </w:r>
      <w:r w:rsidR="003B400C">
        <w:rPr>
          <w:rFonts w:ascii="Times New Roman" w:hAnsi="Times New Roman" w:cs="Times New Roman"/>
          <w:sz w:val="24"/>
          <w:szCs w:val="24"/>
        </w:rPr>
        <w:t>e examples that are not reinforced</w:t>
      </w:r>
      <w:r w:rsidR="00ED2A92">
        <w:rPr>
          <w:rFonts w:ascii="Times New Roman" w:hAnsi="Times New Roman" w:cs="Times New Roman"/>
          <w:sz w:val="24"/>
          <w:szCs w:val="24"/>
        </w:rPr>
        <w:t xml:space="preserve"> with statistics. The authors make deliberate points based on their own interpretations or perceptions as they are experienced practitioners wi</w:t>
      </w:r>
      <w:r w:rsidR="002B0D06">
        <w:rPr>
          <w:rFonts w:ascii="Times New Roman" w:hAnsi="Times New Roman" w:cs="Times New Roman"/>
          <w:sz w:val="24"/>
          <w:szCs w:val="24"/>
        </w:rPr>
        <w:t>thin the sector. There is a</w:t>
      </w:r>
      <w:r w:rsidR="00176181">
        <w:rPr>
          <w:rFonts w:ascii="Times New Roman" w:hAnsi="Times New Roman" w:cs="Times New Roman"/>
          <w:sz w:val="24"/>
          <w:szCs w:val="24"/>
        </w:rPr>
        <w:t xml:space="preserve"> ton</w:t>
      </w:r>
      <w:r w:rsidR="002B0D06">
        <w:rPr>
          <w:rFonts w:ascii="Times New Roman" w:hAnsi="Times New Roman" w:cs="Times New Roman"/>
          <w:sz w:val="24"/>
          <w:szCs w:val="24"/>
        </w:rPr>
        <w:t>e the authors</w:t>
      </w:r>
      <w:r w:rsidR="00ED2A92">
        <w:rPr>
          <w:rFonts w:ascii="Times New Roman" w:hAnsi="Times New Roman" w:cs="Times New Roman"/>
          <w:sz w:val="24"/>
          <w:szCs w:val="24"/>
        </w:rPr>
        <w:t xml:space="preserve"> </w:t>
      </w:r>
      <w:r w:rsidR="00176181">
        <w:rPr>
          <w:rFonts w:ascii="Times New Roman" w:hAnsi="Times New Roman" w:cs="Times New Roman"/>
          <w:sz w:val="24"/>
          <w:szCs w:val="24"/>
        </w:rPr>
        <w:t xml:space="preserve">appear to </w:t>
      </w:r>
      <w:r w:rsidR="00ED2A92">
        <w:rPr>
          <w:rFonts w:ascii="Times New Roman" w:hAnsi="Times New Roman" w:cs="Times New Roman"/>
          <w:sz w:val="24"/>
          <w:szCs w:val="24"/>
        </w:rPr>
        <w:t>have set throughout t</w:t>
      </w:r>
      <w:r w:rsidR="00176181">
        <w:rPr>
          <w:rFonts w:ascii="Times New Roman" w:hAnsi="Times New Roman" w:cs="Times New Roman"/>
          <w:sz w:val="24"/>
          <w:szCs w:val="24"/>
        </w:rPr>
        <w:t>he article which means that some of the content could be misinterpreted</w:t>
      </w:r>
      <w:r w:rsidR="00DA366F">
        <w:rPr>
          <w:rFonts w:ascii="Times New Roman" w:hAnsi="Times New Roman" w:cs="Times New Roman"/>
          <w:sz w:val="24"/>
          <w:szCs w:val="24"/>
        </w:rPr>
        <w:t xml:space="preserve"> if the reader is not completely</w:t>
      </w:r>
      <w:r w:rsidR="002B0D06">
        <w:rPr>
          <w:rFonts w:ascii="Times New Roman" w:hAnsi="Times New Roman" w:cs="Times New Roman"/>
          <w:sz w:val="24"/>
          <w:szCs w:val="24"/>
        </w:rPr>
        <w:t xml:space="preserve"> </w:t>
      </w:r>
      <w:r w:rsidR="00ED2A92">
        <w:rPr>
          <w:rFonts w:ascii="Times New Roman" w:hAnsi="Times New Roman" w:cs="Times New Roman"/>
          <w:sz w:val="24"/>
          <w:szCs w:val="24"/>
        </w:rPr>
        <w:t>familiar wit</w:t>
      </w:r>
      <w:r w:rsidR="002B0D06">
        <w:rPr>
          <w:rFonts w:ascii="Times New Roman" w:hAnsi="Times New Roman" w:cs="Times New Roman"/>
          <w:sz w:val="24"/>
          <w:szCs w:val="24"/>
        </w:rPr>
        <w:t>h</w:t>
      </w:r>
      <w:r w:rsidR="00176181">
        <w:rPr>
          <w:rFonts w:ascii="Times New Roman" w:hAnsi="Times New Roman" w:cs="Times New Roman"/>
          <w:sz w:val="24"/>
          <w:szCs w:val="24"/>
        </w:rPr>
        <w:t xml:space="preserve"> the sector</w:t>
      </w:r>
      <w:r w:rsidR="00ED2A92">
        <w:rPr>
          <w:rFonts w:ascii="Times New Roman" w:hAnsi="Times New Roman" w:cs="Times New Roman"/>
          <w:sz w:val="24"/>
          <w:szCs w:val="24"/>
        </w:rPr>
        <w:t xml:space="preserve">.  </w:t>
      </w:r>
    </w:p>
    <w:p w:rsidR="00303D80" w:rsidRDefault="00095C88" w:rsidP="00B96686">
      <w:pPr>
        <w:spacing w:line="480" w:lineRule="auto"/>
        <w:jc w:val="both"/>
        <w:rPr>
          <w:rFonts w:ascii="Times New Roman" w:hAnsi="Times New Roman" w:cs="Times New Roman"/>
          <w:sz w:val="24"/>
          <w:szCs w:val="24"/>
        </w:rPr>
      </w:pPr>
      <w:r w:rsidRPr="00095C88">
        <w:rPr>
          <w:rFonts w:ascii="Times New Roman" w:hAnsi="Times New Roman" w:cs="Times New Roman"/>
          <w:sz w:val="24"/>
          <w:szCs w:val="24"/>
        </w:rPr>
        <w:t>The purpose of the study is pointed out as it seeks to ‘highlight tensions in measuring and evaluating youth work’</w:t>
      </w:r>
      <w:r>
        <w:rPr>
          <w:rFonts w:ascii="Times New Roman" w:hAnsi="Times New Roman" w:cs="Times New Roman"/>
          <w:sz w:val="24"/>
          <w:szCs w:val="24"/>
        </w:rPr>
        <w:t xml:space="preserve"> </w:t>
      </w:r>
      <w:r>
        <w:rPr>
          <w:rFonts w:ascii="Times New Roman" w:hAnsi="Times New Roman" w:cs="Times New Roman"/>
          <w:sz w:val="24"/>
          <w:szCs w:val="24"/>
        </w:rPr>
        <w:t>(Doherty and de St Croix, 2019)</w:t>
      </w:r>
      <w:r>
        <w:rPr>
          <w:rFonts w:ascii="Times New Roman" w:hAnsi="Times New Roman" w:cs="Times New Roman"/>
          <w:sz w:val="24"/>
          <w:szCs w:val="24"/>
        </w:rPr>
        <w:t>,</w:t>
      </w:r>
      <w:r w:rsidRPr="00095C88">
        <w:rPr>
          <w:rFonts w:ascii="Times New Roman" w:hAnsi="Times New Roman" w:cs="Times New Roman"/>
          <w:sz w:val="24"/>
          <w:szCs w:val="24"/>
        </w:rPr>
        <w:t xml:space="preserve"> </w:t>
      </w:r>
      <w:r w:rsidR="00303D80">
        <w:rPr>
          <w:rFonts w:ascii="Times New Roman" w:hAnsi="Times New Roman" w:cs="Times New Roman"/>
          <w:sz w:val="24"/>
          <w:szCs w:val="24"/>
        </w:rPr>
        <w:t xml:space="preserve">and </w:t>
      </w:r>
      <w:r w:rsidR="00303D80">
        <w:rPr>
          <w:rFonts w:ascii="Times New Roman" w:hAnsi="Times New Roman" w:cs="Times New Roman"/>
          <w:sz w:val="24"/>
          <w:szCs w:val="24"/>
        </w:rPr>
        <w:t>the researchers visited eight youth work settings which would appear to be a small sample size.</w:t>
      </w:r>
      <w:r w:rsidR="00303D80">
        <w:rPr>
          <w:rFonts w:ascii="Times New Roman" w:hAnsi="Times New Roman" w:cs="Times New Roman"/>
          <w:sz w:val="24"/>
          <w:szCs w:val="24"/>
        </w:rPr>
        <w:t xml:space="preserve"> The authors take</w:t>
      </w:r>
      <w:r w:rsidRPr="00095C88">
        <w:rPr>
          <w:rFonts w:ascii="Times New Roman" w:hAnsi="Times New Roman" w:cs="Times New Roman"/>
          <w:sz w:val="24"/>
          <w:szCs w:val="24"/>
        </w:rPr>
        <w:t xml:space="preserve"> the reader on a clear journey, using headings for clari</w:t>
      </w:r>
      <w:r w:rsidR="00303D80">
        <w:rPr>
          <w:rFonts w:ascii="Times New Roman" w:hAnsi="Times New Roman" w:cs="Times New Roman"/>
          <w:sz w:val="24"/>
          <w:szCs w:val="24"/>
        </w:rPr>
        <w:t>ty, and add</w:t>
      </w:r>
      <w:r w:rsidR="00697B1D">
        <w:rPr>
          <w:rFonts w:ascii="Times New Roman" w:hAnsi="Times New Roman" w:cs="Times New Roman"/>
          <w:sz w:val="24"/>
          <w:szCs w:val="24"/>
        </w:rPr>
        <w:t>ing</w:t>
      </w:r>
      <w:r w:rsidR="00303D80">
        <w:rPr>
          <w:rFonts w:ascii="Times New Roman" w:hAnsi="Times New Roman" w:cs="Times New Roman"/>
          <w:sz w:val="24"/>
          <w:szCs w:val="24"/>
        </w:rPr>
        <w:t xml:space="preserve"> interview quotes, </w:t>
      </w:r>
      <w:r w:rsidR="00697B1D">
        <w:rPr>
          <w:rFonts w:ascii="Times New Roman" w:hAnsi="Times New Roman" w:cs="Times New Roman"/>
          <w:sz w:val="24"/>
          <w:szCs w:val="24"/>
        </w:rPr>
        <w:t>reinforced with their</w:t>
      </w:r>
      <w:r w:rsidRPr="00095C88">
        <w:rPr>
          <w:rFonts w:ascii="Times New Roman" w:hAnsi="Times New Roman" w:cs="Times New Roman"/>
          <w:sz w:val="24"/>
          <w:szCs w:val="24"/>
        </w:rPr>
        <w:t xml:space="preserve"> data.</w:t>
      </w:r>
      <w:r>
        <w:rPr>
          <w:rFonts w:ascii="Times New Roman" w:hAnsi="Times New Roman" w:cs="Times New Roman"/>
          <w:sz w:val="24"/>
          <w:szCs w:val="24"/>
        </w:rPr>
        <w:t xml:space="preserve"> </w:t>
      </w:r>
      <w:r w:rsidR="00303D80">
        <w:rPr>
          <w:rFonts w:ascii="Times New Roman" w:hAnsi="Times New Roman" w:cs="Times New Roman"/>
          <w:sz w:val="24"/>
          <w:szCs w:val="24"/>
        </w:rPr>
        <w:t>However, t</w:t>
      </w:r>
      <w:r w:rsidRPr="00095C88">
        <w:rPr>
          <w:rFonts w:ascii="Times New Roman" w:hAnsi="Times New Roman" w:cs="Times New Roman"/>
          <w:sz w:val="24"/>
          <w:szCs w:val="24"/>
        </w:rPr>
        <w:t xml:space="preserve">here is </w:t>
      </w:r>
      <w:r w:rsidR="00697B1D">
        <w:rPr>
          <w:rFonts w:ascii="Times New Roman" w:hAnsi="Times New Roman" w:cs="Times New Roman"/>
          <w:sz w:val="24"/>
          <w:szCs w:val="24"/>
        </w:rPr>
        <w:t xml:space="preserve">a </w:t>
      </w:r>
      <w:r w:rsidRPr="00095C88">
        <w:rPr>
          <w:rFonts w:ascii="Times New Roman" w:hAnsi="Times New Roman" w:cs="Times New Roman"/>
          <w:sz w:val="24"/>
          <w:szCs w:val="24"/>
        </w:rPr>
        <w:t xml:space="preserve">limited balance to </w:t>
      </w:r>
      <w:r>
        <w:rPr>
          <w:rFonts w:ascii="Times New Roman" w:hAnsi="Times New Roman" w:cs="Times New Roman"/>
          <w:sz w:val="24"/>
          <w:szCs w:val="24"/>
        </w:rPr>
        <w:t>the arguments being made as</w:t>
      </w:r>
      <w:r w:rsidRPr="00095C88">
        <w:rPr>
          <w:rFonts w:ascii="Times New Roman" w:hAnsi="Times New Roman" w:cs="Times New Roman"/>
          <w:sz w:val="24"/>
          <w:szCs w:val="24"/>
        </w:rPr>
        <w:t xml:space="preserve"> there is no evidence of interviews, data or research that deals with why the present monitoring and evaluation procedure is used. </w:t>
      </w:r>
      <w:r w:rsidR="00303D80">
        <w:rPr>
          <w:rFonts w:ascii="Times New Roman" w:hAnsi="Times New Roman" w:cs="Times New Roman"/>
          <w:sz w:val="24"/>
          <w:szCs w:val="24"/>
        </w:rPr>
        <w:t>This assessment</w:t>
      </w:r>
      <w:r w:rsidR="00DA366F">
        <w:rPr>
          <w:rFonts w:ascii="Times New Roman" w:hAnsi="Times New Roman" w:cs="Times New Roman"/>
          <w:sz w:val="24"/>
          <w:szCs w:val="24"/>
        </w:rPr>
        <w:t xml:space="preserve"> </w:t>
      </w:r>
      <w:r w:rsidR="00176181">
        <w:rPr>
          <w:rFonts w:ascii="Times New Roman" w:hAnsi="Times New Roman" w:cs="Times New Roman"/>
          <w:sz w:val="24"/>
          <w:szCs w:val="24"/>
        </w:rPr>
        <w:t xml:space="preserve">highlights that the authors are selective </w:t>
      </w:r>
      <w:r w:rsidR="00DA366F">
        <w:rPr>
          <w:rFonts w:ascii="Times New Roman" w:hAnsi="Times New Roman" w:cs="Times New Roman"/>
          <w:sz w:val="24"/>
          <w:szCs w:val="24"/>
        </w:rPr>
        <w:t xml:space="preserve">with their use of quotations which </w:t>
      </w:r>
      <w:r w:rsidR="00176181">
        <w:rPr>
          <w:rFonts w:ascii="Times New Roman" w:hAnsi="Times New Roman" w:cs="Times New Roman"/>
          <w:sz w:val="24"/>
          <w:szCs w:val="24"/>
        </w:rPr>
        <w:t>suggests that they have built a biased narrative around the issues</w:t>
      </w:r>
      <w:r w:rsidR="00DA366F">
        <w:rPr>
          <w:rFonts w:ascii="Times New Roman" w:hAnsi="Times New Roman" w:cs="Times New Roman"/>
          <w:sz w:val="24"/>
          <w:szCs w:val="24"/>
        </w:rPr>
        <w:t xml:space="preserve"> t</w:t>
      </w:r>
      <w:r w:rsidR="009C6479">
        <w:rPr>
          <w:rFonts w:ascii="Times New Roman" w:hAnsi="Times New Roman" w:cs="Times New Roman"/>
          <w:sz w:val="24"/>
          <w:szCs w:val="24"/>
        </w:rPr>
        <w:t xml:space="preserve">hey have raised. Therefore, the authors </w:t>
      </w:r>
      <w:r w:rsidR="00697B1D">
        <w:rPr>
          <w:rFonts w:ascii="Times New Roman" w:hAnsi="Times New Roman" w:cs="Times New Roman"/>
          <w:sz w:val="24"/>
          <w:szCs w:val="24"/>
        </w:rPr>
        <w:t>could have presented a less nuanced argument</w:t>
      </w:r>
      <w:r w:rsidR="00176181">
        <w:rPr>
          <w:rFonts w:ascii="Times New Roman" w:hAnsi="Times New Roman" w:cs="Times New Roman"/>
          <w:sz w:val="24"/>
          <w:szCs w:val="24"/>
        </w:rPr>
        <w:t xml:space="preserve">. </w:t>
      </w:r>
      <w:r w:rsidR="00246054">
        <w:rPr>
          <w:rFonts w:ascii="Times New Roman" w:hAnsi="Times New Roman" w:cs="Times New Roman"/>
          <w:sz w:val="24"/>
          <w:szCs w:val="24"/>
        </w:rPr>
        <w:t xml:space="preserve"> </w:t>
      </w:r>
    </w:p>
    <w:p w:rsidR="00303D80" w:rsidRDefault="00303D80" w:rsidP="00B96686">
      <w:pPr>
        <w:spacing w:line="480" w:lineRule="auto"/>
        <w:jc w:val="both"/>
        <w:rPr>
          <w:rFonts w:ascii="Times New Roman" w:hAnsi="Times New Roman" w:cs="Times New Roman"/>
          <w:sz w:val="24"/>
          <w:szCs w:val="24"/>
        </w:rPr>
      </w:pPr>
      <w:r w:rsidRPr="00303D80">
        <w:rPr>
          <w:rFonts w:ascii="Times New Roman" w:hAnsi="Times New Roman" w:cs="Times New Roman"/>
          <w:sz w:val="24"/>
          <w:szCs w:val="24"/>
        </w:rPr>
        <w:t>The methodology and methods used in the research are detailed, but there is little to explain the rationale in the article. It can be assumed that this was detailed in the previous phase of the study, but given this is the first article to be published</w:t>
      </w:r>
      <w:r>
        <w:rPr>
          <w:rFonts w:ascii="Times New Roman" w:hAnsi="Times New Roman" w:cs="Times New Roman"/>
          <w:sz w:val="24"/>
          <w:szCs w:val="24"/>
        </w:rPr>
        <w:t xml:space="preserve">, more detail would have </w:t>
      </w:r>
      <w:r w:rsidRPr="00303D80">
        <w:rPr>
          <w:rFonts w:ascii="Times New Roman" w:hAnsi="Times New Roman" w:cs="Times New Roman"/>
          <w:sz w:val="24"/>
          <w:szCs w:val="24"/>
        </w:rPr>
        <w:t>made the authors' argument</w:t>
      </w:r>
      <w:r>
        <w:rPr>
          <w:rFonts w:ascii="Times New Roman" w:hAnsi="Times New Roman" w:cs="Times New Roman"/>
          <w:sz w:val="24"/>
          <w:szCs w:val="24"/>
        </w:rPr>
        <w:t xml:space="preserve"> stronger</w:t>
      </w:r>
      <w:r w:rsidRPr="00303D80">
        <w:rPr>
          <w:rFonts w:ascii="Times New Roman" w:hAnsi="Times New Roman" w:cs="Times New Roman"/>
          <w:sz w:val="24"/>
          <w:szCs w:val="24"/>
        </w:rPr>
        <w:t xml:space="preserve">. The research is focused on primary data, but several arguments were made that needed secondary data to back them up. </w:t>
      </w:r>
    </w:p>
    <w:p w:rsidR="009C12BE" w:rsidRDefault="00303D80" w:rsidP="00B96686">
      <w:pPr>
        <w:spacing w:line="480" w:lineRule="auto"/>
        <w:jc w:val="both"/>
        <w:rPr>
          <w:rFonts w:ascii="Times New Roman" w:hAnsi="Times New Roman" w:cs="Times New Roman"/>
          <w:sz w:val="24"/>
          <w:szCs w:val="24"/>
        </w:rPr>
      </w:pPr>
      <w:r w:rsidRPr="00303D80">
        <w:rPr>
          <w:rFonts w:ascii="Times New Roman" w:hAnsi="Times New Roman" w:cs="Times New Roman"/>
          <w:sz w:val="24"/>
          <w:szCs w:val="24"/>
        </w:rPr>
        <w:t xml:space="preserve">The article uses language appropriate for the targeted audience of evaluators, practitioners, educators and researchers from a range of related settings’ (Doherty and de St Croix, 2019). It is, therefore, understandable that the language is not highly academic. However, they do position the article in an academic context, leading the reader to believe what is being said has </w:t>
      </w:r>
      <w:r w:rsidRPr="00303D80">
        <w:rPr>
          <w:rFonts w:ascii="Times New Roman" w:hAnsi="Times New Roman" w:cs="Times New Roman"/>
          <w:sz w:val="24"/>
          <w:szCs w:val="24"/>
        </w:rPr>
        <w:lastRenderedPageBreak/>
        <w:t>both rigour</w:t>
      </w:r>
      <w:r>
        <w:rPr>
          <w:rFonts w:ascii="Times New Roman" w:hAnsi="Times New Roman" w:cs="Times New Roman"/>
          <w:sz w:val="24"/>
          <w:szCs w:val="24"/>
        </w:rPr>
        <w:t xml:space="preserve"> and validity, when actually</w:t>
      </w:r>
      <w:r w:rsidRPr="00303D80">
        <w:rPr>
          <w:rFonts w:ascii="Times New Roman" w:hAnsi="Times New Roman" w:cs="Times New Roman"/>
          <w:sz w:val="24"/>
          <w:szCs w:val="24"/>
        </w:rPr>
        <w:t>, this is not the case. Further details of other research und</w:t>
      </w:r>
      <w:r w:rsidR="00D2469B">
        <w:rPr>
          <w:rFonts w:ascii="Times New Roman" w:hAnsi="Times New Roman" w:cs="Times New Roman"/>
          <w:sz w:val="24"/>
          <w:szCs w:val="24"/>
        </w:rPr>
        <w:t>ertaken in this field would have presented a stronger argument, t</w:t>
      </w:r>
      <w:r w:rsidRPr="00303D80">
        <w:rPr>
          <w:rFonts w:ascii="Times New Roman" w:hAnsi="Times New Roman" w:cs="Times New Roman"/>
          <w:sz w:val="24"/>
          <w:szCs w:val="24"/>
        </w:rPr>
        <w:t>here</w:t>
      </w:r>
      <w:r w:rsidR="00D2469B">
        <w:rPr>
          <w:rFonts w:ascii="Times New Roman" w:hAnsi="Times New Roman" w:cs="Times New Roman"/>
          <w:sz w:val="24"/>
          <w:szCs w:val="24"/>
        </w:rPr>
        <w:t>fore</w:t>
      </w:r>
      <w:r w:rsidRPr="00303D80">
        <w:rPr>
          <w:rFonts w:ascii="Times New Roman" w:hAnsi="Times New Roman" w:cs="Times New Roman"/>
          <w:sz w:val="24"/>
          <w:szCs w:val="24"/>
        </w:rPr>
        <w:t xml:space="preserve"> </w:t>
      </w:r>
      <w:r w:rsidR="00877B4C">
        <w:rPr>
          <w:rFonts w:ascii="Times New Roman" w:hAnsi="Times New Roman" w:cs="Times New Roman"/>
          <w:sz w:val="24"/>
          <w:szCs w:val="24"/>
        </w:rPr>
        <w:t xml:space="preserve">there </w:t>
      </w:r>
      <w:r w:rsidRPr="00303D80">
        <w:rPr>
          <w:rFonts w:ascii="Times New Roman" w:hAnsi="Times New Roman" w:cs="Times New Roman"/>
          <w:sz w:val="24"/>
          <w:szCs w:val="24"/>
        </w:rPr>
        <w:t>is an imbalance between the facts and opinions.</w:t>
      </w:r>
      <w:r w:rsidR="00D60AE5">
        <w:rPr>
          <w:rFonts w:ascii="Times New Roman" w:hAnsi="Times New Roman" w:cs="Times New Roman"/>
          <w:sz w:val="24"/>
          <w:szCs w:val="24"/>
        </w:rPr>
        <w:t xml:space="preserve"> </w:t>
      </w:r>
      <w:r w:rsidR="009C12BE" w:rsidRPr="00E4712E">
        <w:rPr>
          <w:rFonts w:ascii="Times New Roman" w:hAnsi="Times New Roman" w:cs="Times New Roman"/>
          <w:sz w:val="24"/>
          <w:szCs w:val="24"/>
        </w:rPr>
        <w:t xml:space="preserve"> </w:t>
      </w:r>
      <w:r w:rsidR="00D2469B" w:rsidRPr="00D2469B">
        <w:rPr>
          <w:rFonts w:ascii="Times New Roman" w:hAnsi="Times New Roman" w:cs="Times New Roman"/>
          <w:sz w:val="24"/>
          <w:szCs w:val="24"/>
        </w:rPr>
        <w:t>The ton</w:t>
      </w:r>
      <w:r w:rsidR="00697B1D">
        <w:rPr>
          <w:rFonts w:ascii="Times New Roman" w:hAnsi="Times New Roman" w:cs="Times New Roman"/>
          <w:sz w:val="24"/>
          <w:szCs w:val="24"/>
        </w:rPr>
        <w:t>e and language of the article are</w:t>
      </w:r>
      <w:r w:rsidR="00D2469B" w:rsidRPr="00D2469B">
        <w:rPr>
          <w:rFonts w:ascii="Times New Roman" w:hAnsi="Times New Roman" w:cs="Times New Roman"/>
          <w:sz w:val="24"/>
          <w:szCs w:val="24"/>
        </w:rPr>
        <w:t xml:space="preserve"> mixed, in that it portrays an academic narrative alongside a discussion-based tone. This is understandable given the journal in which it is published, a journal that focuses on producing discussion and debate. However, the authors do signpost the reader through this approach by referring back to their study in an academic fashion, without fully detailing the rationale of the methodology and methods used to base their findings. For those who work in youth work their f</w:t>
      </w:r>
      <w:r w:rsidR="00D2469B">
        <w:rPr>
          <w:rFonts w:ascii="Times New Roman" w:hAnsi="Times New Roman" w:cs="Times New Roman"/>
          <w:sz w:val="24"/>
          <w:szCs w:val="24"/>
        </w:rPr>
        <w:t xml:space="preserve">indings may find some sympathy. However, </w:t>
      </w:r>
      <w:r w:rsidR="00D2469B" w:rsidRPr="00D2469B">
        <w:rPr>
          <w:rFonts w:ascii="Times New Roman" w:hAnsi="Times New Roman" w:cs="Times New Roman"/>
          <w:sz w:val="24"/>
          <w:szCs w:val="24"/>
        </w:rPr>
        <w:t>for those making p</w:t>
      </w:r>
      <w:r w:rsidR="00D2469B">
        <w:rPr>
          <w:rFonts w:ascii="Times New Roman" w:hAnsi="Times New Roman" w:cs="Times New Roman"/>
          <w:sz w:val="24"/>
          <w:szCs w:val="24"/>
        </w:rPr>
        <w:t>olitical and economic deci</w:t>
      </w:r>
      <w:r w:rsidR="00D2469B" w:rsidRPr="00D2469B">
        <w:rPr>
          <w:rFonts w:ascii="Times New Roman" w:hAnsi="Times New Roman" w:cs="Times New Roman"/>
          <w:sz w:val="24"/>
          <w:szCs w:val="24"/>
        </w:rPr>
        <w:t xml:space="preserve">sions around youth work, their argument may not have been so strongly made. </w:t>
      </w:r>
    </w:p>
    <w:p w:rsidR="00263282" w:rsidRDefault="009C6479" w:rsidP="00B96686">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this assessment</w:t>
      </w:r>
      <w:r w:rsidR="00FE296F">
        <w:rPr>
          <w:rFonts w:ascii="Times New Roman" w:hAnsi="Times New Roman" w:cs="Times New Roman"/>
          <w:sz w:val="24"/>
          <w:szCs w:val="24"/>
        </w:rPr>
        <w:t xml:space="preserve"> has considered the article and specifically how it has been presented to an audience. </w:t>
      </w:r>
      <w:r w:rsidR="00303D80">
        <w:rPr>
          <w:rFonts w:ascii="Times New Roman" w:hAnsi="Times New Roman" w:cs="Times New Roman"/>
          <w:sz w:val="24"/>
          <w:szCs w:val="24"/>
        </w:rPr>
        <w:t>The article</w:t>
      </w:r>
      <w:r w:rsidR="00303D80" w:rsidRPr="00303D80">
        <w:rPr>
          <w:rFonts w:ascii="Times New Roman" w:hAnsi="Times New Roman" w:cs="Times New Roman"/>
          <w:sz w:val="24"/>
          <w:szCs w:val="24"/>
        </w:rPr>
        <w:t xml:space="preserve"> has some relevance, not least due to the present political and economic climate where competition for money has been ever-increasing in recent years. </w:t>
      </w:r>
      <w:r w:rsidR="001C66B0">
        <w:rPr>
          <w:rFonts w:ascii="Times New Roman" w:hAnsi="Times New Roman" w:cs="Times New Roman"/>
          <w:sz w:val="24"/>
          <w:szCs w:val="24"/>
        </w:rPr>
        <w:t xml:space="preserve">To build a stronger argument, it concludes that </w:t>
      </w:r>
      <w:r w:rsidR="00FE296F">
        <w:rPr>
          <w:rFonts w:ascii="Times New Roman" w:hAnsi="Times New Roman" w:cs="Times New Roman"/>
          <w:sz w:val="24"/>
          <w:szCs w:val="24"/>
        </w:rPr>
        <w:t>more research could have been included to concur</w:t>
      </w:r>
      <w:r w:rsidR="00697B1D">
        <w:rPr>
          <w:rFonts w:ascii="Times New Roman" w:hAnsi="Times New Roman" w:cs="Times New Roman"/>
          <w:sz w:val="24"/>
          <w:szCs w:val="24"/>
        </w:rPr>
        <w:t xml:space="preserve"> with</w:t>
      </w:r>
      <w:r w:rsidR="00FE296F">
        <w:rPr>
          <w:rFonts w:ascii="Times New Roman" w:hAnsi="Times New Roman" w:cs="Times New Roman"/>
          <w:sz w:val="24"/>
          <w:szCs w:val="24"/>
        </w:rPr>
        <w:t xml:space="preserve"> the authors’ perspectives; more academic rigour could have been applied specifically </w:t>
      </w:r>
      <w:r w:rsidR="00697B1D">
        <w:rPr>
          <w:rFonts w:ascii="Times New Roman" w:hAnsi="Times New Roman" w:cs="Times New Roman"/>
          <w:sz w:val="24"/>
          <w:szCs w:val="24"/>
        </w:rPr>
        <w:t xml:space="preserve">to </w:t>
      </w:r>
      <w:r w:rsidR="00FE296F">
        <w:rPr>
          <w:rFonts w:ascii="Times New Roman" w:hAnsi="Times New Roman" w:cs="Times New Roman"/>
          <w:sz w:val="24"/>
          <w:szCs w:val="24"/>
        </w:rPr>
        <w:t xml:space="preserve">the sample size; and the article could have been more objective </w:t>
      </w:r>
      <w:r w:rsidR="003A60FB">
        <w:rPr>
          <w:rFonts w:ascii="Times New Roman" w:hAnsi="Times New Roman" w:cs="Times New Roman"/>
          <w:sz w:val="24"/>
          <w:szCs w:val="24"/>
        </w:rPr>
        <w:t xml:space="preserve">as the article </w:t>
      </w:r>
      <w:r w:rsidR="00C9393D">
        <w:rPr>
          <w:rFonts w:ascii="Times New Roman" w:hAnsi="Times New Roman" w:cs="Times New Roman"/>
          <w:sz w:val="24"/>
          <w:szCs w:val="24"/>
        </w:rPr>
        <w:t>appears to set a tone that wishes to fundamentally</w:t>
      </w:r>
      <w:r w:rsidR="003B400C">
        <w:rPr>
          <w:rFonts w:ascii="Times New Roman" w:hAnsi="Times New Roman" w:cs="Times New Roman"/>
          <w:sz w:val="24"/>
          <w:szCs w:val="24"/>
        </w:rPr>
        <w:t xml:space="preserve"> </w:t>
      </w:r>
      <w:r w:rsidR="003A60FB">
        <w:rPr>
          <w:rFonts w:ascii="Times New Roman" w:hAnsi="Times New Roman" w:cs="Times New Roman"/>
          <w:sz w:val="24"/>
          <w:szCs w:val="24"/>
        </w:rPr>
        <w:t>advocate the ‘remarkable’ in youth work.</w:t>
      </w:r>
      <w:r w:rsidR="00FE296F">
        <w:rPr>
          <w:rFonts w:ascii="Times New Roman" w:hAnsi="Times New Roman" w:cs="Times New Roman"/>
          <w:sz w:val="24"/>
          <w:szCs w:val="24"/>
        </w:rPr>
        <w:t xml:space="preserve"> </w:t>
      </w: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B96686" w:rsidRDefault="00B96686" w:rsidP="00E532B5">
      <w:pPr>
        <w:rPr>
          <w:rFonts w:ascii="Times New Roman" w:hAnsi="Times New Roman" w:cs="Times New Roman"/>
          <w:sz w:val="24"/>
          <w:szCs w:val="24"/>
        </w:rPr>
      </w:pPr>
    </w:p>
    <w:p w:rsidR="00C9393D" w:rsidRDefault="00C9393D" w:rsidP="00E532B5">
      <w:pPr>
        <w:rPr>
          <w:rFonts w:ascii="Times New Roman" w:hAnsi="Times New Roman" w:cs="Times New Roman"/>
          <w:sz w:val="24"/>
          <w:szCs w:val="24"/>
        </w:rPr>
      </w:pPr>
      <w:bookmarkStart w:id="1" w:name="_GoBack"/>
      <w:bookmarkEnd w:id="1"/>
    </w:p>
    <w:p w:rsidR="002766B7" w:rsidRDefault="002766B7" w:rsidP="00E532B5">
      <w:pPr>
        <w:rPr>
          <w:rFonts w:ascii="Times New Roman" w:hAnsi="Times New Roman" w:cs="Times New Roman"/>
          <w:sz w:val="24"/>
          <w:szCs w:val="24"/>
        </w:rPr>
      </w:pPr>
      <w:r w:rsidRPr="008E5E2A">
        <w:rPr>
          <w:rFonts w:ascii="Times New Roman" w:hAnsi="Times New Roman" w:cs="Times New Roman"/>
          <w:sz w:val="24"/>
          <w:szCs w:val="24"/>
        </w:rPr>
        <w:lastRenderedPageBreak/>
        <w:t>References</w:t>
      </w:r>
    </w:p>
    <w:p w:rsidR="005549E6" w:rsidRDefault="005549E6" w:rsidP="003335DA">
      <w:pPr>
        <w:rPr>
          <w:rFonts w:ascii="Times New Roman" w:hAnsi="Times New Roman" w:cs="Times New Roman"/>
          <w:sz w:val="24"/>
          <w:szCs w:val="24"/>
        </w:rPr>
      </w:pPr>
      <w:r w:rsidRPr="003335DA">
        <w:rPr>
          <w:rFonts w:ascii="Times New Roman" w:hAnsi="Times New Roman" w:cs="Times New Roman"/>
          <w:sz w:val="24"/>
          <w:szCs w:val="24"/>
        </w:rPr>
        <w:t>Bloom</w:t>
      </w:r>
      <w:r>
        <w:rPr>
          <w:rFonts w:ascii="Times New Roman" w:hAnsi="Times New Roman" w:cs="Times New Roman"/>
          <w:sz w:val="24"/>
          <w:szCs w:val="24"/>
        </w:rPr>
        <w:t>er, R., Brown, A. A.,</w:t>
      </w:r>
      <w:r w:rsidRPr="003335DA">
        <w:rPr>
          <w:rFonts w:ascii="Times New Roman" w:hAnsi="Times New Roman" w:cs="Times New Roman"/>
          <w:sz w:val="24"/>
          <w:szCs w:val="24"/>
        </w:rPr>
        <w:t xml:space="preserve"> Wi</w:t>
      </w:r>
      <w:r>
        <w:rPr>
          <w:rFonts w:ascii="Times New Roman" w:hAnsi="Times New Roman" w:cs="Times New Roman"/>
          <w:sz w:val="24"/>
          <w:szCs w:val="24"/>
        </w:rPr>
        <w:t xml:space="preserve">nters, A. M. and Domiray, A. </w:t>
      </w:r>
      <w:r w:rsidRPr="003335DA">
        <w:rPr>
          <w:rFonts w:ascii="Times New Roman" w:hAnsi="Times New Roman" w:cs="Times New Roman"/>
          <w:sz w:val="24"/>
          <w:szCs w:val="24"/>
        </w:rPr>
        <w:t xml:space="preserve">(2021) ‘“Trying to be everything else”: Examining the challenges experienced by youth development workers’, </w:t>
      </w:r>
      <w:r w:rsidRPr="003335DA">
        <w:rPr>
          <w:rFonts w:ascii="Times New Roman" w:hAnsi="Times New Roman" w:cs="Times New Roman"/>
          <w:i/>
          <w:sz w:val="24"/>
          <w:szCs w:val="24"/>
        </w:rPr>
        <w:t>Children and youth services review</w:t>
      </w:r>
      <w:r w:rsidRPr="003335DA">
        <w:rPr>
          <w:rFonts w:ascii="Times New Roman" w:hAnsi="Times New Roman" w:cs="Times New Roman"/>
          <w:sz w:val="24"/>
          <w:szCs w:val="24"/>
        </w:rPr>
        <w:t xml:space="preserve">, 129, p. 106213–. Available at: </w:t>
      </w:r>
      <w:hyperlink r:id="rId5" w:history="1">
        <w:r w:rsidRPr="007F6929">
          <w:rPr>
            <w:rStyle w:val="Hyperlink"/>
            <w:rFonts w:ascii="Times New Roman" w:hAnsi="Times New Roman" w:cs="Times New Roman"/>
            <w:sz w:val="24"/>
            <w:szCs w:val="24"/>
          </w:rPr>
          <w:t>https://doi.org/10.1016/j.childyouth.2021.106213</w:t>
        </w:r>
      </w:hyperlink>
      <w:r>
        <w:rPr>
          <w:rFonts w:ascii="Times New Roman" w:hAnsi="Times New Roman" w:cs="Times New Roman"/>
          <w:sz w:val="24"/>
          <w:szCs w:val="24"/>
        </w:rPr>
        <w:t xml:space="preserve"> (Accessed: 24 March 2023).</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(2023) </w:t>
      </w:r>
      <w:r w:rsidRPr="0097509B">
        <w:rPr>
          <w:rFonts w:ascii="Times New Roman" w:hAnsi="Times New Roman" w:cs="Times New Roman"/>
          <w:i/>
          <w:sz w:val="24"/>
          <w:szCs w:val="24"/>
        </w:rPr>
        <w:t>Tania de St Croix</w:t>
      </w:r>
      <w:r>
        <w:rPr>
          <w:rFonts w:ascii="Times New Roman" w:hAnsi="Times New Roman" w:cs="Times New Roman"/>
          <w:sz w:val="24"/>
          <w:szCs w:val="24"/>
        </w:rPr>
        <w:t xml:space="preserve">. Available at: </w:t>
      </w:r>
      <w:hyperlink r:id="rId6" w:history="1">
        <w:r w:rsidRPr="007F6929">
          <w:rPr>
            <w:rStyle w:val="Hyperlink"/>
            <w:rFonts w:ascii="Times New Roman" w:hAnsi="Times New Roman" w:cs="Times New Roman"/>
            <w:sz w:val="24"/>
            <w:szCs w:val="24"/>
          </w:rPr>
          <w:t>https://www.bera.ac.uk/person/tania-de-st-croix</w:t>
        </w:r>
      </w:hyperlink>
      <w:r>
        <w:rPr>
          <w:rFonts w:ascii="Times New Roman" w:hAnsi="Times New Roman" w:cs="Times New Roman"/>
          <w:sz w:val="24"/>
          <w:szCs w:val="24"/>
        </w:rPr>
        <w:t xml:space="preserve"> (Accessed: 29 March 2023).</w:t>
      </w:r>
    </w:p>
    <w:p w:rsidR="005549E6" w:rsidRDefault="005549E6" w:rsidP="003335DA">
      <w:pPr>
        <w:rPr>
          <w:rFonts w:ascii="Times New Roman" w:hAnsi="Times New Roman" w:cs="Times New Roman"/>
          <w:sz w:val="24"/>
          <w:szCs w:val="24"/>
        </w:rPr>
      </w:pPr>
      <w:r>
        <w:rPr>
          <w:rFonts w:ascii="Times New Roman" w:hAnsi="Times New Roman" w:cs="Times New Roman"/>
          <w:sz w:val="24"/>
          <w:szCs w:val="24"/>
        </w:rPr>
        <w:t xml:space="preserve">Cohen, S. (2022) </w:t>
      </w:r>
      <w:r w:rsidRPr="0097509B">
        <w:rPr>
          <w:rFonts w:ascii="Times New Roman" w:hAnsi="Times New Roman" w:cs="Times New Roman"/>
          <w:i/>
          <w:sz w:val="24"/>
          <w:szCs w:val="24"/>
        </w:rPr>
        <w:t>Reflections on Rethinking Impact: Acknowledging the magic of youth work by rethinking its evaluative frameworks</w:t>
      </w:r>
      <w:r w:rsidR="00B96686">
        <w:rPr>
          <w:rFonts w:ascii="Times New Roman" w:hAnsi="Times New Roman" w:cs="Times New Roman"/>
          <w:sz w:val="24"/>
          <w:szCs w:val="24"/>
        </w:rPr>
        <w:t>. Available at:</w:t>
      </w:r>
      <w:r w:rsidR="00B96686" w:rsidRPr="00B96686">
        <w:t xml:space="preserve"> </w:t>
      </w:r>
      <w:hyperlink r:id="rId7" w:history="1">
        <w:r w:rsidR="00B96686" w:rsidRPr="00F65B9C">
          <w:rPr>
            <w:rStyle w:val="Hyperlink"/>
            <w:rFonts w:ascii="Times New Roman" w:hAnsi="Times New Roman" w:cs="Times New Roman"/>
            <w:sz w:val="24"/>
            <w:szCs w:val="24"/>
          </w:rPr>
          <w:t>https://www.kcl.ac.uk/reflections-on-rethinking-impact-acknowledging-the-magic-of-youth-work-by-rethinking-its-evaluative-frameworks</w:t>
        </w:r>
      </w:hyperlink>
      <w:r w:rsidR="00B96686">
        <w:rPr>
          <w:rFonts w:ascii="Times New Roman" w:hAnsi="Times New Roman" w:cs="Times New Roman"/>
          <w:sz w:val="24"/>
          <w:szCs w:val="24"/>
        </w:rPr>
        <w:t xml:space="preserve"> </w:t>
      </w:r>
      <w:r>
        <w:rPr>
          <w:rFonts w:ascii="Times New Roman" w:hAnsi="Times New Roman" w:cs="Times New Roman"/>
          <w:sz w:val="24"/>
          <w:szCs w:val="24"/>
        </w:rPr>
        <w:t>(Accessed: 29 March 2023).</w:t>
      </w:r>
    </w:p>
    <w:p w:rsidR="005549E6" w:rsidRDefault="005549E6" w:rsidP="00C30C9E">
      <w:pPr>
        <w:rPr>
          <w:rFonts w:ascii="Times New Roman" w:hAnsi="Times New Roman" w:cs="Times New Roman"/>
          <w:sz w:val="24"/>
          <w:szCs w:val="24"/>
        </w:rPr>
      </w:pPr>
      <w:r>
        <w:rPr>
          <w:rFonts w:ascii="Times New Roman" w:hAnsi="Times New Roman" w:cs="Times New Roman"/>
          <w:sz w:val="24"/>
          <w:szCs w:val="24"/>
        </w:rPr>
        <w:t>Creswell, J. W. (2009)</w:t>
      </w:r>
      <w:r w:rsidRPr="00C30C9E">
        <w:rPr>
          <w:rFonts w:ascii="Times New Roman" w:hAnsi="Times New Roman" w:cs="Times New Roman"/>
          <w:sz w:val="24"/>
          <w:szCs w:val="24"/>
        </w:rPr>
        <w:t xml:space="preserve"> </w:t>
      </w:r>
      <w:r w:rsidRPr="00C30C9E">
        <w:rPr>
          <w:rFonts w:ascii="Times New Roman" w:hAnsi="Times New Roman" w:cs="Times New Roman"/>
          <w:i/>
          <w:sz w:val="24"/>
          <w:szCs w:val="24"/>
        </w:rPr>
        <w:t>Research Design: Qualitative, Quantitative and Mixed Method Approaches</w:t>
      </w:r>
      <w:r>
        <w:rPr>
          <w:rFonts w:ascii="Times New Roman" w:hAnsi="Times New Roman" w:cs="Times New Roman"/>
          <w:sz w:val="24"/>
          <w:szCs w:val="24"/>
        </w:rPr>
        <w:t xml:space="preserve">. 3rd edn. Los </w:t>
      </w:r>
      <w:r w:rsidRPr="00C30C9E">
        <w:rPr>
          <w:rFonts w:ascii="Times New Roman" w:hAnsi="Times New Roman" w:cs="Times New Roman"/>
          <w:sz w:val="24"/>
          <w:szCs w:val="24"/>
        </w:rPr>
        <w:t>Angeles: SAGE Publications.</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Creswell, J.W. and Creswell, J.D. (2018) Research Design. 5</w:t>
      </w:r>
      <w:r w:rsidRPr="007311E1">
        <w:rPr>
          <w:rFonts w:ascii="Times New Roman" w:hAnsi="Times New Roman" w:cs="Times New Roman"/>
          <w:sz w:val="24"/>
          <w:szCs w:val="24"/>
          <w:vertAlign w:val="superscript"/>
        </w:rPr>
        <w:t>th</w:t>
      </w:r>
      <w:r>
        <w:rPr>
          <w:rFonts w:ascii="Times New Roman" w:hAnsi="Times New Roman" w:cs="Times New Roman"/>
          <w:sz w:val="24"/>
          <w:szCs w:val="24"/>
        </w:rPr>
        <w:t xml:space="preserve"> edn. London: Sage Publications.</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Denscombe, M. (2021) The good Research Guide. 7</w:t>
      </w:r>
      <w:r w:rsidRPr="008E5E2A">
        <w:rPr>
          <w:rFonts w:ascii="Times New Roman" w:hAnsi="Times New Roman" w:cs="Times New Roman"/>
          <w:sz w:val="24"/>
          <w:szCs w:val="24"/>
          <w:vertAlign w:val="superscript"/>
        </w:rPr>
        <w:t>th</w:t>
      </w:r>
      <w:r>
        <w:rPr>
          <w:rFonts w:ascii="Times New Roman" w:hAnsi="Times New Roman" w:cs="Times New Roman"/>
          <w:sz w:val="24"/>
          <w:szCs w:val="24"/>
        </w:rPr>
        <w:t xml:space="preserve"> edn. London: Open University Press.</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Doherty, L. and de St Croix, T. (2019) ‘The everyday and the remarkable: Valuing and evaluating youth work’, </w:t>
      </w:r>
      <w:r w:rsidRPr="0031398C">
        <w:rPr>
          <w:rFonts w:ascii="Times New Roman" w:hAnsi="Times New Roman" w:cs="Times New Roman"/>
          <w:i/>
          <w:sz w:val="24"/>
          <w:szCs w:val="24"/>
        </w:rPr>
        <w:t>Youth &amp; Policy</w:t>
      </w:r>
      <w:r>
        <w:rPr>
          <w:rFonts w:ascii="Times New Roman" w:hAnsi="Times New Roman" w:cs="Times New Roman"/>
          <w:sz w:val="24"/>
          <w:szCs w:val="24"/>
        </w:rPr>
        <w:t xml:space="preserve">. Available at: </w:t>
      </w:r>
      <w:hyperlink r:id="rId8" w:history="1">
        <w:r w:rsidRPr="00340E04">
          <w:rPr>
            <w:rStyle w:val="Hyperlink"/>
            <w:rFonts w:ascii="Times New Roman" w:hAnsi="Times New Roman" w:cs="Times New Roman"/>
            <w:sz w:val="24"/>
            <w:szCs w:val="24"/>
          </w:rPr>
          <w:t>https://www.youthandpolicy.org/articles/valuing-and-evaluating-youth-work/</w:t>
        </w:r>
      </w:hyperlink>
      <w:r>
        <w:rPr>
          <w:rFonts w:ascii="Times New Roman" w:hAnsi="Times New Roman" w:cs="Times New Roman"/>
          <w:sz w:val="24"/>
          <w:szCs w:val="24"/>
        </w:rPr>
        <w:t xml:space="preserve"> (Accessed: 10 March 2023).</w:t>
      </w:r>
    </w:p>
    <w:p w:rsidR="005549E6" w:rsidRDefault="005549E6" w:rsidP="00C30C9E">
      <w:pPr>
        <w:rPr>
          <w:rFonts w:ascii="Times New Roman" w:hAnsi="Times New Roman" w:cs="Times New Roman"/>
          <w:sz w:val="24"/>
          <w:szCs w:val="24"/>
        </w:rPr>
      </w:pPr>
      <w:r w:rsidRPr="00C30C9E">
        <w:rPr>
          <w:rFonts w:ascii="Times New Roman" w:hAnsi="Times New Roman" w:cs="Times New Roman"/>
          <w:sz w:val="24"/>
          <w:szCs w:val="24"/>
        </w:rPr>
        <w:t>Guerrero-Castañeda, R. F., Menezes, T. M. O., Ojeda-Vargas, M. G. (2017</w:t>
      </w:r>
      <w:r>
        <w:rPr>
          <w:rFonts w:ascii="Times New Roman" w:hAnsi="Times New Roman" w:cs="Times New Roman"/>
          <w:sz w:val="24"/>
          <w:szCs w:val="24"/>
        </w:rPr>
        <w:t xml:space="preserve">) ‘Scenario Approximation in a </w:t>
      </w:r>
      <w:r w:rsidRPr="00C30C9E">
        <w:rPr>
          <w:rFonts w:ascii="Times New Roman" w:hAnsi="Times New Roman" w:cs="Times New Roman"/>
          <w:sz w:val="24"/>
          <w:szCs w:val="24"/>
        </w:rPr>
        <w:t>Phenomenological Study in Mexico: Experience Report</w:t>
      </w:r>
      <w:r>
        <w:rPr>
          <w:rFonts w:ascii="Times New Roman" w:hAnsi="Times New Roman" w:cs="Times New Roman"/>
          <w:sz w:val="24"/>
          <w:szCs w:val="24"/>
        </w:rPr>
        <w:t>’,</w:t>
      </w:r>
      <w:r w:rsidRPr="00C30C9E">
        <w:rPr>
          <w:rFonts w:ascii="Times New Roman" w:hAnsi="Times New Roman" w:cs="Times New Roman"/>
          <w:sz w:val="24"/>
          <w:szCs w:val="24"/>
        </w:rPr>
        <w:t xml:space="preserve"> </w:t>
      </w:r>
      <w:r w:rsidRPr="00154F18">
        <w:rPr>
          <w:rFonts w:ascii="Times New Roman" w:hAnsi="Times New Roman" w:cs="Times New Roman"/>
          <w:i/>
          <w:sz w:val="24"/>
          <w:szCs w:val="24"/>
        </w:rPr>
        <w:t>Revista Brasileira de Enfermagem</w:t>
      </w:r>
      <w:r>
        <w:rPr>
          <w:rFonts w:ascii="Times New Roman" w:hAnsi="Times New Roman" w:cs="Times New Roman"/>
          <w:sz w:val="24"/>
          <w:szCs w:val="24"/>
        </w:rPr>
        <w:t>, 70(4), 885–</w:t>
      </w:r>
      <w:r w:rsidRPr="00C30C9E">
        <w:rPr>
          <w:rFonts w:ascii="Times New Roman" w:hAnsi="Times New Roman" w:cs="Times New Roman"/>
          <w:sz w:val="24"/>
          <w:szCs w:val="24"/>
        </w:rPr>
        <w:t>890.</w:t>
      </w:r>
      <w:r>
        <w:rPr>
          <w:rFonts w:ascii="Times New Roman" w:hAnsi="Times New Roman" w:cs="Times New Roman"/>
          <w:sz w:val="24"/>
          <w:szCs w:val="24"/>
        </w:rPr>
        <w:t xml:space="preserve"> </w:t>
      </w:r>
      <w:r w:rsidRPr="00154F18">
        <w:rPr>
          <w:rFonts w:ascii="Times New Roman" w:hAnsi="Times New Roman" w:cs="Times New Roman"/>
          <w:sz w:val="24"/>
          <w:szCs w:val="24"/>
        </w:rPr>
        <w:t xml:space="preserve">Available at: </w:t>
      </w:r>
      <w:hyperlink r:id="rId9" w:history="1">
        <w:r w:rsidRPr="0062608A">
          <w:rPr>
            <w:rStyle w:val="Hyperlink"/>
            <w:rFonts w:ascii="Times New Roman" w:hAnsi="Times New Roman" w:cs="Times New Roman"/>
            <w:sz w:val="24"/>
            <w:szCs w:val="24"/>
          </w:rPr>
          <w:t>https://doi.org/10.1590/0034-7167-2016-0601</w:t>
        </w:r>
      </w:hyperlink>
      <w:r>
        <w:rPr>
          <w:rFonts w:ascii="Times New Roman" w:hAnsi="Times New Roman" w:cs="Times New Roman"/>
          <w:sz w:val="24"/>
          <w:szCs w:val="24"/>
        </w:rPr>
        <w:t xml:space="preserve"> (Accessed: 28 March 2023).</w:t>
      </w:r>
    </w:p>
    <w:p w:rsidR="005A0365" w:rsidRDefault="005A0365" w:rsidP="00C30C9E">
      <w:pPr>
        <w:rPr>
          <w:rFonts w:ascii="Times New Roman" w:hAnsi="Times New Roman" w:cs="Times New Roman"/>
          <w:sz w:val="24"/>
          <w:szCs w:val="24"/>
        </w:rPr>
      </w:pPr>
      <w:r w:rsidRPr="005A0365">
        <w:rPr>
          <w:rFonts w:ascii="Times New Roman" w:hAnsi="Times New Roman" w:cs="Times New Roman"/>
          <w:sz w:val="24"/>
          <w:szCs w:val="24"/>
        </w:rPr>
        <w:t>Higgs, J.</w:t>
      </w:r>
      <w:r w:rsidR="00263282">
        <w:rPr>
          <w:rFonts w:ascii="Times New Roman" w:hAnsi="Times New Roman" w:cs="Times New Roman"/>
          <w:sz w:val="24"/>
          <w:szCs w:val="24"/>
        </w:rPr>
        <w:t>, Horsfall, D. and Grace, S. (eds.)</w:t>
      </w:r>
      <w:r w:rsidRPr="005A0365">
        <w:rPr>
          <w:rFonts w:ascii="Times New Roman" w:hAnsi="Times New Roman" w:cs="Times New Roman"/>
          <w:sz w:val="24"/>
          <w:szCs w:val="24"/>
        </w:rPr>
        <w:t xml:space="preserve"> (2009) </w:t>
      </w:r>
      <w:r w:rsidRPr="00263282">
        <w:rPr>
          <w:rFonts w:ascii="Times New Roman" w:hAnsi="Times New Roman" w:cs="Times New Roman"/>
          <w:i/>
          <w:sz w:val="24"/>
          <w:szCs w:val="24"/>
        </w:rPr>
        <w:t>Writing qualitative research on practice</w:t>
      </w:r>
      <w:r w:rsidRPr="005A0365">
        <w:rPr>
          <w:rFonts w:ascii="Times New Roman" w:hAnsi="Times New Roman" w:cs="Times New Roman"/>
          <w:sz w:val="24"/>
          <w:szCs w:val="24"/>
        </w:rPr>
        <w:t>. Atlanta: Sense Publishers.</w:t>
      </w:r>
      <w:r>
        <w:rPr>
          <w:rFonts w:ascii="Times New Roman" w:hAnsi="Times New Roman" w:cs="Times New Roman"/>
          <w:sz w:val="24"/>
          <w:szCs w:val="24"/>
        </w:rPr>
        <w:t xml:space="preserve"> </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Hill, M., Scanlon, K. and Anderton, E. (2019) </w:t>
      </w:r>
      <w:r w:rsidRPr="0031398C">
        <w:rPr>
          <w:rFonts w:ascii="Times New Roman" w:hAnsi="Times New Roman" w:cs="Times New Roman"/>
          <w:i/>
          <w:sz w:val="24"/>
          <w:szCs w:val="24"/>
        </w:rPr>
        <w:t>Youth Investment Fund Learning and Insight Paper One.</w:t>
      </w:r>
      <w:r>
        <w:rPr>
          <w:rFonts w:ascii="Times New Roman" w:hAnsi="Times New Roman" w:cs="Times New Roman"/>
          <w:sz w:val="24"/>
          <w:szCs w:val="24"/>
        </w:rPr>
        <w:t xml:space="preserve"> Available at: </w:t>
      </w:r>
      <w:hyperlink r:id="rId10" w:history="1">
        <w:r w:rsidRPr="0050477C">
          <w:rPr>
            <w:rStyle w:val="Hyperlink"/>
            <w:rFonts w:ascii="Times New Roman" w:hAnsi="Times New Roman" w:cs="Times New Roman"/>
            <w:sz w:val="24"/>
            <w:szCs w:val="24"/>
          </w:rPr>
          <w:t>https://www.youthimpact.uk/sites/default/files/2021-04/YIF-learning-and-insight-paper-3.pdf</w:t>
        </w:r>
      </w:hyperlink>
      <w:r w:rsidR="0031398C">
        <w:rPr>
          <w:rFonts w:ascii="Times New Roman" w:hAnsi="Times New Roman" w:cs="Times New Roman"/>
          <w:sz w:val="24"/>
          <w:szCs w:val="24"/>
        </w:rPr>
        <w:t xml:space="preserve"> (Accessed: 20 March</w:t>
      </w:r>
      <w:r>
        <w:rPr>
          <w:rFonts w:ascii="Times New Roman" w:hAnsi="Times New Roman" w:cs="Times New Roman"/>
          <w:sz w:val="24"/>
          <w:szCs w:val="24"/>
        </w:rPr>
        <w:t xml:space="preserve"> 2023).</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King’s College London (2023) </w:t>
      </w:r>
      <w:r w:rsidRPr="00186F44">
        <w:rPr>
          <w:rFonts w:ascii="Times New Roman" w:hAnsi="Times New Roman" w:cs="Times New Roman"/>
          <w:i/>
          <w:sz w:val="24"/>
          <w:szCs w:val="24"/>
        </w:rPr>
        <w:t>Building understanding of the value of youth work</w:t>
      </w:r>
      <w:r>
        <w:rPr>
          <w:rFonts w:ascii="Times New Roman" w:hAnsi="Times New Roman" w:cs="Times New Roman"/>
          <w:sz w:val="24"/>
          <w:szCs w:val="24"/>
        </w:rPr>
        <w:t xml:space="preserve">. Available at: </w:t>
      </w:r>
      <w:hyperlink r:id="rId11" w:history="1">
        <w:r w:rsidRPr="0050477C">
          <w:rPr>
            <w:rStyle w:val="Hyperlink"/>
            <w:rFonts w:ascii="Times New Roman" w:hAnsi="Times New Roman" w:cs="Times New Roman"/>
            <w:sz w:val="24"/>
            <w:szCs w:val="24"/>
          </w:rPr>
          <w:t>https://www.kcl.ac.uk/news/spotlight/building-understanding-of-the-value-of-youth-work</w:t>
        </w:r>
      </w:hyperlink>
      <w:r>
        <w:rPr>
          <w:rFonts w:ascii="Times New Roman" w:hAnsi="Times New Roman" w:cs="Times New Roman"/>
          <w:sz w:val="24"/>
          <w:szCs w:val="24"/>
        </w:rPr>
        <w:t xml:space="preserve"> (Accessed: 23 March 2023).</w:t>
      </w:r>
    </w:p>
    <w:p w:rsidR="005549E6" w:rsidRDefault="005549E6" w:rsidP="00E532B5">
      <w:pPr>
        <w:rPr>
          <w:rFonts w:ascii="Times New Roman" w:hAnsi="Times New Roman" w:cs="Times New Roman"/>
          <w:sz w:val="24"/>
          <w:szCs w:val="24"/>
        </w:rPr>
      </w:pPr>
      <w:r w:rsidRPr="002368A1">
        <w:rPr>
          <w:rFonts w:ascii="Times New Roman" w:hAnsi="Times New Roman" w:cs="Times New Roman"/>
          <w:sz w:val="24"/>
          <w:szCs w:val="24"/>
        </w:rPr>
        <w:t>Kiv</w:t>
      </w:r>
      <w:r>
        <w:rPr>
          <w:rFonts w:ascii="Times New Roman" w:hAnsi="Times New Roman" w:cs="Times New Roman"/>
          <w:sz w:val="24"/>
          <w:szCs w:val="24"/>
        </w:rPr>
        <w:t>unja, C. and Kuyini, A.B., (2017)</w:t>
      </w:r>
      <w:r w:rsidRPr="002368A1">
        <w:rPr>
          <w:rFonts w:ascii="Times New Roman" w:hAnsi="Times New Roman" w:cs="Times New Roman"/>
          <w:sz w:val="24"/>
          <w:szCs w:val="24"/>
        </w:rPr>
        <w:t xml:space="preserve"> </w:t>
      </w:r>
      <w:r>
        <w:rPr>
          <w:rFonts w:ascii="Times New Roman" w:hAnsi="Times New Roman" w:cs="Times New Roman"/>
          <w:sz w:val="24"/>
          <w:szCs w:val="24"/>
        </w:rPr>
        <w:t>‘</w:t>
      </w:r>
      <w:r w:rsidRPr="002368A1">
        <w:rPr>
          <w:rFonts w:ascii="Times New Roman" w:hAnsi="Times New Roman" w:cs="Times New Roman"/>
          <w:sz w:val="24"/>
          <w:szCs w:val="24"/>
        </w:rPr>
        <w:t>Understanding and applying research paradigms in educational contexts</w:t>
      </w:r>
      <w:r>
        <w:rPr>
          <w:rFonts w:ascii="Times New Roman" w:hAnsi="Times New Roman" w:cs="Times New Roman"/>
          <w:sz w:val="24"/>
          <w:szCs w:val="24"/>
        </w:rPr>
        <w:t>’,</w:t>
      </w:r>
      <w:r w:rsidRPr="002368A1">
        <w:rPr>
          <w:rFonts w:ascii="Times New Roman" w:hAnsi="Times New Roman" w:cs="Times New Roman"/>
          <w:sz w:val="24"/>
          <w:szCs w:val="24"/>
        </w:rPr>
        <w:t xml:space="preserve"> </w:t>
      </w:r>
      <w:r w:rsidRPr="002368A1">
        <w:rPr>
          <w:rFonts w:ascii="Times New Roman" w:hAnsi="Times New Roman" w:cs="Times New Roman"/>
          <w:i/>
          <w:sz w:val="24"/>
          <w:szCs w:val="24"/>
        </w:rPr>
        <w:t>International Journal of higher education</w:t>
      </w:r>
      <w:r w:rsidRPr="002368A1">
        <w:rPr>
          <w:rFonts w:ascii="Times New Roman" w:hAnsi="Times New Roman" w:cs="Times New Roman"/>
          <w:sz w:val="24"/>
          <w:szCs w:val="24"/>
        </w:rPr>
        <w:t>, 6(5), pp.26-41.</w:t>
      </w:r>
      <w:r>
        <w:rPr>
          <w:rFonts w:ascii="Times New Roman" w:hAnsi="Times New Roman" w:cs="Times New Roman"/>
          <w:sz w:val="24"/>
          <w:szCs w:val="24"/>
        </w:rPr>
        <w:t xml:space="preserve"> Available at: </w:t>
      </w:r>
      <w:hyperlink r:id="rId12" w:history="1">
        <w:r w:rsidRPr="007F6929">
          <w:rPr>
            <w:rStyle w:val="Hyperlink"/>
            <w:rFonts w:ascii="Times New Roman" w:hAnsi="Times New Roman" w:cs="Times New Roman"/>
            <w:sz w:val="24"/>
            <w:szCs w:val="24"/>
          </w:rPr>
          <w:t>https://eric.ed.gov/?id=EJ1154775</w:t>
        </w:r>
      </w:hyperlink>
      <w:r>
        <w:rPr>
          <w:rFonts w:ascii="Times New Roman" w:hAnsi="Times New Roman" w:cs="Times New Roman"/>
          <w:sz w:val="24"/>
          <w:szCs w:val="24"/>
        </w:rPr>
        <w:t xml:space="preserve"> (Accessed: 30 March 2023).</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McNeil, B., Reeder, N. and Rich, J. (2012) </w:t>
      </w:r>
      <w:r w:rsidRPr="00082FD0">
        <w:rPr>
          <w:rFonts w:ascii="Times New Roman" w:hAnsi="Times New Roman" w:cs="Times New Roman"/>
          <w:i/>
          <w:sz w:val="24"/>
          <w:szCs w:val="24"/>
        </w:rPr>
        <w:t>A framework of outcomes for young people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3" w:history="1">
        <w:r w:rsidRPr="0050477C">
          <w:rPr>
            <w:rStyle w:val="Hyperlink"/>
            <w:rFonts w:ascii="Times New Roman" w:hAnsi="Times New Roman" w:cs="Times New Roman"/>
            <w:sz w:val="24"/>
            <w:szCs w:val="24"/>
          </w:rPr>
          <w:t>https://assets.publishing.service.gov.uk/government/uploads/system/uploads/attachment_data/file/175476/Framework_of_Outcomes_for_Young_People.pdf</w:t>
        </w:r>
      </w:hyperlink>
      <w:r w:rsidR="0031398C">
        <w:rPr>
          <w:rFonts w:ascii="Times New Roman" w:hAnsi="Times New Roman" w:cs="Times New Roman"/>
          <w:sz w:val="24"/>
          <w:szCs w:val="24"/>
        </w:rPr>
        <w:t xml:space="preserve"> (Accessed: 10 March</w:t>
      </w:r>
      <w:r>
        <w:rPr>
          <w:rFonts w:ascii="Times New Roman" w:hAnsi="Times New Roman" w:cs="Times New Roman"/>
          <w:sz w:val="24"/>
          <w:szCs w:val="24"/>
        </w:rPr>
        <w:t xml:space="preserve"> 2023).</w:t>
      </w:r>
    </w:p>
    <w:p w:rsidR="001C66B0" w:rsidRDefault="001C66B0" w:rsidP="00E532B5">
      <w:pPr>
        <w:rPr>
          <w:rFonts w:ascii="Times New Roman" w:hAnsi="Times New Roman" w:cs="Times New Roman"/>
          <w:sz w:val="24"/>
          <w:szCs w:val="24"/>
        </w:rPr>
      </w:pPr>
      <w:r>
        <w:rPr>
          <w:rFonts w:ascii="Times New Roman" w:hAnsi="Times New Roman" w:cs="Times New Roman"/>
          <w:sz w:val="24"/>
          <w:szCs w:val="24"/>
        </w:rPr>
        <w:lastRenderedPageBreak/>
        <w:t>Mintzberg, H.</w:t>
      </w:r>
      <w:r w:rsidRPr="001C66B0">
        <w:rPr>
          <w:rFonts w:ascii="Times New Roman" w:hAnsi="Times New Roman" w:cs="Times New Roman"/>
          <w:sz w:val="24"/>
          <w:szCs w:val="24"/>
        </w:rPr>
        <w:t xml:space="preserve"> </w:t>
      </w:r>
      <w:r>
        <w:rPr>
          <w:rFonts w:ascii="Times New Roman" w:hAnsi="Times New Roman" w:cs="Times New Roman"/>
          <w:sz w:val="24"/>
          <w:szCs w:val="24"/>
        </w:rPr>
        <w:t>(</w:t>
      </w:r>
      <w:r w:rsidRPr="001C66B0">
        <w:rPr>
          <w:rFonts w:ascii="Times New Roman" w:hAnsi="Times New Roman" w:cs="Times New Roman"/>
          <w:sz w:val="24"/>
          <w:szCs w:val="24"/>
        </w:rPr>
        <w:t>1994</w:t>
      </w:r>
      <w:r>
        <w:rPr>
          <w:rFonts w:ascii="Times New Roman" w:hAnsi="Times New Roman" w:cs="Times New Roman"/>
          <w:sz w:val="24"/>
          <w:szCs w:val="24"/>
        </w:rPr>
        <w:t>)</w:t>
      </w:r>
      <w:r w:rsidRPr="001C66B0">
        <w:rPr>
          <w:rFonts w:ascii="Times New Roman" w:hAnsi="Times New Roman" w:cs="Times New Roman"/>
          <w:sz w:val="24"/>
          <w:szCs w:val="24"/>
        </w:rPr>
        <w:t xml:space="preserve"> </w:t>
      </w:r>
      <w:r>
        <w:rPr>
          <w:rFonts w:ascii="Times New Roman" w:hAnsi="Times New Roman" w:cs="Times New Roman"/>
          <w:sz w:val="24"/>
          <w:szCs w:val="24"/>
        </w:rPr>
        <w:t>‘</w:t>
      </w:r>
      <w:r w:rsidRPr="001C66B0">
        <w:rPr>
          <w:rFonts w:ascii="Times New Roman" w:hAnsi="Times New Roman" w:cs="Times New Roman"/>
          <w:sz w:val="24"/>
          <w:szCs w:val="24"/>
        </w:rPr>
        <w:t>Rethinking strategic planning part I: Pitfalls and fallacies</w:t>
      </w:r>
      <w:r>
        <w:rPr>
          <w:rFonts w:ascii="Times New Roman" w:hAnsi="Times New Roman" w:cs="Times New Roman"/>
          <w:sz w:val="24"/>
          <w:szCs w:val="24"/>
        </w:rPr>
        <w:t>’,</w:t>
      </w:r>
      <w:r w:rsidRPr="001C66B0">
        <w:rPr>
          <w:rFonts w:ascii="Times New Roman" w:hAnsi="Times New Roman" w:cs="Times New Roman"/>
          <w:sz w:val="24"/>
          <w:szCs w:val="24"/>
        </w:rPr>
        <w:t xml:space="preserve"> </w:t>
      </w:r>
      <w:r>
        <w:rPr>
          <w:rFonts w:ascii="Times New Roman" w:hAnsi="Times New Roman" w:cs="Times New Roman"/>
          <w:i/>
          <w:sz w:val="24"/>
          <w:szCs w:val="24"/>
        </w:rPr>
        <w:t>Long Range P</w:t>
      </w:r>
      <w:r w:rsidRPr="001C66B0">
        <w:rPr>
          <w:rFonts w:ascii="Times New Roman" w:hAnsi="Times New Roman" w:cs="Times New Roman"/>
          <w:i/>
          <w:sz w:val="24"/>
          <w:szCs w:val="24"/>
        </w:rPr>
        <w:t>lanning</w:t>
      </w:r>
      <w:r w:rsidRPr="001C66B0">
        <w:rPr>
          <w:rFonts w:ascii="Times New Roman" w:hAnsi="Times New Roman" w:cs="Times New Roman"/>
          <w:sz w:val="24"/>
          <w:szCs w:val="24"/>
        </w:rPr>
        <w:t>, 27(3), pp.12-21.</w:t>
      </w:r>
      <w:r>
        <w:rPr>
          <w:rFonts w:ascii="Times New Roman" w:hAnsi="Times New Roman" w:cs="Times New Roman"/>
          <w:sz w:val="24"/>
          <w:szCs w:val="24"/>
        </w:rPr>
        <w:t xml:space="preserve"> Available at: </w:t>
      </w:r>
      <w:hyperlink r:id="rId14" w:history="1">
        <w:r w:rsidRPr="00340E04">
          <w:rPr>
            <w:rStyle w:val="Hyperlink"/>
            <w:rFonts w:ascii="Times New Roman" w:hAnsi="Times New Roman" w:cs="Times New Roman"/>
            <w:sz w:val="24"/>
            <w:szCs w:val="24"/>
          </w:rPr>
          <w:t>https://www.sciencedirect.com/science/article/abs/pii/0024630194901856</w:t>
        </w:r>
      </w:hyperlink>
      <w:r>
        <w:rPr>
          <w:rFonts w:ascii="Times New Roman" w:hAnsi="Times New Roman" w:cs="Times New Roman"/>
          <w:sz w:val="24"/>
          <w:szCs w:val="24"/>
        </w:rPr>
        <w:t xml:space="preserve"> (Accessed: 25 March 2023).</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Mohajan</w:t>
      </w:r>
      <w:r w:rsidRPr="00C6312A">
        <w:rPr>
          <w:rFonts w:ascii="Times New Roman" w:hAnsi="Times New Roman" w:cs="Times New Roman"/>
          <w:sz w:val="24"/>
          <w:szCs w:val="24"/>
        </w:rPr>
        <w:t xml:space="preserve">, H.K. (2018) ‘Qualitative research methodology in social sciences and related subjects’, </w:t>
      </w:r>
      <w:r w:rsidRPr="00C6312A">
        <w:rPr>
          <w:rFonts w:ascii="Times New Roman" w:hAnsi="Times New Roman" w:cs="Times New Roman"/>
          <w:i/>
          <w:sz w:val="24"/>
          <w:szCs w:val="24"/>
        </w:rPr>
        <w:t>Journal of economic development, environment and people</w:t>
      </w:r>
      <w:r w:rsidRPr="00C6312A">
        <w:rPr>
          <w:rFonts w:ascii="Times New Roman" w:hAnsi="Times New Roman" w:cs="Times New Roman"/>
          <w:sz w:val="24"/>
          <w:szCs w:val="24"/>
        </w:rPr>
        <w:t xml:space="preserve">, 7(1), pp. 23–48. Available at: </w:t>
      </w:r>
      <w:hyperlink r:id="rId15" w:history="1">
        <w:r w:rsidRPr="0062608A">
          <w:rPr>
            <w:rStyle w:val="Hyperlink"/>
            <w:rFonts w:ascii="Times New Roman" w:hAnsi="Times New Roman" w:cs="Times New Roman"/>
            <w:sz w:val="24"/>
            <w:szCs w:val="24"/>
          </w:rPr>
          <w:t>https://doi.org/10.26458/jedep.v7i1.571</w:t>
        </w:r>
      </w:hyperlink>
      <w:r>
        <w:rPr>
          <w:rFonts w:ascii="Times New Roman" w:hAnsi="Times New Roman" w:cs="Times New Roman"/>
          <w:sz w:val="24"/>
          <w:szCs w:val="24"/>
        </w:rPr>
        <w:t xml:space="preserve"> (Accessed: 29 March 2023).</w:t>
      </w:r>
    </w:p>
    <w:p w:rsidR="005549E6" w:rsidRDefault="005549E6" w:rsidP="00E532B5">
      <w:pPr>
        <w:rPr>
          <w:rFonts w:ascii="Times New Roman" w:hAnsi="Times New Roman" w:cs="Times New Roman"/>
          <w:sz w:val="24"/>
          <w:szCs w:val="24"/>
        </w:rPr>
      </w:pPr>
      <w:r w:rsidRPr="00FE174A">
        <w:rPr>
          <w:rFonts w:ascii="Times New Roman" w:hAnsi="Times New Roman" w:cs="Times New Roman"/>
          <w:sz w:val="24"/>
          <w:szCs w:val="24"/>
        </w:rPr>
        <w:t>Morrow, S.L. (2005) ‘Quality and Trustworthiness in Qualitative Research in Counseling Psychology’, </w:t>
      </w:r>
      <w:r w:rsidRPr="00FE174A">
        <w:rPr>
          <w:rFonts w:ascii="Times New Roman" w:hAnsi="Times New Roman" w:cs="Times New Roman"/>
          <w:i/>
          <w:iCs/>
          <w:sz w:val="24"/>
          <w:szCs w:val="24"/>
        </w:rPr>
        <w:t>Journal of counseling psychology</w:t>
      </w:r>
      <w:r w:rsidRPr="00FE174A">
        <w:rPr>
          <w:rFonts w:ascii="Times New Roman" w:hAnsi="Times New Roman" w:cs="Times New Roman"/>
          <w:sz w:val="24"/>
          <w:szCs w:val="24"/>
        </w:rPr>
        <w:t xml:space="preserve">, 52(2), pp. 250–260. Available at: </w:t>
      </w:r>
      <w:hyperlink r:id="rId16" w:history="1">
        <w:r w:rsidRPr="007F6929">
          <w:rPr>
            <w:rStyle w:val="Hyperlink"/>
            <w:rFonts w:ascii="Times New Roman" w:hAnsi="Times New Roman" w:cs="Times New Roman"/>
            <w:sz w:val="24"/>
            <w:szCs w:val="24"/>
          </w:rPr>
          <w:t>https://doi.org/10.1037/0022-0167.52.2.250</w:t>
        </w:r>
      </w:hyperlink>
      <w:r>
        <w:rPr>
          <w:rFonts w:ascii="Times New Roman" w:hAnsi="Times New Roman" w:cs="Times New Roman"/>
          <w:sz w:val="24"/>
          <w:szCs w:val="24"/>
        </w:rPr>
        <w:t xml:space="preserve"> (Accessed: 30 March 2023).</w:t>
      </w:r>
    </w:p>
    <w:p w:rsidR="005549E6" w:rsidRDefault="005549E6" w:rsidP="00E532B5">
      <w:pPr>
        <w:rPr>
          <w:rFonts w:ascii="Times New Roman" w:hAnsi="Times New Roman" w:cs="Times New Roman"/>
          <w:sz w:val="24"/>
          <w:szCs w:val="24"/>
        </w:rPr>
      </w:pPr>
      <w:r w:rsidRPr="005549E6">
        <w:rPr>
          <w:rFonts w:ascii="Times New Roman" w:hAnsi="Times New Roman" w:cs="Times New Roman"/>
          <w:sz w:val="24"/>
          <w:szCs w:val="24"/>
        </w:rPr>
        <w:t>POYWE (Professional Open Youth Work in Europe) (2016) Professional open youth</w:t>
      </w:r>
      <w:r>
        <w:rPr>
          <w:rFonts w:ascii="Times New Roman" w:hAnsi="Times New Roman" w:cs="Times New Roman"/>
          <w:sz w:val="24"/>
          <w:szCs w:val="24"/>
        </w:rPr>
        <w:t xml:space="preserve"> work declaration of principles. Available at: </w:t>
      </w:r>
      <w:hyperlink r:id="rId17" w:history="1">
        <w:r w:rsidRPr="00340E04">
          <w:rPr>
            <w:rStyle w:val="Hyperlink"/>
            <w:rFonts w:ascii="Times New Roman" w:hAnsi="Times New Roman" w:cs="Times New Roman"/>
            <w:sz w:val="24"/>
            <w:szCs w:val="24"/>
          </w:rPr>
          <w:t>http://www.poywe.net/site/wp-content/uploads/2016/09/Declaration-of-Principles_Professional-Open-Youth-Work.pdf</w:t>
        </w:r>
      </w:hyperlink>
      <w:r w:rsidR="0031398C">
        <w:rPr>
          <w:rFonts w:ascii="Times New Roman" w:hAnsi="Times New Roman" w:cs="Times New Roman"/>
          <w:sz w:val="24"/>
          <w:szCs w:val="24"/>
        </w:rPr>
        <w:t xml:space="preserve"> (Accessed: 25</w:t>
      </w:r>
      <w:r>
        <w:rPr>
          <w:rFonts w:ascii="Times New Roman" w:hAnsi="Times New Roman" w:cs="Times New Roman"/>
          <w:sz w:val="24"/>
          <w:szCs w:val="24"/>
        </w:rPr>
        <w:t xml:space="preserve"> March 2023).</w:t>
      </w:r>
    </w:p>
    <w:p w:rsidR="005549E6" w:rsidRDefault="005549E6" w:rsidP="00E532B5">
      <w:pPr>
        <w:rPr>
          <w:rFonts w:ascii="Times New Roman" w:hAnsi="Times New Roman" w:cs="Times New Roman"/>
          <w:sz w:val="24"/>
          <w:szCs w:val="24"/>
        </w:rPr>
      </w:pPr>
      <w:r>
        <w:rPr>
          <w:rFonts w:ascii="Times New Roman" w:hAnsi="Times New Roman" w:cs="Times New Roman"/>
          <w:sz w:val="24"/>
          <w:szCs w:val="24"/>
        </w:rPr>
        <w:t xml:space="preserve">Punch, K. (1998) </w:t>
      </w:r>
      <w:r w:rsidRPr="007311E1">
        <w:rPr>
          <w:rFonts w:ascii="Times New Roman" w:hAnsi="Times New Roman" w:cs="Times New Roman"/>
          <w:i/>
          <w:sz w:val="24"/>
          <w:szCs w:val="24"/>
        </w:rPr>
        <w:t>Introduction to Social Research</w:t>
      </w:r>
      <w:r>
        <w:rPr>
          <w:rFonts w:ascii="Times New Roman" w:hAnsi="Times New Roman" w:cs="Times New Roman"/>
          <w:sz w:val="24"/>
          <w:szCs w:val="24"/>
        </w:rPr>
        <w:t>. 2</w:t>
      </w:r>
      <w:r w:rsidRPr="007311E1">
        <w:rPr>
          <w:rFonts w:ascii="Times New Roman" w:hAnsi="Times New Roman" w:cs="Times New Roman"/>
          <w:sz w:val="24"/>
          <w:szCs w:val="24"/>
          <w:vertAlign w:val="superscript"/>
        </w:rPr>
        <w:t>nd</w:t>
      </w:r>
      <w:r>
        <w:rPr>
          <w:rFonts w:ascii="Times New Roman" w:hAnsi="Times New Roman" w:cs="Times New Roman"/>
          <w:sz w:val="24"/>
          <w:szCs w:val="24"/>
        </w:rPr>
        <w:t xml:space="preserve"> edn. London: Sage Publications.</w:t>
      </w:r>
    </w:p>
    <w:p w:rsidR="005549E6" w:rsidRDefault="005549E6" w:rsidP="00E532B5">
      <w:pPr>
        <w:rPr>
          <w:rFonts w:ascii="Times New Roman" w:hAnsi="Times New Roman" w:cs="Times New Roman"/>
          <w:sz w:val="24"/>
          <w:szCs w:val="24"/>
        </w:rPr>
      </w:pPr>
      <w:r w:rsidRPr="00E927CD">
        <w:rPr>
          <w:rFonts w:ascii="Times New Roman" w:hAnsi="Times New Roman" w:cs="Times New Roman"/>
          <w:sz w:val="24"/>
          <w:szCs w:val="24"/>
        </w:rPr>
        <w:t xml:space="preserve">Tarozzi, M. (2020) What is grounded theory? London [England: Bloomsbury Academic. Available at: </w:t>
      </w:r>
      <w:hyperlink r:id="rId18" w:history="1">
        <w:r w:rsidRPr="0062608A">
          <w:rPr>
            <w:rStyle w:val="Hyperlink"/>
            <w:rFonts w:ascii="Times New Roman" w:hAnsi="Times New Roman" w:cs="Times New Roman"/>
            <w:sz w:val="24"/>
            <w:szCs w:val="24"/>
          </w:rPr>
          <w:t>https://doi.org/10.5040/9781350085275</w:t>
        </w:r>
      </w:hyperlink>
      <w:r>
        <w:rPr>
          <w:rFonts w:ascii="Times New Roman" w:hAnsi="Times New Roman" w:cs="Times New Roman"/>
          <w:sz w:val="24"/>
          <w:szCs w:val="24"/>
        </w:rPr>
        <w:t xml:space="preserve"> (Accessed: 30 March 2023).</w:t>
      </w:r>
    </w:p>
    <w:p w:rsidR="005549E6" w:rsidRDefault="005549E6" w:rsidP="00C30C9E">
      <w:pPr>
        <w:rPr>
          <w:rFonts w:ascii="Times New Roman" w:hAnsi="Times New Roman" w:cs="Times New Roman"/>
          <w:sz w:val="24"/>
          <w:szCs w:val="24"/>
        </w:rPr>
      </w:pPr>
      <w:r w:rsidRPr="008C6523">
        <w:rPr>
          <w:rFonts w:ascii="Times New Roman" w:hAnsi="Times New Roman" w:cs="Times New Roman"/>
          <w:i/>
          <w:sz w:val="24"/>
          <w:szCs w:val="24"/>
        </w:rPr>
        <w:t xml:space="preserve">Well-being of Future Generations (Wales) Act 2015 </w:t>
      </w:r>
      <w:r w:rsidRPr="008C6523">
        <w:rPr>
          <w:rFonts w:ascii="Times New Roman" w:hAnsi="Times New Roman" w:cs="Times New Roman"/>
          <w:sz w:val="24"/>
          <w:szCs w:val="24"/>
        </w:rPr>
        <w:t xml:space="preserve">(SI 2015 anaw 2). Available at: </w:t>
      </w:r>
      <w:hyperlink r:id="rId19" w:history="1">
        <w:r w:rsidRPr="00340E04">
          <w:rPr>
            <w:rStyle w:val="Hyperlink"/>
            <w:rFonts w:ascii="Times New Roman" w:hAnsi="Times New Roman" w:cs="Times New Roman"/>
            <w:sz w:val="24"/>
            <w:szCs w:val="24"/>
          </w:rPr>
          <w:t>https://www.legislation.gov.uk/anaw/2015/2/contents/enacted</w:t>
        </w:r>
      </w:hyperlink>
      <w:r>
        <w:rPr>
          <w:rFonts w:ascii="Times New Roman" w:hAnsi="Times New Roman" w:cs="Times New Roman"/>
          <w:sz w:val="24"/>
          <w:szCs w:val="24"/>
        </w:rPr>
        <w:t xml:space="preserve"> </w:t>
      </w:r>
      <w:r w:rsidRPr="008C6523">
        <w:rPr>
          <w:rFonts w:ascii="Times New Roman" w:hAnsi="Times New Roman" w:cs="Times New Roman"/>
          <w:sz w:val="24"/>
          <w:szCs w:val="24"/>
        </w:rPr>
        <w:t>(Accessed: 24 March 2023).</w:t>
      </w:r>
    </w:p>
    <w:p w:rsidR="005549E6" w:rsidRPr="00C30C9E" w:rsidRDefault="005549E6" w:rsidP="00C30C9E">
      <w:pPr>
        <w:rPr>
          <w:rFonts w:ascii="Times New Roman" w:hAnsi="Times New Roman" w:cs="Times New Roman"/>
          <w:sz w:val="24"/>
          <w:szCs w:val="24"/>
        </w:rPr>
      </w:pPr>
      <w:r>
        <w:rPr>
          <w:rFonts w:ascii="Times New Roman" w:hAnsi="Times New Roman" w:cs="Times New Roman"/>
          <w:sz w:val="24"/>
          <w:szCs w:val="24"/>
        </w:rPr>
        <w:t xml:space="preserve">Youth &amp; Policy (2017-2023) </w:t>
      </w:r>
      <w:r w:rsidRPr="005549E6">
        <w:rPr>
          <w:rFonts w:ascii="Times New Roman" w:hAnsi="Times New Roman" w:cs="Times New Roman"/>
          <w:i/>
          <w:sz w:val="24"/>
          <w:szCs w:val="24"/>
        </w:rPr>
        <w:t>About Youth &amp; Policy</w:t>
      </w:r>
      <w:r>
        <w:rPr>
          <w:rFonts w:ascii="Times New Roman" w:hAnsi="Times New Roman" w:cs="Times New Roman"/>
          <w:sz w:val="24"/>
          <w:szCs w:val="24"/>
        </w:rPr>
        <w:t>. Available at:</w:t>
      </w:r>
      <w:r w:rsidRPr="005549E6">
        <w:t xml:space="preserve"> </w:t>
      </w:r>
      <w:hyperlink r:id="rId20" w:history="1">
        <w:r w:rsidRPr="00340E04">
          <w:rPr>
            <w:rStyle w:val="Hyperlink"/>
            <w:rFonts w:ascii="Times New Roman" w:hAnsi="Times New Roman" w:cs="Times New Roman"/>
            <w:sz w:val="24"/>
            <w:szCs w:val="24"/>
          </w:rPr>
          <w:t>https://www.youthandpolicy.org/about-us/</w:t>
        </w:r>
      </w:hyperlink>
      <w:r>
        <w:rPr>
          <w:rFonts w:ascii="Times New Roman" w:hAnsi="Times New Roman" w:cs="Times New Roman"/>
          <w:sz w:val="24"/>
          <w:szCs w:val="24"/>
        </w:rPr>
        <w:t xml:space="preserve"> (Accessed: 10 March 2023).</w:t>
      </w:r>
    </w:p>
    <w:sectPr w:rsidR="005549E6" w:rsidRPr="00C30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E13979"/>
    <w:multiLevelType w:val="hybridMultilevel"/>
    <w:tmpl w:val="8534C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F6EF4"/>
    <w:multiLevelType w:val="hybridMultilevel"/>
    <w:tmpl w:val="6E169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B1AC7"/>
    <w:multiLevelType w:val="hybridMultilevel"/>
    <w:tmpl w:val="F4C600BE"/>
    <w:lvl w:ilvl="0" w:tplc="D84E9FE0">
      <w:start w:val="1"/>
      <w:numFmt w:val="bullet"/>
      <w:lvlText w:val=""/>
      <w:lvlJc w:val="left"/>
      <w:pPr>
        <w:tabs>
          <w:tab w:val="num" w:pos="720"/>
        </w:tabs>
        <w:ind w:left="720" w:hanging="360"/>
      </w:pPr>
      <w:rPr>
        <w:rFonts w:ascii="Wingdings" w:hAnsi="Wingdings" w:hint="default"/>
      </w:rPr>
    </w:lvl>
    <w:lvl w:ilvl="1" w:tplc="D102D14C">
      <w:start w:val="1"/>
      <w:numFmt w:val="bullet"/>
      <w:lvlText w:val=""/>
      <w:lvlJc w:val="left"/>
      <w:pPr>
        <w:tabs>
          <w:tab w:val="num" w:pos="1440"/>
        </w:tabs>
        <w:ind w:left="1440" w:hanging="360"/>
      </w:pPr>
      <w:rPr>
        <w:rFonts w:ascii="Wingdings" w:hAnsi="Wingdings" w:hint="default"/>
      </w:rPr>
    </w:lvl>
    <w:lvl w:ilvl="2" w:tplc="F0EAF066" w:tentative="1">
      <w:start w:val="1"/>
      <w:numFmt w:val="bullet"/>
      <w:lvlText w:val=""/>
      <w:lvlJc w:val="left"/>
      <w:pPr>
        <w:tabs>
          <w:tab w:val="num" w:pos="2160"/>
        </w:tabs>
        <w:ind w:left="2160" w:hanging="360"/>
      </w:pPr>
      <w:rPr>
        <w:rFonts w:ascii="Wingdings" w:hAnsi="Wingdings" w:hint="default"/>
      </w:rPr>
    </w:lvl>
    <w:lvl w:ilvl="3" w:tplc="31E2F21A" w:tentative="1">
      <w:start w:val="1"/>
      <w:numFmt w:val="bullet"/>
      <w:lvlText w:val=""/>
      <w:lvlJc w:val="left"/>
      <w:pPr>
        <w:tabs>
          <w:tab w:val="num" w:pos="2880"/>
        </w:tabs>
        <w:ind w:left="2880" w:hanging="360"/>
      </w:pPr>
      <w:rPr>
        <w:rFonts w:ascii="Wingdings" w:hAnsi="Wingdings" w:hint="default"/>
      </w:rPr>
    </w:lvl>
    <w:lvl w:ilvl="4" w:tplc="8460FAD0" w:tentative="1">
      <w:start w:val="1"/>
      <w:numFmt w:val="bullet"/>
      <w:lvlText w:val=""/>
      <w:lvlJc w:val="left"/>
      <w:pPr>
        <w:tabs>
          <w:tab w:val="num" w:pos="3600"/>
        </w:tabs>
        <w:ind w:left="3600" w:hanging="360"/>
      </w:pPr>
      <w:rPr>
        <w:rFonts w:ascii="Wingdings" w:hAnsi="Wingdings" w:hint="default"/>
      </w:rPr>
    </w:lvl>
    <w:lvl w:ilvl="5" w:tplc="C9FE953E" w:tentative="1">
      <w:start w:val="1"/>
      <w:numFmt w:val="bullet"/>
      <w:lvlText w:val=""/>
      <w:lvlJc w:val="left"/>
      <w:pPr>
        <w:tabs>
          <w:tab w:val="num" w:pos="4320"/>
        </w:tabs>
        <w:ind w:left="4320" w:hanging="360"/>
      </w:pPr>
      <w:rPr>
        <w:rFonts w:ascii="Wingdings" w:hAnsi="Wingdings" w:hint="default"/>
      </w:rPr>
    </w:lvl>
    <w:lvl w:ilvl="6" w:tplc="12C45B4A" w:tentative="1">
      <w:start w:val="1"/>
      <w:numFmt w:val="bullet"/>
      <w:lvlText w:val=""/>
      <w:lvlJc w:val="left"/>
      <w:pPr>
        <w:tabs>
          <w:tab w:val="num" w:pos="5040"/>
        </w:tabs>
        <w:ind w:left="5040" w:hanging="360"/>
      </w:pPr>
      <w:rPr>
        <w:rFonts w:ascii="Wingdings" w:hAnsi="Wingdings" w:hint="default"/>
      </w:rPr>
    </w:lvl>
    <w:lvl w:ilvl="7" w:tplc="AA8EAB56" w:tentative="1">
      <w:start w:val="1"/>
      <w:numFmt w:val="bullet"/>
      <w:lvlText w:val=""/>
      <w:lvlJc w:val="left"/>
      <w:pPr>
        <w:tabs>
          <w:tab w:val="num" w:pos="5760"/>
        </w:tabs>
        <w:ind w:left="5760" w:hanging="360"/>
      </w:pPr>
      <w:rPr>
        <w:rFonts w:ascii="Wingdings" w:hAnsi="Wingdings" w:hint="default"/>
      </w:rPr>
    </w:lvl>
    <w:lvl w:ilvl="8" w:tplc="96CCB92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95D3A3A"/>
    <w:multiLevelType w:val="hybridMultilevel"/>
    <w:tmpl w:val="F0EE87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C9F3864"/>
    <w:multiLevelType w:val="hybridMultilevel"/>
    <w:tmpl w:val="47760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043254"/>
    <w:multiLevelType w:val="hybridMultilevel"/>
    <w:tmpl w:val="9F9CD508"/>
    <w:lvl w:ilvl="0" w:tplc="8B46A4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D15"/>
    <w:rsid w:val="000074AB"/>
    <w:rsid w:val="00015A05"/>
    <w:rsid w:val="00062ED7"/>
    <w:rsid w:val="00070D61"/>
    <w:rsid w:val="000769B2"/>
    <w:rsid w:val="00082FD0"/>
    <w:rsid w:val="00095C88"/>
    <w:rsid w:val="000A2996"/>
    <w:rsid w:val="000F6825"/>
    <w:rsid w:val="00154F18"/>
    <w:rsid w:val="0017092B"/>
    <w:rsid w:val="00176181"/>
    <w:rsid w:val="00186F44"/>
    <w:rsid w:val="001B0368"/>
    <w:rsid w:val="001C66B0"/>
    <w:rsid w:val="001D6D03"/>
    <w:rsid w:val="001E19A0"/>
    <w:rsid w:val="001F12C6"/>
    <w:rsid w:val="00206A6D"/>
    <w:rsid w:val="002074BE"/>
    <w:rsid w:val="00222B2B"/>
    <w:rsid w:val="00227E22"/>
    <w:rsid w:val="002368A1"/>
    <w:rsid w:val="0024361A"/>
    <w:rsid w:val="00246054"/>
    <w:rsid w:val="00263282"/>
    <w:rsid w:val="00263FC2"/>
    <w:rsid w:val="002766B7"/>
    <w:rsid w:val="00280914"/>
    <w:rsid w:val="00280BDE"/>
    <w:rsid w:val="0028697E"/>
    <w:rsid w:val="002B0D06"/>
    <w:rsid w:val="002B3134"/>
    <w:rsid w:val="002F4778"/>
    <w:rsid w:val="00303D80"/>
    <w:rsid w:val="003137CB"/>
    <w:rsid w:val="0031398C"/>
    <w:rsid w:val="00332226"/>
    <w:rsid w:val="003335DA"/>
    <w:rsid w:val="00356809"/>
    <w:rsid w:val="003613F3"/>
    <w:rsid w:val="00363F40"/>
    <w:rsid w:val="0037032C"/>
    <w:rsid w:val="0037783D"/>
    <w:rsid w:val="00380593"/>
    <w:rsid w:val="0039091C"/>
    <w:rsid w:val="003A41F6"/>
    <w:rsid w:val="003A60FB"/>
    <w:rsid w:val="003B2B84"/>
    <w:rsid w:val="003B400C"/>
    <w:rsid w:val="003D78C7"/>
    <w:rsid w:val="003E7404"/>
    <w:rsid w:val="003F0F69"/>
    <w:rsid w:val="003F668E"/>
    <w:rsid w:val="0040749F"/>
    <w:rsid w:val="00416A36"/>
    <w:rsid w:val="004277F9"/>
    <w:rsid w:val="00430246"/>
    <w:rsid w:val="00430BD4"/>
    <w:rsid w:val="00433828"/>
    <w:rsid w:val="004357CE"/>
    <w:rsid w:val="00443E3F"/>
    <w:rsid w:val="004468E5"/>
    <w:rsid w:val="004553B0"/>
    <w:rsid w:val="00483809"/>
    <w:rsid w:val="004919F9"/>
    <w:rsid w:val="004A537B"/>
    <w:rsid w:val="004B6CFC"/>
    <w:rsid w:val="004D46DE"/>
    <w:rsid w:val="004F46A1"/>
    <w:rsid w:val="00527B63"/>
    <w:rsid w:val="005402B5"/>
    <w:rsid w:val="005549E6"/>
    <w:rsid w:val="00592C74"/>
    <w:rsid w:val="005A0365"/>
    <w:rsid w:val="005B7196"/>
    <w:rsid w:val="005C0B3F"/>
    <w:rsid w:val="005F7D15"/>
    <w:rsid w:val="00612CFF"/>
    <w:rsid w:val="00631ACD"/>
    <w:rsid w:val="00632D16"/>
    <w:rsid w:val="00642661"/>
    <w:rsid w:val="0066123C"/>
    <w:rsid w:val="006923D3"/>
    <w:rsid w:val="00697100"/>
    <w:rsid w:val="00697B1D"/>
    <w:rsid w:val="006A6E64"/>
    <w:rsid w:val="006B38D9"/>
    <w:rsid w:val="006E1DF8"/>
    <w:rsid w:val="00701A4A"/>
    <w:rsid w:val="00713F84"/>
    <w:rsid w:val="0072034E"/>
    <w:rsid w:val="007311E1"/>
    <w:rsid w:val="00780915"/>
    <w:rsid w:val="007A3A4A"/>
    <w:rsid w:val="007A5D87"/>
    <w:rsid w:val="007A61A9"/>
    <w:rsid w:val="007E0B9A"/>
    <w:rsid w:val="00832DD8"/>
    <w:rsid w:val="00852E66"/>
    <w:rsid w:val="00865E70"/>
    <w:rsid w:val="00871C3D"/>
    <w:rsid w:val="00877B4C"/>
    <w:rsid w:val="008B2134"/>
    <w:rsid w:val="008C50F1"/>
    <w:rsid w:val="008C6523"/>
    <w:rsid w:val="008D0F31"/>
    <w:rsid w:val="008E1DF8"/>
    <w:rsid w:val="008E5E2A"/>
    <w:rsid w:val="008E6D5B"/>
    <w:rsid w:val="00912C69"/>
    <w:rsid w:val="009249E8"/>
    <w:rsid w:val="00937FDE"/>
    <w:rsid w:val="0094763B"/>
    <w:rsid w:val="0096160E"/>
    <w:rsid w:val="009655A6"/>
    <w:rsid w:val="009700A2"/>
    <w:rsid w:val="0097509B"/>
    <w:rsid w:val="00980CF2"/>
    <w:rsid w:val="00984042"/>
    <w:rsid w:val="009C12BE"/>
    <w:rsid w:val="009C4DD8"/>
    <w:rsid w:val="009C6479"/>
    <w:rsid w:val="009D0464"/>
    <w:rsid w:val="009E4FC6"/>
    <w:rsid w:val="009F05E4"/>
    <w:rsid w:val="009F7481"/>
    <w:rsid w:val="00A0702D"/>
    <w:rsid w:val="00A21612"/>
    <w:rsid w:val="00A6611A"/>
    <w:rsid w:val="00A74DF7"/>
    <w:rsid w:val="00A757E4"/>
    <w:rsid w:val="00AA4995"/>
    <w:rsid w:val="00AA6474"/>
    <w:rsid w:val="00AD0072"/>
    <w:rsid w:val="00AF2C91"/>
    <w:rsid w:val="00B104F4"/>
    <w:rsid w:val="00B2284C"/>
    <w:rsid w:val="00B24C87"/>
    <w:rsid w:val="00B7357C"/>
    <w:rsid w:val="00B871CA"/>
    <w:rsid w:val="00B96686"/>
    <w:rsid w:val="00BE5B31"/>
    <w:rsid w:val="00BE648D"/>
    <w:rsid w:val="00BF7422"/>
    <w:rsid w:val="00C30C9E"/>
    <w:rsid w:val="00C6312A"/>
    <w:rsid w:val="00C9393D"/>
    <w:rsid w:val="00CA05B2"/>
    <w:rsid w:val="00CA0F6B"/>
    <w:rsid w:val="00CA1303"/>
    <w:rsid w:val="00CA39AF"/>
    <w:rsid w:val="00CA7D9E"/>
    <w:rsid w:val="00CB43DE"/>
    <w:rsid w:val="00CF636E"/>
    <w:rsid w:val="00D01FC3"/>
    <w:rsid w:val="00D2469B"/>
    <w:rsid w:val="00D4479D"/>
    <w:rsid w:val="00D60AE5"/>
    <w:rsid w:val="00DA366F"/>
    <w:rsid w:val="00DA4051"/>
    <w:rsid w:val="00DB7A8C"/>
    <w:rsid w:val="00DC70E5"/>
    <w:rsid w:val="00E1244E"/>
    <w:rsid w:val="00E4712E"/>
    <w:rsid w:val="00E532B5"/>
    <w:rsid w:val="00E927CD"/>
    <w:rsid w:val="00EA47C9"/>
    <w:rsid w:val="00EB583E"/>
    <w:rsid w:val="00EC1376"/>
    <w:rsid w:val="00EC3372"/>
    <w:rsid w:val="00ED2A92"/>
    <w:rsid w:val="00F00A78"/>
    <w:rsid w:val="00F15984"/>
    <w:rsid w:val="00F16D97"/>
    <w:rsid w:val="00F237C5"/>
    <w:rsid w:val="00F4644C"/>
    <w:rsid w:val="00F64359"/>
    <w:rsid w:val="00F73C1C"/>
    <w:rsid w:val="00F815EA"/>
    <w:rsid w:val="00F861B2"/>
    <w:rsid w:val="00F90D42"/>
    <w:rsid w:val="00F96BFE"/>
    <w:rsid w:val="00FC450E"/>
    <w:rsid w:val="00FC4F82"/>
    <w:rsid w:val="00FD7446"/>
    <w:rsid w:val="00FE174A"/>
    <w:rsid w:val="00FE296F"/>
    <w:rsid w:val="00FE2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CF1ED"/>
  <w15:chartTrackingRefBased/>
  <w15:docId w15:val="{CAF611EC-9CF4-46C4-9D52-BCCBA05DF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D15"/>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6F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5034028">
      <w:bodyDiv w:val="1"/>
      <w:marLeft w:val="0"/>
      <w:marRight w:val="0"/>
      <w:marTop w:val="0"/>
      <w:marBottom w:val="0"/>
      <w:divBdr>
        <w:top w:val="none" w:sz="0" w:space="0" w:color="auto"/>
        <w:left w:val="none" w:sz="0" w:space="0" w:color="auto"/>
        <w:bottom w:val="none" w:sz="0" w:space="0" w:color="auto"/>
        <w:right w:val="none" w:sz="0" w:space="0" w:color="auto"/>
      </w:divBdr>
    </w:div>
    <w:div w:id="453603779">
      <w:bodyDiv w:val="1"/>
      <w:marLeft w:val="0"/>
      <w:marRight w:val="0"/>
      <w:marTop w:val="0"/>
      <w:marBottom w:val="0"/>
      <w:divBdr>
        <w:top w:val="none" w:sz="0" w:space="0" w:color="auto"/>
        <w:left w:val="none" w:sz="0" w:space="0" w:color="auto"/>
        <w:bottom w:val="none" w:sz="0" w:space="0" w:color="auto"/>
        <w:right w:val="none" w:sz="0" w:space="0" w:color="auto"/>
      </w:divBdr>
    </w:div>
    <w:div w:id="911740570">
      <w:bodyDiv w:val="1"/>
      <w:marLeft w:val="0"/>
      <w:marRight w:val="0"/>
      <w:marTop w:val="0"/>
      <w:marBottom w:val="0"/>
      <w:divBdr>
        <w:top w:val="none" w:sz="0" w:space="0" w:color="auto"/>
        <w:left w:val="none" w:sz="0" w:space="0" w:color="auto"/>
        <w:bottom w:val="none" w:sz="0" w:space="0" w:color="auto"/>
        <w:right w:val="none" w:sz="0" w:space="0" w:color="auto"/>
      </w:divBdr>
    </w:div>
    <w:div w:id="1275135678">
      <w:bodyDiv w:val="1"/>
      <w:marLeft w:val="0"/>
      <w:marRight w:val="0"/>
      <w:marTop w:val="0"/>
      <w:marBottom w:val="0"/>
      <w:divBdr>
        <w:top w:val="none" w:sz="0" w:space="0" w:color="auto"/>
        <w:left w:val="none" w:sz="0" w:space="0" w:color="auto"/>
        <w:bottom w:val="none" w:sz="0" w:space="0" w:color="auto"/>
        <w:right w:val="none" w:sz="0" w:space="0" w:color="auto"/>
      </w:divBdr>
      <w:divsChild>
        <w:div w:id="1636981228">
          <w:marLeft w:val="605"/>
          <w:marRight w:val="0"/>
          <w:marTop w:val="40"/>
          <w:marBottom w:val="80"/>
          <w:divBdr>
            <w:top w:val="none" w:sz="0" w:space="0" w:color="auto"/>
            <w:left w:val="none" w:sz="0" w:space="0" w:color="auto"/>
            <w:bottom w:val="none" w:sz="0" w:space="0" w:color="auto"/>
            <w:right w:val="none" w:sz="0" w:space="0" w:color="auto"/>
          </w:divBdr>
        </w:div>
      </w:divsChild>
    </w:div>
    <w:div w:id="1346244952">
      <w:bodyDiv w:val="1"/>
      <w:marLeft w:val="0"/>
      <w:marRight w:val="0"/>
      <w:marTop w:val="0"/>
      <w:marBottom w:val="0"/>
      <w:divBdr>
        <w:top w:val="none" w:sz="0" w:space="0" w:color="auto"/>
        <w:left w:val="none" w:sz="0" w:space="0" w:color="auto"/>
        <w:bottom w:val="none" w:sz="0" w:space="0" w:color="auto"/>
        <w:right w:val="none" w:sz="0" w:space="0" w:color="auto"/>
      </w:divBdr>
    </w:div>
    <w:div w:id="1516724239">
      <w:bodyDiv w:val="1"/>
      <w:marLeft w:val="0"/>
      <w:marRight w:val="0"/>
      <w:marTop w:val="0"/>
      <w:marBottom w:val="0"/>
      <w:divBdr>
        <w:top w:val="none" w:sz="0" w:space="0" w:color="auto"/>
        <w:left w:val="none" w:sz="0" w:space="0" w:color="auto"/>
        <w:bottom w:val="none" w:sz="0" w:space="0" w:color="auto"/>
        <w:right w:val="none" w:sz="0" w:space="0" w:color="auto"/>
      </w:divBdr>
    </w:div>
    <w:div w:id="1710690099">
      <w:bodyDiv w:val="1"/>
      <w:marLeft w:val="0"/>
      <w:marRight w:val="0"/>
      <w:marTop w:val="0"/>
      <w:marBottom w:val="0"/>
      <w:divBdr>
        <w:top w:val="none" w:sz="0" w:space="0" w:color="auto"/>
        <w:left w:val="none" w:sz="0" w:space="0" w:color="auto"/>
        <w:bottom w:val="none" w:sz="0" w:space="0" w:color="auto"/>
        <w:right w:val="none" w:sz="0" w:space="0" w:color="auto"/>
      </w:divBdr>
    </w:div>
    <w:div w:id="1878228693">
      <w:bodyDiv w:val="1"/>
      <w:marLeft w:val="0"/>
      <w:marRight w:val="0"/>
      <w:marTop w:val="0"/>
      <w:marBottom w:val="0"/>
      <w:divBdr>
        <w:top w:val="none" w:sz="0" w:space="0" w:color="auto"/>
        <w:left w:val="none" w:sz="0" w:space="0" w:color="auto"/>
        <w:bottom w:val="none" w:sz="0" w:space="0" w:color="auto"/>
        <w:right w:val="none" w:sz="0" w:space="0" w:color="auto"/>
      </w:divBdr>
    </w:div>
    <w:div w:id="1885556628">
      <w:bodyDiv w:val="1"/>
      <w:marLeft w:val="0"/>
      <w:marRight w:val="0"/>
      <w:marTop w:val="0"/>
      <w:marBottom w:val="0"/>
      <w:divBdr>
        <w:top w:val="none" w:sz="0" w:space="0" w:color="auto"/>
        <w:left w:val="none" w:sz="0" w:space="0" w:color="auto"/>
        <w:bottom w:val="none" w:sz="0" w:space="0" w:color="auto"/>
        <w:right w:val="none" w:sz="0" w:space="0" w:color="auto"/>
      </w:divBdr>
    </w:div>
    <w:div w:id="194205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articles/valuing-and-evaluating-youth-work/" TargetMode="External"/><Relationship Id="rId13" Type="http://schemas.openxmlformats.org/officeDocument/2006/relationships/hyperlink" Target="https://assets.publishing.service.gov.uk/government/uploads/system/uploads/attachment_data/file/175476/Framework_of_Outcomes_for_Young_People.pdf" TargetMode="External"/><Relationship Id="rId18" Type="http://schemas.openxmlformats.org/officeDocument/2006/relationships/hyperlink" Target="https://doi.org/10.5040/978135008527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kcl.ac.uk/reflections-on-rethinking-impact-acknowledging-the-magic-of-youth-work-by-rethinking-its-evaluative-frameworks" TargetMode="External"/><Relationship Id="rId12" Type="http://schemas.openxmlformats.org/officeDocument/2006/relationships/hyperlink" Target="https://eric.ed.gov/?id=EJ1154775" TargetMode="External"/><Relationship Id="rId17" Type="http://schemas.openxmlformats.org/officeDocument/2006/relationships/hyperlink" Target="http://www.poywe.net/site/wp-content/uploads/2016/09/Declaration-of-Principles_Professional-Open-Youth-Work.pdf" TargetMode="External"/><Relationship Id="rId2" Type="http://schemas.openxmlformats.org/officeDocument/2006/relationships/styles" Target="styles.xml"/><Relationship Id="rId16" Type="http://schemas.openxmlformats.org/officeDocument/2006/relationships/hyperlink" Target="https://doi.org/10.1037/0022-0167.52.2.250" TargetMode="External"/><Relationship Id="rId20" Type="http://schemas.openxmlformats.org/officeDocument/2006/relationships/hyperlink" Target="https://www.youthandpolicy.org/about-us/" TargetMode="External"/><Relationship Id="rId1" Type="http://schemas.openxmlformats.org/officeDocument/2006/relationships/numbering" Target="numbering.xml"/><Relationship Id="rId6" Type="http://schemas.openxmlformats.org/officeDocument/2006/relationships/hyperlink" Target="https://www.bera.ac.uk/person/tania-de-st-croix" TargetMode="External"/><Relationship Id="rId11" Type="http://schemas.openxmlformats.org/officeDocument/2006/relationships/hyperlink" Target="https://www.kcl.ac.uk/news/spotlight/building-understanding-of-the-value-of-youth-work" TargetMode="External"/><Relationship Id="rId5" Type="http://schemas.openxmlformats.org/officeDocument/2006/relationships/hyperlink" Target="https://doi.org/10.1016/j.childyouth.2021.106213" TargetMode="External"/><Relationship Id="rId15" Type="http://schemas.openxmlformats.org/officeDocument/2006/relationships/hyperlink" Target="https://doi.org/10.26458/jedep.v7i1.571" TargetMode="External"/><Relationship Id="rId10" Type="http://schemas.openxmlformats.org/officeDocument/2006/relationships/hyperlink" Target="https://www.youthimpact.uk/sites/default/files/2021-04/YIF-learning-and-insight-paper-3.pdf" TargetMode="External"/><Relationship Id="rId19" Type="http://schemas.openxmlformats.org/officeDocument/2006/relationships/hyperlink" Target="https://www.legislation.gov.uk/anaw/2015/2/contents/enacted" TargetMode="External"/><Relationship Id="rId4" Type="http://schemas.openxmlformats.org/officeDocument/2006/relationships/webSettings" Target="webSettings.xml"/><Relationship Id="rId9" Type="http://schemas.openxmlformats.org/officeDocument/2006/relationships/hyperlink" Target="https://doi.org/10.1590/0034-7167-2016-0601" TargetMode="External"/><Relationship Id="rId14" Type="http://schemas.openxmlformats.org/officeDocument/2006/relationships/hyperlink" Target="https://www.sciencedirect.com/science/article/abs/pii/002463019490185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4590</Words>
  <Characters>26166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adminuser</dc:creator>
  <cp:keywords/>
  <dc:description/>
  <cp:lastModifiedBy>adminuser</cp:lastModifiedBy>
  <cp:revision>2</cp:revision>
  <cp:lastPrinted>2023-03-31T13:58:00Z</cp:lastPrinted>
  <dcterms:created xsi:type="dcterms:W3CDTF">2023-04-16T19:25:00Z</dcterms:created>
  <dcterms:modified xsi:type="dcterms:W3CDTF">2023-04-16T19:25:00Z</dcterms:modified>
</cp:coreProperties>
</file>