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7610B6" w14:textId="4076560D" w:rsidR="00B142C1" w:rsidRDefault="00B142C1" w:rsidP="0076271C">
      <w:pPr>
        <w:spacing w:line="360" w:lineRule="auto"/>
        <w:rPr>
          <w:rFonts w:ascii="Arial" w:hAnsi="Arial" w:cs="Arial"/>
          <w:b/>
          <w:bCs/>
          <w:sz w:val="24"/>
          <w:szCs w:val="24"/>
        </w:rPr>
      </w:pPr>
      <w:r w:rsidRPr="00B142C1">
        <w:rPr>
          <w:rFonts w:ascii="Arial" w:hAnsi="Arial" w:cs="Arial"/>
          <w:b/>
          <w:bCs/>
          <w:sz w:val="24"/>
          <w:szCs w:val="24"/>
        </w:rPr>
        <w:t xml:space="preserve">Module BMPO7002 Assessment </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 xml:space="preserve">    9</w:t>
      </w:r>
      <w:r w:rsidRPr="00B142C1">
        <w:rPr>
          <w:rFonts w:ascii="Arial" w:hAnsi="Arial" w:cs="Arial"/>
          <w:b/>
          <w:bCs/>
          <w:sz w:val="24"/>
          <w:szCs w:val="24"/>
          <w:vertAlign w:val="superscript"/>
        </w:rPr>
        <w:t>th</w:t>
      </w:r>
      <w:r>
        <w:rPr>
          <w:rFonts w:ascii="Arial" w:hAnsi="Arial" w:cs="Arial"/>
          <w:b/>
          <w:bCs/>
          <w:sz w:val="24"/>
          <w:szCs w:val="24"/>
        </w:rPr>
        <w:t xml:space="preserve"> April 2021</w:t>
      </w:r>
    </w:p>
    <w:p w14:paraId="0C907028" w14:textId="28AED2F2" w:rsidR="00136417" w:rsidRDefault="00136417" w:rsidP="0076271C">
      <w:pPr>
        <w:pBdr>
          <w:bottom w:val="single" w:sz="12" w:space="1" w:color="auto"/>
        </w:pBdr>
        <w:spacing w:line="360" w:lineRule="auto"/>
        <w:rPr>
          <w:rFonts w:ascii="Arial" w:hAnsi="Arial" w:cs="Arial"/>
          <w:b/>
          <w:bCs/>
          <w:sz w:val="24"/>
          <w:szCs w:val="24"/>
        </w:rPr>
      </w:pPr>
      <w:r w:rsidRPr="00B142C1">
        <w:rPr>
          <w:rFonts w:ascii="Arial" w:hAnsi="Arial" w:cs="Arial"/>
          <w:b/>
          <w:bCs/>
          <w:sz w:val="24"/>
          <w:szCs w:val="24"/>
        </w:rPr>
        <w:t>The Governance Challenges of 21</w:t>
      </w:r>
      <w:r w:rsidRPr="00B142C1">
        <w:rPr>
          <w:rFonts w:ascii="Arial" w:hAnsi="Arial" w:cs="Arial"/>
          <w:b/>
          <w:bCs/>
          <w:sz w:val="24"/>
          <w:szCs w:val="24"/>
          <w:vertAlign w:val="superscript"/>
        </w:rPr>
        <w:t>st</w:t>
      </w:r>
      <w:r w:rsidRPr="00B142C1">
        <w:rPr>
          <w:rFonts w:ascii="Arial" w:hAnsi="Arial" w:cs="Arial"/>
          <w:b/>
          <w:bCs/>
          <w:sz w:val="24"/>
          <w:szCs w:val="24"/>
        </w:rPr>
        <w:t xml:space="preserve"> Century Policing</w:t>
      </w:r>
      <w:r w:rsidRPr="00B142C1">
        <w:rPr>
          <w:rFonts w:ascii="Arial" w:hAnsi="Arial" w:cs="Arial"/>
          <w:b/>
          <w:bCs/>
          <w:sz w:val="24"/>
          <w:szCs w:val="24"/>
        </w:rPr>
        <w:tab/>
        <w:t xml:space="preserve">          </w:t>
      </w:r>
      <w:r w:rsidR="00B142C1">
        <w:rPr>
          <w:rFonts w:ascii="Arial" w:hAnsi="Arial" w:cs="Arial"/>
          <w:b/>
          <w:bCs/>
          <w:sz w:val="24"/>
          <w:szCs w:val="24"/>
        </w:rPr>
        <w:t xml:space="preserve">          </w:t>
      </w:r>
      <w:r w:rsidRPr="00B142C1">
        <w:rPr>
          <w:rFonts w:ascii="Arial" w:hAnsi="Arial" w:cs="Arial"/>
          <w:b/>
          <w:bCs/>
          <w:sz w:val="24"/>
          <w:szCs w:val="24"/>
        </w:rPr>
        <w:t>Dan Howe</w:t>
      </w:r>
    </w:p>
    <w:p w14:paraId="6066C1F0" w14:textId="34330603" w:rsidR="00FA773B" w:rsidRDefault="00FA773B" w:rsidP="0076271C">
      <w:pPr>
        <w:spacing w:line="360" w:lineRule="auto"/>
        <w:rPr>
          <w:rFonts w:ascii="Arial" w:hAnsi="Arial" w:cs="Arial"/>
          <w:sz w:val="24"/>
          <w:szCs w:val="24"/>
        </w:rPr>
      </w:pPr>
      <w:r>
        <w:rPr>
          <w:rFonts w:ascii="Arial" w:hAnsi="Arial" w:cs="Arial"/>
          <w:sz w:val="24"/>
          <w:szCs w:val="24"/>
        </w:rPr>
        <w:t>To effectively analyse policing</w:t>
      </w:r>
      <w:r w:rsidR="0096596C">
        <w:rPr>
          <w:rFonts w:ascii="Arial" w:hAnsi="Arial" w:cs="Arial"/>
          <w:sz w:val="24"/>
          <w:szCs w:val="24"/>
        </w:rPr>
        <w:t xml:space="preserve">’s </w:t>
      </w:r>
      <w:r w:rsidR="00B142C1">
        <w:rPr>
          <w:rFonts w:ascii="Arial" w:hAnsi="Arial" w:cs="Arial"/>
          <w:sz w:val="24"/>
          <w:szCs w:val="24"/>
        </w:rPr>
        <w:t xml:space="preserve">current </w:t>
      </w:r>
      <w:r w:rsidR="0096596C">
        <w:rPr>
          <w:rFonts w:ascii="Arial" w:hAnsi="Arial" w:cs="Arial"/>
          <w:sz w:val="24"/>
          <w:szCs w:val="24"/>
        </w:rPr>
        <w:t>governance challenges,</w:t>
      </w:r>
      <w:r>
        <w:rPr>
          <w:rFonts w:ascii="Arial" w:hAnsi="Arial" w:cs="Arial"/>
          <w:sz w:val="24"/>
          <w:szCs w:val="24"/>
        </w:rPr>
        <w:t xml:space="preserve"> it is important first to understand what governance </w:t>
      </w:r>
      <w:r w:rsidR="00361D8C">
        <w:rPr>
          <w:rFonts w:ascii="Arial" w:hAnsi="Arial" w:cs="Arial"/>
          <w:sz w:val="24"/>
          <w:szCs w:val="24"/>
        </w:rPr>
        <w:t>is</w:t>
      </w:r>
      <w:r w:rsidR="00B552B4">
        <w:rPr>
          <w:rFonts w:ascii="Arial" w:hAnsi="Arial" w:cs="Arial"/>
          <w:sz w:val="24"/>
          <w:szCs w:val="24"/>
        </w:rPr>
        <w:t>,</w:t>
      </w:r>
      <w:r w:rsidR="00361D8C">
        <w:rPr>
          <w:rFonts w:ascii="Arial" w:hAnsi="Arial" w:cs="Arial"/>
          <w:sz w:val="24"/>
          <w:szCs w:val="24"/>
        </w:rPr>
        <w:t xml:space="preserve"> and how it </w:t>
      </w:r>
      <w:r w:rsidR="00B552B4">
        <w:rPr>
          <w:rFonts w:ascii="Arial" w:hAnsi="Arial" w:cs="Arial"/>
          <w:sz w:val="24"/>
          <w:szCs w:val="24"/>
        </w:rPr>
        <w:t>operates in</w:t>
      </w:r>
      <w:r w:rsidR="00964439">
        <w:rPr>
          <w:rFonts w:ascii="Arial" w:hAnsi="Arial" w:cs="Arial"/>
          <w:sz w:val="24"/>
          <w:szCs w:val="24"/>
        </w:rPr>
        <w:t xml:space="preserve"> the </w:t>
      </w:r>
      <w:r w:rsidR="00361D8C">
        <w:rPr>
          <w:rFonts w:ascii="Arial" w:hAnsi="Arial" w:cs="Arial"/>
          <w:sz w:val="24"/>
          <w:szCs w:val="24"/>
        </w:rPr>
        <w:t>police service</w:t>
      </w:r>
      <w:r w:rsidR="0096596C">
        <w:rPr>
          <w:rFonts w:ascii="Arial" w:hAnsi="Arial" w:cs="Arial"/>
          <w:sz w:val="24"/>
          <w:szCs w:val="24"/>
        </w:rPr>
        <w:t>.</w:t>
      </w:r>
    </w:p>
    <w:p w14:paraId="142C2C60" w14:textId="4C788C0B" w:rsidR="00FA773B" w:rsidRDefault="00FA773B" w:rsidP="0076271C">
      <w:pPr>
        <w:spacing w:line="360" w:lineRule="auto"/>
        <w:rPr>
          <w:rFonts w:ascii="Arial" w:hAnsi="Arial" w:cs="Arial"/>
          <w:sz w:val="24"/>
          <w:szCs w:val="24"/>
        </w:rPr>
      </w:pPr>
      <w:r>
        <w:rPr>
          <w:rFonts w:ascii="Arial" w:hAnsi="Arial" w:cs="Arial"/>
          <w:sz w:val="24"/>
          <w:szCs w:val="24"/>
        </w:rPr>
        <w:t xml:space="preserve">The concept of governance has been the subject of </w:t>
      </w:r>
      <w:r w:rsidR="00361D8C">
        <w:rPr>
          <w:rFonts w:ascii="Arial" w:hAnsi="Arial" w:cs="Arial"/>
          <w:sz w:val="24"/>
          <w:szCs w:val="24"/>
        </w:rPr>
        <w:t xml:space="preserve">scholarly </w:t>
      </w:r>
      <w:r>
        <w:rPr>
          <w:rFonts w:ascii="Arial" w:hAnsi="Arial" w:cs="Arial"/>
          <w:sz w:val="24"/>
          <w:szCs w:val="24"/>
        </w:rPr>
        <w:t>debate for as long as humans have organised themselves into societies</w:t>
      </w:r>
      <w:r w:rsidR="0096596C">
        <w:rPr>
          <w:rFonts w:ascii="Arial" w:hAnsi="Arial" w:cs="Arial"/>
          <w:sz w:val="24"/>
          <w:szCs w:val="24"/>
        </w:rPr>
        <w:t>.</w:t>
      </w:r>
      <w:r>
        <w:rPr>
          <w:rFonts w:ascii="Arial" w:hAnsi="Arial" w:cs="Arial"/>
          <w:sz w:val="24"/>
          <w:szCs w:val="24"/>
        </w:rPr>
        <w:t xml:space="preserve"> </w:t>
      </w:r>
      <w:r w:rsidR="00964439">
        <w:rPr>
          <w:rFonts w:ascii="Arial" w:hAnsi="Arial" w:cs="Arial"/>
          <w:sz w:val="24"/>
          <w:szCs w:val="24"/>
        </w:rPr>
        <w:t>The writings of the A</w:t>
      </w:r>
      <w:r w:rsidR="0096596C">
        <w:rPr>
          <w:rFonts w:ascii="Arial" w:hAnsi="Arial" w:cs="Arial"/>
          <w:sz w:val="24"/>
          <w:szCs w:val="24"/>
        </w:rPr>
        <w:t xml:space="preserve">ncient Greek philosophers </w:t>
      </w:r>
      <w:r>
        <w:rPr>
          <w:rFonts w:ascii="Arial" w:hAnsi="Arial" w:cs="Arial"/>
          <w:sz w:val="24"/>
          <w:szCs w:val="24"/>
        </w:rPr>
        <w:t>Plato and Aristotle</w:t>
      </w:r>
      <w:r w:rsidR="0096596C">
        <w:rPr>
          <w:rFonts w:ascii="Arial" w:hAnsi="Arial" w:cs="Arial"/>
          <w:sz w:val="24"/>
          <w:szCs w:val="24"/>
        </w:rPr>
        <w:t xml:space="preserve"> informed the later work of </w:t>
      </w:r>
      <w:r w:rsidR="006F2D51">
        <w:rPr>
          <w:rFonts w:ascii="Arial" w:hAnsi="Arial" w:cs="Arial"/>
          <w:sz w:val="24"/>
          <w:szCs w:val="24"/>
        </w:rPr>
        <w:t xml:space="preserve">the </w:t>
      </w:r>
      <w:r w:rsidR="0096596C">
        <w:rPr>
          <w:rFonts w:ascii="Arial" w:hAnsi="Arial" w:cs="Arial"/>
          <w:sz w:val="24"/>
          <w:szCs w:val="24"/>
        </w:rPr>
        <w:t>Roman writer Cicero</w:t>
      </w:r>
      <w:sdt>
        <w:sdtPr>
          <w:rPr>
            <w:rFonts w:ascii="Arial" w:hAnsi="Arial" w:cs="Arial"/>
            <w:sz w:val="24"/>
            <w:szCs w:val="24"/>
          </w:rPr>
          <w:id w:val="-779498708"/>
          <w:citation/>
        </w:sdtPr>
        <w:sdtContent>
          <w:r w:rsidR="0096596C">
            <w:rPr>
              <w:rFonts w:ascii="Arial" w:hAnsi="Arial" w:cs="Arial"/>
              <w:sz w:val="24"/>
              <w:szCs w:val="24"/>
            </w:rPr>
            <w:fldChar w:fldCharType="begin"/>
          </w:r>
          <w:r w:rsidR="0096596C">
            <w:rPr>
              <w:rFonts w:ascii="Arial" w:hAnsi="Arial" w:cs="Arial"/>
              <w:sz w:val="24"/>
              <w:szCs w:val="24"/>
            </w:rPr>
            <w:instrText xml:space="preserve"> CITATION Lon06 \l 2057 </w:instrText>
          </w:r>
          <w:r w:rsidR="0096596C">
            <w:rPr>
              <w:rFonts w:ascii="Arial" w:hAnsi="Arial" w:cs="Arial"/>
              <w:sz w:val="24"/>
              <w:szCs w:val="24"/>
            </w:rPr>
            <w:fldChar w:fldCharType="separate"/>
          </w:r>
          <w:r w:rsidR="00964439">
            <w:rPr>
              <w:rFonts w:ascii="Arial" w:hAnsi="Arial" w:cs="Arial"/>
              <w:noProof/>
              <w:sz w:val="24"/>
              <w:szCs w:val="24"/>
            </w:rPr>
            <w:t xml:space="preserve"> </w:t>
          </w:r>
          <w:r w:rsidR="00964439" w:rsidRPr="00964439">
            <w:rPr>
              <w:rFonts w:ascii="Arial" w:hAnsi="Arial" w:cs="Arial"/>
              <w:noProof/>
              <w:sz w:val="24"/>
              <w:szCs w:val="24"/>
            </w:rPr>
            <w:t>(Long, 2006)</w:t>
          </w:r>
          <w:r w:rsidR="0096596C">
            <w:rPr>
              <w:rFonts w:ascii="Arial" w:hAnsi="Arial" w:cs="Arial"/>
              <w:sz w:val="24"/>
              <w:szCs w:val="24"/>
            </w:rPr>
            <w:fldChar w:fldCharType="end"/>
          </w:r>
        </w:sdtContent>
      </w:sdt>
      <w:r w:rsidR="0096596C">
        <w:rPr>
          <w:rFonts w:ascii="Arial" w:hAnsi="Arial" w:cs="Arial"/>
          <w:sz w:val="24"/>
          <w:szCs w:val="24"/>
        </w:rPr>
        <w:t>, whose observation that ‘h</w:t>
      </w:r>
      <w:r>
        <w:rPr>
          <w:rFonts w:ascii="Arial" w:hAnsi="Arial" w:cs="Arial"/>
          <w:sz w:val="24"/>
          <w:szCs w:val="24"/>
        </w:rPr>
        <w:t>e that governs sits quietly in the stern and scarce is seen to sti</w:t>
      </w:r>
      <w:r w:rsidR="009A0239">
        <w:rPr>
          <w:rFonts w:ascii="Arial" w:hAnsi="Arial" w:cs="Arial"/>
          <w:sz w:val="24"/>
          <w:szCs w:val="24"/>
        </w:rPr>
        <w:t xml:space="preserve">r’ </w:t>
      </w:r>
      <w:sdt>
        <w:sdtPr>
          <w:rPr>
            <w:rFonts w:ascii="Arial" w:hAnsi="Arial" w:cs="Arial"/>
            <w:sz w:val="24"/>
            <w:szCs w:val="24"/>
          </w:rPr>
          <w:id w:val="1627430607"/>
          <w:citation/>
        </w:sdtPr>
        <w:sdtContent>
          <w:r w:rsidR="009A0239">
            <w:rPr>
              <w:rFonts w:ascii="Arial" w:hAnsi="Arial" w:cs="Arial"/>
              <w:sz w:val="24"/>
              <w:szCs w:val="24"/>
            </w:rPr>
            <w:fldChar w:fldCharType="begin"/>
          </w:r>
          <w:r w:rsidR="009A0239">
            <w:rPr>
              <w:rFonts w:ascii="Arial" w:hAnsi="Arial" w:cs="Arial"/>
              <w:sz w:val="24"/>
              <w:szCs w:val="24"/>
            </w:rPr>
            <w:instrText xml:space="preserve"> CITATION MarBC \l 2057 </w:instrText>
          </w:r>
          <w:r w:rsidR="009A0239">
            <w:rPr>
              <w:rFonts w:ascii="Arial" w:hAnsi="Arial" w:cs="Arial"/>
              <w:sz w:val="24"/>
              <w:szCs w:val="24"/>
            </w:rPr>
            <w:fldChar w:fldCharType="separate"/>
          </w:r>
          <w:r w:rsidR="00964439" w:rsidRPr="00964439">
            <w:rPr>
              <w:rFonts w:ascii="Arial" w:hAnsi="Arial" w:cs="Arial"/>
              <w:noProof/>
              <w:sz w:val="24"/>
              <w:szCs w:val="24"/>
            </w:rPr>
            <w:t>(Cicero, 44 BC)</w:t>
          </w:r>
          <w:r w:rsidR="009A0239">
            <w:rPr>
              <w:rFonts w:ascii="Arial" w:hAnsi="Arial" w:cs="Arial"/>
              <w:sz w:val="24"/>
              <w:szCs w:val="24"/>
            </w:rPr>
            <w:fldChar w:fldCharType="end"/>
          </w:r>
        </w:sdtContent>
      </w:sdt>
      <w:r w:rsidR="009A0239">
        <w:rPr>
          <w:rFonts w:ascii="Arial" w:hAnsi="Arial" w:cs="Arial"/>
          <w:sz w:val="24"/>
          <w:szCs w:val="24"/>
        </w:rPr>
        <w:t xml:space="preserve"> </w:t>
      </w:r>
      <w:r w:rsidR="006D3403">
        <w:rPr>
          <w:rFonts w:ascii="Arial" w:hAnsi="Arial" w:cs="Arial"/>
          <w:sz w:val="24"/>
          <w:szCs w:val="24"/>
        </w:rPr>
        <w:t xml:space="preserve">succinctly </w:t>
      </w:r>
      <w:r w:rsidR="009A0239">
        <w:rPr>
          <w:rFonts w:ascii="Arial" w:hAnsi="Arial" w:cs="Arial"/>
          <w:sz w:val="24"/>
          <w:szCs w:val="24"/>
        </w:rPr>
        <w:t>captures a number of key aspects of modern governance</w:t>
      </w:r>
      <w:r w:rsidR="00964439">
        <w:rPr>
          <w:rFonts w:ascii="Arial" w:hAnsi="Arial" w:cs="Arial"/>
          <w:sz w:val="24"/>
          <w:szCs w:val="24"/>
        </w:rPr>
        <w:t>.</w:t>
      </w:r>
    </w:p>
    <w:p w14:paraId="46B8A25A" w14:textId="1D3C532B" w:rsidR="00026F5B" w:rsidRDefault="00D77BF7" w:rsidP="0076271C">
      <w:pPr>
        <w:spacing w:line="360" w:lineRule="auto"/>
        <w:rPr>
          <w:rFonts w:ascii="Arial" w:hAnsi="Arial" w:cs="Arial"/>
          <w:sz w:val="24"/>
          <w:szCs w:val="24"/>
        </w:rPr>
      </w:pPr>
      <w:r>
        <w:rPr>
          <w:rFonts w:ascii="Arial" w:hAnsi="Arial" w:cs="Arial"/>
          <w:sz w:val="24"/>
          <w:szCs w:val="24"/>
        </w:rPr>
        <w:t xml:space="preserve">From this brief description, written </w:t>
      </w:r>
      <w:r w:rsidR="00136417">
        <w:rPr>
          <w:rFonts w:ascii="Arial" w:hAnsi="Arial" w:cs="Arial"/>
          <w:sz w:val="24"/>
          <w:szCs w:val="24"/>
        </w:rPr>
        <w:t xml:space="preserve">more than </w:t>
      </w:r>
      <w:r>
        <w:rPr>
          <w:rFonts w:ascii="Arial" w:hAnsi="Arial" w:cs="Arial"/>
          <w:sz w:val="24"/>
          <w:szCs w:val="24"/>
        </w:rPr>
        <w:t>two thousand years ago, it is possible</w:t>
      </w:r>
      <w:r w:rsidR="00964439">
        <w:rPr>
          <w:rFonts w:ascii="Arial" w:hAnsi="Arial" w:cs="Arial"/>
          <w:sz w:val="24"/>
          <w:szCs w:val="24"/>
        </w:rPr>
        <w:t xml:space="preserve"> </w:t>
      </w:r>
      <w:r>
        <w:rPr>
          <w:rFonts w:ascii="Arial" w:hAnsi="Arial" w:cs="Arial"/>
          <w:sz w:val="24"/>
          <w:szCs w:val="24"/>
        </w:rPr>
        <w:t xml:space="preserve">to recognise a number of </w:t>
      </w:r>
      <w:r w:rsidR="00964439">
        <w:rPr>
          <w:rFonts w:ascii="Arial" w:hAnsi="Arial" w:cs="Arial"/>
          <w:sz w:val="24"/>
          <w:szCs w:val="24"/>
        </w:rPr>
        <w:t xml:space="preserve">the most </w:t>
      </w:r>
      <w:r w:rsidR="006D3403">
        <w:rPr>
          <w:rFonts w:ascii="Arial" w:hAnsi="Arial" w:cs="Arial"/>
          <w:sz w:val="24"/>
          <w:szCs w:val="24"/>
        </w:rPr>
        <w:t xml:space="preserve">important </w:t>
      </w:r>
      <w:r w:rsidR="00973ADF">
        <w:rPr>
          <w:rFonts w:ascii="Arial" w:hAnsi="Arial" w:cs="Arial"/>
          <w:sz w:val="24"/>
          <w:szCs w:val="24"/>
        </w:rPr>
        <w:t>aspects</w:t>
      </w:r>
      <w:r w:rsidR="00136417">
        <w:rPr>
          <w:rFonts w:ascii="Arial" w:hAnsi="Arial" w:cs="Arial"/>
          <w:sz w:val="24"/>
          <w:szCs w:val="24"/>
        </w:rPr>
        <w:t xml:space="preserve"> of </w:t>
      </w:r>
      <w:r>
        <w:rPr>
          <w:rFonts w:ascii="Arial" w:hAnsi="Arial" w:cs="Arial"/>
          <w:sz w:val="24"/>
          <w:szCs w:val="24"/>
        </w:rPr>
        <w:t>governance</w:t>
      </w:r>
      <w:r w:rsidR="00973ADF">
        <w:rPr>
          <w:rFonts w:ascii="Arial" w:hAnsi="Arial" w:cs="Arial"/>
          <w:sz w:val="24"/>
          <w:szCs w:val="24"/>
        </w:rPr>
        <w:t>.</w:t>
      </w:r>
    </w:p>
    <w:p w14:paraId="2AC298FA" w14:textId="5B3C2835" w:rsidR="00D77BF7" w:rsidRDefault="00D77BF7" w:rsidP="0076271C">
      <w:pPr>
        <w:spacing w:line="360" w:lineRule="auto"/>
        <w:rPr>
          <w:rFonts w:ascii="Arial" w:hAnsi="Arial" w:cs="Arial"/>
          <w:sz w:val="24"/>
          <w:szCs w:val="24"/>
        </w:rPr>
      </w:pPr>
      <w:r>
        <w:rPr>
          <w:rFonts w:ascii="Arial" w:hAnsi="Arial" w:cs="Arial"/>
          <w:sz w:val="24"/>
          <w:szCs w:val="24"/>
        </w:rPr>
        <w:t>Firstl</w:t>
      </w:r>
      <w:r w:rsidR="00964439">
        <w:rPr>
          <w:rFonts w:ascii="Arial" w:hAnsi="Arial" w:cs="Arial"/>
          <w:sz w:val="24"/>
          <w:szCs w:val="24"/>
        </w:rPr>
        <w:t xml:space="preserve">y, </w:t>
      </w:r>
      <w:r w:rsidR="00026F5B">
        <w:rPr>
          <w:rFonts w:ascii="Arial" w:hAnsi="Arial" w:cs="Arial"/>
          <w:sz w:val="24"/>
          <w:szCs w:val="24"/>
        </w:rPr>
        <w:t xml:space="preserve">Cicero makes </w:t>
      </w:r>
      <w:r w:rsidR="000A7FF7">
        <w:rPr>
          <w:rFonts w:ascii="Arial" w:hAnsi="Arial" w:cs="Arial"/>
          <w:sz w:val="24"/>
          <w:szCs w:val="24"/>
        </w:rPr>
        <w:t>c</w:t>
      </w:r>
      <w:r>
        <w:rPr>
          <w:rFonts w:ascii="Arial" w:hAnsi="Arial" w:cs="Arial"/>
          <w:sz w:val="24"/>
          <w:szCs w:val="24"/>
        </w:rPr>
        <w:t xml:space="preserve">lear that </w:t>
      </w:r>
      <w:r w:rsidR="006D3403">
        <w:rPr>
          <w:rFonts w:ascii="Arial" w:hAnsi="Arial" w:cs="Arial"/>
          <w:sz w:val="24"/>
          <w:szCs w:val="24"/>
        </w:rPr>
        <w:t xml:space="preserve">the business of </w:t>
      </w:r>
      <w:r>
        <w:rPr>
          <w:rFonts w:ascii="Arial" w:hAnsi="Arial" w:cs="Arial"/>
          <w:sz w:val="24"/>
          <w:szCs w:val="24"/>
        </w:rPr>
        <w:t xml:space="preserve">governance is a distinct role; </w:t>
      </w:r>
      <w:r w:rsidR="00136417">
        <w:rPr>
          <w:rFonts w:ascii="Arial" w:hAnsi="Arial" w:cs="Arial"/>
          <w:sz w:val="24"/>
          <w:szCs w:val="24"/>
        </w:rPr>
        <w:t>being a navigator</w:t>
      </w:r>
      <w:r w:rsidR="006F2D51">
        <w:rPr>
          <w:rFonts w:ascii="Arial" w:hAnsi="Arial" w:cs="Arial"/>
          <w:sz w:val="24"/>
          <w:szCs w:val="24"/>
        </w:rPr>
        <w:t>,</w:t>
      </w:r>
      <w:r w:rsidR="00973ADF">
        <w:rPr>
          <w:rFonts w:ascii="Arial" w:hAnsi="Arial" w:cs="Arial"/>
          <w:sz w:val="24"/>
          <w:szCs w:val="24"/>
        </w:rPr>
        <w:t xml:space="preserve"> </w:t>
      </w:r>
      <w:r>
        <w:rPr>
          <w:rFonts w:ascii="Arial" w:hAnsi="Arial" w:cs="Arial"/>
          <w:sz w:val="24"/>
          <w:szCs w:val="24"/>
        </w:rPr>
        <w:t>rather than being among</w:t>
      </w:r>
      <w:r w:rsidR="00361D8C">
        <w:rPr>
          <w:rFonts w:ascii="Arial" w:hAnsi="Arial" w:cs="Arial"/>
          <w:sz w:val="24"/>
          <w:szCs w:val="24"/>
        </w:rPr>
        <w:t>st</w:t>
      </w:r>
      <w:r>
        <w:rPr>
          <w:rFonts w:ascii="Arial" w:hAnsi="Arial" w:cs="Arial"/>
          <w:sz w:val="24"/>
          <w:szCs w:val="24"/>
        </w:rPr>
        <w:t xml:space="preserve"> those </w:t>
      </w:r>
      <w:r w:rsidR="00136417">
        <w:rPr>
          <w:rFonts w:ascii="Arial" w:hAnsi="Arial" w:cs="Arial"/>
          <w:sz w:val="24"/>
          <w:szCs w:val="24"/>
        </w:rPr>
        <w:t>pulling the oars</w:t>
      </w:r>
      <w:r>
        <w:rPr>
          <w:rFonts w:ascii="Arial" w:hAnsi="Arial" w:cs="Arial"/>
          <w:sz w:val="24"/>
          <w:szCs w:val="24"/>
        </w:rPr>
        <w:t xml:space="preserve">. Furthermore, from </w:t>
      </w:r>
      <w:r w:rsidR="006F2D51">
        <w:rPr>
          <w:rFonts w:ascii="Arial" w:hAnsi="Arial" w:cs="Arial"/>
          <w:sz w:val="24"/>
          <w:szCs w:val="24"/>
        </w:rPr>
        <w:t xml:space="preserve">a position in </w:t>
      </w:r>
      <w:r>
        <w:rPr>
          <w:rFonts w:ascii="Arial" w:hAnsi="Arial" w:cs="Arial"/>
          <w:sz w:val="24"/>
          <w:szCs w:val="24"/>
        </w:rPr>
        <w:t xml:space="preserve">the stern it is possible to see not only the direction in which the vessel is heading, and </w:t>
      </w:r>
      <w:r w:rsidR="00361D8C">
        <w:rPr>
          <w:rFonts w:ascii="Arial" w:hAnsi="Arial" w:cs="Arial"/>
          <w:sz w:val="24"/>
          <w:szCs w:val="24"/>
        </w:rPr>
        <w:t xml:space="preserve">spot </w:t>
      </w:r>
      <w:r w:rsidR="00964439">
        <w:rPr>
          <w:rFonts w:ascii="Arial" w:hAnsi="Arial" w:cs="Arial"/>
          <w:sz w:val="24"/>
          <w:szCs w:val="24"/>
        </w:rPr>
        <w:t xml:space="preserve">any </w:t>
      </w:r>
      <w:r>
        <w:rPr>
          <w:rFonts w:ascii="Arial" w:hAnsi="Arial" w:cs="Arial"/>
          <w:sz w:val="24"/>
          <w:szCs w:val="24"/>
        </w:rPr>
        <w:t xml:space="preserve">hazards </w:t>
      </w:r>
      <w:r w:rsidR="00136417">
        <w:rPr>
          <w:rFonts w:ascii="Arial" w:hAnsi="Arial" w:cs="Arial"/>
          <w:sz w:val="24"/>
          <w:szCs w:val="24"/>
        </w:rPr>
        <w:t>on the horizon</w:t>
      </w:r>
      <w:r>
        <w:rPr>
          <w:rFonts w:ascii="Arial" w:hAnsi="Arial" w:cs="Arial"/>
          <w:sz w:val="24"/>
          <w:szCs w:val="24"/>
        </w:rPr>
        <w:t xml:space="preserve">, but a good view is also afforded of the activities and performance of the </w:t>
      </w:r>
      <w:r w:rsidR="00122B07">
        <w:rPr>
          <w:rFonts w:ascii="Arial" w:hAnsi="Arial" w:cs="Arial"/>
          <w:sz w:val="24"/>
          <w:szCs w:val="24"/>
        </w:rPr>
        <w:t>c</w:t>
      </w:r>
      <w:r>
        <w:rPr>
          <w:rFonts w:ascii="Arial" w:hAnsi="Arial" w:cs="Arial"/>
          <w:sz w:val="24"/>
          <w:szCs w:val="24"/>
        </w:rPr>
        <w:t xml:space="preserve">rew. </w:t>
      </w:r>
      <w:r w:rsidR="00122B07">
        <w:rPr>
          <w:rFonts w:ascii="Arial" w:hAnsi="Arial" w:cs="Arial"/>
          <w:sz w:val="24"/>
          <w:szCs w:val="24"/>
        </w:rPr>
        <w:t xml:space="preserve">By </w:t>
      </w:r>
      <w:r w:rsidR="001F0CD5">
        <w:rPr>
          <w:rFonts w:ascii="Arial" w:hAnsi="Arial" w:cs="Arial"/>
          <w:sz w:val="24"/>
          <w:szCs w:val="24"/>
        </w:rPr>
        <w:t xml:space="preserve">intervening when required, </w:t>
      </w:r>
      <w:r w:rsidR="00964439">
        <w:rPr>
          <w:rFonts w:ascii="Arial" w:hAnsi="Arial" w:cs="Arial"/>
          <w:sz w:val="24"/>
          <w:szCs w:val="24"/>
        </w:rPr>
        <w:t xml:space="preserve">with a hand on the tiller, </w:t>
      </w:r>
      <w:r w:rsidR="001F0CD5">
        <w:rPr>
          <w:rFonts w:ascii="Arial" w:hAnsi="Arial" w:cs="Arial"/>
          <w:sz w:val="24"/>
          <w:szCs w:val="24"/>
        </w:rPr>
        <w:t>the ship is kept on the intended course</w:t>
      </w:r>
      <w:r w:rsidR="00122B07">
        <w:rPr>
          <w:rFonts w:ascii="Arial" w:hAnsi="Arial" w:cs="Arial"/>
          <w:sz w:val="24"/>
          <w:szCs w:val="24"/>
        </w:rPr>
        <w:t>, and l</w:t>
      </w:r>
      <w:r>
        <w:rPr>
          <w:rFonts w:ascii="Arial" w:hAnsi="Arial" w:cs="Arial"/>
          <w:sz w:val="24"/>
          <w:szCs w:val="24"/>
        </w:rPr>
        <w:t xml:space="preserve">astly, by </w:t>
      </w:r>
      <w:r w:rsidR="006F2D51">
        <w:rPr>
          <w:rFonts w:ascii="Arial" w:hAnsi="Arial" w:cs="Arial"/>
          <w:sz w:val="24"/>
          <w:szCs w:val="24"/>
        </w:rPr>
        <w:t>being the d</w:t>
      </w:r>
      <w:r>
        <w:rPr>
          <w:rFonts w:ascii="Arial" w:hAnsi="Arial" w:cs="Arial"/>
          <w:sz w:val="24"/>
          <w:szCs w:val="24"/>
        </w:rPr>
        <w:t>ecision</w:t>
      </w:r>
      <w:r w:rsidR="006F2D51">
        <w:rPr>
          <w:rFonts w:ascii="Arial" w:hAnsi="Arial" w:cs="Arial"/>
          <w:sz w:val="24"/>
          <w:szCs w:val="24"/>
        </w:rPr>
        <w:t>-maker</w:t>
      </w:r>
      <w:r>
        <w:rPr>
          <w:rFonts w:ascii="Arial" w:hAnsi="Arial" w:cs="Arial"/>
          <w:sz w:val="24"/>
          <w:szCs w:val="24"/>
        </w:rPr>
        <w:t xml:space="preserve"> on the direction of travel, there is an acceptance of responsibility for the </w:t>
      </w:r>
      <w:r w:rsidR="001F0CD5">
        <w:rPr>
          <w:rFonts w:ascii="Arial" w:hAnsi="Arial" w:cs="Arial"/>
          <w:sz w:val="24"/>
          <w:szCs w:val="24"/>
        </w:rPr>
        <w:t xml:space="preserve">eventual </w:t>
      </w:r>
      <w:r>
        <w:rPr>
          <w:rFonts w:ascii="Arial" w:hAnsi="Arial" w:cs="Arial"/>
          <w:sz w:val="24"/>
          <w:szCs w:val="24"/>
        </w:rPr>
        <w:t>destinatio</w:t>
      </w:r>
      <w:r w:rsidR="007D1CB9">
        <w:rPr>
          <w:rFonts w:ascii="Arial" w:hAnsi="Arial" w:cs="Arial"/>
          <w:sz w:val="24"/>
          <w:szCs w:val="24"/>
        </w:rPr>
        <w:t>n</w:t>
      </w:r>
      <w:r w:rsidR="00730DAC">
        <w:rPr>
          <w:rFonts w:ascii="Arial" w:hAnsi="Arial" w:cs="Arial"/>
          <w:sz w:val="24"/>
          <w:szCs w:val="24"/>
        </w:rPr>
        <w:t>.</w:t>
      </w:r>
    </w:p>
    <w:p w14:paraId="5E743FF6" w14:textId="0774B78D" w:rsidR="007D1CB9" w:rsidRDefault="007D1CB9" w:rsidP="0076271C">
      <w:pPr>
        <w:spacing w:line="360" w:lineRule="auto"/>
        <w:rPr>
          <w:rFonts w:ascii="Arial" w:hAnsi="Arial" w:cs="Arial"/>
          <w:sz w:val="24"/>
          <w:szCs w:val="24"/>
        </w:rPr>
      </w:pPr>
      <w:r>
        <w:rPr>
          <w:rFonts w:ascii="Arial" w:hAnsi="Arial" w:cs="Arial"/>
          <w:sz w:val="24"/>
          <w:szCs w:val="24"/>
        </w:rPr>
        <w:t xml:space="preserve">These </w:t>
      </w:r>
      <w:r w:rsidR="001F0CD5">
        <w:rPr>
          <w:rFonts w:ascii="Arial" w:hAnsi="Arial" w:cs="Arial"/>
          <w:sz w:val="24"/>
          <w:szCs w:val="24"/>
        </w:rPr>
        <w:t xml:space="preserve">four </w:t>
      </w:r>
      <w:r>
        <w:rPr>
          <w:rFonts w:ascii="Arial" w:hAnsi="Arial" w:cs="Arial"/>
          <w:sz w:val="24"/>
          <w:szCs w:val="24"/>
        </w:rPr>
        <w:t>themes of structure, oversight</w:t>
      </w:r>
      <w:r w:rsidR="00122B07">
        <w:rPr>
          <w:rFonts w:ascii="Arial" w:hAnsi="Arial" w:cs="Arial"/>
          <w:sz w:val="24"/>
          <w:szCs w:val="24"/>
        </w:rPr>
        <w:t xml:space="preserve">, </w:t>
      </w:r>
      <w:proofErr w:type="gramStart"/>
      <w:r w:rsidR="00136417">
        <w:rPr>
          <w:rFonts w:ascii="Arial" w:hAnsi="Arial" w:cs="Arial"/>
          <w:sz w:val="24"/>
          <w:szCs w:val="24"/>
        </w:rPr>
        <w:t>strategy</w:t>
      </w:r>
      <w:proofErr w:type="gramEnd"/>
      <w:r w:rsidR="00122B07">
        <w:rPr>
          <w:rFonts w:ascii="Arial" w:hAnsi="Arial" w:cs="Arial"/>
          <w:sz w:val="24"/>
          <w:szCs w:val="24"/>
        </w:rPr>
        <w:t xml:space="preserve"> and </w:t>
      </w:r>
      <w:r>
        <w:rPr>
          <w:rFonts w:ascii="Arial" w:hAnsi="Arial" w:cs="Arial"/>
          <w:sz w:val="24"/>
          <w:szCs w:val="24"/>
        </w:rPr>
        <w:t xml:space="preserve">accountability </w:t>
      </w:r>
      <w:r w:rsidR="00122B07">
        <w:rPr>
          <w:rFonts w:ascii="Arial" w:hAnsi="Arial" w:cs="Arial"/>
          <w:sz w:val="24"/>
          <w:szCs w:val="24"/>
        </w:rPr>
        <w:t xml:space="preserve">can be recognised in modern policing </w:t>
      </w:r>
      <w:r w:rsidR="00EA163C">
        <w:rPr>
          <w:rFonts w:ascii="Arial" w:hAnsi="Arial" w:cs="Arial"/>
          <w:sz w:val="24"/>
          <w:szCs w:val="24"/>
        </w:rPr>
        <w:t>among the</w:t>
      </w:r>
      <w:r w:rsidR="006D3403">
        <w:rPr>
          <w:rFonts w:ascii="Arial" w:hAnsi="Arial" w:cs="Arial"/>
          <w:sz w:val="24"/>
          <w:szCs w:val="24"/>
        </w:rPr>
        <w:t xml:space="preserve"> </w:t>
      </w:r>
      <w:r w:rsidR="00122B07">
        <w:rPr>
          <w:rFonts w:ascii="Arial" w:hAnsi="Arial" w:cs="Arial"/>
          <w:sz w:val="24"/>
          <w:szCs w:val="24"/>
        </w:rPr>
        <w:t>key components of governance.</w:t>
      </w:r>
      <w:r w:rsidR="0003231C">
        <w:rPr>
          <w:rFonts w:ascii="Arial" w:hAnsi="Arial" w:cs="Arial"/>
          <w:sz w:val="24"/>
          <w:szCs w:val="24"/>
        </w:rPr>
        <w:t xml:space="preserve"> It is important to consider </w:t>
      </w:r>
      <w:r w:rsidR="0003231C" w:rsidRPr="009A0239">
        <w:rPr>
          <w:rFonts w:ascii="Arial" w:hAnsi="Arial" w:cs="Arial"/>
          <w:sz w:val="24"/>
          <w:szCs w:val="24"/>
        </w:rPr>
        <w:t xml:space="preserve">though, what distinguishes police governance from </w:t>
      </w:r>
      <w:r w:rsidR="00973ADF">
        <w:rPr>
          <w:rFonts w:ascii="Arial" w:hAnsi="Arial" w:cs="Arial"/>
          <w:sz w:val="24"/>
          <w:szCs w:val="24"/>
        </w:rPr>
        <w:t xml:space="preserve">its </w:t>
      </w:r>
      <w:r w:rsidR="0003231C" w:rsidRPr="009A0239">
        <w:rPr>
          <w:rFonts w:ascii="Arial" w:hAnsi="Arial" w:cs="Arial"/>
          <w:sz w:val="24"/>
          <w:szCs w:val="24"/>
        </w:rPr>
        <w:t>private sector counterpart.</w:t>
      </w:r>
    </w:p>
    <w:p w14:paraId="3CF8EC85" w14:textId="7250FEF3" w:rsidR="00163DE5" w:rsidRDefault="009A0239" w:rsidP="0003231C">
      <w:pPr>
        <w:spacing w:line="360" w:lineRule="auto"/>
        <w:rPr>
          <w:rFonts w:ascii="Arial" w:hAnsi="Arial" w:cs="Arial"/>
          <w:sz w:val="24"/>
          <w:szCs w:val="24"/>
        </w:rPr>
      </w:pPr>
      <w:r>
        <w:rPr>
          <w:rFonts w:ascii="Arial" w:hAnsi="Arial" w:cs="Arial"/>
          <w:sz w:val="24"/>
          <w:szCs w:val="24"/>
        </w:rPr>
        <w:t xml:space="preserve">Considering the topic broadly, it has been stated that </w:t>
      </w:r>
      <w:r w:rsidRPr="009A0239">
        <w:rPr>
          <w:rFonts w:ascii="Arial" w:hAnsi="Arial" w:cs="Arial"/>
          <w:sz w:val="24"/>
          <w:szCs w:val="24"/>
        </w:rPr>
        <w:t>‘Governance is the system by which companies are directed and</w:t>
      </w:r>
      <w:r>
        <w:rPr>
          <w:rFonts w:ascii="Arial" w:hAnsi="Arial" w:cs="Arial"/>
          <w:sz w:val="24"/>
          <w:szCs w:val="24"/>
        </w:rPr>
        <w:t xml:space="preserve"> controlled’</w:t>
      </w:r>
      <w:sdt>
        <w:sdtPr>
          <w:rPr>
            <w:rFonts w:ascii="Arial" w:hAnsi="Arial" w:cs="Arial"/>
            <w:sz w:val="24"/>
            <w:szCs w:val="24"/>
          </w:rPr>
          <w:id w:val="-992873330"/>
          <w:citation/>
        </w:sdtPr>
        <w:sdtContent>
          <w:r w:rsidRPr="009A0239">
            <w:rPr>
              <w:rFonts w:ascii="Arial" w:hAnsi="Arial" w:cs="Arial"/>
              <w:sz w:val="24"/>
              <w:szCs w:val="24"/>
            </w:rPr>
            <w:fldChar w:fldCharType="begin"/>
          </w:r>
          <w:r w:rsidRPr="009A0239">
            <w:rPr>
              <w:rFonts w:ascii="Arial" w:hAnsi="Arial" w:cs="Arial"/>
              <w:sz w:val="24"/>
              <w:szCs w:val="24"/>
            </w:rPr>
            <w:instrText xml:space="preserve"> CITATION Cad02 \l 2057 </w:instrText>
          </w:r>
          <w:r w:rsidRPr="009A0239">
            <w:rPr>
              <w:rFonts w:ascii="Arial" w:hAnsi="Arial" w:cs="Arial"/>
              <w:sz w:val="24"/>
              <w:szCs w:val="24"/>
            </w:rPr>
            <w:fldChar w:fldCharType="separate"/>
          </w:r>
          <w:r w:rsidR="00964439">
            <w:rPr>
              <w:rFonts w:ascii="Arial" w:hAnsi="Arial" w:cs="Arial"/>
              <w:noProof/>
              <w:sz w:val="24"/>
              <w:szCs w:val="24"/>
            </w:rPr>
            <w:t xml:space="preserve"> </w:t>
          </w:r>
          <w:r w:rsidR="00964439" w:rsidRPr="00964439">
            <w:rPr>
              <w:rFonts w:ascii="Arial" w:hAnsi="Arial" w:cs="Arial"/>
              <w:noProof/>
              <w:sz w:val="24"/>
              <w:szCs w:val="24"/>
            </w:rPr>
            <w:t>(Cadbury, 2002)</w:t>
          </w:r>
          <w:r w:rsidRPr="009A0239">
            <w:rPr>
              <w:rFonts w:ascii="Arial" w:hAnsi="Arial" w:cs="Arial"/>
              <w:sz w:val="24"/>
              <w:szCs w:val="24"/>
            </w:rPr>
            <w:fldChar w:fldCharType="end"/>
          </w:r>
        </w:sdtContent>
      </w:sdt>
      <w:r>
        <w:rPr>
          <w:rFonts w:ascii="Arial" w:hAnsi="Arial" w:cs="Arial"/>
          <w:sz w:val="24"/>
          <w:szCs w:val="24"/>
        </w:rPr>
        <w:t xml:space="preserve">. While this </w:t>
      </w:r>
      <w:r w:rsidR="006F2D51">
        <w:rPr>
          <w:rFonts w:ascii="Arial" w:hAnsi="Arial" w:cs="Arial"/>
          <w:sz w:val="24"/>
          <w:szCs w:val="24"/>
        </w:rPr>
        <w:t xml:space="preserve">is </w:t>
      </w:r>
      <w:r w:rsidR="00973ADF">
        <w:rPr>
          <w:rFonts w:ascii="Arial" w:hAnsi="Arial" w:cs="Arial"/>
          <w:sz w:val="24"/>
          <w:szCs w:val="24"/>
        </w:rPr>
        <w:t>a clear</w:t>
      </w:r>
      <w:r w:rsidR="00163DE5">
        <w:rPr>
          <w:rFonts w:ascii="Arial" w:hAnsi="Arial" w:cs="Arial"/>
          <w:sz w:val="24"/>
          <w:szCs w:val="24"/>
        </w:rPr>
        <w:t xml:space="preserve"> </w:t>
      </w:r>
      <w:r w:rsidR="006F2D51">
        <w:rPr>
          <w:rFonts w:ascii="Arial" w:hAnsi="Arial" w:cs="Arial"/>
          <w:sz w:val="24"/>
          <w:szCs w:val="24"/>
        </w:rPr>
        <w:t xml:space="preserve">description, and </w:t>
      </w:r>
      <w:r>
        <w:rPr>
          <w:rFonts w:ascii="Arial" w:hAnsi="Arial" w:cs="Arial"/>
          <w:sz w:val="24"/>
          <w:szCs w:val="24"/>
        </w:rPr>
        <w:t xml:space="preserve">doubtless applies to policing, </w:t>
      </w:r>
      <w:r w:rsidR="00361D8C">
        <w:rPr>
          <w:rFonts w:ascii="Arial" w:hAnsi="Arial" w:cs="Arial"/>
          <w:sz w:val="24"/>
          <w:szCs w:val="24"/>
        </w:rPr>
        <w:t xml:space="preserve">it is not </w:t>
      </w:r>
      <w:r w:rsidR="00163DE5">
        <w:rPr>
          <w:rFonts w:ascii="Arial" w:hAnsi="Arial" w:cs="Arial"/>
          <w:sz w:val="24"/>
          <w:szCs w:val="24"/>
        </w:rPr>
        <w:t xml:space="preserve">representative of </w:t>
      </w:r>
      <w:r w:rsidR="00361D8C">
        <w:rPr>
          <w:rFonts w:ascii="Arial" w:hAnsi="Arial" w:cs="Arial"/>
          <w:sz w:val="24"/>
          <w:szCs w:val="24"/>
        </w:rPr>
        <w:t xml:space="preserve">the </w:t>
      </w:r>
      <w:r w:rsidR="00964439">
        <w:rPr>
          <w:rFonts w:ascii="Arial" w:hAnsi="Arial" w:cs="Arial"/>
          <w:sz w:val="24"/>
          <w:szCs w:val="24"/>
        </w:rPr>
        <w:t>entire</w:t>
      </w:r>
      <w:r w:rsidR="00361D8C">
        <w:rPr>
          <w:rFonts w:ascii="Arial" w:hAnsi="Arial" w:cs="Arial"/>
          <w:sz w:val="24"/>
          <w:szCs w:val="24"/>
        </w:rPr>
        <w:t xml:space="preserve"> picture</w:t>
      </w:r>
      <w:r w:rsidR="00964439">
        <w:rPr>
          <w:rFonts w:ascii="Arial" w:hAnsi="Arial" w:cs="Arial"/>
          <w:sz w:val="24"/>
          <w:szCs w:val="24"/>
        </w:rPr>
        <w:t>, which encompasses many overlapping considerations.</w:t>
      </w:r>
    </w:p>
    <w:p w14:paraId="47FD51AC" w14:textId="1D0593A8" w:rsidR="0003231C" w:rsidRDefault="00163DE5" w:rsidP="0003231C">
      <w:pPr>
        <w:spacing w:line="360" w:lineRule="auto"/>
        <w:rPr>
          <w:rFonts w:ascii="Arial" w:hAnsi="Arial" w:cs="Arial"/>
          <w:sz w:val="24"/>
          <w:szCs w:val="24"/>
        </w:rPr>
      </w:pPr>
      <w:r>
        <w:rPr>
          <w:rFonts w:ascii="Arial" w:hAnsi="Arial" w:cs="Arial"/>
          <w:sz w:val="24"/>
          <w:szCs w:val="24"/>
        </w:rPr>
        <w:t>While</w:t>
      </w:r>
      <w:r w:rsidR="00361D8C">
        <w:rPr>
          <w:rFonts w:ascii="Arial" w:hAnsi="Arial" w:cs="Arial"/>
          <w:sz w:val="24"/>
          <w:szCs w:val="24"/>
        </w:rPr>
        <w:t xml:space="preserve"> </w:t>
      </w:r>
      <w:r w:rsidR="009A0239">
        <w:rPr>
          <w:rFonts w:ascii="Arial" w:hAnsi="Arial" w:cs="Arial"/>
          <w:sz w:val="24"/>
          <w:szCs w:val="24"/>
        </w:rPr>
        <w:t xml:space="preserve">companies </w:t>
      </w:r>
      <w:r>
        <w:rPr>
          <w:rFonts w:ascii="Arial" w:hAnsi="Arial" w:cs="Arial"/>
          <w:sz w:val="24"/>
          <w:szCs w:val="24"/>
        </w:rPr>
        <w:t xml:space="preserve">are often large </w:t>
      </w:r>
      <w:r w:rsidR="008D33E2">
        <w:rPr>
          <w:rFonts w:ascii="Arial" w:hAnsi="Arial" w:cs="Arial"/>
          <w:sz w:val="24"/>
          <w:szCs w:val="24"/>
        </w:rPr>
        <w:t xml:space="preserve">and important </w:t>
      </w:r>
      <w:r>
        <w:rPr>
          <w:rFonts w:ascii="Arial" w:hAnsi="Arial" w:cs="Arial"/>
          <w:sz w:val="24"/>
          <w:szCs w:val="24"/>
        </w:rPr>
        <w:t>organisations</w:t>
      </w:r>
      <w:r w:rsidR="008D33E2">
        <w:rPr>
          <w:rFonts w:ascii="Arial" w:hAnsi="Arial" w:cs="Arial"/>
          <w:sz w:val="24"/>
          <w:szCs w:val="24"/>
        </w:rPr>
        <w:t>,</w:t>
      </w:r>
      <w:r>
        <w:rPr>
          <w:rFonts w:ascii="Arial" w:hAnsi="Arial" w:cs="Arial"/>
          <w:sz w:val="24"/>
          <w:szCs w:val="24"/>
        </w:rPr>
        <w:t xml:space="preserve"> they </w:t>
      </w:r>
      <w:r w:rsidR="009A0239">
        <w:rPr>
          <w:rFonts w:ascii="Arial" w:hAnsi="Arial" w:cs="Arial"/>
          <w:sz w:val="24"/>
          <w:szCs w:val="24"/>
        </w:rPr>
        <w:t>differ from p</w:t>
      </w:r>
      <w:r w:rsidR="00730DAC">
        <w:rPr>
          <w:rFonts w:ascii="Arial" w:hAnsi="Arial" w:cs="Arial"/>
          <w:sz w:val="24"/>
          <w:szCs w:val="24"/>
        </w:rPr>
        <w:t xml:space="preserve">olice forces </w:t>
      </w:r>
      <w:r w:rsidR="009A0239">
        <w:rPr>
          <w:rFonts w:ascii="Arial" w:hAnsi="Arial" w:cs="Arial"/>
          <w:sz w:val="24"/>
          <w:szCs w:val="24"/>
        </w:rPr>
        <w:t xml:space="preserve">in a number of ways, </w:t>
      </w:r>
      <w:r w:rsidR="00730DAC">
        <w:rPr>
          <w:rFonts w:ascii="Arial" w:hAnsi="Arial" w:cs="Arial"/>
          <w:sz w:val="24"/>
          <w:szCs w:val="24"/>
        </w:rPr>
        <w:t>perhaps most fundamentally in terms of their purpose.</w:t>
      </w:r>
    </w:p>
    <w:p w14:paraId="515E7072" w14:textId="3EA8CDE1" w:rsidR="00730DAC" w:rsidRDefault="00730DAC" w:rsidP="0003231C">
      <w:pPr>
        <w:spacing w:line="360" w:lineRule="auto"/>
        <w:rPr>
          <w:rFonts w:ascii="Arial" w:hAnsi="Arial" w:cs="Arial"/>
          <w:sz w:val="24"/>
          <w:szCs w:val="24"/>
        </w:rPr>
      </w:pPr>
      <w:r>
        <w:rPr>
          <w:rFonts w:ascii="Arial" w:hAnsi="Arial" w:cs="Arial"/>
          <w:sz w:val="24"/>
          <w:szCs w:val="24"/>
        </w:rPr>
        <w:lastRenderedPageBreak/>
        <w:t>Cicero’s view that the welfare of the people should be the supreme law was established in his maxim ‘</w:t>
      </w:r>
      <w:r w:rsidRPr="00730DAC">
        <w:rPr>
          <w:rFonts w:ascii="Arial" w:hAnsi="Arial" w:cs="Arial"/>
          <w:sz w:val="24"/>
          <w:szCs w:val="24"/>
        </w:rPr>
        <w:t>Salus populi suprema lex esto’</w:t>
      </w:r>
      <w:r>
        <w:rPr>
          <w:rFonts w:ascii="Arial" w:hAnsi="Arial" w:cs="Arial"/>
          <w:sz w:val="24"/>
          <w:szCs w:val="24"/>
        </w:rPr>
        <w:t xml:space="preserve"> </w:t>
      </w:r>
      <w:sdt>
        <w:sdtPr>
          <w:rPr>
            <w:rFonts w:ascii="Arial" w:hAnsi="Arial" w:cs="Arial"/>
            <w:sz w:val="24"/>
            <w:szCs w:val="24"/>
          </w:rPr>
          <w:id w:val="-114215214"/>
          <w:citation/>
        </w:sdtPr>
        <w:sdtContent>
          <w:r>
            <w:rPr>
              <w:rFonts w:ascii="Arial" w:hAnsi="Arial" w:cs="Arial"/>
              <w:sz w:val="24"/>
              <w:szCs w:val="24"/>
            </w:rPr>
            <w:fldChar w:fldCharType="begin"/>
          </w:r>
          <w:r>
            <w:rPr>
              <w:rFonts w:ascii="Arial" w:hAnsi="Arial" w:cs="Arial"/>
              <w:sz w:val="24"/>
              <w:szCs w:val="24"/>
            </w:rPr>
            <w:instrText xml:space="preserve"> CITATION Cla14 \l 2057 </w:instrText>
          </w:r>
          <w:r>
            <w:rPr>
              <w:rFonts w:ascii="Arial" w:hAnsi="Arial" w:cs="Arial"/>
              <w:sz w:val="24"/>
              <w:szCs w:val="24"/>
            </w:rPr>
            <w:fldChar w:fldCharType="separate"/>
          </w:r>
          <w:r w:rsidR="00964439" w:rsidRPr="00964439">
            <w:rPr>
              <w:rFonts w:ascii="Arial" w:hAnsi="Arial" w:cs="Arial"/>
              <w:noProof/>
              <w:sz w:val="24"/>
              <w:szCs w:val="24"/>
            </w:rPr>
            <w:t>(Clark, 1914)</w:t>
          </w:r>
          <w:r>
            <w:rPr>
              <w:rFonts w:ascii="Arial" w:hAnsi="Arial" w:cs="Arial"/>
              <w:sz w:val="24"/>
              <w:szCs w:val="24"/>
            </w:rPr>
            <w:fldChar w:fldCharType="end"/>
          </w:r>
        </w:sdtContent>
      </w:sdt>
      <w:r>
        <w:rPr>
          <w:rFonts w:ascii="Arial" w:hAnsi="Arial" w:cs="Arial"/>
          <w:sz w:val="24"/>
          <w:szCs w:val="24"/>
        </w:rPr>
        <w:t xml:space="preserve"> and modern policing</w:t>
      </w:r>
      <w:r w:rsidR="0040005D">
        <w:rPr>
          <w:rFonts w:ascii="Arial" w:hAnsi="Arial" w:cs="Arial"/>
          <w:sz w:val="24"/>
          <w:szCs w:val="24"/>
        </w:rPr>
        <w:t xml:space="preserve">, with the preservation of life as its most important </w:t>
      </w:r>
      <w:r w:rsidR="00361D8C">
        <w:rPr>
          <w:rFonts w:ascii="Arial" w:hAnsi="Arial" w:cs="Arial"/>
          <w:sz w:val="24"/>
          <w:szCs w:val="24"/>
        </w:rPr>
        <w:t>duty</w:t>
      </w:r>
      <w:r w:rsidR="00026F5B">
        <w:rPr>
          <w:rFonts w:ascii="Arial" w:hAnsi="Arial" w:cs="Arial"/>
          <w:sz w:val="24"/>
          <w:szCs w:val="24"/>
        </w:rPr>
        <w:t xml:space="preserve"> enshrined in Article 2 of the Human Rights Act (1998) </w:t>
      </w:r>
      <w:r w:rsidR="0040005D">
        <w:rPr>
          <w:rFonts w:ascii="Arial" w:hAnsi="Arial" w:cs="Arial"/>
          <w:sz w:val="24"/>
          <w:szCs w:val="24"/>
        </w:rPr>
        <w:t>can rightly claim to accord with this</w:t>
      </w:r>
      <w:r w:rsidR="00361D8C">
        <w:rPr>
          <w:rFonts w:ascii="Arial" w:hAnsi="Arial" w:cs="Arial"/>
          <w:sz w:val="24"/>
          <w:szCs w:val="24"/>
        </w:rPr>
        <w:t xml:space="preserve"> </w:t>
      </w:r>
      <w:r w:rsidR="00964439">
        <w:rPr>
          <w:rFonts w:ascii="Arial" w:hAnsi="Arial" w:cs="Arial"/>
          <w:sz w:val="24"/>
          <w:szCs w:val="24"/>
        </w:rPr>
        <w:t xml:space="preserve">ideal </w:t>
      </w:r>
      <w:r w:rsidR="00361D8C">
        <w:rPr>
          <w:rFonts w:ascii="Arial" w:hAnsi="Arial" w:cs="Arial"/>
          <w:sz w:val="24"/>
          <w:szCs w:val="24"/>
        </w:rPr>
        <w:t xml:space="preserve">as </w:t>
      </w:r>
      <w:r w:rsidR="00026F5B">
        <w:rPr>
          <w:rFonts w:ascii="Arial" w:hAnsi="Arial" w:cs="Arial"/>
          <w:sz w:val="24"/>
          <w:szCs w:val="24"/>
        </w:rPr>
        <w:t>its paramount</w:t>
      </w:r>
      <w:r w:rsidR="00361D8C">
        <w:rPr>
          <w:rFonts w:ascii="Arial" w:hAnsi="Arial" w:cs="Arial"/>
          <w:sz w:val="24"/>
          <w:szCs w:val="24"/>
        </w:rPr>
        <w:t xml:space="preserve"> principle. </w:t>
      </w:r>
    </w:p>
    <w:p w14:paraId="5374F461" w14:textId="6249FEC6" w:rsidR="00163DE5" w:rsidRDefault="0040005D" w:rsidP="0003231C">
      <w:pPr>
        <w:spacing w:line="360" w:lineRule="auto"/>
        <w:rPr>
          <w:rFonts w:ascii="Arial" w:hAnsi="Arial" w:cs="Arial"/>
          <w:sz w:val="24"/>
          <w:szCs w:val="24"/>
        </w:rPr>
      </w:pPr>
      <w:r w:rsidRPr="00361D8C">
        <w:rPr>
          <w:rFonts w:ascii="Arial" w:hAnsi="Arial" w:cs="Arial"/>
          <w:sz w:val="24"/>
          <w:szCs w:val="24"/>
        </w:rPr>
        <w:t>In comparison, Adam Smith wrote in the 18</w:t>
      </w:r>
      <w:r w:rsidRPr="00361D8C">
        <w:rPr>
          <w:rFonts w:ascii="Arial" w:hAnsi="Arial" w:cs="Arial"/>
          <w:sz w:val="24"/>
          <w:szCs w:val="24"/>
          <w:vertAlign w:val="superscript"/>
        </w:rPr>
        <w:t>th</w:t>
      </w:r>
      <w:r w:rsidRPr="00361D8C">
        <w:rPr>
          <w:rFonts w:ascii="Arial" w:hAnsi="Arial" w:cs="Arial"/>
          <w:sz w:val="24"/>
          <w:szCs w:val="24"/>
        </w:rPr>
        <w:t xml:space="preserve"> century that companies were formed not </w:t>
      </w:r>
      <w:r w:rsidR="00361D8C" w:rsidRPr="00361D8C">
        <w:rPr>
          <w:rFonts w:ascii="Arial" w:hAnsi="Arial" w:cs="Arial"/>
          <w:sz w:val="24"/>
          <w:szCs w:val="24"/>
        </w:rPr>
        <w:t>simply</w:t>
      </w:r>
      <w:r w:rsidRPr="00361D8C">
        <w:rPr>
          <w:rFonts w:ascii="Arial" w:hAnsi="Arial" w:cs="Arial"/>
          <w:sz w:val="24"/>
          <w:szCs w:val="24"/>
        </w:rPr>
        <w:t xml:space="preserve"> for the creation of profit, which can be accrued without establishing </w:t>
      </w:r>
      <w:r w:rsidR="00964439">
        <w:rPr>
          <w:rFonts w:ascii="Arial" w:hAnsi="Arial" w:cs="Arial"/>
          <w:sz w:val="24"/>
          <w:szCs w:val="24"/>
        </w:rPr>
        <w:t xml:space="preserve">the legal entity of a </w:t>
      </w:r>
      <w:r w:rsidRPr="00361D8C">
        <w:rPr>
          <w:rFonts w:ascii="Arial" w:hAnsi="Arial" w:cs="Arial"/>
          <w:sz w:val="24"/>
          <w:szCs w:val="24"/>
        </w:rPr>
        <w:t>corporation sole, but to take advantage of the principle of limited liability</w:t>
      </w:r>
      <w:r w:rsidR="00361D8C" w:rsidRPr="00361D8C">
        <w:rPr>
          <w:rFonts w:ascii="Arial" w:hAnsi="Arial" w:cs="Arial"/>
          <w:sz w:val="24"/>
          <w:szCs w:val="24"/>
        </w:rPr>
        <w:t xml:space="preserve"> whereby the company’s officers risk only the capital invested in the business and not their </w:t>
      </w:r>
      <w:r w:rsidR="00964439">
        <w:rPr>
          <w:rFonts w:ascii="Arial" w:hAnsi="Arial" w:cs="Arial"/>
          <w:sz w:val="24"/>
          <w:szCs w:val="24"/>
        </w:rPr>
        <w:t xml:space="preserve">own </w:t>
      </w:r>
      <w:r w:rsidR="00361D8C" w:rsidRPr="00361D8C">
        <w:rPr>
          <w:rFonts w:ascii="Arial" w:hAnsi="Arial" w:cs="Arial"/>
          <w:sz w:val="24"/>
          <w:szCs w:val="24"/>
        </w:rPr>
        <w:t>personal wealth</w:t>
      </w:r>
      <w:r w:rsidRPr="00361D8C">
        <w:rPr>
          <w:rFonts w:ascii="Arial" w:hAnsi="Arial" w:cs="Arial"/>
          <w:sz w:val="24"/>
          <w:szCs w:val="24"/>
        </w:rPr>
        <w:t xml:space="preserve"> </w:t>
      </w:r>
      <w:sdt>
        <w:sdtPr>
          <w:rPr>
            <w:rFonts w:ascii="Arial" w:hAnsi="Arial" w:cs="Arial"/>
            <w:sz w:val="24"/>
            <w:szCs w:val="24"/>
          </w:rPr>
          <w:id w:val="-1775550818"/>
          <w:citation/>
        </w:sdtPr>
        <w:sdtContent>
          <w:r w:rsidRPr="00361D8C">
            <w:rPr>
              <w:rFonts w:ascii="Arial" w:hAnsi="Arial" w:cs="Arial"/>
              <w:sz w:val="24"/>
              <w:szCs w:val="24"/>
            </w:rPr>
            <w:fldChar w:fldCharType="begin"/>
          </w:r>
          <w:r w:rsidRPr="00361D8C">
            <w:rPr>
              <w:rFonts w:ascii="Arial" w:hAnsi="Arial" w:cs="Arial"/>
              <w:sz w:val="24"/>
              <w:szCs w:val="24"/>
            </w:rPr>
            <w:instrText xml:space="preserve"> CITATION Smi76 \l 2057 </w:instrText>
          </w:r>
          <w:r w:rsidRPr="00361D8C">
            <w:rPr>
              <w:rFonts w:ascii="Arial" w:hAnsi="Arial" w:cs="Arial"/>
              <w:sz w:val="24"/>
              <w:szCs w:val="24"/>
            </w:rPr>
            <w:fldChar w:fldCharType="separate"/>
          </w:r>
          <w:r w:rsidR="00964439" w:rsidRPr="00964439">
            <w:rPr>
              <w:rFonts w:ascii="Arial" w:hAnsi="Arial" w:cs="Arial"/>
              <w:noProof/>
              <w:sz w:val="24"/>
              <w:szCs w:val="24"/>
            </w:rPr>
            <w:t>(Smith, 1776)</w:t>
          </w:r>
          <w:r w:rsidRPr="00361D8C">
            <w:rPr>
              <w:rFonts w:ascii="Arial" w:hAnsi="Arial" w:cs="Arial"/>
              <w:sz w:val="24"/>
              <w:szCs w:val="24"/>
            </w:rPr>
            <w:fldChar w:fldCharType="end"/>
          </w:r>
        </w:sdtContent>
      </w:sdt>
      <w:r w:rsidRPr="00361D8C">
        <w:rPr>
          <w:rFonts w:ascii="Arial" w:hAnsi="Arial" w:cs="Arial"/>
          <w:sz w:val="24"/>
          <w:szCs w:val="24"/>
        </w:rPr>
        <w:t xml:space="preserve">. </w:t>
      </w:r>
    </w:p>
    <w:p w14:paraId="6E1CCDE9" w14:textId="2BD2C232" w:rsidR="00163DE5" w:rsidRDefault="00964439" w:rsidP="0003231C">
      <w:pPr>
        <w:spacing w:line="360" w:lineRule="auto"/>
        <w:rPr>
          <w:rFonts w:ascii="Arial" w:hAnsi="Arial" w:cs="Arial"/>
          <w:sz w:val="24"/>
          <w:szCs w:val="24"/>
        </w:rPr>
      </w:pPr>
      <w:r>
        <w:rPr>
          <w:rFonts w:ascii="Arial" w:hAnsi="Arial" w:cs="Arial"/>
          <w:sz w:val="24"/>
          <w:szCs w:val="24"/>
        </w:rPr>
        <w:t>Smith</w:t>
      </w:r>
      <w:r w:rsidR="0040005D" w:rsidRPr="00361D8C">
        <w:rPr>
          <w:rFonts w:ascii="Arial" w:hAnsi="Arial" w:cs="Arial"/>
          <w:sz w:val="24"/>
          <w:szCs w:val="24"/>
        </w:rPr>
        <w:t xml:space="preserve"> noted that </w:t>
      </w:r>
      <w:r w:rsidR="006F2D51">
        <w:rPr>
          <w:rFonts w:ascii="Arial" w:hAnsi="Arial" w:cs="Arial"/>
          <w:sz w:val="24"/>
          <w:szCs w:val="24"/>
        </w:rPr>
        <w:t xml:space="preserve">as </w:t>
      </w:r>
      <w:r>
        <w:rPr>
          <w:rFonts w:ascii="Arial" w:hAnsi="Arial" w:cs="Arial"/>
          <w:sz w:val="24"/>
          <w:szCs w:val="24"/>
        </w:rPr>
        <w:t xml:space="preserve">company </w:t>
      </w:r>
      <w:r w:rsidR="0040005D" w:rsidRPr="00361D8C">
        <w:rPr>
          <w:rFonts w:ascii="Arial" w:hAnsi="Arial" w:cs="Arial"/>
          <w:sz w:val="24"/>
          <w:szCs w:val="24"/>
        </w:rPr>
        <w:t xml:space="preserve">directors are managers of other people’s money rather than their own, </w:t>
      </w:r>
      <w:r w:rsidR="006F2D51">
        <w:rPr>
          <w:rFonts w:ascii="Arial" w:hAnsi="Arial" w:cs="Arial"/>
          <w:sz w:val="24"/>
          <w:szCs w:val="24"/>
        </w:rPr>
        <w:t>they might,</w:t>
      </w:r>
      <w:r w:rsidR="0040005D" w:rsidRPr="00361D8C">
        <w:rPr>
          <w:rFonts w:ascii="Arial" w:hAnsi="Arial" w:cs="Arial"/>
          <w:sz w:val="24"/>
          <w:szCs w:val="24"/>
        </w:rPr>
        <w:t xml:space="preserve"> without appropriate </w:t>
      </w:r>
      <w:r w:rsidR="00F9258E" w:rsidRPr="00361D8C">
        <w:rPr>
          <w:rFonts w:ascii="Arial" w:hAnsi="Arial" w:cs="Arial"/>
          <w:sz w:val="24"/>
          <w:szCs w:val="24"/>
        </w:rPr>
        <w:t>safeguards</w:t>
      </w:r>
      <w:r>
        <w:rPr>
          <w:rFonts w:ascii="Arial" w:hAnsi="Arial" w:cs="Arial"/>
          <w:sz w:val="24"/>
          <w:szCs w:val="24"/>
        </w:rPr>
        <w:t>,</w:t>
      </w:r>
      <w:r w:rsidR="00F9258E" w:rsidRPr="00361D8C">
        <w:rPr>
          <w:rFonts w:ascii="Arial" w:hAnsi="Arial" w:cs="Arial"/>
          <w:sz w:val="24"/>
          <w:szCs w:val="24"/>
        </w:rPr>
        <w:t xml:space="preserve"> not</w:t>
      </w:r>
      <w:r w:rsidR="0040005D" w:rsidRPr="00361D8C">
        <w:rPr>
          <w:rFonts w:ascii="Arial" w:hAnsi="Arial" w:cs="Arial"/>
          <w:sz w:val="24"/>
          <w:szCs w:val="24"/>
        </w:rPr>
        <w:t xml:space="preserve"> approach risk with the same degree of caution that attended potential personal losses.</w:t>
      </w:r>
      <w:r w:rsidR="00805C2A" w:rsidRPr="00361D8C">
        <w:rPr>
          <w:rFonts w:ascii="Arial" w:hAnsi="Arial" w:cs="Arial"/>
          <w:sz w:val="24"/>
          <w:szCs w:val="24"/>
        </w:rPr>
        <w:t xml:space="preserve"> As such</w:t>
      </w:r>
      <w:r w:rsidR="001A4938" w:rsidRPr="00361D8C">
        <w:rPr>
          <w:rFonts w:ascii="Arial" w:hAnsi="Arial" w:cs="Arial"/>
          <w:sz w:val="24"/>
          <w:szCs w:val="24"/>
        </w:rPr>
        <w:t>, g</w:t>
      </w:r>
      <w:r w:rsidR="00805C2A" w:rsidRPr="00361D8C">
        <w:rPr>
          <w:rFonts w:ascii="Arial" w:hAnsi="Arial" w:cs="Arial"/>
          <w:sz w:val="24"/>
          <w:szCs w:val="24"/>
        </w:rPr>
        <w:t xml:space="preserve">overnance </w:t>
      </w:r>
      <w:r>
        <w:rPr>
          <w:rFonts w:ascii="Arial" w:hAnsi="Arial" w:cs="Arial"/>
          <w:sz w:val="24"/>
          <w:szCs w:val="24"/>
        </w:rPr>
        <w:t>can be</w:t>
      </w:r>
      <w:r w:rsidR="00805C2A" w:rsidRPr="00361D8C">
        <w:rPr>
          <w:rFonts w:ascii="Arial" w:hAnsi="Arial" w:cs="Arial"/>
          <w:sz w:val="24"/>
          <w:szCs w:val="24"/>
        </w:rPr>
        <w:t xml:space="preserve"> </w:t>
      </w:r>
      <w:r w:rsidR="00361D8C" w:rsidRPr="00361D8C">
        <w:rPr>
          <w:rFonts w:ascii="Arial" w:hAnsi="Arial" w:cs="Arial"/>
          <w:sz w:val="24"/>
          <w:szCs w:val="24"/>
        </w:rPr>
        <w:t xml:space="preserve">regarded as </w:t>
      </w:r>
      <w:r w:rsidR="00805C2A" w:rsidRPr="00361D8C">
        <w:rPr>
          <w:rFonts w:ascii="Arial" w:hAnsi="Arial" w:cs="Arial"/>
          <w:sz w:val="24"/>
          <w:szCs w:val="24"/>
        </w:rPr>
        <w:t>a necessity for corporations in order to ensure the interests of shareholders are preserved</w:t>
      </w:r>
      <w:r w:rsidR="00361D8C" w:rsidRPr="00361D8C">
        <w:rPr>
          <w:rFonts w:ascii="Arial" w:hAnsi="Arial" w:cs="Arial"/>
          <w:sz w:val="24"/>
          <w:szCs w:val="24"/>
        </w:rPr>
        <w:t xml:space="preserve"> and the business is run diligently</w:t>
      </w:r>
      <w:r w:rsidR="00132706">
        <w:rPr>
          <w:rFonts w:ascii="Arial" w:hAnsi="Arial" w:cs="Arial"/>
          <w:sz w:val="24"/>
          <w:szCs w:val="24"/>
        </w:rPr>
        <w:t xml:space="preserve">. </w:t>
      </w:r>
    </w:p>
    <w:p w14:paraId="3092ABDC" w14:textId="7E9FB736" w:rsidR="0040005D" w:rsidRDefault="00132706" w:rsidP="0003231C">
      <w:pPr>
        <w:spacing w:line="360" w:lineRule="auto"/>
        <w:rPr>
          <w:rFonts w:ascii="Arial" w:hAnsi="Arial" w:cs="Arial"/>
          <w:sz w:val="24"/>
          <w:szCs w:val="24"/>
        </w:rPr>
      </w:pPr>
      <w:r>
        <w:rPr>
          <w:rFonts w:ascii="Arial" w:hAnsi="Arial" w:cs="Arial"/>
          <w:sz w:val="24"/>
          <w:szCs w:val="24"/>
        </w:rPr>
        <w:t xml:space="preserve">More recently, the concept of Corporate Social Responsibility has become increasingly </w:t>
      </w:r>
      <w:r w:rsidR="00F9258E">
        <w:rPr>
          <w:rFonts w:ascii="Arial" w:hAnsi="Arial" w:cs="Arial"/>
          <w:sz w:val="24"/>
          <w:szCs w:val="24"/>
        </w:rPr>
        <w:t>prominent</w:t>
      </w:r>
      <w:r w:rsidR="00964439">
        <w:rPr>
          <w:rFonts w:ascii="Arial" w:hAnsi="Arial" w:cs="Arial"/>
          <w:sz w:val="24"/>
          <w:szCs w:val="24"/>
        </w:rPr>
        <w:t>,</w:t>
      </w:r>
      <w:r w:rsidR="00F9258E">
        <w:rPr>
          <w:rFonts w:ascii="Arial" w:hAnsi="Arial" w:cs="Arial"/>
          <w:sz w:val="24"/>
          <w:szCs w:val="24"/>
        </w:rPr>
        <w:t xml:space="preserve"> but</w:t>
      </w:r>
      <w:r>
        <w:rPr>
          <w:rFonts w:ascii="Arial" w:hAnsi="Arial" w:cs="Arial"/>
          <w:sz w:val="24"/>
          <w:szCs w:val="24"/>
        </w:rPr>
        <w:t xml:space="preserve"> </w:t>
      </w:r>
      <w:r w:rsidR="00E271C8">
        <w:rPr>
          <w:rFonts w:ascii="Arial" w:hAnsi="Arial" w:cs="Arial"/>
          <w:sz w:val="24"/>
          <w:szCs w:val="24"/>
        </w:rPr>
        <w:t xml:space="preserve">while significant, </w:t>
      </w:r>
      <w:r w:rsidR="00964439">
        <w:rPr>
          <w:rFonts w:ascii="Arial" w:hAnsi="Arial" w:cs="Arial"/>
          <w:sz w:val="24"/>
          <w:szCs w:val="24"/>
        </w:rPr>
        <w:t xml:space="preserve">this </w:t>
      </w:r>
      <w:r>
        <w:rPr>
          <w:rFonts w:ascii="Arial" w:hAnsi="Arial" w:cs="Arial"/>
          <w:sz w:val="24"/>
          <w:szCs w:val="24"/>
        </w:rPr>
        <w:t xml:space="preserve">cannot be regarded as the essential </w:t>
      </w:r>
      <w:r w:rsidR="00E271C8">
        <w:rPr>
          <w:rFonts w:ascii="Arial" w:hAnsi="Arial" w:cs="Arial"/>
          <w:sz w:val="24"/>
          <w:szCs w:val="24"/>
        </w:rPr>
        <w:t xml:space="preserve">purpose </w:t>
      </w:r>
      <w:r>
        <w:rPr>
          <w:rFonts w:ascii="Arial" w:hAnsi="Arial" w:cs="Arial"/>
          <w:sz w:val="24"/>
          <w:szCs w:val="24"/>
        </w:rPr>
        <w:t>of a business operating in a capitalist economy.</w:t>
      </w:r>
    </w:p>
    <w:p w14:paraId="0649F67C" w14:textId="77777777" w:rsidR="00B552B4" w:rsidRDefault="00E271C8" w:rsidP="0003231C">
      <w:pPr>
        <w:spacing w:line="360" w:lineRule="auto"/>
        <w:rPr>
          <w:rFonts w:ascii="Arial" w:hAnsi="Arial" w:cs="Arial"/>
          <w:sz w:val="24"/>
          <w:szCs w:val="24"/>
        </w:rPr>
      </w:pPr>
      <w:r>
        <w:rPr>
          <w:rFonts w:ascii="Arial" w:hAnsi="Arial" w:cs="Arial"/>
          <w:sz w:val="24"/>
          <w:szCs w:val="24"/>
        </w:rPr>
        <w:t>Although</w:t>
      </w:r>
      <w:r w:rsidR="00A139C9">
        <w:rPr>
          <w:rFonts w:ascii="Arial" w:hAnsi="Arial" w:cs="Arial"/>
          <w:sz w:val="24"/>
          <w:szCs w:val="24"/>
        </w:rPr>
        <w:t xml:space="preserve"> the</w:t>
      </w:r>
      <w:r w:rsidR="00CA1CD9">
        <w:rPr>
          <w:rFonts w:ascii="Arial" w:hAnsi="Arial" w:cs="Arial"/>
          <w:sz w:val="24"/>
          <w:szCs w:val="24"/>
        </w:rPr>
        <w:t xml:space="preserve"> Chief Constable can be seen as the </w:t>
      </w:r>
      <w:r w:rsidR="00805C2A">
        <w:rPr>
          <w:rFonts w:ascii="Arial" w:hAnsi="Arial" w:cs="Arial"/>
          <w:sz w:val="24"/>
          <w:szCs w:val="24"/>
        </w:rPr>
        <w:t xml:space="preserve">police equivalent of </w:t>
      </w:r>
      <w:r w:rsidR="00CA1CD9">
        <w:rPr>
          <w:rFonts w:ascii="Arial" w:hAnsi="Arial" w:cs="Arial"/>
          <w:sz w:val="24"/>
          <w:szCs w:val="24"/>
        </w:rPr>
        <w:t xml:space="preserve">a company’s </w:t>
      </w:r>
      <w:r w:rsidR="00805C2A">
        <w:rPr>
          <w:rFonts w:ascii="Arial" w:hAnsi="Arial" w:cs="Arial"/>
          <w:sz w:val="24"/>
          <w:szCs w:val="24"/>
        </w:rPr>
        <w:t>Chief Executive Officer</w:t>
      </w:r>
      <w:r w:rsidR="00CA1CD9">
        <w:rPr>
          <w:rFonts w:ascii="Arial" w:hAnsi="Arial" w:cs="Arial"/>
          <w:sz w:val="24"/>
          <w:szCs w:val="24"/>
        </w:rPr>
        <w:t xml:space="preserve">, they are </w:t>
      </w:r>
      <w:r>
        <w:rPr>
          <w:rFonts w:ascii="Arial" w:hAnsi="Arial" w:cs="Arial"/>
          <w:sz w:val="24"/>
          <w:szCs w:val="24"/>
        </w:rPr>
        <w:t xml:space="preserve">not </w:t>
      </w:r>
      <w:r w:rsidR="00037E15">
        <w:rPr>
          <w:rFonts w:ascii="Arial" w:hAnsi="Arial" w:cs="Arial"/>
          <w:sz w:val="24"/>
          <w:szCs w:val="24"/>
        </w:rPr>
        <w:t>alone a</w:t>
      </w:r>
      <w:r w:rsidR="00132706">
        <w:rPr>
          <w:rFonts w:ascii="Arial" w:hAnsi="Arial" w:cs="Arial"/>
          <w:sz w:val="24"/>
          <w:szCs w:val="24"/>
        </w:rPr>
        <w:t>t the head of the organisation</w:t>
      </w:r>
      <w:r w:rsidR="00037E15">
        <w:rPr>
          <w:rFonts w:ascii="Arial" w:hAnsi="Arial" w:cs="Arial"/>
          <w:sz w:val="24"/>
          <w:szCs w:val="24"/>
        </w:rPr>
        <w:t xml:space="preserve">. Instead, they are accompanied </w:t>
      </w:r>
      <w:r w:rsidR="00CA1CD9">
        <w:rPr>
          <w:rFonts w:ascii="Arial" w:hAnsi="Arial" w:cs="Arial"/>
          <w:sz w:val="24"/>
          <w:szCs w:val="24"/>
        </w:rPr>
        <w:t>by another</w:t>
      </w:r>
      <w:r w:rsidR="00361D8C">
        <w:rPr>
          <w:rFonts w:ascii="Arial" w:hAnsi="Arial" w:cs="Arial"/>
          <w:sz w:val="24"/>
          <w:szCs w:val="24"/>
        </w:rPr>
        <w:t xml:space="preserve"> separate</w:t>
      </w:r>
      <w:r w:rsidR="00CA1CD9">
        <w:rPr>
          <w:rFonts w:ascii="Arial" w:hAnsi="Arial" w:cs="Arial"/>
          <w:sz w:val="24"/>
          <w:szCs w:val="24"/>
        </w:rPr>
        <w:t xml:space="preserve"> corporation sole</w:t>
      </w:r>
      <w:r w:rsidR="00037E15">
        <w:rPr>
          <w:rFonts w:ascii="Arial" w:hAnsi="Arial" w:cs="Arial"/>
          <w:sz w:val="24"/>
          <w:szCs w:val="24"/>
        </w:rPr>
        <w:t>,</w:t>
      </w:r>
      <w:r w:rsidR="00CA1CD9">
        <w:rPr>
          <w:rFonts w:ascii="Arial" w:hAnsi="Arial" w:cs="Arial"/>
          <w:sz w:val="24"/>
          <w:szCs w:val="24"/>
        </w:rPr>
        <w:t xml:space="preserve"> the Police and Crime Commissioner, to whom they are responsible.</w:t>
      </w:r>
      <w:r w:rsidR="005A658F">
        <w:rPr>
          <w:rFonts w:ascii="Arial" w:hAnsi="Arial" w:cs="Arial"/>
          <w:sz w:val="24"/>
          <w:szCs w:val="24"/>
        </w:rPr>
        <w:t xml:space="preserve"> </w:t>
      </w:r>
    </w:p>
    <w:p w14:paraId="3D1D0B1E" w14:textId="247A638E" w:rsidR="00A139C9" w:rsidRDefault="005A658F" w:rsidP="0003231C">
      <w:pPr>
        <w:spacing w:line="360" w:lineRule="auto"/>
        <w:rPr>
          <w:rFonts w:ascii="Arial" w:hAnsi="Arial" w:cs="Arial"/>
          <w:sz w:val="24"/>
          <w:szCs w:val="24"/>
        </w:rPr>
      </w:pPr>
      <w:r>
        <w:rPr>
          <w:rFonts w:ascii="Arial" w:hAnsi="Arial" w:cs="Arial"/>
          <w:sz w:val="24"/>
          <w:szCs w:val="24"/>
        </w:rPr>
        <w:t>The Commissioner is directly elected by the public</w:t>
      </w:r>
      <w:r w:rsidR="00A139C9">
        <w:rPr>
          <w:rFonts w:ascii="Arial" w:hAnsi="Arial" w:cs="Arial"/>
          <w:sz w:val="24"/>
          <w:szCs w:val="24"/>
        </w:rPr>
        <w:t xml:space="preserve"> </w:t>
      </w:r>
      <w:r>
        <w:rPr>
          <w:rFonts w:ascii="Arial" w:hAnsi="Arial" w:cs="Arial"/>
          <w:sz w:val="24"/>
          <w:szCs w:val="24"/>
        </w:rPr>
        <w:t xml:space="preserve">and is responsible to a Police and Crime Panel which is largely made up of elected councillors with a minimum of two independent </w:t>
      </w:r>
      <w:r w:rsidRPr="00361D8C">
        <w:rPr>
          <w:rFonts w:ascii="Arial" w:hAnsi="Arial" w:cs="Arial"/>
          <w:sz w:val="24"/>
          <w:szCs w:val="24"/>
        </w:rPr>
        <w:t>members (Police Reform and Social Responsibility Act 2011).</w:t>
      </w:r>
      <w:r w:rsidR="00A139C9">
        <w:rPr>
          <w:rFonts w:ascii="Arial" w:hAnsi="Arial" w:cs="Arial"/>
          <w:sz w:val="24"/>
          <w:szCs w:val="24"/>
        </w:rPr>
        <w:t xml:space="preserve"> </w:t>
      </w:r>
    </w:p>
    <w:p w14:paraId="6ED3A976" w14:textId="1CBBA43B" w:rsidR="00132706" w:rsidRDefault="00132706" w:rsidP="0003231C">
      <w:pPr>
        <w:spacing w:line="360" w:lineRule="auto"/>
        <w:rPr>
          <w:rFonts w:ascii="Arial" w:hAnsi="Arial" w:cs="Arial"/>
          <w:sz w:val="24"/>
          <w:szCs w:val="24"/>
        </w:rPr>
      </w:pPr>
      <w:r>
        <w:rPr>
          <w:rFonts w:ascii="Arial" w:hAnsi="Arial" w:cs="Arial"/>
          <w:sz w:val="24"/>
          <w:szCs w:val="24"/>
        </w:rPr>
        <w:t xml:space="preserve">The Commissioner appoints the Chief Constable, and also </w:t>
      </w:r>
      <w:r w:rsidR="00163DE5">
        <w:rPr>
          <w:rFonts w:ascii="Arial" w:hAnsi="Arial" w:cs="Arial"/>
          <w:sz w:val="24"/>
          <w:szCs w:val="24"/>
        </w:rPr>
        <w:t xml:space="preserve">selects and employs </w:t>
      </w:r>
      <w:r>
        <w:rPr>
          <w:rFonts w:ascii="Arial" w:hAnsi="Arial" w:cs="Arial"/>
          <w:sz w:val="24"/>
          <w:szCs w:val="24"/>
        </w:rPr>
        <w:t>their own executive team, as well as having responsibility for the budget and capital assets.</w:t>
      </w:r>
      <w:r w:rsidR="00163DE5">
        <w:rPr>
          <w:rFonts w:ascii="Arial" w:hAnsi="Arial" w:cs="Arial"/>
          <w:sz w:val="24"/>
          <w:szCs w:val="24"/>
        </w:rPr>
        <w:t xml:space="preserve"> They may be elected </w:t>
      </w:r>
      <w:r w:rsidR="008D33E2">
        <w:rPr>
          <w:rFonts w:ascii="Arial" w:hAnsi="Arial" w:cs="Arial"/>
          <w:sz w:val="24"/>
          <w:szCs w:val="24"/>
        </w:rPr>
        <w:t xml:space="preserve">as </w:t>
      </w:r>
      <w:r w:rsidR="00163DE5">
        <w:rPr>
          <w:rFonts w:ascii="Arial" w:hAnsi="Arial" w:cs="Arial"/>
          <w:sz w:val="24"/>
          <w:szCs w:val="24"/>
        </w:rPr>
        <w:t>an independent candidate, or, more common</w:t>
      </w:r>
      <w:r w:rsidR="008D33E2">
        <w:rPr>
          <w:rFonts w:ascii="Arial" w:hAnsi="Arial" w:cs="Arial"/>
          <w:sz w:val="24"/>
          <w:szCs w:val="24"/>
        </w:rPr>
        <w:t>ly</w:t>
      </w:r>
      <w:r w:rsidR="00163DE5">
        <w:rPr>
          <w:rFonts w:ascii="Arial" w:hAnsi="Arial" w:cs="Arial"/>
          <w:sz w:val="24"/>
          <w:szCs w:val="24"/>
        </w:rPr>
        <w:t xml:space="preserve">, represent an identified political party. </w:t>
      </w:r>
    </w:p>
    <w:p w14:paraId="726EC12C" w14:textId="17D3D69D" w:rsidR="00163DE5" w:rsidRDefault="00163DE5" w:rsidP="0003231C">
      <w:pPr>
        <w:spacing w:line="360" w:lineRule="auto"/>
        <w:rPr>
          <w:rFonts w:ascii="Arial" w:hAnsi="Arial" w:cs="Arial"/>
          <w:sz w:val="24"/>
          <w:szCs w:val="24"/>
        </w:rPr>
      </w:pPr>
      <w:r>
        <w:rPr>
          <w:rFonts w:ascii="Arial" w:hAnsi="Arial" w:cs="Arial"/>
          <w:sz w:val="24"/>
          <w:szCs w:val="24"/>
        </w:rPr>
        <w:t xml:space="preserve">Candidates that represent political parties may take advantage of the existing structures for publicity and engagement that those parties have access to, including </w:t>
      </w:r>
      <w:r>
        <w:rPr>
          <w:rFonts w:ascii="Arial" w:hAnsi="Arial" w:cs="Arial"/>
          <w:sz w:val="24"/>
          <w:szCs w:val="24"/>
        </w:rPr>
        <w:lastRenderedPageBreak/>
        <w:t>leafleting, canvassing and organisation of public meetings. There are spending limits applied by the Electoral Commission which aim to preserve fairness</w:t>
      </w:r>
      <w:r w:rsidR="00037E15">
        <w:rPr>
          <w:rFonts w:ascii="Arial" w:hAnsi="Arial" w:cs="Arial"/>
          <w:sz w:val="24"/>
          <w:szCs w:val="24"/>
        </w:rPr>
        <w:t>,</w:t>
      </w:r>
      <w:r>
        <w:rPr>
          <w:rFonts w:ascii="Arial" w:hAnsi="Arial" w:cs="Arial"/>
          <w:sz w:val="24"/>
          <w:szCs w:val="24"/>
        </w:rPr>
        <w:t xml:space="preserve"> and vary depend</w:t>
      </w:r>
      <w:r w:rsidR="00037E15">
        <w:rPr>
          <w:rFonts w:ascii="Arial" w:hAnsi="Arial" w:cs="Arial"/>
          <w:sz w:val="24"/>
          <w:szCs w:val="24"/>
        </w:rPr>
        <w:t>ing up</w:t>
      </w:r>
      <w:r>
        <w:rPr>
          <w:rFonts w:ascii="Arial" w:hAnsi="Arial" w:cs="Arial"/>
          <w:sz w:val="24"/>
          <w:szCs w:val="24"/>
        </w:rPr>
        <w:t>on the size of the force. These are accompanied by the requirement to lodge a deposit of £5000</w:t>
      </w:r>
      <w:r w:rsidR="002D2266">
        <w:rPr>
          <w:rFonts w:ascii="Arial" w:hAnsi="Arial" w:cs="Arial"/>
          <w:sz w:val="24"/>
          <w:szCs w:val="24"/>
        </w:rPr>
        <w:t xml:space="preserve"> and attract a minimum number of nominating signatures.</w:t>
      </w:r>
    </w:p>
    <w:p w14:paraId="01C3E2FD" w14:textId="37102B28" w:rsidR="00A139C9" w:rsidRDefault="00A139C9" w:rsidP="0003231C">
      <w:pPr>
        <w:spacing w:line="360" w:lineRule="auto"/>
        <w:rPr>
          <w:rFonts w:ascii="Arial" w:hAnsi="Arial" w:cs="Arial"/>
          <w:sz w:val="24"/>
          <w:szCs w:val="24"/>
        </w:rPr>
      </w:pPr>
      <w:r>
        <w:rPr>
          <w:rFonts w:ascii="Arial" w:hAnsi="Arial" w:cs="Arial"/>
          <w:sz w:val="24"/>
          <w:szCs w:val="24"/>
        </w:rPr>
        <w:t>In addition</w:t>
      </w:r>
      <w:r w:rsidR="00132706">
        <w:rPr>
          <w:rFonts w:ascii="Arial" w:hAnsi="Arial" w:cs="Arial"/>
          <w:sz w:val="24"/>
          <w:szCs w:val="24"/>
        </w:rPr>
        <w:t xml:space="preserve"> to the</w:t>
      </w:r>
      <w:r w:rsidR="008D33E2">
        <w:rPr>
          <w:rFonts w:ascii="Arial" w:hAnsi="Arial" w:cs="Arial"/>
          <w:sz w:val="24"/>
          <w:szCs w:val="24"/>
        </w:rPr>
        <w:t>se</w:t>
      </w:r>
      <w:r w:rsidR="00132706">
        <w:rPr>
          <w:rFonts w:ascii="Arial" w:hAnsi="Arial" w:cs="Arial"/>
          <w:sz w:val="24"/>
          <w:szCs w:val="24"/>
        </w:rPr>
        <w:t xml:space="preserve"> local force structure</w:t>
      </w:r>
      <w:r w:rsidR="008D33E2">
        <w:rPr>
          <w:rFonts w:ascii="Arial" w:hAnsi="Arial" w:cs="Arial"/>
          <w:sz w:val="24"/>
          <w:szCs w:val="24"/>
        </w:rPr>
        <w:t>s</w:t>
      </w:r>
      <w:r>
        <w:rPr>
          <w:rFonts w:ascii="Arial" w:hAnsi="Arial" w:cs="Arial"/>
          <w:sz w:val="24"/>
          <w:szCs w:val="24"/>
        </w:rPr>
        <w:t>, with</w:t>
      </w:r>
      <w:r w:rsidR="006D3403">
        <w:rPr>
          <w:rFonts w:ascii="Arial" w:hAnsi="Arial" w:cs="Arial"/>
          <w:sz w:val="24"/>
          <w:szCs w:val="24"/>
        </w:rPr>
        <w:t xml:space="preserve"> overall</w:t>
      </w:r>
      <w:r>
        <w:rPr>
          <w:rFonts w:ascii="Arial" w:hAnsi="Arial" w:cs="Arial"/>
          <w:sz w:val="24"/>
          <w:szCs w:val="24"/>
        </w:rPr>
        <w:t xml:space="preserve"> responsibility for policing in England and Wales</w:t>
      </w:r>
      <w:r w:rsidR="008D33E2">
        <w:rPr>
          <w:rFonts w:ascii="Arial" w:hAnsi="Arial" w:cs="Arial"/>
          <w:sz w:val="24"/>
          <w:szCs w:val="24"/>
        </w:rPr>
        <w:t>,</w:t>
      </w:r>
      <w:r>
        <w:rPr>
          <w:rFonts w:ascii="Arial" w:hAnsi="Arial" w:cs="Arial"/>
          <w:sz w:val="24"/>
          <w:szCs w:val="24"/>
        </w:rPr>
        <w:t xml:space="preserve"> </w:t>
      </w:r>
      <w:r w:rsidR="00361D8C">
        <w:rPr>
          <w:rFonts w:ascii="Arial" w:hAnsi="Arial" w:cs="Arial"/>
          <w:sz w:val="24"/>
          <w:szCs w:val="24"/>
        </w:rPr>
        <w:t>exists</w:t>
      </w:r>
      <w:r w:rsidR="006D3403">
        <w:rPr>
          <w:rFonts w:ascii="Arial" w:hAnsi="Arial" w:cs="Arial"/>
          <w:sz w:val="24"/>
          <w:szCs w:val="24"/>
        </w:rPr>
        <w:t xml:space="preserve"> the role of the</w:t>
      </w:r>
      <w:r>
        <w:rPr>
          <w:rFonts w:ascii="Arial" w:hAnsi="Arial" w:cs="Arial"/>
          <w:sz w:val="24"/>
          <w:szCs w:val="24"/>
        </w:rPr>
        <w:t xml:space="preserve"> Home Secretary. As such, it can be seen that the structure of police governance is more complex than its corporate equivalent</w:t>
      </w:r>
      <w:r w:rsidR="001A4938">
        <w:rPr>
          <w:rFonts w:ascii="Arial" w:hAnsi="Arial" w:cs="Arial"/>
          <w:sz w:val="24"/>
          <w:szCs w:val="24"/>
        </w:rPr>
        <w:t xml:space="preserve">, not only with more layers, but with a </w:t>
      </w:r>
      <w:r w:rsidR="0018460F">
        <w:rPr>
          <w:rFonts w:ascii="Arial" w:hAnsi="Arial" w:cs="Arial"/>
          <w:sz w:val="24"/>
          <w:szCs w:val="24"/>
        </w:rPr>
        <w:t>public</w:t>
      </w:r>
      <w:r w:rsidR="001A4938">
        <w:rPr>
          <w:rFonts w:ascii="Arial" w:hAnsi="Arial" w:cs="Arial"/>
          <w:sz w:val="24"/>
          <w:szCs w:val="24"/>
        </w:rPr>
        <w:t xml:space="preserve"> focus absent for businesses.</w:t>
      </w:r>
      <w:sdt>
        <w:sdtPr>
          <w:rPr>
            <w:rFonts w:ascii="Arial" w:hAnsi="Arial" w:cs="Arial"/>
            <w:sz w:val="24"/>
            <w:szCs w:val="24"/>
          </w:rPr>
          <w:id w:val="-517464466"/>
          <w:citation/>
        </w:sdtPr>
        <w:sdtContent>
          <w:r w:rsidR="0007246B">
            <w:rPr>
              <w:rFonts w:ascii="Arial" w:hAnsi="Arial" w:cs="Arial"/>
              <w:sz w:val="24"/>
              <w:szCs w:val="24"/>
            </w:rPr>
            <w:fldChar w:fldCharType="begin"/>
          </w:r>
          <w:r w:rsidR="0007246B">
            <w:rPr>
              <w:rFonts w:ascii="Arial" w:hAnsi="Arial" w:cs="Arial"/>
              <w:sz w:val="24"/>
              <w:szCs w:val="24"/>
            </w:rPr>
            <w:instrText xml:space="preserve"> CITATION Wal00 \l 2057 </w:instrText>
          </w:r>
          <w:r w:rsidR="0007246B">
            <w:rPr>
              <w:rFonts w:ascii="Arial" w:hAnsi="Arial" w:cs="Arial"/>
              <w:sz w:val="24"/>
              <w:szCs w:val="24"/>
            </w:rPr>
            <w:fldChar w:fldCharType="separate"/>
          </w:r>
          <w:r w:rsidR="00964439">
            <w:rPr>
              <w:rFonts w:ascii="Arial" w:hAnsi="Arial" w:cs="Arial"/>
              <w:noProof/>
              <w:sz w:val="24"/>
              <w:szCs w:val="24"/>
            </w:rPr>
            <w:t xml:space="preserve"> </w:t>
          </w:r>
          <w:r w:rsidR="00964439" w:rsidRPr="00964439">
            <w:rPr>
              <w:rFonts w:ascii="Arial" w:hAnsi="Arial" w:cs="Arial"/>
              <w:noProof/>
              <w:sz w:val="24"/>
              <w:szCs w:val="24"/>
            </w:rPr>
            <w:t>(Walker, 2000)</w:t>
          </w:r>
          <w:r w:rsidR="0007246B">
            <w:rPr>
              <w:rFonts w:ascii="Arial" w:hAnsi="Arial" w:cs="Arial"/>
              <w:sz w:val="24"/>
              <w:szCs w:val="24"/>
            </w:rPr>
            <w:fldChar w:fldCharType="end"/>
          </w:r>
        </w:sdtContent>
      </w:sdt>
    </w:p>
    <w:p w14:paraId="7AAAD13B" w14:textId="580BBD51" w:rsidR="00132706" w:rsidRDefault="00434C65" w:rsidP="0003231C">
      <w:pPr>
        <w:spacing w:line="360" w:lineRule="auto"/>
        <w:rPr>
          <w:rFonts w:ascii="Arial" w:hAnsi="Arial" w:cs="Arial"/>
          <w:sz w:val="24"/>
          <w:szCs w:val="24"/>
        </w:rPr>
      </w:pPr>
      <w:r>
        <w:rPr>
          <w:rFonts w:ascii="Arial" w:hAnsi="Arial" w:cs="Arial"/>
          <w:sz w:val="24"/>
          <w:szCs w:val="24"/>
        </w:rPr>
        <w:t>Governance</w:t>
      </w:r>
      <w:r w:rsidR="00037E15">
        <w:rPr>
          <w:rFonts w:ascii="Arial" w:hAnsi="Arial" w:cs="Arial"/>
          <w:sz w:val="24"/>
          <w:szCs w:val="24"/>
        </w:rPr>
        <w:t>,</w:t>
      </w:r>
      <w:r>
        <w:rPr>
          <w:rFonts w:ascii="Arial" w:hAnsi="Arial" w:cs="Arial"/>
          <w:sz w:val="24"/>
          <w:szCs w:val="24"/>
        </w:rPr>
        <w:t xml:space="preserve"> then, serves a number of purposes in policing</w:t>
      </w:r>
      <w:r w:rsidR="00D60CFE">
        <w:rPr>
          <w:rFonts w:ascii="Arial" w:hAnsi="Arial" w:cs="Arial"/>
          <w:sz w:val="24"/>
          <w:szCs w:val="24"/>
        </w:rPr>
        <w:t xml:space="preserve"> beyond </w:t>
      </w:r>
      <w:r w:rsidR="00037E15">
        <w:rPr>
          <w:rFonts w:ascii="Arial" w:hAnsi="Arial" w:cs="Arial"/>
          <w:sz w:val="24"/>
          <w:szCs w:val="24"/>
        </w:rPr>
        <w:t xml:space="preserve">that which apply to </w:t>
      </w:r>
      <w:r w:rsidR="00D60CFE">
        <w:rPr>
          <w:rFonts w:ascii="Arial" w:hAnsi="Arial" w:cs="Arial"/>
          <w:sz w:val="24"/>
          <w:szCs w:val="24"/>
        </w:rPr>
        <w:t xml:space="preserve">the </w:t>
      </w:r>
      <w:r w:rsidR="00132706">
        <w:rPr>
          <w:rFonts w:ascii="Arial" w:hAnsi="Arial" w:cs="Arial"/>
          <w:sz w:val="24"/>
          <w:szCs w:val="24"/>
        </w:rPr>
        <w:t>management of companies</w:t>
      </w:r>
      <w:r w:rsidR="00037E15">
        <w:rPr>
          <w:rFonts w:ascii="Arial" w:hAnsi="Arial" w:cs="Arial"/>
          <w:sz w:val="24"/>
          <w:szCs w:val="24"/>
        </w:rPr>
        <w:t xml:space="preserve"> </w:t>
      </w:r>
      <w:r w:rsidR="00132706">
        <w:rPr>
          <w:rFonts w:ascii="Arial" w:hAnsi="Arial" w:cs="Arial"/>
          <w:sz w:val="24"/>
          <w:szCs w:val="24"/>
        </w:rPr>
        <w:t>and</w:t>
      </w:r>
      <w:r w:rsidR="00D60CFE">
        <w:rPr>
          <w:rFonts w:ascii="Arial" w:hAnsi="Arial" w:cs="Arial"/>
          <w:sz w:val="24"/>
          <w:szCs w:val="24"/>
        </w:rPr>
        <w:t xml:space="preserve"> </w:t>
      </w:r>
      <w:r w:rsidR="00037E15">
        <w:rPr>
          <w:rFonts w:ascii="Arial" w:hAnsi="Arial" w:cs="Arial"/>
          <w:sz w:val="24"/>
          <w:szCs w:val="24"/>
        </w:rPr>
        <w:t xml:space="preserve">the promotion of </w:t>
      </w:r>
      <w:r w:rsidR="00D60CFE">
        <w:rPr>
          <w:rFonts w:ascii="Arial" w:hAnsi="Arial" w:cs="Arial"/>
          <w:sz w:val="24"/>
          <w:szCs w:val="24"/>
        </w:rPr>
        <w:t xml:space="preserve">responsible decision-making </w:t>
      </w:r>
      <w:r w:rsidR="00037E15">
        <w:rPr>
          <w:rFonts w:ascii="Arial" w:hAnsi="Arial" w:cs="Arial"/>
          <w:sz w:val="24"/>
          <w:szCs w:val="24"/>
        </w:rPr>
        <w:t>seen</w:t>
      </w:r>
      <w:r w:rsidR="00D60CFE">
        <w:rPr>
          <w:rFonts w:ascii="Arial" w:hAnsi="Arial" w:cs="Arial"/>
          <w:sz w:val="24"/>
          <w:szCs w:val="24"/>
        </w:rPr>
        <w:t xml:space="preserve"> in commerce</w:t>
      </w:r>
      <w:r>
        <w:rPr>
          <w:rFonts w:ascii="Arial" w:hAnsi="Arial" w:cs="Arial"/>
          <w:sz w:val="24"/>
          <w:szCs w:val="24"/>
        </w:rPr>
        <w:t xml:space="preserve">. These include </w:t>
      </w:r>
      <w:r w:rsidR="00037E15">
        <w:rPr>
          <w:rFonts w:ascii="Arial" w:hAnsi="Arial" w:cs="Arial"/>
          <w:sz w:val="24"/>
          <w:szCs w:val="24"/>
        </w:rPr>
        <w:t xml:space="preserve">several </w:t>
      </w:r>
      <w:r w:rsidR="00132706">
        <w:rPr>
          <w:rFonts w:ascii="Arial" w:hAnsi="Arial" w:cs="Arial"/>
          <w:sz w:val="24"/>
          <w:szCs w:val="24"/>
        </w:rPr>
        <w:t xml:space="preserve">essential tenets of British policing; </w:t>
      </w:r>
      <w:r>
        <w:rPr>
          <w:rFonts w:ascii="Arial" w:hAnsi="Arial" w:cs="Arial"/>
          <w:sz w:val="24"/>
          <w:szCs w:val="24"/>
        </w:rPr>
        <w:t xml:space="preserve">ensuring legitimacy, protecting human rights and the development of improved </w:t>
      </w:r>
      <w:r w:rsidR="00132706">
        <w:rPr>
          <w:rFonts w:ascii="Arial" w:hAnsi="Arial" w:cs="Arial"/>
          <w:sz w:val="24"/>
          <w:szCs w:val="24"/>
        </w:rPr>
        <w:t>r</w:t>
      </w:r>
      <w:r>
        <w:rPr>
          <w:rFonts w:ascii="Arial" w:hAnsi="Arial" w:cs="Arial"/>
          <w:sz w:val="24"/>
          <w:szCs w:val="24"/>
        </w:rPr>
        <w:t>elations</w:t>
      </w:r>
      <w:r w:rsidR="00132706">
        <w:rPr>
          <w:rFonts w:ascii="Arial" w:hAnsi="Arial" w:cs="Arial"/>
          <w:sz w:val="24"/>
          <w:szCs w:val="24"/>
        </w:rPr>
        <w:t>hips with and between communities</w:t>
      </w:r>
      <w:r>
        <w:rPr>
          <w:rFonts w:ascii="Arial" w:hAnsi="Arial" w:cs="Arial"/>
          <w:sz w:val="24"/>
          <w:szCs w:val="24"/>
        </w:rPr>
        <w:t xml:space="preserve"> </w:t>
      </w:r>
      <w:sdt>
        <w:sdtPr>
          <w:rPr>
            <w:rFonts w:ascii="Arial" w:hAnsi="Arial" w:cs="Arial"/>
            <w:sz w:val="24"/>
            <w:szCs w:val="24"/>
          </w:rPr>
          <w:id w:val="1798180325"/>
          <w:citation/>
        </w:sdtPr>
        <w:sdtContent>
          <w:r>
            <w:rPr>
              <w:rFonts w:ascii="Arial" w:hAnsi="Arial" w:cs="Arial"/>
              <w:sz w:val="24"/>
              <w:szCs w:val="24"/>
            </w:rPr>
            <w:fldChar w:fldCharType="begin"/>
          </w:r>
          <w:r>
            <w:rPr>
              <w:rFonts w:ascii="Arial" w:hAnsi="Arial" w:cs="Arial"/>
              <w:sz w:val="24"/>
              <w:szCs w:val="24"/>
            </w:rPr>
            <w:instrText xml:space="preserve"> CITATION Jon03 \l 2057 </w:instrText>
          </w:r>
          <w:r>
            <w:rPr>
              <w:rFonts w:ascii="Arial" w:hAnsi="Arial" w:cs="Arial"/>
              <w:sz w:val="24"/>
              <w:szCs w:val="24"/>
            </w:rPr>
            <w:fldChar w:fldCharType="separate"/>
          </w:r>
          <w:r w:rsidR="00964439" w:rsidRPr="00964439">
            <w:rPr>
              <w:rFonts w:ascii="Arial" w:hAnsi="Arial" w:cs="Arial"/>
              <w:noProof/>
              <w:sz w:val="24"/>
              <w:szCs w:val="24"/>
            </w:rPr>
            <w:t>(Jones, 2003)</w:t>
          </w:r>
          <w:r>
            <w:rPr>
              <w:rFonts w:ascii="Arial" w:hAnsi="Arial" w:cs="Arial"/>
              <w:sz w:val="24"/>
              <w:szCs w:val="24"/>
            </w:rPr>
            <w:fldChar w:fldCharType="end"/>
          </w:r>
        </w:sdtContent>
      </w:sdt>
      <w:r w:rsidR="006D3403">
        <w:rPr>
          <w:rFonts w:ascii="Arial" w:hAnsi="Arial" w:cs="Arial"/>
          <w:sz w:val="24"/>
          <w:szCs w:val="24"/>
        </w:rPr>
        <w:t xml:space="preserve">. </w:t>
      </w:r>
    </w:p>
    <w:p w14:paraId="31C3D2FD" w14:textId="77777777" w:rsidR="00B552B4" w:rsidRDefault="006D3403" w:rsidP="0003231C">
      <w:pPr>
        <w:spacing w:line="360" w:lineRule="auto"/>
        <w:rPr>
          <w:rFonts w:ascii="Arial" w:hAnsi="Arial" w:cs="Arial"/>
          <w:sz w:val="24"/>
          <w:szCs w:val="24"/>
        </w:rPr>
      </w:pPr>
      <w:r>
        <w:rPr>
          <w:rFonts w:ascii="Arial" w:hAnsi="Arial" w:cs="Arial"/>
          <w:sz w:val="24"/>
          <w:szCs w:val="24"/>
        </w:rPr>
        <w:t>These objectives</w:t>
      </w:r>
      <w:r w:rsidR="00D60CFE">
        <w:rPr>
          <w:rFonts w:ascii="Arial" w:hAnsi="Arial" w:cs="Arial"/>
          <w:sz w:val="24"/>
          <w:szCs w:val="24"/>
        </w:rPr>
        <w:t xml:space="preserve"> however</w:t>
      </w:r>
      <w:r>
        <w:rPr>
          <w:rFonts w:ascii="Arial" w:hAnsi="Arial" w:cs="Arial"/>
          <w:sz w:val="24"/>
          <w:szCs w:val="24"/>
        </w:rPr>
        <w:t>, vital though they are, are not an end in themselves. By securing the welfare of the people and delivering services that meet</w:t>
      </w:r>
      <w:r w:rsidR="00132706">
        <w:rPr>
          <w:rFonts w:ascii="Arial" w:hAnsi="Arial" w:cs="Arial"/>
          <w:sz w:val="24"/>
          <w:szCs w:val="24"/>
        </w:rPr>
        <w:t xml:space="preserve"> public</w:t>
      </w:r>
      <w:r>
        <w:rPr>
          <w:rFonts w:ascii="Arial" w:hAnsi="Arial" w:cs="Arial"/>
          <w:sz w:val="24"/>
          <w:szCs w:val="24"/>
        </w:rPr>
        <w:t xml:space="preserve"> needs, the police are better able to recruit, gather intelligence and </w:t>
      </w:r>
      <w:r w:rsidR="00D60CFE">
        <w:rPr>
          <w:rFonts w:ascii="Arial" w:hAnsi="Arial" w:cs="Arial"/>
          <w:sz w:val="24"/>
          <w:szCs w:val="24"/>
        </w:rPr>
        <w:t>assist in developing c</w:t>
      </w:r>
      <w:r>
        <w:rPr>
          <w:rFonts w:ascii="Arial" w:hAnsi="Arial" w:cs="Arial"/>
          <w:sz w:val="24"/>
          <w:szCs w:val="24"/>
        </w:rPr>
        <w:t xml:space="preserve">ohesive </w:t>
      </w:r>
      <w:r w:rsidR="00D60CFE">
        <w:rPr>
          <w:rFonts w:ascii="Arial" w:hAnsi="Arial" w:cs="Arial"/>
          <w:sz w:val="24"/>
          <w:szCs w:val="24"/>
        </w:rPr>
        <w:t xml:space="preserve">and resilient </w:t>
      </w:r>
      <w:r>
        <w:rPr>
          <w:rFonts w:ascii="Arial" w:hAnsi="Arial" w:cs="Arial"/>
          <w:sz w:val="24"/>
          <w:szCs w:val="24"/>
        </w:rPr>
        <w:t>communities.</w:t>
      </w:r>
      <w:r w:rsidR="00132706">
        <w:rPr>
          <w:rFonts w:ascii="Arial" w:hAnsi="Arial" w:cs="Arial"/>
          <w:sz w:val="24"/>
          <w:szCs w:val="24"/>
        </w:rPr>
        <w:t xml:space="preserve"> </w:t>
      </w:r>
    </w:p>
    <w:p w14:paraId="3D6BA3A7" w14:textId="5E81B9DA" w:rsidR="00434C65" w:rsidRDefault="00132706" w:rsidP="0003231C">
      <w:pPr>
        <w:spacing w:line="360" w:lineRule="auto"/>
        <w:rPr>
          <w:rFonts w:ascii="Arial" w:hAnsi="Arial" w:cs="Arial"/>
          <w:sz w:val="24"/>
          <w:szCs w:val="24"/>
        </w:rPr>
      </w:pPr>
      <w:r>
        <w:rPr>
          <w:rFonts w:ascii="Arial" w:hAnsi="Arial" w:cs="Arial"/>
          <w:sz w:val="24"/>
          <w:szCs w:val="24"/>
        </w:rPr>
        <w:t>As such, there are practical and operational benefits</w:t>
      </w:r>
      <w:r w:rsidR="006D0C88">
        <w:rPr>
          <w:rFonts w:ascii="Arial" w:hAnsi="Arial" w:cs="Arial"/>
          <w:sz w:val="24"/>
          <w:szCs w:val="24"/>
        </w:rPr>
        <w:t xml:space="preserve"> which amount from good governance, making it desirable not just for abstract reasons, but because of its capacity to ensure effective services that enhance the public good.</w:t>
      </w:r>
    </w:p>
    <w:p w14:paraId="209817B4" w14:textId="4EAD6B76" w:rsidR="00EA27F0" w:rsidRDefault="00EA27F0" w:rsidP="0003231C">
      <w:pPr>
        <w:spacing w:line="360" w:lineRule="auto"/>
        <w:rPr>
          <w:rFonts w:ascii="Arial" w:hAnsi="Arial" w:cs="Arial"/>
          <w:sz w:val="24"/>
          <w:szCs w:val="24"/>
        </w:rPr>
      </w:pPr>
      <w:r>
        <w:rPr>
          <w:rFonts w:ascii="Arial" w:hAnsi="Arial" w:cs="Arial"/>
          <w:sz w:val="24"/>
          <w:szCs w:val="24"/>
        </w:rPr>
        <w:t>Turning to the second element of governance identified in Cicero’s description,</w:t>
      </w:r>
      <w:r w:rsidR="00845C74">
        <w:rPr>
          <w:rFonts w:ascii="Arial" w:hAnsi="Arial" w:cs="Arial"/>
          <w:sz w:val="24"/>
          <w:szCs w:val="24"/>
        </w:rPr>
        <w:t xml:space="preserve"> </w:t>
      </w:r>
      <w:r w:rsidR="006D3403">
        <w:rPr>
          <w:rFonts w:ascii="Arial" w:hAnsi="Arial" w:cs="Arial"/>
          <w:sz w:val="24"/>
          <w:szCs w:val="24"/>
        </w:rPr>
        <w:t xml:space="preserve">and </w:t>
      </w:r>
      <w:r w:rsidR="00845C74">
        <w:rPr>
          <w:rFonts w:ascii="Arial" w:hAnsi="Arial" w:cs="Arial"/>
          <w:sz w:val="24"/>
          <w:szCs w:val="24"/>
        </w:rPr>
        <w:t>rightly</w:t>
      </w:r>
      <w:r>
        <w:rPr>
          <w:rFonts w:ascii="Arial" w:hAnsi="Arial" w:cs="Arial"/>
          <w:sz w:val="24"/>
          <w:szCs w:val="24"/>
        </w:rPr>
        <w:t xml:space="preserve"> a </w:t>
      </w:r>
      <w:r w:rsidR="00861677">
        <w:rPr>
          <w:rFonts w:ascii="Arial" w:hAnsi="Arial" w:cs="Arial"/>
          <w:sz w:val="24"/>
          <w:szCs w:val="24"/>
        </w:rPr>
        <w:t>significant</w:t>
      </w:r>
      <w:r>
        <w:rPr>
          <w:rFonts w:ascii="Arial" w:hAnsi="Arial" w:cs="Arial"/>
          <w:sz w:val="24"/>
          <w:szCs w:val="24"/>
        </w:rPr>
        <w:t xml:space="preserve"> feature </w:t>
      </w:r>
      <w:r w:rsidR="00845C74">
        <w:rPr>
          <w:rFonts w:ascii="Arial" w:hAnsi="Arial" w:cs="Arial"/>
          <w:sz w:val="24"/>
          <w:szCs w:val="24"/>
        </w:rPr>
        <w:t>in</w:t>
      </w:r>
      <w:r>
        <w:rPr>
          <w:rFonts w:ascii="Arial" w:hAnsi="Arial" w:cs="Arial"/>
          <w:sz w:val="24"/>
          <w:szCs w:val="24"/>
        </w:rPr>
        <w:t xml:space="preserve"> policing</w:t>
      </w:r>
      <w:r w:rsidR="00CD67A5">
        <w:rPr>
          <w:rFonts w:ascii="Arial" w:hAnsi="Arial" w:cs="Arial"/>
          <w:sz w:val="24"/>
          <w:szCs w:val="24"/>
        </w:rPr>
        <w:t xml:space="preserve">, </w:t>
      </w:r>
      <w:r w:rsidR="006D3403">
        <w:rPr>
          <w:rFonts w:ascii="Arial" w:hAnsi="Arial" w:cs="Arial"/>
          <w:sz w:val="24"/>
          <w:szCs w:val="24"/>
        </w:rPr>
        <w:t xml:space="preserve">is </w:t>
      </w:r>
      <w:r w:rsidR="00CD67A5">
        <w:rPr>
          <w:rFonts w:ascii="Arial" w:hAnsi="Arial" w:cs="Arial"/>
          <w:sz w:val="24"/>
          <w:szCs w:val="24"/>
        </w:rPr>
        <w:t>t</w:t>
      </w:r>
      <w:r>
        <w:rPr>
          <w:rFonts w:ascii="Arial" w:hAnsi="Arial" w:cs="Arial"/>
          <w:sz w:val="24"/>
          <w:szCs w:val="24"/>
        </w:rPr>
        <w:t xml:space="preserve">he </w:t>
      </w:r>
      <w:r w:rsidR="00861677">
        <w:rPr>
          <w:rFonts w:ascii="Arial" w:hAnsi="Arial" w:cs="Arial"/>
          <w:sz w:val="24"/>
          <w:szCs w:val="24"/>
        </w:rPr>
        <w:t>prominen</w:t>
      </w:r>
      <w:r w:rsidR="00D60CFE">
        <w:rPr>
          <w:rFonts w:ascii="Arial" w:hAnsi="Arial" w:cs="Arial"/>
          <w:sz w:val="24"/>
          <w:szCs w:val="24"/>
        </w:rPr>
        <w:t>t aspect</w:t>
      </w:r>
      <w:r>
        <w:rPr>
          <w:rFonts w:ascii="Arial" w:hAnsi="Arial" w:cs="Arial"/>
          <w:sz w:val="24"/>
          <w:szCs w:val="24"/>
        </w:rPr>
        <w:t xml:space="preserve"> of scrutiny</w:t>
      </w:r>
      <w:r w:rsidR="00861677">
        <w:rPr>
          <w:rFonts w:ascii="Arial" w:hAnsi="Arial" w:cs="Arial"/>
          <w:sz w:val="24"/>
          <w:szCs w:val="24"/>
        </w:rPr>
        <w:t xml:space="preserve">. As an organisation founded to serve the public, </w:t>
      </w:r>
      <w:r w:rsidR="00CD67A5">
        <w:rPr>
          <w:rFonts w:ascii="Arial" w:hAnsi="Arial" w:cs="Arial"/>
          <w:sz w:val="24"/>
          <w:szCs w:val="24"/>
        </w:rPr>
        <w:t xml:space="preserve">and with wide coercive powers, </w:t>
      </w:r>
      <w:r w:rsidR="00861677">
        <w:rPr>
          <w:rFonts w:ascii="Arial" w:hAnsi="Arial" w:cs="Arial"/>
          <w:sz w:val="24"/>
          <w:szCs w:val="24"/>
        </w:rPr>
        <w:t>it is vital</w:t>
      </w:r>
      <w:r w:rsidR="00710740">
        <w:rPr>
          <w:rFonts w:ascii="Arial" w:hAnsi="Arial" w:cs="Arial"/>
          <w:sz w:val="24"/>
          <w:szCs w:val="24"/>
        </w:rPr>
        <w:t xml:space="preserve"> that </w:t>
      </w:r>
      <w:r w:rsidR="00CD67A5">
        <w:rPr>
          <w:rFonts w:ascii="Arial" w:hAnsi="Arial" w:cs="Arial"/>
          <w:sz w:val="24"/>
          <w:szCs w:val="24"/>
        </w:rPr>
        <w:t xml:space="preserve">the decisions and performance </w:t>
      </w:r>
      <w:r w:rsidR="00710740">
        <w:rPr>
          <w:rFonts w:ascii="Arial" w:hAnsi="Arial" w:cs="Arial"/>
          <w:sz w:val="24"/>
          <w:szCs w:val="24"/>
        </w:rPr>
        <w:t xml:space="preserve">of the police </w:t>
      </w:r>
      <w:r w:rsidR="00CD67A5">
        <w:rPr>
          <w:rFonts w:ascii="Arial" w:hAnsi="Arial" w:cs="Arial"/>
          <w:sz w:val="24"/>
          <w:szCs w:val="24"/>
        </w:rPr>
        <w:t>are</w:t>
      </w:r>
      <w:r w:rsidR="00710740">
        <w:rPr>
          <w:rFonts w:ascii="Arial" w:hAnsi="Arial" w:cs="Arial"/>
          <w:sz w:val="24"/>
          <w:szCs w:val="24"/>
        </w:rPr>
        <w:t xml:space="preserve"> </w:t>
      </w:r>
      <w:r w:rsidR="00CD67A5">
        <w:rPr>
          <w:rFonts w:ascii="Arial" w:hAnsi="Arial" w:cs="Arial"/>
          <w:sz w:val="24"/>
          <w:szCs w:val="24"/>
        </w:rPr>
        <w:t xml:space="preserve">made </w:t>
      </w:r>
      <w:r w:rsidR="001A4938">
        <w:rPr>
          <w:rFonts w:ascii="Arial" w:hAnsi="Arial" w:cs="Arial"/>
          <w:sz w:val="24"/>
          <w:szCs w:val="24"/>
        </w:rPr>
        <w:t xml:space="preserve">visible and </w:t>
      </w:r>
      <w:r w:rsidR="00CD67A5">
        <w:rPr>
          <w:rFonts w:ascii="Arial" w:hAnsi="Arial" w:cs="Arial"/>
          <w:sz w:val="24"/>
          <w:szCs w:val="24"/>
        </w:rPr>
        <w:t>accessible to challenge.</w:t>
      </w:r>
      <w:sdt>
        <w:sdtPr>
          <w:rPr>
            <w:rFonts w:ascii="Arial" w:hAnsi="Arial" w:cs="Arial"/>
            <w:sz w:val="24"/>
            <w:szCs w:val="24"/>
          </w:rPr>
          <w:id w:val="1985042910"/>
          <w:citation/>
        </w:sdtPr>
        <w:sdtContent>
          <w:r w:rsidR="00845C74">
            <w:rPr>
              <w:rFonts w:ascii="Arial" w:hAnsi="Arial" w:cs="Arial"/>
              <w:sz w:val="24"/>
              <w:szCs w:val="24"/>
            </w:rPr>
            <w:fldChar w:fldCharType="begin"/>
          </w:r>
          <w:r w:rsidR="00845C74">
            <w:rPr>
              <w:rFonts w:ascii="Arial" w:hAnsi="Arial" w:cs="Arial"/>
              <w:sz w:val="24"/>
              <w:szCs w:val="24"/>
            </w:rPr>
            <w:instrText xml:space="preserve"> CITATION San08 \l 2057 </w:instrText>
          </w:r>
          <w:r w:rsidR="00845C74">
            <w:rPr>
              <w:rFonts w:ascii="Arial" w:hAnsi="Arial" w:cs="Arial"/>
              <w:sz w:val="24"/>
              <w:szCs w:val="24"/>
            </w:rPr>
            <w:fldChar w:fldCharType="separate"/>
          </w:r>
          <w:r w:rsidR="00964439">
            <w:rPr>
              <w:rFonts w:ascii="Arial" w:hAnsi="Arial" w:cs="Arial"/>
              <w:noProof/>
              <w:sz w:val="24"/>
              <w:szCs w:val="24"/>
            </w:rPr>
            <w:t xml:space="preserve"> </w:t>
          </w:r>
          <w:r w:rsidR="00964439" w:rsidRPr="00964439">
            <w:rPr>
              <w:rFonts w:ascii="Arial" w:hAnsi="Arial" w:cs="Arial"/>
              <w:noProof/>
              <w:sz w:val="24"/>
              <w:szCs w:val="24"/>
            </w:rPr>
            <w:t>(Sanders, 2008)</w:t>
          </w:r>
          <w:r w:rsidR="00845C74">
            <w:rPr>
              <w:rFonts w:ascii="Arial" w:hAnsi="Arial" w:cs="Arial"/>
              <w:sz w:val="24"/>
              <w:szCs w:val="24"/>
            </w:rPr>
            <w:fldChar w:fldCharType="end"/>
          </w:r>
        </w:sdtContent>
      </w:sdt>
    </w:p>
    <w:p w14:paraId="54290088" w14:textId="77777777" w:rsidR="00B552B4" w:rsidRDefault="003A5C72" w:rsidP="0003231C">
      <w:pPr>
        <w:spacing w:line="360" w:lineRule="auto"/>
        <w:rPr>
          <w:rFonts w:ascii="Arial" w:hAnsi="Arial" w:cs="Arial"/>
          <w:sz w:val="24"/>
          <w:szCs w:val="24"/>
        </w:rPr>
      </w:pPr>
      <w:r>
        <w:rPr>
          <w:rFonts w:ascii="Arial" w:hAnsi="Arial" w:cs="Arial"/>
          <w:sz w:val="24"/>
          <w:szCs w:val="24"/>
        </w:rPr>
        <w:t xml:space="preserve">It is in the field of scrutiny that some of the most acute challenges for good governance emerge, stemming at least in part from the paradox that in order for the police to safeguard </w:t>
      </w:r>
      <w:r w:rsidR="006E4E21">
        <w:rPr>
          <w:rFonts w:ascii="Arial" w:hAnsi="Arial" w:cs="Arial"/>
          <w:sz w:val="24"/>
          <w:szCs w:val="24"/>
        </w:rPr>
        <w:t>public</w:t>
      </w:r>
      <w:r>
        <w:rPr>
          <w:rFonts w:ascii="Arial" w:hAnsi="Arial" w:cs="Arial"/>
          <w:sz w:val="24"/>
          <w:szCs w:val="24"/>
        </w:rPr>
        <w:t xml:space="preserve"> rights and freedoms, they must encroach on </w:t>
      </w:r>
      <w:r w:rsidR="00D60CFE">
        <w:rPr>
          <w:rFonts w:ascii="Arial" w:hAnsi="Arial" w:cs="Arial"/>
          <w:sz w:val="24"/>
          <w:szCs w:val="24"/>
        </w:rPr>
        <w:t xml:space="preserve">some of </w:t>
      </w:r>
      <w:r>
        <w:rPr>
          <w:rFonts w:ascii="Arial" w:hAnsi="Arial" w:cs="Arial"/>
          <w:sz w:val="24"/>
          <w:szCs w:val="24"/>
        </w:rPr>
        <w:t xml:space="preserve">these same entitlements; by restricting the liberty of suspects, interfering in the privacy of family life and using physical force. </w:t>
      </w:r>
    </w:p>
    <w:p w14:paraId="5A998211" w14:textId="4081F1E0" w:rsidR="003A5C72" w:rsidRDefault="003A5C72" w:rsidP="0003231C">
      <w:pPr>
        <w:spacing w:line="360" w:lineRule="auto"/>
        <w:rPr>
          <w:rFonts w:ascii="Arial" w:hAnsi="Arial" w:cs="Arial"/>
          <w:sz w:val="24"/>
          <w:szCs w:val="24"/>
        </w:rPr>
      </w:pPr>
      <w:r>
        <w:rPr>
          <w:rFonts w:ascii="Arial" w:hAnsi="Arial" w:cs="Arial"/>
          <w:sz w:val="24"/>
          <w:szCs w:val="24"/>
        </w:rPr>
        <w:lastRenderedPageBreak/>
        <w:t xml:space="preserve">This of course happens within a lawful framework, but serves to </w:t>
      </w:r>
      <w:r w:rsidR="006E4E21">
        <w:rPr>
          <w:rFonts w:ascii="Arial" w:hAnsi="Arial" w:cs="Arial"/>
          <w:sz w:val="24"/>
          <w:szCs w:val="24"/>
        </w:rPr>
        <w:t>highlight why policing may always be seen by some as a divisive activity</w:t>
      </w:r>
      <w:r w:rsidR="00037E15">
        <w:rPr>
          <w:rFonts w:ascii="Arial" w:hAnsi="Arial" w:cs="Arial"/>
          <w:sz w:val="24"/>
          <w:szCs w:val="24"/>
        </w:rPr>
        <w:t xml:space="preserve"> and why </w:t>
      </w:r>
      <w:r w:rsidR="008D33E2">
        <w:rPr>
          <w:rFonts w:ascii="Arial" w:hAnsi="Arial" w:cs="Arial"/>
          <w:sz w:val="24"/>
          <w:szCs w:val="24"/>
        </w:rPr>
        <w:t xml:space="preserve">absolute </w:t>
      </w:r>
      <w:r w:rsidR="00037E15">
        <w:rPr>
          <w:rFonts w:ascii="Arial" w:hAnsi="Arial" w:cs="Arial"/>
          <w:sz w:val="24"/>
          <w:szCs w:val="24"/>
        </w:rPr>
        <w:t>public approval may not be achievable</w:t>
      </w:r>
      <w:r w:rsidR="006E4E21">
        <w:rPr>
          <w:rFonts w:ascii="Arial" w:hAnsi="Arial" w:cs="Arial"/>
          <w:sz w:val="24"/>
          <w:szCs w:val="24"/>
        </w:rPr>
        <w:t xml:space="preserve">. </w:t>
      </w:r>
      <w:sdt>
        <w:sdtPr>
          <w:rPr>
            <w:rFonts w:ascii="Arial" w:hAnsi="Arial" w:cs="Arial"/>
            <w:sz w:val="24"/>
            <w:szCs w:val="24"/>
          </w:rPr>
          <w:id w:val="288087101"/>
          <w:citation/>
        </w:sdtPr>
        <w:sdtContent>
          <w:r w:rsidR="006E4E21">
            <w:rPr>
              <w:rFonts w:ascii="Arial" w:hAnsi="Arial" w:cs="Arial"/>
              <w:sz w:val="24"/>
              <w:szCs w:val="24"/>
            </w:rPr>
            <w:fldChar w:fldCharType="begin"/>
          </w:r>
          <w:r w:rsidR="006E4E21">
            <w:rPr>
              <w:rFonts w:ascii="Arial" w:hAnsi="Arial" w:cs="Arial"/>
              <w:sz w:val="24"/>
              <w:szCs w:val="24"/>
            </w:rPr>
            <w:instrText xml:space="preserve"> CITATION Buz03 \l 2057 </w:instrText>
          </w:r>
          <w:r w:rsidR="006E4E21">
            <w:rPr>
              <w:rFonts w:ascii="Arial" w:hAnsi="Arial" w:cs="Arial"/>
              <w:sz w:val="24"/>
              <w:szCs w:val="24"/>
            </w:rPr>
            <w:fldChar w:fldCharType="separate"/>
          </w:r>
          <w:r w:rsidR="00964439" w:rsidRPr="00964439">
            <w:rPr>
              <w:rFonts w:ascii="Arial" w:hAnsi="Arial" w:cs="Arial"/>
              <w:noProof/>
              <w:sz w:val="24"/>
              <w:szCs w:val="24"/>
            </w:rPr>
            <w:t>(Buzan, 2003)</w:t>
          </w:r>
          <w:r w:rsidR="006E4E21">
            <w:rPr>
              <w:rFonts w:ascii="Arial" w:hAnsi="Arial" w:cs="Arial"/>
              <w:sz w:val="24"/>
              <w:szCs w:val="24"/>
            </w:rPr>
            <w:fldChar w:fldCharType="end"/>
          </w:r>
        </w:sdtContent>
      </w:sdt>
    </w:p>
    <w:p w14:paraId="16DA6159" w14:textId="0DCAEAEC" w:rsidR="00F93D67" w:rsidRDefault="006E4E21" w:rsidP="0003231C">
      <w:pPr>
        <w:spacing w:line="360" w:lineRule="auto"/>
        <w:rPr>
          <w:rFonts w:ascii="Arial" w:hAnsi="Arial" w:cs="Arial"/>
          <w:noProof/>
          <w:sz w:val="24"/>
          <w:szCs w:val="24"/>
        </w:rPr>
      </w:pPr>
      <w:r>
        <w:rPr>
          <w:rFonts w:ascii="Arial" w:hAnsi="Arial" w:cs="Arial"/>
          <w:sz w:val="24"/>
          <w:szCs w:val="24"/>
        </w:rPr>
        <w:t xml:space="preserve">Given policing’s fundamental basis of ‘obedience to the law’ </w:t>
      </w:r>
      <w:r w:rsidRPr="006E4E21">
        <w:rPr>
          <w:rFonts w:ascii="Arial" w:hAnsi="Arial" w:cs="Arial"/>
          <w:noProof/>
          <w:sz w:val="24"/>
          <w:szCs w:val="24"/>
        </w:rPr>
        <w:t>(</w:t>
      </w:r>
      <w:r>
        <w:rPr>
          <w:rFonts w:ascii="Arial" w:hAnsi="Arial" w:cs="Arial"/>
          <w:noProof/>
          <w:sz w:val="24"/>
          <w:szCs w:val="24"/>
        </w:rPr>
        <w:t>Peel</w:t>
      </w:r>
      <w:r w:rsidRPr="006E4E21">
        <w:rPr>
          <w:rFonts w:ascii="Arial" w:hAnsi="Arial" w:cs="Arial"/>
          <w:noProof/>
          <w:sz w:val="24"/>
          <w:szCs w:val="24"/>
        </w:rPr>
        <w:t>,1829)</w:t>
      </w:r>
      <w:r>
        <w:rPr>
          <w:rFonts w:ascii="Arial" w:hAnsi="Arial" w:cs="Arial"/>
          <w:noProof/>
          <w:sz w:val="24"/>
          <w:szCs w:val="24"/>
        </w:rPr>
        <w:t xml:space="preserve"> it may be considered that police forces operate as an extension of the executive branch of government. Within the UK, though, there are </w:t>
      </w:r>
      <w:r w:rsidR="00633F6F">
        <w:rPr>
          <w:rFonts w:ascii="Arial" w:hAnsi="Arial" w:cs="Arial"/>
          <w:noProof/>
          <w:sz w:val="24"/>
          <w:szCs w:val="24"/>
        </w:rPr>
        <w:t>unique</w:t>
      </w:r>
      <w:r>
        <w:rPr>
          <w:rFonts w:ascii="Arial" w:hAnsi="Arial" w:cs="Arial"/>
          <w:noProof/>
          <w:sz w:val="24"/>
          <w:szCs w:val="24"/>
        </w:rPr>
        <w:t xml:space="preserve"> and sometimes archaic roots which underpin police authority, such as the medieval common law origin of the role of the Constable, which serves </w:t>
      </w:r>
      <w:r w:rsidR="00CD7453">
        <w:rPr>
          <w:rFonts w:ascii="Arial" w:hAnsi="Arial" w:cs="Arial"/>
          <w:noProof/>
          <w:sz w:val="24"/>
          <w:szCs w:val="24"/>
        </w:rPr>
        <w:t>po</w:t>
      </w:r>
      <w:r>
        <w:rPr>
          <w:rFonts w:ascii="Arial" w:hAnsi="Arial" w:cs="Arial"/>
          <w:noProof/>
          <w:sz w:val="24"/>
          <w:szCs w:val="24"/>
        </w:rPr>
        <w:t xml:space="preserve">lice independence rather than </w:t>
      </w:r>
      <w:r w:rsidR="00D60CFE">
        <w:rPr>
          <w:rFonts w:ascii="Arial" w:hAnsi="Arial" w:cs="Arial"/>
          <w:noProof/>
          <w:sz w:val="24"/>
          <w:szCs w:val="24"/>
        </w:rPr>
        <w:t>supporting a role</w:t>
      </w:r>
      <w:r>
        <w:rPr>
          <w:rFonts w:ascii="Arial" w:hAnsi="Arial" w:cs="Arial"/>
          <w:noProof/>
          <w:sz w:val="24"/>
          <w:szCs w:val="24"/>
        </w:rPr>
        <w:t xml:space="preserve"> as an arm of the state.</w:t>
      </w:r>
    </w:p>
    <w:p w14:paraId="7CEB3296" w14:textId="17900581" w:rsidR="00F93D67" w:rsidRDefault="00F93D67" w:rsidP="00F93D67">
      <w:pPr>
        <w:spacing w:line="360" w:lineRule="auto"/>
        <w:rPr>
          <w:rFonts w:ascii="Arial" w:hAnsi="Arial" w:cs="Arial"/>
          <w:noProof/>
          <w:sz w:val="24"/>
          <w:szCs w:val="24"/>
        </w:rPr>
      </w:pPr>
      <w:r w:rsidRPr="00F93D67">
        <w:rPr>
          <w:rFonts w:ascii="Arial" w:hAnsi="Arial" w:cs="Arial"/>
          <w:noProof/>
          <w:sz w:val="24"/>
          <w:szCs w:val="24"/>
        </w:rPr>
        <w:t xml:space="preserve">This matters because </w:t>
      </w:r>
      <w:r>
        <w:rPr>
          <w:rFonts w:ascii="Arial" w:hAnsi="Arial" w:cs="Arial"/>
          <w:noProof/>
          <w:sz w:val="24"/>
          <w:szCs w:val="24"/>
        </w:rPr>
        <w:t>UK</w:t>
      </w:r>
      <w:r w:rsidRPr="00F93D67">
        <w:rPr>
          <w:rFonts w:ascii="Arial" w:hAnsi="Arial" w:cs="Arial"/>
          <w:noProof/>
          <w:sz w:val="24"/>
          <w:szCs w:val="24"/>
        </w:rPr>
        <w:t xml:space="preserve"> policing relies on </w:t>
      </w:r>
      <w:r>
        <w:rPr>
          <w:rFonts w:ascii="Arial" w:hAnsi="Arial" w:cs="Arial"/>
          <w:noProof/>
          <w:sz w:val="24"/>
          <w:szCs w:val="24"/>
        </w:rPr>
        <w:t xml:space="preserve">public </w:t>
      </w:r>
      <w:r w:rsidRPr="00F93D67">
        <w:rPr>
          <w:rFonts w:ascii="Arial" w:hAnsi="Arial" w:cs="Arial"/>
          <w:noProof/>
          <w:sz w:val="24"/>
          <w:szCs w:val="24"/>
        </w:rPr>
        <w:t>consent in a way that meets the differing needs and priorities of communities</w:t>
      </w:r>
      <w:r>
        <w:rPr>
          <w:rFonts w:ascii="Arial" w:hAnsi="Arial" w:cs="Arial"/>
          <w:noProof/>
          <w:sz w:val="24"/>
          <w:szCs w:val="24"/>
        </w:rPr>
        <w:t xml:space="preserve">, and </w:t>
      </w:r>
      <w:r w:rsidRPr="00F93D67">
        <w:rPr>
          <w:rFonts w:ascii="Arial" w:hAnsi="Arial" w:cs="Arial"/>
          <w:noProof/>
          <w:sz w:val="24"/>
          <w:szCs w:val="24"/>
        </w:rPr>
        <w:t xml:space="preserve">also relies </w:t>
      </w:r>
      <w:r w:rsidR="00037E15">
        <w:rPr>
          <w:rFonts w:ascii="Arial" w:hAnsi="Arial" w:cs="Arial"/>
          <w:noProof/>
          <w:sz w:val="24"/>
          <w:szCs w:val="24"/>
        </w:rPr>
        <w:t>up</w:t>
      </w:r>
      <w:r w:rsidRPr="00F93D67">
        <w:rPr>
          <w:rFonts w:ascii="Arial" w:hAnsi="Arial" w:cs="Arial"/>
          <w:noProof/>
          <w:sz w:val="24"/>
          <w:szCs w:val="24"/>
        </w:rPr>
        <w:t xml:space="preserve">on </w:t>
      </w:r>
      <w:r w:rsidR="00037E15">
        <w:rPr>
          <w:rFonts w:ascii="Arial" w:hAnsi="Arial" w:cs="Arial"/>
          <w:noProof/>
          <w:sz w:val="24"/>
          <w:szCs w:val="24"/>
        </w:rPr>
        <w:t xml:space="preserve">Chief Constables’ </w:t>
      </w:r>
      <w:r w:rsidRPr="00F93D67">
        <w:rPr>
          <w:rFonts w:ascii="Arial" w:hAnsi="Arial" w:cs="Arial"/>
          <w:noProof/>
          <w:sz w:val="24"/>
          <w:szCs w:val="24"/>
        </w:rPr>
        <w:t xml:space="preserve">operational independence. But </w:t>
      </w:r>
      <w:r>
        <w:rPr>
          <w:rFonts w:ascii="Arial" w:hAnsi="Arial" w:cs="Arial"/>
          <w:noProof/>
          <w:sz w:val="24"/>
          <w:szCs w:val="24"/>
        </w:rPr>
        <w:t xml:space="preserve">this </w:t>
      </w:r>
      <w:r w:rsidRPr="00F93D67">
        <w:rPr>
          <w:rFonts w:ascii="Arial" w:hAnsi="Arial" w:cs="Arial"/>
          <w:noProof/>
          <w:sz w:val="24"/>
          <w:szCs w:val="24"/>
        </w:rPr>
        <w:t>independence does not mean that there can be exception</w:t>
      </w:r>
      <w:r w:rsidR="008D33E2">
        <w:rPr>
          <w:rFonts w:ascii="Arial" w:hAnsi="Arial" w:cs="Arial"/>
          <w:noProof/>
          <w:sz w:val="24"/>
          <w:szCs w:val="24"/>
        </w:rPr>
        <w:t xml:space="preserve">s </w:t>
      </w:r>
      <w:r w:rsidRPr="00F93D67">
        <w:rPr>
          <w:rFonts w:ascii="Arial" w:hAnsi="Arial" w:cs="Arial"/>
          <w:noProof/>
          <w:sz w:val="24"/>
          <w:szCs w:val="24"/>
        </w:rPr>
        <w:t xml:space="preserve">for the police </w:t>
      </w:r>
      <w:r>
        <w:rPr>
          <w:rFonts w:ascii="Arial" w:hAnsi="Arial" w:cs="Arial"/>
          <w:noProof/>
          <w:sz w:val="24"/>
          <w:szCs w:val="24"/>
        </w:rPr>
        <w:t xml:space="preserve">in terms of their behaviour. In this regard the public </w:t>
      </w:r>
      <w:r w:rsidRPr="00F93D67">
        <w:rPr>
          <w:rFonts w:ascii="Arial" w:hAnsi="Arial" w:cs="Arial"/>
          <w:noProof/>
          <w:sz w:val="24"/>
          <w:szCs w:val="24"/>
        </w:rPr>
        <w:t xml:space="preserve">is consistent in its expectation that those in public life should abide by </w:t>
      </w:r>
      <w:r>
        <w:rPr>
          <w:rFonts w:ascii="Arial" w:hAnsi="Arial" w:cs="Arial"/>
          <w:noProof/>
          <w:sz w:val="24"/>
          <w:szCs w:val="24"/>
        </w:rPr>
        <w:t xml:space="preserve">the highest standards of ethical behaviour </w:t>
      </w:r>
      <w:sdt>
        <w:sdtPr>
          <w:rPr>
            <w:rFonts w:ascii="Arial" w:hAnsi="Arial" w:cs="Arial"/>
            <w:noProof/>
            <w:sz w:val="24"/>
            <w:szCs w:val="24"/>
          </w:rPr>
          <w:id w:val="1358930035"/>
          <w:citation/>
        </w:sdtPr>
        <w:sdtContent>
          <w:r>
            <w:rPr>
              <w:rFonts w:ascii="Arial" w:hAnsi="Arial" w:cs="Arial"/>
              <w:noProof/>
              <w:sz w:val="24"/>
              <w:szCs w:val="24"/>
            </w:rPr>
            <w:fldChar w:fldCharType="begin"/>
          </w:r>
          <w:r>
            <w:rPr>
              <w:rFonts w:ascii="Arial" w:hAnsi="Arial" w:cs="Arial"/>
              <w:noProof/>
              <w:sz w:val="24"/>
              <w:szCs w:val="24"/>
            </w:rPr>
            <w:instrText xml:space="preserve"> CITATION Bew15 \l 2057 </w:instrText>
          </w:r>
          <w:r>
            <w:rPr>
              <w:rFonts w:ascii="Arial" w:hAnsi="Arial" w:cs="Arial"/>
              <w:noProof/>
              <w:sz w:val="24"/>
              <w:szCs w:val="24"/>
            </w:rPr>
            <w:fldChar w:fldCharType="separate"/>
          </w:r>
          <w:r w:rsidR="00964439" w:rsidRPr="00964439">
            <w:rPr>
              <w:rFonts w:ascii="Arial" w:hAnsi="Arial" w:cs="Arial"/>
              <w:noProof/>
              <w:sz w:val="24"/>
              <w:szCs w:val="24"/>
            </w:rPr>
            <w:t>(Bew, 2015)</w:t>
          </w:r>
          <w:r>
            <w:rPr>
              <w:rFonts w:ascii="Arial" w:hAnsi="Arial" w:cs="Arial"/>
              <w:noProof/>
              <w:sz w:val="24"/>
              <w:szCs w:val="24"/>
            </w:rPr>
            <w:fldChar w:fldCharType="end"/>
          </w:r>
        </w:sdtContent>
      </w:sdt>
      <w:r>
        <w:rPr>
          <w:rFonts w:ascii="Arial" w:hAnsi="Arial" w:cs="Arial"/>
          <w:noProof/>
          <w:sz w:val="24"/>
          <w:szCs w:val="24"/>
        </w:rPr>
        <w:t>.</w:t>
      </w:r>
    </w:p>
    <w:p w14:paraId="4DDE46F7" w14:textId="75127B3F" w:rsidR="006E4E21" w:rsidRDefault="006E4E21" w:rsidP="0003231C">
      <w:pPr>
        <w:spacing w:line="360" w:lineRule="auto"/>
        <w:rPr>
          <w:rFonts w:ascii="Arial" w:hAnsi="Arial" w:cs="Arial"/>
          <w:sz w:val="24"/>
          <w:szCs w:val="24"/>
        </w:rPr>
      </w:pPr>
      <w:r>
        <w:rPr>
          <w:rFonts w:ascii="Arial" w:hAnsi="Arial" w:cs="Arial"/>
          <w:noProof/>
          <w:sz w:val="24"/>
          <w:szCs w:val="24"/>
        </w:rPr>
        <w:t>This</w:t>
      </w:r>
      <w:r w:rsidR="00F711CD">
        <w:rPr>
          <w:rFonts w:ascii="Arial" w:hAnsi="Arial" w:cs="Arial"/>
          <w:noProof/>
          <w:sz w:val="24"/>
          <w:szCs w:val="24"/>
        </w:rPr>
        <w:t xml:space="preserve"> complex picture</w:t>
      </w:r>
      <w:r w:rsidR="00F93D67">
        <w:rPr>
          <w:rFonts w:ascii="Arial" w:hAnsi="Arial" w:cs="Arial"/>
          <w:noProof/>
          <w:sz w:val="24"/>
          <w:szCs w:val="24"/>
        </w:rPr>
        <w:t xml:space="preserve"> </w:t>
      </w:r>
      <w:r w:rsidR="00F711CD">
        <w:rPr>
          <w:rFonts w:ascii="Arial" w:hAnsi="Arial" w:cs="Arial"/>
          <w:noProof/>
          <w:sz w:val="24"/>
          <w:szCs w:val="24"/>
        </w:rPr>
        <w:t>demonstrates how police, government and community are intertwined in a settlement of mutual interdependence</w:t>
      </w:r>
      <w:r w:rsidR="00D60CFE">
        <w:rPr>
          <w:rFonts w:ascii="Arial" w:hAnsi="Arial" w:cs="Arial"/>
          <w:noProof/>
          <w:sz w:val="24"/>
          <w:szCs w:val="24"/>
        </w:rPr>
        <w:t xml:space="preserve"> which is centuries old.</w:t>
      </w:r>
    </w:p>
    <w:p w14:paraId="46B464A3" w14:textId="77777777" w:rsidR="008D33E2" w:rsidRDefault="00F711CD" w:rsidP="0076271C">
      <w:pPr>
        <w:spacing w:line="360" w:lineRule="auto"/>
        <w:rPr>
          <w:rFonts w:ascii="Arial" w:hAnsi="Arial" w:cs="Arial"/>
          <w:sz w:val="24"/>
          <w:szCs w:val="24"/>
        </w:rPr>
      </w:pPr>
      <w:r>
        <w:rPr>
          <w:rFonts w:ascii="Arial" w:hAnsi="Arial" w:cs="Arial"/>
          <w:sz w:val="24"/>
          <w:szCs w:val="24"/>
        </w:rPr>
        <w:t xml:space="preserve">That is not to say though, that this relationship is immutable. </w:t>
      </w:r>
      <w:r w:rsidR="00CD67A5">
        <w:rPr>
          <w:rFonts w:ascii="Arial" w:hAnsi="Arial" w:cs="Arial"/>
          <w:sz w:val="24"/>
          <w:szCs w:val="24"/>
        </w:rPr>
        <w:t xml:space="preserve">There has, within the last fifty years, been a significant growth in the </w:t>
      </w:r>
      <w:r w:rsidR="006D3403">
        <w:rPr>
          <w:rFonts w:ascii="Arial" w:hAnsi="Arial" w:cs="Arial"/>
          <w:sz w:val="24"/>
          <w:szCs w:val="24"/>
        </w:rPr>
        <w:t xml:space="preserve">scope and </w:t>
      </w:r>
      <w:r w:rsidR="00CD67A5">
        <w:rPr>
          <w:rFonts w:ascii="Arial" w:hAnsi="Arial" w:cs="Arial"/>
          <w:sz w:val="24"/>
          <w:szCs w:val="24"/>
        </w:rPr>
        <w:t xml:space="preserve">intensity of police scrutiny as societies have become more </w:t>
      </w:r>
      <w:r w:rsidR="006D3403">
        <w:rPr>
          <w:rFonts w:ascii="Arial" w:hAnsi="Arial" w:cs="Arial"/>
          <w:sz w:val="24"/>
          <w:szCs w:val="24"/>
        </w:rPr>
        <w:t xml:space="preserve">law-based and </w:t>
      </w:r>
      <w:r w:rsidR="00CD67A5">
        <w:rPr>
          <w:rFonts w:ascii="Arial" w:hAnsi="Arial" w:cs="Arial"/>
          <w:sz w:val="24"/>
          <w:szCs w:val="24"/>
        </w:rPr>
        <w:t xml:space="preserve">rights-conscious. </w:t>
      </w:r>
    </w:p>
    <w:p w14:paraId="1450D32F" w14:textId="77777777" w:rsidR="00B552B4" w:rsidRDefault="00CD67A5" w:rsidP="0076271C">
      <w:pPr>
        <w:spacing w:line="360" w:lineRule="auto"/>
        <w:rPr>
          <w:rFonts w:ascii="Arial" w:hAnsi="Arial" w:cs="Arial"/>
          <w:sz w:val="24"/>
          <w:szCs w:val="24"/>
        </w:rPr>
      </w:pPr>
      <w:r>
        <w:rPr>
          <w:rFonts w:ascii="Arial" w:hAnsi="Arial" w:cs="Arial"/>
          <w:sz w:val="24"/>
          <w:szCs w:val="24"/>
        </w:rPr>
        <w:t xml:space="preserve">This has occurred not only in Britain but across many developed countries </w:t>
      </w:r>
      <w:sdt>
        <w:sdtPr>
          <w:rPr>
            <w:rFonts w:ascii="Arial" w:hAnsi="Arial" w:cs="Arial"/>
            <w:sz w:val="24"/>
            <w:szCs w:val="24"/>
          </w:rPr>
          <w:id w:val="1519736310"/>
          <w:citation/>
        </w:sdtPr>
        <w:sdtContent>
          <w:r>
            <w:rPr>
              <w:rFonts w:ascii="Arial" w:hAnsi="Arial" w:cs="Arial"/>
              <w:sz w:val="24"/>
              <w:szCs w:val="24"/>
            </w:rPr>
            <w:fldChar w:fldCharType="begin"/>
          </w:r>
          <w:r>
            <w:rPr>
              <w:rFonts w:ascii="Arial" w:hAnsi="Arial" w:cs="Arial"/>
              <w:sz w:val="24"/>
              <w:szCs w:val="24"/>
            </w:rPr>
            <w:instrText xml:space="preserve"> CITATION Cra08 \l 2057 </w:instrText>
          </w:r>
          <w:r>
            <w:rPr>
              <w:rFonts w:ascii="Arial" w:hAnsi="Arial" w:cs="Arial"/>
              <w:sz w:val="24"/>
              <w:szCs w:val="24"/>
            </w:rPr>
            <w:fldChar w:fldCharType="separate"/>
          </w:r>
          <w:r w:rsidR="00964439" w:rsidRPr="00964439">
            <w:rPr>
              <w:rFonts w:ascii="Arial" w:hAnsi="Arial" w:cs="Arial"/>
              <w:noProof/>
              <w:sz w:val="24"/>
              <w:szCs w:val="24"/>
            </w:rPr>
            <w:t>(Crawshaw, 2008)</w:t>
          </w:r>
          <w:r>
            <w:rPr>
              <w:rFonts w:ascii="Arial" w:hAnsi="Arial" w:cs="Arial"/>
              <w:sz w:val="24"/>
              <w:szCs w:val="24"/>
            </w:rPr>
            <w:fldChar w:fldCharType="end"/>
          </w:r>
        </w:sdtContent>
      </w:sdt>
      <w:r>
        <w:rPr>
          <w:rFonts w:ascii="Arial" w:hAnsi="Arial" w:cs="Arial"/>
          <w:sz w:val="24"/>
          <w:szCs w:val="24"/>
        </w:rPr>
        <w:t xml:space="preserve"> </w:t>
      </w:r>
      <w:r w:rsidR="00DD4062">
        <w:rPr>
          <w:rFonts w:ascii="Arial" w:hAnsi="Arial" w:cs="Arial"/>
          <w:sz w:val="24"/>
          <w:szCs w:val="24"/>
        </w:rPr>
        <w:t xml:space="preserve">but must be viewed in context, as police powers have also expanded </w:t>
      </w:r>
      <w:r w:rsidR="006D3403">
        <w:rPr>
          <w:rFonts w:ascii="Arial" w:hAnsi="Arial" w:cs="Arial"/>
          <w:sz w:val="24"/>
          <w:szCs w:val="24"/>
        </w:rPr>
        <w:t xml:space="preserve">over the same period </w:t>
      </w:r>
      <w:r w:rsidR="00DD4062">
        <w:rPr>
          <w:rFonts w:ascii="Arial" w:hAnsi="Arial" w:cs="Arial"/>
          <w:sz w:val="24"/>
          <w:szCs w:val="24"/>
        </w:rPr>
        <w:t>in line with the threat of terrorism and the development of more intrusive technical surveillance techniques</w:t>
      </w:r>
      <w:r w:rsidR="00B552B4">
        <w:rPr>
          <w:rFonts w:ascii="Arial" w:hAnsi="Arial" w:cs="Arial"/>
          <w:sz w:val="24"/>
          <w:szCs w:val="24"/>
        </w:rPr>
        <w:t>.</w:t>
      </w:r>
    </w:p>
    <w:p w14:paraId="6F7A77E3" w14:textId="360DA6E8" w:rsidR="006E6089" w:rsidRDefault="00B552B4" w:rsidP="0076271C">
      <w:pPr>
        <w:spacing w:line="360" w:lineRule="auto"/>
        <w:rPr>
          <w:rFonts w:ascii="Arial" w:hAnsi="Arial" w:cs="Arial"/>
          <w:sz w:val="24"/>
          <w:szCs w:val="24"/>
        </w:rPr>
      </w:pPr>
      <w:r>
        <w:rPr>
          <w:rFonts w:ascii="Arial" w:hAnsi="Arial" w:cs="Arial"/>
          <w:sz w:val="24"/>
          <w:szCs w:val="24"/>
        </w:rPr>
        <w:t>U</w:t>
      </w:r>
      <w:r w:rsidR="006D3403">
        <w:rPr>
          <w:rFonts w:ascii="Arial" w:hAnsi="Arial" w:cs="Arial"/>
          <w:sz w:val="24"/>
          <w:szCs w:val="24"/>
        </w:rPr>
        <w:t>nchecked,</w:t>
      </w:r>
      <w:r w:rsidR="00D60CFE">
        <w:rPr>
          <w:rFonts w:ascii="Arial" w:hAnsi="Arial" w:cs="Arial"/>
          <w:sz w:val="24"/>
          <w:szCs w:val="24"/>
        </w:rPr>
        <w:t xml:space="preserve"> </w:t>
      </w:r>
      <w:r>
        <w:rPr>
          <w:rFonts w:ascii="Arial" w:hAnsi="Arial" w:cs="Arial"/>
          <w:sz w:val="24"/>
          <w:szCs w:val="24"/>
        </w:rPr>
        <w:t xml:space="preserve">this </w:t>
      </w:r>
      <w:r w:rsidR="00D60CFE">
        <w:rPr>
          <w:rFonts w:ascii="Arial" w:hAnsi="Arial" w:cs="Arial"/>
          <w:sz w:val="24"/>
          <w:szCs w:val="24"/>
        </w:rPr>
        <w:t>could</w:t>
      </w:r>
      <w:r w:rsidR="006D3403">
        <w:rPr>
          <w:rFonts w:ascii="Arial" w:hAnsi="Arial" w:cs="Arial"/>
          <w:sz w:val="24"/>
          <w:szCs w:val="24"/>
        </w:rPr>
        <w:t xml:space="preserve"> threaten to undermine the historic relationship between policing and communities.</w:t>
      </w:r>
      <w:r w:rsidR="00DD4062">
        <w:rPr>
          <w:rFonts w:ascii="Arial" w:hAnsi="Arial" w:cs="Arial"/>
          <w:sz w:val="24"/>
          <w:szCs w:val="24"/>
        </w:rPr>
        <w:t xml:space="preserve"> </w:t>
      </w:r>
      <w:sdt>
        <w:sdtPr>
          <w:rPr>
            <w:rFonts w:ascii="Arial" w:hAnsi="Arial" w:cs="Arial"/>
            <w:sz w:val="24"/>
            <w:szCs w:val="24"/>
          </w:rPr>
          <w:id w:val="-951396068"/>
          <w:citation/>
        </w:sdtPr>
        <w:sdtContent>
          <w:r w:rsidR="00DD4062">
            <w:rPr>
              <w:rFonts w:ascii="Arial" w:hAnsi="Arial" w:cs="Arial"/>
              <w:sz w:val="24"/>
              <w:szCs w:val="24"/>
            </w:rPr>
            <w:fldChar w:fldCharType="begin"/>
          </w:r>
          <w:r w:rsidR="00DD4062">
            <w:rPr>
              <w:rFonts w:ascii="Arial" w:hAnsi="Arial" w:cs="Arial"/>
              <w:sz w:val="24"/>
              <w:szCs w:val="24"/>
            </w:rPr>
            <w:instrText xml:space="preserve"> CITATION Rei10 \l 2057 </w:instrText>
          </w:r>
          <w:r w:rsidR="00DD4062">
            <w:rPr>
              <w:rFonts w:ascii="Arial" w:hAnsi="Arial" w:cs="Arial"/>
              <w:sz w:val="24"/>
              <w:szCs w:val="24"/>
            </w:rPr>
            <w:fldChar w:fldCharType="separate"/>
          </w:r>
          <w:r w:rsidR="00964439" w:rsidRPr="00964439">
            <w:rPr>
              <w:rFonts w:ascii="Arial" w:hAnsi="Arial" w:cs="Arial"/>
              <w:noProof/>
              <w:sz w:val="24"/>
              <w:szCs w:val="24"/>
            </w:rPr>
            <w:t>(Reiner, 2010)</w:t>
          </w:r>
          <w:r w:rsidR="00DD4062">
            <w:rPr>
              <w:rFonts w:ascii="Arial" w:hAnsi="Arial" w:cs="Arial"/>
              <w:sz w:val="24"/>
              <w:szCs w:val="24"/>
            </w:rPr>
            <w:fldChar w:fldCharType="end"/>
          </w:r>
        </w:sdtContent>
      </w:sdt>
      <w:r w:rsidR="00DD4062">
        <w:rPr>
          <w:rFonts w:ascii="Arial" w:hAnsi="Arial" w:cs="Arial"/>
          <w:sz w:val="24"/>
          <w:szCs w:val="24"/>
        </w:rPr>
        <w:t>.</w:t>
      </w:r>
      <w:r w:rsidR="00D60CFE">
        <w:rPr>
          <w:rFonts w:ascii="Arial" w:hAnsi="Arial" w:cs="Arial"/>
          <w:sz w:val="24"/>
          <w:szCs w:val="24"/>
        </w:rPr>
        <w:t xml:space="preserve"> As such, the function of governance as a vehicle for effective scrutiny and transparency performs a vital role in preserving public trust and confidence in the police.</w:t>
      </w:r>
    </w:p>
    <w:p w14:paraId="0287697C" w14:textId="44C8D32C" w:rsidR="00434C65" w:rsidRDefault="00434C65" w:rsidP="0076271C">
      <w:pPr>
        <w:spacing w:line="360" w:lineRule="auto"/>
        <w:rPr>
          <w:rFonts w:ascii="Arial" w:hAnsi="Arial" w:cs="Arial"/>
          <w:sz w:val="24"/>
          <w:szCs w:val="24"/>
        </w:rPr>
      </w:pPr>
      <w:r>
        <w:rPr>
          <w:rFonts w:ascii="Arial" w:hAnsi="Arial" w:cs="Arial"/>
          <w:sz w:val="24"/>
          <w:szCs w:val="24"/>
        </w:rPr>
        <w:t xml:space="preserve">In addition to the scrutiny provided by </w:t>
      </w:r>
      <w:r w:rsidR="00D60CFE">
        <w:rPr>
          <w:rFonts w:ascii="Arial" w:hAnsi="Arial" w:cs="Arial"/>
          <w:sz w:val="24"/>
          <w:szCs w:val="24"/>
        </w:rPr>
        <w:t xml:space="preserve">permanent </w:t>
      </w:r>
      <w:r>
        <w:rPr>
          <w:rFonts w:ascii="Arial" w:hAnsi="Arial" w:cs="Arial"/>
          <w:sz w:val="24"/>
          <w:szCs w:val="24"/>
        </w:rPr>
        <w:t>governance mechanisms such as the oversight of the Commissioner and the inspection regime of Her Majesty’s Inspectorate of Constabulary and Fire &amp; Rescue Services (HMICFRS)</w:t>
      </w:r>
      <w:r w:rsidR="00226E9C">
        <w:rPr>
          <w:rFonts w:ascii="Arial" w:hAnsi="Arial" w:cs="Arial"/>
          <w:sz w:val="24"/>
          <w:szCs w:val="24"/>
        </w:rPr>
        <w:t xml:space="preserve">, ad hoc </w:t>
      </w:r>
      <w:r w:rsidR="00226E9C">
        <w:rPr>
          <w:rFonts w:ascii="Arial" w:hAnsi="Arial" w:cs="Arial"/>
          <w:sz w:val="24"/>
          <w:szCs w:val="24"/>
        </w:rPr>
        <w:lastRenderedPageBreak/>
        <w:t xml:space="preserve">inquiries </w:t>
      </w:r>
      <w:r w:rsidR="00D60CFE">
        <w:rPr>
          <w:rFonts w:ascii="Arial" w:hAnsi="Arial" w:cs="Arial"/>
          <w:sz w:val="24"/>
          <w:szCs w:val="24"/>
        </w:rPr>
        <w:t xml:space="preserve">are </w:t>
      </w:r>
      <w:r w:rsidR="00226E9C">
        <w:rPr>
          <w:rFonts w:ascii="Arial" w:hAnsi="Arial" w:cs="Arial"/>
          <w:sz w:val="24"/>
          <w:szCs w:val="24"/>
        </w:rPr>
        <w:t>established in response to public concern</w:t>
      </w:r>
      <w:r w:rsidR="00B552B4">
        <w:rPr>
          <w:rFonts w:ascii="Arial" w:hAnsi="Arial" w:cs="Arial"/>
          <w:sz w:val="24"/>
          <w:szCs w:val="24"/>
        </w:rPr>
        <w:t>s</w:t>
      </w:r>
      <w:r w:rsidR="00226E9C">
        <w:rPr>
          <w:rFonts w:ascii="Arial" w:hAnsi="Arial" w:cs="Arial"/>
          <w:sz w:val="24"/>
          <w:szCs w:val="24"/>
        </w:rPr>
        <w:t xml:space="preserve">. The present Undercover Policing Inquiry, chaired by Sir John Mitting is one example, looking into </w:t>
      </w:r>
      <w:r w:rsidR="00E354CD">
        <w:rPr>
          <w:rFonts w:ascii="Arial" w:hAnsi="Arial" w:cs="Arial"/>
          <w:sz w:val="24"/>
          <w:szCs w:val="24"/>
        </w:rPr>
        <w:t xml:space="preserve">forty </w:t>
      </w:r>
      <w:r w:rsidR="00226E9C">
        <w:rPr>
          <w:rFonts w:ascii="Arial" w:hAnsi="Arial" w:cs="Arial"/>
          <w:sz w:val="24"/>
          <w:szCs w:val="24"/>
        </w:rPr>
        <w:t>years of police surveillance of political and activist groups.</w:t>
      </w:r>
      <w:sdt>
        <w:sdtPr>
          <w:rPr>
            <w:rFonts w:ascii="Arial" w:hAnsi="Arial" w:cs="Arial"/>
            <w:sz w:val="24"/>
            <w:szCs w:val="24"/>
          </w:rPr>
          <w:id w:val="-685520277"/>
          <w:citation/>
        </w:sdtPr>
        <w:sdtContent>
          <w:r w:rsidR="00226E9C">
            <w:rPr>
              <w:rFonts w:ascii="Arial" w:hAnsi="Arial" w:cs="Arial"/>
              <w:sz w:val="24"/>
              <w:szCs w:val="24"/>
            </w:rPr>
            <w:fldChar w:fldCharType="begin"/>
          </w:r>
          <w:r w:rsidR="00226E9C">
            <w:rPr>
              <w:rFonts w:ascii="Arial" w:hAnsi="Arial" w:cs="Arial"/>
              <w:sz w:val="24"/>
              <w:szCs w:val="24"/>
            </w:rPr>
            <w:instrText xml:space="preserve"> CITATION Und21 \l 2057 </w:instrText>
          </w:r>
          <w:r w:rsidR="00226E9C">
            <w:rPr>
              <w:rFonts w:ascii="Arial" w:hAnsi="Arial" w:cs="Arial"/>
              <w:sz w:val="24"/>
              <w:szCs w:val="24"/>
            </w:rPr>
            <w:fldChar w:fldCharType="separate"/>
          </w:r>
          <w:r w:rsidR="00964439">
            <w:rPr>
              <w:rFonts w:ascii="Arial" w:hAnsi="Arial" w:cs="Arial"/>
              <w:noProof/>
              <w:sz w:val="24"/>
              <w:szCs w:val="24"/>
            </w:rPr>
            <w:t xml:space="preserve"> </w:t>
          </w:r>
          <w:r w:rsidR="00964439" w:rsidRPr="00964439">
            <w:rPr>
              <w:rFonts w:ascii="Arial" w:hAnsi="Arial" w:cs="Arial"/>
              <w:noProof/>
              <w:sz w:val="24"/>
              <w:szCs w:val="24"/>
            </w:rPr>
            <w:t>(UCPI, 2021)</w:t>
          </w:r>
          <w:r w:rsidR="00226E9C">
            <w:rPr>
              <w:rFonts w:ascii="Arial" w:hAnsi="Arial" w:cs="Arial"/>
              <w:sz w:val="24"/>
              <w:szCs w:val="24"/>
            </w:rPr>
            <w:fldChar w:fldCharType="end"/>
          </w:r>
        </w:sdtContent>
      </w:sdt>
    </w:p>
    <w:p w14:paraId="7A766215" w14:textId="60568F13" w:rsidR="00E354CD" w:rsidRDefault="00E354CD" w:rsidP="0076271C">
      <w:pPr>
        <w:spacing w:line="360" w:lineRule="auto"/>
        <w:rPr>
          <w:rFonts w:ascii="Arial" w:hAnsi="Arial" w:cs="Arial"/>
          <w:sz w:val="24"/>
          <w:szCs w:val="24"/>
        </w:rPr>
      </w:pPr>
      <w:r>
        <w:rPr>
          <w:rFonts w:ascii="Arial" w:hAnsi="Arial" w:cs="Arial"/>
          <w:sz w:val="24"/>
          <w:szCs w:val="24"/>
        </w:rPr>
        <w:t xml:space="preserve">Responding to </w:t>
      </w:r>
      <w:r w:rsidR="00037E15">
        <w:rPr>
          <w:rFonts w:ascii="Arial" w:hAnsi="Arial" w:cs="Arial"/>
          <w:sz w:val="24"/>
          <w:szCs w:val="24"/>
        </w:rPr>
        <w:t xml:space="preserve">the scrutiny of </w:t>
      </w:r>
      <w:r>
        <w:rPr>
          <w:rFonts w:ascii="Arial" w:hAnsi="Arial" w:cs="Arial"/>
          <w:sz w:val="24"/>
          <w:szCs w:val="24"/>
        </w:rPr>
        <w:t>such inquiries presents particular difficulties, given the delay between historic police actions and the inquiry’s findings, during which</w:t>
      </w:r>
      <w:r w:rsidR="00D60CFE">
        <w:rPr>
          <w:rFonts w:ascii="Arial" w:hAnsi="Arial" w:cs="Arial"/>
          <w:sz w:val="24"/>
          <w:szCs w:val="24"/>
        </w:rPr>
        <w:t xml:space="preserve"> time</w:t>
      </w:r>
      <w:r>
        <w:rPr>
          <w:rFonts w:ascii="Arial" w:hAnsi="Arial" w:cs="Arial"/>
          <w:sz w:val="24"/>
          <w:szCs w:val="24"/>
        </w:rPr>
        <w:t xml:space="preserve"> public confidence may be undermined by ongoing systemic failures</w:t>
      </w:r>
      <w:sdt>
        <w:sdtPr>
          <w:rPr>
            <w:rFonts w:ascii="Arial" w:hAnsi="Arial" w:cs="Arial"/>
            <w:sz w:val="24"/>
            <w:szCs w:val="24"/>
          </w:rPr>
          <w:id w:val="-1747869998"/>
          <w:citation/>
        </w:sdtPr>
        <w:sdtContent>
          <w:r>
            <w:rPr>
              <w:rFonts w:ascii="Arial" w:hAnsi="Arial" w:cs="Arial"/>
              <w:sz w:val="24"/>
              <w:szCs w:val="24"/>
            </w:rPr>
            <w:fldChar w:fldCharType="begin"/>
          </w:r>
          <w:r>
            <w:rPr>
              <w:rFonts w:ascii="Arial" w:hAnsi="Arial" w:cs="Arial"/>
              <w:sz w:val="24"/>
              <w:szCs w:val="24"/>
            </w:rPr>
            <w:instrText xml:space="preserve"> CITATION Scr04 \l 2057 </w:instrText>
          </w:r>
          <w:r>
            <w:rPr>
              <w:rFonts w:ascii="Arial" w:hAnsi="Arial" w:cs="Arial"/>
              <w:sz w:val="24"/>
              <w:szCs w:val="24"/>
            </w:rPr>
            <w:fldChar w:fldCharType="separate"/>
          </w:r>
          <w:r w:rsidR="00964439">
            <w:rPr>
              <w:rFonts w:ascii="Arial" w:hAnsi="Arial" w:cs="Arial"/>
              <w:noProof/>
              <w:sz w:val="24"/>
              <w:szCs w:val="24"/>
            </w:rPr>
            <w:t xml:space="preserve"> </w:t>
          </w:r>
          <w:r w:rsidR="00964439" w:rsidRPr="00964439">
            <w:rPr>
              <w:rFonts w:ascii="Arial" w:hAnsi="Arial" w:cs="Arial"/>
              <w:noProof/>
              <w:sz w:val="24"/>
              <w:szCs w:val="24"/>
            </w:rPr>
            <w:t>(Scraton, 2004)</w:t>
          </w:r>
          <w:r>
            <w:rPr>
              <w:rFonts w:ascii="Arial" w:hAnsi="Arial" w:cs="Arial"/>
              <w:sz w:val="24"/>
              <w:szCs w:val="24"/>
            </w:rPr>
            <w:fldChar w:fldCharType="end"/>
          </w:r>
        </w:sdtContent>
      </w:sdt>
      <w:r w:rsidR="00D60CFE">
        <w:rPr>
          <w:rFonts w:ascii="Arial" w:hAnsi="Arial" w:cs="Arial"/>
          <w:sz w:val="24"/>
          <w:szCs w:val="24"/>
        </w:rPr>
        <w:t>.</w:t>
      </w:r>
    </w:p>
    <w:p w14:paraId="05D16226" w14:textId="77777777" w:rsidR="00037E15" w:rsidRDefault="00E354CD" w:rsidP="0076271C">
      <w:pPr>
        <w:spacing w:line="360" w:lineRule="auto"/>
        <w:rPr>
          <w:rFonts w:ascii="Arial" w:hAnsi="Arial" w:cs="Arial"/>
          <w:sz w:val="24"/>
          <w:szCs w:val="24"/>
        </w:rPr>
      </w:pPr>
      <w:r>
        <w:rPr>
          <w:rFonts w:ascii="Arial" w:hAnsi="Arial" w:cs="Arial"/>
          <w:sz w:val="24"/>
          <w:szCs w:val="24"/>
        </w:rPr>
        <w:t>A</w:t>
      </w:r>
      <w:r w:rsidR="00D60CFE">
        <w:rPr>
          <w:rFonts w:ascii="Arial" w:hAnsi="Arial" w:cs="Arial"/>
          <w:sz w:val="24"/>
          <w:szCs w:val="24"/>
        </w:rPr>
        <w:t xml:space="preserve"> further</w:t>
      </w:r>
      <w:r>
        <w:rPr>
          <w:rFonts w:ascii="Arial" w:hAnsi="Arial" w:cs="Arial"/>
          <w:sz w:val="24"/>
          <w:szCs w:val="24"/>
        </w:rPr>
        <w:t xml:space="preserve"> aspect of scrutiny </w:t>
      </w:r>
      <w:r w:rsidR="00B17188">
        <w:rPr>
          <w:rFonts w:ascii="Arial" w:hAnsi="Arial" w:cs="Arial"/>
          <w:sz w:val="24"/>
          <w:szCs w:val="24"/>
        </w:rPr>
        <w:t xml:space="preserve">which presents challenges for policing </w:t>
      </w:r>
      <w:r w:rsidR="00D60CFE">
        <w:rPr>
          <w:rFonts w:ascii="Arial" w:hAnsi="Arial" w:cs="Arial"/>
          <w:sz w:val="24"/>
          <w:szCs w:val="24"/>
        </w:rPr>
        <w:t>can be</w:t>
      </w:r>
      <w:r w:rsidR="00B17188">
        <w:rPr>
          <w:rFonts w:ascii="Arial" w:hAnsi="Arial" w:cs="Arial"/>
          <w:sz w:val="24"/>
          <w:szCs w:val="24"/>
        </w:rPr>
        <w:t xml:space="preserve"> found in the partnership landscape, where police work to deliver services to the public alongside other agencies. </w:t>
      </w:r>
    </w:p>
    <w:p w14:paraId="71983269" w14:textId="77777777" w:rsidR="00037E15" w:rsidRDefault="00B17188" w:rsidP="0076271C">
      <w:pPr>
        <w:spacing w:line="360" w:lineRule="auto"/>
        <w:rPr>
          <w:rFonts w:ascii="Arial" w:hAnsi="Arial" w:cs="Arial"/>
          <w:sz w:val="24"/>
          <w:szCs w:val="24"/>
        </w:rPr>
      </w:pPr>
      <w:r>
        <w:rPr>
          <w:rFonts w:ascii="Arial" w:hAnsi="Arial" w:cs="Arial"/>
          <w:sz w:val="24"/>
          <w:szCs w:val="24"/>
        </w:rPr>
        <w:t xml:space="preserve">The assessment of performance in this arena is particularly complex in the devolved environment found in Wales, </w:t>
      </w:r>
      <w:r w:rsidR="00735714">
        <w:rPr>
          <w:rFonts w:ascii="Arial" w:hAnsi="Arial" w:cs="Arial"/>
          <w:sz w:val="24"/>
          <w:szCs w:val="24"/>
        </w:rPr>
        <w:t>as noted by the Silk Commission, as</w:t>
      </w:r>
      <w:r>
        <w:rPr>
          <w:rFonts w:ascii="Arial" w:hAnsi="Arial" w:cs="Arial"/>
          <w:sz w:val="24"/>
          <w:szCs w:val="24"/>
        </w:rPr>
        <w:t xml:space="preserve"> policing is responsible to the UK government, rather </w:t>
      </w:r>
      <w:r w:rsidR="00C22F2E">
        <w:rPr>
          <w:rFonts w:ascii="Arial" w:hAnsi="Arial" w:cs="Arial"/>
          <w:sz w:val="24"/>
          <w:szCs w:val="24"/>
        </w:rPr>
        <w:t>than having Welsh Government oversight in the way that health and local authorities do</w:t>
      </w:r>
      <w:sdt>
        <w:sdtPr>
          <w:rPr>
            <w:rFonts w:ascii="Arial" w:hAnsi="Arial" w:cs="Arial"/>
            <w:sz w:val="24"/>
            <w:szCs w:val="24"/>
          </w:rPr>
          <w:id w:val="901247643"/>
          <w:citation/>
        </w:sdtPr>
        <w:sdtContent>
          <w:r w:rsidR="00C22F2E">
            <w:rPr>
              <w:rFonts w:ascii="Arial" w:hAnsi="Arial" w:cs="Arial"/>
              <w:sz w:val="24"/>
              <w:szCs w:val="24"/>
            </w:rPr>
            <w:fldChar w:fldCharType="begin"/>
          </w:r>
          <w:r w:rsidR="00C22F2E">
            <w:rPr>
              <w:rFonts w:ascii="Arial" w:hAnsi="Arial" w:cs="Arial"/>
              <w:sz w:val="24"/>
              <w:szCs w:val="24"/>
            </w:rPr>
            <w:instrText xml:space="preserve">CITATION Com14 \l 2057 </w:instrText>
          </w:r>
          <w:r w:rsidR="00C22F2E">
            <w:rPr>
              <w:rFonts w:ascii="Arial" w:hAnsi="Arial" w:cs="Arial"/>
              <w:sz w:val="24"/>
              <w:szCs w:val="24"/>
            </w:rPr>
            <w:fldChar w:fldCharType="separate"/>
          </w:r>
          <w:r w:rsidR="00964439">
            <w:rPr>
              <w:rFonts w:ascii="Arial" w:hAnsi="Arial" w:cs="Arial"/>
              <w:noProof/>
              <w:sz w:val="24"/>
              <w:szCs w:val="24"/>
            </w:rPr>
            <w:t xml:space="preserve"> </w:t>
          </w:r>
          <w:r w:rsidR="00964439" w:rsidRPr="00964439">
            <w:rPr>
              <w:rFonts w:ascii="Arial" w:hAnsi="Arial" w:cs="Arial"/>
              <w:noProof/>
              <w:sz w:val="24"/>
              <w:szCs w:val="24"/>
            </w:rPr>
            <w:t>(Commission on Devolution in Wales, 2014)</w:t>
          </w:r>
          <w:r w:rsidR="00C22F2E">
            <w:rPr>
              <w:rFonts w:ascii="Arial" w:hAnsi="Arial" w:cs="Arial"/>
              <w:sz w:val="24"/>
              <w:szCs w:val="24"/>
            </w:rPr>
            <w:fldChar w:fldCharType="end"/>
          </w:r>
        </w:sdtContent>
      </w:sdt>
      <w:r w:rsidR="00C44A24">
        <w:rPr>
          <w:rFonts w:ascii="Arial" w:hAnsi="Arial" w:cs="Arial"/>
          <w:sz w:val="24"/>
          <w:szCs w:val="24"/>
        </w:rPr>
        <w:t xml:space="preserve">. </w:t>
      </w:r>
    </w:p>
    <w:p w14:paraId="6D8074E7" w14:textId="4D6E0448" w:rsidR="00E354CD" w:rsidRDefault="00C44A24" w:rsidP="0076271C">
      <w:pPr>
        <w:spacing w:line="360" w:lineRule="auto"/>
        <w:rPr>
          <w:rFonts w:ascii="Arial" w:hAnsi="Arial" w:cs="Arial"/>
          <w:sz w:val="24"/>
          <w:szCs w:val="24"/>
        </w:rPr>
      </w:pPr>
      <w:r>
        <w:rPr>
          <w:rFonts w:ascii="Arial" w:hAnsi="Arial" w:cs="Arial"/>
          <w:sz w:val="24"/>
          <w:szCs w:val="24"/>
        </w:rPr>
        <w:t xml:space="preserve">Furthermore, with greater legislative competence being granted to Welsh Government following the 2011 referendum on increased </w:t>
      </w:r>
      <w:r w:rsidR="00037E15">
        <w:rPr>
          <w:rFonts w:ascii="Arial" w:hAnsi="Arial" w:cs="Arial"/>
          <w:sz w:val="24"/>
          <w:szCs w:val="24"/>
        </w:rPr>
        <w:t xml:space="preserve">devolved </w:t>
      </w:r>
      <w:r>
        <w:rPr>
          <w:rFonts w:ascii="Arial" w:hAnsi="Arial" w:cs="Arial"/>
          <w:sz w:val="24"/>
          <w:szCs w:val="24"/>
        </w:rPr>
        <w:t>powers, greater difference in the law which applies in Wales as distinct from England has developed, with the Well-being of Future Generations (Wales) Act 2015 and the current Coronavirus legislation being just two examples.</w:t>
      </w:r>
    </w:p>
    <w:p w14:paraId="40A3E051" w14:textId="37A3270D" w:rsidR="00C22F2E" w:rsidRDefault="004F3328" w:rsidP="0076271C">
      <w:pPr>
        <w:spacing w:line="360" w:lineRule="auto"/>
        <w:rPr>
          <w:rFonts w:ascii="Arial" w:hAnsi="Arial" w:cs="Arial"/>
          <w:sz w:val="24"/>
          <w:szCs w:val="24"/>
          <w:lang w:val="en-US"/>
        </w:rPr>
      </w:pPr>
      <w:r>
        <w:rPr>
          <w:rFonts w:ascii="Arial" w:hAnsi="Arial" w:cs="Arial"/>
          <w:sz w:val="24"/>
          <w:szCs w:val="24"/>
        </w:rPr>
        <w:t xml:space="preserve">This disconnect between </w:t>
      </w:r>
      <w:r w:rsidR="00C44A24">
        <w:rPr>
          <w:rFonts w:ascii="Arial" w:hAnsi="Arial" w:cs="Arial"/>
          <w:sz w:val="24"/>
          <w:szCs w:val="24"/>
        </w:rPr>
        <w:t xml:space="preserve">the landscape for </w:t>
      </w:r>
      <w:r>
        <w:rPr>
          <w:rFonts w:ascii="Arial" w:hAnsi="Arial" w:cs="Arial"/>
          <w:sz w:val="24"/>
          <w:szCs w:val="24"/>
        </w:rPr>
        <w:t>devolved and non-devolved services can give rise to variations in the approach to funding and priorities, both key elements in the delivery of services that matter to communities.</w:t>
      </w:r>
      <w:r w:rsidR="00735714">
        <w:rPr>
          <w:rFonts w:ascii="Arial" w:hAnsi="Arial" w:cs="Arial"/>
          <w:sz w:val="24"/>
          <w:szCs w:val="24"/>
        </w:rPr>
        <w:t xml:space="preserve"> This concept of local service delivery was at the heart of the Williams Commission, which </w:t>
      </w:r>
      <w:r w:rsidR="007869A9">
        <w:rPr>
          <w:rFonts w:ascii="Arial" w:hAnsi="Arial" w:cs="Arial"/>
          <w:sz w:val="24"/>
          <w:szCs w:val="24"/>
        </w:rPr>
        <w:t>asked ‘</w:t>
      </w:r>
      <w:r w:rsidR="007869A9" w:rsidRPr="009F3FC7">
        <w:rPr>
          <w:rFonts w:ascii="Arial" w:hAnsi="Arial" w:cs="Arial"/>
          <w:sz w:val="24"/>
          <w:szCs w:val="24"/>
          <w:lang w:val="en-US"/>
        </w:rPr>
        <w:t>How are public services governed: that is, held accountable for their performance and delivered most effectively to the public</w:t>
      </w:r>
      <w:r w:rsidR="007869A9">
        <w:rPr>
          <w:rFonts w:ascii="Arial" w:hAnsi="Arial" w:cs="Arial"/>
          <w:sz w:val="24"/>
          <w:szCs w:val="24"/>
          <w:lang w:val="en-US"/>
        </w:rPr>
        <w:t xml:space="preserve">?’ </w:t>
      </w:r>
      <w:sdt>
        <w:sdtPr>
          <w:rPr>
            <w:rFonts w:ascii="Arial" w:hAnsi="Arial" w:cs="Arial"/>
            <w:sz w:val="24"/>
            <w:szCs w:val="24"/>
            <w:lang w:val="en-US"/>
          </w:rPr>
          <w:id w:val="-493105906"/>
          <w:citation/>
        </w:sdtPr>
        <w:sdtContent>
          <w:r w:rsidR="007869A9">
            <w:rPr>
              <w:rFonts w:ascii="Arial" w:hAnsi="Arial" w:cs="Arial"/>
              <w:sz w:val="24"/>
              <w:szCs w:val="24"/>
              <w:lang w:val="en-US"/>
            </w:rPr>
            <w:fldChar w:fldCharType="begin"/>
          </w:r>
          <w:r w:rsidR="007869A9">
            <w:rPr>
              <w:rFonts w:ascii="Arial" w:hAnsi="Arial" w:cs="Arial"/>
              <w:sz w:val="24"/>
              <w:szCs w:val="24"/>
            </w:rPr>
            <w:instrText xml:space="preserve"> CITATION Wil14 \l 2057 </w:instrText>
          </w:r>
          <w:r w:rsidR="007869A9">
            <w:rPr>
              <w:rFonts w:ascii="Arial" w:hAnsi="Arial" w:cs="Arial"/>
              <w:sz w:val="24"/>
              <w:szCs w:val="24"/>
              <w:lang w:val="en-US"/>
            </w:rPr>
            <w:fldChar w:fldCharType="separate"/>
          </w:r>
          <w:r w:rsidR="00964439" w:rsidRPr="00964439">
            <w:rPr>
              <w:rFonts w:ascii="Arial" w:hAnsi="Arial" w:cs="Arial"/>
              <w:noProof/>
              <w:sz w:val="24"/>
              <w:szCs w:val="24"/>
            </w:rPr>
            <w:t>(Williams, 2014)</w:t>
          </w:r>
          <w:r w:rsidR="007869A9">
            <w:rPr>
              <w:rFonts w:ascii="Arial" w:hAnsi="Arial" w:cs="Arial"/>
              <w:sz w:val="24"/>
              <w:szCs w:val="24"/>
              <w:lang w:val="en-US"/>
            </w:rPr>
            <w:fldChar w:fldCharType="end"/>
          </w:r>
        </w:sdtContent>
      </w:sdt>
    </w:p>
    <w:p w14:paraId="0316EFF7" w14:textId="179F5E43" w:rsidR="00DD4062" w:rsidRDefault="00B142C1" w:rsidP="0076271C">
      <w:pPr>
        <w:spacing w:line="360" w:lineRule="auto"/>
        <w:rPr>
          <w:rFonts w:ascii="Arial" w:hAnsi="Arial" w:cs="Arial"/>
          <w:noProof/>
          <w:sz w:val="24"/>
          <w:szCs w:val="24"/>
        </w:rPr>
      </w:pPr>
      <w:r>
        <w:rPr>
          <w:rFonts w:ascii="Arial" w:hAnsi="Arial" w:cs="Arial"/>
          <w:sz w:val="24"/>
          <w:szCs w:val="24"/>
          <w:lang w:val="en-US"/>
        </w:rPr>
        <w:t>S</w:t>
      </w:r>
      <w:r w:rsidR="006D3403">
        <w:rPr>
          <w:rFonts w:ascii="Arial" w:hAnsi="Arial" w:cs="Arial"/>
          <w:sz w:val="24"/>
          <w:szCs w:val="24"/>
          <w:lang w:val="en-US"/>
        </w:rPr>
        <w:t xml:space="preserve">crutinising </w:t>
      </w:r>
      <w:r w:rsidR="00037E15">
        <w:rPr>
          <w:rFonts w:ascii="Arial" w:hAnsi="Arial" w:cs="Arial"/>
          <w:sz w:val="24"/>
          <w:szCs w:val="24"/>
          <w:lang w:val="en-US"/>
        </w:rPr>
        <w:t xml:space="preserve">this </w:t>
      </w:r>
      <w:r w:rsidR="006D3403">
        <w:rPr>
          <w:rFonts w:ascii="Arial" w:hAnsi="Arial" w:cs="Arial"/>
          <w:sz w:val="24"/>
          <w:szCs w:val="24"/>
          <w:lang w:val="en-US"/>
        </w:rPr>
        <w:t>e</w:t>
      </w:r>
      <w:r w:rsidR="00845C74">
        <w:rPr>
          <w:rFonts w:ascii="Arial" w:hAnsi="Arial" w:cs="Arial"/>
          <w:sz w:val="24"/>
          <w:szCs w:val="24"/>
          <w:lang w:val="en-US"/>
        </w:rPr>
        <w:t>ffectiveness</w:t>
      </w:r>
      <w:r w:rsidR="005D331B">
        <w:rPr>
          <w:rFonts w:ascii="Arial" w:hAnsi="Arial" w:cs="Arial"/>
          <w:sz w:val="24"/>
          <w:szCs w:val="24"/>
          <w:lang w:val="en-US"/>
        </w:rPr>
        <w:t xml:space="preserve"> is</w:t>
      </w:r>
      <w:r w:rsidR="006D3403">
        <w:rPr>
          <w:rFonts w:ascii="Arial" w:hAnsi="Arial" w:cs="Arial"/>
          <w:sz w:val="24"/>
          <w:szCs w:val="24"/>
          <w:lang w:val="en-US"/>
        </w:rPr>
        <w:t xml:space="preserve"> </w:t>
      </w:r>
      <w:r w:rsidR="008162F5">
        <w:rPr>
          <w:rFonts w:ascii="Arial" w:hAnsi="Arial" w:cs="Arial"/>
          <w:sz w:val="24"/>
          <w:szCs w:val="24"/>
          <w:lang w:val="en-US"/>
        </w:rPr>
        <w:t xml:space="preserve">itself </w:t>
      </w:r>
      <w:r w:rsidR="006D3403">
        <w:rPr>
          <w:rFonts w:ascii="Arial" w:hAnsi="Arial" w:cs="Arial"/>
          <w:sz w:val="24"/>
          <w:szCs w:val="24"/>
          <w:lang w:val="en-US"/>
        </w:rPr>
        <w:t>a</w:t>
      </w:r>
      <w:r w:rsidR="005D331B">
        <w:rPr>
          <w:rFonts w:ascii="Arial" w:hAnsi="Arial" w:cs="Arial"/>
          <w:sz w:val="24"/>
          <w:szCs w:val="24"/>
          <w:lang w:val="en-US"/>
        </w:rPr>
        <w:t xml:space="preserve"> theme which has a long history</w:t>
      </w:r>
      <w:r w:rsidR="005F5EA3">
        <w:rPr>
          <w:rFonts w:ascii="Arial" w:hAnsi="Arial" w:cs="Arial"/>
          <w:sz w:val="24"/>
          <w:szCs w:val="24"/>
          <w:lang w:val="en-US"/>
        </w:rPr>
        <w:t>, going back as far as the origins of the police service. Sir Robert Peel, the founder of the UK’s first force, the Metropolitan Police, outlined the principle that ‘the test of police effectiveness is the absence of crime and disorder, not the visible evidence of police activity</w:t>
      </w:r>
      <w:r w:rsidR="006D3403">
        <w:rPr>
          <w:rFonts w:ascii="Arial" w:hAnsi="Arial" w:cs="Arial"/>
          <w:sz w:val="24"/>
          <w:szCs w:val="24"/>
          <w:lang w:val="en-US"/>
        </w:rPr>
        <w:t xml:space="preserve"> in dealing with it</w:t>
      </w:r>
      <w:r w:rsidR="005F5EA3">
        <w:rPr>
          <w:rFonts w:ascii="Arial" w:hAnsi="Arial" w:cs="Arial"/>
          <w:sz w:val="24"/>
          <w:szCs w:val="24"/>
          <w:lang w:val="en-US"/>
        </w:rPr>
        <w:t>’</w:t>
      </w:r>
      <w:r w:rsidR="005F5EA3">
        <w:rPr>
          <w:rFonts w:ascii="Arial" w:hAnsi="Arial" w:cs="Arial"/>
          <w:noProof/>
          <w:sz w:val="24"/>
          <w:szCs w:val="24"/>
        </w:rPr>
        <w:t xml:space="preserve"> </w:t>
      </w:r>
      <w:r w:rsidR="005F5EA3" w:rsidRPr="005F5EA3">
        <w:rPr>
          <w:rFonts w:ascii="Arial" w:hAnsi="Arial" w:cs="Arial"/>
          <w:noProof/>
          <w:sz w:val="24"/>
          <w:szCs w:val="24"/>
        </w:rPr>
        <w:t>(</w:t>
      </w:r>
      <w:r w:rsidR="005F5EA3">
        <w:rPr>
          <w:rFonts w:ascii="Arial" w:hAnsi="Arial" w:cs="Arial"/>
          <w:noProof/>
          <w:sz w:val="24"/>
          <w:szCs w:val="24"/>
        </w:rPr>
        <w:t>Peel</w:t>
      </w:r>
      <w:r w:rsidR="005F5EA3" w:rsidRPr="005F5EA3">
        <w:rPr>
          <w:rFonts w:ascii="Arial" w:hAnsi="Arial" w:cs="Arial"/>
          <w:noProof/>
          <w:sz w:val="24"/>
          <w:szCs w:val="24"/>
        </w:rPr>
        <w:t>, 1829)</w:t>
      </w:r>
      <w:r w:rsidR="006D3403">
        <w:rPr>
          <w:rFonts w:ascii="Arial" w:hAnsi="Arial" w:cs="Arial"/>
          <w:noProof/>
          <w:sz w:val="24"/>
          <w:szCs w:val="24"/>
        </w:rPr>
        <w:t xml:space="preserve"> and so good relationships and successful </w:t>
      </w:r>
      <w:r w:rsidR="006D3403">
        <w:rPr>
          <w:rFonts w:ascii="Arial" w:hAnsi="Arial" w:cs="Arial"/>
          <w:noProof/>
          <w:sz w:val="24"/>
          <w:szCs w:val="24"/>
        </w:rPr>
        <w:lastRenderedPageBreak/>
        <w:t xml:space="preserve">communication with communities are vital to </w:t>
      </w:r>
      <w:r w:rsidR="00F739E6">
        <w:rPr>
          <w:rFonts w:ascii="Arial" w:hAnsi="Arial" w:cs="Arial"/>
          <w:noProof/>
          <w:sz w:val="24"/>
          <w:szCs w:val="24"/>
        </w:rPr>
        <w:t xml:space="preserve">understand </w:t>
      </w:r>
      <w:r w:rsidR="00C641C9">
        <w:rPr>
          <w:rFonts w:ascii="Arial" w:hAnsi="Arial" w:cs="Arial"/>
          <w:noProof/>
          <w:sz w:val="24"/>
          <w:szCs w:val="24"/>
        </w:rPr>
        <w:t>experiential measures such as the fear of crime.</w:t>
      </w:r>
    </w:p>
    <w:p w14:paraId="05E48EEC" w14:textId="77777777" w:rsidR="00B552B4" w:rsidRDefault="00D93BC8" w:rsidP="0076271C">
      <w:pPr>
        <w:spacing w:line="360" w:lineRule="auto"/>
        <w:rPr>
          <w:rFonts w:ascii="Arial" w:hAnsi="Arial" w:cs="Arial"/>
          <w:noProof/>
          <w:sz w:val="24"/>
          <w:szCs w:val="24"/>
        </w:rPr>
      </w:pPr>
      <w:r>
        <w:rPr>
          <w:rFonts w:ascii="Arial" w:hAnsi="Arial" w:cs="Arial"/>
          <w:noProof/>
          <w:sz w:val="24"/>
          <w:szCs w:val="24"/>
        </w:rPr>
        <w:t>Recent</w:t>
      </w:r>
      <w:r w:rsidR="005F5EA3">
        <w:rPr>
          <w:rFonts w:ascii="Arial" w:hAnsi="Arial" w:cs="Arial"/>
          <w:noProof/>
          <w:sz w:val="24"/>
          <w:szCs w:val="24"/>
        </w:rPr>
        <w:t xml:space="preserve"> attempts to measure performance have varied from a wide suite of centralised top-down </w:t>
      </w:r>
      <w:r>
        <w:rPr>
          <w:rFonts w:ascii="Arial" w:hAnsi="Arial" w:cs="Arial"/>
          <w:noProof/>
          <w:sz w:val="24"/>
          <w:szCs w:val="24"/>
        </w:rPr>
        <w:t xml:space="preserve">measures </w:t>
      </w:r>
      <w:r w:rsidR="005F5EA3">
        <w:rPr>
          <w:rFonts w:ascii="Arial" w:hAnsi="Arial" w:cs="Arial"/>
          <w:noProof/>
          <w:sz w:val="24"/>
          <w:szCs w:val="24"/>
        </w:rPr>
        <w:t xml:space="preserve">under the first Blair government, as part of New Labour’s modernisation agenda, to </w:t>
      </w:r>
      <w:r>
        <w:rPr>
          <w:rFonts w:ascii="Arial" w:hAnsi="Arial" w:cs="Arial"/>
          <w:noProof/>
          <w:sz w:val="24"/>
          <w:szCs w:val="24"/>
        </w:rPr>
        <w:t xml:space="preserve">Theresa May’s direction that the police’s job is </w:t>
      </w:r>
      <w:r w:rsidR="005F5EA3">
        <w:rPr>
          <w:rFonts w:ascii="Arial" w:hAnsi="Arial" w:cs="Arial"/>
          <w:noProof/>
          <w:sz w:val="24"/>
          <w:szCs w:val="24"/>
        </w:rPr>
        <w:t>‘</w:t>
      </w:r>
      <w:r>
        <w:rPr>
          <w:rFonts w:ascii="Arial" w:hAnsi="Arial" w:cs="Arial"/>
          <w:noProof/>
          <w:sz w:val="24"/>
          <w:szCs w:val="24"/>
        </w:rPr>
        <w:t xml:space="preserve">to </w:t>
      </w:r>
      <w:r w:rsidR="005F5EA3">
        <w:rPr>
          <w:rFonts w:ascii="Arial" w:hAnsi="Arial" w:cs="Arial"/>
          <w:noProof/>
          <w:sz w:val="24"/>
          <w:szCs w:val="24"/>
        </w:rPr>
        <w:t xml:space="preserve">cut crime </w:t>
      </w:r>
      <w:r>
        <w:rPr>
          <w:rFonts w:ascii="Arial" w:hAnsi="Arial" w:cs="Arial"/>
          <w:noProof/>
          <w:sz w:val="24"/>
          <w:szCs w:val="24"/>
        </w:rPr>
        <w:t xml:space="preserve">– nothing more, nothing less’ </w:t>
      </w:r>
      <w:r w:rsidR="00C641C9" w:rsidRPr="00CD7453">
        <w:rPr>
          <w:rFonts w:ascii="Arial" w:hAnsi="Arial" w:cs="Arial"/>
          <w:noProof/>
          <w:sz w:val="24"/>
          <w:szCs w:val="24"/>
        </w:rPr>
        <w:t>(May</w:t>
      </w:r>
      <w:r w:rsidR="00C641C9">
        <w:rPr>
          <w:rFonts w:ascii="Arial" w:hAnsi="Arial" w:cs="Arial"/>
          <w:noProof/>
          <w:sz w:val="24"/>
          <w:szCs w:val="24"/>
        </w:rPr>
        <w:t>, T.</w:t>
      </w:r>
      <w:r w:rsidR="00C641C9" w:rsidRPr="00CD7453">
        <w:rPr>
          <w:rFonts w:ascii="Arial" w:hAnsi="Arial" w:cs="Arial"/>
          <w:noProof/>
          <w:sz w:val="24"/>
          <w:szCs w:val="24"/>
        </w:rPr>
        <w:t>, 2010)</w:t>
      </w:r>
      <w:r>
        <w:rPr>
          <w:rFonts w:ascii="Arial" w:hAnsi="Arial" w:cs="Arial"/>
          <w:noProof/>
          <w:sz w:val="24"/>
          <w:szCs w:val="24"/>
        </w:rPr>
        <w:t>.</w:t>
      </w:r>
    </w:p>
    <w:p w14:paraId="2A344CE4" w14:textId="2C4BB91F" w:rsidR="00037E15" w:rsidRDefault="00D93BC8" w:rsidP="0076271C">
      <w:pPr>
        <w:spacing w:line="360" w:lineRule="auto"/>
        <w:rPr>
          <w:rFonts w:ascii="Arial" w:hAnsi="Arial" w:cs="Arial"/>
          <w:noProof/>
          <w:sz w:val="24"/>
          <w:szCs w:val="24"/>
        </w:rPr>
      </w:pPr>
      <w:r>
        <w:rPr>
          <w:rFonts w:ascii="Arial" w:hAnsi="Arial" w:cs="Arial"/>
          <w:noProof/>
          <w:sz w:val="24"/>
          <w:szCs w:val="24"/>
        </w:rPr>
        <w:t xml:space="preserve">Both approaches met with difficulties, the first with concerns regarding distorted priorities in a target-focused culture </w:t>
      </w:r>
      <w:sdt>
        <w:sdtPr>
          <w:rPr>
            <w:rFonts w:ascii="Arial" w:hAnsi="Arial" w:cs="Arial"/>
            <w:noProof/>
            <w:sz w:val="24"/>
            <w:szCs w:val="24"/>
          </w:rPr>
          <w:id w:val="1629195878"/>
          <w:citation/>
        </w:sdtPr>
        <w:sdtContent>
          <w:r>
            <w:rPr>
              <w:rFonts w:ascii="Arial" w:hAnsi="Arial" w:cs="Arial"/>
              <w:noProof/>
              <w:sz w:val="24"/>
              <w:szCs w:val="24"/>
            </w:rPr>
            <w:fldChar w:fldCharType="begin"/>
          </w:r>
          <w:r>
            <w:rPr>
              <w:rFonts w:ascii="Arial" w:hAnsi="Arial" w:cs="Arial"/>
              <w:noProof/>
              <w:sz w:val="24"/>
              <w:szCs w:val="24"/>
            </w:rPr>
            <w:instrText xml:space="preserve"> CITATION But04 \l 2057 </w:instrText>
          </w:r>
          <w:r>
            <w:rPr>
              <w:rFonts w:ascii="Arial" w:hAnsi="Arial" w:cs="Arial"/>
              <w:noProof/>
              <w:sz w:val="24"/>
              <w:szCs w:val="24"/>
            </w:rPr>
            <w:fldChar w:fldCharType="separate"/>
          </w:r>
          <w:r w:rsidR="00964439" w:rsidRPr="00964439">
            <w:rPr>
              <w:rFonts w:ascii="Arial" w:hAnsi="Arial" w:cs="Arial"/>
              <w:noProof/>
              <w:sz w:val="24"/>
              <w:szCs w:val="24"/>
            </w:rPr>
            <w:t>(Butterfield, 2004)</w:t>
          </w:r>
          <w:r>
            <w:rPr>
              <w:rFonts w:ascii="Arial" w:hAnsi="Arial" w:cs="Arial"/>
              <w:noProof/>
              <w:sz w:val="24"/>
              <w:szCs w:val="24"/>
            </w:rPr>
            <w:fldChar w:fldCharType="end"/>
          </w:r>
        </w:sdtContent>
      </w:sdt>
      <w:r>
        <w:rPr>
          <w:rFonts w:ascii="Arial" w:hAnsi="Arial" w:cs="Arial"/>
          <w:noProof/>
          <w:sz w:val="24"/>
          <w:szCs w:val="24"/>
        </w:rPr>
        <w:t>, and the second by failing to recognise the wider mission of police and partners to deliver community safety, cohesion and address vulnerability.</w:t>
      </w:r>
      <w:r w:rsidR="00B142C1">
        <w:rPr>
          <w:rFonts w:ascii="Arial" w:hAnsi="Arial" w:cs="Arial"/>
          <w:noProof/>
          <w:sz w:val="24"/>
          <w:szCs w:val="24"/>
        </w:rPr>
        <w:t xml:space="preserve"> </w:t>
      </w:r>
    </w:p>
    <w:p w14:paraId="6C7D5D35" w14:textId="59082618" w:rsidR="005F5EA3" w:rsidRDefault="00B142C1" w:rsidP="0076271C">
      <w:pPr>
        <w:spacing w:line="360" w:lineRule="auto"/>
        <w:rPr>
          <w:rFonts w:ascii="Arial" w:hAnsi="Arial" w:cs="Arial"/>
          <w:noProof/>
          <w:sz w:val="24"/>
          <w:szCs w:val="24"/>
        </w:rPr>
      </w:pPr>
      <w:r>
        <w:rPr>
          <w:rFonts w:ascii="Arial" w:hAnsi="Arial" w:cs="Arial"/>
          <w:noProof/>
          <w:sz w:val="24"/>
          <w:szCs w:val="24"/>
        </w:rPr>
        <w:t>This is emphasised by Loeffler, who note</w:t>
      </w:r>
      <w:r w:rsidR="00EA163C">
        <w:rPr>
          <w:rFonts w:ascii="Arial" w:hAnsi="Arial" w:cs="Arial"/>
          <w:noProof/>
          <w:sz w:val="24"/>
          <w:szCs w:val="24"/>
        </w:rPr>
        <w:t>d</w:t>
      </w:r>
      <w:r>
        <w:rPr>
          <w:rFonts w:ascii="Arial" w:hAnsi="Arial" w:cs="Arial"/>
          <w:noProof/>
          <w:sz w:val="24"/>
          <w:szCs w:val="24"/>
        </w:rPr>
        <w:t xml:space="preserve"> that policing requires sufficient resources, efficient management and to behave fairly and honestly and without this, local crime levels may escalate to wider lawlessness and rioting. Long term solutions though do not rest with the police or any single agency, especially where unemployment or a lack of opportunity are causal factors </w:t>
      </w:r>
      <w:sdt>
        <w:sdtPr>
          <w:rPr>
            <w:rFonts w:ascii="Arial" w:hAnsi="Arial" w:cs="Arial"/>
            <w:noProof/>
            <w:sz w:val="24"/>
            <w:szCs w:val="24"/>
          </w:rPr>
          <w:id w:val="549196924"/>
          <w:citation/>
        </w:sdtPr>
        <w:sdtContent>
          <w:r>
            <w:rPr>
              <w:rFonts w:ascii="Arial" w:hAnsi="Arial" w:cs="Arial"/>
              <w:noProof/>
              <w:sz w:val="24"/>
              <w:szCs w:val="24"/>
            </w:rPr>
            <w:fldChar w:fldCharType="begin"/>
          </w:r>
          <w:r>
            <w:rPr>
              <w:rFonts w:ascii="Arial" w:hAnsi="Arial" w:cs="Arial"/>
              <w:noProof/>
              <w:sz w:val="24"/>
              <w:szCs w:val="24"/>
            </w:rPr>
            <w:instrText xml:space="preserve"> CITATION Loe16 \l 2057 </w:instrText>
          </w:r>
          <w:r>
            <w:rPr>
              <w:rFonts w:ascii="Arial" w:hAnsi="Arial" w:cs="Arial"/>
              <w:noProof/>
              <w:sz w:val="24"/>
              <w:szCs w:val="24"/>
            </w:rPr>
            <w:fldChar w:fldCharType="separate"/>
          </w:r>
          <w:r w:rsidR="00964439" w:rsidRPr="00964439">
            <w:rPr>
              <w:rFonts w:ascii="Arial" w:hAnsi="Arial" w:cs="Arial"/>
              <w:noProof/>
              <w:sz w:val="24"/>
              <w:szCs w:val="24"/>
            </w:rPr>
            <w:t>(Loeffler, 2016)</w:t>
          </w:r>
          <w:r>
            <w:rPr>
              <w:rFonts w:ascii="Arial" w:hAnsi="Arial" w:cs="Arial"/>
              <w:noProof/>
              <w:sz w:val="24"/>
              <w:szCs w:val="24"/>
            </w:rPr>
            <w:fldChar w:fldCharType="end"/>
          </w:r>
        </w:sdtContent>
      </w:sdt>
      <w:r>
        <w:rPr>
          <w:rFonts w:ascii="Arial" w:hAnsi="Arial" w:cs="Arial"/>
          <w:noProof/>
          <w:sz w:val="24"/>
          <w:szCs w:val="24"/>
        </w:rPr>
        <w:t>.</w:t>
      </w:r>
    </w:p>
    <w:p w14:paraId="4458373A" w14:textId="33769162" w:rsidR="00B142C1" w:rsidRDefault="003A5C72" w:rsidP="0076271C">
      <w:pPr>
        <w:spacing w:line="360" w:lineRule="auto"/>
        <w:rPr>
          <w:rFonts w:ascii="Arial" w:hAnsi="Arial" w:cs="Arial"/>
          <w:noProof/>
          <w:sz w:val="24"/>
          <w:szCs w:val="24"/>
        </w:rPr>
      </w:pPr>
      <w:r>
        <w:rPr>
          <w:rFonts w:ascii="Arial" w:hAnsi="Arial" w:cs="Arial"/>
          <w:noProof/>
          <w:sz w:val="24"/>
          <w:szCs w:val="24"/>
        </w:rPr>
        <w:t>It is in this context that scrutiny of policing takes place; where complex, generational and multi-facted factors contribute to the incidence of crime, disorder and anti-social behaviour.The differing structures, funding arrangements and remit</w:t>
      </w:r>
      <w:r w:rsidR="00037E15">
        <w:rPr>
          <w:rFonts w:ascii="Arial" w:hAnsi="Arial" w:cs="Arial"/>
          <w:noProof/>
          <w:sz w:val="24"/>
          <w:szCs w:val="24"/>
        </w:rPr>
        <w:t>s</w:t>
      </w:r>
      <w:r>
        <w:rPr>
          <w:rFonts w:ascii="Arial" w:hAnsi="Arial" w:cs="Arial"/>
          <w:noProof/>
          <w:sz w:val="24"/>
          <w:szCs w:val="24"/>
        </w:rPr>
        <w:t xml:space="preserve"> of partners manifest themselves in priorities that are not always complimentary, and maintaining effective governance in this environment is a challenge that results in a continuous process of change.</w:t>
      </w:r>
    </w:p>
    <w:p w14:paraId="290F9071" w14:textId="7F6BA5F1" w:rsidR="00037E15" w:rsidRDefault="00633F6F" w:rsidP="0076271C">
      <w:pPr>
        <w:spacing w:line="360" w:lineRule="auto"/>
        <w:rPr>
          <w:rFonts w:ascii="Arial" w:hAnsi="Arial" w:cs="Arial"/>
          <w:noProof/>
          <w:sz w:val="24"/>
          <w:szCs w:val="24"/>
        </w:rPr>
      </w:pPr>
      <w:r>
        <w:rPr>
          <w:rFonts w:ascii="Arial" w:hAnsi="Arial" w:cs="Arial"/>
          <w:noProof/>
          <w:sz w:val="24"/>
          <w:szCs w:val="24"/>
        </w:rPr>
        <w:t xml:space="preserve">While one purpose of governance is </w:t>
      </w:r>
      <w:r w:rsidR="008D33E2">
        <w:rPr>
          <w:rFonts w:ascii="Arial" w:hAnsi="Arial" w:cs="Arial"/>
          <w:noProof/>
          <w:sz w:val="24"/>
          <w:szCs w:val="24"/>
        </w:rPr>
        <w:t>its</w:t>
      </w:r>
      <w:r>
        <w:rPr>
          <w:rFonts w:ascii="Arial" w:hAnsi="Arial" w:cs="Arial"/>
          <w:noProof/>
          <w:sz w:val="24"/>
          <w:szCs w:val="24"/>
        </w:rPr>
        <w:t xml:space="preserve"> framework for scrutiny, it has long been regarded as essential that the vagaries of shifting public opinion and mobilisation of factional elements are not given undue weight, to ensure that policing is protected from becoming politicised </w:t>
      </w:r>
      <w:sdt>
        <w:sdtPr>
          <w:rPr>
            <w:rFonts w:ascii="Arial" w:hAnsi="Arial" w:cs="Arial"/>
            <w:noProof/>
            <w:sz w:val="24"/>
            <w:szCs w:val="24"/>
          </w:rPr>
          <w:id w:val="44343610"/>
          <w:citation/>
        </w:sdtPr>
        <w:sdtContent>
          <w:r>
            <w:rPr>
              <w:rFonts w:ascii="Arial" w:hAnsi="Arial" w:cs="Arial"/>
              <w:noProof/>
              <w:sz w:val="24"/>
              <w:szCs w:val="24"/>
            </w:rPr>
            <w:fldChar w:fldCharType="begin"/>
          </w:r>
          <w:r>
            <w:rPr>
              <w:rFonts w:ascii="Arial" w:hAnsi="Arial" w:cs="Arial"/>
              <w:noProof/>
              <w:sz w:val="24"/>
              <w:szCs w:val="24"/>
            </w:rPr>
            <w:instrText xml:space="preserve"> CITATION Mar65 \l 2057 </w:instrText>
          </w:r>
          <w:r>
            <w:rPr>
              <w:rFonts w:ascii="Arial" w:hAnsi="Arial" w:cs="Arial"/>
              <w:noProof/>
              <w:sz w:val="24"/>
              <w:szCs w:val="24"/>
            </w:rPr>
            <w:fldChar w:fldCharType="separate"/>
          </w:r>
          <w:r w:rsidR="00964439" w:rsidRPr="00964439">
            <w:rPr>
              <w:rFonts w:ascii="Arial" w:hAnsi="Arial" w:cs="Arial"/>
              <w:noProof/>
              <w:sz w:val="24"/>
              <w:szCs w:val="24"/>
            </w:rPr>
            <w:t>(Marshall, 1965)</w:t>
          </w:r>
          <w:r>
            <w:rPr>
              <w:rFonts w:ascii="Arial" w:hAnsi="Arial" w:cs="Arial"/>
              <w:noProof/>
              <w:sz w:val="24"/>
              <w:szCs w:val="24"/>
            </w:rPr>
            <w:fldChar w:fldCharType="end"/>
          </w:r>
        </w:sdtContent>
      </w:sdt>
      <w:r>
        <w:rPr>
          <w:rFonts w:ascii="Arial" w:hAnsi="Arial" w:cs="Arial"/>
          <w:noProof/>
          <w:sz w:val="24"/>
          <w:szCs w:val="24"/>
        </w:rPr>
        <w:t xml:space="preserve">. </w:t>
      </w:r>
    </w:p>
    <w:p w14:paraId="48AFE7B0" w14:textId="261A4AB1" w:rsidR="00633F6F" w:rsidRDefault="00633F6F" w:rsidP="0076271C">
      <w:pPr>
        <w:spacing w:line="360" w:lineRule="auto"/>
        <w:rPr>
          <w:rFonts w:ascii="Arial" w:hAnsi="Arial" w:cs="Arial"/>
          <w:noProof/>
          <w:sz w:val="24"/>
          <w:szCs w:val="24"/>
        </w:rPr>
      </w:pPr>
      <w:r>
        <w:rPr>
          <w:rFonts w:ascii="Arial" w:hAnsi="Arial" w:cs="Arial"/>
          <w:noProof/>
          <w:sz w:val="24"/>
          <w:szCs w:val="24"/>
        </w:rPr>
        <w:t xml:space="preserve">The prospect of the police applying law in a partisan manner which gives effect to unequal treatment or persecution runs counter to the principles and ethos of democracy, and so it is necessary for </w:t>
      </w:r>
      <w:r w:rsidR="00037E15">
        <w:rPr>
          <w:rFonts w:ascii="Arial" w:hAnsi="Arial" w:cs="Arial"/>
          <w:noProof/>
          <w:sz w:val="24"/>
          <w:szCs w:val="24"/>
        </w:rPr>
        <w:t xml:space="preserve">processes of </w:t>
      </w:r>
      <w:r>
        <w:rPr>
          <w:rFonts w:ascii="Arial" w:hAnsi="Arial" w:cs="Arial"/>
          <w:noProof/>
          <w:sz w:val="24"/>
          <w:szCs w:val="24"/>
        </w:rPr>
        <w:t xml:space="preserve">scrutiny to strike </w:t>
      </w:r>
      <w:r w:rsidR="009410D9">
        <w:rPr>
          <w:rFonts w:ascii="Arial" w:hAnsi="Arial" w:cs="Arial"/>
          <w:noProof/>
          <w:sz w:val="24"/>
          <w:szCs w:val="24"/>
        </w:rPr>
        <w:t>a balance between the interests of the majority, a sometimes apathetic public, and the agenda of more vocal factions.</w:t>
      </w:r>
    </w:p>
    <w:p w14:paraId="0165A3F3" w14:textId="6BC3A63A" w:rsidR="00AB3EEE" w:rsidRDefault="009410D9" w:rsidP="0076271C">
      <w:pPr>
        <w:spacing w:line="360" w:lineRule="auto"/>
        <w:rPr>
          <w:rFonts w:ascii="Arial" w:hAnsi="Arial" w:cs="Arial"/>
          <w:noProof/>
          <w:sz w:val="24"/>
          <w:szCs w:val="24"/>
        </w:rPr>
      </w:pPr>
      <w:r>
        <w:rPr>
          <w:rFonts w:ascii="Arial" w:hAnsi="Arial" w:cs="Arial"/>
          <w:noProof/>
          <w:sz w:val="24"/>
          <w:szCs w:val="24"/>
        </w:rPr>
        <w:lastRenderedPageBreak/>
        <w:t xml:space="preserve">One solution, perhaps best exemplified </w:t>
      </w:r>
      <w:r w:rsidR="00037E15">
        <w:rPr>
          <w:rFonts w:ascii="Arial" w:hAnsi="Arial" w:cs="Arial"/>
          <w:noProof/>
          <w:sz w:val="24"/>
          <w:szCs w:val="24"/>
        </w:rPr>
        <w:t>in</w:t>
      </w:r>
      <w:r>
        <w:rPr>
          <w:rFonts w:ascii="Arial" w:hAnsi="Arial" w:cs="Arial"/>
          <w:noProof/>
          <w:sz w:val="24"/>
          <w:szCs w:val="24"/>
        </w:rPr>
        <w:t xml:space="preserve"> the creation of Police and Crime Commissioners, is to democratise oversight of the police, making it </w:t>
      </w:r>
      <w:r w:rsidR="00AB3EEE">
        <w:rPr>
          <w:rFonts w:ascii="Arial" w:hAnsi="Arial" w:cs="Arial"/>
          <w:noProof/>
          <w:sz w:val="24"/>
          <w:szCs w:val="24"/>
        </w:rPr>
        <w:t>the business of every citizen</w:t>
      </w:r>
      <w:r>
        <w:rPr>
          <w:rFonts w:ascii="Arial" w:hAnsi="Arial" w:cs="Arial"/>
          <w:noProof/>
          <w:sz w:val="24"/>
          <w:szCs w:val="24"/>
        </w:rPr>
        <w:t xml:space="preserve"> rather than being a niche interest attended only by those with vested interests. Commissioners, with their democratically elected basis, must though speak for </w:t>
      </w:r>
      <w:r w:rsidR="00AB3EEE">
        <w:rPr>
          <w:rFonts w:ascii="Arial" w:hAnsi="Arial" w:cs="Arial"/>
          <w:noProof/>
          <w:sz w:val="24"/>
          <w:szCs w:val="24"/>
        </w:rPr>
        <w:t>communities that didn’t all vote for the same candidate, and don’t always have homogenous views.</w:t>
      </w:r>
    </w:p>
    <w:p w14:paraId="42E06CD3" w14:textId="77777777" w:rsidR="00037E15" w:rsidRDefault="0063584B" w:rsidP="0063584B">
      <w:pPr>
        <w:spacing w:line="360" w:lineRule="auto"/>
        <w:rPr>
          <w:rFonts w:ascii="Arial" w:hAnsi="Arial" w:cs="Arial"/>
          <w:noProof/>
          <w:sz w:val="24"/>
          <w:szCs w:val="24"/>
        </w:rPr>
      </w:pPr>
      <w:r>
        <w:rPr>
          <w:rFonts w:ascii="Arial" w:hAnsi="Arial" w:cs="Arial"/>
          <w:noProof/>
          <w:sz w:val="24"/>
          <w:szCs w:val="24"/>
        </w:rPr>
        <w:t xml:space="preserve">The introduction of Commissioners </w:t>
      </w:r>
      <w:r w:rsidRPr="0063584B">
        <w:rPr>
          <w:rFonts w:ascii="Arial" w:hAnsi="Arial" w:cs="Arial"/>
          <w:noProof/>
          <w:sz w:val="24"/>
          <w:szCs w:val="24"/>
        </w:rPr>
        <w:t>represent</w:t>
      </w:r>
      <w:r>
        <w:rPr>
          <w:rFonts w:ascii="Arial" w:hAnsi="Arial" w:cs="Arial"/>
          <w:noProof/>
          <w:sz w:val="24"/>
          <w:szCs w:val="24"/>
        </w:rPr>
        <w:t>ed</w:t>
      </w:r>
      <w:r w:rsidRPr="0063584B">
        <w:rPr>
          <w:rFonts w:ascii="Arial" w:hAnsi="Arial" w:cs="Arial"/>
          <w:noProof/>
          <w:sz w:val="24"/>
          <w:szCs w:val="24"/>
        </w:rPr>
        <w:t xml:space="preserve"> a deliberate and substantial strengthening of the locally elected element of the tripartite arrangements for policing accountability. The model</w:t>
      </w:r>
      <w:r>
        <w:rPr>
          <w:rFonts w:ascii="Arial" w:hAnsi="Arial" w:cs="Arial"/>
          <w:noProof/>
          <w:sz w:val="24"/>
          <w:szCs w:val="24"/>
        </w:rPr>
        <w:t xml:space="preserve"> adopted replaces bureaucratic </w:t>
      </w:r>
      <w:r w:rsidRPr="0063584B">
        <w:rPr>
          <w:rFonts w:ascii="Arial" w:hAnsi="Arial" w:cs="Arial"/>
          <w:noProof/>
          <w:sz w:val="24"/>
          <w:szCs w:val="24"/>
        </w:rPr>
        <w:t xml:space="preserve">accountability </w:t>
      </w:r>
      <w:r>
        <w:rPr>
          <w:rFonts w:ascii="Arial" w:hAnsi="Arial" w:cs="Arial"/>
          <w:noProof/>
          <w:sz w:val="24"/>
          <w:szCs w:val="24"/>
        </w:rPr>
        <w:t xml:space="preserve">with democratic </w:t>
      </w:r>
      <w:r w:rsidRPr="0063584B">
        <w:rPr>
          <w:rFonts w:ascii="Arial" w:hAnsi="Arial" w:cs="Arial"/>
          <w:noProof/>
          <w:sz w:val="24"/>
          <w:szCs w:val="24"/>
        </w:rPr>
        <w:t>accountability</w:t>
      </w:r>
      <w:r>
        <w:rPr>
          <w:rFonts w:ascii="Arial" w:hAnsi="Arial" w:cs="Arial"/>
          <w:noProof/>
          <w:sz w:val="24"/>
          <w:szCs w:val="24"/>
        </w:rPr>
        <w:t xml:space="preserve"> </w:t>
      </w:r>
      <w:sdt>
        <w:sdtPr>
          <w:rPr>
            <w:rFonts w:ascii="Arial" w:hAnsi="Arial" w:cs="Arial"/>
            <w:noProof/>
            <w:sz w:val="24"/>
            <w:szCs w:val="24"/>
          </w:rPr>
          <w:id w:val="710464558"/>
          <w:citation/>
        </w:sdtPr>
        <w:sdtContent>
          <w:r>
            <w:rPr>
              <w:rFonts w:ascii="Arial" w:hAnsi="Arial" w:cs="Arial"/>
              <w:noProof/>
              <w:sz w:val="24"/>
              <w:szCs w:val="24"/>
            </w:rPr>
            <w:fldChar w:fldCharType="begin"/>
          </w:r>
          <w:r>
            <w:rPr>
              <w:rFonts w:ascii="Arial" w:hAnsi="Arial" w:cs="Arial"/>
              <w:noProof/>
              <w:sz w:val="24"/>
              <w:szCs w:val="24"/>
            </w:rPr>
            <w:instrText xml:space="preserve"> CITATION Bew15 \l 2057 </w:instrText>
          </w:r>
          <w:r>
            <w:rPr>
              <w:rFonts w:ascii="Arial" w:hAnsi="Arial" w:cs="Arial"/>
              <w:noProof/>
              <w:sz w:val="24"/>
              <w:szCs w:val="24"/>
            </w:rPr>
            <w:fldChar w:fldCharType="separate"/>
          </w:r>
          <w:r w:rsidR="00964439" w:rsidRPr="00964439">
            <w:rPr>
              <w:rFonts w:ascii="Arial" w:hAnsi="Arial" w:cs="Arial"/>
              <w:noProof/>
              <w:sz w:val="24"/>
              <w:szCs w:val="24"/>
            </w:rPr>
            <w:t>(Bew, 2015)</w:t>
          </w:r>
          <w:r>
            <w:rPr>
              <w:rFonts w:ascii="Arial" w:hAnsi="Arial" w:cs="Arial"/>
              <w:noProof/>
              <w:sz w:val="24"/>
              <w:szCs w:val="24"/>
            </w:rPr>
            <w:fldChar w:fldCharType="end"/>
          </w:r>
        </w:sdtContent>
      </w:sdt>
      <w:r>
        <w:rPr>
          <w:rFonts w:ascii="Arial" w:hAnsi="Arial" w:cs="Arial"/>
          <w:noProof/>
          <w:sz w:val="24"/>
          <w:szCs w:val="24"/>
        </w:rPr>
        <w:t>.</w:t>
      </w:r>
    </w:p>
    <w:p w14:paraId="0228D454" w14:textId="105909FA" w:rsidR="0063584B" w:rsidRDefault="0063584B" w:rsidP="0063584B">
      <w:pPr>
        <w:spacing w:line="360" w:lineRule="auto"/>
        <w:rPr>
          <w:rFonts w:ascii="Arial" w:hAnsi="Arial" w:cs="Arial"/>
          <w:noProof/>
          <w:sz w:val="24"/>
          <w:szCs w:val="24"/>
        </w:rPr>
      </w:pPr>
      <w:r>
        <w:rPr>
          <w:rFonts w:ascii="Arial" w:hAnsi="Arial" w:cs="Arial"/>
          <w:noProof/>
          <w:sz w:val="24"/>
          <w:szCs w:val="24"/>
        </w:rPr>
        <w:t>Of course, the notion of a democratic mandate is best supported by a strong show of public support at the ballot box. In this regard, Police and Crime Commissioners did not have an encouraging start. The average turnout for the inaugural PCC election was 15.1%, but has since increased with subsequent votes taking place on the same day as local elections, which has boosted turnout.</w:t>
      </w:r>
    </w:p>
    <w:p w14:paraId="0CD21BE3" w14:textId="77777777" w:rsidR="00D866E0" w:rsidRDefault="00AB3EEE" w:rsidP="0076271C">
      <w:pPr>
        <w:spacing w:line="360" w:lineRule="auto"/>
        <w:rPr>
          <w:rFonts w:ascii="Arial" w:hAnsi="Arial" w:cs="Arial"/>
          <w:noProof/>
          <w:sz w:val="24"/>
          <w:szCs w:val="24"/>
        </w:rPr>
      </w:pPr>
      <w:r>
        <w:rPr>
          <w:rFonts w:ascii="Arial" w:hAnsi="Arial" w:cs="Arial"/>
          <w:noProof/>
          <w:sz w:val="24"/>
          <w:szCs w:val="24"/>
        </w:rPr>
        <w:t>The declaration made by Commissioners on appoint</w:t>
      </w:r>
      <w:r w:rsidR="006959E8">
        <w:rPr>
          <w:rFonts w:ascii="Arial" w:hAnsi="Arial" w:cs="Arial"/>
          <w:noProof/>
          <w:sz w:val="24"/>
          <w:szCs w:val="24"/>
        </w:rPr>
        <w:t xml:space="preserve">ment </w:t>
      </w:r>
      <w:r>
        <w:rPr>
          <w:rFonts w:ascii="Arial" w:hAnsi="Arial" w:cs="Arial"/>
          <w:noProof/>
          <w:sz w:val="24"/>
          <w:szCs w:val="24"/>
        </w:rPr>
        <w:t>requires that they ‘</w:t>
      </w:r>
      <w:r w:rsidRPr="00AB3EEE">
        <w:rPr>
          <w:rFonts w:ascii="Arial" w:hAnsi="Arial" w:cs="Arial"/>
          <w:noProof/>
          <w:sz w:val="24"/>
          <w:szCs w:val="24"/>
        </w:rPr>
        <w:t xml:space="preserve">serve all the people of </w:t>
      </w:r>
      <w:r>
        <w:rPr>
          <w:rFonts w:ascii="Arial" w:hAnsi="Arial" w:cs="Arial"/>
          <w:noProof/>
          <w:sz w:val="24"/>
          <w:szCs w:val="24"/>
        </w:rPr>
        <w:t xml:space="preserve">[the force area]… </w:t>
      </w:r>
      <w:r w:rsidRPr="00AB3EEE">
        <w:rPr>
          <w:rFonts w:ascii="Arial" w:hAnsi="Arial" w:cs="Arial"/>
          <w:noProof/>
          <w:sz w:val="24"/>
          <w:szCs w:val="24"/>
        </w:rPr>
        <w:t>without fear or favour</w:t>
      </w:r>
      <w:r>
        <w:rPr>
          <w:rFonts w:ascii="Arial" w:hAnsi="Arial" w:cs="Arial"/>
          <w:noProof/>
          <w:sz w:val="24"/>
          <w:szCs w:val="24"/>
        </w:rPr>
        <w:t xml:space="preserve">… </w:t>
      </w:r>
      <w:r w:rsidRPr="00AB3EEE">
        <w:rPr>
          <w:rFonts w:ascii="Arial" w:hAnsi="Arial" w:cs="Arial"/>
          <w:noProof/>
          <w:sz w:val="24"/>
          <w:szCs w:val="24"/>
        </w:rPr>
        <w:t>act with integrity and diligence</w:t>
      </w:r>
      <w:r>
        <w:rPr>
          <w:rFonts w:ascii="Arial" w:hAnsi="Arial" w:cs="Arial"/>
          <w:noProof/>
          <w:sz w:val="24"/>
          <w:szCs w:val="24"/>
        </w:rPr>
        <w:t xml:space="preserve">… </w:t>
      </w:r>
      <w:r w:rsidRPr="00AB3EEE">
        <w:rPr>
          <w:rFonts w:ascii="Arial" w:hAnsi="Arial" w:cs="Arial"/>
          <w:noProof/>
          <w:sz w:val="24"/>
          <w:szCs w:val="24"/>
        </w:rPr>
        <w:t xml:space="preserve">to ensure that the police are able to cut crime and protect the public. </w:t>
      </w:r>
      <w:r w:rsidR="006959E8">
        <w:rPr>
          <w:rFonts w:ascii="Arial" w:hAnsi="Arial" w:cs="Arial"/>
          <w:noProof/>
          <w:sz w:val="24"/>
          <w:szCs w:val="24"/>
        </w:rPr>
        <w:t>[and]</w:t>
      </w:r>
      <w:r w:rsidR="00361D8C">
        <w:rPr>
          <w:rFonts w:ascii="Arial" w:hAnsi="Arial" w:cs="Arial"/>
          <w:noProof/>
          <w:sz w:val="24"/>
          <w:szCs w:val="24"/>
        </w:rPr>
        <w:t>…</w:t>
      </w:r>
      <w:r w:rsidRPr="00AB3EEE">
        <w:rPr>
          <w:rFonts w:ascii="Arial" w:hAnsi="Arial" w:cs="Arial"/>
          <w:noProof/>
          <w:sz w:val="24"/>
          <w:szCs w:val="24"/>
        </w:rPr>
        <w:t xml:space="preserve">ensure transparency of </w:t>
      </w:r>
      <w:r w:rsidR="006959E8">
        <w:rPr>
          <w:rFonts w:ascii="Arial" w:hAnsi="Arial" w:cs="Arial"/>
          <w:noProof/>
          <w:sz w:val="24"/>
          <w:szCs w:val="24"/>
        </w:rPr>
        <w:t>my d</w:t>
      </w:r>
      <w:r w:rsidRPr="00AB3EEE">
        <w:rPr>
          <w:rFonts w:ascii="Arial" w:hAnsi="Arial" w:cs="Arial"/>
          <w:noProof/>
          <w:sz w:val="24"/>
          <w:szCs w:val="24"/>
        </w:rPr>
        <w:t>ecisions, so that I may be properly held to account</w:t>
      </w:r>
      <w:r w:rsidR="00361D8C">
        <w:rPr>
          <w:rFonts w:ascii="Arial" w:hAnsi="Arial" w:cs="Arial"/>
          <w:noProof/>
          <w:sz w:val="24"/>
          <w:szCs w:val="24"/>
        </w:rPr>
        <w:t>’ (Declaration of Acceptance of Office Order 2011)</w:t>
      </w:r>
      <w:r w:rsidR="006959E8">
        <w:rPr>
          <w:rFonts w:ascii="Arial" w:hAnsi="Arial" w:cs="Arial"/>
          <w:noProof/>
          <w:sz w:val="24"/>
          <w:szCs w:val="24"/>
        </w:rPr>
        <w:t>.</w:t>
      </w:r>
      <w:r w:rsidR="00B67654">
        <w:rPr>
          <w:rFonts w:ascii="Arial" w:hAnsi="Arial" w:cs="Arial"/>
          <w:noProof/>
          <w:sz w:val="24"/>
          <w:szCs w:val="24"/>
        </w:rPr>
        <w:t xml:space="preserve"> </w:t>
      </w:r>
    </w:p>
    <w:p w14:paraId="37C0B8D9" w14:textId="0DD33297" w:rsidR="00AB3EEE" w:rsidRDefault="00B67654" w:rsidP="0076271C">
      <w:pPr>
        <w:spacing w:line="360" w:lineRule="auto"/>
        <w:rPr>
          <w:rFonts w:ascii="Arial" w:hAnsi="Arial" w:cs="Arial"/>
          <w:noProof/>
          <w:sz w:val="24"/>
          <w:szCs w:val="24"/>
        </w:rPr>
      </w:pPr>
      <w:r>
        <w:rPr>
          <w:rFonts w:ascii="Arial" w:hAnsi="Arial" w:cs="Arial"/>
          <w:noProof/>
          <w:sz w:val="24"/>
          <w:szCs w:val="24"/>
        </w:rPr>
        <w:t xml:space="preserve">This declaration setting out the Commissioner’s impartiality, is accompanied by a statutory instrument (The Policing Protocol Order 2011) which further defines the relationship between the Commissioner and the Chief Constable. This element of governance seeks to preserve, amongst other things, the operational independence of the Chief Constable from the ambit of Commissioner and binds all parties to the Nolan Principles </w:t>
      </w:r>
      <w:sdt>
        <w:sdtPr>
          <w:rPr>
            <w:rFonts w:ascii="Arial" w:hAnsi="Arial" w:cs="Arial"/>
            <w:noProof/>
            <w:sz w:val="24"/>
            <w:szCs w:val="24"/>
          </w:rPr>
          <w:id w:val="1352451652"/>
          <w:citation/>
        </w:sdtPr>
        <w:sdtContent>
          <w:r>
            <w:rPr>
              <w:rFonts w:ascii="Arial" w:hAnsi="Arial" w:cs="Arial"/>
              <w:noProof/>
              <w:sz w:val="24"/>
              <w:szCs w:val="24"/>
            </w:rPr>
            <w:fldChar w:fldCharType="begin"/>
          </w:r>
          <w:r>
            <w:rPr>
              <w:rFonts w:ascii="Arial" w:hAnsi="Arial" w:cs="Arial"/>
              <w:noProof/>
              <w:sz w:val="24"/>
              <w:szCs w:val="24"/>
            </w:rPr>
            <w:instrText xml:space="preserve"> CITATION Hom11 \l 2057 </w:instrText>
          </w:r>
          <w:r>
            <w:rPr>
              <w:rFonts w:ascii="Arial" w:hAnsi="Arial" w:cs="Arial"/>
              <w:noProof/>
              <w:sz w:val="24"/>
              <w:szCs w:val="24"/>
            </w:rPr>
            <w:fldChar w:fldCharType="separate"/>
          </w:r>
          <w:r w:rsidR="00964439" w:rsidRPr="00964439">
            <w:rPr>
              <w:rFonts w:ascii="Arial" w:hAnsi="Arial" w:cs="Arial"/>
              <w:noProof/>
              <w:sz w:val="24"/>
              <w:szCs w:val="24"/>
            </w:rPr>
            <w:t>(Home Office, 2011)</w:t>
          </w:r>
          <w:r>
            <w:rPr>
              <w:rFonts w:ascii="Arial" w:hAnsi="Arial" w:cs="Arial"/>
              <w:noProof/>
              <w:sz w:val="24"/>
              <w:szCs w:val="24"/>
            </w:rPr>
            <w:fldChar w:fldCharType="end"/>
          </w:r>
        </w:sdtContent>
      </w:sdt>
      <w:r w:rsidR="00645A84">
        <w:rPr>
          <w:rFonts w:ascii="Arial" w:hAnsi="Arial" w:cs="Arial"/>
          <w:noProof/>
          <w:sz w:val="24"/>
          <w:szCs w:val="24"/>
        </w:rPr>
        <w:t xml:space="preserve"> of selflessness, integrity, honesty, accountability, leadership, objectivity and openness.</w:t>
      </w:r>
    </w:p>
    <w:p w14:paraId="20FC2215" w14:textId="745E5BFD" w:rsidR="00645A84" w:rsidRDefault="00645A84" w:rsidP="0076271C">
      <w:pPr>
        <w:spacing w:line="360" w:lineRule="auto"/>
        <w:rPr>
          <w:rFonts w:ascii="Arial" w:hAnsi="Arial" w:cs="Arial"/>
          <w:noProof/>
          <w:sz w:val="24"/>
          <w:szCs w:val="24"/>
        </w:rPr>
      </w:pPr>
      <w:r>
        <w:rPr>
          <w:rFonts w:ascii="Arial" w:hAnsi="Arial" w:cs="Arial"/>
          <w:noProof/>
          <w:sz w:val="24"/>
          <w:szCs w:val="24"/>
        </w:rPr>
        <w:t xml:space="preserve">These principles aim to ensure that communities can have trust and confidence in their representatives and public servants, from the appointments they make to their decisions and endorsements. The committee which established the Nolan principles, the Committee on Standards In Public Life, looked </w:t>
      </w:r>
      <w:r w:rsidR="00B552B4">
        <w:rPr>
          <w:rFonts w:ascii="Arial" w:hAnsi="Arial" w:cs="Arial"/>
          <w:noProof/>
          <w:sz w:val="24"/>
          <w:szCs w:val="24"/>
        </w:rPr>
        <w:t xml:space="preserve">specifically </w:t>
      </w:r>
      <w:r w:rsidR="008D33E2">
        <w:rPr>
          <w:rFonts w:ascii="Arial" w:hAnsi="Arial" w:cs="Arial"/>
          <w:noProof/>
          <w:sz w:val="24"/>
          <w:szCs w:val="24"/>
        </w:rPr>
        <w:t>at</w:t>
      </w:r>
      <w:r>
        <w:rPr>
          <w:rFonts w:ascii="Arial" w:hAnsi="Arial" w:cs="Arial"/>
          <w:noProof/>
          <w:sz w:val="24"/>
          <w:szCs w:val="24"/>
        </w:rPr>
        <w:t xml:space="preserve"> police accountability in </w:t>
      </w:r>
      <w:r w:rsidR="0063584B">
        <w:rPr>
          <w:rFonts w:ascii="Arial" w:hAnsi="Arial" w:cs="Arial"/>
          <w:noProof/>
          <w:sz w:val="24"/>
          <w:szCs w:val="24"/>
        </w:rPr>
        <w:t>2015; t</w:t>
      </w:r>
      <w:r>
        <w:rPr>
          <w:rFonts w:ascii="Arial" w:hAnsi="Arial" w:cs="Arial"/>
          <w:noProof/>
          <w:sz w:val="24"/>
          <w:szCs w:val="24"/>
        </w:rPr>
        <w:t xml:space="preserve">he committee noted that ‘the public expects high ethical </w:t>
      </w:r>
      <w:r>
        <w:rPr>
          <w:rFonts w:ascii="Arial" w:hAnsi="Arial" w:cs="Arial"/>
          <w:noProof/>
          <w:sz w:val="24"/>
          <w:szCs w:val="24"/>
        </w:rPr>
        <w:lastRenderedPageBreak/>
        <w:t>standards from the police that serve them… trust is vital</w:t>
      </w:r>
      <w:r w:rsidR="0063584B">
        <w:rPr>
          <w:rFonts w:ascii="Arial" w:hAnsi="Arial" w:cs="Arial"/>
          <w:noProof/>
          <w:sz w:val="24"/>
          <w:szCs w:val="24"/>
        </w:rPr>
        <w:t xml:space="preserve">’ and that this ‘requires effective accountability’ which ‘also needs to be demonstrated by those charged with holding the police to account’ </w:t>
      </w:r>
      <w:r w:rsidR="0063584B" w:rsidRPr="0063584B">
        <w:rPr>
          <w:rFonts w:ascii="Arial" w:hAnsi="Arial" w:cs="Arial"/>
          <w:noProof/>
          <w:sz w:val="24"/>
          <w:szCs w:val="24"/>
        </w:rPr>
        <w:t>(</w:t>
      </w:r>
      <w:r w:rsidR="0063584B">
        <w:rPr>
          <w:rFonts w:ascii="Arial" w:hAnsi="Arial" w:cs="Arial"/>
          <w:noProof/>
          <w:sz w:val="24"/>
          <w:szCs w:val="24"/>
        </w:rPr>
        <w:t xml:space="preserve">Tone from the top, Lord </w:t>
      </w:r>
      <w:r w:rsidR="0063584B" w:rsidRPr="0063584B">
        <w:rPr>
          <w:rFonts w:ascii="Arial" w:hAnsi="Arial" w:cs="Arial"/>
          <w:noProof/>
          <w:sz w:val="24"/>
          <w:szCs w:val="24"/>
        </w:rPr>
        <w:t>Bew, 2015)</w:t>
      </w:r>
      <w:r w:rsidR="0063584B">
        <w:rPr>
          <w:rFonts w:ascii="Arial" w:hAnsi="Arial" w:cs="Arial"/>
          <w:noProof/>
          <w:sz w:val="24"/>
          <w:szCs w:val="24"/>
        </w:rPr>
        <w:t>.</w:t>
      </w:r>
    </w:p>
    <w:p w14:paraId="0E469DBC" w14:textId="7AA2B8C2" w:rsidR="00FF5D5E" w:rsidRDefault="003A5C72" w:rsidP="0076271C">
      <w:pPr>
        <w:spacing w:line="360" w:lineRule="auto"/>
        <w:rPr>
          <w:rFonts w:ascii="Arial" w:hAnsi="Arial" w:cs="Arial"/>
          <w:noProof/>
          <w:sz w:val="24"/>
          <w:szCs w:val="24"/>
        </w:rPr>
      </w:pPr>
      <w:r>
        <w:rPr>
          <w:rFonts w:ascii="Arial" w:hAnsi="Arial" w:cs="Arial"/>
          <w:noProof/>
          <w:sz w:val="24"/>
          <w:szCs w:val="24"/>
        </w:rPr>
        <w:t xml:space="preserve">Turning to the third aspect of governance described </w:t>
      </w:r>
      <w:r w:rsidR="00163DE5">
        <w:rPr>
          <w:rFonts w:ascii="Arial" w:hAnsi="Arial" w:cs="Arial"/>
          <w:noProof/>
          <w:sz w:val="24"/>
          <w:szCs w:val="24"/>
        </w:rPr>
        <w:t>by</w:t>
      </w:r>
      <w:r>
        <w:rPr>
          <w:rFonts w:ascii="Arial" w:hAnsi="Arial" w:cs="Arial"/>
          <w:noProof/>
          <w:sz w:val="24"/>
          <w:szCs w:val="24"/>
        </w:rPr>
        <w:t xml:space="preserve"> Cicero’s characterisation </w:t>
      </w:r>
      <w:r w:rsidR="00163DE5">
        <w:rPr>
          <w:rFonts w:ascii="Arial" w:hAnsi="Arial" w:cs="Arial"/>
          <w:noProof/>
          <w:sz w:val="24"/>
          <w:szCs w:val="24"/>
        </w:rPr>
        <w:t>of</w:t>
      </w:r>
      <w:r>
        <w:rPr>
          <w:rFonts w:ascii="Arial" w:hAnsi="Arial" w:cs="Arial"/>
          <w:noProof/>
          <w:sz w:val="24"/>
          <w:szCs w:val="24"/>
        </w:rPr>
        <w:t xml:space="preserve"> steering a ship is the relevance of strategy. </w:t>
      </w:r>
      <w:r w:rsidR="008162F5">
        <w:rPr>
          <w:rFonts w:ascii="Arial" w:hAnsi="Arial" w:cs="Arial"/>
          <w:noProof/>
          <w:sz w:val="24"/>
          <w:szCs w:val="24"/>
        </w:rPr>
        <w:t xml:space="preserve">Determining what should be a priority in the context of limited resources is </w:t>
      </w:r>
      <w:r w:rsidR="00C641C9">
        <w:rPr>
          <w:rFonts w:ascii="Arial" w:hAnsi="Arial" w:cs="Arial"/>
          <w:noProof/>
          <w:sz w:val="24"/>
          <w:szCs w:val="24"/>
        </w:rPr>
        <w:t xml:space="preserve">one of the most important responsibilities of police leaders, being bound up in considerations of threat, risk and harm along with utilitarian concepts </w:t>
      </w:r>
      <w:r w:rsidR="00FF5D5E">
        <w:rPr>
          <w:rFonts w:ascii="Arial" w:hAnsi="Arial" w:cs="Arial"/>
          <w:noProof/>
          <w:sz w:val="24"/>
          <w:szCs w:val="24"/>
        </w:rPr>
        <w:t xml:space="preserve">regarding effectiveness and </w:t>
      </w:r>
      <w:r w:rsidR="00D866E0">
        <w:rPr>
          <w:rFonts w:ascii="Arial" w:hAnsi="Arial" w:cs="Arial"/>
          <w:noProof/>
          <w:sz w:val="24"/>
          <w:szCs w:val="24"/>
        </w:rPr>
        <w:t xml:space="preserve">the </w:t>
      </w:r>
      <w:r w:rsidR="00FF5D5E">
        <w:rPr>
          <w:rFonts w:ascii="Arial" w:hAnsi="Arial" w:cs="Arial"/>
          <w:noProof/>
          <w:sz w:val="24"/>
          <w:szCs w:val="24"/>
        </w:rPr>
        <w:t xml:space="preserve">extent of </w:t>
      </w:r>
      <w:r w:rsidR="00D866E0">
        <w:rPr>
          <w:rFonts w:ascii="Arial" w:hAnsi="Arial" w:cs="Arial"/>
          <w:noProof/>
          <w:sz w:val="24"/>
          <w:szCs w:val="24"/>
        </w:rPr>
        <w:t xml:space="preserve">possible </w:t>
      </w:r>
      <w:r w:rsidR="00FF5D5E">
        <w:rPr>
          <w:rFonts w:ascii="Arial" w:hAnsi="Arial" w:cs="Arial"/>
          <w:noProof/>
          <w:sz w:val="24"/>
          <w:szCs w:val="24"/>
        </w:rPr>
        <w:t>benefit.</w:t>
      </w:r>
    </w:p>
    <w:p w14:paraId="6B206DAE" w14:textId="77777777" w:rsidR="00D866E0" w:rsidRDefault="00FF5D5E" w:rsidP="0076271C">
      <w:pPr>
        <w:spacing w:line="360" w:lineRule="auto"/>
        <w:rPr>
          <w:rFonts w:ascii="Arial" w:hAnsi="Arial" w:cs="Arial"/>
          <w:noProof/>
          <w:sz w:val="24"/>
          <w:szCs w:val="24"/>
        </w:rPr>
      </w:pPr>
      <w:r>
        <w:rPr>
          <w:rFonts w:ascii="Arial" w:hAnsi="Arial" w:cs="Arial"/>
          <w:noProof/>
          <w:sz w:val="24"/>
          <w:szCs w:val="24"/>
        </w:rPr>
        <w:t xml:space="preserve">Here again </w:t>
      </w:r>
      <w:r w:rsidR="00900284">
        <w:rPr>
          <w:rFonts w:ascii="Arial" w:hAnsi="Arial" w:cs="Arial"/>
          <w:noProof/>
          <w:sz w:val="24"/>
          <w:szCs w:val="24"/>
        </w:rPr>
        <w:t xml:space="preserve">can be seen an accumulation of distinct demands; the Commissioner’s Police and Crime Plan, the Government’s Strategic Policing Requirement and local priorities captured through the Partnerships and Communities Together programme. </w:t>
      </w:r>
    </w:p>
    <w:p w14:paraId="03E12327" w14:textId="4F96E6C8" w:rsidR="00FF5D5E" w:rsidRDefault="00900284" w:rsidP="0076271C">
      <w:pPr>
        <w:spacing w:line="360" w:lineRule="auto"/>
        <w:rPr>
          <w:rFonts w:ascii="Arial" w:hAnsi="Arial" w:cs="Arial"/>
          <w:noProof/>
          <w:sz w:val="24"/>
          <w:szCs w:val="24"/>
        </w:rPr>
      </w:pPr>
      <w:r>
        <w:rPr>
          <w:rFonts w:ascii="Arial" w:hAnsi="Arial" w:cs="Arial"/>
          <w:noProof/>
          <w:sz w:val="24"/>
          <w:szCs w:val="24"/>
        </w:rPr>
        <w:t>These are joined by legislative requirements, Codes of Practice, recommendations from public inquiries, the views of external auditors and improvements required by the HMICFRS. These represent just some of the elements that must be captured by the strategic function of governance.</w:t>
      </w:r>
    </w:p>
    <w:p w14:paraId="5828A5F2" w14:textId="1CD78D2C" w:rsidR="00186B94" w:rsidRDefault="00186B94" w:rsidP="0076271C">
      <w:pPr>
        <w:spacing w:line="360" w:lineRule="auto"/>
        <w:rPr>
          <w:rFonts w:ascii="Arial" w:hAnsi="Arial" w:cs="Arial"/>
          <w:noProof/>
          <w:sz w:val="24"/>
          <w:szCs w:val="24"/>
        </w:rPr>
      </w:pPr>
      <w:r>
        <w:rPr>
          <w:rFonts w:ascii="Arial" w:hAnsi="Arial" w:cs="Arial"/>
          <w:noProof/>
          <w:sz w:val="24"/>
          <w:szCs w:val="24"/>
        </w:rPr>
        <w:t xml:space="preserve">Considering first the local dimension, it is axiomatic that the nature and extent of local need will vary widely across different communities. In the same way, differing </w:t>
      </w:r>
      <w:r w:rsidR="003E0DEE">
        <w:rPr>
          <w:rFonts w:ascii="Arial" w:hAnsi="Arial" w:cs="Arial"/>
          <w:noProof/>
          <w:sz w:val="24"/>
          <w:szCs w:val="24"/>
        </w:rPr>
        <w:t>relationships</w:t>
      </w:r>
      <w:r>
        <w:rPr>
          <w:rFonts w:ascii="Arial" w:hAnsi="Arial" w:cs="Arial"/>
          <w:noProof/>
          <w:sz w:val="24"/>
          <w:szCs w:val="24"/>
        </w:rPr>
        <w:t xml:space="preserve"> of trust and engagement may </w:t>
      </w:r>
      <w:r w:rsidR="003E0DEE">
        <w:rPr>
          <w:rFonts w:ascii="Arial" w:hAnsi="Arial" w:cs="Arial"/>
          <w:noProof/>
          <w:sz w:val="24"/>
          <w:szCs w:val="24"/>
        </w:rPr>
        <w:t>impact on the volume and intensity of community concern, having a significant effect on levels of influence.</w:t>
      </w:r>
      <w:r w:rsidR="00A578A7">
        <w:rPr>
          <w:rFonts w:ascii="Arial" w:hAnsi="Arial" w:cs="Arial"/>
          <w:noProof/>
          <w:sz w:val="24"/>
          <w:szCs w:val="24"/>
        </w:rPr>
        <w:t xml:space="preserve"> As such, police forces have taken steps to embed community participation in many aspects of their work </w:t>
      </w:r>
      <w:sdt>
        <w:sdtPr>
          <w:rPr>
            <w:rFonts w:ascii="Arial" w:hAnsi="Arial" w:cs="Arial"/>
            <w:noProof/>
            <w:sz w:val="24"/>
            <w:szCs w:val="24"/>
          </w:rPr>
          <w:id w:val="1829715000"/>
          <w:citation/>
        </w:sdtPr>
        <w:sdtContent>
          <w:r w:rsidR="00A578A7">
            <w:rPr>
              <w:rFonts w:ascii="Arial" w:hAnsi="Arial" w:cs="Arial"/>
              <w:noProof/>
              <w:sz w:val="24"/>
              <w:szCs w:val="24"/>
            </w:rPr>
            <w:fldChar w:fldCharType="begin"/>
          </w:r>
          <w:r w:rsidR="00A578A7">
            <w:rPr>
              <w:rFonts w:ascii="Arial" w:hAnsi="Arial" w:cs="Arial"/>
              <w:noProof/>
              <w:sz w:val="24"/>
              <w:szCs w:val="24"/>
            </w:rPr>
            <w:instrText xml:space="preserve"> CITATION Lis06 \l 2057 </w:instrText>
          </w:r>
          <w:r w:rsidR="00A578A7">
            <w:rPr>
              <w:rFonts w:ascii="Arial" w:hAnsi="Arial" w:cs="Arial"/>
              <w:noProof/>
              <w:sz w:val="24"/>
              <w:szCs w:val="24"/>
            </w:rPr>
            <w:fldChar w:fldCharType="separate"/>
          </w:r>
          <w:r w:rsidR="00964439" w:rsidRPr="00964439">
            <w:rPr>
              <w:rFonts w:ascii="Arial" w:hAnsi="Arial" w:cs="Arial"/>
              <w:noProof/>
              <w:sz w:val="24"/>
              <w:szCs w:val="24"/>
            </w:rPr>
            <w:t>(Lister, 2006)</w:t>
          </w:r>
          <w:r w:rsidR="00A578A7">
            <w:rPr>
              <w:rFonts w:ascii="Arial" w:hAnsi="Arial" w:cs="Arial"/>
              <w:noProof/>
              <w:sz w:val="24"/>
              <w:szCs w:val="24"/>
            </w:rPr>
            <w:fldChar w:fldCharType="end"/>
          </w:r>
        </w:sdtContent>
      </w:sdt>
      <w:r w:rsidR="00A578A7">
        <w:rPr>
          <w:rFonts w:ascii="Arial" w:hAnsi="Arial" w:cs="Arial"/>
          <w:noProof/>
          <w:sz w:val="24"/>
          <w:szCs w:val="24"/>
        </w:rPr>
        <w:t xml:space="preserve"> including as custody visitors and in panels that review stop and search activity.</w:t>
      </w:r>
    </w:p>
    <w:p w14:paraId="5EF25D90" w14:textId="4040B511" w:rsidR="00A578A7" w:rsidRDefault="00A578A7" w:rsidP="0076271C">
      <w:pPr>
        <w:spacing w:line="360" w:lineRule="auto"/>
        <w:rPr>
          <w:rFonts w:ascii="Arial" w:hAnsi="Arial" w:cs="Arial"/>
          <w:noProof/>
          <w:sz w:val="24"/>
          <w:szCs w:val="24"/>
        </w:rPr>
      </w:pPr>
      <w:r>
        <w:rPr>
          <w:rFonts w:ascii="Arial" w:hAnsi="Arial" w:cs="Arial"/>
          <w:noProof/>
          <w:sz w:val="24"/>
          <w:szCs w:val="24"/>
        </w:rPr>
        <w:t>The rise of the internet has provided additional opportunities to conduct consultation virtually, with surveys and direct access to senior officers in public sessions such as live broadcasts with question and answer sessions.</w:t>
      </w:r>
      <w:r w:rsidR="00F93D67">
        <w:rPr>
          <w:rFonts w:ascii="Arial" w:hAnsi="Arial" w:cs="Arial"/>
          <w:noProof/>
          <w:sz w:val="24"/>
          <w:szCs w:val="24"/>
        </w:rPr>
        <w:t xml:space="preserve"> Despite these innovations, there still exists a significant deficit in the proportion of the population which takes an active interest in policing. A Decemb</w:t>
      </w:r>
      <w:r w:rsidR="00DF0204">
        <w:rPr>
          <w:rFonts w:ascii="Arial" w:hAnsi="Arial" w:cs="Arial"/>
          <w:noProof/>
          <w:sz w:val="24"/>
          <w:szCs w:val="24"/>
        </w:rPr>
        <w:t>e</w:t>
      </w:r>
      <w:r w:rsidR="00F93D67">
        <w:rPr>
          <w:rFonts w:ascii="Arial" w:hAnsi="Arial" w:cs="Arial"/>
          <w:noProof/>
          <w:sz w:val="24"/>
          <w:szCs w:val="24"/>
        </w:rPr>
        <w:t xml:space="preserve">r 2014 poll found that 60% of people were ‘not interested in finding out about policing issues in their local area’ </w:t>
      </w:r>
      <w:sdt>
        <w:sdtPr>
          <w:rPr>
            <w:rFonts w:ascii="Arial" w:hAnsi="Arial" w:cs="Arial"/>
            <w:noProof/>
            <w:sz w:val="24"/>
            <w:szCs w:val="24"/>
          </w:rPr>
          <w:id w:val="589129040"/>
          <w:citation/>
        </w:sdtPr>
        <w:sdtContent>
          <w:r w:rsidR="00F93D67">
            <w:rPr>
              <w:rFonts w:ascii="Arial" w:hAnsi="Arial" w:cs="Arial"/>
              <w:noProof/>
              <w:sz w:val="24"/>
              <w:szCs w:val="24"/>
            </w:rPr>
            <w:fldChar w:fldCharType="begin"/>
          </w:r>
          <w:r w:rsidR="00F93D67">
            <w:rPr>
              <w:rFonts w:ascii="Arial" w:hAnsi="Arial" w:cs="Arial"/>
              <w:noProof/>
              <w:sz w:val="24"/>
              <w:szCs w:val="24"/>
            </w:rPr>
            <w:instrText xml:space="preserve"> CITATION Bew15 \l 2057 </w:instrText>
          </w:r>
          <w:r w:rsidR="00F93D67">
            <w:rPr>
              <w:rFonts w:ascii="Arial" w:hAnsi="Arial" w:cs="Arial"/>
              <w:noProof/>
              <w:sz w:val="24"/>
              <w:szCs w:val="24"/>
            </w:rPr>
            <w:fldChar w:fldCharType="separate"/>
          </w:r>
          <w:r w:rsidR="00964439" w:rsidRPr="00964439">
            <w:rPr>
              <w:rFonts w:ascii="Arial" w:hAnsi="Arial" w:cs="Arial"/>
              <w:noProof/>
              <w:sz w:val="24"/>
              <w:szCs w:val="24"/>
            </w:rPr>
            <w:t>(Bew, 2015)</w:t>
          </w:r>
          <w:r w:rsidR="00F93D67">
            <w:rPr>
              <w:rFonts w:ascii="Arial" w:hAnsi="Arial" w:cs="Arial"/>
              <w:noProof/>
              <w:sz w:val="24"/>
              <w:szCs w:val="24"/>
            </w:rPr>
            <w:fldChar w:fldCharType="end"/>
          </w:r>
        </w:sdtContent>
      </w:sdt>
    </w:p>
    <w:p w14:paraId="71E74E70" w14:textId="77777777" w:rsidR="00D866E0" w:rsidRDefault="00DF0204" w:rsidP="0076271C">
      <w:pPr>
        <w:spacing w:line="360" w:lineRule="auto"/>
        <w:rPr>
          <w:rFonts w:ascii="Arial" w:hAnsi="Arial" w:cs="Arial"/>
          <w:noProof/>
          <w:sz w:val="24"/>
          <w:szCs w:val="24"/>
        </w:rPr>
      </w:pPr>
      <w:r>
        <w:rPr>
          <w:rFonts w:ascii="Arial" w:hAnsi="Arial" w:cs="Arial"/>
          <w:noProof/>
          <w:sz w:val="24"/>
          <w:szCs w:val="24"/>
        </w:rPr>
        <w:t>The Commissioner has overall responsibility for not only strategy, but local policing, crime and a significant budget. This is important because of the inherent tensions in distributing limited funding</w:t>
      </w:r>
      <w:r w:rsidR="00D866E0">
        <w:rPr>
          <w:rFonts w:ascii="Arial" w:hAnsi="Arial" w:cs="Arial"/>
          <w:noProof/>
          <w:sz w:val="24"/>
          <w:szCs w:val="24"/>
        </w:rPr>
        <w:t xml:space="preserve"> a</w:t>
      </w:r>
      <w:r>
        <w:rPr>
          <w:rFonts w:ascii="Arial" w:hAnsi="Arial" w:cs="Arial"/>
          <w:noProof/>
          <w:sz w:val="24"/>
          <w:szCs w:val="24"/>
        </w:rPr>
        <w:t xml:space="preserve">nd determining what demand will receive attention and </w:t>
      </w:r>
      <w:r>
        <w:rPr>
          <w:rFonts w:ascii="Arial" w:hAnsi="Arial" w:cs="Arial"/>
          <w:noProof/>
          <w:sz w:val="24"/>
          <w:szCs w:val="24"/>
        </w:rPr>
        <w:lastRenderedPageBreak/>
        <w:t xml:space="preserve">investment, and is particularly relevant during periods of austerity when public sector budgets have been frozen or reduced. </w:t>
      </w:r>
    </w:p>
    <w:p w14:paraId="4CA63645" w14:textId="38334FBA" w:rsidR="00DF0204" w:rsidRDefault="00DF0204" w:rsidP="0076271C">
      <w:pPr>
        <w:spacing w:line="360" w:lineRule="auto"/>
        <w:rPr>
          <w:rFonts w:ascii="Arial" w:hAnsi="Arial" w:cs="Arial"/>
          <w:noProof/>
          <w:sz w:val="24"/>
          <w:szCs w:val="24"/>
        </w:rPr>
      </w:pPr>
      <w:r>
        <w:rPr>
          <w:rFonts w:ascii="Arial" w:hAnsi="Arial" w:cs="Arial"/>
          <w:noProof/>
          <w:sz w:val="24"/>
          <w:szCs w:val="24"/>
        </w:rPr>
        <w:t xml:space="preserve">As such, by determining the priorities upon which the force must focus, the Commissioner necessarily binds the hands of the Chief Constable in what </w:t>
      </w:r>
      <w:r w:rsidR="00B552B4">
        <w:rPr>
          <w:rFonts w:ascii="Arial" w:hAnsi="Arial" w:cs="Arial"/>
          <w:noProof/>
          <w:sz w:val="24"/>
          <w:szCs w:val="24"/>
        </w:rPr>
        <w:t>must</w:t>
      </w:r>
      <w:r>
        <w:rPr>
          <w:rFonts w:ascii="Arial" w:hAnsi="Arial" w:cs="Arial"/>
          <w:noProof/>
          <w:sz w:val="24"/>
          <w:szCs w:val="24"/>
        </w:rPr>
        <w:t xml:space="preserve"> be resourced and may prompt difficult operational decisions that do not enjoy wide public support</w:t>
      </w:r>
      <w:r w:rsidR="002D2266">
        <w:rPr>
          <w:rFonts w:ascii="Arial" w:hAnsi="Arial" w:cs="Arial"/>
          <w:noProof/>
          <w:sz w:val="24"/>
          <w:szCs w:val="24"/>
        </w:rPr>
        <w:t>.</w:t>
      </w:r>
    </w:p>
    <w:p w14:paraId="6DED262B" w14:textId="2C057C5E" w:rsidR="002D2266" w:rsidRDefault="002D2266" w:rsidP="0076271C">
      <w:pPr>
        <w:spacing w:line="360" w:lineRule="auto"/>
        <w:rPr>
          <w:rFonts w:ascii="Arial" w:hAnsi="Arial" w:cs="Arial"/>
          <w:noProof/>
          <w:sz w:val="24"/>
          <w:szCs w:val="24"/>
        </w:rPr>
      </w:pPr>
      <w:r>
        <w:rPr>
          <w:rFonts w:ascii="Arial" w:hAnsi="Arial" w:cs="Arial"/>
          <w:noProof/>
          <w:sz w:val="24"/>
          <w:szCs w:val="24"/>
        </w:rPr>
        <w:t xml:space="preserve">It is important too, to consider that public perceptions of what matters may represent only some of the challenges facing a community. A national effort to assess and define different communities’ characteristics has led to the creation of the Welsh Index of Multiple Deprivation </w:t>
      </w:r>
      <w:sdt>
        <w:sdtPr>
          <w:rPr>
            <w:rFonts w:ascii="Arial" w:hAnsi="Arial" w:cs="Arial"/>
            <w:noProof/>
            <w:sz w:val="24"/>
            <w:szCs w:val="24"/>
          </w:rPr>
          <w:id w:val="1813830158"/>
          <w:citation/>
        </w:sdtPr>
        <w:sdtContent>
          <w:r>
            <w:rPr>
              <w:rFonts w:ascii="Arial" w:hAnsi="Arial" w:cs="Arial"/>
              <w:noProof/>
              <w:sz w:val="24"/>
              <w:szCs w:val="24"/>
            </w:rPr>
            <w:fldChar w:fldCharType="begin"/>
          </w:r>
          <w:r>
            <w:rPr>
              <w:rFonts w:ascii="Arial" w:hAnsi="Arial" w:cs="Arial"/>
              <w:noProof/>
              <w:sz w:val="24"/>
              <w:szCs w:val="24"/>
            </w:rPr>
            <w:instrText xml:space="preserve"> CITATION Sta19 \l 2057 </w:instrText>
          </w:r>
          <w:r>
            <w:rPr>
              <w:rFonts w:ascii="Arial" w:hAnsi="Arial" w:cs="Arial"/>
              <w:noProof/>
              <w:sz w:val="24"/>
              <w:szCs w:val="24"/>
            </w:rPr>
            <w:fldChar w:fldCharType="separate"/>
          </w:r>
          <w:r w:rsidR="00964439" w:rsidRPr="00964439">
            <w:rPr>
              <w:rFonts w:ascii="Arial" w:hAnsi="Arial" w:cs="Arial"/>
              <w:noProof/>
              <w:sz w:val="24"/>
              <w:szCs w:val="24"/>
            </w:rPr>
            <w:t>(StatsWales, 2019)</w:t>
          </w:r>
          <w:r>
            <w:rPr>
              <w:rFonts w:ascii="Arial" w:hAnsi="Arial" w:cs="Arial"/>
              <w:noProof/>
              <w:sz w:val="24"/>
              <w:szCs w:val="24"/>
            </w:rPr>
            <w:fldChar w:fldCharType="end"/>
          </w:r>
        </w:sdtContent>
      </w:sdt>
      <w:r>
        <w:rPr>
          <w:rFonts w:ascii="Arial" w:hAnsi="Arial" w:cs="Arial"/>
          <w:noProof/>
          <w:sz w:val="24"/>
          <w:szCs w:val="24"/>
        </w:rPr>
        <w:t>. This takes the form of a database of statistical indicators for 1909 defined geographical areas across Wales which are appropriately weighted to provide an indication of the relative level of deprivation that exists in communities.</w:t>
      </w:r>
    </w:p>
    <w:p w14:paraId="2E34A9D8" w14:textId="14D7F76A" w:rsidR="002D2266" w:rsidRDefault="002D2266" w:rsidP="0076271C">
      <w:pPr>
        <w:spacing w:line="360" w:lineRule="auto"/>
        <w:rPr>
          <w:rFonts w:ascii="Arial" w:hAnsi="Arial" w:cs="Arial"/>
          <w:noProof/>
          <w:sz w:val="24"/>
          <w:szCs w:val="24"/>
        </w:rPr>
      </w:pPr>
      <w:r>
        <w:rPr>
          <w:rFonts w:ascii="Arial" w:hAnsi="Arial" w:cs="Arial"/>
          <w:noProof/>
          <w:sz w:val="24"/>
          <w:szCs w:val="24"/>
        </w:rPr>
        <w:t>The WIMD provides an accessible method for public bodies and any other interested parties to identify those areas which are likely to require the greatest degree of support. This</w:t>
      </w:r>
      <w:r w:rsidR="00F9258E">
        <w:rPr>
          <w:rFonts w:ascii="Arial" w:hAnsi="Arial" w:cs="Arial"/>
          <w:noProof/>
          <w:sz w:val="24"/>
          <w:szCs w:val="24"/>
        </w:rPr>
        <w:t xml:space="preserve"> source of information is particularly valuable to the settting of strategy as it is data which is less affected by requiring self-reporting and does not rely upon community action in bringing the matter to official notice.</w:t>
      </w:r>
    </w:p>
    <w:p w14:paraId="3C3B5255" w14:textId="5A6D72CF" w:rsidR="00F9258E" w:rsidRDefault="00F9258E" w:rsidP="0076271C">
      <w:pPr>
        <w:spacing w:line="360" w:lineRule="auto"/>
        <w:rPr>
          <w:rFonts w:ascii="Arial" w:hAnsi="Arial" w:cs="Arial"/>
          <w:noProof/>
          <w:sz w:val="24"/>
          <w:szCs w:val="24"/>
        </w:rPr>
      </w:pPr>
      <w:r>
        <w:rPr>
          <w:rFonts w:ascii="Arial" w:hAnsi="Arial" w:cs="Arial"/>
          <w:noProof/>
          <w:sz w:val="24"/>
          <w:szCs w:val="24"/>
        </w:rPr>
        <w:t>The measures of income, health, housing, environment, employment and education are as unbiased as any such sources and can be taken together with police data on crime and disorder to assess not only demand but vulnerability. In this way, scarce resources can be aligned to need in a more systematic and scientific way than reliance on local insights alone.</w:t>
      </w:r>
    </w:p>
    <w:p w14:paraId="33DA4BE3" w14:textId="789A8233" w:rsidR="002C7362" w:rsidRDefault="002C7362" w:rsidP="0076271C">
      <w:pPr>
        <w:spacing w:line="360" w:lineRule="auto"/>
        <w:rPr>
          <w:rFonts w:ascii="Arial" w:hAnsi="Arial" w:cs="Arial"/>
          <w:noProof/>
          <w:sz w:val="24"/>
          <w:szCs w:val="24"/>
        </w:rPr>
      </w:pPr>
      <w:r>
        <w:rPr>
          <w:rFonts w:ascii="Arial" w:hAnsi="Arial" w:cs="Arial"/>
          <w:noProof/>
          <w:sz w:val="24"/>
          <w:szCs w:val="24"/>
        </w:rPr>
        <w:t xml:space="preserve">This also supports notions of prevention, as life chances can be considered to align to indicators of deprivation, as demonstrated in the field of Adverse Childhood Experiences </w:t>
      </w:r>
      <w:sdt>
        <w:sdtPr>
          <w:rPr>
            <w:rFonts w:ascii="Arial" w:hAnsi="Arial" w:cs="Arial"/>
            <w:noProof/>
            <w:sz w:val="24"/>
            <w:szCs w:val="24"/>
          </w:rPr>
          <w:id w:val="684798805"/>
          <w:citation/>
        </w:sdtPr>
        <w:sdtContent>
          <w:r>
            <w:rPr>
              <w:rFonts w:ascii="Arial" w:hAnsi="Arial" w:cs="Arial"/>
              <w:noProof/>
              <w:sz w:val="24"/>
              <w:szCs w:val="24"/>
            </w:rPr>
            <w:fldChar w:fldCharType="begin"/>
          </w:r>
          <w:r>
            <w:rPr>
              <w:rFonts w:ascii="Arial" w:hAnsi="Arial" w:cs="Arial"/>
              <w:noProof/>
              <w:sz w:val="24"/>
              <w:szCs w:val="24"/>
            </w:rPr>
            <w:instrText xml:space="preserve"> CITATION Edw19 \l 2057 </w:instrText>
          </w:r>
          <w:r>
            <w:rPr>
              <w:rFonts w:ascii="Arial" w:hAnsi="Arial" w:cs="Arial"/>
              <w:noProof/>
              <w:sz w:val="24"/>
              <w:szCs w:val="24"/>
            </w:rPr>
            <w:fldChar w:fldCharType="separate"/>
          </w:r>
          <w:r w:rsidR="00964439" w:rsidRPr="00964439">
            <w:rPr>
              <w:rFonts w:ascii="Arial" w:hAnsi="Arial" w:cs="Arial"/>
              <w:noProof/>
              <w:sz w:val="24"/>
              <w:szCs w:val="24"/>
            </w:rPr>
            <w:t>(Edwards, 2019)</w:t>
          </w:r>
          <w:r>
            <w:rPr>
              <w:rFonts w:ascii="Arial" w:hAnsi="Arial" w:cs="Arial"/>
              <w:noProof/>
              <w:sz w:val="24"/>
              <w:szCs w:val="24"/>
            </w:rPr>
            <w:fldChar w:fldCharType="end"/>
          </w:r>
        </w:sdtContent>
      </w:sdt>
      <w:r>
        <w:rPr>
          <w:rFonts w:ascii="Arial" w:hAnsi="Arial" w:cs="Arial"/>
          <w:noProof/>
          <w:sz w:val="24"/>
          <w:szCs w:val="24"/>
        </w:rPr>
        <w:t xml:space="preserve"> and the investment of modest levels of resource from police and partners at an early stage may alleviate more significant problems that </w:t>
      </w:r>
      <w:r w:rsidR="009F293B">
        <w:rPr>
          <w:rFonts w:ascii="Arial" w:hAnsi="Arial" w:cs="Arial"/>
          <w:noProof/>
          <w:sz w:val="24"/>
          <w:szCs w:val="24"/>
        </w:rPr>
        <w:t xml:space="preserve">can </w:t>
      </w:r>
      <w:r>
        <w:rPr>
          <w:rFonts w:ascii="Arial" w:hAnsi="Arial" w:cs="Arial"/>
          <w:noProof/>
          <w:sz w:val="24"/>
          <w:szCs w:val="24"/>
        </w:rPr>
        <w:t xml:space="preserve">emerge later if the </w:t>
      </w:r>
      <w:r w:rsidR="009F293B">
        <w:rPr>
          <w:rFonts w:ascii="Arial" w:hAnsi="Arial" w:cs="Arial"/>
          <w:noProof/>
          <w:sz w:val="24"/>
          <w:szCs w:val="24"/>
        </w:rPr>
        <w:t>damaging circumstances persist.</w:t>
      </w:r>
    </w:p>
    <w:p w14:paraId="2501F2EE" w14:textId="27DFC81B" w:rsidR="009F293B" w:rsidRDefault="009F293B" w:rsidP="0076271C">
      <w:pPr>
        <w:spacing w:line="360" w:lineRule="auto"/>
        <w:rPr>
          <w:rFonts w:ascii="Arial" w:hAnsi="Arial" w:cs="Arial"/>
          <w:noProof/>
          <w:sz w:val="24"/>
          <w:szCs w:val="24"/>
        </w:rPr>
      </w:pPr>
      <w:r>
        <w:rPr>
          <w:rFonts w:ascii="Arial" w:hAnsi="Arial" w:cs="Arial"/>
          <w:noProof/>
          <w:sz w:val="24"/>
          <w:szCs w:val="24"/>
        </w:rPr>
        <w:t xml:space="preserve">These more significant problems can include substance misuse, mental health problems, criminal behaviour, relationship breakdown and self harm, all of </w:t>
      </w:r>
      <w:r w:rsidR="00D866E0">
        <w:rPr>
          <w:rFonts w:ascii="Arial" w:hAnsi="Arial" w:cs="Arial"/>
          <w:noProof/>
          <w:sz w:val="24"/>
          <w:szCs w:val="24"/>
        </w:rPr>
        <w:t xml:space="preserve">which may have a greater cost to the public purse than timely and effective early </w:t>
      </w:r>
      <w:r w:rsidR="00D866E0">
        <w:rPr>
          <w:rFonts w:ascii="Arial" w:hAnsi="Arial" w:cs="Arial"/>
          <w:noProof/>
          <w:sz w:val="24"/>
          <w:szCs w:val="24"/>
        </w:rPr>
        <w:lastRenderedPageBreak/>
        <w:t>intervention, which may avert the worst consequences and improve individuals’ quality of life, breaking the cycle of intergenerational inequality.</w:t>
      </w:r>
    </w:p>
    <w:p w14:paraId="2364F8BC" w14:textId="5664A8AB" w:rsidR="00900284" w:rsidRDefault="00B67654" w:rsidP="0076271C">
      <w:pPr>
        <w:spacing w:line="360" w:lineRule="auto"/>
        <w:rPr>
          <w:rFonts w:ascii="Arial" w:hAnsi="Arial" w:cs="Arial"/>
          <w:noProof/>
          <w:sz w:val="24"/>
          <w:szCs w:val="24"/>
        </w:rPr>
      </w:pPr>
      <w:r>
        <w:rPr>
          <w:rFonts w:ascii="Arial" w:hAnsi="Arial" w:cs="Arial"/>
          <w:noProof/>
          <w:sz w:val="24"/>
          <w:szCs w:val="24"/>
        </w:rPr>
        <w:t>The final component of governance to be considered is accountability.</w:t>
      </w:r>
      <w:r w:rsidR="00853987">
        <w:rPr>
          <w:rFonts w:ascii="Arial" w:hAnsi="Arial" w:cs="Arial"/>
          <w:noProof/>
          <w:sz w:val="24"/>
          <w:szCs w:val="24"/>
        </w:rPr>
        <w:t xml:space="preserve"> It is difficult to consider governance as a topic without discussion of accountability as the two are inextricably linked and the requirement of police accountability is essential, in a world which is complex, uncertain and continuously changing.</w:t>
      </w:r>
    </w:p>
    <w:p w14:paraId="6EA77F56" w14:textId="01BE227C" w:rsidR="00853987" w:rsidRDefault="00853987" w:rsidP="0076271C">
      <w:pPr>
        <w:spacing w:line="360" w:lineRule="auto"/>
        <w:rPr>
          <w:rFonts w:ascii="Arial" w:hAnsi="Arial" w:cs="Arial"/>
          <w:noProof/>
          <w:sz w:val="24"/>
          <w:szCs w:val="24"/>
        </w:rPr>
      </w:pPr>
      <w:r>
        <w:rPr>
          <w:rFonts w:ascii="Arial" w:hAnsi="Arial" w:cs="Arial"/>
          <w:noProof/>
          <w:sz w:val="24"/>
          <w:szCs w:val="24"/>
        </w:rPr>
        <w:t xml:space="preserve">Accountability is necessary for a number of reasons. Remembering Adam Smith’s assertion that without governance, companies might not behave responsibly </w:t>
      </w:r>
      <w:sdt>
        <w:sdtPr>
          <w:rPr>
            <w:rFonts w:ascii="Arial" w:hAnsi="Arial" w:cs="Arial"/>
            <w:noProof/>
            <w:sz w:val="24"/>
            <w:szCs w:val="24"/>
          </w:rPr>
          <w:id w:val="-1787419523"/>
          <w:citation/>
        </w:sdtPr>
        <w:sdtContent>
          <w:r>
            <w:rPr>
              <w:rFonts w:ascii="Arial" w:hAnsi="Arial" w:cs="Arial"/>
              <w:noProof/>
              <w:sz w:val="24"/>
              <w:szCs w:val="24"/>
            </w:rPr>
            <w:fldChar w:fldCharType="begin"/>
          </w:r>
          <w:r>
            <w:rPr>
              <w:rFonts w:ascii="Arial" w:hAnsi="Arial" w:cs="Arial"/>
              <w:noProof/>
              <w:sz w:val="24"/>
              <w:szCs w:val="24"/>
            </w:rPr>
            <w:instrText xml:space="preserve"> CITATION Smi76 \l 2057 </w:instrText>
          </w:r>
          <w:r>
            <w:rPr>
              <w:rFonts w:ascii="Arial" w:hAnsi="Arial" w:cs="Arial"/>
              <w:noProof/>
              <w:sz w:val="24"/>
              <w:szCs w:val="24"/>
            </w:rPr>
            <w:fldChar w:fldCharType="separate"/>
          </w:r>
          <w:r w:rsidR="00964439" w:rsidRPr="00964439">
            <w:rPr>
              <w:rFonts w:ascii="Arial" w:hAnsi="Arial" w:cs="Arial"/>
              <w:noProof/>
              <w:sz w:val="24"/>
              <w:szCs w:val="24"/>
            </w:rPr>
            <w:t>(Smith, 1776)</w:t>
          </w:r>
          <w:r>
            <w:rPr>
              <w:rFonts w:ascii="Arial" w:hAnsi="Arial" w:cs="Arial"/>
              <w:noProof/>
              <w:sz w:val="24"/>
              <w:szCs w:val="24"/>
            </w:rPr>
            <w:fldChar w:fldCharType="end"/>
          </w:r>
        </w:sdtContent>
      </w:sdt>
      <w:r>
        <w:rPr>
          <w:rFonts w:ascii="Arial" w:hAnsi="Arial" w:cs="Arial"/>
          <w:noProof/>
          <w:sz w:val="24"/>
          <w:szCs w:val="24"/>
        </w:rPr>
        <w:t xml:space="preserve"> the same consideration must be given to policing, where corruption or abuse of power can have a deleterious effect on society, with the vunerable most at risk.</w:t>
      </w:r>
    </w:p>
    <w:p w14:paraId="7EB605E1" w14:textId="2B27F755" w:rsidR="00F93D67" w:rsidRDefault="00F93D67" w:rsidP="0076271C">
      <w:pPr>
        <w:spacing w:line="360" w:lineRule="auto"/>
        <w:rPr>
          <w:rFonts w:ascii="Arial" w:hAnsi="Arial" w:cs="Arial"/>
          <w:noProof/>
          <w:sz w:val="24"/>
          <w:szCs w:val="24"/>
        </w:rPr>
      </w:pPr>
      <w:r>
        <w:rPr>
          <w:rFonts w:ascii="Arial" w:hAnsi="Arial" w:cs="Arial"/>
          <w:noProof/>
          <w:sz w:val="24"/>
          <w:szCs w:val="24"/>
        </w:rPr>
        <w:t xml:space="preserve">Dealing first with the accountability of the Police and Crime Commissioner, </w:t>
      </w:r>
      <w:r w:rsidR="006F4F03">
        <w:rPr>
          <w:rFonts w:ascii="Arial" w:hAnsi="Arial" w:cs="Arial"/>
          <w:noProof/>
          <w:sz w:val="24"/>
          <w:szCs w:val="24"/>
        </w:rPr>
        <w:t>it is useful to consider the five questions posed by Tony Benn MP in his ‘democracy test’: What power have you got? Where did you get it from? In whose interests do you exercise it? To whom are you accountable? and How can we get rid of you?.</w:t>
      </w:r>
    </w:p>
    <w:p w14:paraId="0D40BEB6" w14:textId="645159EF" w:rsidR="006F4F03" w:rsidRDefault="006F4F03" w:rsidP="0076271C">
      <w:pPr>
        <w:spacing w:line="360" w:lineRule="auto"/>
        <w:rPr>
          <w:rFonts w:ascii="Arial" w:hAnsi="Arial" w:cs="Arial"/>
          <w:noProof/>
          <w:sz w:val="24"/>
          <w:szCs w:val="24"/>
        </w:rPr>
      </w:pPr>
      <w:r>
        <w:rPr>
          <w:rFonts w:ascii="Arial" w:hAnsi="Arial" w:cs="Arial"/>
          <w:noProof/>
          <w:sz w:val="24"/>
          <w:szCs w:val="24"/>
        </w:rPr>
        <w:t xml:space="preserve">The mandate of the ballot box with its fixed term appointment, and the legal framework governing Commissioners answers perhaps the first two, and the final question, but the issue of whose interests Commissioner serve and to whom they are accountable </w:t>
      </w:r>
      <w:r w:rsidR="0011796F">
        <w:rPr>
          <w:rFonts w:ascii="Arial" w:hAnsi="Arial" w:cs="Arial"/>
          <w:noProof/>
          <w:sz w:val="24"/>
          <w:szCs w:val="24"/>
        </w:rPr>
        <w:t>depend to a greater extent upon governance which may have a local dimension.</w:t>
      </w:r>
    </w:p>
    <w:p w14:paraId="1A1D5260" w14:textId="62B341E6" w:rsidR="00F93D67" w:rsidRDefault="0011796F" w:rsidP="0076271C">
      <w:pPr>
        <w:spacing w:line="360" w:lineRule="auto"/>
        <w:rPr>
          <w:rFonts w:ascii="Arial" w:hAnsi="Arial" w:cs="Arial"/>
          <w:noProof/>
          <w:sz w:val="24"/>
          <w:szCs w:val="24"/>
        </w:rPr>
      </w:pPr>
      <w:r>
        <w:rPr>
          <w:rFonts w:ascii="Arial" w:hAnsi="Arial" w:cs="Arial"/>
          <w:noProof/>
          <w:sz w:val="24"/>
          <w:szCs w:val="24"/>
        </w:rPr>
        <w:t xml:space="preserve">This was recognised by the Government at the inception of </w:t>
      </w:r>
      <w:r w:rsidR="00FA7AAD">
        <w:rPr>
          <w:rFonts w:ascii="Arial" w:hAnsi="Arial" w:cs="Arial"/>
          <w:noProof/>
          <w:sz w:val="24"/>
          <w:szCs w:val="24"/>
        </w:rPr>
        <w:t xml:space="preserve">the legislation which introduced Police and Crime </w:t>
      </w:r>
      <w:r>
        <w:rPr>
          <w:rFonts w:ascii="Arial" w:hAnsi="Arial" w:cs="Arial"/>
          <w:noProof/>
          <w:sz w:val="24"/>
          <w:szCs w:val="24"/>
        </w:rPr>
        <w:t>Commissioners:</w:t>
      </w:r>
    </w:p>
    <w:p w14:paraId="083F1094" w14:textId="17232232" w:rsidR="0011796F" w:rsidRPr="0011796F" w:rsidRDefault="0011796F" w:rsidP="0076271C">
      <w:pPr>
        <w:spacing w:line="360" w:lineRule="auto"/>
        <w:rPr>
          <w:rFonts w:ascii="Arial" w:hAnsi="Arial" w:cs="Arial"/>
          <w:noProof/>
          <w:sz w:val="24"/>
          <w:szCs w:val="24"/>
        </w:rPr>
      </w:pPr>
      <w:r w:rsidRPr="0011796F">
        <w:rPr>
          <w:rFonts w:ascii="Arial" w:hAnsi="Arial" w:cs="Arial"/>
          <w:sz w:val="24"/>
          <w:szCs w:val="24"/>
        </w:rPr>
        <w:t>‘the public need to have the right information to judge the Commissioner’s performance and they need to know the Commissioner can be called to account with effective scrutiny and appropriate checks and balances, in particular at a local level’</w:t>
      </w:r>
      <w:r w:rsidR="00FA7AAD">
        <w:rPr>
          <w:rFonts w:ascii="Arial" w:hAnsi="Arial" w:cs="Arial"/>
          <w:noProof/>
          <w:sz w:val="24"/>
          <w:szCs w:val="24"/>
        </w:rPr>
        <w:t xml:space="preserve"> </w:t>
      </w:r>
      <w:r w:rsidR="00FA7AAD" w:rsidRPr="00FA7AAD">
        <w:rPr>
          <w:rFonts w:ascii="Arial" w:hAnsi="Arial" w:cs="Arial"/>
          <w:noProof/>
          <w:sz w:val="24"/>
          <w:szCs w:val="24"/>
        </w:rPr>
        <w:t>(</w:t>
      </w:r>
      <w:r w:rsidR="00FA7AAD">
        <w:rPr>
          <w:rFonts w:ascii="Arial" w:hAnsi="Arial" w:cs="Arial"/>
          <w:noProof/>
          <w:sz w:val="24"/>
          <w:szCs w:val="24"/>
        </w:rPr>
        <w:t xml:space="preserve">Home </w:t>
      </w:r>
      <w:r w:rsidR="00FA7AAD" w:rsidRPr="00FA7AAD">
        <w:rPr>
          <w:rFonts w:ascii="Arial" w:hAnsi="Arial" w:cs="Arial"/>
          <w:noProof/>
          <w:sz w:val="24"/>
          <w:szCs w:val="24"/>
        </w:rPr>
        <w:t>Office, 2010)</w:t>
      </w:r>
    </w:p>
    <w:p w14:paraId="0990EB9A" w14:textId="77777777" w:rsidR="00C10DE4" w:rsidRDefault="00FA7AAD" w:rsidP="00C10DE4">
      <w:pPr>
        <w:spacing w:line="360" w:lineRule="auto"/>
        <w:rPr>
          <w:rFonts w:ascii="Arial" w:hAnsi="Arial" w:cs="Arial"/>
          <w:noProof/>
          <w:sz w:val="24"/>
          <w:szCs w:val="24"/>
        </w:rPr>
      </w:pPr>
      <w:r>
        <w:rPr>
          <w:rFonts w:ascii="Arial" w:hAnsi="Arial" w:cs="Arial"/>
          <w:noProof/>
          <w:sz w:val="24"/>
          <w:szCs w:val="24"/>
        </w:rPr>
        <w:t>Outside of a</w:t>
      </w:r>
      <w:r w:rsidR="0059121C">
        <w:rPr>
          <w:rFonts w:ascii="Arial" w:hAnsi="Arial" w:cs="Arial"/>
          <w:noProof/>
          <w:sz w:val="24"/>
          <w:szCs w:val="24"/>
        </w:rPr>
        <w:t>n election</w:t>
      </w:r>
      <w:r>
        <w:rPr>
          <w:rFonts w:ascii="Arial" w:hAnsi="Arial" w:cs="Arial"/>
          <w:noProof/>
          <w:sz w:val="24"/>
          <w:szCs w:val="24"/>
        </w:rPr>
        <w:t xml:space="preserve"> once every five years, the routine accountability of the Commisioner is the responsibility of the Police and Crime Panel. It is to this body that Commissioners are answerable, however their powers of censure are limited in comparison to the Commissioner’s ability to dismiss a Chief Constable. </w:t>
      </w:r>
    </w:p>
    <w:p w14:paraId="26BB9783" w14:textId="2E6C52BF" w:rsidR="00F93D67" w:rsidRDefault="00FA7AAD" w:rsidP="00C10DE4">
      <w:pPr>
        <w:spacing w:line="360" w:lineRule="auto"/>
        <w:rPr>
          <w:rFonts w:ascii="Arial" w:hAnsi="Arial" w:cs="Arial"/>
          <w:noProof/>
          <w:sz w:val="24"/>
          <w:szCs w:val="24"/>
        </w:rPr>
      </w:pPr>
      <w:r>
        <w:rPr>
          <w:rFonts w:ascii="Arial" w:hAnsi="Arial" w:cs="Arial"/>
          <w:noProof/>
          <w:sz w:val="24"/>
          <w:szCs w:val="24"/>
        </w:rPr>
        <w:lastRenderedPageBreak/>
        <w:t xml:space="preserve">The Committee on Standards in Public Life identified risks inherent in this </w:t>
      </w:r>
      <w:r w:rsidR="00C10DE4">
        <w:rPr>
          <w:rFonts w:ascii="Arial" w:hAnsi="Arial" w:cs="Arial"/>
          <w:noProof/>
          <w:sz w:val="24"/>
          <w:szCs w:val="24"/>
        </w:rPr>
        <w:t xml:space="preserve">arrangement </w:t>
      </w:r>
      <w:sdt>
        <w:sdtPr>
          <w:rPr>
            <w:rFonts w:ascii="Arial" w:hAnsi="Arial" w:cs="Arial"/>
            <w:noProof/>
            <w:sz w:val="24"/>
            <w:szCs w:val="24"/>
          </w:rPr>
          <w:id w:val="-1913928058"/>
          <w:citation/>
        </w:sdtPr>
        <w:sdtContent>
          <w:r w:rsidR="00C10DE4">
            <w:rPr>
              <w:rFonts w:ascii="Arial" w:hAnsi="Arial" w:cs="Arial"/>
              <w:noProof/>
              <w:sz w:val="24"/>
              <w:szCs w:val="24"/>
            </w:rPr>
            <w:fldChar w:fldCharType="begin"/>
          </w:r>
          <w:r w:rsidR="00C10DE4">
            <w:rPr>
              <w:rFonts w:ascii="Arial" w:hAnsi="Arial" w:cs="Arial"/>
              <w:noProof/>
              <w:sz w:val="24"/>
              <w:szCs w:val="24"/>
            </w:rPr>
            <w:instrText xml:space="preserve"> CITATION Bew15 \l 2057 </w:instrText>
          </w:r>
          <w:r w:rsidR="00C10DE4">
            <w:rPr>
              <w:rFonts w:ascii="Arial" w:hAnsi="Arial" w:cs="Arial"/>
              <w:noProof/>
              <w:sz w:val="24"/>
              <w:szCs w:val="24"/>
            </w:rPr>
            <w:fldChar w:fldCharType="separate"/>
          </w:r>
          <w:r w:rsidR="00964439" w:rsidRPr="00964439">
            <w:rPr>
              <w:rFonts w:ascii="Arial" w:hAnsi="Arial" w:cs="Arial"/>
              <w:noProof/>
              <w:sz w:val="24"/>
              <w:szCs w:val="24"/>
            </w:rPr>
            <w:t>(Bew, 2015)</w:t>
          </w:r>
          <w:r w:rsidR="00C10DE4">
            <w:rPr>
              <w:rFonts w:ascii="Arial" w:hAnsi="Arial" w:cs="Arial"/>
              <w:noProof/>
              <w:sz w:val="24"/>
              <w:szCs w:val="24"/>
            </w:rPr>
            <w:fldChar w:fldCharType="end"/>
          </w:r>
        </w:sdtContent>
      </w:sdt>
      <w:r w:rsidR="00C10DE4">
        <w:rPr>
          <w:rFonts w:ascii="Arial" w:hAnsi="Arial" w:cs="Arial"/>
          <w:noProof/>
          <w:sz w:val="24"/>
          <w:szCs w:val="24"/>
        </w:rPr>
        <w:t xml:space="preserve"> including </w:t>
      </w:r>
      <w:r w:rsidR="00C10DE4" w:rsidRPr="00C10DE4">
        <w:rPr>
          <w:rFonts w:ascii="Arial" w:hAnsi="Arial" w:cs="Arial"/>
          <w:noProof/>
          <w:sz w:val="24"/>
          <w:szCs w:val="24"/>
        </w:rPr>
        <w:t xml:space="preserve">barriers to </w:t>
      </w:r>
      <w:r w:rsidR="00C10DE4">
        <w:rPr>
          <w:rFonts w:ascii="Arial" w:hAnsi="Arial" w:cs="Arial"/>
          <w:noProof/>
          <w:sz w:val="24"/>
          <w:szCs w:val="24"/>
        </w:rPr>
        <w:t>e</w:t>
      </w:r>
      <w:r w:rsidR="00C10DE4" w:rsidRPr="00C10DE4">
        <w:rPr>
          <w:rFonts w:ascii="Arial" w:hAnsi="Arial" w:cs="Arial"/>
          <w:noProof/>
          <w:sz w:val="24"/>
          <w:szCs w:val="24"/>
        </w:rPr>
        <w:t xml:space="preserve">ffective </w:t>
      </w:r>
      <w:r w:rsidR="00C10DE4">
        <w:rPr>
          <w:rFonts w:ascii="Arial" w:hAnsi="Arial" w:cs="Arial"/>
          <w:noProof/>
          <w:sz w:val="24"/>
          <w:szCs w:val="24"/>
        </w:rPr>
        <w:t>scrutiny by P</w:t>
      </w:r>
      <w:r w:rsidR="00C10DE4" w:rsidRPr="00C10DE4">
        <w:rPr>
          <w:rFonts w:ascii="Arial" w:hAnsi="Arial" w:cs="Arial"/>
          <w:noProof/>
          <w:sz w:val="24"/>
          <w:szCs w:val="24"/>
        </w:rPr>
        <w:t xml:space="preserve">anels </w:t>
      </w:r>
      <w:r w:rsidR="00C10DE4">
        <w:rPr>
          <w:rFonts w:ascii="Arial" w:hAnsi="Arial" w:cs="Arial"/>
          <w:noProof/>
          <w:sz w:val="24"/>
          <w:szCs w:val="24"/>
        </w:rPr>
        <w:t xml:space="preserve">due to limitations in </w:t>
      </w:r>
      <w:r w:rsidR="00C10DE4" w:rsidRPr="00C10DE4">
        <w:rPr>
          <w:rFonts w:ascii="Arial" w:hAnsi="Arial" w:cs="Arial"/>
          <w:noProof/>
          <w:sz w:val="24"/>
          <w:szCs w:val="24"/>
        </w:rPr>
        <w:t>resources</w:t>
      </w:r>
      <w:r w:rsidR="00C10DE4">
        <w:rPr>
          <w:rFonts w:ascii="Arial" w:hAnsi="Arial" w:cs="Arial"/>
          <w:noProof/>
          <w:sz w:val="24"/>
          <w:szCs w:val="24"/>
        </w:rPr>
        <w:t>, in</w:t>
      </w:r>
      <w:r w:rsidR="00C10DE4" w:rsidRPr="00C10DE4">
        <w:rPr>
          <w:rFonts w:ascii="Arial" w:hAnsi="Arial" w:cs="Arial"/>
          <w:noProof/>
          <w:sz w:val="24"/>
          <w:szCs w:val="24"/>
        </w:rPr>
        <w:t>consisten</w:t>
      </w:r>
      <w:r w:rsidR="00C10DE4">
        <w:rPr>
          <w:rFonts w:ascii="Arial" w:hAnsi="Arial" w:cs="Arial"/>
          <w:noProof/>
          <w:sz w:val="24"/>
          <w:szCs w:val="24"/>
        </w:rPr>
        <w:t xml:space="preserve">t or less than credible </w:t>
      </w:r>
      <w:r w:rsidR="00C10DE4" w:rsidRPr="00C10DE4">
        <w:rPr>
          <w:rFonts w:ascii="Arial" w:hAnsi="Arial" w:cs="Arial"/>
          <w:noProof/>
          <w:sz w:val="24"/>
          <w:szCs w:val="24"/>
        </w:rPr>
        <w:t>representative membership</w:t>
      </w:r>
      <w:r w:rsidR="00C10DE4">
        <w:rPr>
          <w:rFonts w:ascii="Arial" w:hAnsi="Arial" w:cs="Arial"/>
          <w:noProof/>
          <w:sz w:val="24"/>
          <w:szCs w:val="24"/>
        </w:rPr>
        <w:t xml:space="preserve"> along with a </w:t>
      </w:r>
      <w:r w:rsidR="00C10DE4" w:rsidRPr="00C10DE4">
        <w:rPr>
          <w:rFonts w:ascii="Arial" w:hAnsi="Arial" w:cs="Arial"/>
          <w:noProof/>
          <w:sz w:val="24"/>
          <w:szCs w:val="24"/>
        </w:rPr>
        <w:t xml:space="preserve">lack of information being provided to Panels by </w:t>
      </w:r>
      <w:r w:rsidR="00C10DE4">
        <w:rPr>
          <w:rFonts w:ascii="Arial" w:hAnsi="Arial" w:cs="Arial"/>
          <w:noProof/>
          <w:sz w:val="24"/>
          <w:szCs w:val="24"/>
        </w:rPr>
        <w:t xml:space="preserve">Commissioners. These factors can be seen to </w:t>
      </w:r>
      <w:r w:rsidR="00C10DE4" w:rsidRPr="00C10DE4">
        <w:rPr>
          <w:rFonts w:ascii="Arial" w:hAnsi="Arial" w:cs="Arial"/>
          <w:noProof/>
          <w:sz w:val="24"/>
          <w:szCs w:val="24"/>
        </w:rPr>
        <w:t xml:space="preserve">affect Police and Crime Panels’ ability to scrutinise and support the </w:t>
      </w:r>
      <w:r w:rsidR="00C10DE4">
        <w:rPr>
          <w:rFonts w:ascii="Arial" w:hAnsi="Arial" w:cs="Arial"/>
          <w:noProof/>
          <w:sz w:val="24"/>
          <w:szCs w:val="24"/>
        </w:rPr>
        <w:t>Commissioner.</w:t>
      </w:r>
    </w:p>
    <w:p w14:paraId="26BD5516" w14:textId="5DD4F209" w:rsidR="00C10DE4" w:rsidRDefault="00C10DE4" w:rsidP="00C10DE4">
      <w:pPr>
        <w:spacing w:line="360" w:lineRule="auto"/>
        <w:rPr>
          <w:rFonts w:ascii="Arial" w:hAnsi="Arial" w:cs="Arial"/>
          <w:noProof/>
          <w:sz w:val="24"/>
          <w:szCs w:val="24"/>
        </w:rPr>
      </w:pPr>
      <w:r>
        <w:rPr>
          <w:rFonts w:ascii="Arial" w:hAnsi="Arial" w:cs="Arial"/>
          <w:noProof/>
          <w:sz w:val="24"/>
          <w:szCs w:val="24"/>
        </w:rPr>
        <w:t xml:space="preserve">Taken together with low levels of public engagement, there is significant scope for Commissioners to operate without their decisions being tested on behalf of the public interest </w:t>
      </w:r>
      <w:sdt>
        <w:sdtPr>
          <w:rPr>
            <w:rFonts w:ascii="Arial" w:hAnsi="Arial" w:cs="Arial"/>
            <w:noProof/>
            <w:sz w:val="24"/>
            <w:szCs w:val="24"/>
          </w:rPr>
          <w:id w:val="526758564"/>
          <w:citation/>
        </w:sdtPr>
        <w:sdtContent>
          <w:r>
            <w:rPr>
              <w:rFonts w:ascii="Arial" w:hAnsi="Arial" w:cs="Arial"/>
              <w:noProof/>
              <w:sz w:val="24"/>
              <w:szCs w:val="24"/>
            </w:rPr>
            <w:fldChar w:fldCharType="begin"/>
          </w:r>
          <w:r>
            <w:rPr>
              <w:rFonts w:ascii="Arial" w:hAnsi="Arial" w:cs="Arial"/>
              <w:noProof/>
              <w:sz w:val="24"/>
              <w:szCs w:val="24"/>
            </w:rPr>
            <w:instrText xml:space="preserve"> CITATION Lis14 \l 2057 </w:instrText>
          </w:r>
          <w:r>
            <w:rPr>
              <w:rFonts w:ascii="Arial" w:hAnsi="Arial" w:cs="Arial"/>
              <w:noProof/>
              <w:sz w:val="24"/>
              <w:szCs w:val="24"/>
            </w:rPr>
            <w:fldChar w:fldCharType="separate"/>
          </w:r>
          <w:r w:rsidR="00964439" w:rsidRPr="00964439">
            <w:rPr>
              <w:rFonts w:ascii="Arial" w:hAnsi="Arial" w:cs="Arial"/>
              <w:noProof/>
              <w:sz w:val="24"/>
              <w:szCs w:val="24"/>
            </w:rPr>
            <w:t>(Lister, 2014)</w:t>
          </w:r>
          <w:r>
            <w:rPr>
              <w:rFonts w:ascii="Arial" w:hAnsi="Arial" w:cs="Arial"/>
              <w:noProof/>
              <w:sz w:val="24"/>
              <w:szCs w:val="24"/>
            </w:rPr>
            <w:fldChar w:fldCharType="end"/>
          </w:r>
        </w:sdtContent>
      </w:sdt>
      <w:r>
        <w:rPr>
          <w:rFonts w:ascii="Arial" w:hAnsi="Arial" w:cs="Arial"/>
          <w:noProof/>
          <w:sz w:val="24"/>
          <w:szCs w:val="24"/>
        </w:rPr>
        <w:t xml:space="preserve"> and a risk that the balance of power between the Commissioner and the Chief Constable may become dysfunctional or as</w:t>
      </w:r>
      <w:r w:rsidR="000A7FF7">
        <w:rPr>
          <w:rFonts w:ascii="Arial" w:hAnsi="Arial" w:cs="Arial"/>
          <w:noProof/>
          <w:sz w:val="24"/>
          <w:szCs w:val="24"/>
        </w:rPr>
        <w:t>ymmetric.</w:t>
      </w:r>
    </w:p>
    <w:p w14:paraId="2C2AB2F1" w14:textId="77777777" w:rsidR="00D866E0" w:rsidRDefault="000D67FC" w:rsidP="00C10DE4">
      <w:pPr>
        <w:spacing w:line="360" w:lineRule="auto"/>
        <w:rPr>
          <w:rFonts w:ascii="Arial" w:hAnsi="Arial" w:cs="Arial"/>
          <w:noProof/>
          <w:sz w:val="24"/>
          <w:szCs w:val="24"/>
        </w:rPr>
      </w:pPr>
      <w:r>
        <w:rPr>
          <w:rFonts w:ascii="Arial" w:hAnsi="Arial" w:cs="Arial"/>
          <w:noProof/>
          <w:sz w:val="24"/>
          <w:szCs w:val="24"/>
        </w:rPr>
        <w:t xml:space="preserve">In this regard, given the vacuum afforded by limited official guidance provided to such a recent concept, and a lack of effective checks and balances from the Police and Crime Panel, personalities may instead define the relationship. </w:t>
      </w:r>
    </w:p>
    <w:p w14:paraId="0C14AFA5" w14:textId="33A961AA" w:rsidR="000D67FC" w:rsidRDefault="000D67FC" w:rsidP="00C10DE4">
      <w:pPr>
        <w:spacing w:line="360" w:lineRule="auto"/>
        <w:rPr>
          <w:rFonts w:ascii="Arial" w:hAnsi="Arial" w:cs="Arial"/>
          <w:noProof/>
          <w:sz w:val="24"/>
          <w:szCs w:val="24"/>
        </w:rPr>
      </w:pPr>
      <w:r>
        <w:rPr>
          <w:rFonts w:ascii="Arial" w:hAnsi="Arial" w:cs="Arial"/>
          <w:noProof/>
          <w:sz w:val="24"/>
          <w:szCs w:val="24"/>
        </w:rPr>
        <w:t xml:space="preserve">Where appropriate understanding of boundaries and compatible approaches exist, this may not present too many difficulties, but in practice there has been significant variability in how this has unfolded </w:t>
      </w:r>
      <w:sdt>
        <w:sdtPr>
          <w:rPr>
            <w:rFonts w:ascii="Arial" w:hAnsi="Arial" w:cs="Arial"/>
            <w:noProof/>
            <w:sz w:val="24"/>
            <w:szCs w:val="24"/>
          </w:rPr>
          <w:id w:val="-2076418980"/>
          <w:citation/>
        </w:sdtPr>
        <w:sdtContent>
          <w:r>
            <w:rPr>
              <w:rFonts w:ascii="Arial" w:hAnsi="Arial" w:cs="Arial"/>
              <w:noProof/>
              <w:sz w:val="24"/>
              <w:szCs w:val="24"/>
            </w:rPr>
            <w:fldChar w:fldCharType="begin"/>
          </w:r>
          <w:r>
            <w:rPr>
              <w:rFonts w:ascii="Arial" w:hAnsi="Arial" w:cs="Arial"/>
              <w:noProof/>
              <w:sz w:val="24"/>
              <w:szCs w:val="24"/>
            </w:rPr>
            <w:instrText xml:space="preserve"> CITATION Dav16 \l 2057 </w:instrText>
          </w:r>
          <w:r>
            <w:rPr>
              <w:rFonts w:ascii="Arial" w:hAnsi="Arial" w:cs="Arial"/>
              <w:noProof/>
              <w:sz w:val="24"/>
              <w:szCs w:val="24"/>
            </w:rPr>
            <w:fldChar w:fldCharType="separate"/>
          </w:r>
          <w:r w:rsidR="00964439" w:rsidRPr="00964439">
            <w:rPr>
              <w:rFonts w:ascii="Arial" w:hAnsi="Arial" w:cs="Arial"/>
              <w:noProof/>
              <w:sz w:val="24"/>
              <w:szCs w:val="24"/>
            </w:rPr>
            <w:t>(Davies, 2016)</w:t>
          </w:r>
          <w:r>
            <w:rPr>
              <w:rFonts w:ascii="Arial" w:hAnsi="Arial" w:cs="Arial"/>
              <w:noProof/>
              <w:sz w:val="24"/>
              <w:szCs w:val="24"/>
            </w:rPr>
            <w:fldChar w:fldCharType="end"/>
          </w:r>
        </w:sdtContent>
      </w:sdt>
      <w:r>
        <w:rPr>
          <w:rFonts w:ascii="Arial" w:hAnsi="Arial" w:cs="Arial"/>
          <w:noProof/>
          <w:sz w:val="24"/>
          <w:szCs w:val="24"/>
        </w:rPr>
        <w:t xml:space="preserve"> with 16 of 41 Chief Constables leaving their posts within 8 months of the first Commissioner appointments.</w:t>
      </w:r>
    </w:p>
    <w:p w14:paraId="6AD1295C" w14:textId="75584630" w:rsidR="000D67FC" w:rsidRDefault="000D67FC" w:rsidP="00C10DE4">
      <w:pPr>
        <w:spacing w:line="360" w:lineRule="auto"/>
        <w:rPr>
          <w:rFonts w:ascii="Arial" w:hAnsi="Arial" w:cs="Arial"/>
          <w:noProof/>
          <w:sz w:val="24"/>
          <w:szCs w:val="24"/>
        </w:rPr>
      </w:pPr>
      <w:r>
        <w:rPr>
          <w:rFonts w:ascii="Arial" w:hAnsi="Arial" w:cs="Arial"/>
          <w:noProof/>
          <w:sz w:val="24"/>
          <w:szCs w:val="24"/>
        </w:rPr>
        <w:t>It could be considered that with Commissioners as a new and transformational initiative designed to bring a democratic voice to local policing, the disruption of a settled status quo might be desirable. The counterpoint to this is that a volatile relationship at the top of an organisation is unlikely to best serve the public.</w:t>
      </w:r>
    </w:p>
    <w:p w14:paraId="568989AF" w14:textId="326A7E86" w:rsidR="000D67FC" w:rsidRDefault="000D67FC" w:rsidP="00C10DE4">
      <w:pPr>
        <w:spacing w:line="360" w:lineRule="auto"/>
        <w:rPr>
          <w:rFonts w:ascii="Arial" w:hAnsi="Arial" w:cs="Arial"/>
          <w:noProof/>
          <w:sz w:val="24"/>
          <w:szCs w:val="24"/>
        </w:rPr>
      </w:pPr>
      <w:r>
        <w:rPr>
          <w:rFonts w:ascii="Arial" w:hAnsi="Arial" w:cs="Arial"/>
          <w:noProof/>
          <w:sz w:val="24"/>
          <w:szCs w:val="24"/>
        </w:rPr>
        <w:t xml:space="preserve">The </w:t>
      </w:r>
      <w:r w:rsidR="006F2D51">
        <w:rPr>
          <w:rFonts w:ascii="Arial" w:hAnsi="Arial" w:cs="Arial"/>
          <w:noProof/>
          <w:sz w:val="24"/>
          <w:szCs w:val="24"/>
        </w:rPr>
        <w:t>a</w:t>
      </w:r>
      <w:r>
        <w:rPr>
          <w:rFonts w:ascii="Arial" w:hAnsi="Arial" w:cs="Arial"/>
          <w:noProof/>
          <w:sz w:val="24"/>
          <w:szCs w:val="24"/>
        </w:rPr>
        <w:t>lternative</w:t>
      </w:r>
      <w:r w:rsidR="006F2D51">
        <w:rPr>
          <w:rFonts w:ascii="Arial" w:hAnsi="Arial" w:cs="Arial"/>
          <w:noProof/>
          <w:sz w:val="24"/>
          <w:szCs w:val="24"/>
        </w:rPr>
        <w:t xml:space="preserve"> extreme</w:t>
      </w:r>
      <w:r>
        <w:rPr>
          <w:rFonts w:ascii="Arial" w:hAnsi="Arial" w:cs="Arial"/>
          <w:noProof/>
          <w:sz w:val="24"/>
          <w:szCs w:val="24"/>
        </w:rPr>
        <w:t xml:space="preserve">, of course, is to consider that with the direction of the force in the hands of a Chief and Commissioner who work closely together and </w:t>
      </w:r>
      <w:r w:rsidR="006F2D51">
        <w:rPr>
          <w:rFonts w:ascii="Arial" w:hAnsi="Arial" w:cs="Arial"/>
          <w:noProof/>
          <w:sz w:val="24"/>
          <w:szCs w:val="24"/>
        </w:rPr>
        <w:t>inhabit the same mindset and worldview, limited challenge might occur. This too, could be an unhelpful position for delivery of services that meet community need.</w:t>
      </w:r>
      <w:r w:rsidR="00094BE1">
        <w:rPr>
          <w:rFonts w:ascii="Arial" w:hAnsi="Arial" w:cs="Arial"/>
          <w:noProof/>
          <w:sz w:val="24"/>
          <w:szCs w:val="24"/>
        </w:rPr>
        <w:t xml:space="preserve"> </w:t>
      </w:r>
      <w:sdt>
        <w:sdtPr>
          <w:rPr>
            <w:rFonts w:ascii="Arial" w:hAnsi="Arial" w:cs="Arial"/>
            <w:noProof/>
            <w:sz w:val="24"/>
            <w:szCs w:val="24"/>
          </w:rPr>
          <w:id w:val="-1834129238"/>
          <w:citation/>
        </w:sdtPr>
        <w:sdtContent>
          <w:r w:rsidR="00094BE1">
            <w:rPr>
              <w:rFonts w:ascii="Arial" w:hAnsi="Arial" w:cs="Arial"/>
              <w:noProof/>
              <w:sz w:val="24"/>
              <w:szCs w:val="24"/>
            </w:rPr>
            <w:fldChar w:fldCharType="begin"/>
          </w:r>
          <w:r w:rsidR="00094BE1">
            <w:rPr>
              <w:rFonts w:ascii="Arial" w:hAnsi="Arial" w:cs="Arial"/>
              <w:noProof/>
              <w:sz w:val="24"/>
              <w:szCs w:val="24"/>
            </w:rPr>
            <w:instrText xml:space="preserve"> CITATION Dav16 \l 2057 </w:instrText>
          </w:r>
          <w:r w:rsidR="00094BE1">
            <w:rPr>
              <w:rFonts w:ascii="Arial" w:hAnsi="Arial" w:cs="Arial"/>
              <w:noProof/>
              <w:sz w:val="24"/>
              <w:szCs w:val="24"/>
            </w:rPr>
            <w:fldChar w:fldCharType="separate"/>
          </w:r>
          <w:r w:rsidR="00964439" w:rsidRPr="00964439">
            <w:rPr>
              <w:rFonts w:ascii="Arial" w:hAnsi="Arial" w:cs="Arial"/>
              <w:noProof/>
              <w:sz w:val="24"/>
              <w:szCs w:val="24"/>
            </w:rPr>
            <w:t>(Davies, 2016)</w:t>
          </w:r>
          <w:r w:rsidR="00094BE1">
            <w:rPr>
              <w:rFonts w:ascii="Arial" w:hAnsi="Arial" w:cs="Arial"/>
              <w:noProof/>
              <w:sz w:val="24"/>
              <w:szCs w:val="24"/>
            </w:rPr>
            <w:fldChar w:fldCharType="end"/>
          </w:r>
        </w:sdtContent>
      </w:sdt>
    </w:p>
    <w:p w14:paraId="492723F3" w14:textId="7F35D22C" w:rsidR="006F2D51" w:rsidRDefault="00094BE1" w:rsidP="00C10DE4">
      <w:pPr>
        <w:spacing w:line="360" w:lineRule="auto"/>
        <w:rPr>
          <w:rFonts w:ascii="Arial" w:hAnsi="Arial" w:cs="Arial"/>
          <w:noProof/>
          <w:sz w:val="24"/>
          <w:szCs w:val="24"/>
        </w:rPr>
      </w:pPr>
      <w:r>
        <w:rPr>
          <w:rFonts w:ascii="Arial" w:hAnsi="Arial" w:cs="Arial"/>
          <w:noProof/>
          <w:sz w:val="24"/>
          <w:szCs w:val="24"/>
        </w:rPr>
        <w:t xml:space="preserve">In conclusion, it is possible to determine that </w:t>
      </w:r>
      <w:r w:rsidR="00D866E0">
        <w:rPr>
          <w:rFonts w:ascii="Arial" w:hAnsi="Arial" w:cs="Arial"/>
          <w:noProof/>
          <w:sz w:val="24"/>
          <w:szCs w:val="24"/>
        </w:rPr>
        <w:t xml:space="preserve">there is some </w:t>
      </w:r>
      <w:r>
        <w:rPr>
          <w:rFonts w:ascii="Arial" w:hAnsi="Arial" w:cs="Arial"/>
          <w:noProof/>
          <w:sz w:val="24"/>
          <w:szCs w:val="24"/>
        </w:rPr>
        <w:t xml:space="preserve">consensus between scholars and communities on a number of </w:t>
      </w:r>
      <w:r w:rsidR="00D866E0">
        <w:rPr>
          <w:rFonts w:ascii="Arial" w:hAnsi="Arial" w:cs="Arial"/>
          <w:noProof/>
          <w:sz w:val="24"/>
          <w:szCs w:val="24"/>
        </w:rPr>
        <w:t xml:space="preserve">the </w:t>
      </w:r>
      <w:r>
        <w:rPr>
          <w:rFonts w:ascii="Arial" w:hAnsi="Arial" w:cs="Arial"/>
          <w:noProof/>
          <w:sz w:val="24"/>
          <w:szCs w:val="24"/>
        </w:rPr>
        <w:t>challenges which affect 21</w:t>
      </w:r>
      <w:r w:rsidRPr="00094BE1">
        <w:rPr>
          <w:rFonts w:ascii="Arial" w:hAnsi="Arial" w:cs="Arial"/>
          <w:noProof/>
          <w:sz w:val="24"/>
          <w:szCs w:val="24"/>
          <w:vertAlign w:val="superscript"/>
        </w:rPr>
        <w:t>st</w:t>
      </w:r>
      <w:r>
        <w:rPr>
          <w:rFonts w:ascii="Arial" w:hAnsi="Arial" w:cs="Arial"/>
          <w:noProof/>
          <w:sz w:val="24"/>
          <w:szCs w:val="24"/>
        </w:rPr>
        <w:t xml:space="preserve"> century policing. It is demonstrable that the present landscape of police governance is complex, informed </w:t>
      </w:r>
      <w:r w:rsidR="00D866E0">
        <w:rPr>
          <w:rFonts w:ascii="Arial" w:hAnsi="Arial" w:cs="Arial"/>
          <w:noProof/>
          <w:sz w:val="24"/>
          <w:szCs w:val="24"/>
        </w:rPr>
        <w:t xml:space="preserve">as it is </w:t>
      </w:r>
      <w:r>
        <w:rPr>
          <w:rFonts w:ascii="Arial" w:hAnsi="Arial" w:cs="Arial"/>
          <w:noProof/>
          <w:sz w:val="24"/>
          <w:szCs w:val="24"/>
        </w:rPr>
        <w:t xml:space="preserve">by centuries of tradition, ad hoc developments and infused with political objectives. </w:t>
      </w:r>
    </w:p>
    <w:p w14:paraId="2CCF4814" w14:textId="4491CD7E" w:rsidR="00094BE1" w:rsidRDefault="00094BE1" w:rsidP="00C10DE4">
      <w:pPr>
        <w:spacing w:line="360" w:lineRule="auto"/>
        <w:rPr>
          <w:rFonts w:ascii="Arial" w:hAnsi="Arial" w:cs="Arial"/>
          <w:noProof/>
          <w:sz w:val="24"/>
          <w:szCs w:val="24"/>
        </w:rPr>
      </w:pPr>
      <w:r>
        <w:rPr>
          <w:rFonts w:ascii="Arial" w:hAnsi="Arial" w:cs="Arial"/>
          <w:noProof/>
          <w:sz w:val="24"/>
          <w:szCs w:val="24"/>
        </w:rPr>
        <w:lastRenderedPageBreak/>
        <w:t xml:space="preserve">Within Wales, a particular set of additional </w:t>
      </w:r>
      <w:r w:rsidR="00DE2B03">
        <w:rPr>
          <w:rFonts w:ascii="Arial" w:hAnsi="Arial" w:cs="Arial"/>
          <w:noProof/>
          <w:sz w:val="24"/>
          <w:szCs w:val="24"/>
        </w:rPr>
        <w:t>factors</w:t>
      </w:r>
      <w:r>
        <w:rPr>
          <w:rFonts w:ascii="Arial" w:hAnsi="Arial" w:cs="Arial"/>
          <w:noProof/>
          <w:sz w:val="24"/>
          <w:szCs w:val="24"/>
        </w:rPr>
        <w:t xml:space="preserve"> apply, arising from the status of policing as a non-devolved agency amongst partners largely directed and funded by Welsh Government. The agenda for reform of Welsh public services, ongoing advocacy for independence among a significant minority and the unfinished conversation on a post-EU future all contribute to an uncertain outlook.</w:t>
      </w:r>
    </w:p>
    <w:p w14:paraId="390E9EE8" w14:textId="07E23122" w:rsidR="00094BE1" w:rsidRDefault="00094BE1" w:rsidP="00C10DE4">
      <w:pPr>
        <w:spacing w:line="360" w:lineRule="auto"/>
        <w:rPr>
          <w:rFonts w:ascii="Arial" w:hAnsi="Arial" w:cs="Arial"/>
          <w:noProof/>
          <w:sz w:val="24"/>
          <w:szCs w:val="24"/>
        </w:rPr>
      </w:pPr>
      <w:r>
        <w:rPr>
          <w:rFonts w:ascii="Arial" w:hAnsi="Arial" w:cs="Arial"/>
          <w:noProof/>
          <w:sz w:val="24"/>
          <w:szCs w:val="24"/>
        </w:rPr>
        <w:t>For police forces, the relationships between Chief Constables and Police and Crime Commissioners are at the heart of effective service delivery, with Police and Crime Panels yet to demonstrate their capacity for significant influence and a public which is largely disengaged from conversations about priorities and plans.</w:t>
      </w:r>
    </w:p>
    <w:p w14:paraId="0B838A25" w14:textId="5F672403" w:rsidR="00094BE1" w:rsidRDefault="009A3996" w:rsidP="00C10DE4">
      <w:pPr>
        <w:spacing w:line="360" w:lineRule="auto"/>
        <w:rPr>
          <w:rFonts w:ascii="Arial" w:hAnsi="Arial" w:cs="Arial"/>
          <w:noProof/>
          <w:sz w:val="24"/>
          <w:szCs w:val="24"/>
        </w:rPr>
      </w:pPr>
      <w:r>
        <w:rPr>
          <w:rFonts w:ascii="Arial" w:hAnsi="Arial" w:cs="Arial"/>
          <w:noProof/>
          <w:sz w:val="24"/>
          <w:szCs w:val="24"/>
        </w:rPr>
        <w:t xml:space="preserve">This is not to say that improvement is not possible. In the nearly ten years since the advent of Police and Crime Commissioners, a significant body of academic research has developed and public and media interest in topics such as police accountability for use of force and disproportionality across different communities indicates that there is an appetite for participation which can be </w:t>
      </w:r>
      <w:r w:rsidR="00174AF3">
        <w:rPr>
          <w:rFonts w:ascii="Arial" w:hAnsi="Arial" w:cs="Arial"/>
          <w:noProof/>
          <w:sz w:val="24"/>
          <w:szCs w:val="24"/>
        </w:rPr>
        <w:t>built upon.</w:t>
      </w:r>
    </w:p>
    <w:p w14:paraId="12DD5F95" w14:textId="6034CE87" w:rsidR="00174AF3" w:rsidRDefault="00174AF3" w:rsidP="00C10DE4">
      <w:pPr>
        <w:spacing w:line="360" w:lineRule="auto"/>
        <w:rPr>
          <w:rFonts w:ascii="Arial" w:hAnsi="Arial" w:cs="Arial"/>
          <w:noProof/>
          <w:sz w:val="24"/>
          <w:szCs w:val="24"/>
        </w:rPr>
      </w:pPr>
      <w:r>
        <w:rPr>
          <w:rFonts w:ascii="Arial" w:hAnsi="Arial" w:cs="Arial"/>
          <w:noProof/>
          <w:sz w:val="24"/>
          <w:szCs w:val="24"/>
        </w:rPr>
        <w:t>Approaching recommendations in line with the same four aspects of governance that have been considered, the first element is structural reform.</w:t>
      </w:r>
    </w:p>
    <w:p w14:paraId="53C5E5C9" w14:textId="77777777" w:rsidR="00174AF3" w:rsidRDefault="00174AF3" w:rsidP="00C10DE4">
      <w:pPr>
        <w:spacing w:line="360" w:lineRule="auto"/>
        <w:rPr>
          <w:rFonts w:ascii="Arial" w:hAnsi="Arial" w:cs="Arial"/>
          <w:noProof/>
          <w:sz w:val="24"/>
          <w:szCs w:val="24"/>
        </w:rPr>
      </w:pPr>
      <w:r>
        <w:rPr>
          <w:rFonts w:ascii="Arial" w:hAnsi="Arial" w:cs="Arial"/>
          <w:noProof/>
          <w:sz w:val="24"/>
          <w:szCs w:val="24"/>
        </w:rPr>
        <w:t xml:space="preserve">It has been demonstrated that public support is an essential requirement of effective policing, from the doctrine of policing by consent to the fundamental requirement that as a public service, the police must meet local need. This alignment to local need is one of the most powerful arguments deployed against establishing a single national police force. </w:t>
      </w:r>
    </w:p>
    <w:p w14:paraId="1C62AF3F" w14:textId="77777777" w:rsidR="00207FF2" w:rsidRDefault="00174AF3" w:rsidP="00C10DE4">
      <w:pPr>
        <w:spacing w:line="360" w:lineRule="auto"/>
        <w:rPr>
          <w:rFonts w:ascii="Arial" w:hAnsi="Arial" w:cs="Arial"/>
          <w:noProof/>
          <w:sz w:val="24"/>
          <w:szCs w:val="24"/>
        </w:rPr>
      </w:pPr>
      <w:r>
        <w:rPr>
          <w:rFonts w:ascii="Arial" w:hAnsi="Arial" w:cs="Arial"/>
          <w:noProof/>
          <w:sz w:val="24"/>
          <w:szCs w:val="24"/>
        </w:rPr>
        <w:t xml:space="preserve">However in order to meet local need, it must be properly understood and so forces must </w:t>
      </w:r>
      <w:r w:rsidR="00207FF2">
        <w:rPr>
          <w:rFonts w:ascii="Arial" w:hAnsi="Arial" w:cs="Arial"/>
          <w:noProof/>
          <w:sz w:val="24"/>
          <w:szCs w:val="24"/>
        </w:rPr>
        <w:t>ensure they</w:t>
      </w:r>
      <w:r>
        <w:rPr>
          <w:rFonts w:ascii="Arial" w:hAnsi="Arial" w:cs="Arial"/>
          <w:noProof/>
          <w:sz w:val="24"/>
          <w:szCs w:val="24"/>
        </w:rPr>
        <w:t xml:space="preserve"> recruit from across their communities, representing a diverse range of experiences and perspectives to equip the organisation with the capacity to engage effectively. </w:t>
      </w:r>
    </w:p>
    <w:p w14:paraId="6169F93E" w14:textId="53CBA2C4" w:rsidR="001772E1" w:rsidRDefault="00174AF3" w:rsidP="00C10DE4">
      <w:pPr>
        <w:spacing w:line="360" w:lineRule="auto"/>
        <w:rPr>
          <w:rFonts w:ascii="Arial" w:hAnsi="Arial" w:cs="Arial"/>
          <w:noProof/>
          <w:sz w:val="24"/>
          <w:szCs w:val="24"/>
        </w:rPr>
      </w:pPr>
      <w:r>
        <w:rPr>
          <w:rFonts w:ascii="Arial" w:hAnsi="Arial" w:cs="Arial"/>
          <w:noProof/>
          <w:sz w:val="24"/>
          <w:szCs w:val="24"/>
        </w:rPr>
        <w:t>Commissioners must capture local views from not only those groups that present their views readily, but ensure the widest possible contribution that is embedded in to the structure of governance. Citizen</w:t>
      </w:r>
      <w:r w:rsidR="00CD6712">
        <w:rPr>
          <w:rFonts w:ascii="Arial" w:hAnsi="Arial" w:cs="Arial"/>
          <w:noProof/>
          <w:sz w:val="24"/>
          <w:szCs w:val="24"/>
        </w:rPr>
        <w:t>s’</w:t>
      </w:r>
      <w:r>
        <w:rPr>
          <w:rFonts w:ascii="Arial" w:hAnsi="Arial" w:cs="Arial"/>
          <w:noProof/>
          <w:sz w:val="24"/>
          <w:szCs w:val="24"/>
        </w:rPr>
        <w:t xml:space="preserve"> panels </w:t>
      </w:r>
      <w:r w:rsidR="001772E1">
        <w:rPr>
          <w:rFonts w:ascii="Arial" w:hAnsi="Arial" w:cs="Arial"/>
          <w:noProof/>
          <w:sz w:val="24"/>
          <w:szCs w:val="24"/>
        </w:rPr>
        <w:t xml:space="preserve">giving a voice to local people, </w:t>
      </w:r>
      <w:r>
        <w:rPr>
          <w:rFonts w:ascii="Arial" w:hAnsi="Arial" w:cs="Arial"/>
          <w:noProof/>
          <w:sz w:val="24"/>
          <w:szCs w:val="24"/>
        </w:rPr>
        <w:t>and open</w:t>
      </w:r>
      <w:r w:rsidR="001772E1">
        <w:rPr>
          <w:rFonts w:ascii="Arial" w:hAnsi="Arial" w:cs="Arial"/>
          <w:noProof/>
          <w:sz w:val="24"/>
          <w:szCs w:val="24"/>
        </w:rPr>
        <w:t>ness in police communication will support and enhance this approach.</w:t>
      </w:r>
    </w:p>
    <w:p w14:paraId="130F7516" w14:textId="7A05590D" w:rsidR="001772E1" w:rsidRDefault="001772E1" w:rsidP="00C10DE4">
      <w:pPr>
        <w:spacing w:line="360" w:lineRule="auto"/>
        <w:rPr>
          <w:rFonts w:ascii="Arial" w:hAnsi="Arial" w:cs="Arial"/>
          <w:noProof/>
          <w:sz w:val="24"/>
          <w:szCs w:val="24"/>
        </w:rPr>
      </w:pPr>
      <w:r>
        <w:rPr>
          <w:rFonts w:ascii="Arial" w:hAnsi="Arial" w:cs="Arial"/>
          <w:noProof/>
          <w:sz w:val="24"/>
          <w:szCs w:val="24"/>
        </w:rPr>
        <w:t xml:space="preserve">The </w:t>
      </w:r>
      <w:r w:rsidR="00CD6712">
        <w:rPr>
          <w:rFonts w:ascii="Arial" w:hAnsi="Arial" w:cs="Arial"/>
          <w:noProof/>
          <w:sz w:val="24"/>
          <w:szCs w:val="24"/>
        </w:rPr>
        <w:t>creation</w:t>
      </w:r>
      <w:r>
        <w:rPr>
          <w:rFonts w:ascii="Arial" w:hAnsi="Arial" w:cs="Arial"/>
          <w:noProof/>
          <w:sz w:val="24"/>
          <w:szCs w:val="24"/>
        </w:rPr>
        <w:t xml:space="preserve"> of such panels could be</w:t>
      </w:r>
      <w:r w:rsidR="00207FF2">
        <w:rPr>
          <w:rFonts w:ascii="Arial" w:hAnsi="Arial" w:cs="Arial"/>
          <w:noProof/>
          <w:sz w:val="24"/>
          <w:szCs w:val="24"/>
        </w:rPr>
        <w:t>st be</w:t>
      </w:r>
      <w:r>
        <w:rPr>
          <w:rFonts w:ascii="Arial" w:hAnsi="Arial" w:cs="Arial"/>
          <w:noProof/>
          <w:sz w:val="24"/>
          <w:szCs w:val="24"/>
        </w:rPr>
        <w:t xml:space="preserve"> </w:t>
      </w:r>
      <w:r w:rsidR="00D123D3">
        <w:rPr>
          <w:rFonts w:ascii="Arial" w:hAnsi="Arial" w:cs="Arial"/>
          <w:noProof/>
          <w:sz w:val="24"/>
          <w:szCs w:val="24"/>
        </w:rPr>
        <w:t>undertaken by police and partners</w:t>
      </w:r>
      <w:r w:rsidR="00CD6712">
        <w:rPr>
          <w:rFonts w:ascii="Arial" w:hAnsi="Arial" w:cs="Arial"/>
          <w:noProof/>
          <w:sz w:val="24"/>
          <w:szCs w:val="24"/>
        </w:rPr>
        <w:t xml:space="preserve"> together</w:t>
      </w:r>
      <w:r w:rsidR="00D123D3">
        <w:rPr>
          <w:rFonts w:ascii="Arial" w:hAnsi="Arial" w:cs="Arial"/>
          <w:noProof/>
          <w:sz w:val="24"/>
          <w:szCs w:val="24"/>
        </w:rPr>
        <w:t xml:space="preserve">, reducing duplication and ensuring that priorites are better aligned between </w:t>
      </w:r>
      <w:r w:rsidR="00D123D3">
        <w:rPr>
          <w:rFonts w:ascii="Arial" w:hAnsi="Arial" w:cs="Arial"/>
          <w:noProof/>
          <w:sz w:val="24"/>
          <w:szCs w:val="24"/>
        </w:rPr>
        <w:lastRenderedPageBreak/>
        <w:t>agencies, and supported by the use of technology to conduct virtual, online focus groups that can provide feedback and guide decision-making.</w:t>
      </w:r>
    </w:p>
    <w:p w14:paraId="5DB44FD4" w14:textId="77777777" w:rsidR="00D123D3" w:rsidRDefault="001772E1" w:rsidP="00C10DE4">
      <w:pPr>
        <w:spacing w:line="360" w:lineRule="auto"/>
        <w:rPr>
          <w:rFonts w:ascii="Arial" w:hAnsi="Arial" w:cs="Arial"/>
          <w:noProof/>
          <w:sz w:val="24"/>
          <w:szCs w:val="24"/>
        </w:rPr>
      </w:pPr>
      <w:r>
        <w:rPr>
          <w:rFonts w:ascii="Arial" w:hAnsi="Arial" w:cs="Arial"/>
          <w:noProof/>
          <w:sz w:val="24"/>
          <w:szCs w:val="24"/>
        </w:rPr>
        <w:t xml:space="preserve">Turning next to scrutiny, this function will be underpinned by the structure of public-focused governance that has been described. With engaged communities, and honest communication, the strongest possible basis is created for effective oversight. </w:t>
      </w:r>
    </w:p>
    <w:p w14:paraId="4E797B24" w14:textId="02C5149C" w:rsidR="001772E1" w:rsidRDefault="001772E1" w:rsidP="00C10DE4">
      <w:pPr>
        <w:spacing w:line="360" w:lineRule="auto"/>
        <w:rPr>
          <w:rFonts w:ascii="Arial" w:hAnsi="Arial" w:cs="Arial"/>
          <w:noProof/>
          <w:sz w:val="24"/>
          <w:szCs w:val="24"/>
        </w:rPr>
      </w:pPr>
      <w:r>
        <w:rPr>
          <w:rFonts w:ascii="Arial" w:hAnsi="Arial" w:cs="Arial"/>
          <w:noProof/>
          <w:sz w:val="24"/>
          <w:szCs w:val="24"/>
        </w:rPr>
        <w:t>By agreeing priorities that matter to people, and establishing meaningful measures of success, the positive contribution of police and partners can be demonstrated and, where improvement is needed, a better understanding of what is required to succeed can be gained from dialogue with communities that have a stake in delivery.</w:t>
      </w:r>
    </w:p>
    <w:p w14:paraId="0DF2BD09" w14:textId="77777777" w:rsidR="00D123D3" w:rsidRDefault="001772E1" w:rsidP="00C10DE4">
      <w:pPr>
        <w:spacing w:line="360" w:lineRule="auto"/>
        <w:rPr>
          <w:rFonts w:ascii="Arial" w:hAnsi="Arial" w:cs="Arial"/>
          <w:noProof/>
          <w:sz w:val="24"/>
          <w:szCs w:val="24"/>
        </w:rPr>
      </w:pPr>
      <w:r>
        <w:rPr>
          <w:rFonts w:ascii="Arial" w:hAnsi="Arial" w:cs="Arial"/>
          <w:noProof/>
          <w:sz w:val="24"/>
          <w:szCs w:val="24"/>
        </w:rPr>
        <w:t>Strategy too,</w:t>
      </w:r>
      <w:r w:rsidR="00D123D3">
        <w:rPr>
          <w:rFonts w:ascii="Arial" w:hAnsi="Arial" w:cs="Arial"/>
          <w:noProof/>
          <w:sz w:val="24"/>
          <w:szCs w:val="24"/>
        </w:rPr>
        <w:t xml:space="preserve"> is better served by improved engagement and public involvement which will inform a shared mission that Commissioners can commit to, and in which Chief Constables can have the confidence of public support. </w:t>
      </w:r>
    </w:p>
    <w:p w14:paraId="39222527" w14:textId="6A30C185" w:rsidR="001772E1" w:rsidRDefault="00D123D3" w:rsidP="00C10DE4">
      <w:pPr>
        <w:spacing w:line="360" w:lineRule="auto"/>
        <w:rPr>
          <w:rFonts w:ascii="Arial" w:hAnsi="Arial" w:cs="Arial"/>
          <w:noProof/>
          <w:sz w:val="24"/>
          <w:szCs w:val="24"/>
        </w:rPr>
      </w:pPr>
      <w:r>
        <w:rPr>
          <w:rFonts w:ascii="Arial" w:hAnsi="Arial" w:cs="Arial"/>
          <w:noProof/>
          <w:sz w:val="24"/>
          <w:szCs w:val="24"/>
        </w:rPr>
        <w:t>This foundation establishes an honest and transparent basis for the relationship between Commissioner and Chief and enables both parties to clearly define the extent of their responsibilities and preserve the important distinctions of operational independence and the Commissioner’s role in holding the Chief to account.</w:t>
      </w:r>
    </w:p>
    <w:p w14:paraId="6B7CFA82" w14:textId="4FEBF3C3" w:rsidR="00D123D3" w:rsidRPr="00DE2B03" w:rsidRDefault="00425F27" w:rsidP="00C10DE4">
      <w:pPr>
        <w:spacing w:line="360" w:lineRule="auto"/>
        <w:rPr>
          <w:rFonts w:ascii="Arial" w:hAnsi="Arial" w:cs="Arial"/>
          <w:noProof/>
          <w:sz w:val="24"/>
          <w:szCs w:val="24"/>
        </w:rPr>
      </w:pPr>
      <w:r>
        <w:rPr>
          <w:rFonts w:ascii="Arial" w:hAnsi="Arial" w:cs="Arial"/>
          <w:noProof/>
          <w:sz w:val="24"/>
          <w:szCs w:val="24"/>
        </w:rPr>
        <w:t>Finally</w:t>
      </w:r>
      <w:r w:rsidR="00D123D3">
        <w:rPr>
          <w:rFonts w:ascii="Arial" w:hAnsi="Arial" w:cs="Arial"/>
          <w:noProof/>
          <w:sz w:val="24"/>
          <w:szCs w:val="24"/>
        </w:rPr>
        <w:t xml:space="preserve">, with regard to accountability, </w:t>
      </w:r>
      <w:r w:rsidR="00EC10E5">
        <w:rPr>
          <w:rFonts w:ascii="Arial" w:hAnsi="Arial" w:cs="Arial"/>
          <w:noProof/>
          <w:sz w:val="24"/>
          <w:szCs w:val="24"/>
        </w:rPr>
        <w:t xml:space="preserve">a community-focused approach to governance </w:t>
      </w:r>
      <w:r>
        <w:rPr>
          <w:rFonts w:ascii="Arial" w:hAnsi="Arial" w:cs="Arial"/>
          <w:noProof/>
          <w:sz w:val="24"/>
          <w:szCs w:val="24"/>
        </w:rPr>
        <w:t xml:space="preserve">not only makes it more likely that public engagement will be achieved, but in working to a joint strategy that is well understood, expectations can be more clearly </w:t>
      </w:r>
      <w:r w:rsidR="00A75281">
        <w:rPr>
          <w:rFonts w:ascii="Arial" w:hAnsi="Arial" w:cs="Arial"/>
          <w:noProof/>
          <w:sz w:val="24"/>
          <w:szCs w:val="24"/>
        </w:rPr>
        <w:t xml:space="preserve">set out </w:t>
      </w:r>
      <w:r w:rsidR="00A75281" w:rsidRPr="00DE2B03">
        <w:rPr>
          <w:rFonts w:ascii="Arial" w:hAnsi="Arial" w:cs="Arial"/>
          <w:noProof/>
          <w:sz w:val="24"/>
          <w:szCs w:val="24"/>
        </w:rPr>
        <w:t xml:space="preserve">and appropriate challenges </w:t>
      </w:r>
      <w:r w:rsidR="00973ADF">
        <w:rPr>
          <w:rFonts w:ascii="Arial" w:hAnsi="Arial" w:cs="Arial"/>
          <w:noProof/>
          <w:sz w:val="24"/>
          <w:szCs w:val="24"/>
        </w:rPr>
        <w:t>issued and responded to.</w:t>
      </w:r>
    </w:p>
    <w:sdt>
      <w:sdtPr>
        <w:rPr>
          <w:rFonts w:ascii="Arial" w:eastAsiaTheme="minorHAnsi" w:hAnsi="Arial" w:cs="Arial"/>
          <w:color w:val="auto"/>
          <w:sz w:val="24"/>
          <w:szCs w:val="24"/>
          <w:lang w:val="en-GB"/>
        </w:rPr>
        <w:id w:val="417982972"/>
        <w:docPartObj>
          <w:docPartGallery w:val="Bibliographies"/>
          <w:docPartUnique/>
        </w:docPartObj>
      </w:sdtPr>
      <w:sdtEndPr>
        <w:rPr>
          <w:rFonts w:asciiTheme="minorHAnsi" w:hAnsiTheme="minorHAnsi" w:cstheme="minorBidi"/>
          <w:sz w:val="22"/>
          <w:szCs w:val="22"/>
        </w:rPr>
      </w:sdtEndPr>
      <w:sdtContent>
        <w:p w14:paraId="69ADFEC2" w14:textId="60EE3EF9" w:rsidR="00FA7AAD" w:rsidRPr="00DE2B03" w:rsidRDefault="00FA7AAD" w:rsidP="00FA7AAD">
          <w:pPr>
            <w:pStyle w:val="Heading1"/>
            <w:rPr>
              <w:rFonts w:ascii="Arial" w:hAnsi="Arial" w:cs="Arial"/>
              <w:b/>
              <w:bCs/>
              <w:color w:val="auto"/>
              <w:sz w:val="24"/>
              <w:szCs w:val="24"/>
            </w:rPr>
          </w:pPr>
          <w:r w:rsidRPr="00DE2B03">
            <w:rPr>
              <w:rFonts w:ascii="Arial" w:hAnsi="Arial" w:cs="Arial"/>
              <w:b/>
              <w:bCs/>
              <w:color w:val="auto"/>
              <w:sz w:val="24"/>
              <w:szCs w:val="24"/>
            </w:rPr>
            <w:t>References</w:t>
          </w:r>
        </w:p>
        <w:p w14:paraId="2EF2CD98" w14:textId="77777777" w:rsidR="00DE2B03" w:rsidRPr="00DE2B03" w:rsidRDefault="00DE2B03" w:rsidP="00DE2B03">
          <w:pPr>
            <w:rPr>
              <w:rFonts w:ascii="Arial" w:hAnsi="Arial" w:cs="Arial"/>
              <w:sz w:val="24"/>
              <w:szCs w:val="24"/>
              <w:lang w:val="en-US"/>
            </w:rPr>
          </w:pPr>
        </w:p>
        <w:sdt>
          <w:sdtPr>
            <w:rPr>
              <w:rFonts w:ascii="Arial" w:hAnsi="Arial" w:cs="Arial"/>
              <w:sz w:val="24"/>
              <w:szCs w:val="24"/>
            </w:rPr>
            <w:id w:val="-573587230"/>
            <w:bibliography/>
          </w:sdtPr>
          <w:sdtContent>
            <w:p w14:paraId="6E556CA0" w14:textId="77777777" w:rsidR="00964439" w:rsidRPr="00DE2B03" w:rsidRDefault="00FA7AAD" w:rsidP="00964439">
              <w:pPr>
                <w:pStyle w:val="Bibliography"/>
                <w:rPr>
                  <w:rFonts w:ascii="Arial" w:hAnsi="Arial" w:cs="Arial"/>
                  <w:noProof/>
                  <w:sz w:val="24"/>
                  <w:szCs w:val="24"/>
                  <w:lang w:val="en-US"/>
                </w:rPr>
              </w:pPr>
              <w:r w:rsidRPr="00DE2B03">
                <w:rPr>
                  <w:rFonts w:ascii="Arial" w:hAnsi="Arial" w:cs="Arial"/>
                  <w:sz w:val="24"/>
                  <w:szCs w:val="24"/>
                </w:rPr>
                <w:fldChar w:fldCharType="begin"/>
              </w:r>
              <w:r w:rsidRPr="00DE2B03">
                <w:rPr>
                  <w:rFonts w:ascii="Arial" w:hAnsi="Arial" w:cs="Arial"/>
                  <w:sz w:val="24"/>
                  <w:szCs w:val="24"/>
                </w:rPr>
                <w:instrText xml:space="preserve"> BIBLIOGRAPHY </w:instrText>
              </w:r>
              <w:r w:rsidRPr="00DE2B03">
                <w:rPr>
                  <w:rFonts w:ascii="Arial" w:hAnsi="Arial" w:cs="Arial"/>
                  <w:sz w:val="24"/>
                  <w:szCs w:val="24"/>
                </w:rPr>
                <w:fldChar w:fldCharType="separate"/>
              </w:r>
              <w:r w:rsidR="00964439" w:rsidRPr="00DE2B03">
                <w:rPr>
                  <w:rFonts w:ascii="Arial" w:hAnsi="Arial" w:cs="Arial"/>
                  <w:noProof/>
                  <w:sz w:val="24"/>
                  <w:szCs w:val="24"/>
                  <w:lang w:val="en-US"/>
                </w:rPr>
                <w:t xml:space="preserve">Bew, P., 2015. </w:t>
              </w:r>
              <w:r w:rsidR="00964439" w:rsidRPr="00DE2B03">
                <w:rPr>
                  <w:rFonts w:ascii="Arial" w:hAnsi="Arial" w:cs="Arial"/>
                  <w:i/>
                  <w:iCs/>
                  <w:noProof/>
                  <w:sz w:val="24"/>
                  <w:szCs w:val="24"/>
                  <w:lang w:val="en-US"/>
                </w:rPr>
                <w:t xml:space="preserve">Tone from the top. </w:t>
              </w:r>
              <w:r w:rsidR="00964439" w:rsidRPr="00DE2B03">
                <w:rPr>
                  <w:rFonts w:ascii="Arial" w:hAnsi="Arial" w:cs="Arial"/>
                  <w:noProof/>
                  <w:sz w:val="24"/>
                  <w:szCs w:val="24"/>
                  <w:lang w:val="en-US"/>
                </w:rPr>
                <w:t xml:space="preserve">[Online] </w:t>
              </w:r>
              <w:r w:rsidR="00964439" w:rsidRPr="00DE2B03">
                <w:rPr>
                  <w:rFonts w:ascii="Arial" w:hAnsi="Arial" w:cs="Arial"/>
                  <w:noProof/>
                  <w:sz w:val="24"/>
                  <w:szCs w:val="24"/>
                  <w:lang w:val="en-US"/>
                </w:rPr>
                <w:br/>
                <w:t xml:space="preserve">Available at: </w:t>
              </w:r>
              <w:r w:rsidR="00964439" w:rsidRPr="00DE2B03">
                <w:rPr>
                  <w:rFonts w:ascii="Arial" w:hAnsi="Arial" w:cs="Arial"/>
                  <w:noProof/>
                  <w:sz w:val="24"/>
                  <w:szCs w:val="24"/>
                  <w:u w:val="single"/>
                  <w:lang w:val="en-US"/>
                </w:rPr>
                <w:t>https://assets.publishing.service.gov.uk/government/uploads/system/uploads/attachment_data/file/439208/Tone_from_the_top_-_CSPL.pdf</w:t>
              </w:r>
              <w:r w:rsidR="00964439" w:rsidRPr="00DE2B03">
                <w:rPr>
                  <w:rFonts w:ascii="Arial" w:hAnsi="Arial" w:cs="Arial"/>
                  <w:noProof/>
                  <w:sz w:val="24"/>
                  <w:szCs w:val="24"/>
                  <w:lang w:val="en-US"/>
                </w:rPr>
                <w:br/>
                <w:t>[Accessed April 2021].</w:t>
              </w:r>
            </w:p>
            <w:p w14:paraId="5E352A43"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Butterfield, R. E. C. &amp;. W. J., 2004. The new public management and the UK Police Service. </w:t>
              </w:r>
              <w:r w:rsidRPr="00DE2B03">
                <w:rPr>
                  <w:rFonts w:ascii="Arial" w:hAnsi="Arial" w:cs="Arial"/>
                  <w:i/>
                  <w:iCs/>
                  <w:noProof/>
                  <w:sz w:val="24"/>
                  <w:szCs w:val="24"/>
                  <w:lang w:val="en-US"/>
                </w:rPr>
                <w:t xml:space="preserve">Public Management Review, </w:t>
              </w:r>
              <w:r w:rsidRPr="00DE2B03">
                <w:rPr>
                  <w:rFonts w:ascii="Arial" w:hAnsi="Arial" w:cs="Arial"/>
                  <w:noProof/>
                  <w:sz w:val="24"/>
                  <w:szCs w:val="24"/>
                  <w:lang w:val="en-US"/>
                </w:rPr>
                <w:t>6(3), pp. 395-415.</w:t>
              </w:r>
            </w:p>
            <w:p w14:paraId="38A33B29"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Buzan, B. &amp;. W. O., 2003. </w:t>
              </w:r>
              <w:r w:rsidRPr="00DE2B03">
                <w:rPr>
                  <w:rFonts w:ascii="Arial" w:hAnsi="Arial" w:cs="Arial"/>
                  <w:i/>
                  <w:iCs/>
                  <w:noProof/>
                  <w:sz w:val="24"/>
                  <w:szCs w:val="24"/>
                  <w:lang w:val="en-US"/>
                </w:rPr>
                <w:t xml:space="preserve">Regions and powers: the structure of international security. </w:t>
              </w:r>
              <w:r w:rsidRPr="00DE2B03">
                <w:rPr>
                  <w:rFonts w:ascii="Arial" w:hAnsi="Arial" w:cs="Arial"/>
                  <w:noProof/>
                  <w:sz w:val="24"/>
                  <w:szCs w:val="24"/>
                  <w:lang w:val="en-US"/>
                </w:rPr>
                <w:t>Cambridge: Cambridge University Press.</w:t>
              </w:r>
            </w:p>
            <w:p w14:paraId="6921602B"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Cadbury, A., 2002. </w:t>
              </w:r>
              <w:r w:rsidRPr="00DE2B03">
                <w:rPr>
                  <w:rFonts w:ascii="Arial" w:hAnsi="Arial" w:cs="Arial"/>
                  <w:i/>
                  <w:iCs/>
                  <w:noProof/>
                  <w:sz w:val="24"/>
                  <w:szCs w:val="24"/>
                  <w:lang w:val="en-US"/>
                </w:rPr>
                <w:t xml:space="preserve">Corporate Governance and Chairmanship. </w:t>
              </w:r>
              <w:r w:rsidRPr="00DE2B03">
                <w:rPr>
                  <w:rFonts w:ascii="Arial" w:hAnsi="Arial" w:cs="Arial"/>
                  <w:noProof/>
                  <w:sz w:val="24"/>
                  <w:szCs w:val="24"/>
                  <w:lang w:val="en-US"/>
                </w:rPr>
                <w:t>Oxford: OUP.</w:t>
              </w:r>
            </w:p>
            <w:p w14:paraId="40734E61"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lastRenderedPageBreak/>
                <w:t xml:space="preserve">Cicero, M. T., 44 BC. </w:t>
              </w:r>
              <w:r w:rsidRPr="00DE2B03">
                <w:rPr>
                  <w:rFonts w:ascii="Arial" w:hAnsi="Arial" w:cs="Arial"/>
                  <w:i/>
                  <w:iCs/>
                  <w:noProof/>
                  <w:sz w:val="24"/>
                  <w:szCs w:val="24"/>
                  <w:lang w:val="en-US"/>
                </w:rPr>
                <w:t xml:space="preserve">Cato Maior de Senectute s.17. </w:t>
              </w:r>
              <w:r w:rsidRPr="00DE2B03">
                <w:rPr>
                  <w:rFonts w:ascii="Arial" w:hAnsi="Arial" w:cs="Arial"/>
                  <w:noProof/>
                  <w:sz w:val="24"/>
                  <w:szCs w:val="24"/>
                  <w:lang w:val="en-US"/>
                </w:rPr>
                <w:t>1914 ed. s.l.:Clark.</w:t>
              </w:r>
            </w:p>
            <w:p w14:paraId="2292A346"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Clark, A. C., 1914. New Teubner Text of the de Senectute M. Tulli Ciceronis Cato Maior de Senectute liber . Ed. C. Simbeck. Pp. 1–58. Leipzig: Teubner. 1912.. </w:t>
              </w:r>
              <w:r w:rsidRPr="00DE2B03">
                <w:rPr>
                  <w:rFonts w:ascii="Arial" w:hAnsi="Arial" w:cs="Arial"/>
                  <w:i/>
                  <w:iCs/>
                  <w:noProof/>
                  <w:sz w:val="24"/>
                  <w:szCs w:val="24"/>
                  <w:lang w:val="en-US"/>
                </w:rPr>
                <w:t xml:space="preserve">Classical Review, </w:t>
              </w:r>
              <w:r w:rsidRPr="00DE2B03">
                <w:rPr>
                  <w:rFonts w:ascii="Arial" w:hAnsi="Arial" w:cs="Arial"/>
                  <w:noProof/>
                  <w:sz w:val="24"/>
                  <w:szCs w:val="24"/>
                  <w:lang w:val="en-US"/>
                </w:rPr>
                <w:t>, 28(06), pp. 205-206.</w:t>
              </w:r>
            </w:p>
            <w:p w14:paraId="6E8E8B92"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Commission on Devolution in Wales, 2014. </w:t>
              </w:r>
              <w:r w:rsidRPr="00DE2B03">
                <w:rPr>
                  <w:rFonts w:ascii="Arial" w:hAnsi="Arial" w:cs="Arial"/>
                  <w:i/>
                  <w:iCs/>
                  <w:noProof/>
                  <w:sz w:val="24"/>
                  <w:szCs w:val="24"/>
                  <w:lang w:val="en-US"/>
                </w:rPr>
                <w:t xml:space="preserve">National Archives: The Silk Commission. </w:t>
              </w:r>
              <w:r w:rsidRPr="00DE2B03">
                <w:rPr>
                  <w:rFonts w:ascii="Arial" w:hAnsi="Arial" w:cs="Arial"/>
                  <w:noProof/>
                  <w:sz w:val="24"/>
                  <w:szCs w:val="24"/>
                  <w:lang w:val="en-US"/>
                </w:rPr>
                <w:t xml:space="preserve">[Online] </w:t>
              </w:r>
              <w:r w:rsidRPr="00DE2B03">
                <w:rPr>
                  <w:rFonts w:ascii="Arial" w:hAnsi="Arial" w:cs="Arial"/>
                  <w:noProof/>
                  <w:sz w:val="24"/>
                  <w:szCs w:val="24"/>
                  <w:lang w:val="en-US"/>
                </w:rPr>
                <w:br/>
                <w:t xml:space="preserve">Available at: </w:t>
              </w:r>
              <w:r w:rsidRPr="00DE2B03">
                <w:rPr>
                  <w:rFonts w:ascii="Arial" w:hAnsi="Arial" w:cs="Arial"/>
                  <w:noProof/>
                  <w:sz w:val="24"/>
                  <w:szCs w:val="24"/>
                  <w:u w:val="single"/>
                  <w:lang w:val="en-US"/>
                </w:rPr>
                <w:t>https://webarchive.nationalarchives.gov.uk/20140605075122/http://commissionondevolutioninwales.independent.gov.uk/</w:t>
              </w:r>
              <w:r w:rsidRPr="00DE2B03">
                <w:rPr>
                  <w:rFonts w:ascii="Arial" w:hAnsi="Arial" w:cs="Arial"/>
                  <w:noProof/>
                  <w:sz w:val="24"/>
                  <w:szCs w:val="24"/>
                  <w:lang w:val="en-US"/>
                </w:rPr>
                <w:br/>
                <w:t>[Accessed April 2021].</w:t>
              </w:r>
            </w:p>
            <w:p w14:paraId="6D8D4364"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Crawshaw, R. &amp;. H. L. (., 2008. </w:t>
              </w:r>
              <w:r w:rsidRPr="00DE2B03">
                <w:rPr>
                  <w:rFonts w:ascii="Arial" w:hAnsi="Arial" w:cs="Arial"/>
                  <w:i/>
                  <w:iCs/>
                  <w:noProof/>
                  <w:sz w:val="24"/>
                  <w:szCs w:val="24"/>
                  <w:lang w:val="en-US"/>
                </w:rPr>
                <w:t xml:space="preserve">Essential texts on human rights for the police: A compilation of international instruments. </w:t>
              </w:r>
              <w:r w:rsidRPr="00DE2B03">
                <w:rPr>
                  <w:rFonts w:ascii="Arial" w:hAnsi="Arial" w:cs="Arial"/>
                  <w:noProof/>
                  <w:sz w:val="24"/>
                  <w:szCs w:val="24"/>
                  <w:lang w:val="en-US"/>
                </w:rPr>
                <w:t>Leiden: Martinus Nijhoff.</w:t>
              </w:r>
            </w:p>
            <w:p w14:paraId="5F5F4E22"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Davies, M. a. J. J., 2016. Navigating the One-on-One Model of Accountability: Lessons for Police and Crime Commissioners and Chief Constables through the Lens of Principal–Agent Theory. </w:t>
              </w:r>
              <w:r w:rsidRPr="00DE2B03">
                <w:rPr>
                  <w:rFonts w:ascii="Arial" w:hAnsi="Arial" w:cs="Arial"/>
                  <w:i/>
                  <w:iCs/>
                  <w:noProof/>
                  <w:sz w:val="24"/>
                  <w:szCs w:val="24"/>
                  <w:lang w:val="en-US"/>
                </w:rPr>
                <w:t xml:space="preserve">Policing, </w:t>
              </w:r>
              <w:r w:rsidRPr="00DE2B03">
                <w:rPr>
                  <w:rFonts w:ascii="Arial" w:hAnsi="Arial" w:cs="Arial"/>
                  <w:noProof/>
                  <w:sz w:val="24"/>
                  <w:szCs w:val="24"/>
                  <w:lang w:val="en-US"/>
                </w:rPr>
                <w:t>pp. 278-287.</w:t>
              </w:r>
            </w:p>
            <w:p w14:paraId="66456376"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Edwards, R. G. V. a. W. S., 2019. Introduction: Adverse Childhood Experiences - Implications and Challenges. </w:t>
              </w:r>
              <w:r w:rsidRPr="00DE2B03">
                <w:rPr>
                  <w:rFonts w:ascii="Arial" w:hAnsi="Arial" w:cs="Arial"/>
                  <w:i/>
                  <w:iCs/>
                  <w:noProof/>
                  <w:sz w:val="24"/>
                  <w:szCs w:val="24"/>
                  <w:lang w:val="en-US"/>
                </w:rPr>
                <w:t xml:space="preserve">Social Policy &amp; Society, </w:t>
              </w:r>
              <w:r w:rsidRPr="00DE2B03">
                <w:rPr>
                  <w:rFonts w:ascii="Arial" w:hAnsi="Arial" w:cs="Arial"/>
                  <w:noProof/>
                  <w:sz w:val="24"/>
                  <w:szCs w:val="24"/>
                  <w:lang w:val="en-US"/>
                </w:rPr>
                <w:t>18(3), pp. 411-414.</w:t>
              </w:r>
            </w:p>
            <w:p w14:paraId="0F05A267"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Home Office, S. o. S. f., 2011. </w:t>
              </w:r>
              <w:r w:rsidRPr="00DE2B03">
                <w:rPr>
                  <w:rFonts w:ascii="Arial" w:hAnsi="Arial" w:cs="Arial"/>
                  <w:i/>
                  <w:iCs/>
                  <w:noProof/>
                  <w:sz w:val="24"/>
                  <w:szCs w:val="24"/>
                  <w:lang w:val="en-US"/>
                </w:rPr>
                <w:t xml:space="preserve">Policing Protocol Order. </w:t>
              </w:r>
              <w:r w:rsidRPr="00DE2B03">
                <w:rPr>
                  <w:rFonts w:ascii="Arial" w:hAnsi="Arial" w:cs="Arial"/>
                  <w:noProof/>
                  <w:sz w:val="24"/>
                  <w:szCs w:val="24"/>
                  <w:lang w:val="en-US"/>
                </w:rPr>
                <w:t xml:space="preserve">[Online] </w:t>
              </w:r>
              <w:r w:rsidRPr="00DE2B03">
                <w:rPr>
                  <w:rFonts w:ascii="Arial" w:hAnsi="Arial" w:cs="Arial"/>
                  <w:noProof/>
                  <w:sz w:val="24"/>
                  <w:szCs w:val="24"/>
                  <w:lang w:val="en-US"/>
                </w:rPr>
                <w:br/>
                <w:t xml:space="preserve">Available at: </w:t>
              </w:r>
              <w:r w:rsidRPr="00DE2B03">
                <w:rPr>
                  <w:rFonts w:ascii="Arial" w:hAnsi="Arial" w:cs="Arial"/>
                  <w:noProof/>
                  <w:sz w:val="24"/>
                  <w:szCs w:val="24"/>
                  <w:u w:val="single"/>
                  <w:lang w:val="en-US"/>
                </w:rPr>
                <w:t>https://assets.publishing.service.gov.uk/government/uploads/system/uploads/attachment_data/file/117474/policing-protocol-order.pdf</w:t>
              </w:r>
              <w:r w:rsidRPr="00DE2B03">
                <w:rPr>
                  <w:rFonts w:ascii="Arial" w:hAnsi="Arial" w:cs="Arial"/>
                  <w:noProof/>
                  <w:sz w:val="24"/>
                  <w:szCs w:val="24"/>
                  <w:lang w:val="en-US"/>
                </w:rPr>
                <w:br/>
                <w:t>[Accessed April 2021].</w:t>
              </w:r>
            </w:p>
            <w:p w14:paraId="6633F88C"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Jones, T., 2003. </w:t>
              </w:r>
              <w:r w:rsidRPr="00DE2B03">
                <w:rPr>
                  <w:rFonts w:ascii="Arial" w:hAnsi="Arial" w:cs="Arial"/>
                  <w:i/>
                  <w:iCs/>
                  <w:noProof/>
                  <w:sz w:val="24"/>
                  <w:szCs w:val="24"/>
                  <w:lang w:val="en-US"/>
                </w:rPr>
                <w:t xml:space="preserve">The governance and accountability of the police. In T. Newburn (Ed.), The handbook of policing. </w:t>
              </w:r>
              <w:r w:rsidRPr="00DE2B03">
                <w:rPr>
                  <w:rFonts w:ascii="Arial" w:hAnsi="Arial" w:cs="Arial"/>
                  <w:noProof/>
                  <w:sz w:val="24"/>
                  <w:szCs w:val="24"/>
                  <w:lang w:val="en-US"/>
                </w:rPr>
                <w:t>Cullompton: Willan.</w:t>
              </w:r>
            </w:p>
            <w:p w14:paraId="72D2F65D"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Lister, S., 2006. Painting the town blue: the pluralisation of policing. </w:t>
              </w:r>
              <w:r w:rsidRPr="00DE2B03">
                <w:rPr>
                  <w:rFonts w:ascii="Arial" w:hAnsi="Arial" w:cs="Arial"/>
                  <w:i/>
                  <w:iCs/>
                  <w:noProof/>
                  <w:sz w:val="24"/>
                  <w:szCs w:val="24"/>
                  <w:lang w:val="en-US"/>
                </w:rPr>
                <w:t xml:space="preserve">Criminal Justice Matters, </w:t>
              </w:r>
              <w:r w:rsidRPr="00DE2B03">
                <w:rPr>
                  <w:rFonts w:ascii="Arial" w:hAnsi="Arial" w:cs="Arial"/>
                  <w:noProof/>
                  <w:sz w:val="24"/>
                  <w:szCs w:val="24"/>
                  <w:lang w:val="en-US"/>
                </w:rPr>
                <w:t>Issue 63, pp. 22-23.</w:t>
              </w:r>
            </w:p>
            <w:p w14:paraId="22423005"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Lister, S., 2014. Scrutinising the role of the Police and Crime Panel in the new era of police governance in England and Wales. </w:t>
              </w:r>
              <w:r w:rsidRPr="00DE2B03">
                <w:rPr>
                  <w:rFonts w:ascii="Arial" w:hAnsi="Arial" w:cs="Arial"/>
                  <w:i/>
                  <w:iCs/>
                  <w:noProof/>
                  <w:sz w:val="24"/>
                  <w:szCs w:val="24"/>
                  <w:lang w:val="en-US"/>
                </w:rPr>
                <w:t xml:space="preserve">Safer Communities, </w:t>
              </w:r>
              <w:r w:rsidRPr="00DE2B03">
                <w:rPr>
                  <w:rFonts w:ascii="Arial" w:hAnsi="Arial" w:cs="Arial"/>
                  <w:noProof/>
                  <w:sz w:val="24"/>
                  <w:szCs w:val="24"/>
                  <w:lang w:val="en-US"/>
                </w:rPr>
                <w:t>13(1), pp. 22-31.</w:t>
              </w:r>
            </w:p>
            <w:p w14:paraId="6038E863"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Loeffler, E., 2016. </w:t>
              </w:r>
              <w:r w:rsidRPr="00DE2B03">
                <w:rPr>
                  <w:rFonts w:ascii="Arial" w:hAnsi="Arial" w:cs="Arial"/>
                  <w:i/>
                  <w:iCs/>
                  <w:noProof/>
                  <w:sz w:val="24"/>
                  <w:szCs w:val="24"/>
                  <w:lang w:val="en-US"/>
                </w:rPr>
                <w:t xml:space="preserve">Public Governance in a Network Society in Bovaird, T. and Loeffler, E. (Eds.) Public Management and Governance. </w:t>
              </w:r>
              <w:r w:rsidRPr="00DE2B03">
                <w:rPr>
                  <w:rFonts w:ascii="Arial" w:hAnsi="Arial" w:cs="Arial"/>
                  <w:noProof/>
                  <w:sz w:val="24"/>
                  <w:szCs w:val="24"/>
                  <w:lang w:val="en-US"/>
                </w:rPr>
                <w:t>3rd ed. ed. Abingdon: Routledge.</w:t>
              </w:r>
            </w:p>
            <w:p w14:paraId="0237FD21"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Long, A. A., 2006. </w:t>
              </w:r>
              <w:r w:rsidRPr="00DE2B03">
                <w:rPr>
                  <w:rFonts w:ascii="Arial" w:hAnsi="Arial" w:cs="Arial"/>
                  <w:i/>
                  <w:iCs/>
                  <w:noProof/>
                  <w:sz w:val="24"/>
                  <w:szCs w:val="24"/>
                  <w:lang w:val="en-US"/>
                </w:rPr>
                <w:t xml:space="preserve">Cicero's Plato and Aristotle. In From Epicurus to Epictetus.. </w:t>
              </w:r>
              <w:r w:rsidRPr="00DE2B03">
                <w:rPr>
                  <w:rFonts w:ascii="Arial" w:hAnsi="Arial" w:cs="Arial"/>
                  <w:noProof/>
                  <w:sz w:val="24"/>
                  <w:szCs w:val="24"/>
                  <w:lang w:val="en-US"/>
                </w:rPr>
                <w:t>s.l.:Oxford University Press.</w:t>
              </w:r>
            </w:p>
            <w:p w14:paraId="38F68254"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Marshall, G., 1965. </w:t>
              </w:r>
              <w:r w:rsidRPr="00DE2B03">
                <w:rPr>
                  <w:rFonts w:ascii="Arial" w:hAnsi="Arial" w:cs="Arial"/>
                  <w:i/>
                  <w:iCs/>
                  <w:noProof/>
                  <w:sz w:val="24"/>
                  <w:szCs w:val="24"/>
                  <w:lang w:val="en-US"/>
                </w:rPr>
                <w:t xml:space="preserve">Police and government. </w:t>
              </w:r>
              <w:r w:rsidRPr="00DE2B03">
                <w:rPr>
                  <w:rFonts w:ascii="Arial" w:hAnsi="Arial" w:cs="Arial"/>
                  <w:noProof/>
                  <w:sz w:val="24"/>
                  <w:szCs w:val="24"/>
                  <w:lang w:val="en-US"/>
                </w:rPr>
                <w:t>London: Methuen.</w:t>
              </w:r>
            </w:p>
            <w:p w14:paraId="63F291DB"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May, T., 2010. </w:t>
              </w:r>
              <w:r w:rsidRPr="00DE2B03">
                <w:rPr>
                  <w:rFonts w:ascii="Arial" w:hAnsi="Arial" w:cs="Arial"/>
                  <w:i/>
                  <w:iCs/>
                  <w:noProof/>
                  <w:sz w:val="24"/>
                  <w:szCs w:val="24"/>
                  <w:lang w:val="en-US"/>
                </w:rPr>
                <w:t xml:space="preserve">Home Secretary's Speech to the National Policing Conference. </w:t>
              </w:r>
              <w:r w:rsidRPr="00DE2B03">
                <w:rPr>
                  <w:rFonts w:ascii="Arial" w:hAnsi="Arial" w:cs="Arial"/>
                  <w:noProof/>
                  <w:sz w:val="24"/>
                  <w:szCs w:val="24"/>
                  <w:lang w:val="en-US"/>
                </w:rPr>
                <w:t>s.l., s.n.</w:t>
              </w:r>
            </w:p>
            <w:p w14:paraId="6BD25805" w14:textId="209C391F"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Metropolis, Co</w:t>
              </w:r>
              <w:r w:rsidR="00207FF2">
                <w:rPr>
                  <w:rFonts w:ascii="Arial" w:hAnsi="Arial" w:cs="Arial"/>
                  <w:noProof/>
                  <w:sz w:val="24"/>
                  <w:szCs w:val="24"/>
                  <w:lang w:val="en-US"/>
                </w:rPr>
                <w:t>mmissioner of Police of the</w:t>
              </w:r>
              <w:r w:rsidRPr="00DE2B03">
                <w:rPr>
                  <w:rFonts w:ascii="Arial" w:hAnsi="Arial" w:cs="Arial"/>
                  <w:noProof/>
                  <w:sz w:val="24"/>
                  <w:szCs w:val="24"/>
                  <w:lang w:val="en-US"/>
                </w:rPr>
                <w:t xml:space="preserve">, 1829. </w:t>
              </w:r>
              <w:r w:rsidRPr="00DE2B03">
                <w:rPr>
                  <w:rFonts w:ascii="Arial" w:hAnsi="Arial" w:cs="Arial"/>
                  <w:i/>
                  <w:iCs/>
                  <w:noProof/>
                  <w:sz w:val="24"/>
                  <w:szCs w:val="24"/>
                  <w:lang w:val="en-US"/>
                </w:rPr>
                <w:t>General Instructions.</w:t>
              </w:r>
            </w:p>
            <w:p w14:paraId="7F87B35F"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lastRenderedPageBreak/>
                <w:t xml:space="preserve">Office, H., 2010. </w:t>
              </w:r>
              <w:r w:rsidRPr="00DE2B03">
                <w:rPr>
                  <w:rFonts w:ascii="Arial" w:hAnsi="Arial" w:cs="Arial"/>
                  <w:i/>
                  <w:iCs/>
                  <w:noProof/>
                  <w:sz w:val="24"/>
                  <w:szCs w:val="24"/>
                  <w:lang w:val="en-US"/>
                </w:rPr>
                <w:t xml:space="preserve">White Paper - Policing in the 21st Century: Reconnecting police and the people. </w:t>
              </w:r>
              <w:r w:rsidRPr="00DE2B03">
                <w:rPr>
                  <w:rFonts w:ascii="Arial" w:hAnsi="Arial" w:cs="Arial"/>
                  <w:noProof/>
                  <w:sz w:val="24"/>
                  <w:szCs w:val="24"/>
                  <w:lang w:val="en-US"/>
                </w:rPr>
                <w:t>Cm 7925 para 2.25: s.n.</w:t>
              </w:r>
            </w:p>
            <w:p w14:paraId="13F93196"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Reiner, R., 2010. </w:t>
              </w:r>
              <w:r w:rsidRPr="00DE2B03">
                <w:rPr>
                  <w:rFonts w:ascii="Arial" w:hAnsi="Arial" w:cs="Arial"/>
                  <w:i/>
                  <w:iCs/>
                  <w:noProof/>
                  <w:sz w:val="24"/>
                  <w:szCs w:val="24"/>
                  <w:lang w:val="en-US"/>
                </w:rPr>
                <w:t xml:space="preserve">The politics of the police. </w:t>
              </w:r>
              <w:r w:rsidRPr="00DE2B03">
                <w:rPr>
                  <w:rFonts w:ascii="Arial" w:hAnsi="Arial" w:cs="Arial"/>
                  <w:noProof/>
                  <w:sz w:val="24"/>
                  <w:szCs w:val="24"/>
                  <w:lang w:val="en-US"/>
                </w:rPr>
                <w:t>4th ed. ed. Oxford: OUP.</w:t>
              </w:r>
            </w:p>
            <w:p w14:paraId="59EFF486"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Sanders, A. &amp;. Y. R., 2008. </w:t>
              </w:r>
              <w:r w:rsidRPr="00DE2B03">
                <w:rPr>
                  <w:rFonts w:ascii="Arial" w:hAnsi="Arial" w:cs="Arial"/>
                  <w:i/>
                  <w:iCs/>
                  <w:noProof/>
                  <w:sz w:val="24"/>
                  <w:szCs w:val="24"/>
                  <w:lang w:val="en-US"/>
                </w:rPr>
                <w:t xml:space="preserve">Police Powers in T. Newburn (Ed.), Handbook of Policing. </w:t>
              </w:r>
              <w:r w:rsidRPr="00DE2B03">
                <w:rPr>
                  <w:rFonts w:ascii="Arial" w:hAnsi="Arial" w:cs="Arial"/>
                  <w:noProof/>
                  <w:sz w:val="24"/>
                  <w:szCs w:val="24"/>
                  <w:lang w:val="en-US"/>
                </w:rPr>
                <w:t>2nd ed. ed. Cullompton: Willan.</w:t>
              </w:r>
            </w:p>
            <w:p w14:paraId="658498E3"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Scraton, P., 2004. </w:t>
              </w:r>
              <w:r w:rsidRPr="00DE2B03">
                <w:rPr>
                  <w:rFonts w:ascii="Arial" w:hAnsi="Arial" w:cs="Arial"/>
                  <w:i/>
                  <w:iCs/>
                  <w:noProof/>
                  <w:sz w:val="24"/>
                  <w:szCs w:val="24"/>
                  <w:lang w:val="en-US"/>
                </w:rPr>
                <w:t xml:space="preserve">From deceit to disclosure: The politics of official inquiries in the UK. In G. Gilligan &amp; J.Pratt (Eds.) Crime, Truth and Justice.. </w:t>
              </w:r>
              <w:r w:rsidRPr="00DE2B03">
                <w:rPr>
                  <w:rFonts w:ascii="Arial" w:hAnsi="Arial" w:cs="Arial"/>
                  <w:noProof/>
                  <w:sz w:val="24"/>
                  <w:szCs w:val="24"/>
                  <w:lang w:val="en-US"/>
                </w:rPr>
                <w:t>Cullompton: Willan.</w:t>
              </w:r>
            </w:p>
            <w:p w14:paraId="2AEA1EFF"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Smith, A., 1776. </w:t>
              </w:r>
              <w:r w:rsidRPr="00DE2B03">
                <w:rPr>
                  <w:rFonts w:ascii="Arial" w:hAnsi="Arial" w:cs="Arial"/>
                  <w:i/>
                  <w:iCs/>
                  <w:noProof/>
                  <w:sz w:val="24"/>
                  <w:szCs w:val="24"/>
                  <w:lang w:val="en-US"/>
                </w:rPr>
                <w:t xml:space="preserve">An inquiry into the nature and causes of the wealth of nations. </w:t>
              </w:r>
              <w:r w:rsidRPr="00DE2B03">
                <w:rPr>
                  <w:rFonts w:ascii="Arial" w:hAnsi="Arial" w:cs="Arial"/>
                  <w:noProof/>
                  <w:sz w:val="24"/>
                  <w:szCs w:val="24"/>
                  <w:lang w:val="en-US"/>
                </w:rPr>
                <w:t>Wordsworth Editions ed. s.l.:Ware (2012).</w:t>
              </w:r>
            </w:p>
            <w:p w14:paraId="72B3F101"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StatsWales, 2019. </w:t>
              </w:r>
              <w:r w:rsidRPr="00DE2B03">
                <w:rPr>
                  <w:rFonts w:ascii="Arial" w:hAnsi="Arial" w:cs="Arial"/>
                  <w:i/>
                  <w:iCs/>
                  <w:noProof/>
                  <w:sz w:val="24"/>
                  <w:szCs w:val="24"/>
                  <w:lang w:val="en-US"/>
                </w:rPr>
                <w:t xml:space="preserve">Welsh Index of Multiple Deprivation. </w:t>
              </w:r>
              <w:r w:rsidRPr="00DE2B03">
                <w:rPr>
                  <w:rFonts w:ascii="Arial" w:hAnsi="Arial" w:cs="Arial"/>
                  <w:noProof/>
                  <w:sz w:val="24"/>
                  <w:szCs w:val="24"/>
                  <w:lang w:val="en-US"/>
                </w:rPr>
                <w:t xml:space="preserve">[Online] </w:t>
              </w:r>
              <w:r w:rsidRPr="00DE2B03">
                <w:rPr>
                  <w:rFonts w:ascii="Arial" w:hAnsi="Arial" w:cs="Arial"/>
                  <w:noProof/>
                  <w:sz w:val="24"/>
                  <w:szCs w:val="24"/>
                  <w:lang w:val="en-US"/>
                </w:rPr>
                <w:br/>
                <w:t xml:space="preserve">Available at: </w:t>
              </w:r>
              <w:r w:rsidRPr="00DE2B03">
                <w:rPr>
                  <w:rFonts w:ascii="Arial" w:hAnsi="Arial" w:cs="Arial"/>
                  <w:noProof/>
                  <w:sz w:val="24"/>
                  <w:szCs w:val="24"/>
                  <w:u w:val="single"/>
                  <w:lang w:val="en-US"/>
                </w:rPr>
                <w:t>https://statswales.gov.wales/Catalogue/Community-Safety-and-Social-Inclusion/Welsh-Index-of-Multiple-Deprivation</w:t>
              </w:r>
              <w:r w:rsidRPr="00DE2B03">
                <w:rPr>
                  <w:rFonts w:ascii="Arial" w:hAnsi="Arial" w:cs="Arial"/>
                  <w:noProof/>
                  <w:sz w:val="24"/>
                  <w:szCs w:val="24"/>
                  <w:lang w:val="en-US"/>
                </w:rPr>
                <w:br/>
                <w:t>[Accessed April 2021].</w:t>
              </w:r>
            </w:p>
            <w:p w14:paraId="7C31A16E"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UCPI, 2021. </w:t>
              </w:r>
              <w:r w:rsidRPr="00DE2B03">
                <w:rPr>
                  <w:rFonts w:ascii="Arial" w:hAnsi="Arial" w:cs="Arial"/>
                  <w:i/>
                  <w:iCs/>
                  <w:noProof/>
                  <w:sz w:val="24"/>
                  <w:szCs w:val="24"/>
                  <w:lang w:val="en-US"/>
                </w:rPr>
                <w:t xml:space="preserve">Undercover Policing Inquiry. </w:t>
              </w:r>
              <w:r w:rsidRPr="00DE2B03">
                <w:rPr>
                  <w:rFonts w:ascii="Arial" w:hAnsi="Arial" w:cs="Arial"/>
                  <w:noProof/>
                  <w:sz w:val="24"/>
                  <w:szCs w:val="24"/>
                  <w:lang w:val="en-US"/>
                </w:rPr>
                <w:t xml:space="preserve">[Online] </w:t>
              </w:r>
              <w:r w:rsidRPr="00DE2B03">
                <w:rPr>
                  <w:rFonts w:ascii="Arial" w:hAnsi="Arial" w:cs="Arial"/>
                  <w:noProof/>
                  <w:sz w:val="24"/>
                  <w:szCs w:val="24"/>
                  <w:lang w:val="en-US"/>
                </w:rPr>
                <w:br/>
                <w:t xml:space="preserve">Available at: </w:t>
              </w:r>
              <w:r w:rsidRPr="00DE2B03">
                <w:rPr>
                  <w:rFonts w:ascii="Arial" w:hAnsi="Arial" w:cs="Arial"/>
                  <w:noProof/>
                  <w:sz w:val="24"/>
                  <w:szCs w:val="24"/>
                  <w:u w:val="single"/>
                  <w:lang w:val="en-US"/>
                </w:rPr>
                <w:t>https://www.ucpi.org.uk/</w:t>
              </w:r>
              <w:r w:rsidRPr="00DE2B03">
                <w:rPr>
                  <w:rFonts w:ascii="Arial" w:hAnsi="Arial" w:cs="Arial"/>
                  <w:noProof/>
                  <w:sz w:val="24"/>
                  <w:szCs w:val="24"/>
                  <w:lang w:val="en-US"/>
                </w:rPr>
                <w:br/>
                <w:t>[Accessed Apr 2021].</w:t>
              </w:r>
            </w:p>
            <w:p w14:paraId="170AF2B9"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Walker, N., 2000. </w:t>
              </w:r>
              <w:r w:rsidRPr="00DE2B03">
                <w:rPr>
                  <w:rFonts w:ascii="Arial" w:hAnsi="Arial" w:cs="Arial"/>
                  <w:i/>
                  <w:iCs/>
                  <w:noProof/>
                  <w:sz w:val="24"/>
                  <w:szCs w:val="24"/>
                  <w:lang w:val="en-US"/>
                </w:rPr>
                <w:t xml:space="preserve">Policing in a changing constitutional order. </w:t>
              </w:r>
              <w:r w:rsidRPr="00DE2B03">
                <w:rPr>
                  <w:rFonts w:ascii="Arial" w:hAnsi="Arial" w:cs="Arial"/>
                  <w:noProof/>
                  <w:sz w:val="24"/>
                  <w:szCs w:val="24"/>
                  <w:lang w:val="en-US"/>
                </w:rPr>
                <w:t>London: Sweet &amp; Maxwell.</w:t>
              </w:r>
            </w:p>
            <w:p w14:paraId="1A0E5D21" w14:textId="77777777" w:rsidR="00964439" w:rsidRPr="00DE2B03" w:rsidRDefault="00964439" w:rsidP="00964439">
              <w:pPr>
                <w:pStyle w:val="Bibliography"/>
                <w:rPr>
                  <w:rFonts w:ascii="Arial" w:hAnsi="Arial" w:cs="Arial"/>
                  <w:noProof/>
                  <w:sz w:val="24"/>
                  <w:szCs w:val="24"/>
                  <w:lang w:val="en-US"/>
                </w:rPr>
              </w:pPr>
              <w:r w:rsidRPr="00DE2B03">
                <w:rPr>
                  <w:rFonts w:ascii="Arial" w:hAnsi="Arial" w:cs="Arial"/>
                  <w:noProof/>
                  <w:sz w:val="24"/>
                  <w:szCs w:val="24"/>
                  <w:lang w:val="en-US"/>
                </w:rPr>
                <w:t xml:space="preserve">Williams, 2014. </w:t>
              </w:r>
              <w:r w:rsidRPr="00DE2B03">
                <w:rPr>
                  <w:rFonts w:ascii="Arial" w:hAnsi="Arial" w:cs="Arial"/>
                  <w:i/>
                  <w:iCs/>
                  <w:noProof/>
                  <w:sz w:val="24"/>
                  <w:szCs w:val="24"/>
                  <w:lang w:val="en-US"/>
                </w:rPr>
                <w:t xml:space="preserve">Commission on Public Service Governance and Delivery. </w:t>
              </w:r>
              <w:r w:rsidRPr="00DE2B03">
                <w:rPr>
                  <w:rFonts w:ascii="Arial" w:hAnsi="Arial" w:cs="Arial"/>
                  <w:noProof/>
                  <w:sz w:val="24"/>
                  <w:szCs w:val="24"/>
                  <w:lang w:val="en-US"/>
                </w:rPr>
                <w:t xml:space="preserve">[Online] </w:t>
              </w:r>
              <w:r w:rsidRPr="00DE2B03">
                <w:rPr>
                  <w:rFonts w:ascii="Arial" w:hAnsi="Arial" w:cs="Arial"/>
                  <w:noProof/>
                  <w:sz w:val="24"/>
                  <w:szCs w:val="24"/>
                  <w:lang w:val="en-US"/>
                </w:rPr>
                <w:br/>
                <w:t xml:space="preserve">Available at: </w:t>
              </w:r>
              <w:r w:rsidRPr="00DE2B03">
                <w:rPr>
                  <w:rFonts w:ascii="Arial" w:hAnsi="Arial" w:cs="Arial"/>
                  <w:noProof/>
                  <w:sz w:val="24"/>
                  <w:szCs w:val="24"/>
                  <w:u w:val="single"/>
                  <w:lang w:val="en-US"/>
                </w:rPr>
                <w:t>https://gov.wales/sites/default/files/publications/2019-01/commission-public-service-governance-delivery-summary-report.pdf</w:t>
              </w:r>
              <w:r w:rsidRPr="00DE2B03">
                <w:rPr>
                  <w:rFonts w:ascii="Arial" w:hAnsi="Arial" w:cs="Arial"/>
                  <w:noProof/>
                  <w:sz w:val="24"/>
                  <w:szCs w:val="24"/>
                  <w:lang w:val="en-US"/>
                </w:rPr>
                <w:br/>
                <w:t>[Accessed April 2021].</w:t>
              </w:r>
            </w:p>
            <w:p w14:paraId="430A29F6" w14:textId="77777777" w:rsidR="00FA7AAD" w:rsidRDefault="00FA7AAD" w:rsidP="00964439">
              <w:r w:rsidRPr="00DE2B03">
                <w:rPr>
                  <w:rFonts w:ascii="Arial" w:hAnsi="Arial" w:cs="Arial"/>
                  <w:b/>
                  <w:bCs/>
                  <w:noProof/>
                  <w:sz w:val="24"/>
                  <w:szCs w:val="24"/>
                </w:rPr>
                <w:fldChar w:fldCharType="end"/>
              </w:r>
            </w:p>
          </w:sdtContent>
        </w:sdt>
      </w:sdtContent>
    </w:sdt>
    <w:p w14:paraId="39A38FA9" w14:textId="5C0EACA8" w:rsidR="001F0CD5" w:rsidRPr="0059121C" w:rsidRDefault="001F0CD5" w:rsidP="0059121C"/>
    <w:p w14:paraId="67289BA7" w14:textId="77777777" w:rsidR="001F0CD5" w:rsidRPr="0076271C" w:rsidRDefault="001F0CD5" w:rsidP="0076271C">
      <w:pPr>
        <w:spacing w:line="360" w:lineRule="auto"/>
        <w:rPr>
          <w:rFonts w:ascii="Arial" w:hAnsi="Arial" w:cs="Arial"/>
          <w:sz w:val="24"/>
          <w:szCs w:val="24"/>
        </w:rPr>
      </w:pPr>
    </w:p>
    <w:sectPr w:rsidR="001F0CD5" w:rsidRPr="007627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59973C" w14:textId="77777777" w:rsidR="00D123D3" w:rsidRDefault="00D123D3" w:rsidP="0076271C">
      <w:pPr>
        <w:spacing w:after="0" w:line="240" w:lineRule="auto"/>
      </w:pPr>
      <w:r>
        <w:separator/>
      </w:r>
    </w:p>
  </w:endnote>
  <w:endnote w:type="continuationSeparator" w:id="0">
    <w:p w14:paraId="5D9B9BFD" w14:textId="77777777" w:rsidR="00D123D3" w:rsidRDefault="00D123D3" w:rsidP="00762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1F8ADA" w14:textId="77777777" w:rsidR="00D123D3" w:rsidRDefault="00D123D3" w:rsidP="0076271C">
      <w:pPr>
        <w:spacing w:after="0" w:line="240" w:lineRule="auto"/>
      </w:pPr>
      <w:r>
        <w:separator/>
      </w:r>
    </w:p>
  </w:footnote>
  <w:footnote w:type="continuationSeparator" w:id="0">
    <w:p w14:paraId="1E4B32B8" w14:textId="77777777" w:rsidR="00D123D3" w:rsidRDefault="00D123D3" w:rsidP="007627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756F96"/>
    <w:multiLevelType w:val="hybridMultilevel"/>
    <w:tmpl w:val="4C50E7AA"/>
    <w:lvl w:ilvl="0" w:tplc="F5FA2808">
      <w:start w:val="1"/>
      <w:numFmt w:val="bullet"/>
      <w:lvlText w:val="•"/>
      <w:lvlJc w:val="left"/>
      <w:pPr>
        <w:tabs>
          <w:tab w:val="num" w:pos="720"/>
        </w:tabs>
        <w:ind w:left="720" w:hanging="360"/>
      </w:pPr>
      <w:rPr>
        <w:rFonts w:ascii="Arial" w:hAnsi="Arial" w:hint="default"/>
      </w:rPr>
    </w:lvl>
    <w:lvl w:ilvl="1" w:tplc="3A764F7E" w:tentative="1">
      <w:start w:val="1"/>
      <w:numFmt w:val="bullet"/>
      <w:lvlText w:val="•"/>
      <w:lvlJc w:val="left"/>
      <w:pPr>
        <w:tabs>
          <w:tab w:val="num" w:pos="1440"/>
        </w:tabs>
        <w:ind w:left="1440" w:hanging="360"/>
      </w:pPr>
      <w:rPr>
        <w:rFonts w:ascii="Arial" w:hAnsi="Arial" w:hint="default"/>
      </w:rPr>
    </w:lvl>
    <w:lvl w:ilvl="2" w:tplc="094871D4" w:tentative="1">
      <w:start w:val="1"/>
      <w:numFmt w:val="bullet"/>
      <w:lvlText w:val="•"/>
      <w:lvlJc w:val="left"/>
      <w:pPr>
        <w:tabs>
          <w:tab w:val="num" w:pos="2160"/>
        </w:tabs>
        <w:ind w:left="2160" w:hanging="360"/>
      </w:pPr>
      <w:rPr>
        <w:rFonts w:ascii="Arial" w:hAnsi="Arial" w:hint="default"/>
      </w:rPr>
    </w:lvl>
    <w:lvl w:ilvl="3" w:tplc="5D3C5E4E" w:tentative="1">
      <w:start w:val="1"/>
      <w:numFmt w:val="bullet"/>
      <w:lvlText w:val="•"/>
      <w:lvlJc w:val="left"/>
      <w:pPr>
        <w:tabs>
          <w:tab w:val="num" w:pos="2880"/>
        </w:tabs>
        <w:ind w:left="2880" w:hanging="360"/>
      </w:pPr>
      <w:rPr>
        <w:rFonts w:ascii="Arial" w:hAnsi="Arial" w:hint="default"/>
      </w:rPr>
    </w:lvl>
    <w:lvl w:ilvl="4" w:tplc="68B2F3DA" w:tentative="1">
      <w:start w:val="1"/>
      <w:numFmt w:val="bullet"/>
      <w:lvlText w:val="•"/>
      <w:lvlJc w:val="left"/>
      <w:pPr>
        <w:tabs>
          <w:tab w:val="num" w:pos="3600"/>
        </w:tabs>
        <w:ind w:left="3600" w:hanging="360"/>
      </w:pPr>
      <w:rPr>
        <w:rFonts w:ascii="Arial" w:hAnsi="Arial" w:hint="default"/>
      </w:rPr>
    </w:lvl>
    <w:lvl w:ilvl="5" w:tplc="BD1ECD86" w:tentative="1">
      <w:start w:val="1"/>
      <w:numFmt w:val="bullet"/>
      <w:lvlText w:val="•"/>
      <w:lvlJc w:val="left"/>
      <w:pPr>
        <w:tabs>
          <w:tab w:val="num" w:pos="4320"/>
        </w:tabs>
        <w:ind w:left="4320" w:hanging="360"/>
      </w:pPr>
      <w:rPr>
        <w:rFonts w:ascii="Arial" w:hAnsi="Arial" w:hint="default"/>
      </w:rPr>
    </w:lvl>
    <w:lvl w:ilvl="6" w:tplc="400694A6" w:tentative="1">
      <w:start w:val="1"/>
      <w:numFmt w:val="bullet"/>
      <w:lvlText w:val="•"/>
      <w:lvlJc w:val="left"/>
      <w:pPr>
        <w:tabs>
          <w:tab w:val="num" w:pos="5040"/>
        </w:tabs>
        <w:ind w:left="5040" w:hanging="360"/>
      </w:pPr>
      <w:rPr>
        <w:rFonts w:ascii="Arial" w:hAnsi="Arial" w:hint="default"/>
      </w:rPr>
    </w:lvl>
    <w:lvl w:ilvl="7" w:tplc="248802E6" w:tentative="1">
      <w:start w:val="1"/>
      <w:numFmt w:val="bullet"/>
      <w:lvlText w:val="•"/>
      <w:lvlJc w:val="left"/>
      <w:pPr>
        <w:tabs>
          <w:tab w:val="num" w:pos="5760"/>
        </w:tabs>
        <w:ind w:left="5760" w:hanging="360"/>
      </w:pPr>
      <w:rPr>
        <w:rFonts w:ascii="Arial" w:hAnsi="Arial" w:hint="default"/>
      </w:rPr>
    </w:lvl>
    <w:lvl w:ilvl="8" w:tplc="7D0243F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CC821DB"/>
    <w:multiLevelType w:val="hybridMultilevel"/>
    <w:tmpl w:val="24D0905C"/>
    <w:lvl w:ilvl="0" w:tplc="A81A801E">
      <w:start w:val="1"/>
      <w:numFmt w:val="decimal"/>
      <w:lvlText w:val="%1."/>
      <w:lvlJc w:val="left"/>
      <w:pPr>
        <w:tabs>
          <w:tab w:val="num" w:pos="720"/>
        </w:tabs>
        <w:ind w:left="720" w:hanging="360"/>
      </w:pPr>
    </w:lvl>
    <w:lvl w:ilvl="1" w:tplc="78BAF262" w:tentative="1">
      <w:start w:val="1"/>
      <w:numFmt w:val="decimal"/>
      <w:lvlText w:val="%2."/>
      <w:lvlJc w:val="left"/>
      <w:pPr>
        <w:tabs>
          <w:tab w:val="num" w:pos="1440"/>
        </w:tabs>
        <w:ind w:left="1440" w:hanging="360"/>
      </w:pPr>
    </w:lvl>
    <w:lvl w:ilvl="2" w:tplc="4F56F1C4" w:tentative="1">
      <w:start w:val="1"/>
      <w:numFmt w:val="decimal"/>
      <w:lvlText w:val="%3."/>
      <w:lvlJc w:val="left"/>
      <w:pPr>
        <w:tabs>
          <w:tab w:val="num" w:pos="2160"/>
        </w:tabs>
        <w:ind w:left="2160" w:hanging="360"/>
      </w:pPr>
    </w:lvl>
    <w:lvl w:ilvl="3" w:tplc="7D4646A4" w:tentative="1">
      <w:start w:val="1"/>
      <w:numFmt w:val="decimal"/>
      <w:lvlText w:val="%4."/>
      <w:lvlJc w:val="left"/>
      <w:pPr>
        <w:tabs>
          <w:tab w:val="num" w:pos="2880"/>
        </w:tabs>
        <w:ind w:left="2880" w:hanging="360"/>
      </w:pPr>
    </w:lvl>
    <w:lvl w:ilvl="4" w:tplc="4ED24F60" w:tentative="1">
      <w:start w:val="1"/>
      <w:numFmt w:val="decimal"/>
      <w:lvlText w:val="%5."/>
      <w:lvlJc w:val="left"/>
      <w:pPr>
        <w:tabs>
          <w:tab w:val="num" w:pos="3600"/>
        </w:tabs>
        <w:ind w:left="3600" w:hanging="360"/>
      </w:pPr>
    </w:lvl>
    <w:lvl w:ilvl="5" w:tplc="A46A0E10" w:tentative="1">
      <w:start w:val="1"/>
      <w:numFmt w:val="decimal"/>
      <w:lvlText w:val="%6."/>
      <w:lvlJc w:val="left"/>
      <w:pPr>
        <w:tabs>
          <w:tab w:val="num" w:pos="4320"/>
        </w:tabs>
        <w:ind w:left="4320" w:hanging="360"/>
      </w:pPr>
    </w:lvl>
    <w:lvl w:ilvl="6" w:tplc="DA766E0C" w:tentative="1">
      <w:start w:val="1"/>
      <w:numFmt w:val="decimal"/>
      <w:lvlText w:val="%7."/>
      <w:lvlJc w:val="left"/>
      <w:pPr>
        <w:tabs>
          <w:tab w:val="num" w:pos="5040"/>
        </w:tabs>
        <w:ind w:left="5040" w:hanging="360"/>
      </w:pPr>
    </w:lvl>
    <w:lvl w:ilvl="7" w:tplc="3AB0C8FC" w:tentative="1">
      <w:start w:val="1"/>
      <w:numFmt w:val="decimal"/>
      <w:lvlText w:val="%8."/>
      <w:lvlJc w:val="left"/>
      <w:pPr>
        <w:tabs>
          <w:tab w:val="num" w:pos="5760"/>
        </w:tabs>
        <w:ind w:left="5760" w:hanging="360"/>
      </w:pPr>
    </w:lvl>
    <w:lvl w:ilvl="8" w:tplc="09F07B76" w:tentative="1">
      <w:start w:val="1"/>
      <w:numFmt w:val="decimal"/>
      <w:lvlText w:val="%9."/>
      <w:lvlJc w:val="left"/>
      <w:pPr>
        <w:tabs>
          <w:tab w:val="num" w:pos="6480"/>
        </w:tabs>
        <w:ind w:left="6480" w:hanging="360"/>
      </w:pPr>
    </w:lvl>
  </w:abstractNum>
  <w:abstractNum w:abstractNumId="2" w15:restartNumberingAfterBreak="0">
    <w:nsid w:val="337433E3"/>
    <w:multiLevelType w:val="hybridMultilevel"/>
    <w:tmpl w:val="9CEA2F90"/>
    <w:lvl w:ilvl="0" w:tplc="00004610">
      <w:start w:val="1"/>
      <w:numFmt w:val="decimal"/>
      <w:lvlText w:val="%1."/>
      <w:lvlJc w:val="left"/>
      <w:pPr>
        <w:tabs>
          <w:tab w:val="num" w:pos="720"/>
        </w:tabs>
        <w:ind w:left="720" w:hanging="360"/>
      </w:pPr>
    </w:lvl>
    <w:lvl w:ilvl="1" w:tplc="32007D12" w:tentative="1">
      <w:start w:val="1"/>
      <w:numFmt w:val="decimal"/>
      <w:lvlText w:val="%2."/>
      <w:lvlJc w:val="left"/>
      <w:pPr>
        <w:tabs>
          <w:tab w:val="num" w:pos="1440"/>
        </w:tabs>
        <w:ind w:left="1440" w:hanging="360"/>
      </w:pPr>
    </w:lvl>
    <w:lvl w:ilvl="2" w:tplc="99386050" w:tentative="1">
      <w:start w:val="1"/>
      <w:numFmt w:val="decimal"/>
      <w:lvlText w:val="%3."/>
      <w:lvlJc w:val="left"/>
      <w:pPr>
        <w:tabs>
          <w:tab w:val="num" w:pos="2160"/>
        </w:tabs>
        <w:ind w:left="2160" w:hanging="360"/>
      </w:pPr>
    </w:lvl>
    <w:lvl w:ilvl="3" w:tplc="48705BA0" w:tentative="1">
      <w:start w:val="1"/>
      <w:numFmt w:val="decimal"/>
      <w:lvlText w:val="%4."/>
      <w:lvlJc w:val="left"/>
      <w:pPr>
        <w:tabs>
          <w:tab w:val="num" w:pos="2880"/>
        </w:tabs>
        <w:ind w:left="2880" w:hanging="360"/>
      </w:pPr>
    </w:lvl>
    <w:lvl w:ilvl="4" w:tplc="5B02EE62" w:tentative="1">
      <w:start w:val="1"/>
      <w:numFmt w:val="decimal"/>
      <w:lvlText w:val="%5."/>
      <w:lvlJc w:val="left"/>
      <w:pPr>
        <w:tabs>
          <w:tab w:val="num" w:pos="3600"/>
        </w:tabs>
        <w:ind w:left="3600" w:hanging="360"/>
      </w:pPr>
    </w:lvl>
    <w:lvl w:ilvl="5" w:tplc="B3429FC8" w:tentative="1">
      <w:start w:val="1"/>
      <w:numFmt w:val="decimal"/>
      <w:lvlText w:val="%6."/>
      <w:lvlJc w:val="left"/>
      <w:pPr>
        <w:tabs>
          <w:tab w:val="num" w:pos="4320"/>
        </w:tabs>
        <w:ind w:left="4320" w:hanging="360"/>
      </w:pPr>
    </w:lvl>
    <w:lvl w:ilvl="6" w:tplc="6762B27E" w:tentative="1">
      <w:start w:val="1"/>
      <w:numFmt w:val="decimal"/>
      <w:lvlText w:val="%7."/>
      <w:lvlJc w:val="left"/>
      <w:pPr>
        <w:tabs>
          <w:tab w:val="num" w:pos="5040"/>
        </w:tabs>
        <w:ind w:left="5040" w:hanging="360"/>
      </w:pPr>
    </w:lvl>
    <w:lvl w:ilvl="7" w:tplc="0AF263CC" w:tentative="1">
      <w:start w:val="1"/>
      <w:numFmt w:val="decimal"/>
      <w:lvlText w:val="%8."/>
      <w:lvlJc w:val="left"/>
      <w:pPr>
        <w:tabs>
          <w:tab w:val="num" w:pos="5760"/>
        </w:tabs>
        <w:ind w:left="5760" w:hanging="360"/>
      </w:pPr>
    </w:lvl>
    <w:lvl w:ilvl="8" w:tplc="F0381C2E" w:tentative="1">
      <w:start w:val="1"/>
      <w:numFmt w:val="decimal"/>
      <w:lvlText w:val="%9."/>
      <w:lvlJc w:val="left"/>
      <w:pPr>
        <w:tabs>
          <w:tab w:val="num" w:pos="6480"/>
        </w:tabs>
        <w:ind w:left="6480" w:hanging="360"/>
      </w:pPr>
    </w:lvl>
  </w:abstractNum>
  <w:abstractNum w:abstractNumId="3" w15:restartNumberingAfterBreak="0">
    <w:nsid w:val="354A1A66"/>
    <w:multiLevelType w:val="hybridMultilevel"/>
    <w:tmpl w:val="ED9AD8E2"/>
    <w:lvl w:ilvl="0" w:tplc="0958D04C">
      <w:start w:val="1"/>
      <w:numFmt w:val="bullet"/>
      <w:lvlText w:val="•"/>
      <w:lvlJc w:val="left"/>
      <w:pPr>
        <w:tabs>
          <w:tab w:val="num" w:pos="720"/>
        </w:tabs>
        <w:ind w:left="720" w:hanging="360"/>
      </w:pPr>
      <w:rPr>
        <w:rFonts w:ascii="Arial" w:hAnsi="Arial" w:hint="default"/>
      </w:rPr>
    </w:lvl>
    <w:lvl w:ilvl="1" w:tplc="B2760EFE" w:tentative="1">
      <w:start w:val="1"/>
      <w:numFmt w:val="bullet"/>
      <w:lvlText w:val="•"/>
      <w:lvlJc w:val="left"/>
      <w:pPr>
        <w:tabs>
          <w:tab w:val="num" w:pos="1440"/>
        </w:tabs>
        <w:ind w:left="1440" w:hanging="360"/>
      </w:pPr>
      <w:rPr>
        <w:rFonts w:ascii="Arial" w:hAnsi="Arial" w:hint="default"/>
      </w:rPr>
    </w:lvl>
    <w:lvl w:ilvl="2" w:tplc="ABD6C222" w:tentative="1">
      <w:start w:val="1"/>
      <w:numFmt w:val="bullet"/>
      <w:lvlText w:val="•"/>
      <w:lvlJc w:val="left"/>
      <w:pPr>
        <w:tabs>
          <w:tab w:val="num" w:pos="2160"/>
        </w:tabs>
        <w:ind w:left="2160" w:hanging="360"/>
      </w:pPr>
      <w:rPr>
        <w:rFonts w:ascii="Arial" w:hAnsi="Arial" w:hint="default"/>
      </w:rPr>
    </w:lvl>
    <w:lvl w:ilvl="3" w:tplc="2EEEE748" w:tentative="1">
      <w:start w:val="1"/>
      <w:numFmt w:val="bullet"/>
      <w:lvlText w:val="•"/>
      <w:lvlJc w:val="left"/>
      <w:pPr>
        <w:tabs>
          <w:tab w:val="num" w:pos="2880"/>
        </w:tabs>
        <w:ind w:left="2880" w:hanging="360"/>
      </w:pPr>
      <w:rPr>
        <w:rFonts w:ascii="Arial" w:hAnsi="Arial" w:hint="default"/>
      </w:rPr>
    </w:lvl>
    <w:lvl w:ilvl="4" w:tplc="6182257E" w:tentative="1">
      <w:start w:val="1"/>
      <w:numFmt w:val="bullet"/>
      <w:lvlText w:val="•"/>
      <w:lvlJc w:val="left"/>
      <w:pPr>
        <w:tabs>
          <w:tab w:val="num" w:pos="3600"/>
        </w:tabs>
        <w:ind w:left="3600" w:hanging="360"/>
      </w:pPr>
      <w:rPr>
        <w:rFonts w:ascii="Arial" w:hAnsi="Arial" w:hint="default"/>
      </w:rPr>
    </w:lvl>
    <w:lvl w:ilvl="5" w:tplc="DBDC0936" w:tentative="1">
      <w:start w:val="1"/>
      <w:numFmt w:val="bullet"/>
      <w:lvlText w:val="•"/>
      <w:lvlJc w:val="left"/>
      <w:pPr>
        <w:tabs>
          <w:tab w:val="num" w:pos="4320"/>
        </w:tabs>
        <w:ind w:left="4320" w:hanging="360"/>
      </w:pPr>
      <w:rPr>
        <w:rFonts w:ascii="Arial" w:hAnsi="Arial" w:hint="default"/>
      </w:rPr>
    </w:lvl>
    <w:lvl w:ilvl="6" w:tplc="B93489B0" w:tentative="1">
      <w:start w:val="1"/>
      <w:numFmt w:val="bullet"/>
      <w:lvlText w:val="•"/>
      <w:lvlJc w:val="left"/>
      <w:pPr>
        <w:tabs>
          <w:tab w:val="num" w:pos="5040"/>
        </w:tabs>
        <w:ind w:left="5040" w:hanging="360"/>
      </w:pPr>
      <w:rPr>
        <w:rFonts w:ascii="Arial" w:hAnsi="Arial" w:hint="default"/>
      </w:rPr>
    </w:lvl>
    <w:lvl w:ilvl="7" w:tplc="B92C6576" w:tentative="1">
      <w:start w:val="1"/>
      <w:numFmt w:val="bullet"/>
      <w:lvlText w:val="•"/>
      <w:lvlJc w:val="left"/>
      <w:pPr>
        <w:tabs>
          <w:tab w:val="num" w:pos="5760"/>
        </w:tabs>
        <w:ind w:left="5760" w:hanging="360"/>
      </w:pPr>
      <w:rPr>
        <w:rFonts w:ascii="Arial" w:hAnsi="Arial" w:hint="default"/>
      </w:rPr>
    </w:lvl>
    <w:lvl w:ilvl="8" w:tplc="0002B25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18C2029"/>
    <w:multiLevelType w:val="hybridMultilevel"/>
    <w:tmpl w:val="15EC7BC2"/>
    <w:lvl w:ilvl="0" w:tplc="6944C306">
      <w:start w:val="1"/>
      <w:numFmt w:val="decimal"/>
      <w:lvlText w:val="%1."/>
      <w:lvlJc w:val="left"/>
      <w:pPr>
        <w:tabs>
          <w:tab w:val="num" w:pos="720"/>
        </w:tabs>
        <w:ind w:left="720" w:hanging="360"/>
      </w:pPr>
    </w:lvl>
    <w:lvl w:ilvl="1" w:tplc="6B18DA84" w:tentative="1">
      <w:start w:val="1"/>
      <w:numFmt w:val="decimal"/>
      <w:lvlText w:val="%2."/>
      <w:lvlJc w:val="left"/>
      <w:pPr>
        <w:tabs>
          <w:tab w:val="num" w:pos="1440"/>
        </w:tabs>
        <w:ind w:left="1440" w:hanging="360"/>
      </w:pPr>
    </w:lvl>
    <w:lvl w:ilvl="2" w:tplc="9902913C" w:tentative="1">
      <w:start w:val="1"/>
      <w:numFmt w:val="decimal"/>
      <w:lvlText w:val="%3."/>
      <w:lvlJc w:val="left"/>
      <w:pPr>
        <w:tabs>
          <w:tab w:val="num" w:pos="2160"/>
        </w:tabs>
        <w:ind w:left="2160" w:hanging="360"/>
      </w:pPr>
    </w:lvl>
    <w:lvl w:ilvl="3" w:tplc="3FB0C6C4" w:tentative="1">
      <w:start w:val="1"/>
      <w:numFmt w:val="decimal"/>
      <w:lvlText w:val="%4."/>
      <w:lvlJc w:val="left"/>
      <w:pPr>
        <w:tabs>
          <w:tab w:val="num" w:pos="2880"/>
        </w:tabs>
        <w:ind w:left="2880" w:hanging="360"/>
      </w:pPr>
    </w:lvl>
    <w:lvl w:ilvl="4" w:tplc="F5764EDE" w:tentative="1">
      <w:start w:val="1"/>
      <w:numFmt w:val="decimal"/>
      <w:lvlText w:val="%5."/>
      <w:lvlJc w:val="left"/>
      <w:pPr>
        <w:tabs>
          <w:tab w:val="num" w:pos="3600"/>
        </w:tabs>
        <w:ind w:left="3600" w:hanging="360"/>
      </w:pPr>
    </w:lvl>
    <w:lvl w:ilvl="5" w:tplc="149CE614" w:tentative="1">
      <w:start w:val="1"/>
      <w:numFmt w:val="decimal"/>
      <w:lvlText w:val="%6."/>
      <w:lvlJc w:val="left"/>
      <w:pPr>
        <w:tabs>
          <w:tab w:val="num" w:pos="4320"/>
        </w:tabs>
        <w:ind w:left="4320" w:hanging="360"/>
      </w:pPr>
    </w:lvl>
    <w:lvl w:ilvl="6" w:tplc="524CB0FC" w:tentative="1">
      <w:start w:val="1"/>
      <w:numFmt w:val="decimal"/>
      <w:lvlText w:val="%7."/>
      <w:lvlJc w:val="left"/>
      <w:pPr>
        <w:tabs>
          <w:tab w:val="num" w:pos="5040"/>
        </w:tabs>
        <w:ind w:left="5040" w:hanging="360"/>
      </w:pPr>
    </w:lvl>
    <w:lvl w:ilvl="7" w:tplc="3978200C" w:tentative="1">
      <w:start w:val="1"/>
      <w:numFmt w:val="decimal"/>
      <w:lvlText w:val="%8."/>
      <w:lvlJc w:val="left"/>
      <w:pPr>
        <w:tabs>
          <w:tab w:val="num" w:pos="5760"/>
        </w:tabs>
        <w:ind w:left="5760" w:hanging="360"/>
      </w:pPr>
    </w:lvl>
    <w:lvl w:ilvl="8" w:tplc="B212F100" w:tentative="1">
      <w:start w:val="1"/>
      <w:numFmt w:val="decimal"/>
      <w:lvlText w:val="%9."/>
      <w:lvlJc w:val="left"/>
      <w:pPr>
        <w:tabs>
          <w:tab w:val="num" w:pos="6480"/>
        </w:tabs>
        <w:ind w:left="6480" w:hanging="360"/>
      </w:pPr>
    </w:lvl>
  </w:abstractNum>
  <w:abstractNum w:abstractNumId="5" w15:restartNumberingAfterBreak="0">
    <w:nsid w:val="528B535B"/>
    <w:multiLevelType w:val="hybridMultilevel"/>
    <w:tmpl w:val="09985844"/>
    <w:lvl w:ilvl="0" w:tplc="BC664C8A">
      <w:start w:val="1"/>
      <w:numFmt w:val="decimal"/>
      <w:lvlText w:val="%1."/>
      <w:lvlJc w:val="left"/>
      <w:pPr>
        <w:tabs>
          <w:tab w:val="num" w:pos="720"/>
        </w:tabs>
        <w:ind w:left="720" w:hanging="360"/>
      </w:pPr>
    </w:lvl>
    <w:lvl w:ilvl="1" w:tplc="9F2E2754" w:tentative="1">
      <w:start w:val="1"/>
      <w:numFmt w:val="decimal"/>
      <w:lvlText w:val="%2."/>
      <w:lvlJc w:val="left"/>
      <w:pPr>
        <w:tabs>
          <w:tab w:val="num" w:pos="1440"/>
        </w:tabs>
        <w:ind w:left="1440" w:hanging="360"/>
      </w:pPr>
    </w:lvl>
    <w:lvl w:ilvl="2" w:tplc="04662994" w:tentative="1">
      <w:start w:val="1"/>
      <w:numFmt w:val="decimal"/>
      <w:lvlText w:val="%3."/>
      <w:lvlJc w:val="left"/>
      <w:pPr>
        <w:tabs>
          <w:tab w:val="num" w:pos="2160"/>
        </w:tabs>
        <w:ind w:left="2160" w:hanging="360"/>
      </w:pPr>
    </w:lvl>
    <w:lvl w:ilvl="3" w:tplc="5EC04EE6" w:tentative="1">
      <w:start w:val="1"/>
      <w:numFmt w:val="decimal"/>
      <w:lvlText w:val="%4."/>
      <w:lvlJc w:val="left"/>
      <w:pPr>
        <w:tabs>
          <w:tab w:val="num" w:pos="2880"/>
        </w:tabs>
        <w:ind w:left="2880" w:hanging="360"/>
      </w:pPr>
    </w:lvl>
    <w:lvl w:ilvl="4" w:tplc="2DF6A1F2" w:tentative="1">
      <w:start w:val="1"/>
      <w:numFmt w:val="decimal"/>
      <w:lvlText w:val="%5."/>
      <w:lvlJc w:val="left"/>
      <w:pPr>
        <w:tabs>
          <w:tab w:val="num" w:pos="3600"/>
        </w:tabs>
        <w:ind w:left="3600" w:hanging="360"/>
      </w:pPr>
    </w:lvl>
    <w:lvl w:ilvl="5" w:tplc="620CCDB8" w:tentative="1">
      <w:start w:val="1"/>
      <w:numFmt w:val="decimal"/>
      <w:lvlText w:val="%6."/>
      <w:lvlJc w:val="left"/>
      <w:pPr>
        <w:tabs>
          <w:tab w:val="num" w:pos="4320"/>
        </w:tabs>
        <w:ind w:left="4320" w:hanging="360"/>
      </w:pPr>
    </w:lvl>
    <w:lvl w:ilvl="6" w:tplc="AAF4F9E6" w:tentative="1">
      <w:start w:val="1"/>
      <w:numFmt w:val="decimal"/>
      <w:lvlText w:val="%7."/>
      <w:lvlJc w:val="left"/>
      <w:pPr>
        <w:tabs>
          <w:tab w:val="num" w:pos="5040"/>
        </w:tabs>
        <w:ind w:left="5040" w:hanging="360"/>
      </w:pPr>
    </w:lvl>
    <w:lvl w:ilvl="7" w:tplc="A62A0616" w:tentative="1">
      <w:start w:val="1"/>
      <w:numFmt w:val="decimal"/>
      <w:lvlText w:val="%8."/>
      <w:lvlJc w:val="left"/>
      <w:pPr>
        <w:tabs>
          <w:tab w:val="num" w:pos="5760"/>
        </w:tabs>
        <w:ind w:left="5760" w:hanging="360"/>
      </w:pPr>
    </w:lvl>
    <w:lvl w:ilvl="8" w:tplc="BFA6F92E" w:tentative="1">
      <w:start w:val="1"/>
      <w:numFmt w:val="decimal"/>
      <w:lvlText w:val="%9."/>
      <w:lvlJc w:val="left"/>
      <w:pPr>
        <w:tabs>
          <w:tab w:val="num" w:pos="6480"/>
        </w:tabs>
        <w:ind w:left="6480" w:hanging="360"/>
      </w:pPr>
    </w:lvl>
  </w:abstractNum>
  <w:abstractNum w:abstractNumId="6" w15:restartNumberingAfterBreak="0">
    <w:nsid w:val="53EE06AF"/>
    <w:multiLevelType w:val="hybridMultilevel"/>
    <w:tmpl w:val="53C2C9F4"/>
    <w:lvl w:ilvl="0" w:tplc="261A1128">
      <w:start w:val="1"/>
      <w:numFmt w:val="bullet"/>
      <w:lvlText w:val="•"/>
      <w:lvlJc w:val="left"/>
      <w:pPr>
        <w:tabs>
          <w:tab w:val="num" w:pos="720"/>
        </w:tabs>
        <w:ind w:left="720" w:hanging="360"/>
      </w:pPr>
      <w:rPr>
        <w:rFonts w:ascii="Arial" w:hAnsi="Arial" w:hint="default"/>
      </w:rPr>
    </w:lvl>
    <w:lvl w:ilvl="1" w:tplc="9A02EB9A" w:tentative="1">
      <w:start w:val="1"/>
      <w:numFmt w:val="bullet"/>
      <w:lvlText w:val="•"/>
      <w:lvlJc w:val="left"/>
      <w:pPr>
        <w:tabs>
          <w:tab w:val="num" w:pos="1440"/>
        </w:tabs>
        <w:ind w:left="1440" w:hanging="360"/>
      </w:pPr>
      <w:rPr>
        <w:rFonts w:ascii="Arial" w:hAnsi="Arial" w:hint="default"/>
      </w:rPr>
    </w:lvl>
    <w:lvl w:ilvl="2" w:tplc="31E22C38" w:tentative="1">
      <w:start w:val="1"/>
      <w:numFmt w:val="bullet"/>
      <w:lvlText w:val="•"/>
      <w:lvlJc w:val="left"/>
      <w:pPr>
        <w:tabs>
          <w:tab w:val="num" w:pos="2160"/>
        </w:tabs>
        <w:ind w:left="2160" w:hanging="360"/>
      </w:pPr>
      <w:rPr>
        <w:rFonts w:ascii="Arial" w:hAnsi="Arial" w:hint="default"/>
      </w:rPr>
    </w:lvl>
    <w:lvl w:ilvl="3" w:tplc="BC36FA16" w:tentative="1">
      <w:start w:val="1"/>
      <w:numFmt w:val="bullet"/>
      <w:lvlText w:val="•"/>
      <w:lvlJc w:val="left"/>
      <w:pPr>
        <w:tabs>
          <w:tab w:val="num" w:pos="2880"/>
        </w:tabs>
        <w:ind w:left="2880" w:hanging="360"/>
      </w:pPr>
      <w:rPr>
        <w:rFonts w:ascii="Arial" w:hAnsi="Arial" w:hint="default"/>
      </w:rPr>
    </w:lvl>
    <w:lvl w:ilvl="4" w:tplc="A9243D5A" w:tentative="1">
      <w:start w:val="1"/>
      <w:numFmt w:val="bullet"/>
      <w:lvlText w:val="•"/>
      <w:lvlJc w:val="left"/>
      <w:pPr>
        <w:tabs>
          <w:tab w:val="num" w:pos="3600"/>
        </w:tabs>
        <w:ind w:left="3600" w:hanging="360"/>
      </w:pPr>
      <w:rPr>
        <w:rFonts w:ascii="Arial" w:hAnsi="Arial" w:hint="default"/>
      </w:rPr>
    </w:lvl>
    <w:lvl w:ilvl="5" w:tplc="22E4DEFE" w:tentative="1">
      <w:start w:val="1"/>
      <w:numFmt w:val="bullet"/>
      <w:lvlText w:val="•"/>
      <w:lvlJc w:val="left"/>
      <w:pPr>
        <w:tabs>
          <w:tab w:val="num" w:pos="4320"/>
        </w:tabs>
        <w:ind w:left="4320" w:hanging="360"/>
      </w:pPr>
      <w:rPr>
        <w:rFonts w:ascii="Arial" w:hAnsi="Arial" w:hint="default"/>
      </w:rPr>
    </w:lvl>
    <w:lvl w:ilvl="6" w:tplc="7BC48CA0" w:tentative="1">
      <w:start w:val="1"/>
      <w:numFmt w:val="bullet"/>
      <w:lvlText w:val="•"/>
      <w:lvlJc w:val="left"/>
      <w:pPr>
        <w:tabs>
          <w:tab w:val="num" w:pos="5040"/>
        </w:tabs>
        <w:ind w:left="5040" w:hanging="360"/>
      </w:pPr>
      <w:rPr>
        <w:rFonts w:ascii="Arial" w:hAnsi="Arial" w:hint="default"/>
      </w:rPr>
    </w:lvl>
    <w:lvl w:ilvl="7" w:tplc="7AEAEC48" w:tentative="1">
      <w:start w:val="1"/>
      <w:numFmt w:val="bullet"/>
      <w:lvlText w:val="•"/>
      <w:lvlJc w:val="left"/>
      <w:pPr>
        <w:tabs>
          <w:tab w:val="num" w:pos="5760"/>
        </w:tabs>
        <w:ind w:left="5760" w:hanging="360"/>
      </w:pPr>
      <w:rPr>
        <w:rFonts w:ascii="Arial" w:hAnsi="Arial" w:hint="default"/>
      </w:rPr>
    </w:lvl>
    <w:lvl w:ilvl="8" w:tplc="064E27B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C090BEC"/>
    <w:multiLevelType w:val="hybridMultilevel"/>
    <w:tmpl w:val="068EC1A0"/>
    <w:lvl w:ilvl="0" w:tplc="C9323DEC">
      <w:start w:val="1"/>
      <w:numFmt w:val="bullet"/>
      <w:lvlText w:val="•"/>
      <w:lvlJc w:val="left"/>
      <w:pPr>
        <w:tabs>
          <w:tab w:val="num" w:pos="720"/>
        </w:tabs>
        <w:ind w:left="720" w:hanging="360"/>
      </w:pPr>
      <w:rPr>
        <w:rFonts w:ascii="Arial" w:hAnsi="Arial" w:hint="default"/>
      </w:rPr>
    </w:lvl>
    <w:lvl w:ilvl="1" w:tplc="F65A9A62" w:tentative="1">
      <w:start w:val="1"/>
      <w:numFmt w:val="bullet"/>
      <w:lvlText w:val="•"/>
      <w:lvlJc w:val="left"/>
      <w:pPr>
        <w:tabs>
          <w:tab w:val="num" w:pos="1440"/>
        </w:tabs>
        <w:ind w:left="1440" w:hanging="360"/>
      </w:pPr>
      <w:rPr>
        <w:rFonts w:ascii="Arial" w:hAnsi="Arial" w:hint="default"/>
      </w:rPr>
    </w:lvl>
    <w:lvl w:ilvl="2" w:tplc="107E0AF8" w:tentative="1">
      <w:start w:val="1"/>
      <w:numFmt w:val="bullet"/>
      <w:lvlText w:val="•"/>
      <w:lvlJc w:val="left"/>
      <w:pPr>
        <w:tabs>
          <w:tab w:val="num" w:pos="2160"/>
        </w:tabs>
        <w:ind w:left="2160" w:hanging="360"/>
      </w:pPr>
      <w:rPr>
        <w:rFonts w:ascii="Arial" w:hAnsi="Arial" w:hint="default"/>
      </w:rPr>
    </w:lvl>
    <w:lvl w:ilvl="3" w:tplc="07104A00" w:tentative="1">
      <w:start w:val="1"/>
      <w:numFmt w:val="bullet"/>
      <w:lvlText w:val="•"/>
      <w:lvlJc w:val="left"/>
      <w:pPr>
        <w:tabs>
          <w:tab w:val="num" w:pos="2880"/>
        </w:tabs>
        <w:ind w:left="2880" w:hanging="360"/>
      </w:pPr>
      <w:rPr>
        <w:rFonts w:ascii="Arial" w:hAnsi="Arial" w:hint="default"/>
      </w:rPr>
    </w:lvl>
    <w:lvl w:ilvl="4" w:tplc="53D20B0C" w:tentative="1">
      <w:start w:val="1"/>
      <w:numFmt w:val="bullet"/>
      <w:lvlText w:val="•"/>
      <w:lvlJc w:val="left"/>
      <w:pPr>
        <w:tabs>
          <w:tab w:val="num" w:pos="3600"/>
        </w:tabs>
        <w:ind w:left="3600" w:hanging="360"/>
      </w:pPr>
      <w:rPr>
        <w:rFonts w:ascii="Arial" w:hAnsi="Arial" w:hint="default"/>
      </w:rPr>
    </w:lvl>
    <w:lvl w:ilvl="5" w:tplc="46521850" w:tentative="1">
      <w:start w:val="1"/>
      <w:numFmt w:val="bullet"/>
      <w:lvlText w:val="•"/>
      <w:lvlJc w:val="left"/>
      <w:pPr>
        <w:tabs>
          <w:tab w:val="num" w:pos="4320"/>
        </w:tabs>
        <w:ind w:left="4320" w:hanging="360"/>
      </w:pPr>
      <w:rPr>
        <w:rFonts w:ascii="Arial" w:hAnsi="Arial" w:hint="default"/>
      </w:rPr>
    </w:lvl>
    <w:lvl w:ilvl="6" w:tplc="106ECE62" w:tentative="1">
      <w:start w:val="1"/>
      <w:numFmt w:val="bullet"/>
      <w:lvlText w:val="•"/>
      <w:lvlJc w:val="left"/>
      <w:pPr>
        <w:tabs>
          <w:tab w:val="num" w:pos="5040"/>
        </w:tabs>
        <w:ind w:left="5040" w:hanging="360"/>
      </w:pPr>
      <w:rPr>
        <w:rFonts w:ascii="Arial" w:hAnsi="Arial" w:hint="default"/>
      </w:rPr>
    </w:lvl>
    <w:lvl w:ilvl="7" w:tplc="26F880C8" w:tentative="1">
      <w:start w:val="1"/>
      <w:numFmt w:val="bullet"/>
      <w:lvlText w:val="•"/>
      <w:lvlJc w:val="left"/>
      <w:pPr>
        <w:tabs>
          <w:tab w:val="num" w:pos="5760"/>
        </w:tabs>
        <w:ind w:left="5760" w:hanging="360"/>
      </w:pPr>
      <w:rPr>
        <w:rFonts w:ascii="Arial" w:hAnsi="Arial" w:hint="default"/>
      </w:rPr>
    </w:lvl>
    <w:lvl w:ilvl="8" w:tplc="02548F2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E114F1C"/>
    <w:multiLevelType w:val="hybridMultilevel"/>
    <w:tmpl w:val="93F21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8"/>
  </w:num>
  <w:num w:numId="3">
    <w:abstractNumId w:val="7"/>
  </w:num>
  <w:num w:numId="4">
    <w:abstractNumId w:val="4"/>
  </w:num>
  <w:num w:numId="5">
    <w:abstractNumId w:val="5"/>
  </w:num>
  <w:num w:numId="6">
    <w:abstractNumId w:val="1"/>
  </w:num>
  <w:num w:numId="7">
    <w:abstractNumId w:val="3"/>
  </w:num>
  <w:num w:numId="8">
    <w:abstractNumId w:val="0"/>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71C"/>
    <w:rsid w:val="00026F5B"/>
    <w:rsid w:val="0003231C"/>
    <w:rsid w:val="00037E15"/>
    <w:rsid w:val="0007246B"/>
    <w:rsid w:val="00094BE1"/>
    <w:rsid w:val="000A7FF7"/>
    <w:rsid w:val="000D67FC"/>
    <w:rsid w:val="0011796F"/>
    <w:rsid w:val="00122B07"/>
    <w:rsid w:val="00132706"/>
    <w:rsid w:val="00136417"/>
    <w:rsid w:val="00163DE5"/>
    <w:rsid w:val="00174AF3"/>
    <w:rsid w:val="001772E1"/>
    <w:rsid w:val="0018460F"/>
    <w:rsid w:val="00186B94"/>
    <w:rsid w:val="001A4938"/>
    <w:rsid w:val="001F0CD5"/>
    <w:rsid w:val="00207FF2"/>
    <w:rsid w:val="00226E9C"/>
    <w:rsid w:val="002C7362"/>
    <w:rsid w:val="002D2266"/>
    <w:rsid w:val="00361D8C"/>
    <w:rsid w:val="00364948"/>
    <w:rsid w:val="003A5C72"/>
    <w:rsid w:val="003C717E"/>
    <w:rsid w:val="003D1F90"/>
    <w:rsid w:val="003E0DEE"/>
    <w:rsid w:val="0040005D"/>
    <w:rsid w:val="00425F27"/>
    <w:rsid w:val="00434C65"/>
    <w:rsid w:val="00466004"/>
    <w:rsid w:val="004E1EAE"/>
    <w:rsid w:val="004F3328"/>
    <w:rsid w:val="00522D65"/>
    <w:rsid w:val="005747E0"/>
    <w:rsid w:val="0059121C"/>
    <w:rsid w:val="005A658F"/>
    <w:rsid w:val="005D331B"/>
    <w:rsid w:val="005F5EA3"/>
    <w:rsid w:val="00633F6F"/>
    <w:rsid w:val="0063584B"/>
    <w:rsid w:val="00645A84"/>
    <w:rsid w:val="006959E8"/>
    <w:rsid w:val="006D0C88"/>
    <w:rsid w:val="006D3403"/>
    <w:rsid w:val="006E4E21"/>
    <w:rsid w:val="006E6089"/>
    <w:rsid w:val="006F2D51"/>
    <w:rsid w:val="006F4F03"/>
    <w:rsid w:val="00710740"/>
    <w:rsid w:val="00730DAC"/>
    <w:rsid w:val="00735714"/>
    <w:rsid w:val="0076271C"/>
    <w:rsid w:val="007869A9"/>
    <w:rsid w:val="007D1CB9"/>
    <w:rsid w:val="007E1BD6"/>
    <w:rsid w:val="00805C2A"/>
    <w:rsid w:val="008162F5"/>
    <w:rsid w:val="008315D7"/>
    <w:rsid w:val="00845C74"/>
    <w:rsid w:val="00853987"/>
    <w:rsid w:val="00861677"/>
    <w:rsid w:val="008D33E2"/>
    <w:rsid w:val="00900284"/>
    <w:rsid w:val="009410D9"/>
    <w:rsid w:val="00964439"/>
    <w:rsid w:val="0096596C"/>
    <w:rsid w:val="00973ADF"/>
    <w:rsid w:val="009A0239"/>
    <w:rsid w:val="009A3996"/>
    <w:rsid w:val="009F293B"/>
    <w:rsid w:val="009F3FC7"/>
    <w:rsid w:val="00A139C9"/>
    <w:rsid w:val="00A578A7"/>
    <w:rsid w:val="00A75281"/>
    <w:rsid w:val="00AB3EEE"/>
    <w:rsid w:val="00B01749"/>
    <w:rsid w:val="00B142C1"/>
    <w:rsid w:val="00B17188"/>
    <w:rsid w:val="00B552B4"/>
    <w:rsid w:val="00B67654"/>
    <w:rsid w:val="00C04162"/>
    <w:rsid w:val="00C10DE4"/>
    <w:rsid w:val="00C22F2E"/>
    <w:rsid w:val="00C44A24"/>
    <w:rsid w:val="00C641C9"/>
    <w:rsid w:val="00CA1CD9"/>
    <w:rsid w:val="00CD6712"/>
    <w:rsid w:val="00CD67A5"/>
    <w:rsid w:val="00CD7453"/>
    <w:rsid w:val="00D123D3"/>
    <w:rsid w:val="00D60CFE"/>
    <w:rsid w:val="00D77BF7"/>
    <w:rsid w:val="00D866E0"/>
    <w:rsid w:val="00D93BC8"/>
    <w:rsid w:val="00DD4062"/>
    <w:rsid w:val="00DE2B03"/>
    <w:rsid w:val="00DF0204"/>
    <w:rsid w:val="00E271C8"/>
    <w:rsid w:val="00E354CD"/>
    <w:rsid w:val="00E446A0"/>
    <w:rsid w:val="00E87B1D"/>
    <w:rsid w:val="00EA163C"/>
    <w:rsid w:val="00EA27F0"/>
    <w:rsid w:val="00EC10E5"/>
    <w:rsid w:val="00F4309F"/>
    <w:rsid w:val="00F711CD"/>
    <w:rsid w:val="00F739E6"/>
    <w:rsid w:val="00F9258E"/>
    <w:rsid w:val="00F93D67"/>
    <w:rsid w:val="00FA773B"/>
    <w:rsid w:val="00FA7AAD"/>
    <w:rsid w:val="00FF5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2AD056"/>
  <w15:chartTrackingRefBased/>
  <w15:docId w15:val="{7D73988C-20F0-47E9-8530-CE34A4E52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31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31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3231C"/>
  </w:style>
  <w:style w:type="paragraph" w:styleId="ListParagraph">
    <w:name w:val="List Paragraph"/>
    <w:basedOn w:val="Normal"/>
    <w:uiPriority w:val="34"/>
    <w:qFormat/>
    <w:rsid w:val="004660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8811">
      <w:bodyDiv w:val="1"/>
      <w:marLeft w:val="0"/>
      <w:marRight w:val="0"/>
      <w:marTop w:val="0"/>
      <w:marBottom w:val="0"/>
      <w:divBdr>
        <w:top w:val="none" w:sz="0" w:space="0" w:color="auto"/>
        <w:left w:val="none" w:sz="0" w:space="0" w:color="auto"/>
        <w:bottom w:val="none" w:sz="0" w:space="0" w:color="auto"/>
        <w:right w:val="none" w:sz="0" w:space="0" w:color="auto"/>
      </w:divBdr>
    </w:div>
    <w:div w:id="4866740">
      <w:bodyDiv w:val="1"/>
      <w:marLeft w:val="0"/>
      <w:marRight w:val="0"/>
      <w:marTop w:val="0"/>
      <w:marBottom w:val="0"/>
      <w:divBdr>
        <w:top w:val="none" w:sz="0" w:space="0" w:color="auto"/>
        <w:left w:val="none" w:sz="0" w:space="0" w:color="auto"/>
        <w:bottom w:val="none" w:sz="0" w:space="0" w:color="auto"/>
        <w:right w:val="none" w:sz="0" w:space="0" w:color="auto"/>
      </w:divBdr>
    </w:div>
    <w:div w:id="5253423">
      <w:bodyDiv w:val="1"/>
      <w:marLeft w:val="0"/>
      <w:marRight w:val="0"/>
      <w:marTop w:val="0"/>
      <w:marBottom w:val="0"/>
      <w:divBdr>
        <w:top w:val="none" w:sz="0" w:space="0" w:color="auto"/>
        <w:left w:val="none" w:sz="0" w:space="0" w:color="auto"/>
        <w:bottom w:val="none" w:sz="0" w:space="0" w:color="auto"/>
        <w:right w:val="none" w:sz="0" w:space="0" w:color="auto"/>
      </w:divBdr>
    </w:div>
    <w:div w:id="23483229">
      <w:bodyDiv w:val="1"/>
      <w:marLeft w:val="0"/>
      <w:marRight w:val="0"/>
      <w:marTop w:val="0"/>
      <w:marBottom w:val="0"/>
      <w:divBdr>
        <w:top w:val="none" w:sz="0" w:space="0" w:color="auto"/>
        <w:left w:val="none" w:sz="0" w:space="0" w:color="auto"/>
        <w:bottom w:val="none" w:sz="0" w:space="0" w:color="auto"/>
        <w:right w:val="none" w:sz="0" w:space="0" w:color="auto"/>
      </w:divBdr>
    </w:div>
    <w:div w:id="26685441">
      <w:bodyDiv w:val="1"/>
      <w:marLeft w:val="0"/>
      <w:marRight w:val="0"/>
      <w:marTop w:val="0"/>
      <w:marBottom w:val="0"/>
      <w:divBdr>
        <w:top w:val="none" w:sz="0" w:space="0" w:color="auto"/>
        <w:left w:val="none" w:sz="0" w:space="0" w:color="auto"/>
        <w:bottom w:val="none" w:sz="0" w:space="0" w:color="auto"/>
        <w:right w:val="none" w:sz="0" w:space="0" w:color="auto"/>
      </w:divBdr>
    </w:div>
    <w:div w:id="30107548">
      <w:bodyDiv w:val="1"/>
      <w:marLeft w:val="0"/>
      <w:marRight w:val="0"/>
      <w:marTop w:val="0"/>
      <w:marBottom w:val="0"/>
      <w:divBdr>
        <w:top w:val="none" w:sz="0" w:space="0" w:color="auto"/>
        <w:left w:val="none" w:sz="0" w:space="0" w:color="auto"/>
        <w:bottom w:val="none" w:sz="0" w:space="0" w:color="auto"/>
        <w:right w:val="none" w:sz="0" w:space="0" w:color="auto"/>
      </w:divBdr>
    </w:div>
    <w:div w:id="32968789">
      <w:bodyDiv w:val="1"/>
      <w:marLeft w:val="0"/>
      <w:marRight w:val="0"/>
      <w:marTop w:val="0"/>
      <w:marBottom w:val="0"/>
      <w:divBdr>
        <w:top w:val="none" w:sz="0" w:space="0" w:color="auto"/>
        <w:left w:val="none" w:sz="0" w:space="0" w:color="auto"/>
        <w:bottom w:val="none" w:sz="0" w:space="0" w:color="auto"/>
        <w:right w:val="none" w:sz="0" w:space="0" w:color="auto"/>
      </w:divBdr>
    </w:div>
    <w:div w:id="49769464">
      <w:bodyDiv w:val="1"/>
      <w:marLeft w:val="0"/>
      <w:marRight w:val="0"/>
      <w:marTop w:val="0"/>
      <w:marBottom w:val="0"/>
      <w:divBdr>
        <w:top w:val="none" w:sz="0" w:space="0" w:color="auto"/>
        <w:left w:val="none" w:sz="0" w:space="0" w:color="auto"/>
        <w:bottom w:val="none" w:sz="0" w:space="0" w:color="auto"/>
        <w:right w:val="none" w:sz="0" w:space="0" w:color="auto"/>
      </w:divBdr>
    </w:div>
    <w:div w:id="51122047">
      <w:bodyDiv w:val="1"/>
      <w:marLeft w:val="0"/>
      <w:marRight w:val="0"/>
      <w:marTop w:val="0"/>
      <w:marBottom w:val="0"/>
      <w:divBdr>
        <w:top w:val="none" w:sz="0" w:space="0" w:color="auto"/>
        <w:left w:val="none" w:sz="0" w:space="0" w:color="auto"/>
        <w:bottom w:val="none" w:sz="0" w:space="0" w:color="auto"/>
        <w:right w:val="none" w:sz="0" w:space="0" w:color="auto"/>
      </w:divBdr>
    </w:div>
    <w:div w:id="51929532">
      <w:bodyDiv w:val="1"/>
      <w:marLeft w:val="0"/>
      <w:marRight w:val="0"/>
      <w:marTop w:val="0"/>
      <w:marBottom w:val="0"/>
      <w:divBdr>
        <w:top w:val="none" w:sz="0" w:space="0" w:color="auto"/>
        <w:left w:val="none" w:sz="0" w:space="0" w:color="auto"/>
        <w:bottom w:val="none" w:sz="0" w:space="0" w:color="auto"/>
        <w:right w:val="none" w:sz="0" w:space="0" w:color="auto"/>
      </w:divBdr>
    </w:div>
    <w:div w:id="62878419">
      <w:bodyDiv w:val="1"/>
      <w:marLeft w:val="0"/>
      <w:marRight w:val="0"/>
      <w:marTop w:val="0"/>
      <w:marBottom w:val="0"/>
      <w:divBdr>
        <w:top w:val="none" w:sz="0" w:space="0" w:color="auto"/>
        <w:left w:val="none" w:sz="0" w:space="0" w:color="auto"/>
        <w:bottom w:val="none" w:sz="0" w:space="0" w:color="auto"/>
        <w:right w:val="none" w:sz="0" w:space="0" w:color="auto"/>
      </w:divBdr>
    </w:div>
    <w:div w:id="65348456">
      <w:bodyDiv w:val="1"/>
      <w:marLeft w:val="0"/>
      <w:marRight w:val="0"/>
      <w:marTop w:val="0"/>
      <w:marBottom w:val="0"/>
      <w:divBdr>
        <w:top w:val="none" w:sz="0" w:space="0" w:color="auto"/>
        <w:left w:val="none" w:sz="0" w:space="0" w:color="auto"/>
        <w:bottom w:val="none" w:sz="0" w:space="0" w:color="auto"/>
        <w:right w:val="none" w:sz="0" w:space="0" w:color="auto"/>
      </w:divBdr>
    </w:div>
    <w:div w:id="65498655">
      <w:bodyDiv w:val="1"/>
      <w:marLeft w:val="0"/>
      <w:marRight w:val="0"/>
      <w:marTop w:val="0"/>
      <w:marBottom w:val="0"/>
      <w:divBdr>
        <w:top w:val="none" w:sz="0" w:space="0" w:color="auto"/>
        <w:left w:val="none" w:sz="0" w:space="0" w:color="auto"/>
        <w:bottom w:val="none" w:sz="0" w:space="0" w:color="auto"/>
        <w:right w:val="none" w:sz="0" w:space="0" w:color="auto"/>
      </w:divBdr>
    </w:div>
    <w:div w:id="65693640">
      <w:bodyDiv w:val="1"/>
      <w:marLeft w:val="0"/>
      <w:marRight w:val="0"/>
      <w:marTop w:val="0"/>
      <w:marBottom w:val="0"/>
      <w:divBdr>
        <w:top w:val="none" w:sz="0" w:space="0" w:color="auto"/>
        <w:left w:val="none" w:sz="0" w:space="0" w:color="auto"/>
        <w:bottom w:val="none" w:sz="0" w:space="0" w:color="auto"/>
        <w:right w:val="none" w:sz="0" w:space="0" w:color="auto"/>
      </w:divBdr>
    </w:div>
    <w:div w:id="66005034">
      <w:bodyDiv w:val="1"/>
      <w:marLeft w:val="0"/>
      <w:marRight w:val="0"/>
      <w:marTop w:val="0"/>
      <w:marBottom w:val="0"/>
      <w:divBdr>
        <w:top w:val="none" w:sz="0" w:space="0" w:color="auto"/>
        <w:left w:val="none" w:sz="0" w:space="0" w:color="auto"/>
        <w:bottom w:val="none" w:sz="0" w:space="0" w:color="auto"/>
        <w:right w:val="none" w:sz="0" w:space="0" w:color="auto"/>
      </w:divBdr>
    </w:div>
    <w:div w:id="68698206">
      <w:bodyDiv w:val="1"/>
      <w:marLeft w:val="0"/>
      <w:marRight w:val="0"/>
      <w:marTop w:val="0"/>
      <w:marBottom w:val="0"/>
      <w:divBdr>
        <w:top w:val="none" w:sz="0" w:space="0" w:color="auto"/>
        <w:left w:val="none" w:sz="0" w:space="0" w:color="auto"/>
        <w:bottom w:val="none" w:sz="0" w:space="0" w:color="auto"/>
        <w:right w:val="none" w:sz="0" w:space="0" w:color="auto"/>
      </w:divBdr>
    </w:div>
    <w:div w:id="81538226">
      <w:bodyDiv w:val="1"/>
      <w:marLeft w:val="0"/>
      <w:marRight w:val="0"/>
      <w:marTop w:val="0"/>
      <w:marBottom w:val="0"/>
      <w:divBdr>
        <w:top w:val="none" w:sz="0" w:space="0" w:color="auto"/>
        <w:left w:val="none" w:sz="0" w:space="0" w:color="auto"/>
        <w:bottom w:val="none" w:sz="0" w:space="0" w:color="auto"/>
        <w:right w:val="none" w:sz="0" w:space="0" w:color="auto"/>
      </w:divBdr>
    </w:div>
    <w:div w:id="88626794">
      <w:bodyDiv w:val="1"/>
      <w:marLeft w:val="0"/>
      <w:marRight w:val="0"/>
      <w:marTop w:val="0"/>
      <w:marBottom w:val="0"/>
      <w:divBdr>
        <w:top w:val="none" w:sz="0" w:space="0" w:color="auto"/>
        <w:left w:val="none" w:sz="0" w:space="0" w:color="auto"/>
        <w:bottom w:val="none" w:sz="0" w:space="0" w:color="auto"/>
        <w:right w:val="none" w:sz="0" w:space="0" w:color="auto"/>
      </w:divBdr>
    </w:div>
    <w:div w:id="94181347">
      <w:bodyDiv w:val="1"/>
      <w:marLeft w:val="0"/>
      <w:marRight w:val="0"/>
      <w:marTop w:val="0"/>
      <w:marBottom w:val="0"/>
      <w:divBdr>
        <w:top w:val="none" w:sz="0" w:space="0" w:color="auto"/>
        <w:left w:val="none" w:sz="0" w:space="0" w:color="auto"/>
        <w:bottom w:val="none" w:sz="0" w:space="0" w:color="auto"/>
        <w:right w:val="none" w:sz="0" w:space="0" w:color="auto"/>
      </w:divBdr>
    </w:div>
    <w:div w:id="103887765">
      <w:bodyDiv w:val="1"/>
      <w:marLeft w:val="0"/>
      <w:marRight w:val="0"/>
      <w:marTop w:val="0"/>
      <w:marBottom w:val="0"/>
      <w:divBdr>
        <w:top w:val="none" w:sz="0" w:space="0" w:color="auto"/>
        <w:left w:val="none" w:sz="0" w:space="0" w:color="auto"/>
        <w:bottom w:val="none" w:sz="0" w:space="0" w:color="auto"/>
        <w:right w:val="none" w:sz="0" w:space="0" w:color="auto"/>
      </w:divBdr>
    </w:div>
    <w:div w:id="108011942">
      <w:bodyDiv w:val="1"/>
      <w:marLeft w:val="0"/>
      <w:marRight w:val="0"/>
      <w:marTop w:val="0"/>
      <w:marBottom w:val="0"/>
      <w:divBdr>
        <w:top w:val="none" w:sz="0" w:space="0" w:color="auto"/>
        <w:left w:val="none" w:sz="0" w:space="0" w:color="auto"/>
        <w:bottom w:val="none" w:sz="0" w:space="0" w:color="auto"/>
        <w:right w:val="none" w:sz="0" w:space="0" w:color="auto"/>
      </w:divBdr>
    </w:div>
    <w:div w:id="124397309">
      <w:bodyDiv w:val="1"/>
      <w:marLeft w:val="0"/>
      <w:marRight w:val="0"/>
      <w:marTop w:val="0"/>
      <w:marBottom w:val="0"/>
      <w:divBdr>
        <w:top w:val="none" w:sz="0" w:space="0" w:color="auto"/>
        <w:left w:val="none" w:sz="0" w:space="0" w:color="auto"/>
        <w:bottom w:val="none" w:sz="0" w:space="0" w:color="auto"/>
        <w:right w:val="none" w:sz="0" w:space="0" w:color="auto"/>
      </w:divBdr>
    </w:div>
    <w:div w:id="134881640">
      <w:bodyDiv w:val="1"/>
      <w:marLeft w:val="0"/>
      <w:marRight w:val="0"/>
      <w:marTop w:val="0"/>
      <w:marBottom w:val="0"/>
      <w:divBdr>
        <w:top w:val="none" w:sz="0" w:space="0" w:color="auto"/>
        <w:left w:val="none" w:sz="0" w:space="0" w:color="auto"/>
        <w:bottom w:val="none" w:sz="0" w:space="0" w:color="auto"/>
        <w:right w:val="none" w:sz="0" w:space="0" w:color="auto"/>
      </w:divBdr>
    </w:div>
    <w:div w:id="148599664">
      <w:bodyDiv w:val="1"/>
      <w:marLeft w:val="0"/>
      <w:marRight w:val="0"/>
      <w:marTop w:val="0"/>
      <w:marBottom w:val="0"/>
      <w:divBdr>
        <w:top w:val="none" w:sz="0" w:space="0" w:color="auto"/>
        <w:left w:val="none" w:sz="0" w:space="0" w:color="auto"/>
        <w:bottom w:val="none" w:sz="0" w:space="0" w:color="auto"/>
        <w:right w:val="none" w:sz="0" w:space="0" w:color="auto"/>
      </w:divBdr>
    </w:div>
    <w:div w:id="152451690">
      <w:bodyDiv w:val="1"/>
      <w:marLeft w:val="0"/>
      <w:marRight w:val="0"/>
      <w:marTop w:val="0"/>
      <w:marBottom w:val="0"/>
      <w:divBdr>
        <w:top w:val="none" w:sz="0" w:space="0" w:color="auto"/>
        <w:left w:val="none" w:sz="0" w:space="0" w:color="auto"/>
        <w:bottom w:val="none" w:sz="0" w:space="0" w:color="auto"/>
        <w:right w:val="none" w:sz="0" w:space="0" w:color="auto"/>
      </w:divBdr>
    </w:div>
    <w:div w:id="166482574">
      <w:bodyDiv w:val="1"/>
      <w:marLeft w:val="0"/>
      <w:marRight w:val="0"/>
      <w:marTop w:val="0"/>
      <w:marBottom w:val="0"/>
      <w:divBdr>
        <w:top w:val="none" w:sz="0" w:space="0" w:color="auto"/>
        <w:left w:val="none" w:sz="0" w:space="0" w:color="auto"/>
        <w:bottom w:val="none" w:sz="0" w:space="0" w:color="auto"/>
        <w:right w:val="none" w:sz="0" w:space="0" w:color="auto"/>
      </w:divBdr>
    </w:div>
    <w:div w:id="168524446">
      <w:bodyDiv w:val="1"/>
      <w:marLeft w:val="0"/>
      <w:marRight w:val="0"/>
      <w:marTop w:val="0"/>
      <w:marBottom w:val="0"/>
      <w:divBdr>
        <w:top w:val="none" w:sz="0" w:space="0" w:color="auto"/>
        <w:left w:val="none" w:sz="0" w:space="0" w:color="auto"/>
        <w:bottom w:val="none" w:sz="0" w:space="0" w:color="auto"/>
        <w:right w:val="none" w:sz="0" w:space="0" w:color="auto"/>
      </w:divBdr>
    </w:div>
    <w:div w:id="170218677">
      <w:bodyDiv w:val="1"/>
      <w:marLeft w:val="0"/>
      <w:marRight w:val="0"/>
      <w:marTop w:val="0"/>
      <w:marBottom w:val="0"/>
      <w:divBdr>
        <w:top w:val="none" w:sz="0" w:space="0" w:color="auto"/>
        <w:left w:val="none" w:sz="0" w:space="0" w:color="auto"/>
        <w:bottom w:val="none" w:sz="0" w:space="0" w:color="auto"/>
        <w:right w:val="none" w:sz="0" w:space="0" w:color="auto"/>
      </w:divBdr>
    </w:div>
    <w:div w:id="175733452">
      <w:bodyDiv w:val="1"/>
      <w:marLeft w:val="0"/>
      <w:marRight w:val="0"/>
      <w:marTop w:val="0"/>
      <w:marBottom w:val="0"/>
      <w:divBdr>
        <w:top w:val="none" w:sz="0" w:space="0" w:color="auto"/>
        <w:left w:val="none" w:sz="0" w:space="0" w:color="auto"/>
        <w:bottom w:val="none" w:sz="0" w:space="0" w:color="auto"/>
        <w:right w:val="none" w:sz="0" w:space="0" w:color="auto"/>
      </w:divBdr>
    </w:div>
    <w:div w:id="184440830">
      <w:bodyDiv w:val="1"/>
      <w:marLeft w:val="0"/>
      <w:marRight w:val="0"/>
      <w:marTop w:val="0"/>
      <w:marBottom w:val="0"/>
      <w:divBdr>
        <w:top w:val="none" w:sz="0" w:space="0" w:color="auto"/>
        <w:left w:val="none" w:sz="0" w:space="0" w:color="auto"/>
        <w:bottom w:val="none" w:sz="0" w:space="0" w:color="auto"/>
        <w:right w:val="none" w:sz="0" w:space="0" w:color="auto"/>
      </w:divBdr>
    </w:div>
    <w:div w:id="191572576">
      <w:bodyDiv w:val="1"/>
      <w:marLeft w:val="0"/>
      <w:marRight w:val="0"/>
      <w:marTop w:val="0"/>
      <w:marBottom w:val="0"/>
      <w:divBdr>
        <w:top w:val="none" w:sz="0" w:space="0" w:color="auto"/>
        <w:left w:val="none" w:sz="0" w:space="0" w:color="auto"/>
        <w:bottom w:val="none" w:sz="0" w:space="0" w:color="auto"/>
        <w:right w:val="none" w:sz="0" w:space="0" w:color="auto"/>
      </w:divBdr>
    </w:div>
    <w:div w:id="197745286">
      <w:bodyDiv w:val="1"/>
      <w:marLeft w:val="0"/>
      <w:marRight w:val="0"/>
      <w:marTop w:val="0"/>
      <w:marBottom w:val="0"/>
      <w:divBdr>
        <w:top w:val="none" w:sz="0" w:space="0" w:color="auto"/>
        <w:left w:val="none" w:sz="0" w:space="0" w:color="auto"/>
        <w:bottom w:val="none" w:sz="0" w:space="0" w:color="auto"/>
        <w:right w:val="none" w:sz="0" w:space="0" w:color="auto"/>
      </w:divBdr>
    </w:div>
    <w:div w:id="200170271">
      <w:bodyDiv w:val="1"/>
      <w:marLeft w:val="0"/>
      <w:marRight w:val="0"/>
      <w:marTop w:val="0"/>
      <w:marBottom w:val="0"/>
      <w:divBdr>
        <w:top w:val="none" w:sz="0" w:space="0" w:color="auto"/>
        <w:left w:val="none" w:sz="0" w:space="0" w:color="auto"/>
        <w:bottom w:val="none" w:sz="0" w:space="0" w:color="auto"/>
        <w:right w:val="none" w:sz="0" w:space="0" w:color="auto"/>
      </w:divBdr>
    </w:div>
    <w:div w:id="209270800">
      <w:bodyDiv w:val="1"/>
      <w:marLeft w:val="0"/>
      <w:marRight w:val="0"/>
      <w:marTop w:val="0"/>
      <w:marBottom w:val="0"/>
      <w:divBdr>
        <w:top w:val="none" w:sz="0" w:space="0" w:color="auto"/>
        <w:left w:val="none" w:sz="0" w:space="0" w:color="auto"/>
        <w:bottom w:val="none" w:sz="0" w:space="0" w:color="auto"/>
        <w:right w:val="none" w:sz="0" w:space="0" w:color="auto"/>
      </w:divBdr>
    </w:div>
    <w:div w:id="209655949">
      <w:bodyDiv w:val="1"/>
      <w:marLeft w:val="0"/>
      <w:marRight w:val="0"/>
      <w:marTop w:val="0"/>
      <w:marBottom w:val="0"/>
      <w:divBdr>
        <w:top w:val="none" w:sz="0" w:space="0" w:color="auto"/>
        <w:left w:val="none" w:sz="0" w:space="0" w:color="auto"/>
        <w:bottom w:val="none" w:sz="0" w:space="0" w:color="auto"/>
        <w:right w:val="none" w:sz="0" w:space="0" w:color="auto"/>
      </w:divBdr>
    </w:div>
    <w:div w:id="209728916">
      <w:bodyDiv w:val="1"/>
      <w:marLeft w:val="0"/>
      <w:marRight w:val="0"/>
      <w:marTop w:val="0"/>
      <w:marBottom w:val="0"/>
      <w:divBdr>
        <w:top w:val="none" w:sz="0" w:space="0" w:color="auto"/>
        <w:left w:val="none" w:sz="0" w:space="0" w:color="auto"/>
        <w:bottom w:val="none" w:sz="0" w:space="0" w:color="auto"/>
        <w:right w:val="none" w:sz="0" w:space="0" w:color="auto"/>
      </w:divBdr>
    </w:div>
    <w:div w:id="210925633">
      <w:bodyDiv w:val="1"/>
      <w:marLeft w:val="0"/>
      <w:marRight w:val="0"/>
      <w:marTop w:val="0"/>
      <w:marBottom w:val="0"/>
      <w:divBdr>
        <w:top w:val="none" w:sz="0" w:space="0" w:color="auto"/>
        <w:left w:val="none" w:sz="0" w:space="0" w:color="auto"/>
        <w:bottom w:val="none" w:sz="0" w:space="0" w:color="auto"/>
        <w:right w:val="none" w:sz="0" w:space="0" w:color="auto"/>
      </w:divBdr>
    </w:div>
    <w:div w:id="214513027">
      <w:bodyDiv w:val="1"/>
      <w:marLeft w:val="0"/>
      <w:marRight w:val="0"/>
      <w:marTop w:val="0"/>
      <w:marBottom w:val="0"/>
      <w:divBdr>
        <w:top w:val="none" w:sz="0" w:space="0" w:color="auto"/>
        <w:left w:val="none" w:sz="0" w:space="0" w:color="auto"/>
        <w:bottom w:val="none" w:sz="0" w:space="0" w:color="auto"/>
        <w:right w:val="none" w:sz="0" w:space="0" w:color="auto"/>
      </w:divBdr>
    </w:div>
    <w:div w:id="216625167">
      <w:bodyDiv w:val="1"/>
      <w:marLeft w:val="0"/>
      <w:marRight w:val="0"/>
      <w:marTop w:val="0"/>
      <w:marBottom w:val="0"/>
      <w:divBdr>
        <w:top w:val="none" w:sz="0" w:space="0" w:color="auto"/>
        <w:left w:val="none" w:sz="0" w:space="0" w:color="auto"/>
        <w:bottom w:val="none" w:sz="0" w:space="0" w:color="auto"/>
        <w:right w:val="none" w:sz="0" w:space="0" w:color="auto"/>
      </w:divBdr>
    </w:div>
    <w:div w:id="233130203">
      <w:bodyDiv w:val="1"/>
      <w:marLeft w:val="0"/>
      <w:marRight w:val="0"/>
      <w:marTop w:val="0"/>
      <w:marBottom w:val="0"/>
      <w:divBdr>
        <w:top w:val="none" w:sz="0" w:space="0" w:color="auto"/>
        <w:left w:val="none" w:sz="0" w:space="0" w:color="auto"/>
        <w:bottom w:val="none" w:sz="0" w:space="0" w:color="auto"/>
        <w:right w:val="none" w:sz="0" w:space="0" w:color="auto"/>
      </w:divBdr>
    </w:div>
    <w:div w:id="241330754">
      <w:bodyDiv w:val="1"/>
      <w:marLeft w:val="0"/>
      <w:marRight w:val="0"/>
      <w:marTop w:val="0"/>
      <w:marBottom w:val="0"/>
      <w:divBdr>
        <w:top w:val="none" w:sz="0" w:space="0" w:color="auto"/>
        <w:left w:val="none" w:sz="0" w:space="0" w:color="auto"/>
        <w:bottom w:val="none" w:sz="0" w:space="0" w:color="auto"/>
        <w:right w:val="none" w:sz="0" w:space="0" w:color="auto"/>
      </w:divBdr>
    </w:div>
    <w:div w:id="244075948">
      <w:bodyDiv w:val="1"/>
      <w:marLeft w:val="0"/>
      <w:marRight w:val="0"/>
      <w:marTop w:val="0"/>
      <w:marBottom w:val="0"/>
      <w:divBdr>
        <w:top w:val="none" w:sz="0" w:space="0" w:color="auto"/>
        <w:left w:val="none" w:sz="0" w:space="0" w:color="auto"/>
        <w:bottom w:val="none" w:sz="0" w:space="0" w:color="auto"/>
        <w:right w:val="none" w:sz="0" w:space="0" w:color="auto"/>
      </w:divBdr>
    </w:div>
    <w:div w:id="247620181">
      <w:bodyDiv w:val="1"/>
      <w:marLeft w:val="0"/>
      <w:marRight w:val="0"/>
      <w:marTop w:val="0"/>
      <w:marBottom w:val="0"/>
      <w:divBdr>
        <w:top w:val="none" w:sz="0" w:space="0" w:color="auto"/>
        <w:left w:val="none" w:sz="0" w:space="0" w:color="auto"/>
        <w:bottom w:val="none" w:sz="0" w:space="0" w:color="auto"/>
        <w:right w:val="none" w:sz="0" w:space="0" w:color="auto"/>
      </w:divBdr>
    </w:div>
    <w:div w:id="251813886">
      <w:bodyDiv w:val="1"/>
      <w:marLeft w:val="0"/>
      <w:marRight w:val="0"/>
      <w:marTop w:val="0"/>
      <w:marBottom w:val="0"/>
      <w:divBdr>
        <w:top w:val="none" w:sz="0" w:space="0" w:color="auto"/>
        <w:left w:val="none" w:sz="0" w:space="0" w:color="auto"/>
        <w:bottom w:val="none" w:sz="0" w:space="0" w:color="auto"/>
        <w:right w:val="none" w:sz="0" w:space="0" w:color="auto"/>
      </w:divBdr>
    </w:div>
    <w:div w:id="252469916">
      <w:bodyDiv w:val="1"/>
      <w:marLeft w:val="0"/>
      <w:marRight w:val="0"/>
      <w:marTop w:val="0"/>
      <w:marBottom w:val="0"/>
      <w:divBdr>
        <w:top w:val="none" w:sz="0" w:space="0" w:color="auto"/>
        <w:left w:val="none" w:sz="0" w:space="0" w:color="auto"/>
        <w:bottom w:val="none" w:sz="0" w:space="0" w:color="auto"/>
        <w:right w:val="none" w:sz="0" w:space="0" w:color="auto"/>
      </w:divBdr>
    </w:div>
    <w:div w:id="254437350">
      <w:bodyDiv w:val="1"/>
      <w:marLeft w:val="0"/>
      <w:marRight w:val="0"/>
      <w:marTop w:val="0"/>
      <w:marBottom w:val="0"/>
      <w:divBdr>
        <w:top w:val="none" w:sz="0" w:space="0" w:color="auto"/>
        <w:left w:val="none" w:sz="0" w:space="0" w:color="auto"/>
        <w:bottom w:val="none" w:sz="0" w:space="0" w:color="auto"/>
        <w:right w:val="none" w:sz="0" w:space="0" w:color="auto"/>
      </w:divBdr>
    </w:div>
    <w:div w:id="256523228">
      <w:bodyDiv w:val="1"/>
      <w:marLeft w:val="0"/>
      <w:marRight w:val="0"/>
      <w:marTop w:val="0"/>
      <w:marBottom w:val="0"/>
      <w:divBdr>
        <w:top w:val="none" w:sz="0" w:space="0" w:color="auto"/>
        <w:left w:val="none" w:sz="0" w:space="0" w:color="auto"/>
        <w:bottom w:val="none" w:sz="0" w:space="0" w:color="auto"/>
        <w:right w:val="none" w:sz="0" w:space="0" w:color="auto"/>
      </w:divBdr>
    </w:div>
    <w:div w:id="260188540">
      <w:bodyDiv w:val="1"/>
      <w:marLeft w:val="0"/>
      <w:marRight w:val="0"/>
      <w:marTop w:val="0"/>
      <w:marBottom w:val="0"/>
      <w:divBdr>
        <w:top w:val="none" w:sz="0" w:space="0" w:color="auto"/>
        <w:left w:val="none" w:sz="0" w:space="0" w:color="auto"/>
        <w:bottom w:val="none" w:sz="0" w:space="0" w:color="auto"/>
        <w:right w:val="none" w:sz="0" w:space="0" w:color="auto"/>
      </w:divBdr>
    </w:div>
    <w:div w:id="268976445">
      <w:bodyDiv w:val="1"/>
      <w:marLeft w:val="0"/>
      <w:marRight w:val="0"/>
      <w:marTop w:val="0"/>
      <w:marBottom w:val="0"/>
      <w:divBdr>
        <w:top w:val="none" w:sz="0" w:space="0" w:color="auto"/>
        <w:left w:val="none" w:sz="0" w:space="0" w:color="auto"/>
        <w:bottom w:val="none" w:sz="0" w:space="0" w:color="auto"/>
        <w:right w:val="none" w:sz="0" w:space="0" w:color="auto"/>
      </w:divBdr>
    </w:div>
    <w:div w:id="276648300">
      <w:bodyDiv w:val="1"/>
      <w:marLeft w:val="0"/>
      <w:marRight w:val="0"/>
      <w:marTop w:val="0"/>
      <w:marBottom w:val="0"/>
      <w:divBdr>
        <w:top w:val="none" w:sz="0" w:space="0" w:color="auto"/>
        <w:left w:val="none" w:sz="0" w:space="0" w:color="auto"/>
        <w:bottom w:val="none" w:sz="0" w:space="0" w:color="auto"/>
        <w:right w:val="none" w:sz="0" w:space="0" w:color="auto"/>
      </w:divBdr>
    </w:div>
    <w:div w:id="282077828">
      <w:bodyDiv w:val="1"/>
      <w:marLeft w:val="0"/>
      <w:marRight w:val="0"/>
      <w:marTop w:val="0"/>
      <w:marBottom w:val="0"/>
      <w:divBdr>
        <w:top w:val="none" w:sz="0" w:space="0" w:color="auto"/>
        <w:left w:val="none" w:sz="0" w:space="0" w:color="auto"/>
        <w:bottom w:val="none" w:sz="0" w:space="0" w:color="auto"/>
        <w:right w:val="none" w:sz="0" w:space="0" w:color="auto"/>
      </w:divBdr>
    </w:div>
    <w:div w:id="286619401">
      <w:bodyDiv w:val="1"/>
      <w:marLeft w:val="0"/>
      <w:marRight w:val="0"/>
      <w:marTop w:val="0"/>
      <w:marBottom w:val="0"/>
      <w:divBdr>
        <w:top w:val="none" w:sz="0" w:space="0" w:color="auto"/>
        <w:left w:val="none" w:sz="0" w:space="0" w:color="auto"/>
        <w:bottom w:val="none" w:sz="0" w:space="0" w:color="auto"/>
        <w:right w:val="none" w:sz="0" w:space="0" w:color="auto"/>
      </w:divBdr>
    </w:div>
    <w:div w:id="291911781">
      <w:bodyDiv w:val="1"/>
      <w:marLeft w:val="0"/>
      <w:marRight w:val="0"/>
      <w:marTop w:val="0"/>
      <w:marBottom w:val="0"/>
      <w:divBdr>
        <w:top w:val="none" w:sz="0" w:space="0" w:color="auto"/>
        <w:left w:val="none" w:sz="0" w:space="0" w:color="auto"/>
        <w:bottom w:val="none" w:sz="0" w:space="0" w:color="auto"/>
        <w:right w:val="none" w:sz="0" w:space="0" w:color="auto"/>
      </w:divBdr>
    </w:div>
    <w:div w:id="295450673">
      <w:bodyDiv w:val="1"/>
      <w:marLeft w:val="0"/>
      <w:marRight w:val="0"/>
      <w:marTop w:val="0"/>
      <w:marBottom w:val="0"/>
      <w:divBdr>
        <w:top w:val="none" w:sz="0" w:space="0" w:color="auto"/>
        <w:left w:val="none" w:sz="0" w:space="0" w:color="auto"/>
        <w:bottom w:val="none" w:sz="0" w:space="0" w:color="auto"/>
        <w:right w:val="none" w:sz="0" w:space="0" w:color="auto"/>
      </w:divBdr>
    </w:div>
    <w:div w:id="306203204">
      <w:bodyDiv w:val="1"/>
      <w:marLeft w:val="0"/>
      <w:marRight w:val="0"/>
      <w:marTop w:val="0"/>
      <w:marBottom w:val="0"/>
      <w:divBdr>
        <w:top w:val="none" w:sz="0" w:space="0" w:color="auto"/>
        <w:left w:val="none" w:sz="0" w:space="0" w:color="auto"/>
        <w:bottom w:val="none" w:sz="0" w:space="0" w:color="auto"/>
        <w:right w:val="none" w:sz="0" w:space="0" w:color="auto"/>
      </w:divBdr>
    </w:div>
    <w:div w:id="315914975">
      <w:bodyDiv w:val="1"/>
      <w:marLeft w:val="0"/>
      <w:marRight w:val="0"/>
      <w:marTop w:val="0"/>
      <w:marBottom w:val="0"/>
      <w:divBdr>
        <w:top w:val="none" w:sz="0" w:space="0" w:color="auto"/>
        <w:left w:val="none" w:sz="0" w:space="0" w:color="auto"/>
        <w:bottom w:val="none" w:sz="0" w:space="0" w:color="auto"/>
        <w:right w:val="none" w:sz="0" w:space="0" w:color="auto"/>
      </w:divBdr>
    </w:div>
    <w:div w:id="319116204">
      <w:bodyDiv w:val="1"/>
      <w:marLeft w:val="0"/>
      <w:marRight w:val="0"/>
      <w:marTop w:val="0"/>
      <w:marBottom w:val="0"/>
      <w:divBdr>
        <w:top w:val="none" w:sz="0" w:space="0" w:color="auto"/>
        <w:left w:val="none" w:sz="0" w:space="0" w:color="auto"/>
        <w:bottom w:val="none" w:sz="0" w:space="0" w:color="auto"/>
        <w:right w:val="none" w:sz="0" w:space="0" w:color="auto"/>
      </w:divBdr>
    </w:div>
    <w:div w:id="326249453">
      <w:bodyDiv w:val="1"/>
      <w:marLeft w:val="0"/>
      <w:marRight w:val="0"/>
      <w:marTop w:val="0"/>
      <w:marBottom w:val="0"/>
      <w:divBdr>
        <w:top w:val="none" w:sz="0" w:space="0" w:color="auto"/>
        <w:left w:val="none" w:sz="0" w:space="0" w:color="auto"/>
        <w:bottom w:val="none" w:sz="0" w:space="0" w:color="auto"/>
        <w:right w:val="none" w:sz="0" w:space="0" w:color="auto"/>
      </w:divBdr>
    </w:div>
    <w:div w:id="327559037">
      <w:bodyDiv w:val="1"/>
      <w:marLeft w:val="0"/>
      <w:marRight w:val="0"/>
      <w:marTop w:val="0"/>
      <w:marBottom w:val="0"/>
      <w:divBdr>
        <w:top w:val="none" w:sz="0" w:space="0" w:color="auto"/>
        <w:left w:val="none" w:sz="0" w:space="0" w:color="auto"/>
        <w:bottom w:val="none" w:sz="0" w:space="0" w:color="auto"/>
        <w:right w:val="none" w:sz="0" w:space="0" w:color="auto"/>
      </w:divBdr>
    </w:div>
    <w:div w:id="329604957">
      <w:bodyDiv w:val="1"/>
      <w:marLeft w:val="0"/>
      <w:marRight w:val="0"/>
      <w:marTop w:val="0"/>
      <w:marBottom w:val="0"/>
      <w:divBdr>
        <w:top w:val="none" w:sz="0" w:space="0" w:color="auto"/>
        <w:left w:val="none" w:sz="0" w:space="0" w:color="auto"/>
        <w:bottom w:val="none" w:sz="0" w:space="0" w:color="auto"/>
        <w:right w:val="none" w:sz="0" w:space="0" w:color="auto"/>
      </w:divBdr>
    </w:div>
    <w:div w:id="330766740">
      <w:bodyDiv w:val="1"/>
      <w:marLeft w:val="0"/>
      <w:marRight w:val="0"/>
      <w:marTop w:val="0"/>
      <w:marBottom w:val="0"/>
      <w:divBdr>
        <w:top w:val="none" w:sz="0" w:space="0" w:color="auto"/>
        <w:left w:val="none" w:sz="0" w:space="0" w:color="auto"/>
        <w:bottom w:val="none" w:sz="0" w:space="0" w:color="auto"/>
        <w:right w:val="none" w:sz="0" w:space="0" w:color="auto"/>
      </w:divBdr>
    </w:div>
    <w:div w:id="332414046">
      <w:bodyDiv w:val="1"/>
      <w:marLeft w:val="0"/>
      <w:marRight w:val="0"/>
      <w:marTop w:val="0"/>
      <w:marBottom w:val="0"/>
      <w:divBdr>
        <w:top w:val="none" w:sz="0" w:space="0" w:color="auto"/>
        <w:left w:val="none" w:sz="0" w:space="0" w:color="auto"/>
        <w:bottom w:val="none" w:sz="0" w:space="0" w:color="auto"/>
        <w:right w:val="none" w:sz="0" w:space="0" w:color="auto"/>
      </w:divBdr>
    </w:div>
    <w:div w:id="340662613">
      <w:bodyDiv w:val="1"/>
      <w:marLeft w:val="0"/>
      <w:marRight w:val="0"/>
      <w:marTop w:val="0"/>
      <w:marBottom w:val="0"/>
      <w:divBdr>
        <w:top w:val="none" w:sz="0" w:space="0" w:color="auto"/>
        <w:left w:val="none" w:sz="0" w:space="0" w:color="auto"/>
        <w:bottom w:val="none" w:sz="0" w:space="0" w:color="auto"/>
        <w:right w:val="none" w:sz="0" w:space="0" w:color="auto"/>
      </w:divBdr>
    </w:div>
    <w:div w:id="344284869">
      <w:bodyDiv w:val="1"/>
      <w:marLeft w:val="0"/>
      <w:marRight w:val="0"/>
      <w:marTop w:val="0"/>
      <w:marBottom w:val="0"/>
      <w:divBdr>
        <w:top w:val="none" w:sz="0" w:space="0" w:color="auto"/>
        <w:left w:val="none" w:sz="0" w:space="0" w:color="auto"/>
        <w:bottom w:val="none" w:sz="0" w:space="0" w:color="auto"/>
        <w:right w:val="none" w:sz="0" w:space="0" w:color="auto"/>
      </w:divBdr>
    </w:div>
    <w:div w:id="345979210">
      <w:bodyDiv w:val="1"/>
      <w:marLeft w:val="0"/>
      <w:marRight w:val="0"/>
      <w:marTop w:val="0"/>
      <w:marBottom w:val="0"/>
      <w:divBdr>
        <w:top w:val="none" w:sz="0" w:space="0" w:color="auto"/>
        <w:left w:val="none" w:sz="0" w:space="0" w:color="auto"/>
        <w:bottom w:val="none" w:sz="0" w:space="0" w:color="auto"/>
        <w:right w:val="none" w:sz="0" w:space="0" w:color="auto"/>
      </w:divBdr>
    </w:div>
    <w:div w:id="350110242">
      <w:bodyDiv w:val="1"/>
      <w:marLeft w:val="0"/>
      <w:marRight w:val="0"/>
      <w:marTop w:val="0"/>
      <w:marBottom w:val="0"/>
      <w:divBdr>
        <w:top w:val="none" w:sz="0" w:space="0" w:color="auto"/>
        <w:left w:val="none" w:sz="0" w:space="0" w:color="auto"/>
        <w:bottom w:val="none" w:sz="0" w:space="0" w:color="auto"/>
        <w:right w:val="none" w:sz="0" w:space="0" w:color="auto"/>
      </w:divBdr>
    </w:div>
    <w:div w:id="353730335">
      <w:bodyDiv w:val="1"/>
      <w:marLeft w:val="0"/>
      <w:marRight w:val="0"/>
      <w:marTop w:val="0"/>
      <w:marBottom w:val="0"/>
      <w:divBdr>
        <w:top w:val="none" w:sz="0" w:space="0" w:color="auto"/>
        <w:left w:val="none" w:sz="0" w:space="0" w:color="auto"/>
        <w:bottom w:val="none" w:sz="0" w:space="0" w:color="auto"/>
        <w:right w:val="none" w:sz="0" w:space="0" w:color="auto"/>
      </w:divBdr>
    </w:div>
    <w:div w:id="358626086">
      <w:bodyDiv w:val="1"/>
      <w:marLeft w:val="0"/>
      <w:marRight w:val="0"/>
      <w:marTop w:val="0"/>
      <w:marBottom w:val="0"/>
      <w:divBdr>
        <w:top w:val="none" w:sz="0" w:space="0" w:color="auto"/>
        <w:left w:val="none" w:sz="0" w:space="0" w:color="auto"/>
        <w:bottom w:val="none" w:sz="0" w:space="0" w:color="auto"/>
        <w:right w:val="none" w:sz="0" w:space="0" w:color="auto"/>
      </w:divBdr>
    </w:div>
    <w:div w:id="358707472">
      <w:bodyDiv w:val="1"/>
      <w:marLeft w:val="0"/>
      <w:marRight w:val="0"/>
      <w:marTop w:val="0"/>
      <w:marBottom w:val="0"/>
      <w:divBdr>
        <w:top w:val="none" w:sz="0" w:space="0" w:color="auto"/>
        <w:left w:val="none" w:sz="0" w:space="0" w:color="auto"/>
        <w:bottom w:val="none" w:sz="0" w:space="0" w:color="auto"/>
        <w:right w:val="none" w:sz="0" w:space="0" w:color="auto"/>
      </w:divBdr>
    </w:div>
    <w:div w:id="371197104">
      <w:bodyDiv w:val="1"/>
      <w:marLeft w:val="0"/>
      <w:marRight w:val="0"/>
      <w:marTop w:val="0"/>
      <w:marBottom w:val="0"/>
      <w:divBdr>
        <w:top w:val="none" w:sz="0" w:space="0" w:color="auto"/>
        <w:left w:val="none" w:sz="0" w:space="0" w:color="auto"/>
        <w:bottom w:val="none" w:sz="0" w:space="0" w:color="auto"/>
        <w:right w:val="none" w:sz="0" w:space="0" w:color="auto"/>
      </w:divBdr>
    </w:div>
    <w:div w:id="371197295">
      <w:bodyDiv w:val="1"/>
      <w:marLeft w:val="0"/>
      <w:marRight w:val="0"/>
      <w:marTop w:val="0"/>
      <w:marBottom w:val="0"/>
      <w:divBdr>
        <w:top w:val="none" w:sz="0" w:space="0" w:color="auto"/>
        <w:left w:val="none" w:sz="0" w:space="0" w:color="auto"/>
        <w:bottom w:val="none" w:sz="0" w:space="0" w:color="auto"/>
        <w:right w:val="none" w:sz="0" w:space="0" w:color="auto"/>
      </w:divBdr>
    </w:div>
    <w:div w:id="373122993">
      <w:bodyDiv w:val="1"/>
      <w:marLeft w:val="0"/>
      <w:marRight w:val="0"/>
      <w:marTop w:val="0"/>
      <w:marBottom w:val="0"/>
      <w:divBdr>
        <w:top w:val="none" w:sz="0" w:space="0" w:color="auto"/>
        <w:left w:val="none" w:sz="0" w:space="0" w:color="auto"/>
        <w:bottom w:val="none" w:sz="0" w:space="0" w:color="auto"/>
        <w:right w:val="none" w:sz="0" w:space="0" w:color="auto"/>
      </w:divBdr>
    </w:div>
    <w:div w:id="375201473">
      <w:bodyDiv w:val="1"/>
      <w:marLeft w:val="0"/>
      <w:marRight w:val="0"/>
      <w:marTop w:val="0"/>
      <w:marBottom w:val="0"/>
      <w:divBdr>
        <w:top w:val="none" w:sz="0" w:space="0" w:color="auto"/>
        <w:left w:val="none" w:sz="0" w:space="0" w:color="auto"/>
        <w:bottom w:val="none" w:sz="0" w:space="0" w:color="auto"/>
        <w:right w:val="none" w:sz="0" w:space="0" w:color="auto"/>
      </w:divBdr>
    </w:div>
    <w:div w:id="378553014">
      <w:bodyDiv w:val="1"/>
      <w:marLeft w:val="0"/>
      <w:marRight w:val="0"/>
      <w:marTop w:val="0"/>
      <w:marBottom w:val="0"/>
      <w:divBdr>
        <w:top w:val="none" w:sz="0" w:space="0" w:color="auto"/>
        <w:left w:val="none" w:sz="0" w:space="0" w:color="auto"/>
        <w:bottom w:val="none" w:sz="0" w:space="0" w:color="auto"/>
        <w:right w:val="none" w:sz="0" w:space="0" w:color="auto"/>
      </w:divBdr>
    </w:div>
    <w:div w:id="378896075">
      <w:bodyDiv w:val="1"/>
      <w:marLeft w:val="0"/>
      <w:marRight w:val="0"/>
      <w:marTop w:val="0"/>
      <w:marBottom w:val="0"/>
      <w:divBdr>
        <w:top w:val="none" w:sz="0" w:space="0" w:color="auto"/>
        <w:left w:val="none" w:sz="0" w:space="0" w:color="auto"/>
        <w:bottom w:val="none" w:sz="0" w:space="0" w:color="auto"/>
        <w:right w:val="none" w:sz="0" w:space="0" w:color="auto"/>
      </w:divBdr>
    </w:div>
    <w:div w:id="385224246">
      <w:bodyDiv w:val="1"/>
      <w:marLeft w:val="0"/>
      <w:marRight w:val="0"/>
      <w:marTop w:val="0"/>
      <w:marBottom w:val="0"/>
      <w:divBdr>
        <w:top w:val="none" w:sz="0" w:space="0" w:color="auto"/>
        <w:left w:val="none" w:sz="0" w:space="0" w:color="auto"/>
        <w:bottom w:val="none" w:sz="0" w:space="0" w:color="auto"/>
        <w:right w:val="none" w:sz="0" w:space="0" w:color="auto"/>
      </w:divBdr>
    </w:div>
    <w:div w:id="394592314">
      <w:bodyDiv w:val="1"/>
      <w:marLeft w:val="0"/>
      <w:marRight w:val="0"/>
      <w:marTop w:val="0"/>
      <w:marBottom w:val="0"/>
      <w:divBdr>
        <w:top w:val="none" w:sz="0" w:space="0" w:color="auto"/>
        <w:left w:val="none" w:sz="0" w:space="0" w:color="auto"/>
        <w:bottom w:val="none" w:sz="0" w:space="0" w:color="auto"/>
        <w:right w:val="none" w:sz="0" w:space="0" w:color="auto"/>
      </w:divBdr>
    </w:div>
    <w:div w:id="402603502">
      <w:bodyDiv w:val="1"/>
      <w:marLeft w:val="0"/>
      <w:marRight w:val="0"/>
      <w:marTop w:val="0"/>
      <w:marBottom w:val="0"/>
      <w:divBdr>
        <w:top w:val="none" w:sz="0" w:space="0" w:color="auto"/>
        <w:left w:val="none" w:sz="0" w:space="0" w:color="auto"/>
        <w:bottom w:val="none" w:sz="0" w:space="0" w:color="auto"/>
        <w:right w:val="none" w:sz="0" w:space="0" w:color="auto"/>
      </w:divBdr>
    </w:div>
    <w:div w:id="423653229">
      <w:bodyDiv w:val="1"/>
      <w:marLeft w:val="0"/>
      <w:marRight w:val="0"/>
      <w:marTop w:val="0"/>
      <w:marBottom w:val="0"/>
      <w:divBdr>
        <w:top w:val="none" w:sz="0" w:space="0" w:color="auto"/>
        <w:left w:val="none" w:sz="0" w:space="0" w:color="auto"/>
        <w:bottom w:val="none" w:sz="0" w:space="0" w:color="auto"/>
        <w:right w:val="none" w:sz="0" w:space="0" w:color="auto"/>
      </w:divBdr>
    </w:div>
    <w:div w:id="423768362">
      <w:bodyDiv w:val="1"/>
      <w:marLeft w:val="0"/>
      <w:marRight w:val="0"/>
      <w:marTop w:val="0"/>
      <w:marBottom w:val="0"/>
      <w:divBdr>
        <w:top w:val="none" w:sz="0" w:space="0" w:color="auto"/>
        <w:left w:val="none" w:sz="0" w:space="0" w:color="auto"/>
        <w:bottom w:val="none" w:sz="0" w:space="0" w:color="auto"/>
        <w:right w:val="none" w:sz="0" w:space="0" w:color="auto"/>
      </w:divBdr>
    </w:div>
    <w:div w:id="429010236">
      <w:bodyDiv w:val="1"/>
      <w:marLeft w:val="0"/>
      <w:marRight w:val="0"/>
      <w:marTop w:val="0"/>
      <w:marBottom w:val="0"/>
      <w:divBdr>
        <w:top w:val="none" w:sz="0" w:space="0" w:color="auto"/>
        <w:left w:val="none" w:sz="0" w:space="0" w:color="auto"/>
        <w:bottom w:val="none" w:sz="0" w:space="0" w:color="auto"/>
        <w:right w:val="none" w:sz="0" w:space="0" w:color="auto"/>
      </w:divBdr>
    </w:div>
    <w:div w:id="434905866">
      <w:bodyDiv w:val="1"/>
      <w:marLeft w:val="0"/>
      <w:marRight w:val="0"/>
      <w:marTop w:val="0"/>
      <w:marBottom w:val="0"/>
      <w:divBdr>
        <w:top w:val="none" w:sz="0" w:space="0" w:color="auto"/>
        <w:left w:val="none" w:sz="0" w:space="0" w:color="auto"/>
        <w:bottom w:val="none" w:sz="0" w:space="0" w:color="auto"/>
        <w:right w:val="none" w:sz="0" w:space="0" w:color="auto"/>
      </w:divBdr>
    </w:div>
    <w:div w:id="438531801">
      <w:bodyDiv w:val="1"/>
      <w:marLeft w:val="0"/>
      <w:marRight w:val="0"/>
      <w:marTop w:val="0"/>
      <w:marBottom w:val="0"/>
      <w:divBdr>
        <w:top w:val="none" w:sz="0" w:space="0" w:color="auto"/>
        <w:left w:val="none" w:sz="0" w:space="0" w:color="auto"/>
        <w:bottom w:val="none" w:sz="0" w:space="0" w:color="auto"/>
        <w:right w:val="none" w:sz="0" w:space="0" w:color="auto"/>
      </w:divBdr>
    </w:div>
    <w:div w:id="441389312">
      <w:bodyDiv w:val="1"/>
      <w:marLeft w:val="0"/>
      <w:marRight w:val="0"/>
      <w:marTop w:val="0"/>
      <w:marBottom w:val="0"/>
      <w:divBdr>
        <w:top w:val="none" w:sz="0" w:space="0" w:color="auto"/>
        <w:left w:val="none" w:sz="0" w:space="0" w:color="auto"/>
        <w:bottom w:val="none" w:sz="0" w:space="0" w:color="auto"/>
        <w:right w:val="none" w:sz="0" w:space="0" w:color="auto"/>
      </w:divBdr>
    </w:div>
    <w:div w:id="458686964">
      <w:bodyDiv w:val="1"/>
      <w:marLeft w:val="0"/>
      <w:marRight w:val="0"/>
      <w:marTop w:val="0"/>
      <w:marBottom w:val="0"/>
      <w:divBdr>
        <w:top w:val="none" w:sz="0" w:space="0" w:color="auto"/>
        <w:left w:val="none" w:sz="0" w:space="0" w:color="auto"/>
        <w:bottom w:val="none" w:sz="0" w:space="0" w:color="auto"/>
        <w:right w:val="none" w:sz="0" w:space="0" w:color="auto"/>
      </w:divBdr>
    </w:div>
    <w:div w:id="463238526">
      <w:bodyDiv w:val="1"/>
      <w:marLeft w:val="0"/>
      <w:marRight w:val="0"/>
      <w:marTop w:val="0"/>
      <w:marBottom w:val="0"/>
      <w:divBdr>
        <w:top w:val="none" w:sz="0" w:space="0" w:color="auto"/>
        <w:left w:val="none" w:sz="0" w:space="0" w:color="auto"/>
        <w:bottom w:val="none" w:sz="0" w:space="0" w:color="auto"/>
        <w:right w:val="none" w:sz="0" w:space="0" w:color="auto"/>
      </w:divBdr>
    </w:div>
    <w:div w:id="464078710">
      <w:bodyDiv w:val="1"/>
      <w:marLeft w:val="0"/>
      <w:marRight w:val="0"/>
      <w:marTop w:val="0"/>
      <w:marBottom w:val="0"/>
      <w:divBdr>
        <w:top w:val="none" w:sz="0" w:space="0" w:color="auto"/>
        <w:left w:val="none" w:sz="0" w:space="0" w:color="auto"/>
        <w:bottom w:val="none" w:sz="0" w:space="0" w:color="auto"/>
        <w:right w:val="none" w:sz="0" w:space="0" w:color="auto"/>
      </w:divBdr>
    </w:div>
    <w:div w:id="481655867">
      <w:bodyDiv w:val="1"/>
      <w:marLeft w:val="0"/>
      <w:marRight w:val="0"/>
      <w:marTop w:val="0"/>
      <w:marBottom w:val="0"/>
      <w:divBdr>
        <w:top w:val="none" w:sz="0" w:space="0" w:color="auto"/>
        <w:left w:val="none" w:sz="0" w:space="0" w:color="auto"/>
        <w:bottom w:val="none" w:sz="0" w:space="0" w:color="auto"/>
        <w:right w:val="none" w:sz="0" w:space="0" w:color="auto"/>
      </w:divBdr>
    </w:div>
    <w:div w:id="482163023">
      <w:bodyDiv w:val="1"/>
      <w:marLeft w:val="0"/>
      <w:marRight w:val="0"/>
      <w:marTop w:val="0"/>
      <w:marBottom w:val="0"/>
      <w:divBdr>
        <w:top w:val="none" w:sz="0" w:space="0" w:color="auto"/>
        <w:left w:val="none" w:sz="0" w:space="0" w:color="auto"/>
        <w:bottom w:val="none" w:sz="0" w:space="0" w:color="auto"/>
        <w:right w:val="none" w:sz="0" w:space="0" w:color="auto"/>
      </w:divBdr>
    </w:div>
    <w:div w:id="483274832">
      <w:bodyDiv w:val="1"/>
      <w:marLeft w:val="0"/>
      <w:marRight w:val="0"/>
      <w:marTop w:val="0"/>
      <w:marBottom w:val="0"/>
      <w:divBdr>
        <w:top w:val="none" w:sz="0" w:space="0" w:color="auto"/>
        <w:left w:val="none" w:sz="0" w:space="0" w:color="auto"/>
        <w:bottom w:val="none" w:sz="0" w:space="0" w:color="auto"/>
        <w:right w:val="none" w:sz="0" w:space="0" w:color="auto"/>
      </w:divBdr>
    </w:div>
    <w:div w:id="484471711">
      <w:bodyDiv w:val="1"/>
      <w:marLeft w:val="0"/>
      <w:marRight w:val="0"/>
      <w:marTop w:val="0"/>
      <w:marBottom w:val="0"/>
      <w:divBdr>
        <w:top w:val="none" w:sz="0" w:space="0" w:color="auto"/>
        <w:left w:val="none" w:sz="0" w:space="0" w:color="auto"/>
        <w:bottom w:val="none" w:sz="0" w:space="0" w:color="auto"/>
        <w:right w:val="none" w:sz="0" w:space="0" w:color="auto"/>
      </w:divBdr>
    </w:div>
    <w:div w:id="485364686">
      <w:bodyDiv w:val="1"/>
      <w:marLeft w:val="0"/>
      <w:marRight w:val="0"/>
      <w:marTop w:val="0"/>
      <w:marBottom w:val="0"/>
      <w:divBdr>
        <w:top w:val="none" w:sz="0" w:space="0" w:color="auto"/>
        <w:left w:val="none" w:sz="0" w:space="0" w:color="auto"/>
        <w:bottom w:val="none" w:sz="0" w:space="0" w:color="auto"/>
        <w:right w:val="none" w:sz="0" w:space="0" w:color="auto"/>
      </w:divBdr>
      <w:divsChild>
        <w:div w:id="1099986232">
          <w:marLeft w:val="806"/>
          <w:marRight w:val="0"/>
          <w:marTop w:val="200"/>
          <w:marBottom w:val="160"/>
          <w:divBdr>
            <w:top w:val="none" w:sz="0" w:space="0" w:color="auto"/>
            <w:left w:val="none" w:sz="0" w:space="0" w:color="auto"/>
            <w:bottom w:val="none" w:sz="0" w:space="0" w:color="auto"/>
            <w:right w:val="none" w:sz="0" w:space="0" w:color="auto"/>
          </w:divBdr>
        </w:div>
      </w:divsChild>
    </w:div>
    <w:div w:id="509492048">
      <w:bodyDiv w:val="1"/>
      <w:marLeft w:val="0"/>
      <w:marRight w:val="0"/>
      <w:marTop w:val="0"/>
      <w:marBottom w:val="0"/>
      <w:divBdr>
        <w:top w:val="none" w:sz="0" w:space="0" w:color="auto"/>
        <w:left w:val="none" w:sz="0" w:space="0" w:color="auto"/>
        <w:bottom w:val="none" w:sz="0" w:space="0" w:color="auto"/>
        <w:right w:val="none" w:sz="0" w:space="0" w:color="auto"/>
      </w:divBdr>
    </w:div>
    <w:div w:id="519507831">
      <w:bodyDiv w:val="1"/>
      <w:marLeft w:val="0"/>
      <w:marRight w:val="0"/>
      <w:marTop w:val="0"/>
      <w:marBottom w:val="0"/>
      <w:divBdr>
        <w:top w:val="none" w:sz="0" w:space="0" w:color="auto"/>
        <w:left w:val="none" w:sz="0" w:space="0" w:color="auto"/>
        <w:bottom w:val="none" w:sz="0" w:space="0" w:color="auto"/>
        <w:right w:val="none" w:sz="0" w:space="0" w:color="auto"/>
      </w:divBdr>
    </w:div>
    <w:div w:id="528490148">
      <w:bodyDiv w:val="1"/>
      <w:marLeft w:val="0"/>
      <w:marRight w:val="0"/>
      <w:marTop w:val="0"/>
      <w:marBottom w:val="0"/>
      <w:divBdr>
        <w:top w:val="none" w:sz="0" w:space="0" w:color="auto"/>
        <w:left w:val="none" w:sz="0" w:space="0" w:color="auto"/>
        <w:bottom w:val="none" w:sz="0" w:space="0" w:color="auto"/>
        <w:right w:val="none" w:sz="0" w:space="0" w:color="auto"/>
      </w:divBdr>
      <w:divsChild>
        <w:div w:id="65688663">
          <w:marLeft w:val="806"/>
          <w:marRight w:val="0"/>
          <w:marTop w:val="200"/>
          <w:marBottom w:val="0"/>
          <w:divBdr>
            <w:top w:val="none" w:sz="0" w:space="0" w:color="auto"/>
            <w:left w:val="none" w:sz="0" w:space="0" w:color="auto"/>
            <w:bottom w:val="none" w:sz="0" w:space="0" w:color="auto"/>
            <w:right w:val="none" w:sz="0" w:space="0" w:color="auto"/>
          </w:divBdr>
        </w:div>
      </w:divsChild>
    </w:div>
    <w:div w:id="529728668">
      <w:bodyDiv w:val="1"/>
      <w:marLeft w:val="0"/>
      <w:marRight w:val="0"/>
      <w:marTop w:val="0"/>
      <w:marBottom w:val="0"/>
      <w:divBdr>
        <w:top w:val="none" w:sz="0" w:space="0" w:color="auto"/>
        <w:left w:val="none" w:sz="0" w:space="0" w:color="auto"/>
        <w:bottom w:val="none" w:sz="0" w:space="0" w:color="auto"/>
        <w:right w:val="none" w:sz="0" w:space="0" w:color="auto"/>
      </w:divBdr>
    </w:div>
    <w:div w:id="533732918">
      <w:bodyDiv w:val="1"/>
      <w:marLeft w:val="0"/>
      <w:marRight w:val="0"/>
      <w:marTop w:val="0"/>
      <w:marBottom w:val="0"/>
      <w:divBdr>
        <w:top w:val="none" w:sz="0" w:space="0" w:color="auto"/>
        <w:left w:val="none" w:sz="0" w:space="0" w:color="auto"/>
        <w:bottom w:val="none" w:sz="0" w:space="0" w:color="auto"/>
        <w:right w:val="none" w:sz="0" w:space="0" w:color="auto"/>
      </w:divBdr>
    </w:div>
    <w:div w:id="537279907">
      <w:bodyDiv w:val="1"/>
      <w:marLeft w:val="0"/>
      <w:marRight w:val="0"/>
      <w:marTop w:val="0"/>
      <w:marBottom w:val="0"/>
      <w:divBdr>
        <w:top w:val="none" w:sz="0" w:space="0" w:color="auto"/>
        <w:left w:val="none" w:sz="0" w:space="0" w:color="auto"/>
        <w:bottom w:val="none" w:sz="0" w:space="0" w:color="auto"/>
        <w:right w:val="none" w:sz="0" w:space="0" w:color="auto"/>
      </w:divBdr>
    </w:div>
    <w:div w:id="542863393">
      <w:bodyDiv w:val="1"/>
      <w:marLeft w:val="0"/>
      <w:marRight w:val="0"/>
      <w:marTop w:val="0"/>
      <w:marBottom w:val="0"/>
      <w:divBdr>
        <w:top w:val="none" w:sz="0" w:space="0" w:color="auto"/>
        <w:left w:val="none" w:sz="0" w:space="0" w:color="auto"/>
        <w:bottom w:val="none" w:sz="0" w:space="0" w:color="auto"/>
        <w:right w:val="none" w:sz="0" w:space="0" w:color="auto"/>
      </w:divBdr>
    </w:div>
    <w:div w:id="543710045">
      <w:bodyDiv w:val="1"/>
      <w:marLeft w:val="0"/>
      <w:marRight w:val="0"/>
      <w:marTop w:val="0"/>
      <w:marBottom w:val="0"/>
      <w:divBdr>
        <w:top w:val="none" w:sz="0" w:space="0" w:color="auto"/>
        <w:left w:val="none" w:sz="0" w:space="0" w:color="auto"/>
        <w:bottom w:val="none" w:sz="0" w:space="0" w:color="auto"/>
        <w:right w:val="none" w:sz="0" w:space="0" w:color="auto"/>
      </w:divBdr>
    </w:div>
    <w:div w:id="545719854">
      <w:bodyDiv w:val="1"/>
      <w:marLeft w:val="0"/>
      <w:marRight w:val="0"/>
      <w:marTop w:val="0"/>
      <w:marBottom w:val="0"/>
      <w:divBdr>
        <w:top w:val="none" w:sz="0" w:space="0" w:color="auto"/>
        <w:left w:val="none" w:sz="0" w:space="0" w:color="auto"/>
        <w:bottom w:val="none" w:sz="0" w:space="0" w:color="auto"/>
        <w:right w:val="none" w:sz="0" w:space="0" w:color="auto"/>
      </w:divBdr>
    </w:div>
    <w:div w:id="557087887">
      <w:bodyDiv w:val="1"/>
      <w:marLeft w:val="0"/>
      <w:marRight w:val="0"/>
      <w:marTop w:val="0"/>
      <w:marBottom w:val="0"/>
      <w:divBdr>
        <w:top w:val="none" w:sz="0" w:space="0" w:color="auto"/>
        <w:left w:val="none" w:sz="0" w:space="0" w:color="auto"/>
        <w:bottom w:val="none" w:sz="0" w:space="0" w:color="auto"/>
        <w:right w:val="none" w:sz="0" w:space="0" w:color="auto"/>
      </w:divBdr>
    </w:div>
    <w:div w:id="576941794">
      <w:bodyDiv w:val="1"/>
      <w:marLeft w:val="0"/>
      <w:marRight w:val="0"/>
      <w:marTop w:val="0"/>
      <w:marBottom w:val="0"/>
      <w:divBdr>
        <w:top w:val="none" w:sz="0" w:space="0" w:color="auto"/>
        <w:left w:val="none" w:sz="0" w:space="0" w:color="auto"/>
        <w:bottom w:val="none" w:sz="0" w:space="0" w:color="auto"/>
        <w:right w:val="none" w:sz="0" w:space="0" w:color="auto"/>
      </w:divBdr>
    </w:div>
    <w:div w:id="582446591">
      <w:bodyDiv w:val="1"/>
      <w:marLeft w:val="0"/>
      <w:marRight w:val="0"/>
      <w:marTop w:val="0"/>
      <w:marBottom w:val="0"/>
      <w:divBdr>
        <w:top w:val="none" w:sz="0" w:space="0" w:color="auto"/>
        <w:left w:val="none" w:sz="0" w:space="0" w:color="auto"/>
        <w:bottom w:val="none" w:sz="0" w:space="0" w:color="auto"/>
        <w:right w:val="none" w:sz="0" w:space="0" w:color="auto"/>
      </w:divBdr>
    </w:div>
    <w:div w:id="591428466">
      <w:bodyDiv w:val="1"/>
      <w:marLeft w:val="0"/>
      <w:marRight w:val="0"/>
      <w:marTop w:val="0"/>
      <w:marBottom w:val="0"/>
      <w:divBdr>
        <w:top w:val="none" w:sz="0" w:space="0" w:color="auto"/>
        <w:left w:val="none" w:sz="0" w:space="0" w:color="auto"/>
        <w:bottom w:val="none" w:sz="0" w:space="0" w:color="auto"/>
        <w:right w:val="none" w:sz="0" w:space="0" w:color="auto"/>
      </w:divBdr>
    </w:div>
    <w:div w:id="591475528">
      <w:bodyDiv w:val="1"/>
      <w:marLeft w:val="0"/>
      <w:marRight w:val="0"/>
      <w:marTop w:val="0"/>
      <w:marBottom w:val="0"/>
      <w:divBdr>
        <w:top w:val="none" w:sz="0" w:space="0" w:color="auto"/>
        <w:left w:val="none" w:sz="0" w:space="0" w:color="auto"/>
        <w:bottom w:val="none" w:sz="0" w:space="0" w:color="auto"/>
        <w:right w:val="none" w:sz="0" w:space="0" w:color="auto"/>
      </w:divBdr>
    </w:div>
    <w:div w:id="594553611">
      <w:bodyDiv w:val="1"/>
      <w:marLeft w:val="0"/>
      <w:marRight w:val="0"/>
      <w:marTop w:val="0"/>
      <w:marBottom w:val="0"/>
      <w:divBdr>
        <w:top w:val="none" w:sz="0" w:space="0" w:color="auto"/>
        <w:left w:val="none" w:sz="0" w:space="0" w:color="auto"/>
        <w:bottom w:val="none" w:sz="0" w:space="0" w:color="auto"/>
        <w:right w:val="none" w:sz="0" w:space="0" w:color="auto"/>
      </w:divBdr>
    </w:div>
    <w:div w:id="603421551">
      <w:bodyDiv w:val="1"/>
      <w:marLeft w:val="0"/>
      <w:marRight w:val="0"/>
      <w:marTop w:val="0"/>
      <w:marBottom w:val="0"/>
      <w:divBdr>
        <w:top w:val="none" w:sz="0" w:space="0" w:color="auto"/>
        <w:left w:val="none" w:sz="0" w:space="0" w:color="auto"/>
        <w:bottom w:val="none" w:sz="0" w:space="0" w:color="auto"/>
        <w:right w:val="none" w:sz="0" w:space="0" w:color="auto"/>
      </w:divBdr>
    </w:div>
    <w:div w:id="603803149">
      <w:bodyDiv w:val="1"/>
      <w:marLeft w:val="0"/>
      <w:marRight w:val="0"/>
      <w:marTop w:val="0"/>
      <w:marBottom w:val="0"/>
      <w:divBdr>
        <w:top w:val="none" w:sz="0" w:space="0" w:color="auto"/>
        <w:left w:val="none" w:sz="0" w:space="0" w:color="auto"/>
        <w:bottom w:val="none" w:sz="0" w:space="0" w:color="auto"/>
        <w:right w:val="none" w:sz="0" w:space="0" w:color="auto"/>
      </w:divBdr>
    </w:div>
    <w:div w:id="606275841">
      <w:bodyDiv w:val="1"/>
      <w:marLeft w:val="0"/>
      <w:marRight w:val="0"/>
      <w:marTop w:val="0"/>
      <w:marBottom w:val="0"/>
      <w:divBdr>
        <w:top w:val="none" w:sz="0" w:space="0" w:color="auto"/>
        <w:left w:val="none" w:sz="0" w:space="0" w:color="auto"/>
        <w:bottom w:val="none" w:sz="0" w:space="0" w:color="auto"/>
        <w:right w:val="none" w:sz="0" w:space="0" w:color="auto"/>
      </w:divBdr>
    </w:div>
    <w:div w:id="611402104">
      <w:bodyDiv w:val="1"/>
      <w:marLeft w:val="0"/>
      <w:marRight w:val="0"/>
      <w:marTop w:val="0"/>
      <w:marBottom w:val="0"/>
      <w:divBdr>
        <w:top w:val="none" w:sz="0" w:space="0" w:color="auto"/>
        <w:left w:val="none" w:sz="0" w:space="0" w:color="auto"/>
        <w:bottom w:val="none" w:sz="0" w:space="0" w:color="auto"/>
        <w:right w:val="none" w:sz="0" w:space="0" w:color="auto"/>
      </w:divBdr>
    </w:div>
    <w:div w:id="615526542">
      <w:bodyDiv w:val="1"/>
      <w:marLeft w:val="0"/>
      <w:marRight w:val="0"/>
      <w:marTop w:val="0"/>
      <w:marBottom w:val="0"/>
      <w:divBdr>
        <w:top w:val="none" w:sz="0" w:space="0" w:color="auto"/>
        <w:left w:val="none" w:sz="0" w:space="0" w:color="auto"/>
        <w:bottom w:val="none" w:sz="0" w:space="0" w:color="auto"/>
        <w:right w:val="none" w:sz="0" w:space="0" w:color="auto"/>
      </w:divBdr>
    </w:div>
    <w:div w:id="624164989">
      <w:bodyDiv w:val="1"/>
      <w:marLeft w:val="0"/>
      <w:marRight w:val="0"/>
      <w:marTop w:val="0"/>
      <w:marBottom w:val="0"/>
      <w:divBdr>
        <w:top w:val="none" w:sz="0" w:space="0" w:color="auto"/>
        <w:left w:val="none" w:sz="0" w:space="0" w:color="auto"/>
        <w:bottom w:val="none" w:sz="0" w:space="0" w:color="auto"/>
        <w:right w:val="none" w:sz="0" w:space="0" w:color="auto"/>
      </w:divBdr>
    </w:div>
    <w:div w:id="641273722">
      <w:bodyDiv w:val="1"/>
      <w:marLeft w:val="0"/>
      <w:marRight w:val="0"/>
      <w:marTop w:val="0"/>
      <w:marBottom w:val="0"/>
      <w:divBdr>
        <w:top w:val="none" w:sz="0" w:space="0" w:color="auto"/>
        <w:left w:val="none" w:sz="0" w:space="0" w:color="auto"/>
        <w:bottom w:val="none" w:sz="0" w:space="0" w:color="auto"/>
        <w:right w:val="none" w:sz="0" w:space="0" w:color="auto"/>
      </w:divBdr>
    </w:div>
    <w:div w:id="642470930">
      <w:bodyDiv w:val="1"/>
      <w:marLeft w:val="0"/>
      <w:marRight w:val="0"/>
      <w:marTop w:val="0"/>
      <w:marBottom w:val="0"/>
      <w:divBdr>
        <w:top w:val="none" w:sz="0" w:space="0" w:color="auto"/>
        <w:left w:val="none" w:sz="0" w:space="0" w:color="auto"/>
        <w:bottom w:val="none" w:sz="0" w:space="0" w:color="auto"/>
        <w:right w:val="none" w:sz="0" w:space="0" w:color="auto"/>
      </w:divBdr>
    </w:div>
    <w:div w:id="645167037">
      <w:bodyDiv w:val="1"/>
      <w:marLeft w:val="0"/>
      <w:marRight w:val="0"/>
      <w:marTop w:val="0"/>
      <w:marBottom w:val="0"/>
      <w:divBdr>
        <w:top w:val="none" w:sz="0" w:space="0" w:color="auto"/>
        <w:left w:val="none" w:sz="0" w:space="0" w:color="auto"/>
        <w:bottom w:val="none" w:sz="0" w:space="0" w:color="auto"/>
        <w:right w:val="none" w:sz="0" w:space="0" w:color="auto"/>
      </w:divBdr>
    </w:div>
    <w:div w:id="656300516">
      <w:bodyDiv w:val="1"/>
      <w:marLeft w:val="0"/>
      <w:marRight w:val="0"/>
      <w:marTop w:val="0"/>
      <w:marBottom w:val="0"/>
      <w:divBdr>
        <w:top w:val="none" w:sz="0" w:space="0" w:color="auto"/>
        <w:left w:val="none" w:sz="0" w:space="0" w:color="auto"/>
        <w:bottom w:val="none" w:sz="0" w:space="0" w:color="auto"/>
        <w:right w:val="none" w:sz="0" w:space="0" w:color="auto"/>
      </w:divBdr>
    </w:div>
    <w:div w:id="668484120">
      <w:bodyDiv w:val="1"/>
      <w:marLeft w:val="0"/>
      <w:marRight w:val="0"/>
      <w:marTop w:val="0"/>
      <w:marBottom w:val="0"/>
      <w:divBdr>
        <w:top w:val="none" w:sz="0" w:space="0" w:color="auto"/>
        <w:left w:val="none" w:sz="0" w:space="0" w:color="auto"/>
        <w:bottom w:val="none" w:sz="0" w:space="0" w:color="auto"/>
        <w:right w:val="none" w:sz="0" w:space="0" w:color="auto"/>
      </w:divBdr>
    </w:div>
    <w:div w:id="669715844">
      <w:bodyDiv w:val="1"/>
      <w:marLeft w:val="0"/>
      <w:marRight w:val="0"/>
      <w:marTop w:val="0"/>
      <w:marBottom w:val="0"/>
      <w:divBdr>
        <w:top w:val="none" w:sz="0" w:space="0" w:color="auto"/>
        <w:left w:val="none" w:sz="0" w:space="0" w:color="auto"/>
        <w:bottom w:val="none" w:sz="0" w:space="0" w:color="auto"/>
        <w:right w:val="none" w:sz="0" w:space="0" w:color="auto"/>
      </w:divBdr>
    </w:div>
    <w:div w:id="675036094">
      <w:bodyDiv w:val="1"/>
      <w:marLeft w:val="0"/>
      <w:marRight w:val="0"/>
      <w:marTop w:val="0"/>
      <w:marBottom w:val="0"/>
      <w:divBdr>
        <w:top w:val="none" w:sz="0" w:space="0" w:color="auto"/>
        <w:left w:val="none" w:sz="0" w:space="0" w:color="auto"/>
        <w:bottom w:val="none" w:sz="0" w:space="0" w:color="auto"/>
        <w:right w:val="none" w:sz="0" w:space="0" w:color="auto"/>
      </w:divBdr>
    </w:div>
    <w:div w:id="677272827">
      <w:bodyDiv w:val="1"/>
      <w:marLeft w:val="0"/>
      <w:marRight w:val="0"/>
      <w:marTop w:val="0"/>
      <w:marBottom w:val="0"/>
      <w:divBdr>
        <w:top w:val="none" w:sz="0" w:space="0" w:color="auto"/>
        <w:left w:val="none" w:sz="0" w:space="0" w:color="auto"/>
        <w:bottom w:val="none" w:sz="0" w:space="0" w:color="auto"/>
        <w:right w:val="none" w:sz="0" w:space="0" w:color="auto"/>
      </w:divBdr>
    </w:div>
    <w:div w:id="687945396">
      <w:bodyDiv w:val="1"/>
      <w:marLeft w:val="0"/>
      <w:marRight w:val="0"/>
      <w:marTop w:val="0"/>
      <w:marBottom w:val="0"/>
      <w:divBdr>
        <w:top w:val="none" w:sz="0" w:space="0" w:color="auto"/>
        <w:left w:val="none" w:sz="0" w:space="0" w:color="auto"/>
        <w:bottom w:val="none" w:sz="0" w:space="0" w:color="auto"/>
        <w:right w:val="none" w:sz="0" w:space="0" w:color="auto"/>
      </w:divBdr>
    </w:div>
    <w:div w:id="697632241">
      <w:bodyDiv w:val="1"/>
      <w:marLeft w:val="0"/>
      <w:marRight w:val="0"/>
      <w:marTop w:val="0"/>
      <w:marBottom w:val="0"/>
      <w:divBdr>
        <w:top w:val="none" w:sz="0" w:space="0" w:color="auto"/>
        <w:left w:val="none" w:sz="0" w:space="0" w:color="auto"/>
        <w:bottom w:val="none" w:sz="0" w:space="0" w:color="auto"/>
        <w:right w:val="none" w:sz="0" w:space="0" w:color="auto"/>
      </w:divBdr>
    </w:div>
    <w:div w:id="705443659">
      <w:bodyDiv w:val="1"/>
      <w:marLeft w:val="0"/>
      <w:marRight w:val="0"/>
      <w:marTop w:val="0"/>
      <w:marBottom w:val="0"/>
      <w:divBdr>
        <w:top w:val="none" w:sz="0" w:space="0" w:color="auto"/>
        <w:left w:val="none" w:sz="0" w:space="0" w:color="auto"/>
        <w:bottom w:val="none" w:sz="0" w:space="0" w:color="auto"/>
        <w:right w:val="none" w:sz="0" w:space="0" w:color="auto"/>
      </w:divBdr>
    </w:div>
    <w:div w:id="713041575">
      <w:bodyDiv w:val="1"/>
      <w:marLeft w:val="0"/>
      <w:marRight w:val="0"/>
      <w:marTop w:val="0"/>
      <w:marBottom w:val="0"/>
      <w:divBdr>
        <w:top w:val="none" w:sz="0" w:space="0" w:color="auto"/>
        <w:left w:val="none" w:sz="0" w:space="0" w:color="auto"/>
        <w:bottom w:val="none" w:sz="0" w:space="0" w:color="auto"/>
        <w:right w:val="none" w:sz="0" w:space="0" w:color="auto"/>
      </w:divBdr>
    </w:div>
    <w:div w:id="738137152">
      <w:bodyDiv w:val="1"/>
      <w:marLeft w:val="0"/>
      <w:marRight w:val="0"/>
      <w:marTop w:val="0"/>
      <w:marBottom w:val="0"/>
      <w:divBdr>
        <w:top w:val="none" w:sz="0" w:space="0" w:color="auto"/>
        <w:left w:val="none" w:sz="0" w:space="0" w:color="auto"/>
        <w:bottom w:val="none" w:sz="0" w:space="0" w:color="auto"/>
        <w:right w:val="none" w:sz="0" w:space="0" w:color="auto"/>
      </w:divBdr>
    </w:div>
    <w:div w:id="739140136">
      <w:bodyDiv w:val="1"/>
      <w:marLeft w:val="0"/>
      <w:marRight w:val="0"/>
      <w:marTop w:val="0"/>
      <w:marBottom w:val="0"/>
      <w:divBdr>
        <w:top w:val="none" w:sz="0" w:space="0" w:color="auto"/>
        <w:left w:val="none" w:sz="0" w:space="0" w:color="auto"/>
        <w:bottom w:val="none" w:sz="0" w:space="0" w:color="auto"/>
        <w:right w:val="none" w:sz="0" w:space="0" w:color="auto"/>
      </w:divBdr>
    </w:div>
    <w:div w:id="753282875">
      <w:bodyDiv w:val="1"/>
      <w:marLeft w:val="0"/>
      <w:marRight w:val="0"/>
      <w:marTop w:val="0"/>
      <w:marBottom w:val="0"/>
      <w:divBdr>
        <w:top w:val="none" w:sz="0" w:space="0" w:color="auto"/>
        <w:left w:val="none" w:sz="0" w:space="0" w:color="auto"/>
        <w:bottom w:val="none" w:sz="0" w:space="0" w:color="auto"/>
        <w:right w:val="none" w:sz="0" w:space="0" w:color="auto"/>
      </w:divBdr>
    </w:div>
    <w:div w:id="756679390">
      <w:bodyDiv w:val="1"/>
      <w:marLeft w:val="0"/>
      <w:marRight w:val="0"/>
      <w:marTop w:val="0"/>
      <w:marBottom w:val="0"/>
      <w:divBdr>
        <w:top w:val="none" w:sz="0" w:space="0" w:color="auto"/>
        <w:left w:val="none" w:sz="0" w:space="0" w:color="auto"/>
        <w:bottom w:val="none" w:sz="0" w:space="0" w:color="auto"/>
        <w:right w:val="none" w:sz="0" w:space="0" w:color="auto"/>
      </w:divBdr>
    </w:div>
    <w:div w:id="766854894">
      <w:bodyDiv w:val="1"/>
      <w:marLeft w:val="0"/>
      <w:marRight w:val="0"/>
      <w:marTop w:val="0"/>
      <w:marBottom w:val="0"/>
      <w:divBdr>
        <w:top w:val="none" w:sz="0" w:space="0" w:color="auto"/>
        <w:left w:val="none" w:sz="0" w:space="0" w:color="auto"/>
        <w:bottom w:val="none" w:sz="0" w:space="0" w:color="auto"/>
        <w:right w:val="none" w:sz="0" w:space="0" w:color="auto"/>
      </w:divBdr>
    </w:div>
    <w:div w:id="786043316">
      <w:bodyDiv w:val="1"/>
      <w:marLeft w:val="0"/>
      <w:marRight w:val="0"/>
      <w:marTop w:val="0"/>
      <w:marBottom w:val="0"/>
      <w:divBdr>
        <w:top w:val="none" w:sz="0" w:space="0" w:color="auto"/>
        <w:left w:val="none" w:sz="0" w:space="0" w:color="auto"/>
        <w:bottom w:val="none" w:sz="0" w:space="0" w:color="auto"/>
        <w:right w:val="none" w:sz="0" w:space="0" w:color="auto"/>
      </w:divBdr>
    </w:div>
    <w:div w:id="798456360">
      <w:bodyDiv w:val="1"/>
      <w:marLeft w:val="0"/>
      <w:marRight w:val="0"/>
      <w:marTop w:val="0"/>
      <w:marBottom w:val="0"/>
      <w:divBdr>
        <w:top w:val="none" w:sz="0" w:space="0" w:color="auto"/>
        <w:left w:val="none" w:sz="0" w:space="0" w:color="auto"/>
        <w:bottom w:val="none" w:sz="0" w:space="0" w:color="auto"/>
        <w:right w:val="none" w:sz="0" w:space="0" w:color="auto"/>
      </w:divBdr>
    </w:div>
    <w:div w:id="802892439">
      <w:bodyDiv w:val="1"/>
      <w:marLeft w:val="0"/>
      <w:marRight w:val="0"/>
      <w:marTop w:val="0"/>
      <w:marBottom w:val="0"/>
      <w:divBdr>
        <w:top w:val="none" w:sz="0" w:space="0" w:color="auto"/>
        <w:left w:val="none" w:sz="0" w:space="0" w:color="auto"/>
        <w:bottom w:val="none" w:sz="0" w:space="0" w:color="auto"/>
        <w:right w:val="none" w:sz="0" w:space="0" w:color="auto"/>
      </w:divBdr>
    </w:div>
    <w:div w:id="803933896">
      <w:bodyDiv w:val="1"/>
      <w:marLeft w:val="0"/>
      <w:marRight w:val="0"/>
      <w:marTop w:val="0"/>
      <w:marBottom w:val="0"/>
      <w:divBdr>
        <w:top w:val="none" w:sz="0" w:space="0" w:color="auto"/>
        <w:left w:val="none" w:sz="0" w:space="0" w:color="auto"/>
        <w:bottom w:val="none" w:sz="0" w:space="0" w:color="auto"/>
        <w:right w:val="none" w:sz="0" w:space="0" w:color="auto"/>
      </w:divBdr>
    </w:div>
    <w:div w:id="805464920">
      <w:bodyDiv w:val="1"/>
      <w:marLeft w:val="0"/>
      <w:marRight w:val="0"/>
      <w:marTop w:val="0"/>
      <w:marBottom w:val="0"/>
      <w:divBdr>
        <w:top w:val="none" w:sz="0" w:space="0" w:color="auto"/>
        <w:left w:val="none" w:sz="0" w:space="0" w:color="auto"/>
        <w:bottom w:val="none" w:sz="0" w:space="0" w:color="auto"/>
        <w:right w:val="none" w:sz="0" w:space="0" w:color="auto"/>
      </w:divBdr>
    </w:div>
    <w:div w:id="807280742">
      <w:bodyDiv w:val="1"/>
      <w:marLeft w:val="0"/>
      <w:marRight w:val="0"/>
      <w:marTop w:val="0"/>
      <w:marBottom w:val="0"/>
      <w:divBdr>
        <w:top w:val="none" w:sz="0" w:space="0" w:color="auto"/>
        <w:left w:val="none" w:sz="0" w:space="0" w:color="auto"/>
        <w:bottom w:val="none" w:sz="0" w:space="0" w:color="auto"/>
        <w:right w:val="none" w:sz="0" w:space="0" w:color="auto"/>
      </w:divBdr>
    </w:div>
    <w:div w:id="810708317">
      <w:bodyDiv w:val="1"/>
      <w:marLeft w:val="0"/>
      <w:marRight w:val="0"/>
      <w:marTop w:val="0"/>
      <w:marBottom w:val="0"/>
      <w:divBdr>
        <w:top w:val="none" w:sz="0" w:space="0" w:color="auto"/>
        <w:left w:val="none" w:sz="0" w:space="0" w:color="auto"/>
        <w:bottom w:val="none" w:sz="0" w:space="0" w:color="auto"/>
        <w:right w:val="none" w:sz="0" w:space="0" w:color="auto"/>
      </w:divBdr>
    </w:div>
    <w:div w:id="821041432">
      <w:bodyDiv w:val="1"/>
      <w:marLeft w:val="0"/>
      <w:marRight w:val="0"/>
      <w:marTop w:val="0"/>
      <w:marBottom w:val="0"/>
      <w:divBdr>
        <w:top w:val="none" w:sz="0" w:space="0" w:color="auto"/>
        <w:left w:val="none" w:sz="0" w:space="0" w:color="auto"/>
        <w:bottom w:val="none" w:sz="0" w:space="0" w:color="auto"/>
        <w:right w:val="none" w:sz="0" w:space="0" w:color="auto"/>
      </w:divBdr>
    </w:div>
    <w:div w:id="823282522">
      <w:bodyDiv w:val="1"/>
      <w:marLeft w:val="0"/>
      <w:marRight w:val="0"/>
      <w:marTop w:val="0"/>
      <w:marBottom w:val="0"/>
      <w:divBdr>
        <w:top w:val="none" w:sz="0" w:space="0" w:color="auto"/>
        <w:left w:val="none" w:sz="0" w:space="0" w:color="auto"/>
        <w:bottom w:val="none" w:sz="0" w:space="0" w:color="auto"/>
        <w:right w:val="none" w:sz="0" w:space="0" w:color="auto"/>
      </w:divBdr>
    </w:div>
    <w:div w:id="829174922">
      <w:bodyDiv w:val="1"/>
      <w:marLeft w:val="0"/>
      <w:marRight w:val="0"/>
      <w:marTop w:val="0"/>
      <w:marBottom w:val="0"/>
      <w:divBdr>
        <w:top w:val="none" w:sz="0" w:space="0" w:color="auto"/>
        <w:left w:val="none" w:sz="0" w:space="0" w:color="auto"/>
        <w:bottom w:val="none" w:sz="0" w:space="0" w:color="auto"/>
        <w:right w:val="none" w:sz="0" w:space="0" w:color="auto"/>
      </w:divBdr>
    </w:div>
    <w:div w:id="837113546">
      <w:bodyDiv w:val="1"/>
      <w:marLeft w:val="0"/>
      <w:marRight w:val="0"/>
      <w:marTop w:val="0"/>
      <w:marBottom w:val="0"/>
      <w:divBdr>
        <w:top w:val="none" w:sz="0" w:space="0" w:color="auto"/>
        <w:left w:val="none" w:sz="0" w:space="0" w:color="auto"/>
        <w:bottom w:val="none" w:sz="0" w:space="0" w:color="auto"/>
        <w:right w:val="none" w:sz="0" w:space="0" w:color="auto"/>
      </w:divBdr>
    </w:div>
    <w:div w:id="841315184">
      <w:bodyDiv w:val="1"/>
      <w:marLeft w:val="0"/>
      <w:marRight w:val="0"/>
      <w:marTop w:val="0"/>
      <w:marBottom w:val="0"/>
      <w:divBdr>
        <w:top w:val="none" w:sz="0" w:space="0" w:color="auto"/>
        <w:left w:val="none" w:sz="0" w:space="0" w:color="auto"/>
        <w:bottom w:val="none" w:sz="0" w:space="0" w:color="auto"/>
        <w:right w:val="none" w:sz="0" w:space="0" w:color="auto"/>
      </w:divBdr>
    </w:div>
    <w:div w:id="845292694">
      <w:bodyDiv w:val="1"/>
      <w:marLeft w:val="0"/>
      <w:marRight w:val="0"/>
      <w:marTop w:val="0"/>
      <w:marBottom w:val="0"/>
      <w:divBdr>
        <w:top w:val="none" w:sz="0" w:space="0" w:color="auto"/>
        <w:left w:val="none" w:sz="0" w:space="0" w:color="auto"/>
        <w:bottom w:val="none" w:sz="0" w:space="0" w:color="auto"/>
        <w:right w:val="none" w:sz="0" w:space="0" w:color="auto"/>
      </w:divBdr>
    </w:div>
    <w:div w:id="852917778">
      <w:bodyDiv w:val="1"/>
      <w:marLeft w:val="0"/>
      <w:marRight w:val="0"/>
      <w:marTop w:val="0"/>
      <w:marBottom w:val="0"/>
      <w:divBdr>
        <w:top w:val="none" w:sz="0" w:space="0" w:color="auto"/>
        <w:left w:val="none" w:sz="0" w:space="0" w:color="auto"/>
        <w:bottom w:val="none" w:sz="0" w:space="0" w:color="auto"/>
        <w:right w:val="none" w:sz="0" w:space="0" w:color="auto"/>
      </w:divBdr>
    </w:div>
    <w:div w:id="864637702">
      <w:bodyDiv w:val="1"/>
      <w:marLeft w:val="0"/>
      <w:marRight w:val="0"/>
      <w:marTop w:val="0"/>
      <w:marBottom w:val="0"/>
      <w:divBdr>
        <w:top w:val="none" w:sz="0" w:space="0" w:color="auto"/>
        <w:left w:val="none" w:sz="0" w:space="0" w:color="auto"/>
        <w:bottom w:val="none" w:sz="0" w:space="0" w:color="auto"/>
        <w:right w:val="none" w:sz="0" w:space="0" w:color="auto"/>
      </w:divBdr>
    </w:div>
    <w:div w:id="882836931">
      <w:bodyDiv w:val="1"/>
      <w:marLeft w:val="0"/>
      <w:marRight w:val="0"/>
      <w:marTop w:val="0"/>
      <w:marBottom w:val="0"/>
      <w:divBdr>
        <w:top w:val="none" w:sz="0" w:space="0" w:color="auto"/>
        <w:left w:val="none" w:sz="0" w:space="0" w:color="auto"/>
        <w:bottom w:val="none" w:sz="0" w:space="0" w:color="auto"/>
        <w:right w:val="none" w:sz="0" w:space="0" w:color="auto"/>
      </w:divBdr>
    </w:div>
    <w:div w:id="885222301">
      <w:bodyDiv w:val="1"/>
      <w:marLeft w:val="0"/>
      <w:marRight w:val="0"/>
      <w:marTop w:val="0"/>
      <w:marBottom w:val="0"/>
      <w:divBdr>
        <w:top w:val="none" w:sz="0" w:space="0" w:color="auto"/>
        <w:left w:val="none" w:sz="0" w:space="0" w:color="auto"/>
        <w:bottom w:val="none" w:sz="0" w:space="0" w:color="auto"/>
        <w:right w:val="none" w:sz="0" w:space="0" w:color="auto"/>
      </w:divBdr>
    </w:div>
    <w:div w:id="939918513">
      <w:bodyDiv w:val="1"/>
      <w:marLeft w:val="0"/>
      <w:marRight w:val="0"/>
      <w:marTop w:val="0"/>
      <w:marBottom w:val="0"/>
      <w:divBdr>
        <w:top w:val="none" w:sz="0" w:space="0" w:color="auto"/>
        <w:left w:val="none" w:sz="0" w:space="0" w:color="auto"/>
        <w:bottom w:val="none" w:sz="0" w:space="0" w:color="auto"/>
        <w:right w:val="none" w:sz="0" w:space="0" w:color="auto"/>
      </w:divBdr>
    </w:div>
    <w:div w:id="944460676">
      <w:bodyDiv w:val="1"/>
      <w:marLeft w:val="0"/>
      <w:marRight w:val="0"/>
      <w:marTop w:val="0"/>
      <w:marBottom w:val="0"/>
      <w:divBdr>
        <w:top w:val="none" w:sz="0" w:space="0" w:color="auto"/>
        <w:left w:val="none" w:sz="0" w:space="0" w:color="auto"/>
        <w:bottom w:val="none" w:sz="0" w:space="0" w:color="auto"/>
        <w:right w:val="none" w:sz="0" w:space="0" w:color="auto"/>
      </w:divBdr>
    </w:div>
    <w:div w:id="949707279">
      <w:bodyDiv w:val="1"/>
      <w:marLeft w:val="0"/>
      <w:marRight w:val="0"/>
      <w:marTop w:val="0"/>
      <w:marBottom w:val="0"/>
      <w:divBdr>
        <w:top w:val="none" w:sz="0" w:space="0" w:color="auto"/>
        <w:left w:val="none" w:sz="0" w:space="0" w:color="auto"/>
        <w:bottom w:val="none" w:sz="0" w:space="0" w:color="auto"/>
        <w:right w:val="none" w:sz="0" w:space="0" w:color="auto"/>
      </w:divBdr>
    </w:div>
    <w:div w:id="949819681">
      <w:bodyDiv w:val="1"/>
      <w:marLeft w:val="0"/>
      <w:marRight w:val="0"/>
      <w:marTop w:val="0"/>
      <w:marBottom w:val="0"/>
      <w:divBdr>
        <w:top w:val="none" w:sz="0" w:space="0" w:color="auto"/>
        <w:left w:val="none" w:sz="0" w:space="0" w:color="auto"/>
        <w:bottom w:val="none" w:sz="0" w:space="0" w:color="auto"/>
        <w:right w:val="none" w:sz="0" w:space="0" w:color="auto"/>
      </w:divBdr>
    </w:div>
    <w:div w:id="953293628">
      <w:bodyDiv w:val="1"/>
      <w:marLeft w:val="0"/>
      <w:marRight w:val="0"/>
      <w:marTop w:val="0"/>
      <w:marBottom w:val="0"/>
      <w:divBdr>
        <w:top w:val="none" w:sz="0" w:space="0" w:color="auto"/>
        <w:left w:val="none" w:sz="0" w:space="0" w:color="auto"/>
        <w:bottom w:val="none" w:sz="0" w:space="0" w:color="auto"/>
        <w:right w:val="none" w:sz="0" w:space="0" w:color="auto"/>
      </w:divBdr>
    </w:div>
    <w:div w:id="967778258">
      <w:bodyDiv w:val="1"/>
      <w:marLeft w:val="0"/>
      <w:marRight w:val="0"/>
      <w:marTop w:val="0"/>
      <w:marBottom w:val="0"/>
      <w:divBdr>
        <w:top w:val="none" w:sz="0" w:space="0" w:color="auto"/>
        <w:left w:val="none" w:sz="0" w:space="0" w:color="auto"/>
        <w:bottom w:val="none" w:sz="0" w:space="0" w:color="auto"/>
        <w:right w:val="none" w:sz="0" w:space="0" w:color="auto"/>
      </w:divBdr>
    </w:div>
    <w:div w:id="971205310">
      <w:bodyDiv w:val="1"/>
      <w:marLeft w:val="0"/>
      <w:marRight w:val="0"/>
      <w:marTop w:val="0"/>
      <w:marBottom w:val="0"/>
      <w:divBdr>
        <w:top w:val="none" w:sz="0" w:space="0" w:color="auto"/>
        <w:left w:val="none" w:sz="0" w:space="0" w:color="auto"/>
        <w:bottom w:val="none" w:sz="0" w:space="0" w:color="auto"/>
        <w:right w:val="none" w:sz="0" w:space="0" w:color="auto"/>
      </w:divBdr>
    </w:div>
    <w:div w:id="972639529">
      <w:bodyDiv w:val="1"/>
      <w:marLeft w:val="0"/>
      <w:marRight w:val="0"/>
      <w:marTop w:val="0"/>
      <w:marBottom w:val="0"/>
      <w:divBdr>
        <w:top w:val="none" w:sz="0" w:space="0" w:color="auto"/>
        <w:left w:val="none" w:sz="0" w:space="0" w:color="auto"/>
        <w:bottom w:val="none" w:sz="0" w:space="0" w:color="auto"/>
        <w:right w:val="none" w:sz="0" w:space="0" w:color="auto"/>
      </w:divBdr>
    </w:div>
    <w:div w:id="975336786">
      <w:bodyDiv w:val="1"/>
      <w:marLeft w:val="0"/>
      <w:marRight w:val="0"/>
      <w:marTop w:val="0"/>
      <w:marBottom w:val="0"/>
      <w:divBdr>
        <w:top w:val="none" w:sz="0" w:space="0" w:color="auto"/>
        <w:left w:val="none" w:sz="0" w:space="0" w:color="auto"/>
        <w:bottom w:val="none" w:sz="0" w:space="0" w:color="auto"/>
        <w:right w:val="none" w:sz="0" w:space="0" w:color="auto"/>
      </w:divBdr>
    </w:div>
    <w:div w:id="977344231">
      <w:bodyDiv w:val="1"/>
      <w:marLeft w:val="0"/>
      <w:marRight w:val="0"/>
      <w:marTop w:val="0"/>
      <w:marBottom w:val="0"/>
      <w:divBdr>
        <w:top w:val="none" w:sz="0" w:space="0" w:color="auto"/>
        <w:left w:val="none" w:sz="0" w:space="0" w:color="auto"/>
        <w:bottom w:val="none" w:sz="0" w:space="0" w:color="auto"/>
        <w:right w:val="none" w:sz="0" w:space="0" w:color="auto"/>
      </w:divBdr>
    </w:div>
    <w:div w:id="982849694">
      <w:bodyDiv w:val="1"/>
      <w:marLeft w:val="0"/>
      <w:marRight w:val="0"/>
      <w:marTop w:val="0"/>
      <w:marBottom w:val="0"/>
      <w:divBdr>
        <w:top w:val="none" w:sz="0" w:space="0" w:color="auto"/>
        <w:left w:val="none" w:sz="0" w:space="0" w:color="auto"/>
        <w:bottom w:val="none" w:sz="0" w:space="0" w:color="auto"/>
        <w:right w:val="none" w:sz="0" w:space="0" w:color="auto"/>
      </w:divBdr>
    </w:div>
    <w:div w:id="989603118">
      <w:bodyDiv w:val="1"/>
      <w:marLeft w:val="0"/>
      <w:marRight w:val="0"/>
      <w:marTop w:val="0"/>
      <w:marBottom w:val="0"/>
      <w:divBdr>
        <w:top w:val="none" w:sz="0" w:space="0" w:color="auto"/>
        <w:left w:val="none" w:sz="0" w:space="0" w:color="auto"/>
        <w:bottom w:val="none" w:sz="0" w:space="0" w:color="auto"/>
        <w:right w:val="none" w:sz="0" w:space="0" w:color="auto"/>
      </w:divBdr>
    </w:div>
    <w:div w:id="996222426">
      <w:bodyDiv w:val="1"/>
      <w:marLeft w:val="0"/>
      <w:marRight w:val="0"/>
      <w:marTop w:val="0"/>
      <w:marBottom w:val="0"/>
      <w:divBdr>
        <w:top w:val="none" w:sz="0" w:space="0" w:color="auto"/>
        <w:left w:val="none" w:sz="0" w:space="0" w:color="auto"/>
        <w:bottom w:val="none" w:sz="0" w:space="0" w:color="auto"/>
        <w:right w:val="none" w:sz="0" w:space="0" w:color="auto"/>
      </w:divBdr>
    </w:div>
    <w:div w:id="1008679149">
      <w:bodyDiv w:val="1"/>
      <w:marLeft w:val="0"/>
      <w:marRight w:val="0"/>
      <w:marTop w:val="0"/>
      <w:marBottom w:val="0"/>
      <w:divBdr>
        <w:top w:val="none" w:sz="0" w:space="0" w:color="auto"/>
        <w:left w:val="none" w:sz="0" w:space="0" w:color="auto"/>
        <w:bottom w:val="none" w:sz="0" w:space="0" w:color="auto"/>
        <w:right w:val="none" w:sz="0" w:space="0" w:color="auto"/>
      </w:divBdr>
    </w:div>
    <w:div w:id="1014116952">
      <w:bodyDiv w:val="1"/>
      <w:marLeft w:val="0"/>
      <w:marRight w:val="0"/>
      <w:marTop w:val="0"/>
      <w:marBottom w:val="0"/>
      <w:divBdr>
        <w:top w:val="none" w:sz="0" w:space="0" w:color="auto"/>
        <w:left w:val="none" w:sz="0" w:space="0" w:color="auto"/>
        <w:bottom w:val="none" w:sz="0" w:space="0" w:color="auto"/>
        <w:right w:val="none" w:sz="0" w:space="0" w:color="auto"/>
      </w:divBdr>
    </w:div>
    <w:div w:id="1027177273">
      <w:bodyDiv w:val="1"/>
      <w:marLeft w:val="0"/>
      <w:marRight w:val="0"/>
      <w:marTop w:val="0"/>
      <w:marBottom w:val="0"/>
      <w:divBdr>
        <w:top w:val="none" w:sz="0" w:space="0" w:color="auto"/>
        <w:left w:val="none" w:sz="0" w:space="0" w:color="auto"/>
        <w:bottom w:val="none" w:sz="0" w:space="0" w:color="auto"/>
        <w:right w:val="none" w:sz="0" w:space="0" w:color="auto"/>
      </w:divBdr>
    </w:div>
    <w:div w:id="1041709075">
      <w:bodyDiv w:val="1"/>
      <w:marLeft w:val="0"/>
      <w:marRight w:val="0"/>
      <w:marTop w:val="0"/>
      <w:marBottom w:val="0"/>
      <w:divBdr>
        <w:top w:val="none" w:sz="0" w:space="0" w:color="auto"/>
        <w:left w:val="none" w:sz="0" w:space="0" w:color="auto"/>
        <w:bottom w:val="none" w:sz="0" w:space="0" w:color="auto"/>
        <w:right w:val="none" w:sz="0" w:space="0" w:color="auto"/>
      </w:divBdr>
    </w:div>
    <w:div w:id="1043021485">
      <w:bodyDiv w:val="1"/>
      <w:marLeft w:val="0"/>
      <w:marRight w:val="0"/>
      <w:marTop w:val="0"/>
      <w:marBottom w:val="0"/>
      <w:divBdr>
        <w:top w:val="none" w:sz="0" w:space="0" w:color="auto"/>
        <w:left w:val="none" w:sz="0" w:space="0" w:color="auto"/>
        <w:bottom w:val="none" w:sz="0" w:space="0" w:color="auto"/>
        <w:right w:val="none" w:sz="0" w:space="0" w:color="auto"/>
      </w:divBdr>
    </w:div>
    <w:div w:id="1045444577">
      <w:bodyDiv w:val="1"/>
      <w:marLeft w:val="0"/>
      <w:marRight w:val="0"/>
      <w:marTop w:val="0"/>
      <w:marBottom w:val="0"/>
      <w:divBdr>
        <w:top w:val="none" w:sz="0" w:space="0" w:color="auto"/>
        <w:left w:val="none" w:sz="0" w:space="0" w:color="auto"/>
        <w:bottom w:val="none" w:sz="0" w:space="0" w:color="auto"/>
        <w:right w:val="none" w:sz="0" w:space="0" w:color="auto"/>
      </w:divBdr>
    </w:div>
    <w:div w:id="1048652903">
      <w:bodyDiv w:val="1"/>
      <w:marLeft w:val="0"/>
      <w:marRight w:val="0"/>
      <w:marTop w:val="0"/>
      <w:marBottom w:val="0"/>
      <w:divBdr>
        <w:top w:val="none" w:sz="0" w:space="0" w:color="auto"/>
        <w:left w:val="none" w:sz="0" w:space="0" w:color="auto"/>
        <w:bottom w:val="none" w:sz="0" w:space="0" w:color="auto"/>
        <w:right w:val="none" w:sz="0" w:space="0" w:color="auto"/>
      </w:divBdr>
    </w:div>
    <w:div w:id="1051464905">
      <w:bodyDiv w:val="1"/>
      <w:marLeft w:val="0"/>
      <w:marRight w:val="0"/>
      <w:marTop w:val="0"/>
      <w:marBottom w:val="0"/>
      <w:divBdr>
        <w:top w:val="none" w:sz="0" w:space="0" w:color="auto"/>
        <w:left w:val="none" w:sz="0" w:space="0" w:color="auto"/>
        <w:bottom w:val="none" w:sz="0" w:space="0" w:color="auto"/>
        <w:right w:val="none" w:sz="0" w:space="0" w:color="auto"/>
      </w:divBdr>
    </w:div>
    <w:div w:id="1057709206">
      <w:bodyDiv w:val="1"/>
      <w:marLeft w:val="0"/>
      <w:marRight w:val="0"/>
      <w:marTop w:val="0"/>
      <w:marBottom w:val="0"/>
      <w:divBdr>
        <w:top w:val="none" w:sz="0" w:space="0" w:color="auto"/>
        <w:left w:val="none" w:sz="0" w:space="0" w:color="auto"/>
        <w:bottom w:val="none" w:sz="0" w:space="0" w:color="auto"/>
        <w:right w:val="none" w:sz="0" w:space="0" w:color="auto"/>
      </w:divBdr>
    </w:div>
    <w:div w:id="1063137880">
      <w:bodyDiv w:val="1"/>
      <w:marLeft w:val="0"/>
      <w:marRight w:val="0"/>
      <w:marTop w:val="0"/>
      <w:marBottom w:val="0"/>
      <w:divBdr>
        <w:top w:val="none" w:sz="0" w:space="0" w:color="auto"/>
        <w:left w:val="none" w:sz="0" w:space="0" w:color="auto"/>
        <w:bottom w:val="none" w:sz="0" w:space="0" w:color="auto"/>
        <w:right w:val="none" w:sz="0" w:space="0" w:color="auto"/>
      </w:divBdr>
    </w:div>
    <w:div w:id="1063288526">
      <w:bodyDiv w:val="1"/>
      <w:marLeft w:val="0"/>
      <w:marRight w:val="0"/>
      <w:marTop w:val="0"/>
      <w:marBottom w:val="0"/>
      <w:divBdr>
        <w:top w:val="none" w:sz="0" w:space="0" w:color="auto"/>
        <w:left w:val="none" w:sz="0" w:space="0" w:color="auto"/>
        <w:bottom w:val="none" w:sz="0" w:space="0" w:color="auto"/>
        <w:right w:val="none" w:sz="0" w:space="0" w:color="auto"/>
      </w:divBdr>
    </w:div>
    <w:div w:id="1070038113">
      <w:bodyDiv w:val="1"/>
      <w:marLeft w:val="0"/>
      <w:marRight w:val="0"/>
      <w:marTop w:val="0"/>
      <w:marBottom w:val="0"/>
      <w:divBdr>
        <w:top w:val="none" w:sz="0" w:space="0" w:color="auto"/>
        <w:left w:val="none" w:sz="0" w:space="0" w:color="auto"/>
        <w:bottom w:val="none" w:sz="0" w:space="0" w:color="auto"/>
        <w:right w:val="none" w:sz="0" w:space="0" w:color="auto"/>
      </w:divBdr>
    </w:div>
    <w:div w:id="1082408225">
      <w:bodyDiv w:val="1"/>
      <w:marLeft w:val="0"/>
      <w:marRight w:val="0"/>
      <w:marTop w:val="0"/>
      <w:marBottom w:val="0"/>
      <w:divBdr>
        <w:top w:val="none" w:sz="0" w:space="0" w:color="auto"/>
        <w:left w:val="none" w:sz="0" w:space="0" w:color="auto"/>
        <w:bottom w:val="none" w:sz="0" w:space="0" w:color="auto"/>
        <w:right w:val="none" w:sz="0" w:space="0" w:color="auto"/>
      </w:divBdr>
    </w:div>
    <w:div w:id="1083144847">
      <w:bodyDiv w:val="1"/>
      <w:marLeft w:val="0"/>
      <w:marRight w:val="0"/>
      <w:marTop w:val="0"/>
      <w:marBottom w:val="0"/>
      <w:divBdr>
        <w:top w:val="none" w:sz="0" w:space="0" w:color="auto"/>
        <w:left w:val="none" w:sz="0" w:space="0" w:color="auto"/>
        <w:bottom w:val="none" w:sz="0" w:space="0" w:color="auto"/>
        <w:right w:val="none" w:sz="0" w:space="0" w:color="auto"/>
      </w:divBdr>
    </w:div>
    <w:div w:id="1091658282">
      <w:bodyDiv w:val="1"/>
      <w:marLeft w:val="0"/>
      <w:marRight w:val="0"/>
      <w:marTop w:val="0"/>
      <w:marBottom w:val="0"/>
      <w:divBdr>
        <w:top w:val="none" w:sz="0" w:space="0" w:color="auto"/>
        <w:left w:val="none" w:sz="0" w:space="0" w:color="auto"/>
        <w:bottom w:val="none" w:sz="0" w:space="0" w:color="auto"/>
        <w:right w:val="none" w:sz="0" w:space="0" w:color="auto"/>
      </w:divBdr>
    </w:div>
    <w:div w:id="1094982985">
      <w:bodyDiv w:val="1"/>
      <w:marLeft w:val="0"/>
      <w:marRight w:val="0"/>
      <w:marTop w:val="0"/>
      <w:marBottom w:val="0"/>
      <w:divBdr>
        <w:top w:val="none" w:sz="0" w:space="0" w:color="auto"/>
        <w:left w:val="none" w:sz="0" w:space="0" w:color="auto"/>
        <w:bottom w:val="none" w:sz="0" w:space="0" w:color="auto"/>
        <w:right w:val="none" w:sz="0" w:space="0" w:color="auto"/>
      </w:divBdr>
    </w:div>
    <w:div w:id="1106391067">
      <w:bodyDiv w:val="1"/>
      <w:marLeft w:val="0"/>
      <w:marRight w:val="0"/>
      <w:marTop w:val="0"/>
      <w:marBottom w:val="0"/>
      <w:divBdr>
        <w:top w:val="none" w:sz="0" w:space="0" w:color="auto"/>
        <w:left w:val="none" w:sz="0" w:space="0" w:color="auto"/>
        <w:bottom w:val="none" w:sz="0" w:space="0" w:color="auto"/>
        <w:right w:val="none" w:sz="0" w:space="0" w:color="auto"/>
      </w:divBdr>
    </w:div>
    <w:div w:id="1116368786">
      <w:bodyDiv w:val="1"/>
      <w:marLeft w:val="0"/>
      <w:marRight w:val="0"/>
      <w:marTop w:val="0"/>
      <w:marBottom w:val="0"/>
      <w:divBdr>
        <w:top w:val="none" w:sz="0" w:space="0" w:color="auto"/>
        <w:left w:val="none" w:sz="0" w:space="0" w:color="auto"/>
        <w:bottom w:val="none" w:sz="0" w:space="0" w:color="auto"/>
        <w:right w:val="none" w:sz="0" w:space="0" w:color="auto"/>
      </w:divBdr>
    </w:div>
    <w:div w:id="1121536992">
      <w:bodyDiv w:val="1"/>
      <w:marLeft w:val="0"/>
      <w:marRight w:val="0"/>
      <w:marTop w:val="0"/>
      <w:marBottom w:val="0"/>
      <w:divBdr>
        <w:top w:val="none" w:sz="0" w:space="0" w:color="auto"/>
        <w:left w:val="none" w:sz="0" w:space="0" w:color="auto"/>
        <w:bottom w:val="none" w:sz="0" w:space="0" w:color="auto"/>
        <w:right w:val="none" w:sz="0" w:space="0" w:color="auto"/>
      </w:divBdr>
    </w:div>
    <w:div w:id="1122847955">
      <w:bodyDiv w:val="1"/>
      <w:marLeft w:val="0"/>
      <w:marRight w:val="0"/>
      <w:marTop w:val="0"/>
      <w:marBottom w:val="0"/>
      <w:divBdr>
        <w:top w:val="none" w:sz="0" w:space="0" w:color="auto"/>
        <w:left w:val="none" w:sz="0" w:space="0" w:color="auto"/>
        <w:bottom w:val="none" w:sz="0" w:space="0" w:color="auto"/>
        <w:right w:val="none" w:sz="0" w:space="0" w:color="auto"/>
      </w:divBdr>
    </w:div>
    <w:div w:id="1124347239">
      <w:bodyDiv w:val="1"/>
      <w:marLeft w:val="0"/>
      <w:marRight w:val="0"/>
      <w:marTop w:val="0"/>
      <w:marBottom w:val="0"/>
      <w:divBdr>
        <w:top w:val="none" w:sz="0" w:space="0" w:color="auto"/>
        <w:left w:val="none" w:sz="0" w:space="0" w:color="auto"/>
        <w:bottom w:val="none" w:sz="0" w:space="0" w:color="auto"/>
        <w:right w:val="none" w:sz="0" w:space="0" w:color="auto"/>
      </w:divBdr>
    </w:div>
    <w:div w:id="1125268205">
      <w:bodyDiv w:val="1"/>
      <w:marLeft w:val="0"/>
      <w:marRight w:val="0"/>
      <w:marTop w:val="0"/>
      <w:marBottom w:val="0"/>
      <w:divBdr>
        <w:top w:val="none" w:sz="0" w:space="0" w:color="auto"/>
        <w:left w:val="none" w:sz="0" w:space="0" w:color="auto"/>
        <w:bottom w:val="none" w:sz="0" w:space="0" w:color="auto"/>
        <w:right w:val="none" w:sz="0" w:space="0" w:color="auto"/>
      </w:divBdr>
    </w:div>
    <w:div w:id="1129283224">
      <w:bodyDiv w:val="1"/>
      <w:marLeft w:val="0"/>
      <w:marRight w:val="0"/>
      <w:marTop w:val="0"/>
      <w:marBottom w:val="0"/>
      <w:divBdr>
        <w:top w:val="none" w:sz="0" w:space="0" w:color="auto"/>
        <w:left w:val="none" w:sz="0" w:space="0" w:color="auto"/>
        <w:bottom w:val="none" w:sz="0" w:space="0" w:color="auto"/>
        <w:right w:val="none" w:sz="0" w:space="0" w:color="auto"/>
      </w:divBdr>
    </w:div>
    <w:div w:id="1141312872">
      <w:bodyDiv w:val="1"/>
      <w:marLeft w:val="0"/>
      <w:marRight w:val="0"/>
      <w:marTop w:val="0"/>
      <w:marBottom w:val="0"/>
      <w:divBdr>
        <w:top w:val="none" w:sz="0" w:space="0" w:color="auto"/>
        <w:left w:val="none" w:sz="0" w:space="0" w:color="auto"/>
        <w:bottom w:val="none" w:sz="0" w:space="0" w:color="auto"/>
        <w:right w:val="none" w:sz="0" w:space="0" w:color="auto"/>
      </w:divBdr>
    </w:div>
    <w:div w:id="1141965552">
      <w:bodyDiv w:val="1"/>
      <w:marLeft w:val="0"/>
      <w:marRight w:val="0"/>
      <w:marTop w:val="0"/>
      <w:marBottom w:val="0"/>
      <w:divBdr>
        <w:top w:val="none" w:sz="0" w:space="0" w:color="auto"/>
        <w:left w:val="none" w:sz="0" w:space="0" w:color="auto"/>
        <w:bottom w:val="none" w:sz="0" w:space="0" w:color="auto"/>
        <w:right w:val="none" w:sz="0" w:space="0" w:color="auto"/>
      </w:divBdr>
    </w:div>
    <w:div w:id="1143624438">
      <w:bodyDiv w:val="1"/>
      <w:marLeft w:val="0"/>
      <w:marRight w:val="0"/>
      <w:marTop w:val="0"/>
      <w:marBottom w:val="0"/>
      <w:divBdr>
        <w:top w:val="none" w:sz="0" w:space="0" w:color="auto"/>
        <w:left w:val="none" w:sz="0" w:space="0" w:color="auto"/>
        <w:bottom w:val="none" w:sz="0" w:space="0" w:color="auto"/>
        <w:right w:val="none" w:sz="0" w:space="0" w:color="auto"/>
      </w:divBdr>
    </w:div>
    <w:div w:id="1148322346">
      <w:bodyDiv w:val="1"/>
      <w:marLeft w:val="0"/>
      <w:marRight w:val="0"/>
      <w:marTop w:val="0"/>
      <w:marBottom w:val="0"/>
      <w:divBdr>
        <w:top w:val="none" w:sz="0" w:space="0" w:color="auto"/>
        <w:left w:val="none" w:sz="0" w:space="0" w:color="auto"/>
        <w:bottom w:val="none" w:sz="0" w:space="0" w:color="auto"/>
        <w:right w:val="none" w:sz="0" w:space="0" w:color="auto"/>
      </w:divBdr>
    </w:div>
    <w:div w:id="1148326928">
      <w:bodyDiv w:val="1"/>
      <w:marLeft w:val="0"/>
      <w:marRight w:val="0"/>
      <w:marTop w:val="0"/>
      <w:marBottom w:val="0"/>
      <w:divBdr>
        <w:top w:val="none" w:sz="0" w:space="0" w:color="auto"/>
        <w:left w:val="none" w:sz="0" w:space="0" w:color="auto"/>
        <w:bottom w:val="none" w:sz="0" w:space="0" w:color="auto"/>
        <w:right w:val="none" w:sz="0" w:space="0" w:color="auto"/>
      </w:divBdr>
    </w:div>
    <w:div w:id="1153714115">
      <w:bodyDiv w:val="1"/>
      <w:marLeft w:val="0"/>
      <w:marRight w:val="0"/>
      <w:marTop w:val="0"/>
      <w:marBottom w:val="0"/>
      <w:divBdr>
        <w:top w:val="none" w:sz="0" w:space="0" w:color="auto"/>
        <w:left w:val="none" w:sz="0" w:space="0" w:color="auto"/>
        <w:bottom w:val="none" w:sz="0" w:space="0" w:color="auto"/>
        <w:right w:val="none" w:sz="0" w:space="0" w:color="auto"/>
      </w:divBdr>
    </w:div>
    <w:div w:id="1155414657">
      <w:bodyDiv w:val="1"/>
      <w:marLeft w:val="0"/>
      <w:marRight w:val="0"/>
      <w:marTop w:val="0"/>
      <w:marBottom w:val="0"/>
      <w:divBdr>
        <w:top w:val="none" w:sz="0" w:space="0" w:color="auto"/>
        <w:left w:val="none" w:sz="0" w:space="0" w:color="auto"/>
        <w:bottom w:val="none" w:sz="0" w:space="0" w:color="auto"/>
        <w:right w:val="none" w:sz="0" w:space="0" w:color="auto"/>
      </w:divBdr>
    </w:div>
    <w:div w:id="1155997829">
      <w:bodyDiv w:val="1"/>
      <w:marLeft w:val="0"/>
      <w:marRight w:val="0"/>
      <w:marTop w:val="0"/>
      <w:marBottom w:val="0"/>
      <w:divBdr>
        <w:top w:val="none" w:sz="0" w:space="0" w:color="auto"/>
        <w:left w:val="none" w:sz="0" w:space="0" w:color="auto"/>
        <w:bottom w:val="none" w:sz="0" w:space="0" w:color="auto"/>
        <w:right w:val="none" w:sz="0" w:space="0" w:color="auto"/>
      </w:divBdr>
    </w:div>
    <w:div w:id="1158183402">
      <w:bodyDiv w:val="1"/>
      <w:marLeft w:val="0"/>
      <w:marRight w:val="0"/>
      <w:marTop w:val="0"/>
      <w:marBottom w:val="0"/>
      <w:divBdr>
        <w:top w:val="none" w:sz="0" w:space="0" w:color="auto"/>
        <w:left w:val="none" w:sz="0" w:space="0" w:color="auto"/>
        <w:bottom w:val="none" w:sz="0" w:space="0" w:color="auto"/>
        <w:right w:val="none" w:sz="0" w:space="0" w:color="auto"/>
      </w:divBdr>
    </w:div>
    <w:div w:id="1159883284">
      <w:bodyDiv w:val="1"/>
      <w:marLeft w:val="0"/>
      <w:marRight w:val="0"/>
      <w:marTop w:val="0"/>
      <w:marBottom w:val="0"/>
      <w:divBdr>
        <w:top w:val="none" w:sz="0" w:space="0" w:color="auto"/>
        <w:left w:val="none" w:sz="0" w:space="0" w:color="auto"/>
        <w:bottom w:val="none" w:sz="0" w:space="0" w:color="auto"/>
        <w:right w:val="none" w:sz="0" w:space="0" w:color="auto"/>
      </w:divBdr>
    </w:div>
    <w:div w:id="1172989611">
      <w:bodyDiv w:val="1"/>
      <w:marLeft w:val="0"/>
      <w:marRight w:val="0"/>
      <w:marTop w:val="0"/>
      <w:marBottom w:val="0"/>
      <w:divBdr>
        <w:top w:val="none" w:sz="0" w:space="0" w:color="auto"/>
        <w:left w:val="none" w:sz="0" w:space="0" w:color="auto"/>
        <w:bottom w:val="none" w:sz="0" w:space="0" w:color="auto"/>
        <w:right w:val="none" w:sz="0" w:space="0" w:color="auto"/>
      </w:divBdr>
    </w:div>
    <w:div w:id="1177618526">
      <w:bodyDiv w:val="1"/>
      <w:marLeft w:val="0"/>
      <w:marRight w:val="0"/>
      <w:marTop w:val="0"/>
      <w:marBottom w:val="0"/>
      <w:divBdr>
        <w:top w:val="none" w:sz="0" w:space="0" w:color="auto"/>
        <w:left w:val="none" w:sz="0" w:space="0" w:color="auto"/>
        <w:bottom w:val="none" w:sz="0" w:space="0" w:color="auto"/>
        <w:right w:val="none" w:sz="0" w:space="0" w:color="auto"/>
      </w:divBdr>
    </w:div>
    <w:div w:id="1185444107">
      <w:bodyDiv w:val="1"/>
      <w:marLeft w:val="0"/>
      <w:marRight w:val="0"/>
      <w:marTop w:val="0"/>
      <w:marBottom w:val="0"/>
      <w:divBdr>
        <w:top w:val="none" w:sz="0" w:space="0" w:color="auto"/>
        <w:left w:val="none" w:sz="0" w:space="0" w:color="auto"/>
        <w:bottom w:val="none" w:sz="0" w:space="0" w:color="auto"/>
        <w:right w:val="none" w:sz="0" w:space="0" w:color="auto"/>
      </w:divBdr>
    </w:div>
    <w:div w:id="1194728048">
      <w:bodyDiv w:val="1"/>
      <w:marLeft w:val="0"/>
      <w:marRight w:val="0"/>
      <w:marTop w:val="0"/>
      <w:marBottom w:val="0"/>
      <w:divBdr>
        <w:top w:val="none" w:sz="0" w:space="0" w:color="auto"/>
        <w:left w:val="none" w:sz="0" w:space="0" w:color="auto"/>
        <w:bottom w:val="none" w:sz="0" w:space="0" w:color="auto"/>
        <w:right w:val="none" w:sz="0" w:space="0" w:color="auto"/>
      </w:divBdr>
    </w:div>
    <w:div w:id="1196389192">
      <w:bodyDiv w:val="1"/>
      <w:marLeft w:val="0"/>
      <w:marRight w:val="0"/>
      <w:marTop w:val="0"/>
      <w:marBottom w:val="0"/>
      <w:divBdr>
        <w:top w:val="none" w:sz="0" w:space="0" w:color="auto"/>
        <w:left w:val="none" w:sz="0" w:space="0" w:color="auto"/>
        <w:bottom w:val="none" w:sz="0" w:space="0" w:color="auto"/>
        <w:right w:val="none" w:sz="0" w:space="0" w:color="auto"/>
      </w:divBdr>
    </w:div>
    <w:div w:id="1203129125">
      <w:bodyDiv w:val="1"/>
      <w:marLeft w:val="0"/>
      <w:marRight w:val="0"/>
      <w:marTop w:val="0"/>
      <w:marBottom w:val="0"/>
      <w:divBdr>
        <w:top w:val="none" w:sz="0" w:space="0" w:color="auto"/>
        <w:left w:val="none" w:sz="0" w:space="0" w:color="auto"/>
        <w:bottom w:val="none" w:sz="0" w:space="0" w:color="auto"/>
        <w:right w:val="none" w:sz="0" w:space="0" w:color="auto"/>
      </w:divBdr>
    </w:div>
    <w:div w:id="1206868927">
      <w:bodyDiv w:val="1"/>
      <w:marLeft w:val="0"/>
      <w:marRight w:val="0"/>
      <w:marTop w:val="0"/>
      <w:marBottom w:val="0"/>
      <w:divBdr>
        <w:top w:val="none" w:sz="0" w:space="0" w:color="auto"/>
        <w:left w:val="none" w:sz="0" w:space="0" w:color="auto"/>
        <w:bottom w:val="none" w:sz="0" w:space="0" w:color="auto"/>
        <w:right w:val="none" w:sz="0" w:space="0" w:color="auto"/>
      </w:divBdr>
    </w:div>
    <w:div w:id="1209949764">
      <w:bodyDiv w:val="1"/>
      <w:marLeft w:val="0"/>
      <w:marRight w:val="0"/>
      <w:marTop w:val="0"/>
      <w:marBottom w:val="0"/>
      <w:divBdr>
        <w:top w:val="none" w:sz="0" w:space="0" w:color="auto"/>
        <w:left w:val="none" w:sz="0" w:space="0" w:color="auto"/>
        <w:bottom w:val="none" w:sz="0" w:space="0" w:color="auto"/>
        <w:right w:val="none" w:sz="0" w:space="0" w:color="auto"/>
      </w:divBdr>
    </w:div>
    <w:div w:id="1215893532">
      <w:bodyDiv w:val="1"/>
      <w:marLeft w:val="0"/>
      <w:marRight w:val="0"/>
      <w:marTop w:val="0"/>
      <w:marBottom w:val="0"/>
      <w:divBdr>
        <w:top w:val="none" w:sz="0" w:space="0" w:color="auto"/>
        <w:left w:val="none" w:sz="0" w:space="0" w:color="auto"/>
        <w:bottom w:val="none" w:sz="0" w:space="0" w:color="auto"/>
        <w:right w:val="none" w:sz="0" w:space="0" w:color="auto"/>
      </w:divBdr>
    </w:div>
    <w:div w:id="1218708693">
      <w:bodyDiv w:val="1"/>
      <w:marLeft w:val="0"/>
      <w:marRight w:val="0"/>
      <w:marTop w:val="0"/>
      <w:marBottom w:val="0"/>
      <w:divBdr>
        <w:top w:val="none" w:sz="0" w:space="0" w:color="auto"/>
        <w:left w:val="none" w:sz="0" w:space="0" w:color="auto"/>
        <w:bottom w:val="none" w:sz="0" w:space="0" w:color="auto"/>
        <w:right w:val="none" w:sz="0" w:space="0" w:color="auto"/>
      </w:divBdr>
    </w:div>
    <w:div w:id="1219055349">
      <w:bodyDiv w:val="1"/>
      <w:marLeft w:val="0"/>
      <w:marRight w:val="0"/>
      <w:marTop w:val="0"/>
      <w:marBottom w:val="0"/>
      <w:divBdr>
        <w:top w:val="none" w:sz="0" w:space="0" w:color="auto"/>
        <w:left w:val="none" w:sz="0" w:space="0" w:color="auto"/>
        <w:bottom w:val="none" w:sz="0" w:space="0" w:color="auto"/>
        <w:right w:val="none" w:sz="0" w:space="0" w:color="auto"/>
      </w:divBdr>
    </w:div>
    <w:div w:id="1223757316">
      <w:bodyDiv w:val="1"/>
      <w:marLeft w:val="0"/>
      <w:marRight w:val="0"/>
      <w:marTop w:val="0"/>
      <w:marBottom w:val="0"/>
      <w:divBdr>
        <w:top w:val="none" w:sz="0" w:space="0" w:color="auto"/>
        <w:left w:val="none" w:sz="0" w:space="0" w:color="auto"/>
        <w:bottom w:val="none" w:sz="0" w:space="0" w:color="auto"/>
        <w:right w:val="none" w:sz="0" w:space="0" w:color="auto"/>
      </w:divBdr>
    </w:div>
    <w:div w:id="1227767446">
      <w:bodyDiv w:val="1"/>
      <w:marLeft w:val="0"/>
      <w:marRight w:val="0"/>
      <w:marTop w:val="0"/>
      <w:marBottom w:val="0"/>
      <w:divBdr>
        <w:top w:val="none" w:sz="0" w:space="0" w:color="auto"/>
        <w:left w:val="none" w:sz="0" w:space="0" w:color="auto"/>
        <w:bottom w:val="none" w:sz="0" w:space="0" w:color="auto"/>
        <w:right w:val="none" w:sz="0" w:space="0" w:color="auto"/>
      </w:divBdr>
    </w:div>
    <w:div w:id="1228148861">
      <w:bodyDiv w:val="1"/>
      <w:marLeft w:val="0"/>
      <w:marRight w:val="0"/>
      <w:marTop w:val="0"/>
      <w:marBottom w:val="0"/>
      <w:divBdr>
        <w:top w:val="none" w:sz="0" w:space="0" w:color="auto"/>
        <w:left w:val="none" w:sz="0" w:space="0" w:color="auto"/>
        <w:bottom w:val="none" w:sz="0" w:space="0" w:color="auto"/>
        <w:right w:val="none" w:sz="0" w:space="0" w:color="auto"/>
      </w:divBdr>
    </w:div>
    <w:div w:id="1237931371">
      <w:bodyDiv w:val="1"/>
      <w:marLeft w:val="0"/>
      <w:marRight w:val="0"/>
      <w:marTop w:val="0"/>
      <w:marBottom w:val="0"/>
      <w:divBdr>
        <w:top w:val="none" w:sz="0" w:space="0" w:color="auto"/>
        <w:left w:val="none" w:sz="0" w:space="0" w:color="auto"/>
        <w:bottom w:val="none" w:sz="0" w:space="0" w:color="auto"/>
        <w:right w:val="none" w:sz="0" w:space="0" w:color="auto"/>
      </w:divBdr>
    </w:div>
    <w:div w:id="1248077184">
      <w:bodyDiv w:val="1"/>
      <w:marLeft w:val="0"/>
      <w:marRight w:val="0"/>
      <w:marTop w:val="0"/>
      <w:marBottom w:val="0"/>
      <w:divBdr>
        <w:top w:val="none" w:sz="0" w:space="0" w:color="auto"/>
        <w:left w:val="none" w:sz="0" w:space="0" w:color="auto"/>
        <w:bottom w:val="none" w:sz="0" w:space="0" w:color="auto"/>
        <w:right w:val="none" w:sz="0" w:space="0" w:color="auto"/>
      </w:divBdr>
    </w:div>
    <w:div w:id="1249117900">
      <w:bodyDiv w:val="1"/>
      <w:marLeft w:val="0"/>
      <w:marRight w:val="0"/>
      <w:marTop w:val="0"/>
      <w:marBottom w:val="0"/>
      <w:divBdr>
        <w:top w:val="none" w:sz="0" w:space="0" w:color="auto"/>
        <w:left w:val="none" w:sz="0" w:space="0" w:color="auto"/>
        <w:bottom w:val="none" w:sz="0" w:space="0" w:color="auto"/>
        <w:right w:val="none" w:sz="0" w:space="0" w:color="auto"/>
      </w:divBdr>
    </w:div>
    <w:div w:id="1252811770">
      <w:bodyDiv w:val="1"/>
      <w:marLeft w:val="0"/>
      <w:marRight w:val="0"/>
      <w:marTop w:val="0"/>
      <w:marBottom w:val="0"/>
      <w:divBdr>
        <w:top w:val="none" w:sz="0" w:space="0" w:color="auto"/>
        <w:left w:val="none" w:sz="0" w:space="0" w:color="auto"/>
        <w:bottom w:val="none" w:sz="0" w:space="0" w:color="auto"/>
        <w:right w:val="none" w:sz="0" w:space="0" w:color="auto"/>
      </w:divBdr>
    </w:div>
    <w:div w:id="1268389985">
      <w:bodyDiv w:val="1"/>
      <w:marLeft w:val="0"/>
      <w:marRight w:val="0"/>
      <w:marTop w:val="0"/>
      <w:marBottom w:val="0"/>
      <w:divBdr>
        <w:top w:val="none" w:sz="0" w:space="0" w:color="auto"/>
        <w:left w:val="none" w:sz="0" w:space="0" w:color="auto"/>
        <w:bottom w:val="none" w:sz="0" w:space="0" w:color="auto"/>
        <w:right w:val="none" w:sz="0" w:space="0" w:color="auto"/>
      </w:divBdr>
    </w:div>
    <w:div w:id="1272862769">
      <w:bodyDiv w:val="1"/>
      <w:marLeft w:val="0"/>
      <w:marRight w:val="0"/>
      <w:marTop w:val="0"/>
      <w:marBottom w:val="0"/>
      <w:divBdr>
        <w:top w:val="none" w:sz="0" w:space="0" w:color="auto"/>
        <w:left w:val="none" w:sz="0" w:space="0" w:color="auto"/>
        <w:bottom w:val="none" w:sz="0" w:space="0" w:color="auto"/>
        <w:right w:val="none" w:sz="0" w:space="0" w:color="auto"/>
      </w:divBdr>
    </w:div>
    <w:div w:id="1275207483">
      <w:bodyDiv w:val="1"/>
      <w:marLeft w:val="0"/>
      <w:marRight w:val="0"/>
      <w:marTop w:val="0"/>
      <w:marBottom w:val="0"/>
      <w:divBdr>
        <w:top w:val="none" w:sz="0" w:space="0" w:color="auto"/>
        <w:left w:val="none" w:sz="0" w:space="0" w:color="auto"/>
        <w:bottom w:val="none" w:sz="0" w:space="0" w:color="auto"/>
        <w:right w:val="none" w:sz="0" w:space="0" w:color="auto"/>
      </w:divBdr>
    </w:div>
    <w:div w:id="1277177849">
      <w:bodyDiv w:val="1"/>
      <w:marLeft w:val="0"/>
      <w:marRight w:val="0"/>
      <w:marTop w:val="0"/>
      <w:marBottom w:val="0"/>
      <w:divBdr>
        <w:top w:val="none" w:sz="0" w:space="0" w:color="auto"/>
        <w:left w:val="none" w:sz="0" w:space="0" w:color="auto"/>
        <w:bottom w:val="none" w:sz="0" w:space="0" w:color="auto"/>
        <w:right w:val="none" w:sz="0" w:space="0" w:color="auto"/>
      </w:divBdr>
    </w:div>
    <w:div w:id="1277638428">
      <w:bodyDiv w:val="1"/>
      <w:marLeft w:val="0"/>
      <w:marRight w:val="0"/>
      <w:marTop w:val="0"/>
      <w:marBottom w:val="0"/>
      <w:divBdr>
        <w:top w:val="none" w:sz="0" w:space="0" w:color="auto"/>
        <w:left w:val="none" w:sz="0" w:space="0" w:color="auto"/>
        <w:bottom w:val="none" w:sz="0" w:space="0" w:color="auto"/>
        <w:right w:val="none" w:sz="0" w:space="0" w:color="auto"/>
      </w:divBdr>
    </w:div>
    <w:div w:id="1278098619">
      <w:bodyDiv w:val="1"/>
      <w:marLeft w:val="0"/>
      <w:marRight w:val="0"/>
      <w:marTop w:val="0"/>
      <w:marBottom w:val="0"/>
      <w:divBdr>
        <w:top w:val="none" w:sz="0" w:space="0" w:color="auto"/>
        <w:left w:val="none" w:sz="0" w:space="0" w:color="auto"/>
        <w:bottom w:val="none" w:sz="0" w:space="0" w:color="auto"/>
        <w:right w:val="none" w:sz="0" w:space="0" w:color="auto"/>
      </w:divBdr>
      <w:divsChild>
        <w:div w:id="1353646656">
          <w:marLeft w:val="806"/>
          <w:marRight w:val="0"/>
          <w:marTop w:val="200"/>
          <w:marBottom w:val="0"/>
          <w:divBdr>
            <w:top w:val="none" w:sz="0" w:space="0" w:color="auto"/>
            <w:left w:val="none" w:sz="0" w:space="0" w:color="auto"/>
            <w:bottom w:val="none" w:sz="0" w:space="0" w:color="auto"/>
            <w:right w:val="none" w:sz="0" w:space="0" w:color="auto"/>
          </w:divBdr>
        </w:div>
      </w:divsChild>
    </w:div>
    <w:div w:id="1289778244">
      <w:bodyDiv w:val="1"/>
      <w:marLeft w:val="0"/>
      <w:marRight w:val="0"/>
      <w:marTop w:val="0"/>
      <w:marBottom w:val="0"/>
      <w:divBdr>
        <w:top w:val="none" w:sz="0" w:space="0" w:color="auto"/>
        <w:left w:val="none" w:sz="0" w:space="0" w:color="auto"/>
        <w:bottom w:val="none" w:sz="0" w:space="0" w:color="auto"/>
        <w:right w:val="none" w:sz="0" w:space="0" w:color="auto"/>
      </w:divBdr>
    </w:div>
    <w:div w:id="1297763616">
      <w:bodyDiv w:val="1"/>
      <w:marLeft w:val="0"/>
      <w:marRight w:val="0"/>
      <w:marTop w:val="0"/>
      <w:marBottom w:val="0"/>
      <w:divBdr>
        <w:top w:val="none" w:sz="0" w:space="0" w:color="auto"/>
        <w:left w:val="none" w:sz="0" w:space="0" w:color="auto"/>
        <w:bottom w:val="none" w:sz="0" w:space="0" w:color="auto"/>
        <w:right w:val="none" w:sz="0" w:space="0" w:color="auto"/>
      </w:divBdr>
    </w:div>
    <w:div w:id="1298686686">
      <w:bodyDiv w:val="1"/>
      <w:marLeft w:val="0"/>
      <w:marRight w:val="0"/>
      <w:marTop w:val="0"/>
      <w:marBottom w:val="0"/>
      <w:divBdr>
        <w:top w:val="none" w:sz="0" w:space="0" w:color="auto"/>
        <w:left w:val="none" w:sz="0" w:space="0" w:color="auto"/>
        <w:bottom w:val="none" w:sz="0" w:space="0" w:color="auto"/>
        <w:right w:val="none" w:sz="0" w:space="0" w:color="auto"/>
      </w:divBdr>
    </w:div>
    <w:div w:id="1300265718">
      <w:bodyDiv w:val="1"/>
      <w:marLeft w:val="0"/>
      <w:marRight w:val="0"/>
      <w:marTop w:val="0"/>
      <w:marBottom w:val="0"/>
      <w:divBdr>
        <w:top w:val="none" w:sz="0" w:space="0" w:color="auto"/>
        <w:left w:val="none" w:sz="0" w:space="0" w:color="auto"/>
        <w:bottom w:val="none" w:sz="0" w:space="0" w:color="auto"/>
        <w:right w:val="none" w:sz="0" w:space="0" w:color="auto"/>
      </w:divBdr>
    </w:div>
    <w:div w:id="1300301985">
      <w:bodyDiv w:val="1"/>
      <w:marLeft w:val="0"/>
      <w:marRight w:val="0"/>
      <w:marTop w:val="0"/>
      <w:marBottom w:val="0"/>
      <w:divBdr>
        <w:top w:val="none" w:sz="0" w:space="0" w:color="auto"/>
        <w:left w:val="none" w:sz="0" w:space="0" w:color="auto"/>
        <w:bottom w:val="none" w:sz="0" w:space="0" w:color="auto"/>
        <w:right w:val="none" w:sz="0" w:space="0" w:color="auto"/>
      </w:divBdr>
    </w:div>
    <w:div w:id="1304626178">
      <w:bodyDiv w:val="1"/>
      <w:marLeft w:val="0"/>
      <w:marRight w:val="0"/>
      <w:marTop w:val="0"/>
      <w:marBottom w:val="0"/>
      <w:divBdr>
        <w:top w:val="none" w:sz="0" w:space="0" w:color="auto"/>
        <w:left w:val="none" w:sz="0" w:space="0" w:color="auto"/>
        <w:bottom w:val="none" w:sz="0" w:space="0" w:color="auto"/>
        <w:right w:val="none" w:sz="0" w:space="0" w:color="auto"/>
      </w:divBdr>
    </w:div>
    <w:div w:id="1316493745">
      <w:bodyDiv w:val="1"/>
      <w:marLeft w:val="0"/>
      <w:marRight w:val="0"/>
      <w:marTop w:val="0"/>
      <w:marBottom w:val="0"/>
      <w:divBdr>
        <w:top w:val="none" w:sz="0" w:space="0" w:color="auto"/>
        <w:left w:val="none" w:sz="0" w:space="0" w:color="auto"/>
        <w:bottom w:val="none" w:sz="0" w:space="0" w:color="auto"/>
        <w:right w:val="none" w:sz="0" w:space="0" w:color="auto"/>
      </w:divBdr>
    </w:div>
    <w:div w:id="1319117895">
      <w:bodyDiv w:val="1"/>
      <w:marLeft w:val="0"/>
      <w:marRight w:val="0"/>
      <w:marTop w:val="0"/>
      <w:marBottom w:val="0"/>
      <w:divBdr>
        <w:top w:val="none" w:sz="0" w:space="0" w:color="auto"/>
        <w:left w:val="none" w:sz="0" w:space="0" w:color="auto"/>
        <w:bottom w:val="none" w:sz="0" w:space="0" w:color="auto"/>
        <w:right w:val="none" w:sz="0" w:space="0" w:color="auto"/>
      </w:divBdr>
    </w:div>
    <w:div w:id="1324318018">
      <w:bodyDiv w:val="1"/>
      <w:marLeft w:val="0"/>
      <w:marRight w:val="0"/>
      <w:marTop w:val="0"/>
      <w:marBottom w:val="0"/>
      <w:divBdr>
        <w:top w:val="none" w:sz="0" w:space="0" w:color="auto"/>
        <w:left w:val="none" w:sz="0" w:space="0" w:color="auto"/>
        <w:bottom w:val="none" w:sz="0" w:space="0" w:color="auto"/>
        <w:right w:val="none" w:sz="0" w:space="0" w:color="auto"/>
      </w:divBdr>
    </w:div>
    <w:div w:id="1326400564">
      <w:bodyDiv w:val="1"/>
      <w:marLeft w:val="0"/>
      <w:marRight w:val="0"/>
      <w:marTop w:val="0"/>
      <w:marBottom w:val="0"/>
      <w:divBdr>
        <w:top w:val="none" w:sz="0" w:space="0" w:color="auto"/>
        <w:left w:val="none" w:sz="0" w:space="0" w:color="auto"/>
        <w:bottom w:val="none" w:sz="0" w:space="0" w:color="auto"/>
        <w:right w:val="none" w:sz="0" w:space="0" w:color="auto"/>
      </w:divBdr>
      <w:divsChild>
        <w:div w:id="31541116">
          <w:marLeft w:val="360"/>
          <w:marRight w:val="0"/>
          <w:marTop w:val="200"/>
          <w:marBottom w:val="0"/>
          <w:divBdr>
            <w:top w:val="none" w:sz="0" w:space="0" w:color="auto"/>
            <w:left w:val="none" w:sz="0" w:space="0" w:color="auto"/>
            <w:bottom w:val="none" w:sz="0" w:space="0" w:color="auto"/>
            <w:right w:val="none" w:sz="0" w:space="0" w:color="auto"/>
          </w:divBdr>
        </w:div>
        <w:div w:id="1337148336">
          <w:marLeft w:val="360"/>
          <w:marRight w:val="0"/>
          <w:marTop w:val="200"/>
          <w:marBottom w:val="0"/>
          <w:divBdr>
            <w:top w:val="none" w:sz="0" w:space="0" w:color="auto"/>
            <w:left w:val="none" w:sz="0" w:space="0" w:color="auto"/>
            <w:bottom w:val="none" w:sz="0" w:space="0" w:color="auto"/>
            <w:right w:val="none" w:sz="0" w:space="0" w:color="auto"/>
          </w:divBdr>
        </w:div>
      </w:divsChild>
    </w:div>
    <w:div w:id="1330597269">
      <w:bodyDiv w:val="1"/>
      <w:marLeft w:val="0"/>
      <w:marRight w:val="0"/>
      <w:marTop w:val="0"/>
      <w:marBottom w:val="0"/>
      <w:divBdr>
        <w:top w:val="none" w:sz="0" w:space="0" w:color="auto"/>
        <w:left w:val="none" w:sz="0" w:space="0" w:color="auto"/>
        <w:bottom w:val="none" w:sz="0" w:space="0" w:color="auto"/>
        <w:right w:val="none" w:sz="0" w:space="0" w:color="auto"/>
      </w:divBdr>
    </w:div>
    <w:div w:id="1333294765">
      <w:bodyDiv w:val="1"/>
      <w:marLeft w:val="0"/>
      <w:marRight w:val="0"/>
      <w:marTop w:val="0"/>
      <w:marBottom w:val="0"/>
      <w:divBdr>
        <w:top w:val="none" w:sz="0" w:space="0" w:color="auto"/>
        <w:left w:val="none" w:sz="0" w:space="0" w:color="auto"/>
        <w:bottom w:val="none" w:sz="0" w:space="0" w:color="auto"/>
        <w:right w:val="none" w:sz="0" w:space="0" w:color="auto"/>
      </w:divBdr>
    </w:div>
    <w:div w:id="1346252234">
      <w:bodyDiv w:val="1"/>
      <w:marLeft w:val="0"/>
      <w:marRight w:val="0"/>
      <w:marTop w:val="0"/>
      <w:marBottom w:val="0"/>
      <w:divBdr>
        <w:top w:val="none" w:sz="0" w:space="0" w:color="auto"/>
        <w:left w:val="none" w:sz="0" w:space="0" w:color="auto"/>
        <w:bottom w:val="none" w:sz="0" w:space="0" w:color="auto"/>
        <w:right w:val="none" w:sz="0" w:space="0" w:color="auto"/>
      </w:divBdr>
    </w:div>
    <w:div w:id="1357199992">
      <w:bodyDiv w:val="1"/>
      <w:marLeft w:val="0"/>
      <w:marRight w:val="0"/>
      <w:marTop w:val="0"/>
      <w:marBottom w:val="0"/>
      <w:divBdr>
        <w:top w:val="none" w:sz="0" w:space="0" w:color="auto"/>
        <w:left w:val="none" w:sz="0" w:space="0" w:color="auto"/>
        <w:bottom w:val="none" w:sz="0" w:space="0" w:color="auto"/>
        <w:right w:val="none" w:sz="0" w:space="0" w:color="auto"/>
      </w:divBdr>
    </w:div>
    <w:div w:id="1361083900">
      <w:bodyDiv w:val="1"/>
      <w:marLeft w:val="0"/>
      <w:marRight w:val="0"/>
      <w:marTop w:val="0"/>
      <w:marBottom w:val="0"/>
      <w:divBdr>
        <w:top w:val="none" w:sz="0" w:space="0" w:color="auto"/>
        <w:left w:val="none" w:sz="0" w:space="0" w:color="auto"/>
        <w:bottom w:val="none" w:sz="0" w:space="0" w:color="auto"/>
        <w:right w:val="none" w:sz="0" w:space="0" w:color="auto"/>
      </w:divBdr>
    </w:div>
    <w:div w:id="1367366429">
      <w:bodyDiv w:val="1"/>
      <w:marLeft w:val="0"/>
      <w:marRight w:val="0"/>
      <w:marTop w:val="0"/>
      <w:marBottom w:val="0"/>
      <w:divBdr>
        <w:top w:val="none" w:sz="0" w:space="0" w:color="auto"/>
        <w:left w:val="none" w:sz="0" w:space="0" w:color="auto"/>
        <w:bottom w:val="none" w:sz="0" w:space="0" w:color="auto"/>
        <w:right w:val="none" w:sz="0" w:space="0" w:color="auto"/>
      </w:divBdr>
    </w:div>
    <w:div w:id="1381171493">
      <w:bodyDiv w:val="1"/>
      <w:marLeft w:val="0"/>
      <w:marRight w:val="0"/>
      <w:marTop w:val="0"/>
      <w:marBottom w:val="0"/>
      <w:divBdr>
        <w:top w:val="none" w:sz="0" w:space="0" w:color="auto"/>
        <w:left w:val="none" w:sz="0" w:space="0" w:color="auto"/>
        <w:bottom w:val="none" w:sz="0" w:space="0" w:color="auto"/>
        <w:right w:val="none" w:sz="0" w:space="0" w:color="auto"/>
      </w:divBdr>
    </w:div>
    <w:div w:id="1381713573">
      <w:bodyDiv w:val="1"/>
      <w:marLeft w:val="0"/>
      <w:marRight w:val="0"/>
      <w:marTop w:val="0"/>
      <w:marBottom w:val="0"/>
      <w:divBdr>
        <w:top w:val="none" w:sz="0" w:space="0" w:color="auto"/>
        <w:left w:val="none" w:sz="0" w:space="0" w:color="auto"/>
        <w:bottom w:val="none" w:sz="0" w:space="0" w:color="auto"/>
        <w:right w:val="none" w:sz="0" w:space="0" w:color="auto"/>
      </w:divBdr>
    </w:div>
    <w:div w:id="1410032478">
      <w:bodyDiv w:val="1"/>
      <w:marLeft w:val="0"/>
      <w:marRight w:val="0"/>
      <w:marTop w:val="0"/>
      <w:marBottom w:val="0"/>
      <w:divBdr>
        <w:top w:val="none" w:sz="0" w:space="0" w:color="auto"/>
        <w:left w:val="none" w:sz="0" w:space="0" w:color="auto"/>
        <w:bottom w:val="none" w:sz="0" w:space="0" w:color="auto"/>
        <w:right w:val="none" w:sz="0" w:space="0" w:color="auto"/>
      </w:divBdr>
    </w:div>
    <w:div w:id="1410885551">
      <w:bodyDiv w:val="1"/>
      <w:marLeft w:val="0"/>
      <w:marRight w:val="0"/>
      <w:marTop w:val="0"/>
      <w:marBottom w:val="0"/>
      <w:divBdr>
        <w:top w:val="none" w:sz="0" w:space="0" w:color="auto"/>
        <w:left w:val="none" w:sz="0" w:space="0" w:color="auto"/>
        <w:bottom w:val="none" w:sz="0" w:space="0" w:color="auto"/>
        <w:right w:val="none" w:sz="0" w:space="0" w:color="auto"/>
      </w:divBdr>
    </w:div>
    <w:div w:id="1412044547">
      <w:bodyDiv w:val="1"/>
      <w:marLeft w:val="0"/>
      <w:marRight w:val="0"/>
      <w:marTop w:val="0"/>
      <w:marBottom w:val="0"/>
      <w:divBdr>
        <w:top w:val="none" w:sz="0" w:space="0" w:color="auto"/>
        <w:left w:val="none" w:sz="0" w:space="0" w:color="auto"/>
        <w:bottom w:val="none" w:sz="0" w:space="0" w:color="auto"/>
        <w:right w:val="none" w:sz="0" w:space="0" w:color="auto"/>
      </w:divBdr>
    </w:div>
    <w:div w:id="1421096156">
      <w:bodyDiv w:val="1"/>
      <w:marLeft w:val="0"/>
      <w:marRight w:val="0"/>
      <w:marTop w:val="0"/>
      <w:marBottom w:val="0"/>
      <w:divBdr>
        <w:top w:val="none" w:sz="0" w:space="0" w:color="auto"/>
        <w:left w:val="none" w:sz="0" w:space="0" w:color="auto"/>
        <w:bottom w:val="none" w:sz="0" w:space="0" w:color="auto"/>
        <w:right w:val="none" w:sz="0" w:space="0" w:color="auto"/>
      </w:divBdr>
    </w:div>
    <w:div w:id="1422143711">
      <w:bodyDiv w:val="1"/>
      <w:marLeft w:val="0"/>
      <w:marRight w:val="0"/>
      <w:marTop w:val="0"/>
      <w:marBottom w:val="0"/>
      <w:divBdr>
        <w:top w:val="none" w:sz="0" w:space="0" w:color="auto"/>
        <w:left w:val="none" w:sz="0" w:space="0" w:color="auto"/>
        <w:bottom w:val="none" w:sz="0" w:space="0" w:color="auto"/>
        <w:right w:val="none" w:sz="0" w:space="0" w:color="auto"/>
      </w:divBdr>
    </w:div>
    <w:div w:id="1422215759">
      <w:bodyDiv w:val="1"/>
      <w:marLeft w:val="0"/>
      <w:marRight w:val="0"/>
      <w:marTop w:val="0"/>
      <w:marBottom w:val="0"/>
      <w:divBdr>
        <w:top w:val="none" w:sz="0" w:space="0" w:color="auto"/>
        <w:left w:val="none" w:sz="0" w:space="0" w:color="auto"/>
        <w:bottom w:val="none" w:sz="0" w:space="0" w:color="auto"/>
        <w:right w:val="none" w:sz="0" w:space="0" w:color="auto"/>
      </w:divBdr>
    </w:div>
    <w:div w:id="1426264570">
      <w:bodyDiv w:val="1"/>
      <w:marLeft w:val="0"/>
      <w:marRight w:val="0"/>
      <w:marTop w:val="0"/>
      <w:marBottom w:val="0"/>
      <w:divBdr>
        <w:top w:val="none" w:sz="0" w:space="0" w:color="auto"/>
        <w:left w:val="none" w:sz="0" w:space="0" w:color="auto"/>
        <w:bottom w:val="none" w:sz="0" w:space="0" w:color="auto"/>
        <w:right w:val="none" w:sz="0" w:space="0" w:color="auto"/>
      </w:divBdr>
    </w:div>
    <w:div w:id="1429110240">
      <w:bodyDiv w:val="1"/>
      <w:marLeft w:val="0"/>
      <w:marRight w:val="0"/>
      <w:marTop w:val="0"/>
      <w:marBottom w:val="0"/>
      <w:divBdr>
        <w:top w:val="none" w:sz="0" w:space="0" w:color="auto"/>
        <w:left w:val="none" w:sz="0" w:space="0" w:color="auto"/>
        <w:bottom w:val="none" w:sz="0" w:space="0" w:color="auto"/>
        <w:right w:val="none" w:sz="0" w:space="0" w:color="auto"/>
      </w:divBdr>
    </w:div>
    <w:div w:id="1441217542">
      <w:bodyDiv w:val="1"/>
      <w:marLeft w:val="0"/>
      <w:marRight w:val="0"/>
      <w:marTop w:val="0"/>
      <w:marBottom w:val="0"/>
      <w:divBdr>
        <w:top w:val="none" w:sz="0" w:space="0" w:color="auto"/>
        <w:left w:val="none" w:sz="0" w:space="0" w:color="auto"/>
        <w:bottom w:val="none" w:sz="0" w:space="0" w:color="auto"/>
        <w:right w:val="none" w:sz="0" w:space="0" w:color="auto"/>
      </w:divBdr>
    </w:div>
    <w:div w:id="1444497790">
      <w:bodyDiv w:val="1"/>
      <w:marLeft w:val="0"/>
      <w:marRight w:val="0"/>
      <w:marTop w:val="0"/>
      <w:marBottom w:val="0"/>
      <w:divBdr>
        <w:top w:val="none" w:sz="0" w:space="0" w:color="auto"/>
        <w:left w:val="none" w:sz="0" w:space="0" w:color="auto"/>
        <w:bottom w:val="none" w:sz="0" w:space="0" w:color="auto"/>
        <w:right w:val="none" w:sz="0" w:space="0" w:color="auto"/>
      </w:divBdr>
    </w:div>
    <w:div w:id="1445080478">
      <w:bodyDiv w:val="1"/>
      <w:marLeft w:val="0"/>
      <w:marRight w:val="0"/>
      <w:marTop w:val="0"/>
      <w:marBottom w:val="0"/>
      <w:divBdr>
        <w:top w:val="none" w:sz="0" w:space="0" w:color="auto"/>
        <w:left w:val="none" w:sz="0" w:space="0" w:color="auto"/>
        <w:bottom w:val="none" w:sz="0" w:space="0" w:color="auto"/>
        <w:right w:val="none" w:sz="0" w:space="0" w:color="auto"/>
      </w:divBdr>
      <w:divsChild>
        <w:div w:id="646974942">
          <w:marLeft w:val="360"/>
          <w:marRight w:val="0"/>
          <w:marTop w:val="200"/>
          <w:marBottom w:val="0"/>
          <w:divBdr>
            <w:top w:val="none" w:sz="0" w:space="0" w:color="auto"/>
            <w:left w:val="none" w:sz="0" w:space="0" w:color="auto"/>
            <w:bottom w:val="none" w:sz="0" w:space="0" w:color="auto"/>
            <w:right w:val="none" w:sz="0" w:space="0" w:color="auto"/>
          </w:divBdr>
        </w:div>
        <w:div w:id="550924959">
          <w:marLeft w:val="360"/>
          <w:marRight w:val="0"/>
          <w:marTop w:val="200"/>
          <w:marBottom w:val="0"/>
          <w:divBdr>
            <w:top w:val="none" w:sz="0" w:space="0" w:color="auto"/>
            <w:left w:val="none" w:sz="0" w:space="0" w:color="auto"/>
            <w:bottom w:val="none" w:sz="0" w:space="0" w:color="auto"/>
            <w:right w:val="none" w:sz="0" w:space="0" w:color="auto"/>
          </w:divBdr>
        </w:div>
      </w:divsChild>
    </w:div>
    <w:div w:id="1468401077">
      <w:bodyDiv w:val="1"/>
      <w:marLeft w:val="0"/>
      <w:marRight w:val="0"/>
      <w:marTop w:val="0"/>
      <w:marBottom w:val="0"/>
      <w:divBdr>
        <w:top w:val="none" w:sz="0" w:space="0" w:color="auto"/>
        <w:left w:val="none" w:sz="0" w:space="0" w:color="auto"/>
        <w:bottom w:val="none" w:sz="0" w:space="0" w:color="auto"/>
        <w:right w:val="none" w:sz="0" w:space="0" w:color="auto"/>
      </w:divBdr>
    </w:div>
    <w:div w:id="1469325060">
      <w:bodyDiv w:val="1"/>
      <w:marLeft w:val="0"/>
      <w:marRight w:val="0"/>
      <w:marTop w:val="0"/>
      <w:marBottom w:val="0"/>
      <w:divBdr>
        <w:top w:val="none" w:sz="0" w:space="0" w:color="auto"/>
        <w:left w:val="none" w:sz="0" w:space="0" w:color="auto"/>
        <w:bottom w:val="none" w:sz="0" w:space="0" w:color="auto"/>
        <w:right w:val="none" w:sz="0" w:space="0" w:color="auto"/>
      </w:divBdr>
    </w:div>
    <w:div w:id="1470589771">
      <w:bodyDiv w:val="1"/>
      <w:marLeft w:val="0"/>
      <w:marRight w:val="0"/>
      <w:marTop w:val="0"/>
      <w:marBottom w:val="0"/>
      <w:divBdr>
        <w:top w:val="none" w:sz="0" w:space="0" w:color="auto"/>
        <w:left w:val="none" w:sz="0" w:space="0" w:color="auto"/>
        <w:bottom w:val="none" w:sz="0" w:space="0" w:color="auto"/>
        <w:right w:val="none" w:sz="0" w:space="0" w:color="auto"/>
      </w:divBdr>
    </w:div>
    <w:div w:id="1480464144">
      <w:bodyDiv w:val="1"/>
      <w:marLeft w:val="0"/>
      <w:marRight w:val="0"/>
      <w:marTop w:val="0"/>
      <w:marBottom w:val="0"/>
      <w:divBdr>
        <w:top w:val="none" w:sz="0" w:space="0" w:color="auto"/>
        <w:left w:val="none" w:sz="0" w:space="0" w:color="auto"/>
        <w:bottom w:val="none" w:sz="0" w:space="0" w:color="auto"/>
        <w:right w:val="none" w:sz="0" w:space="0" w:color="auto"/>
      </w:divBdr>
    </w:div>
    <w:div w:id="1484735235">
      <w:bodyDiv w:val="1"/>
      <w:marLeft w:val="0"/>
      <w:marRight w:val="0"/>
      <w:marTop w:val="0"/>
      <w:marBottom w:val="0"/>
      <w:divBdr>
        <w:top w:val="none" w:sz="0" w:space="0" w:color="auto"/>
        <w:left w:val="none" w:sz="0" w:space="0" w:color="auto"/>
        <w:bottom w:val="none" w:sz="0" w:space="0" w:color="auto"/>
        <w:right w:val="none" w:sz="0" w:space="0" w:color="auto"/>
      </w:divBdr>
    </w:div>
    <w:div w:id="1488748132">
      <w:bodyDiv w:val="1"/>
      <w:marLeft w:val="0"/>
      <w:marRight w:val="0"/>
      <w:marTop w:val="0"/>
      <w:marBottom w:val="0"/>
      <w:divBdr>
        <w:top w:val="none" w:sz="0" w:space="0" w:color="auto"/>
        <w:left w:val="none" w:sz="0" w:space="0" w:color="auto"/>
        <w:bottom w:val="none" w:sz="0" w:space="0" w:color="auto"/>
        <w:right w:val="none" w:sz="0" w:space="0" w:color="auto"/>
      </w:divBdr>
    </w:div>
    <w:div w:id="1489589026">
      <w:bodyDiv w:val="1"/>
      <w:marLeft w:val="0"/>
      <w:marRight w:val="0"/>
      <w:marTop w:val="0"/>
      <w:marBottom w:val="0"/>
      <w:divBdr>
        <w:top w:val="none" w:sz="0" w:space="0" w:color="auto"/>
        <w:left w:val="none" w:sz="0" w:space="0" w:color="auto"/>
        <w:bottom w:val="none" w:sz="0" w:space="0" w:color="auto"/>
        <w:right w:val="none" w:sz="0" w:space="0" w:color="auto"/>
      </w:divBdr>
    </w:div>
    <w:div w:id="1491403070">
      <w:bodyDiv w:val="1"/>
      <w:marLeft w:val="0"/>
      <w:marRight w:val="0"/>
      <w:marTop w:val="0"/>
      <w:marBottom w:val="0"/>
      <w:divBdr>
        <w:top w:val="none" w:sz="0" w:space="0" w:color="auto"/>
        <w:left w:val="none" w:sz="0" w:space="0" w:color="auto"/>
        <w:bottom w:val="none" w:sz="0" w:space="0" w:color="auto"/>
        <w:right w:val="none" w:sz="0" w:space="0" w:color="auto"/>
      </w:divBdr>
    </w:div>
    <w:div w:id="1525362744">
      <w:bodyDiv w:val="1"/>
      <w:marLeft w:val="0"/>
      <w:marRight w:val="0"/>
      <w:marTop w:val="0"/>
      <w:marBottom w:val="0"/>
      <w:divBdr>
        <w:top w:val="none" w:sz="0" w:space="0" w:color="auto"/>
        <w:left w:val="none" w:sz="0" w:space="0" w:color="auto"/>
        <w:bottom w:val="none" w:sz="0" w:space="0" w:color="auto"/>
        <w:right w:val="none" w:sz="0" w:space="0" w:color="auto"/>
      </w:divBdr>
    </w:div>
    <w:div w:id="1535388056">
      <w:bodyDiv w:val="1"/>
      <w:marLeft w:val="0"/>
      <w:marRight w:val="0"/>
      <w:marTop w:val="0"/>
      <w:marBottom w:val="0"/>
      <w:divBdr>
        <w:top w:val="none" w:sz="0" w:space="0" w:color="auto"/>
        <w:left w:val="none" w:sz="0" w:space="0" w:color="auto"/>
        <w:bottom w:val="none" w:sz="0" w:space="0" w:color="auto"/>
        <w:right w:val="none" w:sz="0" w:space="0" w:color="auto"/>
      </w:divBdr>
    </w:div>
    <w:div w:id="1541162935">
      <w:bodyDiv w:val="1"/>
      <w:marLeft w:val="0"/>
      <w:marRight w:val="0"/>
      <w:marTop w:val="0"/>
      <w:marBottom w:val="0"/>
      <w:divBdr>
        <w:top w:val="none" w:sz="0" w:space="0" w:color="auto"/>
        <w:left w:val="none" w:sz="0" w:space="0" w:color="auto"/>
        <w:bottom w:val="none" w:sz="0" w:space="0" w:color="auto"/>
        <w:right w:val="none" w:sz="0" w:space="0" w:color="auto"/>
      </w:divBdr>
    </w:div>
    <w:div w:id="1545171355">
      <w:bodyDiv w:val="1"/>
      <w:marLeft w:val="0"/>
      <w:marRight w:val="0"/>
      <w:marTop w:val="0"/>
      <w:marBottom w:val="0"/>
      <w:divBdr>
        <w:top w:val="none" w:sz="0" w:space="0" w:color="auto"/>
        <w:left w:val="none" w:sz="0" w:space="0" w:color="auto"/>
        <w:bottom w:val="none" w:sz="0" w:space="0" w:color="auto"/>
        <w:right w:val="none" w:sz="0" w:space="0" w:color="auto"/>
      </w:divBdr>
    </w:div>
    <w:div w:id="1558129287">
      <w:bodyDiv w:val="1"/>
      <w:marLeft w:val="0"/>
      <w:marRight w:val="0"/>
      <w:marTop w:val="0"/>
      <w:marBottom w:val="0"/>
      <w:divBdr>
        <w:top w:val="none" w:sz="0" w:space="0" w:color="auto"/>
        <w:left w:val="none" w:sz="0" w:space="0" w:color="auto"/>
        <w:bottom w:val="none" w:sz="0" w:space="0" w:color="auto"/>
        <w:right w:val="none" w:sz="0" w:space="0" w:color="auto"/>
      </w:divBdr>
    </w:div>
    <w:div w:id="1564636804">
      <w:bodyDiv w:val="1"/>
      <w:marLeft w:val="0"/>
      <w:marRight w:val="0"/>
      <w:marTop w:val="0"/>
      <w:marBottom w:val="0"/>
      <w:divBdr>
        <w:top w:val="none" w:sz="0" w:space="0" w:color="auto"/>
        <w:left w:val="none" w:sz="0" w:space="0" w:color="auto"/>
        <w:bottom w:val="none" w:sz="0" w:space="0" w:color="auto"/>
        <w:right w:val="none" w:sz="0" w:space="0" w:color="auto"/>
      </w:divBdr>
    </w:div>
    <w:div w:id="1566187052">
      <w:bodyDiv w:val="1"/>
      <w:marLeft w:val="0"/>
      <w:marRight w:val="0"/>
      <w:marTop w:val="0"/>
      <w:marBottom w:val="0"/>
      <w:divBdr>
        <w:top w:val="none" w:sz="0" w:space="0" w:color="auto"/>
        <w:left w:val="none" w:sz="0" w:space="0" w:color="auto"/>
        <w:bottom w:val="none" w:sz="0" w:space="0" w:color="auto"/>
        <w:right w:val="none" w:sz="0" w:space="0" w:color="auto"/>
      </w:divBdr>
    </w:div>
    <w:div w:id="1570723999">
      <w:bodyDiv w:val="1"/>
      <w:marLeft w:val="0"/>
      <w:marRight w:val="0"/>
      <w:marTop w:val="0"/>
      <w:marBottom w:val="0"/>
      <w:divBdr>
        <w:top w:val="none" w:sz="0" w:space="0" w:color="auto"/>
        <w:left w:val="none" w:sz="0" w:space="0" w:color="auto"/>
        <w:bottom w:val="none" w:sz="0" w:space="0" w:color="auto"/>
        <w:right w:val="none" w:sz="0" w:space="0" w:color="auto"/>
      </w:divBdr>
    </w:div>
    <w:div w:id="1586918796">
      <w:bodyDiv w:val="1"/>
      <w:marLeft w:val="0"/>
      <w:marRight w:val="0"/>
      <w:marTop w:val="0"/>
      <w:marBottom w:val="0"/>
      <w:divBdr>
        <w:top w:val="none" w:sz="0" w:space="0" w:color="auto"/>
        <w:left w:val="none" w:sz="0" w:space="0" w:color="auto"/>
        <w:bottom w:val="none" w:sz="0" w:space="0" w:color="auto"/>
        <w:right w:val="none" w:sz="0" w:space="0" w:color="auto"/>
      </w:divBdr>
    </w:div>
    <w:div w:id="1589314210">
      <w:bodyDiv w:val="1"/>
      <w:marLeft w:val="0"/>
      <w:marRight w:val="0"/>
      <w:marTop w:val="0"/>
      <w:marBottom w:val="0"/>
      <w:divBdr>
        <w:top w:val="none" w:sz="0" w:space="0" w:color="auto"/>
        <w:left w:val="none" w:sz="0" w:space="0" w:color="auto"/>
        <w:bottom w:val="none" w:sz="0" w:space="0" w:color="auto"/>
        <w:right w:val="none" w:sz="0" w:space="0" w:color="auto"/>
      </w:divBdr>
    </w:div>
    <w:div w:id="1595822789">
      <w:bodyDiv w:val="1"/>
      <w:marLeft w:val="0"/>
      <w:marRight w:val="0"/>
      <w:marTop w:val="0"/>
      <w:marBottom w:val="0"/>
      <w:divBdr>
        <w:top w:val="none" w:sz="0" w:space="0" w:color="auto"/>
        <w:left w:val="none" w:sz="0" w:space="0" w:color="auto"/>
        <w:bottom w:val="none" w:sz="0" w:space="0" w:color="auto"/>
        <w:right w:val="none" w:sz="0" w:space="0" w:color="auto"/>
      </w:divBdr>
    </w:div>
    <w:div w:id="1600598758">
      <w:bodyDiv w:val="1"/>
      <w:marLeft w:val="0"/>
      <w:marRight w:val="0"/>
      <w:marTop w:val="0"/>
      <w:marBottom w:val="0"/>
      <w:divBdr>
        <w:top w:val="none" w:sz="0" w:space="0" w:color="auto"/>
        <w:left w:val="none" w:sz="0" w:space="0" w:color="auto"/>
        <w:bottom w:val="none" w:sz="0" w:space="0" w:color="auto"/>
        <w:right w:val="none" w:sz="0" w:space="0" w:color="auto"/>
      </w:divBdr>
    </w:div>
    <w:div w:id="1601375159">
      <w:bodyDiv w:val="1"/>
      <w:marLeft w:val="0"/>
      <w:marRight w:val="0"/>
      <w:marTop w:val="0"/>
      <w:marBottom w:val="0"/>
      <w:divBdr>
        <w:top w:val="none" w:sz="0" w:space="0" w:color="auto"/>
        <w:left w:val="none" w:sz="0" w:space="0" w:color="auto"/>
        <w:bottom w:val="none" w:sz="0" w:space="0" w:color="auto"/>
        <w:right w:val="none" w:sz="0" w:space="0" w:color="auto"/>
      </w:divBdr>
    </w:div>
    <w:div w:id="1606887656">
      <w:bodyDiv w:val="1"/>
      <w:marLeft w:val="0"/>
      <w:marRight w:val="0"/>
      <w:marTop w:val="0"/>
      <w:marBottom w:val="0"/>
      <w:divBdr>
        <w:top w:val="none" w:sz="0" w:space="0" w:color="auto"/>
        <w:left w:val="none" w:sz="0" w:space="0" w:color="auto"/>
        <w:bottom w:val="none" w:sz="0" w:space="0" w:color="auto"/>
        <w:right w:val="none" w:sz="0" w:space="0" w:color="auto"/>
      </w:divBdr>
    </w:div>
    <w:div w:id="1615674336">
      <w:bodyDiv w:val="1"/>
      <w:marLeft w:val="0"/>
      <w:marRight w:val="0"/>
      <w:marTop w:val="0"/>
      <w:marBottom w:val="0"/>
      <w:divBdr>
        <w:top w:val="none" w:sz="0" w:space="0" w:color="auto"/>
        <w:left w:val="none" w:sz="0" w:space="0" w:color="auto"/>
        <w:bottom w:val="none" w:sz="0" w:space="0" w:color="auto"/>
        <w:right w:val="none" w:sz="0" w:space="0" w:color="auto"/>
      </w:divBdr>
    </w:div>
    <w:div w:id="1616477666">
      <w:bodyDiv w:val="1"/>
      <w:marLeft w:val="0"/>
      <w:marRight w:val="0"/>
      <w:marTop w:val="0"/>
      <w:marBottom w:val="0"/>
      <w:divBdr>
        <w:top w:val="none" w:sz="0" w:space="0" w:color="auto"/>
        <w:left w:val="none" w:sz="0" w:space="0" w:color="auto"/>
        <w:bottom w:val="none" w:sz="0" w:space="0" w:color="auto"/>
        <w:right w:val="none" w:sz="0" w:space="0" w:color="auto"/>
      </w:divBdr>
    </w:div>
    <w:div w:id="1620725708">
      <w:bodyDiv w:val="1"/>
      <w:marLeft w:val="0"/>
      <w:marRight w:val="0"/>
      <w:marTop w:val="0"/>
      <w:marBottom w:val="0"/>
      <w:divBdr>
        <w:top w:val="none" w:sz="0" w:space="0" w:color="auto"/>
        <w:left w:val="none" w:sz="0" w:space="0" w:color="auto"/>
        <w:bottom w:val="none" w:sz="0" w:space="0" w:color="auto"/>
        <w:right w:val="none" w:sz="0" w:space="0" w:color="auto"/>
      </w:divBdr>
    </w:div>
    <w:div w:id="1627276154">
      <w:bodyDiv w:val="1"/>
      <w:marLeft w:val="0"/>
      <w:marRight w:val="0"/>
      <w:marTop w:val="0"/>
      <w:marBottom w:val="0"/>
      <w:divBdr>
        <w:top w:val="none" w:sz="0" w:space="0" w:color="auto"/>
        <w:left w:val="none" w:sz="0" w:space="0" w:color="auto"/>
        <w:bottom w:val="none" w:sz="0" w:space="0" w:color="auto"/>
        <w:right w:val="none" w:sz="0" w:space="0" w:color="auto"/>
      </w:divBdr>
    </w:div>
    <w:div w:id="1636106654">
      <w:bodyDiv w:val="1"/>
      <w:marLeft w:val="0"/>
      <w:marRight w:val="0"/>
      <w:marTop w:val="0"/>
      <w:marBottom w:val="0"/>
      <w:divBdr>
        <w:top w:val="none" w:sz="0" w:space="0" w:color="auto"/>
        <w:left w:val="none" w:sz="0" w:space="0" w:color="auto"/>
        <w:bottom w:val="none" w:sz="0" w:space="0" w:color="auto"/>
        <w:right w:val="none" w:sz="0" w:space="0" w:color="auto"/>
      </w:divBdr>
    </w:div>
    <w:div w:id="1642228273">
      <w:bodyDiv w:val="1"/>
      <w:marLeft w:val="0"/>
      <w:marRight w:val="0"/>
      <w:marTop w:val="0"/>
      <w:marBottom w:val="0"/>
      <w:divBdr>
        <w:top w:val="none" w:sz="0" w:space="0" w:color="auto"/>
        <w:left w:val="none" w:sz="0" w:space="0" w:color="auto"/>
        <w:bottom w:val="none" w:sz="0" w:space="0" w:color="auto"/>
        <w:right w:val="none" w:sz="0" w:space="0" w:color="auto"/>
      </w:divBdr>
    </w:div>
    <w:div w:id="1653634317">
      <w:bodyDiv w:val="1"/>
      <w:marLeft w:val="0"/>
      <w:marRight w:val="0"/>
      <w:marTop w:val="0"/>
      <w:marBottom w:val="0"/>
      <w:divBdr>
        <w:top w:val="none" w:sz="0" w:space="0" w:color="auto"/>
        <w:left w:val="none" w:sz="0" w:space="0" w:color="auto"/>
        <w:bottom w:val="none" w:sz="0" w:space="0" w:color="auto"/>
        <w:right w:val="none" w:sz="0" w:space="0" w:color="auto"/>
      </w:divBdr>
    </w:div>
    <w:div w:id="1654723306">
      <w:bodyDiv w:val="1"/>
      <w:marLeft w:val="0"/>
      <w:marRight w:val="0"/>
      <w:marTop w:val="0"/>
      <w:marBottom w:val="0"/>
      <w:divBdr>
        <w:top w:val="none" w:sz="0" w:space="0" w:color="auto"/>
        <w:left w:val="none" w:sz="0" w:space="0" w:color="auto"/>
        <w:bottom w:val="none" w:sz="0" w:space="0" w:color="auto"/>
        <w:right w:val="none" w:sz="0" w:space="0" w:color="auto"/>
      </w:divBdr>
    </w:div>
    <w:div w:id="1654917521">
      <w:bodyDiv w:val="1"/>
      <w:marLeft w:val="0"/>
      <w:marRight w:val="0"/>
      <w:marTop w:val="0"/>
      <w:marBottom w:val="0"/>
      <w:divBdr>
        <w:top w:val="none" w:sz="0" w:space="0" w:color="auto"/>
        <w:left w:val="none" w:sz="0" w:space="0" w:color="auto"/>
        <w:bottom w:val="none" w:sz="0" w:space="0" w:color="auto"/>
        <w:right w:val="none" w:sz="0" w:space="0" w:color="auto"/>
      </w:divBdr>
    </w:div>
    <w:div w:id="1657761304">
      <w:bodyDiv w:val="1"/>
      <w:marLeft w:val="0"/>
      <w:marRight w:val="0"/>
      <w:marTop w:val="0"/>
      <w:marBottom w:val="0"/>
      <w:divBdr>
        <w:top w:val="none" w:sz="0" w:space="0" w:color="auto"/>
        <w:left w:val="none" w:sz="0" w:space="0" w:color="auto"/>
        <w:bottom w:val="none" w:sz="0" w:space="0" w:color="auto"/>
        <w:right w:val="none" w:sz="0" w:space="0" w:color="auto"/>
      </w:divBdr>
    </w:div>
    <w:div w:id="1671063998">
      <w:bodyDiv w:val="1"/>
      <w:marLeft w:val="0"/>
      <w:marRight w:val="0"/>
      <w:marTop w:val="0"/>
      <w:marBottom w:val="0"/>
      <w:divBdr>
        <w:top w:val="none" w:sz="0" w:space="0" w:color="auto"/>
        <w:left w:val="none" w:sz="0" w:space="0" w:color="auto"/>
        <w:bottom w:val="none" w:sz="0" w:space="0" w:color="auto"/>
        <w:right w:val="none" w:sz="0" w:space="0" w:color="auto"/>
      </w:divBdr>
    </w:div>
    <w:div w:id="1682974403">
      <w:bodyDiv w:val="1"/>
      <w:marLeft w:val="0"/>
      <w:marRight w:val="0"/>
      <w:marTop w:val="0"/>
      <w:marBottom w:val="0"/>
      <w:divBdr>
        <w:top w:val="none" w:sz="0" w:space="0" w:color="auto"/>
        <w:left w:val="none" w:sz="0" w:space="0" w:color="auto"/>
        <w:bottom w:val="none" w:sz="0" w:space="0" w:color="auto"/>
        <w:right w:val="none" w:sz="0" w:space="0" w:color="auto"/>
      </w:divBdr>
    </w:div>
    <w:div w:id="1683361191">
      <w:bodyDiv w:val="1"/>
      <w:marLeft w:val="0"/>
      <w:marRight w:val="0"/>
      <w:marTop w:val="0"/>
      <w:marBottom w:val="0"/>
      <w:divBdr>
        <w:top w:val="none" w:sz="0" w:space="0" w:color="auto"/>
        <w:left w:val="none" w:sz="0" w:space="0" w:color="auto"/>
        <w:bottom w:val="none" w:sz="0" w:space="0" w:color="auto"/>
        <w:right w:val="none" w:sz="0" w:space="0" w:color="auto"/>
      </w:divBdr>
    </w:div>
    <w:div w:id="1684741436">
      <w:bodyDiv w:val="1"/>
      <w:marLeft w:val="0"/>
      <w:marRight w:val="0"/>
      <w:marTop w:val="0"/>
      <w:marBottom w:val="0"/>
      <w:divBdr>
        <w:top w:val="none" w:sz="0" w:space="0" w:color="auto"/>
        <w:left w:val="none" w:sz="0" w:space="0" w:color="auto"/>
        <w:bottom w:val="none" w:sz="0" w:space="0" w:color="auto"/>
        <w:right w:val="none" w:sz="0" w:space="0" w:color="auto"/>
      </w:divBdr>
    </w:div>
    <w:div w:id="1686711300">
      <w:bodyDiv w:val="1"/>
      <w:marLeft w:val="0"/>
      <w:marRight w:val="0"/>
      <w:marTop w:val="0"/>
      <w:marBottom w:val="0"/>
      <w:divBdr>
        <w:top w:val="none" w:sz="0" w:space="0" w:color="auto"/>
        <w:left w:val="none" w:sz="0" w:space="0" w:color="auto"/>
        <w:bottom w:val="none" w:sz="0" w:space="0" w:color="auto"/>
        <w:right w:val="none" w:sz="0" w:space="0" w:color="auto"/>
      </w:divBdr>
    </w:div>
    <w:div w:id="1703676203">
      <w:bodyDiv w:val="1"/>
      <w:marLeft w:val="0"/>
      <w:marRight w:val="0"/>
      <w:marTop w:val="0"/>
      <w:marBottom w:val="0"/>
      <w:divBdr>
        <w:top w:val="none" w:sz="0" w:space="0" w:color="auto"/>
        <w:left w:val="none" w:sz="0" w:space="0" w:color="auto"/>
        <w:bottom w:val="none" w:sz="0" w:space="0" w:color="auto"/>
        <w:right w:val="none" w:sz="0" w:space="0" w:color="auto"/>
      </w:divBdr>
      <w:divsChild>
        <w:div w:id="545457475">
          <w:marLeft w:val="360"/>
          <w:marRight w:val="0"/>
          <w:marTop w:val="200"/>
          <w:marBottom w:val="0"/>
          <w:divBdr>
            <w:top w:val="none" w:sz="0" w:space="0" w:color="auto"/>
            <w:left w:val="none" w:sz="0" w:space="0" w:color="auto"/>
            <w:bottom w:val="none" w:sz="0" w:space="0" w:color="auto"/>
            <w:right w:val="none" w:sz="0" w:space="0" w:color="auto"/>
          </w:divBdr>
        </w:div>
        <w:div w:id="878707908">
          <w:marLeft w:val="360"/>
          <w:marRight w:val="0"/>
          <w:marTop w:val="200"/>
          <w:marBottom w:val="0"/>
          <w:divBdr>
            <w:top w:val="none" w:sz="0" w:space="0" w:color="auto"/>
            <w:left w:val="none" w:sz="0" w:space="0" w:color="auto"/>
            <w:bottom w:val="none" w:sz="0" w:space="0" w:color="auto"/>
            <w:right w:val="none" w:sz="0" w:space="0" w:color="auto"/>
          </w:divBdr>
        </w:div>
      </w:divsChild>
    </w:div>
    <w:div w:id="1706829485">
      <w:bodyDiv w:val="1"/>
      <w:marLeft w:val="0"/>
      <w:marRight w:val="0"/>
      <w:marTop w:val="0"/>
      <w:marBottom w:val="0"/>
      <w:divBdr>
        <w:top w:val="none" w:sz="0" w:space="0" w:color="auto"/>
        <w:left w:val="none" w:sz="0" w:space="0" w:color="auto"/>
        <w:bottom w:val="none" w:sz="0" w:space="0" w:color="auto"/>
        <w:right w:val="none" w:sz="0" w:space="0" w:color="auto"/>
      </w:divBdr>
    </w:div>
    <w:div w:id="1711875262">
      <w:bodyDiv w:val="1"/>
      <w:marLeft w:val="0"/>
      <w:marRight w:val="0"/>
      <w:marTop w:val="0"/>
      <w:marBottom w:val="0"/>
      <w:divBdr>
        <w:top w:val="none" w:sz="0" w:space="0" w:color="auto"/>
        <w:left w:val="none" w:sz="0" w:space="0" w:color="auto"/>
        <w:bottom w:val="none" w:sz="0" w:space="0" w:color="auto"/>
        <w:right w:val="none" w:sz="0" w:space="0" w:color="auto"/>
      </w:divBdr>
    </w:div>
    <w:div w:id="1713648575">
      <w:bodyDiv w:val="1"/>
      <w:marLeft w:val="0"/>
      <w:marRight w:val="0"/>
      <w:marTop w:val="0"/>
      <w:marBottom w:val="0"/>
      <w:divBdr>
        <w:top w:val="none" w:sz="0" w:space="0" w:color="auto"/>
        <w:left w:val="none" w:sz="0" w:space="0" w:color="auto"/>
        <w:bottom w:val="none" w:sz="0" w:space="0" w:color="auto"/>
        <w:right w:val="none" w:sz="0" w:space="0" w:color="auto"/>
      </w:divBdr>
    </w:div>
    <w:div w:id="1714303135">
      <w:bodyDiv w:val="1"/>
      <w:marLeft w:val="0"/>
      <w:marRight w:val="0"/>
      <w:marTop w:val="0"/>
      <w:marBottom w:val="0"/>
      <w:divBdr>
        <w:top w:val="none" w:sz="0" w:space="0" w:color="auto"/>
        <w:left w:val="none" w:sz="0" w:space="0" w:color="auto"/>
        <w:bottom w:val="none" w:sz="0" w:space="0" w:color="auto"/>
        <w:right w:val="none" w:sz="0" w:space="0" w:color="auto"/>
      </w:divBdr>
    </w:div>
    <w:div w:id="1714966268">
      <w:bodyDiv w:val="1"/>
      <w:marLeft w:val="0"/>
      <w:marRight w:val="0"/>
      <w:marTop w:val="0"/>
      <w:marBottom w:val="0"/>
      <w:divBdr>
        <w:top w:val="none" w:sz="0" w:space="0" w:color="auto"/>
        <w:left w:val="none" w:sz="0" w:space="0" w:color="auto"/>
        <w:bottom w:val="none" w:sz="0" w:space="0" w:color="auto"/>
        <w:right w:val="none" w:sz="0" w:space="0" w:color="auto"/>
      </w:divBdr>
    </w:div>
    <w:div w:id="1716274065">
      <w:bodyDiv w:val="1"/>
      <w:marLeft w:val="0"/>
      <w:marRight w:val="0"/>
      <w:marTop w:val="0"/>
      <w:marBottom w:val="0"/>
      <w:divBdr>
        <w:top w:val="none" w:sz="0" w:space="0" w:color="auto"/>
        <w:left w:val="none" w:sz="0" w:space="0" w:color="auto"/>
        <w:bottom w:val="none" w:sz="0" w:space="0" w:color="auto"/>
        <w:right w:val="none" w:sz="0" w:space="0" w:color="auto"/>
      </w:divBdr>
    </w:div>
    <w:div w:id="1719739124">
      <w:bodyDiv w:val="1"/>
      <w:marLeft w:val="0"/>
      <w:marRight w:val="0"/>
      <w:marTop w:val="0"/>
      <w:marBottom w:val="0"/>
      <w:divBdr>
        <w:top w:val="none" w:sz="0" w:space="0" w:color="auto"/>
        <w:left w:val="none" w:sz="0" w:space="0" w:color="auto"/>
        <w:bottom w:val="none" w:sz="0" w:space="0" w:color="auto"/>
        <w:right w:val="none" w:sz="0" w:space="0" w:color="auto"/>
      </w:divBdr>
    </w:div>
    <w:div w:id="1733388312">
      <w:bodyDiv w:val="1"/>
      <w:marLeft w:val="0"/>
      <w:marRight w:val="0"/>
      <w:marTop w:val="0"/>
      <w:marBottom w:val="0"/>
      <w:divBdr>
        <w:top w:val="none" w:sz="0" w:space="0" w:color="auto"/>
        <w:left w:val="none" w:sz="0" w:space="0" w:color="auto"/>
        <w:bottom w:val="none" w:sz="0" w:space="0" w:color="auto"/>
        <w:right w:val="none" w:sz="0" w:space="0" w:color="auto"/>
      </w:divBdr>
    </w:div>
    <w:div w:id="1734811037">
      <w:bodyDiv w:val="1"/>
      <w:marLeft w:val="0"/>
      <w:marRight w:val="0"/>
      <w:marTop w:val="0"/>
      <w:marBottom w:val="0"/>
      <w:divBdr>
        <w:top w:val="none" w:sz="0" w:space="0" w:color="auto"/>
        <w:left w:val="none" w:sz="0" w:space="0" w:color="auto"/>
        <w:bottom w:val="none" w:sz="0" w:space="0" w:color="auto"/>
        <w:right w:val="none" w:sz="0" w:space="0" w:color="auto"/>
      </w:divBdr>
    </w:div>
    <w:div w:id="1736050048">
      <w:bodyDiv w:val="1"/>
      <w:marLeft w:val="0"/>
      <w:marRight w:val="0"/>
      <w:marTop w:val="0"/>
      <w:marBottom w:val="0"/>
      <w:divBdr>
        <w:top w:val="none" w:sz="0" w:space="0" w:color="auto"/>
        <w:left w:val="none" w:sz="0" w:space="0" w:color="auto"/>
        <w:bottom w:val="none" w:sz="0" w:space="0" w:color="auto"/>
        <w:right w:val="none" w:sz="0" w:space="0" w:color="auto"/>
      </w:divBdr>
    </w:div>
    <w:div w:id="1748112857">
      <w:bodyDiv w:val="1"/>
      <w:marLeft w:val="0"/>
      <w:marRight w:val="0"/>
      <w:marTop w:val="0"/>
      <w:marBottom w:val="0"/>
      <w:divBdr>
        <w:top w:val="none" w:sz="0" w:space="0" w:color="auto"/>
        <w:left w:val="none" w:sz="0" w:space="0" w:color="auto"/>
        <w:bottom w:val="none" w:sz="0" w:space="0" w:color="auto"/>
        <w:right w:val="none" w:sz="0" w:space="0" w:color="auto"/>
      </w:divBdr>
    </w:div>
    <w:div w:id="1755348203">
      <w:bodyDiv w:val="1"/>
      <w:marLeft w:val="0"/>
      <w:marRight w:val="0"/>
      <w:marTop w:val="0"/>
      <w:marBottom w:val="0"/>
      <w:divBdr>
        <w:top w:val="none" w:sz="0" w:space="0" w:color="auto"/>
        <w:left w:val="none" w:sz="0" w:space="0" w:color="auto"/>
        <w:bottom w:val="none" w:sz="0" w:space="0" w:color="auto"/>
        <w:right w:val="none" w:sz="0" w:space="0" w:color="auto"/>
      </w:divBdr>
    </w:div>
    <w:div w:id="1756197668">
      <w:bodyDiv w:val="1"/>
      <w:marLeft w:val="0"/>
      <w:marRight w:val="0"/>
      <w:marTop w:val="0"/>
      <w:marBottom w:val="0"/>
      <w:divBdr>
        <w:top w:val="none" w:sz="0" w:space="0" w:color="auto"/>
        <w:left w:val="none" w:sz="0" w:space="0" w:color="auto"/>
        <w:bottom w:val="none" w:sz="0" w:space="0" w:color="auto"/>
        <w:right w:val="none" w:sz="0" w:space="0" w:color="auto"/>
      </w:divBdr>
    </w:div>
    <w:div w:id="1756394059">
      <w:bodyDiv w:val="1"/>
      <w:marLeft w:val="0"/>
      <w:marRight w:val="0"/>
      <w:marTop w:val="0"/>
      <w:marBottom w:val="0"/>
      <w:divBdr>
        <w:top w:val="none" w:sz="0" w:space="0" w:color="auto"/>
        <w:left w:val="none" w:sz="0" w:space="0" w:color="auto"/>
        <w:bottom w:val="none" w:sz="0" w:space="0" w:color="auto"/>
        <w:right w:val="none" w:sz="0" w:space="0" w:color="auto"/>
      </w:divBdr>
    </w:div>
    <w:div w:id="1765957232">
      <w:bodyDiv w:val="1"/>
      <w:marLeft w:val="0"/>
      <w:marRight w:val="0"/>
      <w:marTop w:val="0"/>
      <w:marBottom w:val="0"/>
      <w:divBdr>
        <w:top w:val="none" w:sz="0" w:space="0" w:color="auto"/>
        <w:left w:val="none" w:sz="0" w:space="0" w:color="auto"/>
        <w:bottom w:val="none" w:sz="0" w:space="0" w:color="auto"/>
        <w:right w:val="none" w:sz="0" w:space="0" w:color="auto"/>
      </w:divBdr>
    </w:div>
    <w:div w:id="1769305771">
      <w:bodyDiv w:val="1"/>
      <w:marLeft w:val="0"/>
      <w:marRight w:val="0"/>
      <w:marTop w:val="0"/>
      <w:marBottom w:val="0"/>
      <w:divBdr>
        <w:top w:val="none" w:sz="0" w:space="0" w:color="auto"/>
        <w:left w:val="none" w:sz="0" w:space="0" w:color="auto"/>
        <w:bottom w:val="none" w:sz="0" w:space="0" w:color="auto"/>
        <w:right w:val="none" w:sz="0" w:space="0" w:color="auto"/>
      </w:divBdr>
    </w:div>
    <w:div w:id="1773427308">
      <w:bodyDiv w:val="1"/>
      <w:marLeft w:val="0"/>
      <w:marRight w:val="0"/>
      <w:marTop w:val="0"/>
      <w:marBottom w:val="0"/>
      <w:divBdr>
        <w:top w:val="none" w:sz="0" w:space="0" w:color="auto"/>
        <w:left w:val="none" w:sz="0" w:space="0" w:color="auto"/>
        <w:bottom w:val="none" w:sz="0" w:space="0" w:color="auto"/>
        <w:right w:val="none" w:sz="0" w:space="0" w:color="auto"/>
      </w:divBdr>
    </w:div>
    <w:div w:id="1779334155">
      <w:bodyDiv w:val="1"/>
      <w:marLeft w:val="0"/>
      <w:marRight w:val="0"/>
      <w:marTop w:val="0"/>
      <w:marBottom w:val="0"/>
      <w:divBdr>
        <w:top w:val="none" w:sz="0" w:space="0" w:color="auto"/>
        <w:left w:val="none" w:sz="0" w:space="0" w:color="auto"/>
        <w:bottom w:val="none" w:sz="0" w:space="0" w:color="auto"/>
        <w:right w:val="none" w:sz="0" w:space="0" w:color="auto"/>
      </w:divBdr>
    </w:div>
    <w:div w:id="1781072436">
      <w:bodyDiv w:val="1"/>
      <w:marLeft w:val="0"/>
      <w:marRight w:val="0"/>
      <w:marTop w:val="0"/>
      <w:marBottom w:val="0"/>
      <w:divBdr>
        <w:top w:val="none" w:sz="0" w:space="0" w:color="auto"/>
        <w:left w:val="none" w:sz="0" w:space="0" w:color="auto"/>
        <w:bottom w:val="none" w:sz="0" w:space="0" w:color="auto"/>
        <w:right w:val="none" w:sz="0" w:space="0" w:color="auto"/>
      </w:divBdr>
    </w:div>
    <w:div w:id="1793858703">
      <w:bodyDiv w:val="1"/>
      <w:marLeft w:val="0"/>
      <w:marRight w:val="0"/>
      <w:marTop w:val="0"/>
      <w:marBottom w:val="0"/>
      <w:divBdr>
        <w:top w:val="none" w:sz="0" w:space="0" w:color="auto"/>
        <w:left w:val="none" w:sz="0" w:space="0" w:color="auto"/>
        <w:bottom w:val="none" w:sz="0" w:space="0" w:color="auto"/>
        <w:right w:val="none" w:sz="0" w:space="0" w:color="auto"/>
      </w:divBdr>
    </w:div>
    <w:div w:id="1796869686">
      <w:bodyDiv w:val="1"/>
      <w:marLeft w:val="0"/>
      <w:marRight w:val="0"/>
      <w:marTop w:val="0"/>
      <w:marBottom w:val="0"/>
      <w:divBdr>
        <w:top w:val="none" w:sz="0" w:space="0" w:color="auto"/>
        <w:left w:val="none" w:sz="0" w:space="0" w:color="auto"/>
        <w:bottom w:val="none" w:sz="0" w:space="0" w:color="auto"/>
        <w:right w:val="none" w:sz="0" w:space="0" w:color="auto"/>
      </w:divBdr>
    </w:div>
    <w:div w:id="1806197059">
      <w:bodyDiv w:val="1"/>
      <w:marLeft w:val="0"/>
      <w:marRight w:val="0"/>
      <w:marTop w:val="0"/>
      <w:marBottom w:val="0"/>
      <w:divBdr>
        <w:top w:val="none" w:sz="0" w:space="0" w:color="auto"/>
        <w:left w:val="none" w:sz="0" w:space="0" w:color="auto"/>
        <w:bottom w:val="none" w:sz="0" w:space="0" w:color="auto"/>
        <w:right w:val="none" w:sz="0" w:space="0" w:color="auto"/>
      </w:divBdr>
    </w:div>
    <w:div w:id="1808932563">
      <w:bodyDiv w:val="1"/>
      <w:marLeft w:val="0"/>
      <w:marRight w:val="0"/>
      <w:marTop w:val="0"/>
      <w:marBottom w:val="0"/>
      <w:divBdr>
        <w:top w:val="none" w:sz="0" w:space="0" w:color="auto"/>
        <w:left w:val="none" w:sz="0" w:space="0" w:color="auto"/>
        <w:bottom w:val="none" w:sz="0" w:space="0" w:color="auto"/>
        <w:right w:val="none" w:sz="0" w:space="0" w:color="auto"/>
      </w:divBdr>
    </w:div>
    <w:div w:id="1823543085">
      <w:bodyDiv w:val="1"/>
      <w:marLeft w:val="0"/>
      <w:marRight w:val="0"/>
      <w:marTop w:val="0"/>
      <w:marBottom w:val="0"/>
      <w:divBdr>
        <w:top w:val="none" w:sz="0" w:space="0" w:color="auto"/>
        <w:left w:val="none" w:sz="0" w:space="0" w:color="auto"/>
        <w:bottom w:val="none" w:sz="0" w:space="0" w:color="auto"/>
        <w:right w:val="none" w:sz="0" w:space="0" w:color="auto"/>
      </w:divBdr>
    </w:div>
    <w:div w:id="1831216443">
      <w:bodyDiv w:val="1"/>
      <w:marLeft w:val="0"/>
      <w:marRight w:val="0"/>
      <w:marTop w:val="0"/>
      <w:marBottom w:val="0"/>
      <w:divBdr>
        <w:top w:val="none" w:sz="0" w:space="0" w:color="auto"/>
        <w:left w:val="none" w:sz="0" w:space="0" w:color="auto"/>
        <w:bottom w:val="none" w:sz="0" w:space="0" w:color="auto"/>
        <w:right w:val="none" w:sz="0" w:space="0" w:color="auto"/>
      </w:divBdr>
    </w:div>
    <w:div w:id="1833253495">
      <w:bodyDiv w:val="1"/>
      <w:marLeft w:val="0"/>
      <w:marRight w:val="0"/>
      <w:marTop w:val="0"/>
      <w:marBottom w:val="0"/>
      <w:divBdr>
        <w:top w:val="none" w:sz="0" w:space="0" w:color="auto"/>
        <w:left w:val="none" w:sz="0" w:space="0" w:color="auto"/>
        <w:bottom w:val="none" w:sz="0" w:space="0" w:color="auto"/>
        <w:right w:val="none" w:sz="0" w:space="0" w:color="auto"/>
      </w:divBdr>
    </w:div>
    <w:div w:id="1835225354">
      <w:bodyDiv w:val="1"/>
      <w:marLeft w:val="0"/>
      <w:marRight w:val="0"/>
      <w:marTop w:val="0"/>
      <w:marBottom w:val="0"/>
      <w:divBdr>
        <w:top w:val="none" w:sz="0" w:space="0" w:color="auto"/>
        <w:left w:val="none" w:sz="0" w:space="0" w:color="auto"/>
        <w:bottom w:val="none" w:sz="0" w:space="0" w:color="auto"/>
        <w:right w:val="none" w:sz="0" w:space="0" w:color="auto"/>
      </w:divBdr>
    </w:div>
    <w:div w:id="1836648973">
      <w:bodyDiv w:val="1"/>
      <w:marLeft w:val="0"/>
      <w:marRight w:val="0"/>
      <w:marTop w:val="0"/>
      <w:marBottom w:val="0"/>
      <w:divBdr>
        <w:top w:val="none" w:sz="0" w:space="0" w:color="auto"/>
        <w:left w:val="none" w:sz="0" w:space="0" w:color="auto"/>
        <w:bottom w:val="none" w:sz="0" w:space="0" w:color="auto"/>
        <w:right w:val="none" w:sz="0" w:space="0" w:color="auto"/>
      </w:divBdr>
    </w:div>
    <w:div w:id="1841653272">
      <w:bodyDiv w:val="1"/>
      <w:marLeft w:val="0"/>
      <w:marRight w:val="0"/>
      <w:marTop w:val="0"/>
      <w:marBottom w:val="0"/>
      <w:divBdr>
        <w:top w:val="none" w:sz="0" w:space="0" w:color="auto"/>
        <w:left w:val="none" w:sz="0" w:space="0" w:color="auto"/>
        <w:bottom w:val="none" w:sz="0" w:space="0" w:color="auto"/>
        <w:right w:val="none" w:sz="0" w:space="0" w:color="auto"/>
      </w:divBdr>
    </w:div>
    <w:div w:id="1850292274">
      <w:bodyDiv w:val="1"/>
      <w:marLeft w:val="0"/>
      <w:marRight w:val="0"/>
      <w:marTop w:val="0"/>
      <w:marBottom w:val="0"/>
      <w:divBdr>
        <w:top w:val="none" w:sz="0" w:space="0" w:color="auto"/>
        <w:left w:val="none" w:sz="0" w:space="0" w:color="auto"/>
        <w:bottom w:val="none" w:sz="0" w:space="0" w:color="auto"/>
        <w:right w:val="none" w:sz="0" w:space="0" w:color="auto"/>
      </w:divBdr>
    </w:div>
    <w:div w:id="1860852213">
      <w:bodyDiv w:val="1"/>
      <w:marLeft w:val="0"/>
      <w:marRight w:val="0"/>
      <w:marTop w:val="0"/>
      <w:marBottom w:val="0"/>
      <w:divBdr>
        <w:top w:val="none" w:sz="0" w:space="0" w:color="auto"/>
        <w:left w:val="none" w:sz="0" w:space="0" w:color="auto"/>
        <w:bottom w:val="none" w:sz="0" w:space="0" w:color="auto"/>
        <w:right w:val="none" w:sz="0" w:space="0" w:color="auto"/>
      </w:divBdr>
    </w:div>
    <w:div w:id="1860925014">
      <w:bodyDiv w:val="1"/>
      <w:marLeft w:val="0"/>
      <w:marRight w:val="0"/>
      <w:marTop w:val="0"/>
      <w:marBottom w:val="0"/>
      <w:divBdr>
        <w:top w:val="none" w:sz="0" w:space="0" w:color="auto"/>
        <w:left w:val="none" w:sz="0" w:space="0" w:color="auto"/>
        <w:bottom w:val="none" w:sz="0" w:space="0" w:color="auto"/>
        <w:right w:val="none" w:sz="0" w:space="0" w:color="auto"/>
      </w:divBdr>
    </w:div>
    <w:div w:id="1873807395">
      <w:bodyDiv w:val="1"/>
      <w:marLeft w:val="0"/>
      <w:marRight w:val="0"/>
      <w:marTop w:val="0"/>
      <w:marBottom w:val="0"/>
      <w:divBdr>
        <w:top w:val="none" w:sz="0" w:space="0" w:color="auto"/>
        <w:left w:val="none" w:sz="0" w:space="0" w:color="auto"/>
        <w:bottom w:val="none" w:sz="0" w:space="0" w:color="auto"/>
        <w:right w:val="none" w:sz="0" w:space="0" w:color="auto"/>
      </w:divBdr>
    </w:div>
    <w:div w:id="1874803226">
      <w:bodyDiv w:val="1"/>
      <w:marLeft w:val="0"/>
      <w:marRight w:val="0"/>
      <w:marTop w:val="0"/>
      <w:marBottom w:val="0"/>
      <w:divBdr>
        <w:top w:val="none" w:sz="0" w:space="0" w:color="auto"/>
        <w:left w:val="none" w:sz="0" w:space="0" w:color="auto"/>
        <w:bottom w:val="none" w:sz="0" w:space="0" w:color="auto"/>
        <w:right w:val="none" w:sz="0" w:space="0" w:color="auto"/>
      </w:divBdr>
    </w:div>
    <w:div w:id="1876504052">
      <w:bodyDiv w:val="1"/>
      <w:marLeft w:val="0"/>
      <w:marRight w:val="0"/>
      <w:marTop w:val="0"/>
      <w:marBottom w:val="0"/>
      <w:divBdr>
        <w:top w:val="none" w:sz="0" w:space="0" w:color="auto"/>
        <w:left w:val="none" w:sz="0" w:space="0" w:color="auto"/>
        <w:bottom w:val="none" w:sz="0" w:space="0" w:color="auto"/>
        <w:right w:val="none" w:sz="0" w:space="0" w:color="auto"/>
      </w:divBdr>
    </w:div>
    <w:div w:id="1878346294">
      <w:bodyDiv w:val="1"/>
      <w:marLeft w:val="0"/>
      <w:marRight w:val="0"/>
      <w:marTop w:val="0"/>
      <w:marBottom w:val="0"/>
      <w:divBdr>
        <w:top w:val="none" w:sz="0" w:space="0" w:color="auto"/>
        <w:left w:val="none" w:sz="0" w:space="0" w:color="auto"/>
        <w:bottom w:val="none" w:sz="0" w:space="0" w:color="auto"/>
        <w:right w:val="none" w:sz="0" w:space="0" w:color="auto"/>
      </w:divBdr>
    </w:div>
    <w:div w:id="1882815151">
      <w:bodyDiv w:val="1"/>
      <w:marLeft w:val="0"/>
      <w:marRight w:val="0"/>
      <w:marTop w:val="0"/>
      <w:marBottom w:val="0"/>
      <w:divBdr>
        <w:top w:val="none" w:sz="0" w:space="0" w:color="auto"/>
        <w:left w:val="none" w:sz="0" w:space="0" w:color="auto"/>
        <w:bottom w:val="none" w:sz="0" w:space="0" w:color="auto"/>
        <w:right w:val="none" w:sz="0" w:space="0" w:color="auto"/>
      </w:divBdr>
    </w:div>
    <w:div w:id="1886478044">
      <w:bodyDiv w:val="1"/>
      <w:marLeft w:val="0"/>
      <w:marRight w:val="0"/>
      <w:marTop w:val="0"/>
      <w:marBottom w:val="0"/>
      <w:divBdr>
        <w:top w:val="none" w:sz="0" w:space="0" w:color="auto"/>
        <w:left w:val="none" w:sz="0" w:space="0" w:color="auto"/>
        <w:bottom w:val="none" w:sz="0" w:space="0" w:color="auto"/>
        <w:right w:val="none" w:sz="0" w:space="0" w:color="auto"/>
      </w:divBdr>
    </w:div>
    <w:div w:id="1895848769">
      <w:bodyDiv w:val="1"/>
      <w:marLeft w:val="0"/>
      <w:marRight w:val="0"/>
      <w:marTop w:val="0"/>
      <w:marBottom w:val="0"/>
      <w:divBdr>
        <w:top w:val="none" w:sz="0" w:space="0" w:color="auto"/>
        <w:left w:val="none" w:sz="0" w:space="0" w:color="auto"/>
        <w:bottom w:val="none" w:sz="0" w:space="0" w:color="auto"/>
        <w:right w:val="none" w:sz="0" w:space="0" w:color="auto"/>
      </w:divBdr>
    </w:div>
    <w:div w:id="1903826959">
      <w:bodyDiv w:val="1"/>
      <w:marLeft w:val="0"/>
      <w:marRight w:val="0"/>
      <w:marTop w:val="0"/>
      <w:marBottom w:val="0"/>
      <w:divBdr>
        <w:top w:val="none" w:sz="0" w:space="0" w:color="auto"/>
        <w:left w:val="none" w:sz="0" w:space="0" w:color="auto"/>
        <w:bottom w:val="none" w:sz="0" w:space="0" w:color="auto"/>
        <w:right w:val="none" w:sz="0" w:space="0" w:color="auto"/>
      </w:divBdr>
      <w:divsChild>
        <w:div w:id="145708247">
          <w:marLeft w:val="360"/>
          <w:marRight w:val="0"/>
          <w:marTop w:val="200"/>
          <w:marBottom w:val="0"/>
          <w:divBdr>
            <w:top w:val="none" w:sz="0" w:space="0" w:color="auto"/>
            <w:left w:val="none" w:sz="0" w:space="0" w:color="auto"/>
            <w:bottom w:val="none" w:sz="0" w:space="0" w:color="auto"/>
            <w:right w:val="none" w:sz="0" w:space="0" w:color="auto"/>
          </w:divBdr>
        </w:div>
        <w:div w:id="1250315457">
          <w:marLeft w:val="360"/>
          <w:marRight w:val="0"/>
          <w:marTop w:val="200"/>
          <w:marBottom w:val="0"/>
          <w:divBdr>
            <w:top w:val="none" w:sz="0" w:space="0" w:color="auto"/>
            <w:left w:val="none" w:sz="0" w:space="0" w:color="auto"/>
            <w:bottom w:val="none" w:sz="0" w:space="0" w:color="auto"/>
            <w:right w:val="none" w:sz="0" w:space="0" w:color="auto"/>
          </w:divBdr>
        </w:div>
        <w:div w:id="1448353469">
          <w:marLeft w:val="360"/>
          <w:marRight w:val="0"/>
          <w:marTop w:val="200"/>
          <w:marBottom w:val="0"/>
          <w:divBdr>
            <w:top w:val="none" w:sz="0" w:space="0" w:color="auto"/>
            <w:left w:val="none" w:sz="0" w:space="0" w:color="auto"/>
            <w:bottom w:val="none" w:sz="0" w:space="0" w:color="auto"/>
            <w:right w:val="none" w:sz="0" w:space="0" w:color="auto"/>
          </w:divBdr>
        </w:div>
        <w:div w:id="992220356">
          <w:marLeft w:val="360"/>
          <w:marRight w:val="0"/>
          <w:marTop w:val="200"/>
          <w:marBottom w:val="0"/>
          <w:divBdr>
            <w:top w:val="none" w:sz="0" w:space="0" w:color="auto"/>
            <w:left w:val="none" w:sz="0" w:space="0" w:color="auto"/>
            <w:bottom w:val="none" w:sz="0" w:space="0" w:color="auto"/>
            <w:right w:val="none" w:sz="0" w:space="0" w:color="auto"/>
          </w:divBdr>
        </w:div>
        <w:div w:id="1329364777">
          <w:marLeft w:val="360"/>
          <w:marRight w:val="0"/>
          <w:marTop w:val="200"/>
          <w:marBottom w:val="0"/>
          <w:divBdr>
            <w:top w:val="none" w:sz="0" w:space="0" w:color="auto"/>
            <w:left w:val="none" w:sz="0" w:space="0" w:color="auto"/>
            <w:bottom w:val="none" w:sz="0" w:space="0" w:color="auto"/>
            <w:right w:val="none" w:sz="0" w:space="0" w:color="auto"/>
          </w:divBdr>
        </w:div>
      </w:divsChild>
    </w:div>
    <w:div w:id="1935434287">
      <w:bodyDiv w:val="1"/>
      <w:marLeft w:val="0"/>
      <w:marRight w:val="0"/>
      <w:marTop w:val="0"/>
      <w:marBottom w:val="0"/>
      <w:divBdr>
        <w:top w:val="none" w:sz="0" w:space="0" w:color="auto"/>
        <w:left w:val="none" w:sz="0" w:space="0" w:color="auto"/>
        <w:bottom w:val="none" w:sz="0" w:space="0" w:color="auto"/>
        <w:right w:val="none" w:sz="0" w:space="0" w:color="auto"/>
      </w:divBdr>
    </w:div>
    <w:div w:id="1937329240">
      <w:bodyDiv w:val="1"/>
      <w:marLeft w:val="0"/>
      <w:marRight w:val="0"/>
      <w:marTop w:val="0"/>
      <w:marBottom w:val="0"/>
      <w:divBdr>
        <w:top w:val="none" w:sz="0" w:space="0" w:color="auto"/>
        <w:left w:val="none" w:sz="0" w:space="0" w:color="auto"/>
        <w:bottom w:val="none" w:sz="0" w:space="0" w:color="auto"/>
        <w:right w:val="none" w:sz="0" w:space="0" w:color="auto"/>
      </w:divBdr>
    </w:div>
    <w:div w:id="1938051302">
      <w:bodyDiv w:val="1"/>
      <w:marLeft w:val="0"/>
      <w:marRight w:val="0"/>
      <w:marTop w:val="0"/>
      <w:marBottom w:val="0"/>
      <w:divBdr>
        <w:top w:val="none" w:sz="0" w:space="0" w:color="auto"/>
        <w:left w:val="none" w:sz="0" w:space="0" w:color="auto"/>
        <w:bottom w:val="none" w:sz="0" w:space="0" w:color="auto"/>
        <w:right w:val="none" w:sz="0" w:space="0" w:color="auto"/>
      </w:divBdr>
    </w:div>
    <w:div w:id="1941184116">
      <w:bodyDiv w:val="1"/>
      <w:marLeft w:val="0"/>
      <w:marRight w:val="0"/>
      <w:marTop w:val="0"/>
      <w:marBottom w:val="0"/>
      <w:divBdr>
        <w:top w:val="none" w:sz="0" w:space="0" w:color="auto"/>
        <w:left w:val="none" w:sz="0" w:space="0" w:color="auto"/>
        <w:bottom w:val="none" w:sz="0" w:space="0" w:color="auto"/>
        <w:right w:val="none" w:sz="0" w:space="0" w:color="auto"/>
      </w:divBdr>
    </w:div>
    <w:div w:id="1959754920">
      <w:bodyDiv w:val="1"/>
      <w:marLeft w:val="0"/>
      <w:marRight w:val="0"/>
      <w:marTop w:val="0"/>
      <w:marBottom w:val="0"/>
      <w:divBdr>
        <w:top w:val="none" w:sz="0" w:space="0" w:color="auto"/>
        <w:left w:val="none" w:sz="0" w:space="0" w:color="auto"/>
        <w:bottom w:val="none" w:sz="0" w:space="0" w:color="auto"/>
        <w:right w:val="none" w:sz="0" w:space="0" w:color="auto"/>
      </w:divBdr>
    </w:div>
    <w:div w:id="1961186356">
      <w:bodyDiv w:val="1"/>
      <w:marLeft w:val="0"/>
      <w:marRight w:val="0"/>
      <w:marTop w:val="0"/>
      <w:marBottom w:val="0"/>
      <w:divBdr>
        <w:top w:val="none" w:sz="0" w:space="0" w:color="auto"/>
        <w:left w:val="none" w:sz="0" w:space="0" w:color="auto"/>
        <w:bottom w:val="none" w:sz="0" w:space="0" w:color="auto"/>
        <w:right w:val="none" w:sz="0" w:space="0" w:color="auto"/>
      </w:divBdr>
    </w:div>
    <w:div w:id="1972586850">
      <w:bodyDiv w:val="1"/>
      <w:marLeft w:val="0"/>
      <w:marRight w:val="0"/>
      <w:marTop w:val="0"/>
      <w:marBottom w:val="0"/>
      <w:divBdr>
        <w:top w:val="none" w:sz="0" w:space="0" w:color="auto"/>
        <w:left w:val="none" w:sz="0" w:space="0" w:color="auto"/>
        <w:bottom w:val="none" w:sz="0" w:space="0" w:color="auto"/>
        <w:right w:val="none" w:sz="0" w:space="0" w:color="auto"/>
      </w:divBdr>
      <w:divsChild>
        <w:div w:id="1394816764">
          <w:marLeft w:val="806"/>
          <w:marRight w:val="0"/>
          <w:marTop w:val="200"/>
          <w:marBottom w:val="0"/>
          <w:divBdr>
            <w:top w:val="none" w:sz="0" w:space="0" w:color="auto"/>
            <w:left w:val="none" w:sz="0" w:space="0" w:color="auto"/>
            <w:bottom w:val="none" w:sz="0" w:space="0" w:color="auto"/>
            <w:right w:val="none" w:sz="0" w:space="0" w:color="auto"/>
          </w:divBdr>
        </w:div>
      </w:divsChild>
    </w:div>
    <w:div w:id="1978611243">
      <w:bodyDiv w:val="1"/>
      <w:marLeft w:val="0"/>
      <w:marRight w:val="0"/>
      <w:marTop w:val="0"/>
      <w:marBottom w:val="0"/>
      <w:divBdr>
        <w:top w:val="none" w:sz="0" w:space="0" w:color="auto"/>
        <w:left w:val="none" w:sz="0" w:space="0" w:color="auto"/>
        <w:bottom w:val="none" w:sz="0" w:space="0" w:color="auto"/>
        <w:right w:val="none" w:sz="0" w:space="0" w:color="auto"/>
      </w:divBdr>
    </w:div>
    <w:div w:id="1993177451">
      <w:bodyDiv w:val="1"/>
      <w:marLeft w:val="0"/>
      <w:marRight w:val="0"/>
      <w:marTop w:val="0"/>
      <w:marBottom w:val="0"/>
      <w:divBdr>
        <w:top w:val="none" w:sz="0" w:space="0" w:color="auto"/>
        <w:left w:val="none" w:sz="0" w:space="0" w:color="auto"/>
        <w:bottom w:val="none" w:sz="0" w:space="0" w:color="auto"/>
        <w:right w:val="none" w:sz="0" w:space="0" w:color="auto"/>
      </w:divBdr>
    </w:div>
    <w:div w:id="1998995324">
      <w:bodyDiv w:val="1"/>
      <w:marLeft w:val="0"/>
      <w:marRight w:val="0"/>
      <w:marTop w:val="0"/>
      <w:marBottom w:val="0"/>
      <w:divBdr>
        <w:top w:val="none" w:sz="0" w:space="0" w:color="auto"/>
        <w:left w:val="none" w:sz="0" w:space="0" w:color="auto"/>
        <w:bottom w:val="none" w:sz="0" w:space="0" w:color="auto"/>
        <w:right w:val="none" w:sz="0" w:space="0" w:color="auto"/>
      </w:divBdr>
    </w:div>
    <w:div w:id="2000305538">
      <w:bodyDiv w:val="1"/>
      <w:marLeft w:val="0"/>
      <w:marRight w:val="0"/>
      <w:marTop w:val="0"/>
      <w:marBottom w:val="0"/>
      <w:divBdr>
        <w:top w:val="none" w:sz="0" w:space="0" w:color="auto"/>
        <w:left w:val="none" w:sz="0" w:space="0" w:color="auto"/>
        <w:bottom w:val="none" w:sz="0" w:space="0" w:color="auto"/>
        <w:right w:val="none" w:sz="0" w:space="0" w:color="auto"/>
      </w:divBdr>
    </w:div>
    <w:div w:id="2011058682">
      <w:bodyDiv w:val="1"/>
      <w:marLeft w:val="0"/>
      <w:marRight w:val="0"/>
      <w:marTop w:val="0"/>
      <w:marBottom w:val="0"/>
      <w:divBdr>
        <w:top w:val="none" w:sz="0" w:space="0" w:color="auto"/>
        <w:left w:val="none" w:sz="0" w:space="0" w:color="auto"/>
        <w:bottom w:val="none" w:sz="0" w:space="0" w:color="auto"/>
        <w:right w:val="none" w:sz="0" w:space="0" w:color="auto"/>
      </w:divBdr>
    </w:div>
    <w:div w:id="2033416112">
      <w:bodyDiv w:val="1"/>
      <w:marLeft w:val="0"/>
      <w:marRight w:val="0"/>
      <w:marTop w:val="0"/>
      <w:marBottom w:val="0"/>
      <w:divBdr>
        <w:top w:val="none" w:sz="0" w:space="0" w:color="auto"/>
        <w:left w:val="none" w:sz="0" w:space="0" w:color="auto"/>
        <w:bottom w:val="none" w:sz="0" w:space="0" w:color="auto"/>
        <w:right w:val="none" w:sz="0" w:space="0" w:color="auto"/>
      </w:divBdr>
    </w:div>
    <w:div w:id="2037270286">
      <w:bodyDiv w:val="1"/>
      <w:marLeft w:val="0"/>
      <w:marRight w:val="0"/>
      <w:marTop w:val="0"/>
      <w:marBottom w:val="0"/>
      <w:divBdr>
        <w:top w:val="none" w:sz="0" w:space="0" w:color="auto"/>
        <w:left w:val="none" w:sz="0" w:space="0" w:color="auto"/>
        <w:bottom w:val="none" w:sz="0" w:space="0" w:color="auto"/>
        <w:right w:val="none" w:sz="0" w:space="0" w:color="auto"/>
      </w:divBdr>
    </w:div>
    <w:div w:id="2037581990">
      <w:bodyDiv w:val="1"/>
      <w:marLeft w:val="0"/>
      <w:marRight w:val="0"/>
      <w:marTop w:val="0"/>
      <w:marBottom w:val="0"/>
      <w:divBdr>
        <w:top w:val="none" w:sz="0" w:space="0" w:color="auto"/>
        <w:left w:val="none" w:sz="0" w:space="0" w:color="auto"/>
        <w:bottom w:val="none" w:sz="0" w:space="0" w:color="auto"/>
        <w:right w:val="none" w:sz="0" w:space="0" w:color="auto"/>
      </w:divBdr>
    </w:div>
    <w:div w:id="2056465948">
      <w:bodyDiv w:val="1"/>
      <w:marLeft w:val="0"/>
      <w:marRight w:val="0"/>
      <w:marTop w:val="0"/>
      <w:marBottom w:val="0"/>
      <w:divBdr>
        <w:top w:val="none" w:sz="0" w:space="0" w:color="auto"/>
        <w:left w:val="none" w:sz="0" w:space="0" w:color="auto"/>
        <w:bottom w:val="none" w:sz="0" w:space="0" w:color="auto"/>
        <w:right w:val="none" w:sz="0" w:space="0" w:color="auto"/>
      </w:divBdr>
    </w:div>
    <w:div w:id="2066483823">
      <w:bodyDiv w:val="1"/>
      <w:marLeft w:val="0"/>
      <w:marRight w:val="0"/>
      <w:marTop w:val="0"/>
      <w:marBottom w:val="0"/>
      <w:divBdr>
        <w:top w:val="none" w:sz="0" w:space="0" w:color="auto"/>
        <w:left w:val="none" w:sz="0" w:space="0" w:color="auto"/>
        <w:bottom w:val="none" w:sz="0" w:space="0" w:color="auto"/>
        <w:right w:val="none" w:sz="0" w:space="0" w:color="auto"/>
      </w:divBdr>
    </w:div>
    <w:div w:id="2076774558">
      <w:bodyDiv w:val="1"/>
      <w:marLeft w:val="0"/>
      <w:marRight w:val="0"/>
      <w:marTop w:val="0"/>
      <w:marBottom w:val="0"/>
      <w:divBdr>
        <w:top w:val="none" w:sz="0" w:space="0" w:color="auto"/>
        <w:left w:val="none" w:sz="0" w:space="0" w:color="auto"/>
        <w:bottom w:val="none" w:sz="0" w:space="0" w:color="auto"/>
        <w:right w:val="none" w:sz="0" w:space="0" w:color="auto"/>
      </w:divBdr>
    </w:div>
    <w:div w:id="2076857343">
      <w:bodyDiv w:val="1"/>
      <w:marLeft w:val="0"/>
      <w:marRight w:val="0"/>
      <w:marTop w:val="0"/>
      <w:marBottom w:val="0"/>
      <w:divBdr>
        <w:top w:val="none" w:sz="0" w:space="0" w:color="auto"/>
        <w:left w:val="none" w:sz="0" w:space="0" w:color="auto"/>
        <w:bottom w:val="none" w:sz="0" w:space="0" w:color="auto"/>
        <w:right w:val="none" w:sz="0" w:space="0" w:color="auto"/>
      </w:divBdr>
    </w:div>
    <w:div w:id="2079399682">
      <w:bodyDiv w:val="1"/>
      <w:marLeft w:val="0"/>
      <w:marRight w:val="0"/>
      <w:marTop w:val="0"/>
      <w:marBottom w:val="0"/>
      <w:divBdr>
        <w:top w:val="none" w:sz="0" w:space="0" w:color="auto"/>
        <w:left w:val="none" w:sz="0" w:space="0" w:color="auto"/>
        <w:bottom w:val="none" w:sz="0" w:space="0" w:color="auto"/>
        <w:right w:val="none" w:sz="0" w:space="0" w:color="auto"/>
      </w:divBdr>
    </w:div>
    <w:div w:id="2081899538">
      <w:bodyDiv w:val="1"/>
      <w:marLeft w:val="0"/>
      <w:marRight w:val="0"/>
      <w:marTop w:val="0"/>
      <w:marBottom w:val="0"/>
      <w:divBdr>
        <w:top w:val="none" w:sz="0" w:space="0" w:color="auto"/>
        <w:left w:val="none" w:sz="0" w:space="0" w:color="auto"/>
        <w:bottom w:val="none" w:sz="0" w:space="0" w:color="auto"/>
        <w:right w:val="none" w:sz="0" w:space="0" w:color="auto"/>
      </w:divBdr>
    </w:div>
    <w:div w:id="2084569364">
      <w:bodyDiv w:val="1"/>
      <w:marLeft w:val="0"/>
      <w:marRight w:val="0"/>
      <w:marTop w:val="0"/>
      <w:marBottom w:val="0"/>
      <w:divBdr>
        <w:top w:val="none" w:sz="0" w:space="0" w:color="auto"/>
        <w:left w:val="none" w:sz="0" w:space="0" w:color="auto"/>
        <w:bottom w:val="none" w:sz="0" w:space="0" w:color="auto"/>
        <w:right w:val="none" w:sz="0" w:space="0" w:color="auto"/>
      </w:divBdr>
    </w:div>
    <w:div w:id="2084982134">
      <w:bodyDiv w:val="1"/>
      <w:marLeft w:val="0"/>
      <w:marRight w:val="0"/>
      <w:marTop w:val="0"/>
      <w:marBottom w:val="0"/>
      <w:divBdr>
        <w:top w:val="none" w:sz="0" w:space="0" w:color="auto"/>
        <w:left w:val="none" w:sz="0" w:space="0" w:color="auto"/>
        <w:bottom w:val="none" w:sz="0" w:space="0" w:color="auto"/>
        <w:right w:val="none" w:sz="0" w:space="0" w:color="auto"/>
      </w:divBdr>
    </w:div>
    <w:div w:id="2088527174">
      <w:bodyDiv w:val="1"/>
      <w:marLeft w:val="0"/>
      <w:marRight w:val="0"/>
      <w:marTop w:val="0"/>
      <w:marBottom w:val="0"/>
      <w:divBdr>
        <w:top w:val="none" w:sz="0" w:space="0" w:color="auto"/>
        <w:left w:val="none" w:sz="0" w:space="0" w:color="auto"/>
        <w:bottom w:val="none" w:sz="0" w:space="0" w:color="auto"/>
        <w:right w:val="none" w:sz="0" w:space="0" w:color="auto"/>
      </w:divBdr>
    </w:div>
    <w:div w:id="2090032113">
      <w:bodyDiv w:val="1"/>
      <w:marLeft w:val="0"/>
      <w:marRight w:val="0"/>
      <w:marTop w:val="0"/>
      <w:marBottom w:val="0"/>
      <w:divBdr>
        <w:top w:val="none" w:sz="0" w:space="0" w:color="auto"/>
        <w:left w:val="none" w:sz="0" w:space="0" w:color="auto"/>
        <w:bottom w:val="none" w:sz="0" w:space="0" w:color="auto"/>
        <w:right w:val="none" w:sz="0" w:space="0" w:color="auto"/>
      </w:divBdr>
    </w:div>
    <w:div w:id="2096241205">
      <w:bodyDiv w:val="1"/>
      <w:marLeft w:val="0"/>
      <w:marRight w:val="0"/>
      <w:marTop w:val="0"/>
      <w:marBottom w:val="0"/>
      <w:divBdr>
        <w:top w:val="none" w:sz="0" w:space="0" w:color="auto"/>
        <w:left w:val="none" w:sz="0" w:space="0" w:color="auto"/>
        <w:bottom w:val="none" w:sz="0" w:space="0" w:color="auto"/>
        <w:right w:val="none" w:sz="0" w:space="0" w:color="auto"/>
      </w:divBdr>
    </w:div>
    <w:div w:id="2100171189">
      <w:bodyDiv w:val="1"/>
      <w:marLeft w:val="0"/>
      <w:marRight w:val="0"/>
      <w:marTop w:val="0"/>
      <w:marBottom w:val="0"/>
      <w:divBdr>
        <w:top w:val="none" w:sz="0" w:space="0" w:color="auto"/>
        <w:left w:val="none" w:sz="0" w:space="0" w:color="auto"/>
        <w:bottom w:val="none" w:sz="0" w:space="0" w:color="auto"/>
        <w:right w:val="none" w:sz="0" w:space="0" w:color="auto"/>
      </w:divBdr>
    </w:div>
    <w:div w:id="2100171784">
      <w:bodyDiv w:val="1"/>
      <w:marLeft w:val="0"/>
      <w:marRight w:val="0"/>
      <w:marTop w:val="0"/>
      <w:marBottom w:val="0"/>
      <w:divBdr>
        <w:top w:val="none" w:sz="0" w:space="0" w:color="auto"/>
        <w:left w:val="none" w:sz="0" w:space="0" w:color="auto"/>
        <w:bottom w:val="none" w:sz="0" w:space="0" w:color="auto"/>
        <w:right w:val="none" w:sz="0" w:space="0" w:color="auto"/>
      </w:divBdr>
    </w:div>
    <w:div w:id="2103797224">
      <w:bodyDiv w:val="1"/>
      <w:marLeft w:val="0"/>
      <w:marRight w:val="0"/>
      <w:marTop w:val="0"/>
      <w:marBottom w:val="0"/>
      <w:divBdr>
        <w:top w:val="none" w:sz="0" w:space="0" w:color="auto"/>
        <w:left w:val="none" w:sz="0" w:space="0" w:color="auto"/>
        <w:bottom w:val="none" w:sz="0" w:space="0" w:color="auto"/>
        <w:right w:val="none" w:sz="0" w:space="0" w:color="auto"/>
      </w:divBdr>
    </w:div>
    <w:div w:id="2107916465">
      <w:bodyDiv w:val="1"/>
      <w:marLeft w:val="0"/>
      <w:marRight w:val="0"/>
      <w:marTop w:val="0"/>
      <w:marBottom w:val="0"/>
      <w:divBdr>
        <w:top w:val="none" w:sz="0" w:space="0" w:color="auto"/>
        <w:left w:val="none" w:sz="0" w:space="0" w:color="auto"/>
        <w:bottom w:val="none" w:sz="0" w:space="0" w:color="auto"/>
        <w:right w:val="none" w:sz="0" w:space="0" w:color="auto"/>
      </w:divBdr>
    </w:div>
    <w:div w:id="2112695966">
      <w:bodyDiv w:val="1"/>
      <w:marLeft w:val="0"/>
      <w:marRight w:val="0"/>
      <w:marTop w:val="0"/>
      <w:marBottom w:val="0"/>
      <w:divBdr>
        <w:top w:val="none" w:sz="0" w:space="0" w:color="auto"/>
        <w:left w:val="none" w:sz="0" w:space="0" w:color="auto"/>
        <w:bottom w:val="none" w:sz="0" w:space="0" w:color="auto"/>
        <w:right w:val="none" w:sz="0" w:space="0" w:color="auto"/>
      </w:divBdr>
    </w:div>
    <w:div w:id="2113164295">
      <w:bodyDiv w:val="1"/>
      <w:marLeft w:val="0"/>
      <w:marRight w:val="0"/>
      <w:marTop w:val="0"/>
      <w:marBottom w:val="0"/>
      <w:divBdr>
        <w:top w:val="none" w:sz="0" w:space="0" w:color="auto"/>
        <w:left w:val="none" w:sz="0" w:space="0" w:color="auto"/>
        <w:bottom w:val="none" w:sz="0" w:space="0" w:color="auto"/>
        <w:right w:val="none" w:sz="0" w:space="0" w:color="auto"/>
      </w:divBdr>
    </w:div>
    <w:div w:id="2118525865">
      <w:bodyDiv w:val="1"/>
      <w:marLeft w:val="0"/>
      <w:marRight w:val="0"/>
      <w:marTop w:val="0"/>
      <w:marBottom w:val="0"/>
      <w:divBdr>
        <w:top w:val="none" w:sz="0" w:space="0" w:color="auto"/>
        <w:left w:val="none" w:sz="0" w:space="0" w:color="auto"/>
        <w:bottom w:val="none" w:sz="0" w:space="0" w:color="auto"/>
        <w:right w:val="none" w:sz="0" w:space="0" w:color="auto"/>
      </w:divBdr>
    </w:div>
    <w:div w:id="2119792186">
      <w:bodyDiv w:val="1"/>
      <w:marLeft w:val="0"/>
      <w:marRight w:val="0"/>
      <w:marTop w:val="0"/>
      <w:marBottom w:val="0"/>
      <w:divBdr>
        <w:top w:val="none" w:sz="0" w:space="0" w:color="auto"/>
        <w:left w:val="none" w:sz="0" w:space="0" w:color="auto"/>
        <w:bottom w:val="none" w:sz="0" w:space="0" w:color="auto"/>
        <w:right w:val="none" w:sz="0" w:space="0" w:color="auto"/>
      </w:divBdr>
    </w:div>
    <w:div w:id="2131584410">
      <w:bodyDiv w:val="1"/>
      <w:marLeft w:val="0"/>
      <w:marRight w:val="0"/>
      <w:marTop w:val="0"/>
      <w:marBottom w:val="0"/>
      <w:divBdr>
        <w:top w:val="none" w:sz="0" w:space="0" w:color="auto"/>
        <w:left w:val="none" w:sz="0" w:space="0" w:color="auto"/>
        <w:bottom w:val="none" w:sz="0" w:space="0" w:color="auto"/>
        <w:right w:val="none" w:sz="0" w:space="0" w:color="auto"/>
      </w:divBdr>
    </w:div>
    <w:div w:id="2133211510">
      <w:bodyDiv w:val="1"/>
      <w:marLeft w:val="0"/>
      <w:marRight w:val="0"/>
      <w:marTop w:val="0"/>
      <w:marBottom w:val="0"/>
      <w:divBdr>
        <w:top w:val="none" w:sz="0" w:space="0" w:color="auto"/>
        <w:left w:val="none" w:sz="0" w:space="0" w:color="auto"/>
        <w:bottom w:val="none" w:sz="0" w:space="0" w:color="auto"/>
        <w:right w:val="none" w:sz="0" w:space="0" w:color="auto"/>
      </w:divBdr>
    </w:div>
    <w:div w:id="2134666164">
      <w:bodyDiv w:val="1"/>
      <w:marLeft w:val="0"/>
      <w:marRight w:val="0"/>
      <w:marTop w:val="0"/>
      <w:marBottom w:val="0"/>
      <w:divBdr>
        <w:top w:val="none" w:sz="0" w:space="0" w:color="auto"/>
        <w:left w:val="none" w:sz="0" w:space="0" w:color="auto"/>
        <w:bottom w:val="none" w:sz="0" w:space="0" w:color="auto"/>
        <w:right w:val="none" w:sz="0" w:space="0" w:color="auto"/>
      </w:divBdr>
    </w:div>
    <w:div w:id="2136213588">
      <w:bodyDiv w:val="1"/>
      <w:marLeft w:val="0"/>
      <w:marRight w:val="0"/>
      <w:marTop w:val="0"/>
      <w:marBottom w:val="0"/>
      <w:divBdr>
        <w:top w:val="none" w:sz="0" w:space="0" w:color="auto"/>
        <w:left w:val="none" w:sz="0" w:space="0" w:color="auto"/>
        <w:bottom w:val="none" w:sz="0" w:space="0" w:color="auto"/>
        <w:right w:val="none" w:sz="0" w:space="0" w:color="auto"/>
      </w:divBdr>
    </w:div>
    <w:div w:id="2139449583">
      <w:bodyDiv w:val="1"/>
      <w:marLeft w:val="0"/>
      <w:marRight w:val="0"/>
      <w:marTop w:val="0"/>
      <w:marBottom w:val="0"/>
      <w:divBdr>
        <w:top w:val="none" w:sz="0" w:space="0" w:color="auto"/>
        <w:left w:val="none" w:sz="0" w:space="0" w:color="auto"/>
        <w:bottom w:val="none" w:sz="0" w:space="0" w:color="auto"/>
        <w:right w:val="none" w:sz="0" w:space="0" w:color="auto"/>
      </w:divBdr>
    </w:div>
    <w:div w:id="2145925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Cla14</b:Tag>
    <b:SourceType>JournalArticle</b:SourceType>
    <b:Guid>{9A1BD355-1B00-4024-B27F-17123EE0DC1A}</b:Guid>
    <b:Author>
      <b:Author>
        <b:NameList xmlns:msxsl="urn:schemas-microsoft-com:xslt" xmlns:b="http://schemas.openxmlformats.org/officeDocument/2006/bibliography">
          <b:Person>
            <b:Last>Clark</b:Last>
            <b:First>Albert</b:First>
            <b:Middle>C.</b:Middle>
          </b:Person>
        </b:NameList>
      </b:Author>
    </b:Author>
    <b:Title>New Teubner Text of the de Senectute M. Tulli Ciceronis Cato Maior de Senectute liber . Ed. C. Simbeck. Pp. 1–58. Leipzig: Teubner. 1912.</b:Title>
    <b:JournalName>Classical Review</b:JournalName>
    <b:City/>
    <b:Year>1914</b:Year>
    <b:Month/>
    <b:Day/>
    <b:Pages>205-206</b:Pages>
    <b:Publisher/>
    <b:Volume>28</b:Volume>
    <b:Issue>06</b:Issue>
    <b:ShortTitle/>
    <b:StandardNumber/>
    <b:Comments/>
    <b:Medium/>
    <b:YearAccessed>2021</b:YearAccessed>
    <b:MonthAccessed>4</b:MonthAccessed>
    <b:DayAccessed>5</b:DayAccessed>
    <b:URL>http://journals.cambridge.org/abstract_s0009840x00007691</b:URL>
    <b:DOI/>
    <b:RefOrder>4</b:RefOrder>
  </b:Source>
  <b:Source>
    <b:Tag>MarBC</b:Tag>
    <b:SourceType>Book</b:SourceType>
    <b:Guid>{C997818A-8853-4A5D-85E2-4167DFBE395E}</b:Guid>
    <b:Author>
      <b:Author>
        <b:NameList>
          <b:Person>
            <b:Last>Cicero</b:Last>
            <b:First>Marcus</b:First>
            <b:Middle>Tullius</b:Middle>
          </b:Person>
        </b:NameList>
      </b:Author>
    </b:Author>
    <b:Title>Cato Maior de Senectute s.17</b:Title>
    <b:Year>44 BC</b:Year>
    <b:Publisher>Clark</b:Publisher>
    <b:Edition>1914</b:Edition>
    <b:RefOrder>2</b:RefOrder>
  </b:Source>
  <b:Source>
    <b:Tag>Lon06</b:Tag>
    <b:SourceType>Book</b:SourceType>
    <b:Guid>{28C71918-724D-46E8-ABC7-30443BDB5DE2}</b:Guid>
    <b:Author>
      <b:Author>
        <b:NameList>
          <b:Person>
            <b:Last>Long</b:Last>
            <b:First>A.</b:First>
            <b:Middle>A.</b:Middle>
          </b:Person>
        </b:NameList>
      </b:Author>
    </b:Author>
    <b:Title>Cicero's Plato and Aristotle. In From Epicurus to Epictetus.</b:Title>
    <b:Year>2006</b:Year>
    <b:Publisher>Oxford University Press</b:Publisher>
    <b:RefOrder>1</b:RefOrder>
  </b:Source>
  <b:Source>
    <b:Tag>Cad02</b:Tag>
    <b:SourceType>Book</b:SourceType>
    <b:Guid>{3CD6B281-49F0-475E-9121-489BEB458132}</b:Guid>
    <b:Author>
      <b:Author>
        <b:NameList>
          <b:Person>
            <b:Last>Cadbury</b:Last>
            <b:First>A</b:First>
          </b:Person>
        </b:NameList>
      </b:Author>
    </b:Author>
    <b:Title>Corporate Governance and Chairmanship</b:Title>
    <b:Year>2002</b:Year>
    <b:City>Oxford</b:City>
    <b:Publisher>OUP</b:Publisher>
    <b:RefOrder>3</b:RefOrder>
  </b:Source>
  <b:Source>
    <b:Tag>Smi76</b:Tag>
    <b:SourceType>Book</b:SourceType>
    <b:Guid>{EA773BB3-3384-4666-A9DC-14512730BFE5}</b:Guid>
    <b:Author>
      <b:Author>
        <b:NameList>
          <b:Person>
            <b:Last>Smith</b:Last>
            <b:First>A</b:First>
          </b:Person>
        </b:NameList>
      </b:Author>
    </b:Author>
    <b:Title>An inquiry into the nature and causes of the wealth of nations</b:Title>
    <b:Year>1776</b:Year>
    <b:Publisher>Ware (2012)</b:Publisher>
    <b:Edition>Wordsworth Editions</b:Edition>
    <b:RefOrder>5</b:RefOrder>
  </b:Source>
  <b:Source>
    <b:Tag>Wal00</b:Tag>
    <b:SourceType>Book</b:SourceType>
    <b:Guid>{DAF45563-DF6C-49DD-ADA9-822D9D0FD12C}</b:Guid>
    <b:Author>
      <b:Author>
        <b:NameList>
          <b:Person>
            <b:Last>Walker</b:Last>
            <b:First>N</b:First>
          </b:Person>
        </b:NameList>
      </b:Author>
    </b:Author>
    <b:Title>Policing in a changing constitutional order</b:Title>
    <b:Year>2000</b:Year>
    <b:City>London</b:City>
    <b:Publisher>Sweet &amp; Maxwell</b:Publisher>
    <b:RefOrder>6</b:RefOrder>
  </b:Source>
  <b:Source>
    <b:Tag>Cra08</b:Tag>
    <b:SourceType>Book</b:SourceType>
    <b:Guid>{3C4C46B8-D5E5-4642-8E9F-E1DC9AC4EF9D}</b:Guid>
    <b:Author>
      <b:Author>
        <b:NameList>
          <b:Person>
            <b:Last>Crawshaw</b:Last>
            <b:First>R.</b:First>
            <b:Middle>&amp; Holmstrom, L. (Eds)</b:Middle>
          </b:Person>
        </b:NameList>
      </b:Author>
    </b:Author>
    <b:Title>Essential texts on human rights for the police: A compilation of international instruments</b:Title>
    <b:Year>2008</b:Year>
    <b:City>Leiden</b:City>
    <b:Publisher>Martinus Nijhoff</b:Publisher>
    <b:RefOrder>11</b:RefOrder>
  </b:Source>
  <b:Source>
    <b:Tag>Rei10</b:Tag>
    <b:SourceType>Book</b:SourceType>
    <b:Guid>{861DDC3F-9C83-42A0-A06E-D74B47BA36F0}</b:Guid>
    <b:Author>
      <b:Author>
        <b:NameList>
          <b:Person>
            <b:Last>Reiner</b:Last>
            <b:First>R</b:First>
          </b:Person>
        </b:NameList>
      </b:Author>
    </b:Author>
    <b:Title>The politics of the police</b:Title>
    <b:Year>2010</b:Year>
    <b:City>Oxford</b:City>
    <b:Publisher>OUP</b:Publisher>
    <b:Edition>4th ed.</b:Edition>
    <b:RefOrder>12</b:RefOrder>
  </b:Source>
  <b:Source>
    <b:Tag>Jon03</b:Tag>
    <b:SourceType>Book</b:SourceType>
    <b:Guid>{FC289424-4217-4DBD-A7C1-09D95D41643E}</b:Guid>
    <b:Author>
      <b:Author>
        <b:NameList>
          <b:Person>
            <b:Last>Jones</b:Last>
            <b:First>T.</b:First>
          </b:Person>
        </b:NameList>
      </b:Author>
    </b:Author>
    <b:Title>The governance and accountability of the police. In T. Newburn (Ed.), The handbook of policing</b:Title>
    <b:Year>2003</b:Year>
    <b:City>Cullompton</b:City>
    <b:Publisher>Willan</b:Publisher>
    <b:RefOrder>7</b:RefOrder>
  </b:Source>
  <b:Source>
    <b:Tag>Und21</b:Tag>
    <b:SourceType>InternetSite</b:SourceType>
    <b:Guid>{594A7084-D0B9-4A58-8BBB-A42E652EC14B}</b:Guid>
    <b:Title>Undercover Policing Inquiry</b:Title>
    <b:Year>2021</b:Year>
    <b:URL>https://www.ucpi.org.uk/</b:URL>
    <b:Author>
      <b:Author>
        <b:NameList>
          <b:Person>
            <b:Last>UCPI</b:Last>
          </b:Person>
        </b:NameList>
      </b:Author>
    </b:Author>
    <b:YearAccessed>2021</b:YearAccessed>
    <b:MonthAccessed>Apr</b:MonthAccessed>
    <b:RefOrder>13</b:RefOrder>
  </b:Source>
  <b:Source>
    <b:Tag>Scr04</b:Tag>
    <b:SourceType>Book</b:SourceType>
    <b:Guid>{B9935A71-B42E-4852-ACB8-223A82A57431}</b:Guid>
    <b:Title>From deceit to disclosure: The politics of official inquiries in the UK. In G. Gilligan &amp; J.Pratt (Eds.) Crime, Truth and Justice.</b:Title>
    <b:Year>2004</b:Year>
    <b:Author>
      <b:Author>
        <b:NameList>
          <b:Person>
            <b:Last>Scraton</b:Last>
            <b:First>P.</b:First>
          </b:Person>
        </b:NameList>
      </b:Author>
    </b:Author>
    <b:City>Cullompton</b:City>
    <b:Publisher>Willan</b:Publisher>
    <b:RefOrder>14</b:RefOrder>
  </b:Source>
  <b:Source>
    <b:Tag>Com14</b:Tag>
    <b:SourceType>DocumentFromInternetSite</b:SourceType>
    <b:Guid>{BE7E3C2D-19B9-4C9D-9AD0-6D56D91174C0}</b:Guid>
    <b:Title>National Archives: The Silk Commission</b:Title>
    <b:Year>2014</b:Year>
    <b:Author>
      <b:Author>
        <b:Corporate>Commission on Devolution in Wales</b:Corporate>
      </b:Author>
    </b:Author>
    <b:YearAccessed>2021</b:YearAccessed>
    <b:MonthAccessed>April</b:MonthAccessed>
    <b:URL>https://webarchive.nationalarchives.gov.uk/20140605075122/http://commissionondevolutioninwales.independent.gov.uk/</b:URL>
    <b:RefOrder>15</b:RefOrder>
  </b:Source>
  <b:Source>
    <b:Tag>Wil14</b:Tag>
    <b:SourceType>DocumentFromInternetSite</b:SourceType>
    <b:Guid>{3D743229-8302-4515-B12F-92F6E82E4788}</b:Guid>
    <b:Author>
      <b:Author>
        <b:NameList>
          <b:Person>
            <b:Last>Williams</b:Last>
          </b:Person>
        </b:NameList>
      </b:Author>
    </b:Author>
    <b:Title>Commission on Public Service Governance and Delivery</b:Title>
    <b:Year>2014</b:Year>
    <b:YearAccessed>2021</b:YearAccessed>
    <b:MonthAccessed>April</b:MonthAccessed>
    <b:URL>https://gov.wales/sites/default/files/publications/2019-01/commission-public-service-governance-delivery-summary-report.pdf</b:URL>
    <b:RefOrder>16</b:RefOrder>
  </b:Source>
  <b:Source>
    <b:Tag>San08</b:Tag>
    <b:SourceType>Book</b:SourceType>
    <b:Guid>{479F3179-0F89-4576-82B4-4C83BACB9AC7}</b:Guid>
    <b:Title>Police Powers in T. Newburn (Ed.), Handbook of Policing</b:Title>
    <b:Year>2008</b:Year>
    <b:Author>
      <b:Author>
        <b:NameList>
          <b:Person>
            <b:Last>Sanders</b:Last>
            <b:First>A.</b:First>
            <b:Middle>&amp; Young, R.</b:Middle>
          </b:Person>
        </b:NameList>
      </b:Author>
    </b:Author>
    <b:City>Cullompton</b:City>
    <b:Publisher>Willan</b:Publisher>
    <b:Edition>2nd ed.</b:Edition>
    <b:RefOrder>8</b:RefOrder>
  </b:Source>
  <b:Source>
    <b:Tag>Com29</b:Tag>
    <b:SourceType>Book</b:SourceType>
    <b:Guid>{CD24B0A7-34E4-4BAE-95B4-D297E117FAA1}</b:Guid>
    <b:Author>
      <b:Author>
        <b:NameList>
          <b:Person>
            <b:Last>Metropolis</b:Last>
            <b:First>Commissioner</b:First>
            <b:Middle>of Police of the</b:Middle>
          </b:Person>
        </b:NameList>
      </b:Author>
    </b:Author>
    <b:Title>General Instructions</b:Title>
    <b:Year>1829</b:Year>
    <b:RefOrder>26</b:RefOrder>
  </b:Source>
  <b:Source>
    <b:Tag>May10</b:Tag>
    <b:SourceType>ConferenceProceedings</b:SourceType>
    <b:Guid>{D993F4BA-BEAB-45F4-B513-98F33D8B610D}</b:Guid>
    <b:Title>Home Secretary's Speech to the National Policing Conference</b:Title>
    <b:Year>2010</b:Year>
    <b:Author>
      <b:Author>
        <b:NameList>
          <b:Person>
            <b:Last>May</b:Last>
            <b:First>T.</b:First>
          </b:Person>
        </b:NameList>
      </b:Author>
    </b:Author>
    <b:RefOrder>27</b:RefOrder>
  </b:Source>
  <b:Source>
    <b:Tag>But04</b:Tag>
    <b:SourceType>JournalArticle</b:SourceType>
    <b:Guid>{E9E6024D-0F03-4143-8A72-E5A199A76D89}</b:Guid>
    <b:Title>The new public management and the UK Police Service</b:Title>
    <b:Year>2004</b:Year>
    <b:Author>
      <b:Author>
        <b:NameList>
          <b:Person>
            <b:Last>Butterfield</b:Last>
            <b:First>R.,</b:First>
            <b:Middle>Edwards, C. &amp; Woodall, J.</b:Middle>
          </b:Person>
        </b:NameList>
      </b:Author>
    </b:Author>
    <b:JournalName>Public Management Review</b:JournalName>
    <b:Pages>395-415</b:Pages>
    <b:Volume>6</b:Volume>
    <b:Issue>3</b:Issue>
    <b:RefOrder>17</b:RefOrder>
  </b:Source>
  <b:Source>
    <b:Tag>Loe16</b:Tag>
    <b:SourceType>Book</b:SourceType>
    <b:Guid>{0A42F469-6D48-4D65-88C8-36AAB5C9A1EB}</b:Guid>
    <b:Author>
      <b:Author>
        <b:NameList>
          <b:Person>
            <b:Last>Loeffler</b:Last>
            <b:First>E.</b:First>
          </b:Person>
        </b:NameList>
      </b:Author>
    </b:Author>
    <b:Title>Public Governance in a Network Society in Bovaird, T. and Loeffler, E. (Eds.) Public Management and Governance</b:Title>
    <b:Year>2016</b:Year>
    <b:City>Abingdon</b:City>
    <b:Publisher>Routledge</b:Publisher>
    <b:Edition>3rd ed.</b:Edition>
    <b:RefOrder>18</b:RefOrder>
  </b:Source>
  <b:Source>
    <b:Tag>Buz03</b:Tag>
    <b:SourceType>Book</b:SourceType>
    <b:Guid>{D1A7C8D3-663D-447C-BE7B-1AA5946E81E8}</b:Guid>
    <b:Author>
      <b:Author>
        <b:NameList>
          <b:Person>
            <b:Last>Buzan</b:Last>
            <b:First>B.</b:First>
            <b:Middle>&amp; Waever, O</b:Middle>
          </b:Person>
        </b:NameList>
      </b:Author>
    </b:Author>
    <b:Title>Regions and powers: the structure of international security</b:Title>
    <b:Year>2003</b:Year>
    <b:City>Cambridge</b:City>
    <b:Publisher>Cambridge University Press</b:Publisher>
    <b:RefOrder>9</b:RefOrder>
  </b:Source>
  <b:Source>
    <b:Tag>Mar65</b:Tag>
    <b:SourceType>Book</b:SourceType>
    <b:Guid>{F60C97D7-6818-4D30-9493-971D64FE076C}</b:Guid>
    <b:Author>
      <b:Author>
        <b:NameList>
          <b:Person>
            <b:Last>Marshall</b:Last>
            <b:First>G.</b:First>
          </b:Person>
        </b:NameList>
      </b:Author>
    </b:Author>
    <b:Title>Police and government</b:Title>
    <b:Year>1965</b:Year>
    <b:City>London</b:City>
    <b:Publisher>Methuen</b:Publisher>
    <b:RefOrder>19</b:RefOrder>
  </b:Source>
  <b:Source>
    <b:Tag>Lis06</b:Tag>
    <b:SourceType>JournalArticle</b:SourceType>
    <b:Guid>{F0E022F9-8F46-454B-B5CF-0F3EB8CC4439}</b:Guid>
    <b:Author>
      <b:Author>
        <b:NameList>
          <b:Person>
            <b:Last>Lister</b:Last>
            <b:First>S.</b:First>
          </b:Person>
        </b:NameList>
      </b:Author>
    </b:Author>
    <b:Title>Painting the town blue: the pluralisation of policing</b:Title>
    <b:Year>2006</b:Year>
    <b:JournalName>Criminal Justice Matters</b:JournalName>
    <b:Pages>22-23</b:Pages>
    <b:Issue>63</b:Issue>
    <b:RefOrder>21</b:RefOrder>
  </b:Source>
  <b:Source>
    <b:Tag>Hom11</b:Tag>
    <b:SourceType>DocumentFromInternetSite</b:SourceType>
    <b:Guid>{CB8BA721-6BB4-40F5-B0AC-E2DFA0421A09}</b:Guid>
    <b:Title>Policing Protocol Order</b:Title>
    <b:Year>2011</b:Year>
    <b:Author>
      <b:Author>
        <b:NameList>
          <b:Person>
            <b:Last>Home Office</b:Last>
            <b:First>Secretary</b:First>
            <b:Middle>of State for</b:Middle>
          </b:Person>
        </b:NameList>
      </b:Author>
    </b:Author>
    <b:YearAccessed>2021</b:YearAccessed>
    <b:MonthAccessed>April</b:MonthAccessed>
    <b:URL>https://assets.publishing.service.gov.uk/government/uploads/system/uploads/attachment_data/file/117474/policing-protocol-order.pdf</b:URL>
    <b:RefOrder>20</b:RefOrder>
  </b:Source>
  <b:Source>
    <b:Tag>Bew15</b:Tag>
    <b:SourceType>DocumentFromInternetSite</b:SourceType>
    <b:Guid>{223DE411-8410-4006-AE53-6CE58D829FA0}</b:Guid>
    <b:Author>
      <b:Author>
        <b:NameList>
          <b:Person>
            <b:Last>Bew</b:Last>
            <b:First>Paul</b:First>
          </b:Person>
        </b:NameList>
      </b:Author>
    </b:Author>
    <b:Title>Tone from the top</b:Title>
    <b:Year>2015</b:Year>
    <b:Month>June</b:Month>
    <b:YearAccessed>2021</b:YearAccessed>
    <b:MonthAccessed>April</b:MonthAccessed>
    <b:URL>https://assets.publishing.service.gov.uk/government/uploads/system/uploads/attachment_data/file/439208/Tone_from_the_top_-_CSPL.pdf</b:URL>
    <b:RefOrder>10</b:RefOrder>
  </b:Source>
  <b:Source>
    <b:Tag>Hom10</b:Tag>
    <b:SourceType>Misc</b:SourceType>
    <b:Guid>{4D1D5BE6-9197-44EE-B658-BC08F777DD9B}</b:Guid>
    <b:Title>White Paper - Policing in the 21st Century: Reconnecting police and the people</b:Title>
    <b:Year>2010</b:Year>
    <b:Author>
      <b:Author>
        <b:NameList>
          <b:Person>
            <b:Last>Office</b:Last>
            <b:First>Home</b:First>
          </b:Person>
        </b:NameList>
      </b:Author>
    </b:Author>
    <b:City>Cm 7925 para 2.25</b:City>
    <b:RefOrder>28</b:RefOrder>
  </b:Source>
  <b:Source>
    <b:Tag>Lis14</b:Tag>
    <b:SourceType>JournalArticle</b:SourceType>
    <b:Guid>{BF08C431-A458-463C-9AEB-0BB7B5BE2880}</b:Guid>
    <b:Title>Scrutinising the role of the Police and Crime Panel in the new era of police governance in England and Wales</b:Title>
    <b:Year>2014</b:Year>
    <b:Author>
      <b:Author>
        <b:NameList>
          <b:Person>
            <b:Last>Lister</b:Last>
            <b:First>S.</b:First>
          </b:Person>
        </b:NameList>
      </b:Author>
    </b:Author>
    <b:JournalName>Safer Communities</b:JournalName>
    <b:Pages>22-31</b:Pages>
    <b:Volume>13</b:Volume>
    <b:Issue>1</b:Issue>
    <b:RefOrder>24</b:RefOrder>
  </b:Source>
  <b:Source>
    <b:Tag>Dav16</b:Tag>
    <b:SourceType>JournalArticle</b:SourceType>
    <b:Guid>{D7603379-A688-43CF-B814-A035706CF8D5}</b:Guid>
    <b:Author>
      <b:Author>
        <b:NameList>
          <b:Person>
            <b:Last>Davies</b:Last>
            <b:First>M.</b:First>
            <b:Middle>and Johnson, J.</b:Middle>
          </b:Person>
        </b:NameList>
      </b:Author>
    </b:Author>
    <b:Title>Navigating the One-on-One Model of Accountability: Lessons for Police and Crime Commissioners and Chief Constables through the Lens of Principal–Agent Theory</b:Title>
    <b:JournalName>Policing</b:JournalName>
    <b:Year>2016</b:Year>
    <b:Pages>278-287</b:Pages>
    <b:RefOrder>25</b:RefOrder>
  </b:Source>
  <b:Source>
    <b:Tag>Sta19</b:Tag>
    <b:SourceType>InternetSite</b:SourceType>
    <b:Guid>{27114079-963C-4D70-976D-1861B895E03F}</b:Guid>
    <b:Title>Welsh Index of Multiple Deprivation</b:Title>
    <b:Year>2019</b:Year>
    <b:Author>
      <b:Author>
        <b:NameList>
          <b:Person>
            <b:Last>StatsWales</b:Last>
          </b:Person>
        </b:NameList>
      </b:Author>
    </b:Author>
    <b:YearAccessed>2021</b:YearAccessed>
    <b:MonthAccessed>April</b:MonthAccessed>
    <b:URL>https://statswales.gov.wales/Catalogue/Community-Safety-and-Social-Inclusion/Welsh-Index-of-Multiple-Deprivation</b:URL>
    <b:RefOrder>22</b:RefOrder>
  </b:Source>
  <b:Source>
    <b:Tag>Edw19</b:Tag>
    <b:SourceType>JournalArticle</b:SourceType>
    <b:Guid>{6F9E531F-4402-489B-92EF-5840848B8DBE}</b:Guid>
    <b:Title>Introduction: Adverse Childhood Experiences - Implications and Challenges</b:Title>
    <b:Year>2019</b:Year>
    <b:Author>
      <b:Author>
        <b:NameList>
          <b:Person>
            <b:Last>Edwards</b:Last>
            <b:First>R.,</b:First>
            <b:Middle>Gillies, V. and White, S.</b:Middle>
          </b:Person>
        </b:NameList>
      </b:Author>
    </b:Author>
    <b:JournalName>Social Policy &amp; Society</b:JournalName>
    <b:Pages>411-414</b:Pages>
    <b:Volume>18</b:Volume>
    <b:Issue>3</b:Issue>
    <b:RefOrder>23</b:RefOrder>
  </b:Source>
</b:Sources>
</file>

<file path=customXml/itemProps1.xml><?xml version="1.0" encoding="utf-8"?>
<ds:datastoreItem xmlns:ds="http://schemas.openxmlformats.org/officeDocument/2006/customXml" ds:itemID="{11F98EB6-6A32-41C4-AB81-711BC12567A5}">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3304</TotalTime>
  <Pages>15</Pages>
  <Words>5087</Words>
  <Characters>29001</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Howe,Daniel swp3006</dc:creator>
  <cp:keywords/>
  <dc:description/>
  <cp:lastModifiedBy>Howe,Daniel swp3006</cp:lastModifiedBy>
  <cp:revision>41</cp:revision>
  <dcterms:created xsi:type="dcterms:W3CDTF">2021-04-07T11:04:00Z</dcterms:created>
  <dcterms:modified xsi:type="dcterms:W3CDTF">2021-04-09T18:48:00Z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2021-04-03T07:19:14Z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37ab3318-8c0a-4770-a34e-eab16cd6be53</vt:lpwstr>
  </property>
  <property fmtid="{D5CDD505-2E9C-101B-9397-08002B2CF9AE}" pid="8" name="MSIP_Label_66cf8fe5-b7b7-4df7-b38d-1c61ac2f6639_ContentBits">
    <vt:lpwstr>0</vt:lpwstr>
  </property>
</Properties>
</file>