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1D0" w:rsidRPr="002771D0" w:rsidRDefault="002771D0" w:rsidP="002771D0">
      <w:pPr>
        <w:numPr>
          <w:ilvl w:val="0"/>
          <w:numId w:val="1"/>
        </w:numPr>
        <w:spacing w:before="100" w:beforeAutospacing="1" w:after="100" w:afterAutospacing="1" w:line="240" w:lineRule="auto"/>
        <w:ind w:left="0"/>
        <w:outlineLvl w:val="2"/>
        <w:rPr>
          <w:rFonts w:ascii="Arial" w:eastAsia="Times New Roman" w:hAnsi="Arial" w:cs="Arial"/>
          <w:b/>
          <w:bCs/>
          <w:color w:val="303B44"/>
          <w:sz w:val="27"/>
          <w:szCs w:val="27"/>
          <w:lang w:val="en" w:eastAsia="en-GB"/>
        </w:rPr>
      </w:pPr>
      <w:r w:rsidRPr="002771D0">
        <w:rPr>
          <w:rFonts w:ascii="Arial" w:eastAsia="Times New Roman" w:hAnsi="Arial" w:cs="Arial"/>
          <w:b/>
          <w:bCs/>
          <w:color w:val="303B44"/>
          <w:sz w:val="27"/>
          <w:szCs w:val="27"/>
          <w:lang w:val="en" w:eastAsia="en-GB"/>
        </w:rPr>
        <w:t>HRD 2013: Five (less obvious) L&amp;D lessons from Google</w:t>
      </w:r>
    </w:p>
    <w:p w:rsidR="002771D0" w:rsidRPr="002771D0" w:rsidRDefault="002771D0" w:rsidP="002771D0">
      <w:pPr>
        <w:numPr>
          <w:ilvl w:val="0"/>
          <w:numId w:val="1"/>
        </w:numPr>
        <w:spacing w:before="100" w:beforeAutospacing="1" w:after="100" w:afterAutospacing="1" w:line="240" w:lineRule="auto"/>
        <w:ind w:left="0"/>
        <w:rPr>
          <w:rFonts w:ascii="Arial" w:eastAsia="Times New Roman" w:hAnsi="Arial" w:cs="Arial"/>
          <w:color w:val="303B44"/>
          <w:sz w:val="21"/>
          <w:szCs w:val="21"/>
          <w:lang w:val="en" w:eastAsia="en-GB"/>
        </w:rPr>
      </w:pPr>
      <w:hyperlink r:id="rId6" w:history="1">
        <w:r w:rsidRPr="002771D0">
          <w:rPr>
            <w:rFonts w:ascii="Arial" w:eastAsia="Times New Roman" w:hAnsi="Arial" w:cs="Arial"/>
            <w:color w:val="2480C2"/>
            <w:sz w:val="21"/>
            <w:szCs w:val="21"/>
            <w:lang w:val="en" w:eastAsia="en-GB"/>
          </w:rPr>
          <w:t xml:space="preserve">Claire </w:t>
        </w:r>
        <w:proofErr w:type="spellStart"/>
        <w:r w:rsidRPr="002771D0">
          <w:rPr>
            <w:rFonts w:ascii="Arial" w:eastAsia="Times New Roman" w:hAnsi="Arial" w:cs="Arial"/>
            <w:color w:val="2480C2"/>
            <w:sz w:val="21"/>
            <w:szCs w:val="21"/>
            <w:lang w:val="en" w:eastAsia="en-GB"/>
          </w:rPr>
          <w:t>Churchard</w:t>
        </w:r>
        <w:proofErr w:type="spellEnd"/>
        <w:r w:rsidRPr="002771D0">
          <w:rPr>
            <w:rFonts w:ascii="Arial" w:eastAsia="Times New Roman" w:hAnsi="Arial" w:cs="Arial"/>
            <w:color w:val="2480C2"/>
            <w:sz w:val="21"/>
            <w:szCs w:val="21"/>
            <w:lang w:val="en" w:eastAsia="en-GB"/>
          </w:rPr>
          <w:t xml:space="preserve"> </w:t>
        </w:r>
      </w:hyperlink>
    </w:p>
    <w:p w:rsidR="002771D0" w:rsidRPr="002771D0" w:rsidRDefault="002771D0" w:rsidP="002771D0">
      <w:pPr>
        <w:numPr>
          <w:ilvl w:val="0"/>
          <w:numId w:val="1"/>
        </w:numPr>
        <w:spacing w:after="0" w:line="240" w:lineRule="auto"/>
        <w:ind w:left="0" w:right="45"/>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 xml:space="preserve">25 Apr 2013 </w:t>
      </w:r>
    </w:p>
    <w:p w:rsidR="002771D0" w:rsidRPr="002771D0" w:rsidRDefault="002771D0" w:rsidP="002771D0">
      <w:pPr>
        <w:numPr>
          <w:ilvl w:val="0"/>
          <w:numId w:val="1"/>
        </w:numPr>
        <w:spacing w:after="0" w:line="240" w:lineRule="auto"/>
        <w:ind w:left="0" w:right="45"/>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Comments</w:t>
      </w:r>
      <w:hyperlink r:id="rId7" w:anchor="comments" w:history="1">
        <w:r w:rsidRPr="002771D0">
          <w:rPr>
            <w:rFonts w:ascii="Arial" w:eastAsia="Times New Roman" w:hAnsi="Arial" w:cs="Arial"/>
            <w:color w:val="2480C2"/>
            <w:sz w:val="21"/>
            <w:szCs w:val="21"/>
            <w:lang w:val="en" w:eastAsia="en-GB"/>
          </w:rPr>
          <w:t>0</w:t>
        </w:r>
      </w:hyperlink>
      <w:r w:rsidRPr="002771D0">
        <w:rPr>
          <w:rFonts w:ascii="Arial" w:eastAsia="Times New Roman" w:hAnsi="Arial" w:cs="Arial"/>
          <w:color w:val="303B44"/>
          <w:sz w:val="21"/>
          <w:szCs w:val="21"/>
          <w:lang w:val="en" w:eastAsia="en-GB"/>
        </w:rPr>
        <w:t xml:space="preserve"> comments</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b/>
          <w:bCs/>
          <w:color w:val="303B44"/>
          <w:sz w:val="21"/>
          <w:szCs w:val="21"/>
          <w:lang w:val="en" w:eastAsia="en-GB"/>
        </w:rPr>
        <w:t xml:space="preserve">‘Eating your own dog food’ and peer to peer learning are </w:t>
      </w:r>
      <w:proofErr w:type="gramStart"/>
      <w:r w:rsidRPr="002771D0">
        <w:rPr>
          <w:rFonts w:ascii="Arial" w:eastAsia="Times New Roman" w:hAnsi="Arial" w:cs="Arial"/>
          <w:b/>
          <w:bCs/>
          <w:color w:val="303B44"/>
          <w:sz w:val="21"/>
          <w:szCs w:val="21"/>
          <w:lang w:val="en" w:eastAsia="en-GB"/>
        </w:rPr>
        <w:t>key</w:t>
      </w:r>
      <w:proofErr w:type="gramEnd"/>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Google are known for their quirky working environment but how do they develop their unique workforce to stay ahead in the competitive digital world?</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 xml:space="preserve">Stephan </w:t>
      </w:r>
      <w:proofErr w:type="spellStart"/>
      <w:r w:rsidRPr="002771D0">
        <w:rPr>
          <w:rFonts w:ascii="Arial" w:eastAsia="Times New Roman" w:hAnsi="Arial" w:cs="Arial"/>
          <w:color w:val="303B44"/>
          <w:sz w:val="21"/>
          <w:szCs w:val="21"/>
          <w:lang w:val="en" w:eastAsia="en-GB"/>
        </w:rPr>
        <w:t>Thoma</w:t>
      </w:r>
      <w:proofErr w:type="spellEnd"/>
      <w:r w:rsidRPr="002771D0">
        <w:rPr>
          <w:rFonts w:ascii="Arial" w:eastAsia="Times New Roman" w:hAnsi="Arial" w:cs="Arial"/>
          <w:color w:val="303B44"/>
          <w:sz w:val="21"/>
          <w:szCs w:val="21"/>
          <w:lang w:val="en" w:eastAsia="en-GB"/>
        </w:rPr>
        <w:t xml:space="preserve">, director of L&amp;D with the </w:t>
      </w:r>
      <w:proofErr w:type="spellStart"/>
      <w:r w:rsidRPr="002771D0">
        <w:rPr>
          <w:rFonts w:ascii="Arial" w:eastAsia="Times New Roman" w:hAnsi="Arial" w:cs="Arial"/>
          <w:color w:val="303B44"/>
          <w:sz w:val="21"/>
          <w:szCs w:val="21"/>
          <w:lang w:val="en" w:eastAsia="en-GB"/>
        </w:rPr>
        <w:t>PeopleDev</w:t>
      </w:r>
      <w:proofErr w:type="spellEnd"/>
      <w:r w:rsidRPr="002771D0">
        <w:rPr>
          <w:rFonts w:ascii="Arial" w:eastAsia="Times New Roman" w:hAnsi="Arial" w:cs="Arial"/>
          <w:color w:val="303B44"/>
          <w:sz w:val="21"/>
          <w:szCs w:val="21"/>
          <w:lang w:val="en" w:eastAsia="en-GB"/>
        </w:rPr>
        <w:t xml:space="preserve"> team, shares his unconventional methods with delegates at the HRD 2013 conference.</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b/>
          <w:bCs/>
          <w:color w:val="303B44"/>
          <w:sz w:val="21"/>
          <w:szCs w:val="21"/>
          <w:lang w:val="en" w:eastAsia="en-GB"/>
        </w:rPr>
        <w:br/>
        <w:t xml:space="preserve">All our staff </w:t>
      </w:r>
      <w:proofErr w:type="gramStart"/>
      <w:r w:rsidRPr="002771D0">
        <w:rPr>
          <w:rFonts w:ascii="Arial" w:eastAsia="Times New Roman" w:hAnsi="Arial" w:cs="Arial"/>
          <w:b/>
          <w:bCs/>
          <w:color w:val="303B44"/>
          <w:sz w:val="21"/>
          <w:szCs w:val="21"/>
          <w:lang w:val="en" w:eastAsia="en-GB"/>
        </w:rPr>
        <w:t>are</w:t>
      </w:r>
      <w:proofErr w:type="gramEnd"/>
      <w:r w:rsidRPr="002771D0">
        <w:rPr>
          <w:rFonts w:ascii="Arial" w:eastAsia="Times New Roman" w:hAnsi="Arial" w:cs="Arial"/>
          <w:b/>
          <w:bCs/>
          <w:color w:val="303B44"/>
          <w:sz w:val="21"/>
          <w:szCs w:val="21"/>
          <w:lang w:val="en" w:eastAsia="en-GB"/>
        </w:rPr>
        <w:t xml:space="preserve"> talented</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 xml:space="preserve">We start from the premise that all our staff </w:t>
      </w:r>
      <w:proofErr w:type="gramStart"/>
      <w:r w:rsidRPr="002771D0">
        <w:rPr>
          <w:rFonts w:ascii="Arial" w:eastAsia="Times New Roman" w:hAnsi="Arial" w:cs="Arial"/>
          <w:color w:val="303B44"/>
          <w:sz w:val="21"/>
          <w:szCs w:val="21"/>
          <w:lang w:val="en" w:eastAsia="en-GB"/>
        </w:rPr>
        <w:t>are</w:t>
      </w:r>
      <w:proofErr w:type="gramEnd"/>
      <w:r w:rsidRPr="002771D0">
        <w:rPr>
          <w:rFonts w:ascii="Arial" w:eastAsia="Times New Roman" w:hAnsi="Arial" w:cs="Arial"/>
          <w:color w:val="303B44"/>
          <w:sz w:val="21"/>
          <w:szCs w:val="21"/>
          <w:lang w:val="en" w:eastAsia="en-GB"/>
        </w:rPr>
        <w:t xml:space="preserve"> talented because we don’t want to put a subset of people on a pedestal, says </w:t>
      </w:r>
      <w:proofErr w:type="spellStart"/>
      <w:r w:rsidRPr="002771D0">
        <w:rPr>
          <w:rFonts w:ascii="Arial" w:eastAsia="Times New Roman" w:hAnsi="Arial" w:cs="Arial"/>
          <w:color w:val="303B44"/>
          <w:sz w:val="21"/>
          <w:szCs w:val="21"/>
          <w:lang w:val="en" w:eastAsia="en-GB"/>
        </w:rPr>
        <w:t>Thoma</w:t>
      </w:r>
      <w:proofErr w:type="spellEnd"/>
      <w:r w:rsidRPr="002771D0">
        <w:rPr>
          <w:rFonts w:ascii="Arial" w:eastAsia="Times New Roman" w:hAnsi="Arial" w:cs="Arial"/>
          <w:color w:val="303B44"/>
          <w:sz w:val="21"/>
          <w:szCs w:val="21"/>
          <w:lang w:val="en" w:eastAsia="en-GB"/>
        </w:rPr>
        <w:t>.</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“Our recruitment process is tough, so our ‘</w:t>
      </w:r>
      <w:proofErr w:type="spellStart"/>
      <w:r w:rsidRPr="002771D0">
        <w:rPr>
          <w:rFonts w:ascii="Arial" w:eastAsia="Times New Roman" w:hAnsi="Arial" w:cs="Arial"/>
          <w:color w:val="303B44"/>
          <w:sz w:val="21"/>
          <w:szCs w:val="21"/>
          <w:lang w:val="en" w:eastAsia="en-GB"/>
        </w:rPr>
        <w:t>Nooglers</w:t>
      </w:r>
      <w:proofErr w:type="spellEnd"/>
      <w:r w:rsidRPr="002771D0">
        <w:rPr>
          <w:rFonts w:ascii="Arial" w:eastAsia="Times New Roman" w:hAnsi="Arial" w:cs="Arial"/>
          <w:color w:val="303B44"/>
          <w:sz w:val="21"/>
          <w:szCs w:val="21"/>
          <w:lang w:val="en" w:eastAsia="en-GB"/>
        </w:rPr>
        <w:t xml:space="preserve">’ (newly hired </w:t>
      </w:r>
      <w:proofErr w:type="spellStart"/>
      <w:r w:rsidRPr="002771D0">
        <w:rPr>
          <w:rFonts w:ascii="Arial" w:eastAsia="Times New Roman" w:hAnsi="Arial" w:cs="Arial"/>
          <w:color w:val="303B44"/>
          <w:sz w:val="21"/>
          <w:szCs w:val="21"/>
          <w:lang w:val="en" w:eastAsia="en-GB"/>
        </w:rPr>
        <w:t>Googlers</w:t>
      </w:r>
      <w:proofErr w:type="spellEnd"/>
      <w:r w:rsidRPr="002771D0">
        <w:rPr>
          <w:rFonts w:ascii="Arial" w:eastAsia="Times New Roman" w:hAnsi="Arial" w:cs="Arial"/>
          <w:color w:val="303B44"/>
          <w:sz w:val="21"/>
          <w:szCs w:val="21"/>
          <w:lang w:val="en" w:eastAsia="en-GB"/>
        </w:rPr>
        <w:t>) are very important to us. It’s hard to get into Google, so we take care of them very carefully.</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 xml:space="preserve">“We hire for leadership, general cognitive ability and </w:t>
      </w:r>
      <w:proofErr w:type="spellStart"/>
      <w:r w:rsidRPr="002771D0">
        <w:rPr>
          <w:rFonts w:ascii="Arial" w:eastAsia="Times New Roman" w:hAnsi="Arial" w:cs="Arial"/>
          <w:color w:val="303B44"/>
          <w:sz w:val="21"/>
          <w:szCs w:val="21"/>
          <w:lang w:val="en" w:eastAsia="en-GB"/>
        </w:rPr>
        <w:t>Googliness</w:t>
      </w:r>
      <w:proofErr w:type="spellEnd"/>
      <w:r w:rsidRPr="002771D0">
        <w:rPr>
          <w:rFonts w:ascii="Arial" w:eastAsia="Times New Roman" w:hAnsi="Arial" w:cs="Arial"/>
          <w:color w:val="303B44"/>
          <w:sz w:val="21"/>
          <w:szCs w:val="21"/>
          <w:lang w:val="en" w:eastAsia="en-GB"/>
        </w:rPr>
        <w:t xml:space="preserve"> (which is passionate, intellectual </w:t>
      </w:r>
      <w:proofErr w:type="spellStart"/>
      <w:r w:rsidRPr="002771D0">
        <w:rPr>
          <w:rFonts w:ascii="Arial" w:eastAsia="Times New Roman" w:hAnsi="Arial" w:cs="Arial"/>
          <w:color w:val="303B44"/>
          <w:sz w:val="21"/>
          <w:szCs w:val="21"/>
          <w:lang w:val="en" w:eastAsia="en-GB"/>
        </w:rPr>
        <w:t>curiousity</w:t>
      </w:r>
      <w:proofErr w:type="spellEnd"/>
      <w:r w:rsidRPr="002771D0">
        <w:rPr>
          <w:rFonts w:ascii="Arial" w:eastAsia="Times New Roman" w:hAnsi="Arial" w:cs="Arial"/>
          <w:color w:val="303B44"/>
          <w:sz w:val="21"/>
          <w:szCs w:val="21"/>
          <w:lang w:val="en" w:eastAsia="en-GB"/>
        </w:rPr>
        <w:t>). Successful candidates need to be fun and deeply smart as well as being a team player. That combo is hard to find.”</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So once the right person has been found, L&amp;D work hard to retain them. “And we have built the L&amp;D, and wider workplace, culture to do that," he adds.</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b/>
          <w:bCs/>
          <w:color w:val="303B44"/>
          <w:sz w:val="21"/>
          <w:szCs w:val="21"/>
          <w:lang w:val="en" w:eastAsia="en-GB"/>
        </w:rPr>
        <w:br/>
        <w:t>When it comes to L&amp;D, don’t get too hung up on structure</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 xml:space="preserve">“If you give people freedom they will amaze you,” says </w:t>
      </w:r>
      <w:proofErr w:type="spellStart"/>
      <w:r w:rsidRPr="002771D0">
        <w:rPr>
          <w:rFonts w:ascii="Arial" w:eastAsia="Times New Roman" w:hAnsi="Arial" w:cs="Arial"/>
          <w:color w:val="303B44"/>
          <w:sz w:val="21"/>
          <w:szCs w:val="21"/>
          <w:lang w:val="en" w:eastAsia="en-GB"/>
        </w:rPr>
        <w:t>Thoma</w:t>
      </w:r>
      <w:proofErr w:type="spellEnd"/>
      <w:r w:rsidRPr="002771D0">
        <w:rPr>
          <w:rFonts w:ascii="Arial" w:eastAsia="Times New Roman" w:hAnsi="Arial" w:cs="Arial"/>
          <w:color w:val="303B44"/>
          <w:sz w:val="21"/>
          <w:szCs w:val="21"/>
          <w:lang w:val="en" w:eastAsia="en-GB"/>
        </w:rPr>
        <w:t xml:space="preserve"> quoting the internet search giant’s senior vice president of people operations, Laszlo Bock. “It’s cheesy but it's true for us.”</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He also says that as “the war for talent is really strong for us”</w:t>
      </w:r>
      <w:proofErr w:type="gramStart"/>
      <w:r w:rsidRPr="002771D0">
        <w:rPr>
          <w:rFonts w:ascii="Arial" w:eastAsia="Times New Roman" w:hAnsi="Arial" w:cs="Arial"/>
          <w:color w:val="303B44"/>
          <w:sz w:val="21"/>
          <w:szCs w:val="21"/>
          <w:lang w:val="en" w:eastAsia="en-GB"/>
        </w:rPr>
        <w:t>,</w:t>
      </w:r>
      <w:proofErr w:type="gramEnd"/>
      <w:r w:rsidRPr="002771D0">
        <w:rPr>
          <w:rFonts w:ascii="Arial" w:eastAsia="Times New Roman" w:hAnsi="Arial" w:cs="Arial"/>
          <w:color w:val="303B44"/>
          <w:sz w:val="21"/>
          <w:szCs w:val="21"/>
          <w:lang w:val="en" w:eastAsia="en-GB"/>
        </w:rPr>
        <w:t xml:space="preserve"> the employer </w:t>
      </w:r>
      <w:proofErr w:type="spellStart"/>
      <w:r w:rsidRPr="002771D0">
        <w:rPr>
          <w:rFonts w:ascii="Arial" w:eastAsia="Times New Roman" w:hAnsi="Arial" w:cs="Arial"/>
          <w:color w:val="303B44"/>
          <w:sz w:val="21"/>
          <w:szCs w:val="21"/>
          <w:lang w:val="en" w:eastAsia="en-GB"/>
        </w:rPr>
        <w:t>favours</w:t>
      </w:r>
      <w:proofErr w:type="spellEnd"/>
      <w:r w:rsidRPr="002771D0">
        <w:rPr>
          <w:rFonts w:ascii="Arial" w:eastAsia="Times New Roman" w:hAnsi="Arial" w:cs="Arial"/>
          <w:color w:val="303B44"/>
          <w:sz w:val="21"/>
          <w:szCs w:val="21"/>
          <w:lang w:val="en" w:eastAsia="en-GB"/>
        </w:rPr>
        <w:t xml:space="preserve"> a “natural learning approach” that supports the ‘</w:t>
      </w:r>
      <w:proofErr w:type="spellStart"/>
      <w:r w:rsidRPr="002771D0">
        <w:rPr>
          <w:rFonts w:ascii="Arial" w:eastAsia="Times New Roman" w:hAnsi="Arial" w:cs="Arial"/>
          <w:color w:val="303B44"/>
          <w:sz w:val="21"/>
          <w:szCs w:val="21"/>
          <w:lang w:val="en" w:eastAsia="en-GB"/>
        </w:rPr>
        <w:t>Googliness</w:t>
      </w:r>
      <w:proofErr w:type="spellEnd"/>
      <w:r w:rsidRPr="002771D0">
        <w:rPr>
          <w:rFonts w:ascii="Arial" w:eastAsia="Times New Roman" w:hAnsi="Arial" w:cs="Arial"/>
          <w:color w:val="303B44"/>
          <w:sz w:val="21"/>
          <w:szCs w:val="21"/>
          <w:lang w:val="en" w:eastAsia="en-GB"/>
        </w:rPr>
        <w:t>’ of their staff.</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 xml:space="preserve">“Other </w:t>
      </w:r>
      <w:proofErr w:type="spellStart"/>
      <w:r w:rsidRPr="002771D0">
        <w:rPr>
          <w:rFonts w:ascii="Arial" w:eastAsia="Times New Roman" w:hAnsi="Arial" w:cs="Arial"/>
          <w:color w:val="303B44"/>
          <w:sz w:val="21"/>
          <w:szCs w:val="21"/>
          <w:lang w:val="en" w:eastAsia="en-GB"/>
        </w:rPr>
        <w:t>organisations</w:t>
      </w:r>
      <w:proofErr w:type="spellEnd"/>
      <w:r w:rsidRPr="002771D0">
        <w:rPr>
          <w:rFonts w:ascii="Arial" w:eastAsia="Times New Roman" w:hAnsi="Arial" w:cs="Arial"/>
          <w:color w:val="303B44"/>
          <w:sz w:val="21"/>
          <w:szCs w:val="21"/>
          <w:lang w:val="en" w:eastAsia="en-GB"/>
        </w:rPr>
        <w:t xml:space="preserve"> call it tacit, informal or collaborative learning and we </w:t>
      </w:r>
      <w:proofErr w:type="gramStart"/>
      <w:r w:rsidRPr="002771D0">
        <w:rPr>
          <w:rFonts w:ascii="Arial" w:eastAsia="Times New Roman" w:hAnsi="Arial" w:cs="Arial"/>
          <w:color w:val="303B44"/>
          <w:sz w:val="21"/>
          <w:szCs w:val="21"/>
          <w:lang w:val="en" w:eastAsia="en-GB"/>
        </w:rPr>
        <w:t>are</w:t>
      </w:r>
      <w:proofErr w:type="gramEnd"/>
      <w:r w:rsidRPr="002771D0">
        <w:rPr>
          <w:rFonts w:ascii="Arial" w:eastAsia="Times New Roman" w:hAnsi="Arial" w:cs="Arial"/>
          <w:color w:val="303B44"/>
          <w:sz w:val="21"/>
          <w:szCs w:val="21"/>
          <w:lang w:val="en" w:eastAsia="en-GB"/>
        </w:rPr>
        <w:t xml:space="preserve"> a rich environment for that. So a lot of learning needs take care of </w:t>
      </w:r>
      <w:proofErr w:type="gramStart"/>
      <w:r w:rsidRPr="002771D0">
        <w:rPr>
          <w:rFonts w:ascii="Arial" w:eastAsia="Times New Roman" w:hAnsi="Arial" w:cs="Arial"/>
          <w:color w:val="303B44"/>
          <w:sz w:val="21"/>
          <w:szCs w:val="21"/>
          <w:lang w:val="en" w:eastAsia="en-GB"/>
        </w:rPr>
        <w:t>themselves</w:t>
      </w:r>
      <w:proofErr w:type="gramEnd"/>
      <w:r w:rsidRPr="002771D0">
        <w:rPr>
          <w:rFonts w:ascii="Arial" w:eastAsia="Times New Roman" w:hAnsi="Arial" w:cs="Arial"/>
          <w:color w:val="303B44"/>
          <w:sz w:val="21"/>
          <w:szCs w:val="21"/>
          <w:lang w:val="en" w:eastAsia="en-GB"/>
        </w:rPr>
        <w:t>. If people spend half hour on the internet, do I care? No. I want them to achieve their goals but this is part of it and we need to be careful we don’t snuff it out.”</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 xml:space="preserve">He says that bottom up learning is as important as top down for on the job growth, supported by coaching and management. Peer learning and peer mentoring </w:t>
      </w:r>
      <w:proofErr w:type="gramStart"/>
      <w:r w:rsidRPr="002771D0">
        <w:rPr>
          <w:rFonts w:ascii="Arial" w:eastAsia="Times New Roman" w:hAnsi="Arial" w:cs="Arial"/>
          <w:color w:val="303B44"/>
          <w:sz w:val="21"/>
          <w:szCs w:val="21"/>
          <w:lang w:val="en" w:eastAsia="en-GB"/>
        </w:rPr>
        <w:t>is</w:t>
      </w:r>
      <w:proofErr w:type="gramEnd"/>
      <w:r w:rsidRPr="002771D0">
        <w:rPr>
          <w:rFonts w:ascii="Arial" w:eastAsia="Times New Roman" w:hAnsi="Arial" w:cs="Arial"/>
          <w:color w:val="303B44"/>
          <w:sz w:val="21"/>
          <w:szCs w:val="21"/>
          <w:lang w:val="en" w:eastAsia="en-GB"/>
        </w:rPr>
        <w:t xml:space="preserve"> also key.</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b/>
          <w:bCs/>
          <w:color w:val="303B44"/>
          <w:sz w:val="21"/>
          <w:szCs w:val="21"/>
          <w:lang w:val="en" w:eastAsia="en-GB"/>
        </w:rPr>
        <w:br/>
        <w:t>G2G is a 'big deal'</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proofErr w:type="spellStart"/>
      <w:r w:rsidRPr="002771D0">
        <w:rPr>
          <w:rFonts w:ascii="Arial" w:eastAsia="Times New Roman" w:hAnsi="Arial" w:cs="Arial"/>
          <w:color w:val="303B44"/>
          <w:sz w:val="21"/>
          <w:szCs w:val="21"/>
          <w:lang w:val="en" w:eastAsia="en-GB"/>
        </w:rPr>
        <w:t>Thoma</w:t>
      </w:r>
      <w:proofErr w:type="spellEnd"/>
      <w:r w:rsidRPr="002771D0">
        <w:rPr>
          <w:rFonts w:ascii="Arial" w:eastAsia="Times New Roman" w:hAnsi="Arial" w:cs="Arial"/>
          <w:color w:val="303B44"/>
          <w:sz w:val="21"/>
          <w:szCs w:val="21"/>
          <w:lang w:val="en" w:eastAsia="en-GB"/>
        </w:rPr>
        <w:t xml:space="preserve"> explains that all </w:t>
      </w:r>
      <w:proofErr w:type="spellStart"/>
      <w:r w:rsidRPr="002771D0">
        <w:rPr>
          <w:rFonts w:ascii="Arial" w:eastAsia="Times New Roman" w:hAnsi="Arial" w:cs="Arial"/>
          <w:color w:val="303B44"/>
          <w:sz w:val="21"/>
          <w:szCs w:val="21"/>
          <w:lang w:val="en" w:eastAsia="en-GB"/>
        </w:rPr>
        <w:t>Googlers</w:t>
      </w:r>
      <w:proofErr w:type="spellEnd"/>
      <w:r w:rsidRPr="002771D0">
        <w:rPr>
          <w:rFonts w:ascii="Arial" w:eastAsia="Times New Roman" w:hAnsi="Arial" w:cs="Arial"/>
          <w:color w:val="303B44"/>
          <w:sz w:val="21"/>
          <w:szCs w:val="21"/>
          <w:lang w:val="en" w:eastAsia="en-GB"/>
        </w:rPr>
        <w:t xml:space="preserve"> are encouraged to get involved in the learning process through their G2G scheme (</w:t>
      </w:r>
      <w:proofErr w:type="spellStart"/>
      <w:r w:rsidRPr="002771D0">
        <w:rPr>
          <w:rFonts w:ascii="Arial" w:eastAsia="Times New Roman" w:hAnsi="Arial" w:cs="Arial"/>
          <w:color w:val="303B44"/>
          <w:sz w:val="21"/>
          <w:szCs w:val="21"/>
          <w:lang w:val="en" w:eastAsia="en-GB"/>
        </w:rPr>
        <w:t>Googler</w:t>
      </w:r>
      <w:proofErr w:type="spellEnd"/>
      <w:r w:rsidRPr="002771D0">
        <w:rPr>
          <w:rFonts w:ascii="Arial" w:eastAsia="Times New Roman" w:hAnsi="Arial" w:cs="Arial"/>
          <w:color w:val="303B44"/>
          <w:sz w:val="21"/>
          <w:szCs w:val="21"/>
          <w:lang w:val="en" w:eastAsia="en-GB"/>
        </w:rPr>
        <w:t xml:space="preserve"> to </w:t>
      </w:r>
      <w:proofErr w:type="spellStart"/>
      <w:r w:rsidRPr="002771D0">
        <w:rPr>
          <w:rFonts w:ascii="Arial" w:eastAsia="Times New Roman" w:hAnsi="Arial" w:cs="Arial"/>
          <w:color w:val="303B44"/>
          <w:sz w:val="21"/>
          <w:szCs w:val="21"/>
          <w:lang w:val="en" w:eastAsia="en-GB"/>
        </w:rPr>
        <w:t>Googler</w:t>
      </w:r>
      <w:proofErr w:type="spellEnd"/>
      <w:r w:rsidRPr="002771D0">
        <w:rPr>
          <w:rFonts w:ascii="Arial" w:eastAsia="Times New Roman" w:hAnsi="Arial" w:cs="Arial"/>
          <w:color w:val="303B44"/>
          <w:sz w:val="21"/>
          <w:szCs w:val="21"/>
          <w:lang w:val="en" w:eastAsia="en-GB"/>
        </w:rPr>
        <w:t>).</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“If you are an expert in project management then we will ask you to lead the learning curriculum," he says. “Or if they have passion about something which many of them do then we ask them to share it.”</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The G2G framework is a “big deal” for L&amp;D.</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“For example, a staff member in London knows all about HTML and CSS, also known as technical subjects. He wants to run classes on those, so we helped him set up a class and run it.”</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G2G TV (internal YouTube) also provides access to passionate experts from across the business on topics ranging from juggling to making meetings more efficient.</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b/>
          <w:bCs/>
          <w:color w:val="303B44"/>
          <w:sz w:val="21"/>
          <w:szCs w:val="21"/>
          <w:lang w:val="en" w:eastAsia="en-GB"/>
        </w:rPr>
        <w:br/>
        <w:t>The impacts of the natural learning approach are very transparent</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lastRenderedPageBreak/>
        <w:t>The expert training classes are reviewed by Google staff. “Training in medieval survival skills, run by a passionate staff member, is one of the highest rated G2G classes.</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“So the best ones rise to the top and bad classes languish at the bottom.”</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proofErr w:type="spellStart"/>
      <w:r w:rsidRPr="002771D0">
        <w:rPr>
          <w:rFonts w:ascii="Arial" w:eastAsia="Times New Roman" w:hAnsi="Arial" w:cs="Arial"/>
          <w:color w:val="303B44"/>
          <w:sz w:val="21"/>
          <w:szCs w:val="21"/>
          <w:lang w:val="en" w:eastAsia="en-GB"/>
        </w:rPr>
        <w:t>Thoma</w:t>
      </w:r>
      <w:proofErr w:type="spellEnd"/>
      <w:r w:rsidRPr="002771D0">
        <w:rPr>
          <w:rFonts w:ascii="Arial" w:eastAsia="Times New Roman" w:hAnsi="Arial" w:cs="Arial"/>
          <w:color w:val="303B44"/>
          <w:sz w:val="21"/>
          <w:szCs w:val="21"/>
          <w:lang w:val="en" w:eastAsia="en-GB"/>
        </w:rPr>
        <w:t xml:space="preserve"> says that the classes are linked into L&amp;D pathways, so an individual’s journey might include reading a book, speaking to a friend/colleague who is an expert and publishing this path on the L&amp;D framework. These pathways can also be published as a curriculum for others to see.</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 xml:space="preserve">This is a crowd sources approach to L&amp;D, which creates a level of transparency where people are willing to support others in the </w:t>
      </w:r>
      <w:proofErr w:type="spellStart"/>
      <w:r w:rsidRPr="002771D0">
        <w:rPr>
          <w:rFonts w:ascii="Arial" w:eastAsia="Times New Roman" w:hAnsi="Arial" w:cs="Arial"/>
          <w:color w:val="303B44"/>
          <w:sz w:val="21"/>
          <w:szCs w:val="21"/>
          <w:lang w:val="en" w:eastAsia="en-GB"/>
        </w:rPr>
        <w:t>organisation</w:t>
      </w:r>
      <w:proofErr w:type="spellEnd"/>
      <w:r w:rsidRPr="002771D0">
        <w:rPr>
          <w:rFonts w:ascii="Arial" w:eastAsia="Times New Roman" w:hAnsi="Arial" w:cs="Arial"/>
          <w:color w:val="303B44"/>
          <w:sz w:val="21"/>
          <w:szCs w:val="21"/>
          <w:lang w:val="en" w:eastAsia="en-GB"/>
        </w:rPr>
        <w:t>.</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b/>
          <w:bCs/>
          <w:color w:val="303B44"/>
          <w:sz w:val="21"/>
          <w:szCs w:val="21"/>
          <w:lang w:val="en" w:eastAsia="en-GB"/>
        </w:rPr>
        <w:br/>
        <w:t>Eat your own dog food</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 xml:space="preserve">“We test new Google products with our staff first,” says </w:t>
      </w:r>
      <w:proofErr w:type="spellStart"/>
      <w:r w:rsidRPr="002771D0">
        <w:rPr>
          <w:rFonts w:ascii="Arial" w:eastAsia="Times New Roman" w:hAnsi="Arial" w:cs="Arial"/>
          <w:color w:val="303B44"/>
          <w:sz w:val="21"/>
          <w:szCs w:val="21"/>
          <w:lang w:val="en" w:eastAsia="en-GB"/>
        </w:rPr>
        <w:t>Thoma</w:t>
      </w:r>
      <w:proofErr w:type="spellEnd"/>
      <w:r w:rsidRPr="002771D0">
        <w:rPr>
          <w:rFonts w:ascii="Arial" w:eastAsia="Times New Roman" w:hAnsi="Arial" w:cs="Arial"/>
          <w:color w:val="303B44"/>
          <w:sz w:val="21"/>
          <w:szCs w:val="21"/>
          <w:lang w:val="en" w:eastAsia="en-GB"/>
        </w:rPr>
        <w:t>. “First we roll it out, get the data analysis on it and iterate.</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“You must be prepared to chow down on the products you’re bringing out and test them in HR first. We call this 'eating your own dog food'. All our staff are encouraged to use Google products, you see people wandering around with the Google glasses.”</w:t>
      </w:r>
    </w:p>
    <w:p w:rsidR="002771D0" w:rsidRPr="002771D0" w:rsidRDefault="002771D0" w:rsidP="002771D0">
      <w:pPr>
        <w:spacing w:after="75" w:line="270" w:lineRule="atLeast"/>
        <w:rPr>
          <w:rFonts w:ascii="Arial" w:eastAsia="Times New Roman" w:hAnsi="Arial" w:cs="Arial"/>
          <w:color w:val="303B44"/>
          <w:sz w:val="21"/>
          <w:szCs w:val="21"/>
          <w:lang w:val="en" w:eastAsia="en-GB"/>
        </w:rPr>
      </w:pPr>
      <w:r w:rsidRPr="002771D0">
        <w:rPr>
          <w:rFonts w:ascii="Arial" w:eastAsia="Times New Roman" w:hAnsi="Arial" w:cs="Arial"/>
          <w:color w:val="303B44"/>
          <w:sz w:val="21"/>
          <w:szCs w:val="21"/>
          <w:lang w:val="en" w:eastAsia="en-GB"/>
        </w:rPr>
        <w:t>He says that at the moment, Google is toying with a recommendation engine which could suggest L&amp;D options for individual employees.</w:t>
      </w:r>
    </w:p>
    <w:p w:rsidR="002771D0" w:rsidRPr="002771D0" w:rsidRDefault="002771D0" w:rsidP="002771D0">
      <w:pPr>
        <w:spacing w:line="270" w:lineRule="atLeast"/>
        <w:rPr>
          <w:rFonts w:ascii="Arial" w:eastAsia="Times New Roman" w:hAnsi="Arial" w:cs="Arial"/>
          <w:color w:val="303B44"/>
          <w:sz w:val="21"/>
          <w:szCs w:val="21"/>
          <w:lang w:val="en" w:eastAsia="en-GB"/>
        </w:rPr>
      </w:pPr>
      <w:proofErr w:type="spellStart"/>
      <w:r w:rsidRPr="002771D0">
        <w:rPr>
          <w:rFonts w:ascii="Arial" w:eastAsia="Times New Roman" w:hAnsi="Arial" w:cs="Arial"/>
          <w:color w:val="303B44"/>
          <w:sz w:val="21"/>
          <w:szCs w:val="21"/>
          <w:lang w:val="en" w:eastAsia="en-GB"/>
        </w:rPr>
        <w:t>Thoma</w:t>
      </w:r>
      <w:proofErr w:type="spellEnd"/>
      <w:r w:rsidRPr="002771D0">
        <w:rPr>
          <w:rFonts w:ascii="Arial" w:eastAsia="Times New Roman" w:hAnsi="Arial" w:cs="Arial"/>
          <w:color w:val="303B44"/>
          <w:sz w:val="21"/>
          <w:szCs w:val="21"/>
          <w:lang w:val="en" w:eastAsia="en-GB"/>
        </w:rPr>
        <w:t xml:space="preserve"> explains: “An individual, </w:t>
      </w:r>
      <w:proofErr w:type="gramStart"/>
      <w:r w:rsidRPr="002771D0">
        <w:rPr>
          <w:rFonts w:ascii="Arial" w:eastAsia="Times New Roman" w:hAnsi="Arial" w:cs="Arial"/>
          <w:color w:val="303B44"/>
          <w:sz w:val="21"/>
          <w:szCs w:val="21"/>
          <w:lang w:val="en" w:eastAsia="en-GB"/>
        </w:rPr>
        <w:t>me</w:t>
      </w:r>
      <w:proofErr w:type="gramEnd"/>
      <w:r w:rsidRPr="002771D0">
        <w:rPr>
          <w:rFonts w:ascii="Arial" w:eastAsia="Times New Roman" w:hAnsi="Arial" w:cs="Arial"/>
          <w:color w:val="303B44"/>
          <w:sz w:val="21"/>
          <w:szCs w:val="21"/>
          <w:lang w:val="en" w:eastAsia="en-GB"/>
        </w:rPr>
        <w:t xml:space="preserve"> for example, will be in a certain role and my calendar will show who I’ve interacting with so the engine will recommend learning opportunities</w:t>
      </w:r>
    </w:p>
    <w:p w:rsidR="002E6DBE" w:rsidRDefault="002771D0">
      <w:bookmarkStart w:id="0" w:name="_GoBack"/>
      <w:bookmarkEnd w:id="0"/>
    </w:p>
    <w:sectPr w:rsidR="002E6D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723697"/>
    <w:multiLevelType w:val="multilevel"/>
    <w:tmpl w:val="08E6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1D0"/>
    <w:rsid w:val="00061005"/>
    <w:rsid w:val="002771D0"/>
    <w:rsid w:val="00965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71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1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71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1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7612085">
      <w:bodyDiv w:val="1"/>
      <w:marLeft w:val="0"/>
      <w:marRight w:val="0"/>
      <w:marTop w:val="0"/>
      <w:marBottom w:val="0"/>
      <w:divBdr>
        <w:top w:val="none" w:sz="0" w:space="0" w:color="auto"/>
        <w:left w:val="none" w:sz="0" w:space="0" w:color="auto"/>
        <w:bottom w:val="none" w:sz="0" w:space="0" w:color="auto"/>
        <w:right w:val="none" w:sz="0" w:space="0" w:color="auto"/>
      </w:divBdr>
      <w:divsChild>
        <w:div w:id="1452943553">
          <w:marLeft w:val="0"/>
          <w:marRight w:val="0"/>
          <w:marTop w:val="0"/>
          <w:marBottom w:val="0"/>
          <w:divBdr>
            <w:top w:val="none" w:sz="0" w:space="0" w:color="auto"/>
            <w:left w:val="none" w:sz="0" w:space="0" w:color="auto"/>
            <w:bottom w:val="none" w:sz="0" w:space="0" w:color="auto"/>
            <w:right w:val="none" w:sz="0" w:space="0" w:color="auto"/>
          </w:divBdr>
          <w:divsChild>
            <w:div w:id="1655795171">
              <w:marLeft w:val="0"/>
              <w:marRight w:val="0"/>
              <w:marTop w:val="0"/>
              <w:marBottom w:val="0"/>
              <w:divBdr>
                <w:top w:val="none" w:sz="0" w:space="0" w:color="auto"/>
                <w:left w:val="none" w:sz="0" w:space="0" w:color="auto"/>
                <w:bottom w:val="none" w:sz="0" w:space="0" w:color="auto"/>
                <w:right w:val="none" w:sz="0" w:space="0" w:color="auto"/>
              </w:divBdr>
              <w:divsChild>
                <w:div w:id="1299144206">
                  <w:marLeft w:val="0"/>
                  <w:marRight w:val="0"/>
                  <w:marTop w:val="0"/>
                  <w:marBottom w:val="0"/>
                  <w:divBdr>
                    <w:top w:val="none" w:sz="0" w:space="0" w:color="auto"/>
                    <w:left w:val="none" w:sz="0" w:space="0" w:color="auto"/>
                    <w:bottom w:val="none" w:sz="0" w:space="0" w:color="auto"/>
                    <w:right w:val="none" w:sz="0" w:space="0" w:color="auto"/>
                  </w:divBdr>
                  <w:divsChild>
                    <w:div w:id="297883903">
                      <w:marLeft w:val="0"/>
                      <w:marRight w:val="0"/>
                      <w:marTop w:val="0"/>
                      <w:marBottom w:val="0"/>
                      <w:divBdr>
                        <w:top w:val="none" w:sz="0" w:space="0" w:color="auto"/>
                        <w:left w:val="none" w:sz="0" w:space="0" w:color="auto"/>
                        <w:bottom w:val="none" w:sz="0" w:space="0" w:color="auto"/>
                        <w:right w:val="none" w:sz="0" w:space="0" w:color="auto"/>
                      </w:divBdr>
                      <w:divsChild>
                        <w:div w:id="2112582654">
                          <w:marLeft w:val="0"/>
                          <w:marRight w:val="0"/>
                          <w:marTop w:val="0"/>
                          <w:marBottom w:val="0"/>
                          <w:divBdr>
                            <w:top w:val="none" w:sz="0" w:space="0" w:color="auto"/>
                            <w:left w:val="none" w:sz="0" w:space="0" w:color="auto"/>
                            <w:bottom w:val="none" w:sz="0" w:space="0" w:color="auto"/>
                            <w:right w:val="none" w:sz="0" w:space="0" w:color="auto"/>
                          </w:divBdr>
                          <w:divsChild>
                            <w:div w:id="1148202421">
                              <w:marLeft w:val="0"/>
                              <w:marRight w:val="0"/>
                              <w:marTop w:val="0"/>
                              <w:marBottom w:val="300"/>
                              <w:divBdr>
                                <w:top w:val="none" w:sz="0" w:space="0" w:color="auto"/>
                                <w:left w:val="none" w:sz="0" w:space="0" w:color="auto"/>
                                <w:bottom w:val="none" w:sz="0" w:space="0" w:color="auto"/>
                                <w:right w:val="none" w:sz="0" w:space="0" w:color="auto"/>
                              </w:divBdr>
                              <w:divsChild>
                                <w:div w:id="1493839333">
                                  <w:marLeft w:val="0"/>
                                  <w:marRight w:val="0"/>
                                  <w:marTop w:val="0"/>
                                  <w:marBottom w:val="0"/>
                                  <w:divBdr>
                                    <w:top w:val="none" w:sz="0" w:space="0" w:color="auto"/>
                                    <w:left w:val="none" w:sz="0" w:space="0" w:color="auto"/>
                                    <w:bottom w:val="none" w:sz="0" w:space="0" w:color="auto"/>
                                    <w:right w:val="none" w:sz="0" w:space="0" w:color="auto"/>
                                  </w:divBdr>
                                  <w:divsChild>
                                    <w:div w:id="122964683">
                                      <w:marLeft w:val="0"/>
                                      <w:marRight w:val="0"/>
                                      <w:marTop w:val="0"/>
                                      <w:marBottom w:val="0"/>
                                      <w:divBdr>
                                        <w:top w:val="none" w:sz="0" w:space="0" w:color="auto"/>
                                        <w:left w:val="none" w:sz="0" w:space="0" w:color="auto"/>
                                        <w:bottom w:val="none" w:sz="0" w:space="0" w:color="auto"/>
                                        <w:right w:val="none" w:sz="0" w:space="0" w:color="auto"/>
                                      </w:divBdr>
                                      <w:divsChild>
                                        <w:div w:id="1253052077">
                                          <w:marLeft w:val="0"/>
                                          <w:marRight w:val="0"/>
                                          <w:marTop w:val="0"/>
                                          <w:marBottom w:val="0"/>
                                          <w:divBdr>
                                            <w:top w:val="none" w:sz="0" w:space="0" w:color="auto"/>
                                            <w:left w:val="none" w:sz="0" w:space="0" w:color="auto"/>
                                            <w:bottom w:val="none" w:sz="0" w:space="0" w:color="auto"/>
                                            <w:right w:val="none" w:sz="0" w:space="0" w:color="auto"/>
                                          </w:divBdr>
                                        </w:div>
                                        <w:div w:id="16837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ipd.co.uk/pm/peoplemanagement/b/weblog/archive/2013/04/25/hrd-2013-five-less-obvious-l-amp-d-lessons-from-google.aspx?utm_medium=email&amp;utm_source=cipd&amp;utm_campaign=pmdaily&amp;utm_content=250413_news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pd.co.uk/PM/members/claire.churchard/default.asp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683</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March</dc:creator>
  <cp:lastModifiedBy>Mary March</cp:lastModifiedBy>
  <cp:revision>1</cp:revision>
  <cp:lastPrinted>2013-04-26T08:18:00Z</cp:lastPrinted>
  <dcterms:created xsi:type="dcterms:W3CDTF">2013-04-26T08:18:00Z</dcterms:created>
  <dcterms:modified xsi:type="dcterms:W3CDTF">2013-04-26T08:19:00Z</dcterms:modified>
</cp:coreProperties>
</file>