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30822" w14:textId="107C40F0" w:rsidR="5DE52EE8" w:rsidRPr="0000627D" w:rsidRDefault="5DE52EE8" w:rsidP="0000627D">
      <w:pPr>
        <w:spacing w:line="360" w:lineRule="auto"/>
        <w:jc w:val="both"/>
        <w:rPr>
          <w:rFonts w:ascii="Arial" w:hAnsi="Arial" w:cs="Arial"/>
          <w:sz w:val="36"/>
          <w:szCs w:val="36"/>
        </w:rPr>
      </w:pPr>
    </w:p>
    <w:p w14:paraId="27046C54" w14:textId="34252E1D" w:rsidR="7C83B5FB" w:rsidRPr="0000627D" w:rsidRDefault="7C83B5FB" w:rsidP="0000627D">
      <w:pPr>
        <w:spacing w:line="360" w:lineRule="auto"/>
        <w:jc w:val="both"/>
        <w:rPr>
          <w:rFonts w:ascii="Arial" w:hAnsi="Arial" w:cs="Arial"/>
          <w:sz w:val="36"/>
          <w:szCs w:val="36"/>
        </w:rPr>
      </w:pPr>
      <w:r w:rsidRPr="0000627D">
        <w:rPr>
          <w:rFonts w:ascii="Arial" w:eastAsia="Arial" w:hAnsi="Arial" w:cs="Arial"/>
          <w:sz w:val="36"/>
          <w:szCs w:val="36"/>
        </w:rPr>
        <w:t>Individual Report</w:t>
      </w:r>
    </w:p>
    <w:p w14:paraId="2C078E63" w14:textId="77336B0C" w:rsidR="008E6EDC" w:rsidRPr="0000627D" w:rsidRDefault="6EC9BDC2" w:rsidP="0000627D">
      <w:pPr>
        <w:spacing w:line="360" w:lineRule="auto"/>
        <w:jc w:val="both"/>
        <w:rPr>
          <w:rFonts w:ascii="Arial" w:eastAsia="Arial" w:hAnsi="Arial" w:cs="Arial"/>
          <w:sz w:val="36"/>
          <w:szCs w:val="36"/>
        </w:rPr>
      </w:pPr>
      <w:r w:rsidRPr="0000627D">
        <w:rPr>
          <w:rFonts w:ascii="Arial" w:eastAsia="Arial" w:hAnsi="Arial" w:cs="Arial"/>
          <w:sz w:val="36"/>
          <w:szCs w:val="36"/>
        </w:rPr>
        <w:t xml:space="preserve">Name: </w:t>
      </w:r>
      <w:r w:rsidR="38037478" w:rsidRPr="0000627D">
        <w:rPr>
          <w:rFonts w:ascii="Arial" w:eastAsia="Arial" w:hAnsi="Arial" w:cs="Arial"/>
          <w:sz w:val="36"/>
          <w:szCs w:val="36"/>
        </w:rPr>
        <w:t>Zahra Batool</w:t>
      </w:r>
    </w:p>
    <w:p w14:paraId="318359E7" w14:textId="1F5A8DA6" w:rsidR="3C987901" w:rsidRPr="0000627D" w:rsidRDefault="38037478" w:rsidP="0000627D">
      <w:pPr>
        <w:spacing w:line="360" w:lineRule="auto"/>
        <w:jc w:val="both"/>
        <w:rPr>
          <w:rFonts w:ascii="Arial" w:eastAsia="Arial" w:hAnsi="Arial" w:cs="Arial"/>
          <w:sz w:val="36"/>
          <w:szCs w:val="36"/>
        </w:rPr>
      </w:pPr>
      <w:r w:rsidRPr="0000627D">
        <w:rPr>
          <w:rFonts w:ascii="Arial" w:eastAsia="Arial" w:hAnsi="Arial" w:cs="Arial"/>
          <w:sz w:val="36"/>
          <w:szCs w:val="36"/>
        </w:rPr>
        <w:t>Student Number: 2330369</w:t>
      </w:r>
    </w:p>
    <w:p w14:paraId="2355AC65" w14:textId="69A92D30" w:rsidR="2621CD9E" w:rsidRPr="0000627D" w:rsidRDefault="605618E8" w:rsidP="0000627D">
      <w:pPr>
        <w:spacing w:line="360" w:lineRule="auto"/>
        <w:jc w:val="both"/>
        <w:rPr>
          <w:rFonts w:ascii="Arial" w:eastAsia="Arial" w:hAnsi="Arial" w:cs="Arial"/>
          <w:sz w:val="36"/>
          <w:szCs w:val="36"/>
        </w:rPr>
      </w:pPr>
      <w:r w:rsidRPr="0000627D">
        <w:rPr>
          <w:rFonts w:ascii="Arial" w:eastAsia="Arial" w:hAnsi="Arial" w:cs="Arial"/>
          <w:sz w:val="36"/>
          <w:szCs w:val="36"/>
        </w:rPr>
        <w:t xml:space="preserve">Module: </w:t>
      </w:r>
      <w:r w:rsidR="0204EA5C" w:rsidRPr="0000627D">
        <w:rPr>
          <w:rFonts w:ascii="Arial" w:eastAsia="Arial" w:hAnsi="Arial" w:cs="Arial"/>
          <w:sz w:val="36"/>
          <w:szCs w:val="36"/>
        </w:rPr>
        <w:t>Developing and Managing Individuals and Teams</w:t>
      </w:r>
    </w:p>
    <w:p w14:paraId="218B3802" w14:textId="14713F7A" w:rsidR="06E8EF8A" w:rsidRPr="0000627D" w:rsidRDefault="0204EA5C" w:rsidP="0000627D">
      <w:pPr>
        <w:spacing w:line="360" w:lineRule="auto"/>
        <w:jc w:val="both"/>
        <w:rPr>
          <w:rFonts w:ascii="Arial" w:eastAsia="Arial" w:hAnsi="Arial" w:cs="Arial"/>
          <w:sz w:val="36"/>
          <w:szCs w:val="36"/>
        </w:rPr>
      </w:pPr>
      <w:r w:rsidRPr="0000627D">
        <w:rPr>
          <w:rFonts w:ascii="Arial" w:eastAsia="Arial" w:hAnsi="Arial" w:cs="Arial"/>
          <w:sz w:val="36"/>
          <w:szCs w:val="36"/>
        </w:rPr>
        <w:t>Module Code: LCLM5002</w:t>
      </w:r>
    </w:p>
    <w:p w14:paraId="145776C7" w14:textId="6F86A599" w:rsidR="590AB98F" w:rsidRPr="0000627D" w:rsidRDefault="0E2DA2A7" w:rsidP="0000627D">
      <w:pPr>
        <w:spacing w:line="360" w:lineRule="auto"/>
        <w:jc w:val="both"/>
        <w:rPr>
          <w:rFonts w:ascii="Arial" w:eastAsia="Arial" w:hAnsi="Arial" w:cs="Arial"/>
          <w:sz w:val="36"/>
          <w:szCs w:val="36"/>
        </w:rPr>
      </w:pPr>
      <w:r w:rsidRPr="0000627D">
        <w:rPr>
          <w:rFonts w:ascii="Arial" w:eastAsia="Arial" w:hAnsi="Arial" w:cs="Arial"/>
          <w:sz w:val="36"/>
          <w:szCs w:val="36"/>
        </w:rPr>
        <w:t>Lecturer</w:t>
      </w:r>
      <w:r w:rsidR="0204EA5C" w:rsidRPr="0000627D">
        <w:rPr>
          <w:rFonts w:ascii="Arial" w:eastAsia="Arial" w:hAnsi="Arial" w:cs="Arial"/>
          <w:sz w:val="36"/>
          <w:szCs w:val="36"/>
        </w:rPr>
        <w:t>: Samson Oladejo</w:t>
      </w:r>
    </w:p>
    <w:p w14:paraId="361F324B" w14:textId="74ECFE26" w:rsidR="5DE52EE8" w:rsidRPr="0000627D" w:rsidRDefault="5DE52EE8" w:rsidP="0000627D">
      <w:pPr>
        <w:spacing w:line="360" w:lineRule="auto"/>
        <w:jc w:val="both"/>
        <w:rPr>
          <w:rFonts w:ascii="Arial" w:hAnsi="Arial" w:cs="Arial"/>
          <w:sz w:val="22"/>
          <w:szCs w:val="22"/>
        </w:rPr>
      </w:pPr>
    </w:p>
    <w:p w14:paraId="3DF2687D" w14:textId="2C9DA04D" w:rsidR="5DE52EE8" w:rsidRPr="0000627D" w:rsidRDefault="5DE52EE8" w:rsidP="0000627D">
      <w:pPr>
        <w:spacing w:line="360" w:lineRule="auto"/>
        <w:jc w:val="both"/>
        <w:rPr>
          <w:rFonts w:ascii="Arial" w:hAnsi="Arial" w:cs="Arial"/>
          <w:sz w:val="22"/>
          <w:szCs w:val="22"/>
        </w:rPr>
      </w:pPr>
    </w:p>
    <w:p w14:paraId="51108D2A" w14:textId="614FD710" w:rsidR="5DE52EE8" w:rsidRPr="0000627D" w:rsidRDefault="5DE52EE8" w:rsidP="0000627D">
      <w:pPr>
        <w:spacing w:line="360" w:lineRule="auto"/>
        <w:jc w:val="both"/>
        <w:rPr>
          <w:rFonts w:ascii="Arial" w:hAnsi="Arial" w:cs="Arial"/>
          <w:sz w:val="22"/>
          <w:szCs w:val="22"/>
        </w:rPr>
      </w:pPr>
    </w:p>
    <w:p w14:paraId="4A7D4B3A" w14:textId="3A4023CB" w:rsidR="5DE52EE8" w:rsidRPr="0000627D" w:rsidRDefault="5DE52EE8" w:rsidP="0000627D">
      <w:pPr>
        <w:spacing w:line="360" w:lineRule="auto"/>
        <w:jc w:val="both"/>
        <w:rPr>
          <w:rFonts w:ascii="Arial" w:hAnsi="Arial" w:cs="Arial"/>
          <w:sz w:val="22"/>
          <w:szCs w:val="22"/>
        </w:rPr>
      </w:pPr>
    </w:p>
    <w:p w14:paraId="6F91B849" w14:textId="448A627C" w:rsidR="5DE52EE8" w:rsidRPr="0000627D" w:rsidRDefault="5DE52EE8" w:rsidP="0000627D">
      <w:pPr>
        <w:spacing w:line="360" w:lineRule="auto"/>
        <w:jc w:val="both"/>
        <w:rPr>
          <w:rFonts w:ascii="Arial" w:hAnsi="Arial" w:cs="Arial"/>
          <w:sz w:val="22"/>
          <w:szCs w:val="22"/>
        </w:rPr>
      </w:pPr>
    </w:p>
    <w:p w14:paraId="1DDDFDA5" w14:textId="536BE5F8" w:rsidR="6BAA5C6B" w:rsidRPr="0000627D" w:rsidRDefault="6BAA5C6B" w:rsidP="0000627D">
      <w:pPr>
        <w:spacing w:line="360" w:lineRule="auto"/>
        <w:jc w:val="both"/>
        <w:rPr>
          <w:rFonts w:ascii="Arial" w:hAnsi="Arial" w:cs="Arial"/>
          <w:sz w:val="22"/>
          <w:szCs w:val="22"/>
        </w:rPr>
      </w:pPr>
    </w:p>
    <w:p w14:paraId="3EE7549F" w14:textId="28C87B87" w:rsidR="23123F92" w:rsidRPr="0000627D" w:rsidRDefault="23123F92" w:rsidP="0000627D">
      <w:pPr>
        <w:spacing w:line="360" w:lineRule="auto"/>
        <w:jc w:val="both"/>
        <w:rPr>
          <w:rFonts w:ascii="Arial" w:hAnsi="Arial" w:cs="Arial"/>
          <w:sz w:val="22"/>
          <w:szCs w:val="22"/>
        </w:rPr>
      </w:pPr>
    </w:p>
    <w:p w14:paraId="51D7CADE" w14:textId="24E4EEAF" w:rsidR="23123F92" w:rsidRPr="0000627D" w:rsidRDefault="23123F92" w:rsidP="0000627D">
      <w:pPr>
        <w:spacing w:line="360" w:lineRule="auto"/>
        <w:jc w:val="both"/>
        <w:rPr>
          <w:rFonts w:ascii="Arial" w:hAnsi="Arial" w:cs="Arial"/>
          <w:sz w:val="22"/>
          <w:szCs w:val="22"/>
        </w:rPr>
      </w:pPr>
    </w:p>
    <w:p w14:paraId="13679FBA" w14:textId="3362D390" w:rsidR="23123F92" w:rsidRPr="0000627D" w:rsidRDefault="23123F92" w:rsidP="0000627D">
      <w:pPr>
        <w:spacing w:line="360" w:lineRule="auto"/>
        <w:jc w:val="both"/>
        <w:rPr>
          <w:rFonts w:ascii="Arial" w:hAnsi="Arial" w:cs="Arial"/>
          <w:sz w:val="22"/>
          <w:szCs w:val="22"/>
        </w:rPr>
      </w:pPr>
    </w:p>
    <w:p w14:paraId="1B07C58A" w14:textId="07B790D6" w:rsidR="23123F92" w:rsidRPr="0000627D" w:rsidRDefault="23123F92" w:rsidP="0000627D">
      <w:pPr>
        <w:spacing w:line="360" w:lineRule="auto"/>
        <w:jc w:val="both"/>
        <w:rPr>
          <w:rFonts w:ascii="Arial" w:hAnsi="Arial" w:cs="Arial"/>
          <w:sz w:val="22"/>
          <w:szCs w:val="22"/>
        </w:rPr>
      </w:pPr>
    </w:p>
    <w:p w14:paraId="2AF75175" w14:textId="77777777" w:rsidR="00311AF6" w:rsidRPr="0000627D" w:rsidRDefault="00311AF6" w:rsidP="0000627D">
      <w:pPr>
        <w:spacing w:line="360" w:lineRule="auto"/>
        <w:jc w:val="both"/>
        <w:rPr>
          <w:rFonts w:ascii="Arial" w:eastAsiaTheme="majorEastAsia" w:hAnsi="Arial" w:cs="Arial"/>
          <w:sz w:val="22"/>
          <w:szCs w:val="22"/>
          <w:lang w:val="en-GB"/>
        </w:rPr>
      </w:pPr>
    </w:p>
    <w:p w14:paraId="34FC8A92" w14:textId="77777777" w:rsidR="00311AF6" w:rsidRPr="0000627D" w:rsidRDefault="00311AF6" w:rsidP="0000627D">
      <w:pPr>
        <w:spacing w:line="360" w:lineRule="auto"/>
        <w:jc w:val="both"/>
        <w:rPr>
          <w:rFonts w:ascii="Arial" w:eastAsiaTheme="majorEastAsia" w:hAnsi="Arial" w:cs="Arial"/>
          <w:sz w:val="22"/>
          <w:szCs w:val="22"/>
          <w:lang w:val="en-GB"/>
        </w:rPr>
      </w:pPr>
    </w:p>
    <w:p w14:paraId="7A37672A" w14:textId="4224D9BF" w:rsidR="00311AF6" w:rsidRPr="0000627D" w:rsidRDefault="00311AF6" w:rsidP="0000627D">
      <w:pPr>
        <w:pStyle w:val="Heading2"/>
        <w:jc w:val="both"/>
        <w:rPr>
          <w:rFonts w:ascii="Arial" w:hAnsi="Arial" w:cs="Arial"/>
          <w:color w:val="0070C0"/>
          <w:sz w:val="28"/>
          <w:szCs w:val="28"/>
          <w:lang w:val="en-GB"/>
        </w:rPr>
      </w:pPr>
      <w:bookmarkStart w:id="0" w:name="_Toc234869762"/>
      <w:r w:rsidRPr="0000627D">
        <w:rPr>
          <w:rFonts w:ascii="Arial" w:hAnsi="Arial" w:cs="Arial"/>
          <w:color w:val="0070C0"/>
          <w:sz w:val="28"/>
          <w:szCs w:val="28"/>
          <w:lang w:val="en-GB"/>
        </w:rPr>
        <w:lastRenderedPageBreak/>
        <w:t>Executive Summary</w:t>
      </w:r>
      <w:bookmarkEnd w:id="0"/>
    </w:p>
    <w:p w14:paraId="7C4C8B6F" w14:textId="77777777" w:rsidR="00BB1A1A" w:rsidRPr="0000627D" w:rsidRDefault="00464466" w:rsidP="0000627D">
      <w:pPr>
        <w:pStyle w:val="Heading1"/>
        <w:spacing w:line="360" w:lineRule="auto"/>
        <w:jc w:val="both"/>
        <w:rPr>
          <w:rFonts w:ascii="Arial" w:hAnsi="Arial" w:cs="Arial"/>
          <w:color w:val="auto"/>
          <w:sz w:val="22"/>
          <w:szCs w:val="22"/>
        </w:rPr>
      </w:pPr>
      <w:bookmarkStart w:id="1" w:name="_Toc234869763"/>
      <w:r w:rsidRPr="0000627D">
        <w:rPr>
          <w:rFonts w:ascii="Arial" w:hAnsi="Arial" w:cs="Arial"/>
          <w:color w:val="auto"/>
          <w:sz w:val="22"/>
          <w:szCs w:val="22"/>
        </w:rPr>
        <w:t xml:space="preserve">This report found that Tesco faces significant HR challenges in managing technological change, employee retention, and diversity and inclusion within a competitive retail environment. Although the company has introduced digital HR systems, wellbeing initiatives and inclusive recruitment practices, their effectiveness is limited by workload pressures and inconsistent managerial implementation. </w:t>
      </w:r>
      <w:r w:rsidR="00CD041A" w:rsidRPr="0000627D">
        <w:rPr>
          <w:rFonts w:ascii="Arial" w:hAnsi="Arial" w:cs="Arial"/>
          <w:color w:val="auto"/>
          <w:sz w:val="22"/>
          <w:szCs w:val="22"/>
        </w:rPr>
        <w:t>The report concludes that strengthening leadership, employee development and workforce planning would improve the effectiveness of Tesco's existing HR practices.</w:t>
      </w:r>
      <w:bookmarkStart w:id="2" w:name="_Toc234869764"/>
      <w:bookmarkEnd w:id="1"/>
    </w:p>
    <w:p w14:paraId="5203B805" w14:textId="73B76B35" w:rsidR="003D6B64" w:rsidRPr="0000627D" w:rsidRDefault="00464466" w:rsidP="0000627D">
      <w:pPr>
        <w:pStyle w:val="Heading1"/>
        <w:spacing w:line="360" w:lineRule="auto"/>
        <w:jc w:val="both"/>
        <w:rPr>
          <w:rFonts w:ascii="Arial" w:hAnsi="Arial" w:cs="Arial"/>
          <w:color w:val="auto"/>
          <w:sz w:val="22"/>
          <w:szCs w:val="22"/>
        </w:rPr>
      </w:pPr>
      <w:r w:rsidRPr="0000627D">
        <w:rPr>
          <w:rFonts w:ascii="Arial" w:hAnsi="Arial" w:cs="Arial"/>
          <w:color w:val="auto"/>
          <w:sz w:val="22"/>
          <w:szCs w:val="22"/>
        </w:rPr>
        <w:t>The report recommends strengthening digital skills training, workforce planning, leadership development and employee engagement to improve organisational performance and support Tesco's long-term success.</w:t>
      </w:r>
      <w:bookmarkEnd w:id="2"/>
    </w:p>
    <w:p w14:paraId="4D4513E5" w14:textId="77777777" w:rsidR="003D6B64" w:rsidRPr="0000627D" w:rsidRDefault="003D6B64" w:rsidP="0000627D">
      <w:pPr>
        <w:spacing w:line="360" w:lineRule="auto"/>
        <w:jc w:val="both"/>
        <w:rPr>
          <w:rFonts w:ascii="Arial" w:eastAsia="Arial" w:hAnsi="Arial" w:cs="Arial"/>
          <w:sz w:val="22"/>
          <w:szCs w:val="22"/>
        </w:rPr>
      </w:pPr>
      <w:r w:rsidRPr="0000627D">
        <w:rPr>
          <w:rFonts w:ascii="Arial" w:eastAsia="Arial" w:hAnsi="Arial" w:cs="Arial"/>
          <w:sz w:val="22"/>
          <w:szCs w:val="22"/>
        </w:rPr>
        <w:t>This report examines the HR challenges faced by Tesco by focusing on three key areas: technological advancement, talent acquisition and retention, and diversity, equity and inclusion (DEI). It also evaluates Tesco's HR practices and critically assesses how managers can successfully implement these practices before presenting recommendations for improvement.</w:t>
      </w:r>
    </w:p>
    <w:p w14:paraId="1C218702" w14:textId="77777777" w:rsidR="003D6B64" w:rsidRPr="0000627D" w:rsidRDefault="003D6B64" w:rsidP="0000627D">
      <w:pPr>
        <w:jc w:val="both"/>
        <w:rPr>
          <w:rFonts w:ascii="Arial" w:hAnsi="Arial" w:cs="Arial"/>
          <w:sz w:val="22"/>
          <w:szCs w:val="22"/>
        </w:rPr>
      </w:pPr>
    </w:p>
    <w:p w14:paraId="596D50E7" w14:textId="77777777" w:rsidR="00311AF6" w:rsidRPr="0000627D" w:rsidRDefault="00311AF6" w:rsidP="0000627D">
      <w:pPr>
        <w:pStyle w:val="Heading1"/>
        <w:spacing w:line="360" w:lineRule="auto"/>
        <w:jc w:val="both"/>
        <w:rPr>
          <w:rFonts w:ascii="Arial" w:hAnsi="Arial" w:cs="Arial"/>
          <w:color w:val="0070C0"/>
          <w:sz w:val="22"/>
          <w:szCs w:val="22"/>
        </w:rPr>
      </w:pPr>
    </w:p>
    <w:p w14:paraId="4635DDB1" w14:textId="77777777" w:rsidR="00311AF6" w:rsidRPr="0000627D" w:rsidRDefault="00311AF6" w:rsidP="0000627D">
      <w:pPr>
        <w:jc w:val="both"/>
        <w:rPr>
          <w:rFonts w:ascii="Arial" w:hAnsi="Arial" w:cs="Arial"/>
          <w:sz w:val="22"/>
          <w:szCs w:val="22"/>
        </w:rPr>
      </w:pPr>
    </w:p>
    <w:p w14:paraId="3C9528DC" w14:textId="77777777" w:rsidR="00464466" w:rsidRPr="0000627D" w:rsidRDefault="00464466" w:rsidP="0000627D">
      <w:pPr>
        <w:jc w:val="both"/>
        <w:rPr>
          <w:rFonts w:ascii="Arial" w:hAnsi="Arial" w:cs="Arial"/>
          <w:sz w:val="22"/>
          <w:szCs w:val="22"/>
        </w:rPr>
      </w:pPr>
    </w:p>
    <w:p w14:paraId="4CB07F96" w14:textId="77777777" w:rsidR="00464466" w:rsidRPr="0000627D" w:rsidRDefault="00464466" w:rsidP="0000627D">
      <w:pPr>
        <w:jc w:val="both"/>
        <w:rPr>
          <w:rFonts w:ascii="Arial" w:hAnsi="Arial" w:cs="Arial"/>
          <w:sz w:val="22"/>
          <w:szCs w:val="22"/>
        </w:rPr>
      </w:pPr>
    </w:p>
    <w:p w14:paraId="789BA21F" w14:textId="77777777" w:rsidR="00464466" w:rsidRPr="0000627D" w:rsidRDefault="00464466" w:rsidP="0000627D">
      <w:pPr>
        <w:jc w:val="both"/>
        <w:rPr>
          <w:rFonts w:ascii="Arial" w:hAnsi="Arial" w:cs="Arial"/>
          <w:sz w:val="22"/>
          <w:szCs w:val="22"/>
        </w:rPr>
      </w:pPr>
    </w:p>
    <w:p w14:paraId="025C71D0" w14:textId="77777777" w:rsidR="00464466" w:rsidRPr="0000627D" w:rsidRDefault="00464466" w:rsidP="0000627D">
      <w:pPr>
        <w:jc w:val="both"/>
        <w:rPr>
          <w:rFonts w:ascii="Arial" w:hAnsi="Arial" w:cs="Arial"/>
          <w:sz w:val="22"/>
          <w:szCs w:val="22"/>
        </w:rPr>
      </w:pPr>
    </w:p>
    <w:p w14:paraId="67929C5D" w14:textId="77777777" w:rsidR="00464466" w:rsidRPr="0000627D" w:rsidRDefault="00464466" w:rsidP="0000627D">
      <w:pPr>
        <w:jc w:val="both"/>
        <w:rPr>
          <w:rFonts w:ascii="Arial" w:hAnsi="Arial" w:cs="Arial"/>
          <w:sz w:val="22"/>
          <w:szCs w:val="22"/>
        </w:rPr>
      </w:pPr>
    </w:p>
    <w:p w14:paraId="63F52AA7" w14:textId="77777777" w:rsidR="00464466" w:rsidRPr="0000627D" w:rsidRDefault="00464466" w:rsidP="0000627D">
      <w:pPr>
        <w:jc w:val="both"/>
        <w:rPr>
          <w:rFonts w:ascii="Arial" w:hAnsi="Arial" w:cs="Arial"/>
          <w:sz w:val="22"/>
          <w:szCs w:val="22"/>
        </w:rPr>
      </w:pPr>
    </w:p>
    <w:p w14:paraId="1686ED9A" w14:textId="77777777" w:rsidR="00311AF6" w:rsidRPr="0000627D" w:rsidRDefault="00311AF6" w:rsidP="0000627D">
      <w:pPr>
        <w:jc w:val="both"/>
        <w:rPr>
          <w:rFonts w:ascii="Arial" w:hAnsi="Arial" w:cs="Arial"/>
          <w:sz w:val="22"/>
          <w:szCs w:val="22"/>
        </w:rPr>
      </w:pPr>
    </w:p>
    <w:p w14:paraId="657B6D52" w14:textId="77777777" w:rsidR="00311AF6" w:rsidRPr="0000627D" w:rsidRDefault="00311AF6" w:rsidP="0000627D">
      <w:pPr>
        <w:jc w:val="both"/>
        <w:rPr>
          <w:rFonts w:ascii="Arial" w:hAnsi="Arial" w:cs="Arial"/>
          <w:sz w:val="22"/>
          <w:szCs w:val="22"/>
        </w:rPr>
      </w:pPr>
    </w:p>
    <w:p w14:paraId="28519A7F" w14:textId="77777777" w:rsidR="00464466" w:rsidRPr="0000627D" w:rsidRDefault="00464466" w:rsidP="0000627D">
      <w:pPr>
        <w:jc w:val="both"/>
        <w:rPr>
          <w:rFonts w:ascii="Arial" w:hAnsi="Arial" w:cs="Arial"/>
          <w:sz w:val="22"/>
          <w:szCs w:val="22"/>
        </w:rPr>
      </w:pPr>
    </w:p>
    <w:p w14:paraId="7AAC553B" w14:textId="77777777" w:rsidR="0000627D" w:rsidRDefault="0000627D" w:rsidP="0000627D">
      <w:pPr>
        <w:pStyle w:val="Heading1"/>
        <w:spacing w:line="360" w:lineRule="auto"/>
        <w:jc w:val="both"/>
        <w:rPr>
          <w:rFonts w:ascii="Arial" w:hAnsi="Arial" w:cs="Arial"/>
          <w:color w:val="0070C0"/>
          <w:sz w:val="22"/>
          <w:szCs w:val="22"/>
        </w:rPr>
      </w:pPr>
      <w:bookmarkStart w:id="3" w:name="_Toc234869765"/>
    </w:p>
    <w:p w14:paraId="7D0CF166" w14:textId="404EB4BD" w:rsidR="6BAA5C6B" w:rsidRPr="0000627D" w:rsidRDefault="3067E78C" w:rsidP="0000627D">
      <w:pPr>
        <w:pStyle w:val="Heading1"/>
        <w:spacing w:line="360" w:lineRule="auto"/>
        <w:jc w:val="both"/>
        <w:rPr>
          <w:rFonts w:ascii="Arial" w:eastAsia="Arial" w:hAnsi="Arial" w:cs="Arial"/>
          <w:b/>
          <w:bCs/>
          <w:color w:val="0070C0"/>
          <w:sz w:val="28"/>
          <w:szCs w:val="28"/>
          <w:u w:val="single"/>
        </w:rPr>
      </w:pPr>
      <w:r w:rsidRPr="0000627D">
        <w:rPr>
          <w:rFonts w:ascii="Arial" w:hAnsi="Arial" w:cs="Arial"/>
          <w:color w:val="0070C0"/>
          <w:sz w:val="28"/>
          <w:szCs w:val="28"/>
        </w:rPr>
        <w:t>Table of Contents</w:t>
      </w:r>
      <w:bookmarkEnd w:id="3"/>
    </w:p>
    <w:sdt>
      <w:sdtPr>
        <w:rPr>
          <w:rFonts w:ascii="Arial" w:hAnsi="Arial" w:cs="Arial"/>
          <w:sz w:val="22"/>
          <w:szCs w:val="22"/>
        </w:rPr>
        <w:id w:val="2060405956"/>
        <w:docPartObj>
          <w:docPartGallery w:val="Table of Contents"/>
          <w:docPartUnique/>
        </w:docPartObj>
      </w:sdtPr>
      <w:sdtContent>
        <w:p w14:paraId="1F471359" w14:textId="0D79E516" w:rsidR="00843C95" w:rsidRPr="0000627D" w:rsidRDefault="6BAA5C6B" w:rsidP="0000627D">
          <w:pPr>
            <w:pStyle w:val="TOC2"/>
            <w:tabs>
              <w:tab w:val="right" w:leader="dot" w:pos="9350"/>
            </w:tabs>
            <w:jc w:val="both"/>
            <w:rPr>
              <w:rFonts w:ascii="Arial" w:hAnsi="Arial" w:cs="Arial"/>
              <w:noProof/>
              <w:sz w:val="22"/>
              <w:szCs w:val="22"/>
            </w:rPr>
          </w:pPr>
          <w:r w:rsidRPr="0000627D">
            <w:rPr>
              <w:rFonts w:ascii="Arial" w:hAnsi="Arial" w:cs="Arial"/>
              <w:sz w:val="22"/>
              <w:szCs w:val="22"/>
            </w:rPr>
            <w:fldChar w:fldCharType="begin"/>
          </w:r>
          <w:r w:rsidRPr="0000627D">
            <w:rPr>
              <w:rFonts w:ascii="Arial" w:hAnsi="Arial" w:cs="Arial"/>
              <w:sz w:val="22"/>
              <w:szCs w:val="22"/>
            </w:rPr>
            <w:instrText>TOC \o "1-9" \z \u \h</w:instrText>
          </w:r>
          <w:r w:rsidRPr="0000627D">
            <w:rPr>
              <w:rFonts w:ascii="Arial" w:hAnsi="Arial" w:cs="Arial"/>
              <w:sz w:val="22"/>
              <w:szCs w:val="22"/>
            </w:rPr>
            <w:fldChar w:fldCharType="separate"/>
          </w:r>
        </w:p>
        <w:p w14:paraId="04BDF72E" w14:textId="5A07351C"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65" w:history="1">
            <w:r w:rsidRPr="0000627D">
              <w:rPr>
                <w:rStyle w:val="Hyperlink"/>
                <w:rFonts w:ascii="Arial" w:hAnsi="Arial" w:cs="Arial"/>
                <w:noProof/>
                <w:sz w:val="22"/>
                <w:szCs w:val="22"/>
              </w:rPr>
              <w:t>Table of Contents</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_Toc234869765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3</w:t>
            </w:r>
            <w:r w:rsidRPr="0000627D">
              <w:rPr>
                <w:rFonts w:ascii="Arial" w:hAnsi="Arial" w:cs="Arial"/>
                <w:noProof/>
                <w:webHidden/>
                <w:sz w:val="22"/>
                <w:szCs w:val="22"/>
              </w:rPr>
              <w:fldChar w:fldCharType="end"/>
            </w:r>
          </w:hyperlink>
        </w:p>
        <w:p w14:paraId="06C05BE2" w14:textId="08B890C3"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66" w:history="1">
            <w:r w:rsidRPr="0000627D">
              <w:rPr>
                <w:rStyle w:val="Hyperlink"/>
                <w:rFonts w:ascii="Arial" w:eastAsia="Arial" w:hAnsi="Arial" w:cs="Arial"/>
                <w:noProof/>
                <w:sz w:val="22"/>
                <w:szCs w:val="22"/>
              </w:rPr>
              <w:t>Introduction</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_Toc234869766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4</w:t>
            </w:r>
            <w:r w:rsidRPr="0000627D">
              <w:rPr>
                <w:rFonts w:ascii="Arial" w:hAnsi="Arial" w:cs="Arial"/>
                <w:noProof/>
                <w:webHidden/>
                <w:sz w:val="22"/>
                <w:szCs w:val="22"/>
              </w:rPr>
              <w:fldChar w:fldCharType="end"/>
            </w:r>
          </w:hyperlink>
        </w:p>
        <w:p w14:paraId="1C919B1C" w14:textId="3B501B39"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67" w:history="1">
            <w:r w:rsidRPr="0000627D">
              <w:rPr>
                <w:rStyle w:val="Hyperlink"/>
                <w:rFonts w:ascii="Arial" w:eastAsia="Arial" w:hAnsi="Arial" w:cs="Arial"/>
                <w:noProof/>
                <w:sz w:val="22"/>
                <w:szCs w:val="22"/>
              </w:rPr>
              <w:t>Talent Acquisition and Retention</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_Toc234869767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5</w:t>
            </w:r>
            <w:r w:rsidRPr="0000627D">
              <w:rPr>
                <w:rFonts w:ascii="Arial" w:hAnsi="Arial" w:cs="Arial"/>
                <w:noProof/>
                <w:webHidden/>
                <w:sz w:val="22"/>
                <w:szCs w:val="22"/>
              </w:rPr>
              <w:fldChar w:fldCharType="end"/>
            </w:r>
          </w:hyperlink>
        </w:p>
        <w:p w14:paraId="18F848E2" w14:textId="77C76838"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68" w:history="1">
            <w:r w:rsidRPr="0000627D">
              <w:rPr>
                <w:rStyle w:val="Hyperlink"/>
                <w:rFonts w:ascii="Arial" w:eastAsia="Arial" w:hAnsi="Arial" w:cs="Arial"/>
                <w:noProof/>
                <w:sz w:val="22"/>
                <w:szCs w:val="22"/>
              </w:rPr>
              <w:t>Diversity, Equity, and Inclusion (DEI)</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_Toc234869768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6</w:t>
            </w:r>
            <w:r w:rsidRPr="0000627D">
              <w:rPr>
                <w:rFonts w:ascii="Arial" w:hAnsi="Arial" w:cs="Arial"/>
                <w:noProof/>
                <w:webHidden/>
                <w:sz w:val="22"/>
                <w:szCs w:val="22"/>
              </w:rPr>
              <w:fldChar w:fldCharType="end"/>
            </w:r>
          </w:hyperlink>
        </w:p>
        <w:p w14:paraId="0810B310" w14:textId="7B1A7CF7"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69" w:history="1">
            <w:r w:rsidRPr="0000627D">
              <w:rPr>
                <w:rStyle w:val="Hyperlink"/>
                <w:rFonts w:ascii="Arial" w:hAnsi="Arial" w:cs="Arial"/>
                <w:noProof/>
                <w:sz w:val="22"/>
                <w:szCs w:val="22"/>
              </w:rPr>
              <w:t>Digital HR Systems and Workforce Analytics</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_Toc234869769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7</w:t>
            </w:r>
            <w:r w:rsidRPr="0000627D">
              <w:rPr>
                <w:rFonts w:ascii="Arial" w:hAnsi="Arial" w:cs="Arial"/>
                <w:noProof/>
                <w:webHidden/>
                <w:sz w:val="22"/>
                <w:szCs w:val="22"/>
              </w:rPr>
              <w:fldChar w:fldCharType="end"/>
            </w:r>
          </w:hyperlink>
        </w:p>
        <w:p w14:paraId="03B21FB1" w14:textId="1F48167A"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0" w:history="1">
            <w:r w:rsidRPr="0000627D">
              <w:rPr>
                <w:rStyle w:val="Hyperlink"/>
                <w:rFonts w:ascii="Arial" w:hAnsi="Arial" w:cs="Arial"/>
                <w:noProof/>
                <w:sz w:val="22"/>
                <w:szCs w:val="22"/>
              </w:rPr>
              <w:t>Employee Branding and Workforce Planning</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_Toc234869770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8</w:t>
            </w:r>
            <w:r w:rsidRPr="0000627D">
              <w:rPr>
                <w:rFonts w:ascii="Arial" w:hAnsi="Arial" w:cs="Arial"/>
                <w:noProof/>
                <w:webHidden/>
                <w:sz w:val="22"/>
                <w:szCs w:val="22"/>
              </w:rPr>
              <w:fldChar w:fldCharType="end"/>
            </w:r>
          </w:hyperlink>
        </w:p>
        <w:p w14:paraId="63768996" w14:textId="42B65F90"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1" w:history="1">
            <w:r w:rsidRPr="0000627D">
              <w:rPr>
                <w:rStyle w:val="Hyperlink"/>
                <w:rFonts w:ascii="Arial" w:eastAsia="Arial" w:hAnsi="Arial" w:cs="Arial"/>
                <w:noProof/>
                <w:sz w:val="22"/>
                <w:szCs w:val="22"/>
              </w:rPr>
              <w:t>Employee Engagement and Retention Strategies</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_Toc234869771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9</w:t>
            </w:r>
            <w:r w:rsidRPr="0000627D">
              <w:rPr>
                <w:rFonts w:ascii="Arial" w:hAnsi="Arial" w:cs="Arial"/>
                <w:noProof/>
                <w:webHidden/>
                <w:sz w:val="22"/>
                <w:szCs w:val="22"/>
              </w:rPr>
              <w:fldChar w:fldCharType="end"/>
            </w:r>
          </w:hyperlink>
        </w:p>
        <w:p w14:paraId="558939D9" w14:textId="7978941F"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2" w:history="1">
            <w:r w:rsidRPr="0000627D">
              <w:rPr>
                <w:rStyle w:val="Hyperlink"/>
                <w:rFonts w:ascii="Arial" w:eastAsia="Arial" w:hAnsi="Arial" w:cs="Arial"/>
                <w:noProof/>
                <w:sz w:val="22"/>
                <w:szCs w:val="22"/>
              </w:rPr>
              <w:t>Inclusive Recruitment and DEI Policies</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_Toc234869772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9</w:t>
            </w:r>
            <w:r w:rsidRPr="0000627D">
              <w:rPr>
                <w:rFonts w:ascii="Arial" w:hAnsi="Arial" w:cs="Arial"/>
                <w:noProof/>
                <w:webHidden/>
                <w:sz w:val="22"/>
                <w:szCs w:val="22"/>
              </w:rPr>
              <w:fldChar w:fldCharType="end"/>
            </w:r>
          </w:hyperlink>
        </w:p>
        <w:p w14:paraId="0C7D2B6D" w14:textId="5E6BFDC5"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3" w:history="1">
            <w:r w:rsidRPr="0000627D">
              <w:rPr>
                <w:rStyle w:val="Hyperlink"/>
                <w:rFonts w:ascii="Arial" w:eastAsia="Arial" w:hAnsi="Arial" w:cs="Arial"/>
                <w:noProof/>
                <w:sz w:val="22"/>
                <w:szCs w:val="22"/>
              </w:rPr>
              <w:t>Critical Evaluation of Managerial Implementation</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_Toc234869773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10</w:t>
            </w:r>
            <w:r w:rsidRPr="0000627D">
              <w:rPr>
                <w:rFonts w:ascii="Arial" w:hAnsi="Arial" w:cs="Arial"/>
                <w:noProof/>
                <w:webHidden/>
                <w:sz w:val="22"/>
                <w:szCs w:val="22"/>
              </w:rPr>
              <w:fldChar w:fldCharType="end"/>
            </w:r>
          </w:hyperlink>
        </w:p>
        <w:p w14:paraId="38F7B629" w14:textId="63922AED"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4" w:history="1">
            <w:r w:rsidRPr="0000627D">
              <w:rPr>
                <w:rStyle w:val="Hyperlink"/>
                <w:rFonts w:ascii="Arial" w:eastAsia="Arial" w:hAnsi="Arial" w:cs="Arial"/>
                <w:noProof/>
                <w:sz w:val="22"/>
                <w:szCs w:val="22"/>
              </w:rPr>
              <w:t>Recommendations</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_Toc234869774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11</w:t>
            </w:r>
            <w:r w:rsidRPr="0000627D">
              <w:rPr>
                <w:rFonts w:ascii="Arial" w:hAnsi="Arial" w:cs="Arial"/>
                <w:noProof/>
                <w:webHidden/>
                <w:sz w:val="22"/>
                <w:szCs w:val="22"/>
              </w:rPr>
              <w:fldChar w:fldCharType="end"/>
            </w:r>
          </w:hyperlink>
        </w:p>
        <w:p w14:paraId="12141A44" w14:textId="17A8BC9A"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5" w:history="1">
            <w:r w:rsidRPr="0000627D">
              <w:rPr>
                <w:rStyle w:val="Hyperlink"/>
                <w:rFonts w:ascii="Arial" w:eastAsia="Arial" w:hAnsi="Arial" w:cs="Arial"/>
                <w:noProof/>
                <w:sz w:val="22"/>
                <w:szCs w:val="22"/>
              </w:rPr>
              <w:t>Conclusion</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_Toc234869775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11</w:t>
            </w:r>
            <w:r w:rsidRPr="0000627D">
              <w:rPr>
                <w:rFonts w:ascii="Arial" w:hAnsi="Arial" w:cs="Arial"/>
                <w:noProof/>
                <w:webHidden/>
                <w:sz w:val="22"/>
                <w:szCs w:val="22"/>
              </w:rPr>
              <w:fldChar w:fldCharType="end"/>
            </w:r>
          </w:hyperlink>
        </w:p>
        <w:p w14:paraId="28404E3D" w14:textId="32B9D337" w:rsidR="00843C95" w:rsidRPr="0000627D" w:rsidRDefault="00843C95" w:rsidP="0000627D">
          <w:pPr>
            <w:pStyle w:val="TOC1"/>
            <w:tabs>
              <w:tab w:val="right" w:leader="dot" w:pos="9350"/>
            </w:tabs>
            <w:jc w:val="both"/>
            <w:rPr>
              <w:rFonts w:ascii="Arial" w:hAnsi="Arial" w:cs="Arial"/>
              <w:noProof/>
              <w:kern w:val="2"/>
              <w:sz w:val="22"/>
              <w:szCs w:val="22"/>
              <w:lang w:val="en-GB" w:eastAsia="en-GB"/>
              <w14:ligatures w14:val="standardContextual"/>
            </w:rPr>
          </w:pPr>
          <w:hyperlink w:anchor="_Toc234869776" w:history="1">
            <w:r w:rsidRPr="0000627D">
              <w:rPr>
                <w:rStyle w:val="Hyperlink"/>
                <w:rFonts w:ascii="Arial" w:eastAsia="Arial" w:hAnsi="Arial" w:cs="Arial"/>
                <w:noProof/>
                <w:sz w:val="22"/>
                <w:szCs w:val="22"/>
              </w:rPr>
              <w:t>Reference List</w:t>
            </w:r>
            <w:r w:rsidRPr="0000627D">
              <w:rPr>
                <w:rFonts w:ascii="Arial" w:hAnsi="Arial" w:cs="Arial"/>
                <w:noProof/>
                <w:webHidden/>
                <w:sz w:val="22"/>
                <w:szCs w:val="22"/>
              </w:rPr>
              <w:tab/>
            </w:r>
            <w:r w:rsidRPr="0000627D">
              <w:rPr>
                <w:rFonts w:ascii="Arial" w:hAnsi="Arial" w:cs="Arial"/>
                <w:noProof/>
                <w:webHidden/>
                <w:sz w:val="22"/>
                <w:szCs w:val="22"/>
              </w:rPr>
              <w:fldChar w:fldCharType="begin"/>
            </w:r>
            <w:r w:rsidRPr="0000627D">
              <w:rPr>
                <w:rFonts w:ascii="Arial" w:hAnsi="Arial" w:cs="Arial"/>
                <w:noProof/>
                <w:webHidden/>
                <w:sz w:val="22"/>
                <w:szCs w:val="22"/>
              </w:rPr>
              <w:instrText xml:space="preserve"> PAGEREF _Toc234869776 \h </w:instrText>
            </w:r>
            <w:r w:rsidRPr="0000627D">
              <w:rPr>
                <w:rFonts w:ascii="Arial" w:hAnsi="Arial" w:cs="Arial"/>
                <w:noProof/>
                <w:webHidden/>
                <w:sz w:val="22"/>
                <w:szCs w:val="22"/>
              </w:rPr>
            </w:r>
            <w:r w:rsidRPr="0000627D">
              <w:rPr>
                <w:rFonts w:ascii="Arial" w:hAnsi="Arial" w:cs="Arial"/>
                <w:noProof/>
                <w:webHidden/>
                <w:sz w:val="22"/>
                <w:szCs w:val="22"/>
              </w:rPr>
              <w:fldChar w:fldCharType="separate"/>
            </w:r>
            <w:r w:rsidRPr="0000627D">
              <w:rPr>
                <w:rFonts w:ascii="Arial" w:hAnsi="Arial" w:cs="Arial"/>
                <w:noProof/>
                <w:webHidden/>
                <w:sz w:val="22"/>
                <w:szCs w:val="22"/>
              </w:rPr>
              <w:t>12</w:t>
            </w:r>
            <w:r w:rsidRPr="0000627D">
              <w:rPr>
                <w:rFonts w:ascii="Arial" w:hAnsi="Arial" w:cs="Arial"/>
                <w:noProof/>
                <w:webHidden/>
                <w:sz w:val="22"/>
                <w:szCs w:val="22"/>
              </w:rPr>
              <w:fldChar w:fldCharType="end"/>
            </w:r>
          </w:hyperlink>
        </w:p>
        <w:p w14:paraId="4DB76C8D" w14:textId="46064217" w:rsidR="6BAA5C6B" w:rsidRPr="0000627D" w:rsidRDefault="6BAA5C6B" w:rsidP="0000627D">
          <w:pPr>
            <w:pStyle w:val="TOC1"/>
            <w:tabs>
              <w:tab w:val="right" w:leader="dot" w:pos="9360"/>
            </w:tabs>
            <w:spacing w:line="360" w:lineRule="auto"/>
            <w:jc w:val="both"/>
            <w:rPr>
              <w:rFonts w:ascii="Arial" w:hAnsi="Arial" w:cs="Arial"/>
              <w:sz w:val="22"/>
              <w:szCs w:val="22"/>
            </w:rPr>
          </w:pPr>
          <w:r w:rsidRPr="0000627D">
            <w:rPr>
              <w:rFonts w:ascii="Arial" w:hAnsi="Arial" w:cs="Arial"/>
              <w:sz w:val="22"/>
              <w:szCs w:val="22"/>
            </w:rPr>
            <w:fldChar w:fldCharType="end"/>
          </w:r>
        </w:p>
      </w:sdtContent>
    </w:sdt>
    <w:p w14:paraId="24B2EBAB" w14:textId="2499E5A9" w:rsidR="6BAA5C6B" w:rsidRPr="0000627D" w:rsidRDefault="6BAA5C6B" w:rsidP="0000627D">
      <w:pPr>
        <w:spacing w:line="360" w:lineRule="auto"/>
        <w:jc w:val="both"/>
        <w:rPr>
          <w:rFonts w:ascii="Arial" w:hAnsi="Arial" w:cs="Arial"/>
          <w:sz w:val="22"/>
          <w:szCs w:val="22"/>
        </w:rPr>
      </w:pPr>
    </w:p>
    <w:p w14:paraId="354628B1" w14:textId="6623E446" w:rsidR="5DE52EE8" w:rsidRPr="0000627D" w:rsidRDefault="5DE52EE8" w:rsidP="0000627D">
      <w:pPr>
        <w:spacing w:line="360" w:lineRule="auto"/>
        <w:jc w:val="both"/>
        <w:rPr>
          <w:rFonts w:ascii="Arial" w:hAnsi="Arial" w:cs="Arial"/>
          <w:sz w:val="22"/>
          <w:szCs w:val="22"/>
        </w:rPr>
      </w:pPr>
    </w:p>
    <w:p w14:paraId="703395E1" w14:textId="1567F48F" w:rsidR="5DE52EE8" w:rsidRPr="0000627D" w:rsidRDefault="5DE52EE8" w:rsidP="0000627D">
      <w:pPr>
        <w:spacing w:line="360" w:lineRule="auto"/>
        <w:jc w:val="both"/>
        <w:rPr>
          <w:rFonts w:ascii="Arial" w:hAnsi="Arial" w:cs="Arial"/>
          <w:sz w:val="22"/>
          <w:szCs w:val="22"/>
        </w:rPr>
      </w:pPr>
    </w:p>
    <w:p w14:paraId="7F817661" w14:textId="68A83926" w:rsidR="5DE52EE8" w:rsidRPr="0000627D" w:rsidRDefault="5DE52EE8" w:rsidP="0000627D">
      <w:pPr>
        <w:spacing w:line="360" w:lineRule="auto"/>
        <w:jc w:val="both"/>
        <w:rPr>
          <w:rFonts w:ascii="Arial" w:hAnsi="Arial" w:cs="Arial"/>
          <w:sz w:val="22"/>
          <w:szCs w:val="22"/>
        </w:rPr>
      </w:pPr>
    </w:p>
    <w:p w14:paraId="2E8EB299" w14:textId="03CC4BA0" w:rsidR="6BAA5C6B" w:rsidRPr="0000627D" w:rsidRDefault="6BAA5C6B" w:rsidP="0000627D">
      <w:pPr>
        <w:spacing w:line="360" w:lineRule="auto"/>
        <w:jc w:val="both"/>
        <w:rPr>
          <w:rFonts w:ascii="Arial" w:eastAsia="Arial" w:hAnsi="Arial" w:cs="Arial"/>
          <w:b/>
          <w:bCs/>
          <w:sz w:val="22"/>
          <w:szCs w:val="22"/>
          <w:u w:val="single"/>
        </w:rPr>
      </w:pPr>
    </w:p>
    <w:p w14:paraId="03101731" w14:textId="48A667AE" w:rsidR="23123F92" w:rsidRPr="0000627D" w:rsidRDefault="23123F92" w:rsidP="0000627D">
      <w:pPr>
        <w:spacing w:line="360" w:lineRule="auto"/>
        <w:jc w:val="both"/>
        <w:rPr>
          <w:rFonts w:ascii="Arial" w:eastAsia="Arial" w:hAnsi="Arial" w:cs="Arial"/>
          <w:b/>
          <w:bCs/>
          <w:color w:val="0070C0"/>
          <w:sz w:val="22"/>
          <w:szCs w:val="22"/>
        </w:rPr>
      </w:pPr>
    </w:p>
    <w:p w14:paraId="7C463968" w14:textId="77777777" w:rsidR="0000627D" w:rsidRDefault="0000627D" w:rsidP="0000627D">
      <w:pPr>
        <w:spacing w:line="360" w:lineRule="auto"/>
        <w:jc w:val="both"/>
        <w:rPr>
          <w:rFonts w:ascii="Arial" w:eastAsia="Arial" w:hAnsi="Arial" w:cs="Arial"/>
          <w:b/>
          <w:bCs/>
          <w:color w:val="0070C0"/>
          <w:sz w:val="22"/>
          <w:szCs w:val="22"/>
        </w:rPr>
      </w:pPr>
    </w:p>
    <w:p w14:paraId="256331DD" w14:textId="77777777" w:rsidR="0000627D" w:rsidRDefault="0000627D" w:rsidP="0000627D">
      <w:pPr>
        <w:spacing w:line="360" w:lineRule="auto"/>
        <w:jc w:val="both"/>
        <w:rPr>
          <w:rFonts w:ascii="Arial" w:eastAsia="Arial" w:hAnsi="Arial" w:cs="Arial"/>
          <w:b/>
          <w:bCs/>
          <w:color w:val="0070C0"/>
          <w:sz w:val="22"/>
          <w:szCs w:val="22"/>
        </w:rPr>
      </w:pPr>
    </w:p>
    <w:p w14:paraId="70AC24ED" w14:textId="77777777" w:rsidR="0000627D" w:rsidRDefault="0000627D" w:rsidP="0000627D">
      <w:pPr>
        <w:spacing w:line="360" w:lineRule="auto"/>
        <w:jc w:val="both"/>
        <w:rPr>
          <w:rFonts w:ascii="Arial" w:eastAsia="Arial" w:hAnsi="Arial" w:cs="Arial"/>
          <w:b/>
          <w:bCs/>
          <w:color w:val="0070C0"/>
          <w:sz w:val="22"/>
          <w:szCs w:val="22"/>
        </w:rPr>
      </w:pPr>
    </w:p>
    <w:p w14:paraId="17D341E5" w14:textId="77777777" w:rsidR="0000627D" w:rsidRDefault="0000627D" w:rsidP="0000627D">
      <w:pPr>
        <w:spacing w:line="360" w:lineRule="auto"/>
        <w:jc w:val="both"/>
        <w:rPr>
          <w:rFonts w:ascii="Arial" w:eastAsia="Arial" w:hAnsi="Arial" w:cs="Arial"/>
          <w:b/>
          <w:bCs/>
          <w:color w:val="0070C0"/>
          <w:sz w:val="22"/>
          <w:szCs w:val="22"/>
        </w:rPr>
      </w:pPr>
    </w:p>
    <w:p w14:paraId="1F01BEFD" w14:textId="77777777" w:rsidR="0000627D" w:rsidRDefault="0000627D" w:rsidP="0000627D">
      <w:pPr>
        <w:spacing w:line="360" w:lineRule="auto"/>
        <w:jc w:val="both"/>
        <w:rPr>
          <w:rFonts w:ascii="Arial" w:eastAsia="Arial" w:hAnsi="Arial" w:cs="Arial"/>
          <w:b/>
          <w:bCs/>
          <w:color w:val="0070C0"/>
          <w:sz w:val="22"/>
          <w:szCs w:val="22"/>
        </w:rPr>
      </w:pPr>
    </w:p>
    <w:p w14:paraId="27B3126F" w14:textId="211ADFA0" w:rsidR="28D1FD9F" w:rsidRPr="0000627D" w:rsidRDefault="22185EB6" w:rsidP="0000627D">
      <w:pPr>
        <w:spacing w:line="360" w:lineRule="auto"/>
        <w:jc w:val="both"/>
        <w:rPr>
          <w:rFonts w:ascii="Arial" w:eastAsia="Arial" w:hAnsi="Arial" w:cs="Arial"/>
          <w:b/>
          <w:bCs/>
          <w:color w:val="074F6A" w:themeColor="accent4" w:themeShade="80"/>
          <w:sz w:val="28"/>
          <w:szCs w:val="28"/>
        </w:rPr>
      </w:pPr>
      <w:r w:rsidRPr="0000627D">
        <w:rPr>
          <w:rFonts w:ascii="Arial" w:eastAsia="Arial" w:hAnsi="Arial" w:cs="Arial"/>
          <w:b/>
          <w:bCs/>
          <w:color w:val="0070C0"/>
          <w:sz w:val="28"/>
          <w:szCs w:val="28"/>
        </w:rPr>
        <w:lastRenderedPageBreak/>
        <w:t>Contemporary HR Challenge</w:t>
      </w:r>
      <w:r w:rsidR="00843C95" w:rsidRPr="0000627D">
        <w:rPr>
          <w:rFonts w:ascii="Arial" w:eastAsia="Arial" w:hAnsi="Arial" w:cs="Arial"/>
          <w:b/>
          <w:bCs/>
          <w:color w:val="0070C0"/>
          <w:sz w:val="28"/>
          <w:szCs w:val="28"/>
        </w:rPr>
        <w:t>s</w:t>
      </w:r>
      <w:r w:rsidRPr="0000627D">
        <w:rPr>
          <w:rFonts w:ascii="Arial" w:eastAsia="Arial" w:hAnsi="Arial" w:cs="Arial"/>
          <w:b/>
          <w:bCs/>
          <w:color w:val="0070C0"/>
          <w:sz w:val="28"/>
          <w:szCs w:val="28"/>
        </w:rPr>
        <w:t xml:space="preserve"> and HR Practices at Tesco</w:t>
      </w:r>
    </w:p>
    <w:p w14:paraId="7C7018FB" w14:textId="5477583B" w:rsidR="6AC9D921" w:rsidRPr="0000627D" w:rsidRDefault="6AC9D921" w:rsidP="0000627D">
      <w:pPr>
        <w:pStyle w:val="Heading1"/>
        <w:spacing w:line="360" w:lineRule="auto"/>
        <w:jc w:val="both"/>
        <w:rPr>
          <w:rFonts w:ascii="Arial" w:eastAsia="Arial" w:hAnsi="Arial" w:cs="Arial"/>
          <w:b/>
          <w:bCs/>
          <w:color w:val="0070C0"/>
          <w:sz w:val="22"/>
          <w:szCs w:val="22"/>
          <w:u w:val="single"/>
        </w:rPr>
      </w:pPr>
      <w:bookmarkStart w:id="4" w:name="_Toc234869766"/>
      <w:r w:rsidRPr="0000627D">
        <w:rPr>
          <w:rFonts w:ascii="Arial" w:eastAsia="Arial" w:hAnsi="Arial" w:cs="Arial"/>
          <w:color w:val="0070C0"/>
          <w:sz w:val="22"/>
          <w:szCs w:val="22"/>
        </w:rPr>
        <w:t>Introduction</w:t>
      </w:r>
      <w:bookmarkEnd w:id="4"/>
    </w:p>
    <w:p w14:paraId="25419638" w14:textId="432D68B0" w:rsidR="3FECB112" w:rsidRPr="0000627D" w:rsidRDefault="6CAEBCCC"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Human Resource </w:t>
      </w:r>
      <w:r w:rsidR="4210F55A" w:rsidRPr="0000627D">
        <w:rPr>
          <w:rFonts w:ascii="Arial" w:eastAsia="Arial" w:hAnsi="Arial" w:cs="Arial"/>
          <w:sz w:val="22"/>
          <w:szCs w:val="22"/>
        </w:rPr>
        <w:t>Management</w:t>
      </w:r>
      <w:r w:rsidRPr="0000627D">
        <w:rPr>
          <w:rFonts w:ascii="Arial" w:eastAsia="Arial" w:hAnsi="Arial" w:cs="Arial"/>
          <w:sz w:val="22"/>
          <w:szCs w:val="22"/>
        </w:rPr>
        <w:t xml:space="preserve"> (HRM) is important in helping organis</w:t>
      </w:r>
      <w:r w:rsidR="7FBEC659" w:rsidRPr="0000627D">
        <w:rPr>
          <w:rFonts w:ascii="Arial" w:eastAsia="Arial" w:hAnsi="Arial" w:cs="Arial"/>
          <w:sz w:val="22"/>
          <w:szCs w:val="22"/>
        </w:rPr>
        <w:t>at</w:t>
      </w:r>
      <w:r w:rsidRPr="0000627D">
        <w:rPr>
          <w:rFonts w:ascii="Arial" w:eastAsia="Arial" w:hAnsi="Arial" w:cs="Arial"/>
          <w:sz w:val="22"/>
          <w:szCs w:val="22"/>
        </w:rPr>
        <w:t>ions deal with modern business challenges. Companies</w:t>
      </w:r>
      <w:r w:rsidR="3CB0DB35" w:rsidRPr="0000627D">
        <w:rPr>
          <w:rFonts w:ascii="Arial" w:eastAsia="Arial" w:hAnsi="Arial" w:cs="Arial"/>
          <w:sz w:val="22"/>
          <w:szCs w:val="22"/>
        </w:rPr>
        <w:t xml:space="preserve"> today must adapt to rapid technological change, attract and retain skilled employees, and create workplaces th</w:t>
      </w:r>
      <w:r w:rsidR="5D1393FD" w:rsidRPr="0000627D">
        <w:rPr>
          <w:rFonts w:ascii="Arial" w:eastAsia="Arial" w:hAnsi="Arial" w:cs="Arial"/>
          <w:sz w:val="22"/>
          <w:szCs w:val="22"/>
        </w:rPr>
        <w:t>at are diverse and inclusive. These issues can affect employee motivation, productivity, and long-term business success (Armstrong and Taylor, 2023</w:t>
      </w:r>
      <w:r w:rsidR="004467D9" w:rsidRPr="0000627D">
        <w:rPr>
          <w:rFonts w:ascii="Arial" w:eastAsia="Arial" w:hAnsi="Arial" w:cs="Arial"/>
          <w:sz w:val="22"/>
          <w:szCs w:val="22"/>
        </w:rPr>
        <w:t>, Dobre, 2013</w:t>
      </w:r>
      <w:r w:rsidR="5D1393FD" w:rsidRPr="0000627D">
        <w:rPr>
          <w:rFonts w:ascii="Arial" w:eastAsia="Arial" w:hAnsi="Arial" w:cs="Arial"/>
          <w:sz w:val="22"/>
          <w:szCs w:val="22"/>
        </w:rPr>
        <w:t xml:space="preserve">). </w:t>
      </w:r>
    </w:p>
    <w:p w14:paraId="01C27628" w14:textId="26A288BA" w:rsidR="00311AF6" w:rsidRPr="0000627D" w:rsidRDefault="00311AF6"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Tesco PLC is one of the UK's largest retailers, employing over 300,000 people across stores, distribution </w:t>
      </w:r>
      <w:r w:rsidR="004467D9" w:rsidRPr="0000627D">
        <w:rPr>
          <w:rFonts w:ascii="Arial" w:eastAsia="Arial" w:hAnsi="Arial" w:cs="Arial"/>
          <w:sz w:val="22"/>
          <w:szCs w:val="22"/>
        </w:rPr>
        <w:t>centers</w:t>
      </w:r>
      <w:r w:rsidRPr="0000627D">
        <w:rPr>
          <w:rFonts w:ascii="Arial" w:eastAsia="Arial" w:hAnsi="Arial" w:cs="Arial"/>
          <w:sz w:val="22"/>
          <w:szCs w:val="22"/>
        </w:rPr>
        <w:t xml:space="preserve"> and online operations</w:t>
      </w:r>
      <w:r w:rsidR="00B958A6" w:rsidRPr="0000627D">
        <w:rPr>
          <w:rFonts w:ascii="Arial" w:eastAsia="Arial" w:hAnsi="Arial" w:cs="Arial"/>
          <w:sz w:val="22"/>
          <w:szCs w:val="22"/>
        </w:rPr>
        <w:t xml:space="preserve"> </w:t>
      </w:r>
      <w:r w:rsidR="00B958A6" w:rsidRPr="0000627D">
        <w:rPr>
          <w:rFonts w:ascii="Arial" w:eastAsia="Arial" w:hAnsi="Arial" w:cs="Arial"/>
          <w:sz w:val="22"/>
          <w:szCs w:val="22"/>
        </w:rPr>
        <w:t>(</w:t>
      </w:r>
      <w:r w:rsidR="00B958A6" w:rsidRPr="0000627D">
        <w:rPr>
          <w:rFonts w:ascii="Arial" w:hAnsi="Arial" w:cs="Arial"/>
          <w:sz w:val="22"/>
          <w:szCs w:val="22"/>
        </w:rPr>
        <w:t>Harrison</w:t>
      </w:r>
      <w:r w:rsidR="00B958A6" w:rsidRPr="0000627D">
        <w:rPr>
          <w:rFonts w:ascii="Arial" w:hAnsi="Arial" w:cs="Arial"/>
          <w:sz w:val="22"/>
          <w:szCs w:val="22"/>
        </w:rPr>
        <w:t xml:space="preserve"> et al., 2019; Meng, 2024; </w:t>
      </w:r>
      <w:r w:rsidR="00B958A6" w:rsidRPr="0000627D">
        <w:rPr>
          <w:rFonts w:ascii="Arial" w:eastAsia="Arial" w:hAnsi="Arial" w:cs="Arial"/>
          <w:sz w:val="22"/>
          <w:szCs w:val="22"/>
        </w:rPr>
        <w:t xml:space="preserve">Tesco PLC, 2025). </w:t>
      </w:r>
      <w:r w:rsidRPr="0000627D">
        <w:rPr>
          <w:rFonts w:ascii="Arial" w:eastAsia="Arial" w:hAnsi="Arial" w:cs="Arial"/>
          <w:sz w:val="22"/>
          <w:szCs w:val="22"/>
        </w:rPr>
        <w:t>Operating in a highly competitive retail market, Tesco relies on effective HRM to manage a large workforce, support organisational change and maintain high standards of customer service.</w:t>
      </w:r>
    </w:p>
    <w:p w14:paraId="1B92FA94" w14:textId="07F3E301" w:rsidR="5E1EE9AA" w:rsidRPr="0000627D" w:rsidRDefault="3CCE2D4F" w:rsidP="0000627D">
      <w:pPr>
        <w:rPr>
          <w:color w:val="00B0F0"/>
        </w:rPr>
      </w:pPr>
      <w:r w:rsidRPr="0000627D">
        <w:rPr>
          <w:b/>
          <w:bCs/>
          <w:color w:val="0070C0"/>
          <w:sz w:val="28"/>
          <w:szCs w:val="28"/>
        </w:rPr>
        <w:t xml:space="preserve">Explanation of </w:t>
      </w:r>
      <w:r w:rsidR="394A3B7E" w:rsidRPr="0000627D">
        <w:rPr>
          <w:b/>
          <w:bCs/>
          <w:color w:val="0070C0"/>
          <w:sz w:val="28"/>
          <w:szCs w:val="28"/>
        </w:rPr>
        <w:t>K</w:t>
      </w:r>
      <w:r w:rsidRPr="0000627D">
        <w:rPr>
          <w:b/>
          <w:bCs/>
          <w:color w:val="0070C0"/>
          <w:sz w:val="28"/>
          <w:szCs w:val="28"/>
        </w:rPr>
        <w:t xml:space="preserve">ey </w:t>
      </w:r>
      <w:r w:rsidR="32788ADE" w:rsidRPr="0000627D">
        <w:rPr>
          <w:b/>
          <w:bCs/>
          <w:color w:val="0070C0"/>
          <w:sz w:val="28"/>
          <w:szCs w:val="28"/>
        </w:rPr>
        <w:t>F</w:t>
      </w:r>
      <w:r w:rsidRPr="0000627D">
        <w:rPr>
          <w:b/>
          <w:bCs/>
          <w:color w:val="0070C0"/>
          <w:sz w:val="28"/>
          <w:szCs w:val="28"/>
        </w:rPr>
        <w:t>actors</w:t>
      </w:r>
      <w:r w:rsidR="5E1EE9AA" w:rsidRPr="0000627D">
        <w:rPr>
          <w:color w:val="00B0F0"/>
        </w:rPr>
        <w:br/>
      </w:r>
      <w:r w:rsidR="0EF10469" w:rsidRPr="0000627D">
        <w:rPr>
          <w:color w:val="0070C0"/>
        </w:rPr>
        <w:t>A</w:t>
      </w:r>
      <w:r w:rsidRPr="0000627D">
        <w:rPr>
          <w:color w:val="0070C0"/>
        </w:rPr>
        <w:t xml:space="preserve">dapting to </w:t>
      </w:r>
      <w:r w:rsidR="0EF1EED0" w:rsidRPr="0000627D">
        <w:rPr>
          <w:color w:val="0070C0"/>
        </w:rPr>
        <w:t>Technological</w:t>
      </w:r>
      <w:r w:rsidRPr="0000627D">
        <w:rPr>
          <w:color w:val="0070C0"/>
        </w:rPr>
        <w:t xml:space="preserve"> Advancements</w:t>
      </w:r>
    </w:p>
    <w:p w14:paraId="165886DC" w14:textId="42F9763E" w:rsidR="00E04778" w:rsidRPr="0000627D" w:rsidRDefault="00993748"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rPr>
        <w:t>Rapid technological advancement is transforming the retail industry, requiring organisations such as Tesco to continually adapt their operations and workforce.</w:t>
      </w:r>
      <w:r w:rsidRPr="0000627D">
        <w:rPr>
          <w:rFonts w:ascii="Arial" w:eastAsia="Arial" w:hAnsi="Arial" w:cs="Arial"/>
          <w:sz w:val="22"/>
          <w:szCs w:val="22"/>
        </w:rPr>
        <w:t xml:space="preserve"> </w:t>
      </w:r>
      <w:r w:rsidR="00E04778" w:rsidRPr="0000627D">
        <w:rPr>
          <w:rFonts w:ascii="Arial" w:eastAsia="Arial" w:hAnsi="Arial" w:cs="Arial"/>
          <w:sz w:val="22"/>
          <w:szCs w:val="22"/>
          <w:lang w:val="en-GB"/>
        </w:rPr>
        <w:t>Tesco has invested in online shopping, self-service checkouts, automation, and digital scheduling systems to improve efficiency and customer service (Tesco PLC, 2025; Dawson, 1986). These technologies reduce costs and enhance the customer experience.</w:t>
      </w:r>
    </w:p>
    <w:p w14:paraId="5D3A6CBA" w14:textId="77777777" w:rsidR="00E04778" w:rsidRPr="0000627D" w:rsidRDefault="00E04778"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However, technological change also creates challenges for employees. Automation may increase concerns about job security, while new systems require effective training to ensure successful adoption (Ford, 2026). According to CIPD (2024a), organisations should support employees through training and development during technological change. This supports Tesco’s investment in digital systems, although employee concerns discussed later suggest training and communication are not consistently delivered across stores.</w:t>
      </w:r>
    </w:p>
    <w:p w14:paraId="256A0E5D" w14:textId="77777777" w:rsidR="00E04778" w:rsidRPr="0000627D" w:rsidRDefault="00E04778"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Technology can also increase pressure on employees. Some Tesco workers report heavier workloads and staffing shortages linked to operational change (Reddit, 2025a; Beynon, 2002). These issues can reduce motivation, job satisfaction, organisational performance, and increase staff turnover.</w:t>
      </w:r>
    </w:p>
    <w:p w14:paraId="70B5C3C0" w14:textId="52C1D0BD" w:rsidR="00E04778" w:rsidRPr="0000627D" w:rsidRDefault="00E04778"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Tesco also needs employees with strong digital skills to adapt to evolving technologies and work practices. Without adequate support, productivity and business performance may decline. </w:t>
      </w:r>
      <w:r w:rsidR="00993748" w:rsidRPr="0000627D">
        <w:rPr>
          <w:rFonts w:ascii="Arial" w:eastAsia="Arial" w:hAnsi="Arial" w:cs="Arial"/>
          <w:sz w:val="22"/>
          <w:szCs w:val="22"/>
        </w:rPr>
        <w:lastRenderedPageBreak/>
        <w:t>Therefore, HR must equip employees with the skills and support needed to adapt successfully to technological change.</w:t>
      </w:r>
    </w:p>
    <w:p w14:paraId="149116D2" w14:textId="4F0E793D" w:rsidR="00E04778" w:rsidRPr="0000627D" w:rsidRDefault="00E04778"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However, the success of technological change ultimately depends on employee engagement. Kotter's (1996) Eight-Step Change Model argues organisations should communicate a clear vision, involve employees, and provide training to reduce resistance. Tesco's investment in automation will therefore be most effective when supported by effective change management and workforce development rather than technology alone (Ellis-Chadwick, 2007). </w:t>
      </w:r>
    </w:p>
    <w:p w14:paraId="1C8ECCB4" w14:textId="3F8FA76C" w:rsidR="2B30F6E0" w:rsidRPr="0000627D" w:rsidRDefault="70856EE7" w:rsidP="0000627D">
      <w:pPr>
        <w:pStyle w:val="Heading1"/>
        <w:spacing w:line="360" w:lineRule="auto"/>
        <w:jc w:val="both"/>
        <w:rPr>
          <w:rFonts w:ascii="Arial" w:eastAsia="Arial" w:hAnsi="Arial" w:cs="Arial"/>
          <w:b/>
          <w:bCs/>
          <w:color w:val="0070C0"/>
          <w:sz w:val="28"/>
          <w:szCs w:val="28"/>
          <w:u w:val="single"/>
        </w:rPr>
      </w:pPr>
      <w:bookmarkStart w:id="5" w:name="_Toc234869767"/>
      <w:r w:rsidRPr="0000627D">
        <w:rPr>
          <w:rFonts w:ascii="Arial" w:eastAsia="Arial" w:hAnsi="Arial" w:cs="Arial"/>
          <w:color w:val="0070C0"/>
          <w:sz w:val="28"/>
          <w:szCs w:val="28"/>
        </w:rPr>
        <w:t xml:space="preserve">Talent </w:t>
      </w:r>
      <w:r w:rsidR="5C95EB88" w:rsidRPr="0000627D">
        <w:rPr>
          <w:rFonts w:ascii="Arial" w:eastAsia="Arial" w:hAnsi="Arial" w:cs="Arial"/>
          <w:color w:val="0070C0"/>
          <w:sz w:val="28"/>
          <w:szCs w:val="28"/>
        </w:rPr>
        <w:t>Acquisition</w:t>
      </w:r>
      <w:r w:rsidRPr="0000627D">
        <w:rPr>
          <w:rFonts w:ascii="Arial" w:eastAsia="Arial" w:hAnsi="Arial" w:cs="Arial"/>
          <w:color w:val="0070C0"/>
          <w:sz w:val="28"/>
          <w:szCs w:val="28"/>
        </w:rPr>
        <w:t xml:space="preserve"> </w:t>
      </w:r>
      <w:r w:rsidR="6C6C2072" w:rsidRPr="0000627D">
        <w:rPr>
          <w:rFonts w:ascii="Arial" w:eastAsia="Arial" w:hAnsi="Arial" w:cs="Arial"/>
          <w:color w:val="0070C0"/>
          <w:sz w:val="28"/>
          <w:szCs w:val="28"/>
        </w:rPr>
        <w:t>and</w:t>
      </w:r>
      <w:r w:rsidRPr="0000627D">
        <w:rPr>
          <w:rFonts w:ascii="Arial" w:eastAsia="Arial" w:hAnsi="Arial" w:cs="Arial"/>
          <w:color w:val="0070C0"/>
          <w:sz w:val="28"/>
          <w:szCs w:val="28"/>
        </w:rPr>
        <w:t xml:space="preserve"> </w:t>
      </w:r>
      <w:r w:rsidR="210780D7" w:rsidRPr="0000627D">
        <w:rPr>
          <w:rFonts w:ascii="Arial" w:eastAsia="Arial" w:hAnsi="Arial" w:cs="Arial"/>
          <w:color w:val="0070C0"/>
          <w:sz w:val="28"/>
          <w:szCs w:val="28"/>
        </w:rPr>
        <w:t>Retention</w:t>
      </w:r>
      <w:bookmarkEnd w:id="5"/>
    </w:p>
    <w:p w14:paraId="692584E3" w14:textId="7062CF8B" w:rsidR="5CF8F96A" w:rsidRPr="0000627D" w:rsidRDefault="4987E441"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Attracting and retaining employees is another major challenge </w:t>
      </w:r>
      <w:r w:rsidR="1D4F3E77" w:rsidRPr="0000627D">
        <w:rPr>
          <w:rFonts w:ascii="Arial" w:eastAsia="Arial" w:hAnsi="Arial" w:cs="Arial"/>
          <w:sz w:val="22"/>
          <w:szCs w:val="22"/>
        </w:rPr>
        <w:t>for</w:t>
      </w:r>
      <w:r w:rsidRPr="0000627D">
        <w:rPr>
          <w:rFonts w:ascii="Arial" w:eastAsia="Arial" w:hAnsi="Arial" w:cs="Arial"/>
          <w:sz w:val="22"/>
          <w:szCs w:val="22"/>
        </w:rPr>
        <w:t xml:space="preserve"> Tesco. The retail industry</w:t>
      </w:r>
      <w:r w:rsidR="049E4244" w:rsidRPr="0000627D">
        <w:rPr>
          <w:rFonts w:ascii="Arial" w:eastAsia="Arial" w:hAnsi="Arial" w:cs="Arial"/>
          <w:sz w:val="22"/>
          <w:szCs w:val="22"/>
        </w:rPr>
        <w:t xml:space="preserve"> often</w:t>
      </w:r>
      <w:r w:rsidRPr="0000627D">
        <w:rPr>
          <w:rFonts w:ascii="Arial" w:eastAsia="Arial" w:hAnsi="Arial" w:cs="Arial"/>
          <w:sz w:val="22"/>
          <w:szCs w:val="22"/>
        </w:rPr>
        <w:t xml:space="preserve"> experiences high </w:t>
      </w:r>
      <w:r w:rsidR="12449A61" w:rsidRPr="0000627D">
        <w:rPr>
          <w:rFonts w:ascii="Arial" w:eastAsia="Arial" w:hAnsi="Arial" w:cs="Arial"/>
          <w:sz w:val="22"/>
          <w:szCs w:val="22"/>
        </w:rPr>
        <w:t xml:space="preserve">staff </w:t>
      </w:r>
      <w:r w:rsidRPr="0000627D">
        <w:rPr>
          <w:rFonts w:ascii="Arial" w:eastAsia="Arial" w:hAnsi="Arial" w:cs="Arial"/>
          <w:sz w:val="22"/>
          <w:szCs w:val="22"/>
        </w:rPr>
        <w:t xml:space="preserve">turnover </w:t>
      </w:r>
      <w:r w:rsidR="04B1E892" w:rsidRPr="0000627D">
        <w:rPr>
          <w:rFonts w:ascii="Arial" w:eastAsia="Arial" w:hAnsi="Arial" w:cs="Arial"/>
          <w:sz w:val="22"/>
          <w:szCs w:val="22"/>
        </w:rPr>
        <w:t>because the work can be stressful and physically demanding (Torrington et al., 2020). Employees may also leave if they believe other organisations can o</w:t>
      </w:r>
      <w:r w:rsidR="05B55420" w:rsidRPr="0000627D">
        <w:rPr>
          <w:rFonts w:ascii="Arial" w:eastAsia="Arial" w:hAnsi="Arial" w:cs="Arial"/>
          <w:sz w:val="22"/>
          <w:szCs w:val="22"/>
        </w:rPr>
        <w:t>ffer better pay or career opportunities.</w:t>
      </w:r>
    </w:p>
    <w:p w14:paraId="31DEE65E" w14:textId="74808F39" w:rsidR="2F5E0AAE" w:rsidRPr="0000627D" w:rsidRDefault="666A1AC5"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Tesco relies on a large </w:t>
      </w:r>
      <w:r w:rsidR="5B82AABF" w:rsidRPr="0000627D">
        <w:rPr>
          <w:rFonts w:ascii="Arial" w:eastAsia="Arial" w:hAnsi="Arial" w:cs="Arial"/>
          <w:sz w:val="22"/>
          <w:szCs w:val="22"/>
        </w:rPr>
        <w:t>workforce</w:t>
      </w:r>
      <w:r w:rsidRPr="0000627D">
        <w:rPr>
          <w:rFonts w:ascii="Arial" w:eastAsia="Arial" w:hAnsi="Arial" w:cs="Arial"/>
          <w:sz w:val="22"/>
          <w:szCs w:val="22"/>
        </w:rPr>
        <w:t xml:space="preserve"> to operate stores, warehouses, and other online services effectively. However, </w:t>
      </w:r>
      <w:r w:rsidR="6CCA1EE6" w:rsidRPr="0000627D">
        <w:rPr>
          <w:rFonts w:ascii="Arial" w:eastAsia="Arial" w:hAnsi="Arial" w:cs="Arial"/>
          <w:sz w:val="22"/>
          <w:szCs w:val="22"/>
        </w:rPr>
        <w:t>competition</w:t>
      </w:r>
      <w:r w:rsidRPr="0000627D">
        <w:rPr>
          <w:rFonts w:ascii="Arial" w:eastAsia="Arial" w:hAnsi="Arial" w:cs="Arial"/>
          <w:sz w:val="22"/>
          <w:szCs w:val="22"/>
        </w:rPr>
        <w:t xml:space="preserve"> for workers has increased in the UK retail sector. Employees now expect flexible </w:t>
      </w:r>
      <w:r w:rsidR="004467D9" w:rsidRPr="0000627D">
        <w:rPr>
          <w:rFonts w:ascii="Arial" w:eastAsia="Arial" w:hAnsi="Arial" w:cs="Arial"/>
          <w:sz w:val="22"/>
          <w:szCs w:val="22"/>
        </w:rPr>
        <w:t>working hours</w:t>
      </w:r>
      <w:r w:rsidRPr="0000627D">
        <w:rPr>
          <w:rFonts w:ascii="Arial" w:eastAsia="Arial" w:hAnsi="Arial" w:cs="Arial"/>
          <w:sz w:val="22"/>
          <w:szCs w:val="22"/>
        </w:rPr>
        <w:t xml:space="preserve">, competitive </w:t>
      </w:r>
      <w:r w:rsidR="54846C33" w:rsidRPr="0000627D">
        <w:rPr>
          <w:rFonts w:ascii="Arial" w:eastAsia="Arial" w:hAnsi="Arial" w:cs="Arial"/>
          <w:sz w:val="22"/>
          <w:szCs w:val="22"/>
        </w:rPr>
        <w:t>p</w:t>
      </w:r>
      <w:r w:rsidRPr="0000627D">
        <w:rPr>
          <w:rFonts w:ascii="Arial" w:eastAsia="Arial" w:hAnsi="Arial" w:cs="Arial"/>
          <w:sz w:val="22"/>
          <w:szCs w:val="22"/>
        </w:rPr>
        <w:t>ay,</w:t>
      </w:r>
      <w:r w:rsidR="7671FD03" w:rsidRPr="0000627D">
        <w:rPr>
          <w:rFonts w:ascii="Arial" w:eastAsia="Arial" w:hAnsi="Arial" w:cs="Arial"/>
          <w:sz w:val="22"/>
          <w:szCs w:val="22"/>
        </w:rPr>
        <w:t xml:space="preserve"> career development </w:t>
      </w:r>
      <w:r w:rsidR="4129ECEE" w:rsidRPr="0000627D">
        <w:rPr>
          <w:rFonts w:ascii="Arial" w:eastAsia="Arial" w:hAnsi="Arial" w:cs="Arial"/>
          <w:sz w:val="22"/>
          <w:szCs w:val="22"/>
        </w:rPr>
        <w:t>opportunities, a</w:t>
      </w:r>
      <w:r w:rsidR="7671FD03" w:rsidRPr="0000627D">
        <w:rPr>
          <w:rFonts w:ascii="Arial" w:eastAsia="Arial" w:hAnsi="Arial" w:cs="Arial"/>
          <w:sz w:val="22"/>
          <w:szCs w:val="22"/>
        </w:rPr>
        <w:t xml:space="preserve">nd a positive work </w:t>
      </w:r>
      <w:r w:rsidR="02DB1536" w:rsidRPr="0000627D">
        <w:rPr>
          <w:rFonts w:ascii="Arial" w:eastAsia="Arial" w:hAnsi="Arial" w:cs="Arial"/>
          <w:sz w:val="22"/>
          <w:szCs w:val="22"/>
        </w:rPr>
        <w:t>environment</w:t>
      </w:r>
      <w:r w:rsidR="7671FD03" w:rsidRPr="0000627D">
        <w:rPr>
          <w:rFonts w:ascii="Arial" w:eastAsia="Arial" w:hAnsi="Arial" w:cs="Arial"/>
          <w:sz w:val="22"/>
          <w:szCs w:val="22"/>
        </w:rPr>
        <w:t xml:space="preserve"> (Dessler, 2020</w:t>
      </w:r>
      <w:r w:rsidR="004467D9" w:rsidRPr="0000627D">
        <w:rPr>
          <w:rFonts w:ascii="Arial" w:eastAsia="Arial" w:hAnsi="Arial" w:cs="Arial"/>
          <w:sz w:val="22"/>
          <w:szCs w:val="22"/>
        </w:rPr>
        <w:t>, Earle, 2023</w:t>
      </w:r>
      <w:r w:rsidR="7671FD03" w:rsidRPr="0000627D">
        <w:rPr>
          <w:rFonts w:ascii="Arial" w:eastAsia="Arial" w:hAnsi="Arial" w:cs="Arial"/>
          <w:sz w:val="22"/>
          <w:szCs w:val="22"/>
        </w:rPr>
        <w:t>).</w:t>
      </w:r>
    </w:p>
    <w:p w14:paraId="65627E8A" w14:textId="4DE9C54A" w:rsidR="4F2502BF" w:rsidRPr="0000627D" w:rsidRDefault="7671FD03"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Tesco has introduced strategies such as pay rises, wellbeing support, and </w:t>
      </w:r>
      <w:r w:rsidR="2255C85F" w:rsidRPr="0000627D">
        <w:rPr>
          <w:rFonts w:ascii="Arial" w:eastAsia="Arial" w:hAnsi="Arial" w:cs="Arial"/>
          <w:sz w:val="22"/>
          <w:szCs w:val="22"/>
        </w:rPr>
        <w:t>apprenticeship</w:t>
      </w:r>
      <w:r w:rsidRPr="0000627D">
        <w:rPr>
          <w:rFonts w:ascii="Arial" w:eastAsia="Arial" w:hAnsi="Arial" w:cs="Arial"/>
          <w:sz w:val="22"/>
          <w:szCs w:val="22"/>
        </w:rPr>
        <w:t xml:space="preserve"> programmes to improve employee </w:t>
      </w:r>
      <w:r w:rsidR="4B06C43E" w:rsidRPr="0000627D">
        <w:rPr>
          <w:rFonts w:ascii="Arial" w:eastAsia="Arial" w:hAnsi="Arial" w:cs="Arial"/>
          <w:sz w:val="22"/>
          <w:szCs w:val="22"/>
        </w:rPr>
        <w:t>retention</w:t>
      </w:r>
      <w:r w:rsidRPr="0000627D">
        <w:rPr>
          <w:rFonts w:ascii="Arial" w:eastAsia="Arial" w:hAnsi="Arial" w:cs="Arial"/>
          <w:sz w:val="22"/>
          <w:szCs w:val="22"/>
        </w:rPr>
        <w:t xml:space="preserve"> (Reddit. 2025b</w:t>
      </w:r>
      <w:r w:rsidR="004467D9" w:rsidRPr="0000627D">
        <w:rPr>
          <w:rFonts w:ascii="Arial" w:eastAsia="Arial" w:hAnsi="Arial" w:cs="Arial"/>
          <w:sz w:val="22"/>
          <w:szCs w:val="22"/>
        </w:rPr>
        <w:t>, Kenyon</w:t>
      </w:r>
      <w:r w:rsidR="00DC2C01" w:rsidRPr="0000627D">
        <w:rPr>
          <w:rFonts w:ascii="Arial" w:eastAsia="Arial" w:hAnsi="Arial" w:cs="Arial"/>
          <w:sz w:val="22"/>
          <w:szCs w:val="22"/>
        </w:rPr>
        <w:t>, 2005</w:t>
      </w:r>
      <w:r w:rsidRPr="0000627D">
        <w:rPr>
          <w:rFonts w:ascii="Arial" w:eastAsia="Arial" w:hAnsi="Arial" w:cs="Arial"/>
          <w:sz w:val="22"/>
          <w:szCs w:val="22"/>
        </w:rPr>
        <w:t>). Despite this, some workers still complain</w:t>
      </w:r>
      <w:r w:rsidR="271A0EFC" w:rsidRPr="0000627D">
        <w:rPr>
          <w:rFonts w:ascii="Arial" w:eastAsia="Arial" w:hAnsi="Arial" w:cs="Arial"/>
          <w:sz w:val="22"/>
          <w:szCs w:val="22"/>
        </w:rPr>
        <w:t xml:space="preserve"> about workload pressure and lack of support (</w:t>
      </w:r>
      <w:r w:rsidR="54B219E0" w:rsidRPr="0000627D">
        <w:rPr>
          <w:rFonts w:ascii="Arial" w:eastAsia="Arial" w:hAnsi="Arial" w:cs="Arial"/>
          <w:sz w:val="22"/>
          <w:szCs w:val="22"/>
        </w:rPr>
        <w:t>Reddit</w:t>
      </w:r>
      <w:r w:rsidR="004467D9" w:rsidRPr="0000627D">
        <w:rPr>
          <w:rFonts w:ascii="Arial" w:eastAsia="Arial" w:hAnsi="Arial" w:cs="Arial"/>
          <w:sz w:val="22"/>
          <w:szCs w:val="22"/>
        </w:rPr>
        <w:t>.</w:t>
      </w:r>
      <w:r w:rsidR="271A0EFC" w:rsidRPr="0000627D">
        <w:rPr>
          <w:rFonts w:ascii="Arial" w:eastAsia="Arial" w:hAnsi="Arial" w:cs="Arial"/>
          <w:sz w:val="22"/>
          <w:szCs w:val="22"/>
        </w:rPr>
        <w:t xml:space="preserve"> 2025a).</w:t>
      </w:r>
    </w:p>
    <w:p w14:paraId="60AA62CC" w14:textId="4B03F98F" w:rsidR="057F4946" w:rsidRPr="0000627D" w:rsidRDefault="00B07917" w:rsidP="0000627D">
      <w:pPr>
        <w:spacing w:line="360" w:lineRule="auto"/>
        <w:jc w:val="both"/>
        <w:rPr>
          <w:rFonts w:ascii="Arial" w:eastAsia="Arial" w:hAnsi="Arial" w:cs="Arial"/>
          <w:sz w:val="22"/>
          <w:szCs w:val="22"/>
        </w:rPr>
      </w:pPr>
      <w:r w:rsidRPr="0000627D">
        <w:rPr>
          <w:rFonts w:ascii="Arial" w:eastAsia="Arial" w:hAnsi="Arial" w:cs="Arial"/>
          <w:sz w:val="22"/>
          <w:szCs w:val="22"/>
        </w:rPr>
        <w:t>High employee turnover can negatively affect Tesco because recruiting and training new employees is costly and time-consuming.</w:t>
      </w:r>
      <w:r w:rsidRPr="0000627D">
        <w:rPr>
          <w:rFonts w:ascii="Arial" w:eastAsia="Arial" w:hAnsi="Arial" w:cs="Arial"/>
          <w:sz w:val="22"/>
          <w:szCs w:val="22"/>
        </w:rPr>
        <w:t xml:space="preserve"> </w:t>
      </w:r>
      <w:r w:rsidR="271A0EFC" w:rsidRPr="0000627D">
        <w:rPr>
          <w:rFonts w:ascii="Arial" w:eastAsia="Arial" w:hAnsi="Arial" w:cs="Arial"/>
          <w:sz w:val="22"/>
          <w:szCs w:val="22"/>
        </w:rPr>
        <w:t xml:space="preserve">It can affect teamwork and customer service quality. According to Armstrong and Taylor (2023), organisations with </w:t>
      </w:r>
      <w:r w:rsidR="4BF363FB" w:rsidRPr="0000627D">
        <w:rPr>
          <w:rFonts w:ascii="Arial" w:eastAsia="Arial" w:hAnsi="Arial" w:cs="Arial"/>
          <w:sz w:val="22"/>
          <w:szCs w:val="22"/>
        </w:rPr>
        <w:t xml:space="preserve">motivated employees are more </w:t>
      </w:r>
      <w:r w:rsidR="10C76D44" w:rsidRPr="0000627D">
        <w:rPr>
          <w:rFonts w:ascii="Arial" w:eastAsia="Arial" w:hAnsi="Arial" w:cs="Arial"/>
          <w:sz w:val="22"/>
          <w:szCs w:val="22"/>
        </w:rPr>
        <w:t>likely</w:t>
      </w:r>
      <w:r w:rsidR="4BF363FB" w:rsidRPr="0000627D">
        <w:rPr>
          <w:rFonts w:ascii="Arial" w:eastAsia="Arial" w:hAnsi="Arial" w:cs="Arial"/>
          <w:sz w:val="22"/>
          <w:szCs w:val="22"/>
        </w:rPr>
        <w:t xml:space="preserve"> to achieve long-term success.</w:t>
      </w:r>
    </w:p>
    <w:p w14:paraId="48110B45" w14:textId="507D6D27" w:rsidR="4F5A19EF" w:rsidRPr="0000627D" w:rsidRDefault="4BF363FB"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As a </w:t>
      </w:r>
      <w:r w:rsidR="3A04EDDC" w:rsidRPr="0000627D">
        <w:rPr>
          <w:rFonts w:ascii="Arial" w:eastAsia="Arial" w:hAnsi="Arial" w:cs="Arial"/>
          <w:sz w:val="22"/>
          <w:szCs w:val="22"/>
        </w:rPr>
        <w:t>result</w:t>
      </w:r>
      <w:r w:rsidRPr="0000627D">
        <w:rPr>
          <w:rFonts w:ascii="Arial" w:eastAsia="Arial" w:hAnsi="Arial" w:cs="Arial"/>
          <w:sz w:val="22"/>
          <w:szCs w:val="22"/>
        </w:rPr>
        <w:t xml:space="preserve">, Tesco must continue improving employee </w:t>
      </w:r>
      <w:r w:rsidR="0DBC0850" w:rsidRPr="0000627D">
        <w:rPr>
          <w:rFonts w:ascii="Arial" w:eastAsia="Arial" w:hAnsi="Arial" w:cs="Arial"/>
          <w:sz w:val="22"/>
          <w:szCs w:val="22"/>
        </w:rPr>
        <w:t>satisfaction</w:t>
      </w:r>
      <w:r w:rsidRPr="0000627D">
        <w:rPr>
          <w:rFonts w:ascii="Arial" w:eastAsia="Arial" w:hAnsi="Arial" w:cs="Arial"/>
          <w:sz w:val="22"/>
          <w:szCs w:val="22"/>
        </w:rPr>
        <w:t>, career opportunities, and workplace support to attract and retain talented employees.</w:t>
      </w:r>
      <w:r w:rsidR="04C3752C" w:rsidRPr="0000627D">
        <w:rPr>
          <w:rFonts w:ascii="Arial" w:eastAsia="Arial" w:hAnsi="Arial" w:cs="Arial"/>
          <w:sz w:val="22"/>
          <w:szCs w:val="22"/>
        </w:rPr>
        <w:t xml:space="preserve"> </w:t>
      </w:r>
      <w:r w:rsidR="4F370CE3" w:rsidRPr="0000627D">
        <w:rPr>
          <w:rFonts w:ascii="Arial" w:eastAsia="Arial" w:hAnsi="Arial" w:cs="Arial"/>
          <w:sz w:val="22"/>
          <w:szCs w:val="22"/>
        </w:rPr>
        <w:t xml:space="preserve">Herzberg's Two-Factor Theory suggests that achievement, </w:t>
      </w:r>
      <w:r w:rsidR="5104E7E5" w:rsidRPr="0000627D">
        <w:rPr>
          <w:rFonts w:ascii="Arial" w:eastAsia="Arial" w:hAnsi="Arial" w:cs="Arial"/>
          <w:sz w:val="22"/>
          <w:szCs w:val="22"/>
        </w:rPr>
        <w:t>recognition,</w:t>
      </w:r>
      <w:r w:rsidR="4F370CE3" w:rsidRPr="0000627D">
        <w:rPr>
          <w:rFonts w:ascii="Arial" w:eastAsia="Arial" w:hAnsi="Arial" w:cs="Arial"/>
          <w:sz w:val="22"/>
          <w:szCs w:val="22"/>
        </w:rPr>
        <w:t xml:space="preserve"> and career development motivate employees more effectively than pay alone. Although Tesco has invested in apprenticeship programmes and career progression, employee complaints about workload indicate that stronger managerial support is needed. Therefore, Tesco must combine financial rewards with effective leadership and professional development to improve long-term retention.</w:t>
      </w:r>
    </w:p>
    <w:p w14:paraId="7FBE0246" w14:textId="42B6581B" w:rsidR="00B6116E" w:rsidRPr="0000627D" w:rsidRDefault="00B6116E" w:rsidP="0000627D">
      <w:pPr>
        <w:spacing w:line="360" w:lineRule="auto"/>
        <w:jc w:val="both"/>
        <w:rPr>
          <w:rFonts w:ascii="Arial" w:hAnsi="Arial" w:cs="Arial"/>
          <w:sz w:val="22"/>
          <w:szCs w:val="22"/>
        </w:rPr>
      </w:pPr>
      <w:r w:rsidRPr="0000627D">
        <w:rPr>
          <w:rFonts w:ascii="Arial" w:hAnsi="Arial" w:cs="Arial"/>
          <w:sz w:val="22"/>
          <w:szCs w:val="22"/>
        </w:rPr>
        <w:lastRenderedPageBreak/>
        <w:t>This demonstrates that addressing both hygiene factors, such as workload, and motivators, including career development, is essential for improving employee retention at Tesco.</w:t>
      </w:r>
    </w:p>
    <w:p w14:paraId="2D46000B" w14:textId="2038FAFE" w:rsidR="0898ECA1" w:rsidRPr="0000627D" w:rsidRDefault="2E0AA7DB" w:rsidP="0000627D">
      <w:pPr>
        <w:pStyle w:val="Heading1"/>
        <w:spacing w:line="360" w:lineRule="auto"/>
        <w:jc w:val="both"/>
        <w:rPr>
          <w:rFonts w:ascii="Arial" w:eastAsia="Arial" w:hAnsi="Arial" w:cs="Arial"/>
          <w:b/>
          <w:bCs/>
          <w:color w:val="0070C0"/>
          <w:sz w:val="28"/>
          <w:szCs w:val="28"/>
          <w:u w:val="single"/>
        </w:rPr>
      </w:pPr>
      <w:bookmarkStart w:id="6" w:name="_Toc234869768"/>
      <w:r w:rsidRPr="0000627D">
        <w:rPr>
          <w:rFonts w:ascii="Arial" w:eastAsia="Arial" w:hAnsi="Arial" w:cs="Arial"/>
          <w:color w:val="0070C0"/>
          <w:sz w:val="28"/>
          <w:szCs w:val="28"/>
        </w:rPr>
        <w:t>Diversity, Equity, and Inclusion (DEI)</w:t>
      </w:r>
      <w:bookmarkEnd w:id="6"/>
    </w:p>
    <w:p w14:paraId="1A26B82C" w14:textId="3CB7A6C5" w:rsidR="0898ECA1" w:rsidRPr="0000627D" w:rsidRDefault="00843C95" w:rsidP="0000627D">
      <w:pPr>
        <w:spacing w:line="360" w:lineRule="auto"/>
        <w:jc w:val="both"/>
        <w:rPr>
          <w:rFonts w:ascii="Arial" w:eastAsia="Arial" w:hAnsi="Arial" w:cs="Arial"/>
          <w:sz w:val="22"/>
          <w:szCs w:val="22"/>
        </w:rPr>
      </w:pPr>
      <w:r w:rsidRPr="0000627D">
        <w:rPr>
          <w:rFonts w:ascii="Arial" w:eastAsia="Arial" w:hAnsi="Arial" w:cs="Arial"/>
          <w:sz w:val="22"/>
          <w:szCs w:val="22"/>
        </w:rPr>
        <w:t>Diversity, equity, and inclusion are important because organisations with inclusive workplaces are often more successful and innovative. Tesco</w:t>
      </w:r>
      <w:r w:rsidR="2E0AA7DB" w:rsidRPr="0000627D">
        <w:rPr>
          <w:rFonts w:ascii="Arial" w:eastAsia="Arial" w:hAnsi="Arial" w:cs="Arial"/>
          <w:sz w:val="22"/>
          <w:szCs w:val="22"/>
        </w:rPr>
        <w:t xml:space="preserve"> has </w:t>
      </w:r>
      <w:r w:rsidR="49866AD0" w:rsidRPr="0000627D">
        <w:rPr>
          <w:rFonts w:ascii="Arial" w:eastAsia="Arial" w:hAnsi="Arial" w:cs="Arial"/>
          <w:sz w:val="22"/>
          <w:szCs w:val="22"/>
        </w:rPr>
        <w:t>introduced</w:t>
      </w:r>
      <w:r w:rsidR="2E0AA7DB" w:rsidRPr="0000627D">
        <w:rPr>
          <w:rFonts w:ascii="Arial" w:eastAsia="Arial" w:hAnsi="Arial" w:cs="Arial"/>
          <w:sz w:val="22"/>
          <w:szCs w:val="22"/>
        </w:rPr>
        <w:t xml:space="preserve"> DEI initiatives to ensure employees feel respected </w:t>
      </w:r>
      <w:r w:rsidR="7DF13F45" w:rsidRPr="0000627D">
        <w:rPr>
          <w:rFonts w:ascii="Arial" w:eastAsia="Arial" w:hAnsi="Arial" w:cs="Arial"/>
          <w:sz w:val="22"/>
          <w:szCs w:val="22"/>
        </w:rPr>
        <w:t>and included regardless of gender, ethnicity, disability, or background (Tesco PLC, 2025</w:t>
      </w:r>
      <w:r w:rsidR="00DC2C01" w:rsidRPr="0000627D">
        <w:rPr>
          <w:rFonts w:ascii="Arial" w:eastAsia="Arial" w:hAnsi="Arial" w:cs="Arial"/>
          <w:sz w:val="22"/>
          <w:szCs w:val="22"/>
        </w:rPr>
        <w:t>, Goffee, 2015</w:t>
      </w:r>
      <w:r w:rsidR="7DF13F45" w:rsidRPr="0000627D">
        <w:rPr>
          <w:rFonts w:ascii="Arial" w:eastAsia="Arial" w:hAnsi="Arial" w:cs="Arial"/>
          <w:sz w:val="22"/>
          <w:szCs w:val="22"/>
        </w:rPr>
        <w:t>).</w:t>
      </w:r>
    </w:p>
    <w:p w14:paraId="050F2DDF" w14:textId="620E8B5F" w:rsidR="00BB1A1A" w:rsidRPr="0000627D" w:rsidRDefault="00BB1A1A" w:rsidP="0000627D">
      <w:pPr>
        <w:spacing w:line="360" w:lineRule="auto"/>
        <w:jc w:val="both"/>
        <w:rPr>
          <w:rFonts w:ascii="Arial" w:eastAsia="Arial" w:hAnsi="Arial" w:cs="Arial"/>
          <w:sz w:val="22"/>
          <w:szCs w:val="22"/>
        </w:rPr>
      </w:pPr>
      <w:r w:rsidRPr="0000627D">
        <w:rPr>
          <w:rFonts w:ascii="Arial" w:eastAsia="Arial" w:hAnsi="Arial" w:cs="Arial"/>
          <w:sz w:val="22"/>
          <w:szCs w:val="22"/>
        </w:rPr>
        <w:t>Tesco's DEI initiatives include inclusive recruitment practices, flexible working opportunities, employee support groups and leadership diversity targets</w:t>
      </w:r>
      <w:r w:rsidR="00DC2C01" w:rsidRPr="0000627D">
        <w:rPr>
          <w:rFonts w:ascii="Arial" w:eastAsia="Arial" w:hAnsi="Arial" w:cs="Arial"/>
          <w:sz w:val="22"/>
          <w:szCs w:val="22"/>
        </w:rPr>
        <w:t xml:space="preserve"> (Gutterman, 2023). D</w:t>
      </w:r>
      <w:r w:rsidRPr="0000627D">
        <w:rPr>
          <w:rFonts w:ascii="Arial" w:eastAsia="Arial" w:hAnsi="Arial" w:cs="Arial"/>
          <w:sz w:val="22"/>
          <w:szCs w:val="22"/>
        </w:rPr>
        <w:t>iverse workplaces improve decision-making and employee engagement because employees feel valued and respected.</w:t>
      </w:r>
    </w:p>
    <w:p w14:paraId="2DD85A6C" w14:textId="2942DC6E" w:rsidR="2D407F0F" w:rsidRPr="0000627D" w:rsidRDefault="50E9C674"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However, implementing DEI </w:t>
      </w:r>
      <w:r w:rsidR="312493EF" w:rsidRPr="0000627D">
        <w:rPr>
          <w:rFonts w:ascii="Arial" w:eastAsia="Arial" w:hAnsi="Arial" w:cs="Arial"/>
          <w:sz w:val="22"/>
          <w:szCs w:val="22"/>
        </w:rPr>
        <w:t>successfully</w:t>
      </w:r>
      <w:r w:rsidRPr="0000627D">
        <w:rPr>
          <w:rFonts w:ascii="Arial" w:eastAsia="Arial" w:hAnsi="Arial" w:cs="Arial"/>
          <w:sz w:val="22"/>
          <w:szCs w:val="22"/>
        </w:rPr>
        <w:t xml:space="preserve"> across a large organisation can be difficult. Some managers may apply policies </w:t>
      </w:r>
      <w:r w:rsidR="60135406" w:rsidRPr="0000627D">
        <w:rPr>
          <w:rFonts w:ascii="Arial" w:eastAsia="Arial" w:hAnsi="Arial" w:cs="Arial"/>
          <w:sz w:val="22"/>
          <w:szCs w:val="22"/>
        </w:rPr>
        <w:t>inconsistently</w:t>
      </w:r>
      <w:r w:rsidRPr="0000627D">
        <w:rPr>
          <w:rFonts w:ascii="Arial" w:eastAsia="Arial" w:hAnsi="Arial" w:cs="Arial"/>
          <w:sz w:val="22"/>
          <w:szCs w:val="22"/>
        </w:rPr>
        <w:t xml:space="preserve">, while some employees may still </w:t>
      </w:r>
      <w:r w:rsidR="11CA8CCE" w:rsidRPr="0000627D">
        <w:rPr>
          <w:rFonts w:ascii="Arial" w:eastAsia="Arial" w:hAnsi="Arial" w:cs="Arial"/>
          <w:sz w:val="22"/>
          <w:szCs w:val="22"/>
        </w:rPr>
        <w:t>experience</w:t>
      </w:r>
      <w:r w:rsidRPr="0000627D">
        <w:rPr>
          <w:rFonts w:ascii="Arial" w:eastAsia="Arial" w:hAnsi="Arial" w:cs="Arial"/>
          <w:sz w:val="22"/>
          <w:szCs w:val="22"/>
        </w:rPr>
        <w:t xml:space="preserve"> unequal opportunitie</w:t>
      </w:r>
      <w:r w:rsidR="5A20A14B" w:rsidRPr="0000627D">
        <w:rPr>
          <w:rFonts w:ascii="Arial" w:eastAsia="Arial" w:hAnsi="Arial" w:cs="Arial"/>
          <w:sz w:val="22"/>
          <w:szCs w:val="22"/>
        </w:rPr>
        <w:t xml:space="preserve">s or discrimination. If DEI initiatives are not implemented properly, </w:t>
      </w:r>
      <w:r w:rsidR="49EA27E8" w:rsidRPr="0000627D">
        <w:rPr>
          <w:rFonts w:ascii="Arial" w:eastAsia="Arial" w:hAnsi="Arial" w:cs="Arial"/>
          <w:sz w:val="22"/>
          <w:szCs w:val="22"/>
        </w:rPr>
        <w:t>employees</w:t>
      </w:r>
      <w:r w:rsidR="5A20A14B" w:rsidRPr="0000627D">
        <w:rPr>
          <w:rFonts w:ascii="Arial" w:eastAsia="Arial" w:hAnsi="Arial" w:cs="Arial"/>
          <w:sz w:val="22"/>
          <w:szCs w:val="22"/>
        </w:rPr>
        <w:t xml:space="preserve"> may see them as tokenistic rather than meaningful.</w:t>
      </w:r>
    </w:p>
    <w:p w14:paraId="5FB574DB" w14:textId="4416DEB1" w:rsidR="5A20A14B" w:rsidRPr="0000627D" w:rsidRDefault="5A20A14B" w:rsidP="0000627D">
      <w:pPr>
        <w:spacing w:line="360" w:lineRule="auto"/>
        <w:jc w:val="both"/>
        <w:rPr>
          <w:rFonts w:ascii="Arial" w:hAnsi="Arial" w:cs="Arial"/>
          <w:sz w:val="22"/>
          <w:szCs w:val="22"/>
        </w:rPr>
      </w:pPr>
      <w:r w:rsidRPr="0000627D">
        <w:rPr>
          <w:rFonts w:ascii="Arial" w:eastAsia="Arial" w:hAnsi="Arial" w:cs="Arial"/>
          <w:sz w:val="22"/>
          <w:szCs w:val="22"/>
        </w:rPr>
        <w:t>Failure to create an inclusive workplace can damage Tesco’s reputation an</w:t>
      </w:r>
      <w:r w:rsidR="6154332E" w:rsidRPr="0000627D">
        <w:rPr>
          <w:rFonts w:ascii="Arial" w:eastAsia="Arial" w:hAnsi="Arial" w:cs="Arial"/>
          <w:sz w:val="22"/>
          <w:szCs w:val="22"/>
        </w:rPr>
        <w:t>d reduce</w:t>
      </w:r>
      <w:r w:rsidRPr="0000627D">
        <w:rPr>
          <w:rFonts w:ascii="Arial" w:eastAsia="Arial" w:hAnsi="Arial" w:cs="Arial"/>
          <w:sz w:val="22"/>
          <w:szCs w:val="22"/>
        </w:rPr>
        <w:t xml:space="preserve"> employee morale. Therefore, Tesco must continue promoting equality an</w:t>
      </w:r>
      <w:r w:rsidR="4B524C56" w:rsidRPr="0000627D">
        <w:rPr>
          <w:rFonts w:ascii="Arial" w:eastAsia="Arial" w:hAnsi="Arial" w:cs="Arial"/>
          <w:sz w:val="22"/>
          <w:szCs w:val="22"/>
        </w:rPr>
        <w:t xml:space="preserve">d </w:t>
      </w:r>
      <w:r w:rsidR="271051D3" w:rsidRPr="0000627D">
        <w:rPr>
          <w:rFonts w:ascii="Arial" w:eastAsia="Arial" w:hAnsi="Arial" w:cs="Arial"/>
          <w:sz w:val="22"/>
          <w:szCs w:val="22"/>
        </w:rPr>
        <w:t>inclusion</w:t>
      </w:r>
      <w:r w:rsidRPr="0000627D">
        <w:rPr>
          <w:rFonts w:ascii="Arial" w:eastAsia="Arial" w:hAnsi="Arial" w:cs="Arial"/>
          <w:sz w:val="22"/>
          <w:szCs w:val="22"/>
        </w:rPr>
        <w:t xml:space="preserve"> throughout the organisat</w:t>
      </w:r>
      <w:r w:rsidR="3A8EB10E" w:rsidRPr="0000627D">
        <w:rPr>
          <w:rFonts w:ascii="Arial" w:eastAsia="Arial" w:hAnsi="Arial" w:cs="Arial"/>
          <w:sz w:val="22"/>
          <w:szCs w:val="22"/>
        </w:rPr>
        <w:t>i</w:t>
      </w:r>
      <w:r w:rsidRPr="0000627D">
        <w:rPr>
          <w:rFonts w:ascii="Arial" w:eastAsia="Arial" w:hAnsi="Arial" w:cs="Arial"/>
          <w:sz w:val="22"/>
          <w:szCs w:val="22"/>
        </w:rPr>
        <w:t xml:space="preserve">on. </w:t>
      </w:r>
      <w:r w:rsidR="48501BD9" w:rsidRPr="0000627D">
        <w:rPr>
          <w:rFonts w:ascii="Arial" w:eastAsia="Arial" w:hAnsi="Arial" w:cs="Arial"/>
          <w:sz w:val="22"/>
          <w:szCs w:val="22"/>
        </w:rPr>
        <w:t xml:space="preserve">Nevertheless, some academics argue that organisations often concentrate on meeting diversity targets instead of creating genuinely inclusive cultures. This may result in DEI initiatives becoming symbolic rather than producing meaningful organisational change. </w:t>
      </w:r>
    </w:p>
    <w:p w14:paraId="1E2795E0" w14:textId="29678E15" w:rsidR="00E04778" w:rsidRPr="0000627D" w:rsidRDefault="1FACCA96"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According to Tajfel and Turner (1979), Social Identity Theory suggests that employees perform more effectively when they feel accepted, respected, and valued as members of the organisation. Tesco should therefore ensure that inclusive leadership </w:t>
      </w:r>
      <w:r w:rsidR="00DC2C01" w:rsidRPr="0000627D">
        <w:rPr>
          <w:rFonts w:ascii="Arial" w:eastAsia="Arial" w:hAnsi="Arial" w:cs="Arial"/>
          <w:sz w:val="22"/>
          <w:szCs w:val="22"/>
        </w:rPr>
        <w:t>behaviour</w:t>
      </w:r>
      <w:r w:rsidRPr="0000627D">
        <w:rPr>
          <w:rFonts w:ascii="Arial" w:eastAsia="Arial" w:hAnsi="Arial" w:cs="Arial"/>
          <w:sz w:val="22"/>
          <w:szCs w:val="22"/>
        </w:rPr>
        <w:t>, equal promotion opportunities and psychological safety are embedded within everyday workplace practices rather than relying solely on formal diversity policies.</w:t>
      </w:r>
    </w:p>
    <w:p w14:paraId="32069CBE" w14:textId="77777777" w:rsidR="0000627D" w:rsidRDefault="2CD61CA7" w:rsidP="0000627D">
      <w:pPr>
        <w:pStyle w:val="NoSpacing"/>
        <w:spacing w:line="360" w:lineRule="auto"/>
        <w:jc w:val="both"/>
        <w:rPr>
          <w:rFonts w:ascii="Arial" w:eastAsia="Arial" w:hAnsi="Arial" w:cs="Arial"/>
          <w:b/>
          <w:bCs/>
          <w:color w:val="0070C0"/>
          <w:sz w:val="28"/>
          <w:szCs w:val="28"/>
        </w:rPr>
      </w:pPr>
      <w:r w:rsidRPr="0000627D">
        <w:rPr>
          <w:rFonts w:ascii="Arial" w:eastAsia="Arial" w:hAnsi="Arial" w:cs="Arial"/>
          <w:b/>
          <w:bCs/>
          <w:color w:val="0070C0"/>
          <w:sz w:val="28"/>
          <w:szCs w:val="28"/>
        </w:rPr>
        <w:t>Evaluation of Contemporary HR Practices</w:t>
      </w:r>
      <w:bookmarkStart w:id="7" w:name="_Toc234869769"/>
    </w:p>
    <w:p w14:paraId="7D36BB3B" w14:textId="722FE239" w:rsidR="703D1064" w:rsidRPr="0000627D" w:rsidRDefault="2CD61CA7" w:rsidP="0000627D">
      <w:pPr>
        <w:pStyle w:val="NoSpacing"/>
        <w:spacing w:line="360" w:lineRule="auto"/>
        <w:jc w:val="both"/>
        <w:rPr>
          <w:rFonts w:ascii="Arial" w:eastAsia="Arial" w:hAnsi="Arial" w:cs="Arial"/>
          <w:b/>
          <w:bCs/>
          <w:color w:val="074F6A" w:themeColor="accent4" w:themeShade="80"/>
          <w:sz w:val="28"/>
          <w:szCs w:val="28"/>
        </w:rPr>
      </w:pPr>
      <w:r w:rsidRPr="0000627D">
        <w:rPr>
          <w:rFonts w:ascii="Arial" w:hAnsi="Arial" w:cs="Arial"/>
          <w:color w:val="0070C0"/>
          <w:sz w:val="22"/>
          <w:szCs w:val="22"/>
        </w:rPr>
        <w:t>Digital HR Systems and Workforce Analytics</w:t>
      </w:r>
      <w:bookmarkEnd w:id="7"/>
    </w:p>
    <w:p w14:paraId="5A4C6438" w14:textId="2DC60666" w:rsidR="703D1064" w:rsidRPr="0000627D" w:rsidRDefault="2CD61CA7" w:rsidP="0000627D">
      <w:pPr>
        <w:spacing w:line="360" w:lineRule="auto"/>
        <w:jc w:val="both"/>
        <w:rPr>
          <w:rFonts w:ascii="Arial" w:eastAsia="Arial" w:hAnsi="Arial" w:cs="Arial"/>
          <w:sz w:val="22"/>
          <w:szCs w:val="22"/>
        </w:rPr>
      </w:pPr>
      <w:r w:rsidRPr="0000627D">
        <w:rPr>
          <w:rFonts w:ascii="Arial" w:eastAsia="Arial" w:hAnsi="Arial" w:cs="Arial"/>
          <w:sz w:val="22"/>
          <w:szCs w:val="22"/>
        </w:rPr>
        <w:t>Tesco uses digital HR systems and workforce analytics to improve efficiency and workforce management (Tesco PLC,</w:t>
      </w:r>
      <w:r w:rsidR="00B85D9A" w:rsidRPr="0000627D">
        <w:rPr>
          <w:rFonts w:ascii="Arial" w:eastAsia="Arial" w:hAnsi="Arial" w:cs="Arial"/>
          <w:sz w:val="22"/>
          <w:szCs w:val="22"/>
        </w:rPr>
        <w:t xml:space="preserve"> </w:t>
      </w:r>
      <w:r w:rsidRPr="0000627D">
        <w:rPr>
          <w:rFonts w:ascii="Arial" w:eastAsia="Arial" w:hAnsi="Arial" w:cs="Arial"/>
          <w:sz w:val="22"/>
          <w:szCs w:val="22"/>
        </w:rPr>
        <w:t>2025</w:t>
      </w:r>
      <w:r w:rsidR="00DC2C01" w:rsidRPr="0000627D">
        <w:rPr>
          <w:rFonts w:ascii="Arial" w:eastAsia="Arial" w:hAnsi="Arial" w:cs="Arial"/>
          <w:sz w:val="22"/>
          <w:szCs w:val="22"/>
        </w:rPr>
        <w:t>, Tasleem, 2025</w:t>
      </w:r>
      <w:r w:rsidRPr="0000627D">
        <w:rPr>
          <w:rFonts w:ascii="Arial" w:eastAsia="Arial" w:hAnsi="Arial" w:cs="Arial"/>
          <w:sz w:val="22"/>
          <w:szCs w:val="22"/>
        </w:rPr>
        <w:t>). These systems help managers monitor attendance, staffing level</w:t>
      </w:r>
      <w:r w:rsidR="60CF126C" w:rsidRPr="0000627D">
        <w:rPr>
          <w:rFonts w:ascii="Arial" w:eastAsia="Arial" w:hAnsi="Arial" w:cs="Arial"/>
          <w:sz w:val="22"/>
          <w:szCs w:val="22"/>
        </w:rPr>
        <w:t xml:space="preserve">s, scheduling, and employee performance more effectively. </w:t>
      </w:r>
    </w:p>
    <w:p w14:paraId="7CFB8AAC" w14:textId="7A56AD0C" w:rsidR="3707D4AF" w:rsidRPr="0000627D" w:rsidRDefault="60CF126C" w:rsidP="0000627D">
      <w:pPr>
        <w:spacing w:line="360" w:lineRule="auto"/>
        <w:jc w:val="both"/>
        <w:rPr>
          <w:rFonts w:ascii="Arial" w:eastAsia="Arial" w:hAnsi="Arial" w:cs="Arial"/>
          <w:sz w:val="22"/>
          <w:szCs w:val="22"/>
        </w:rPr>
      </w:pPr>
      <w:r w:rsidRPr="0000627D">
        <w:rPr>
          <w:rFonts w:ascii="Arial" w:eastAsia="Arial" w:hAnsi="Arial" w:cs="Arial"/>
          <w:sz w:val="22"/>
          <w:szCs w:val="22"/>
        </w:rPr>
        <w:lastRenderedPageBreak/>
        <w:t xml:space="preserve">One advantage of digital HR systems is improved efficiency. Managers can use workforce data to make better decisions and organise staffing more effectively. </w:t>
      </w:r>
      <w:r w:rsidR="45C9E121" w:rsidRPr="0000627D">
        <w:rPr>
          <w:rFonts w:ascii="Arial" w:eastAsia="Arial" w:hAnsi="Arial" w:cs="Arial"/>
          <w:sz w:val="22"/>
          <w:szCs w:val="22"/>
        </w:rPr>
        <w:t>Automated systems also reduce paperwork and improve communication between employees and managers.</w:t>
      </w:r>
    </w:p>
    <w:p w14:paraId="3EA3A578" w14:textId="108C3FA2" w:rsidR="5164A701" w:rsidRPr="0000627D" w:rsidRDefault="45C9E121" w:rsidP="0000627D">
      <w:pPr>
        <w:spacing w:line="360" w:lineRule="auto"/>
        <w:jc w:val="both"/>
        <w:rPr>
          <w:rFonts w:ascii="Arial" w:hAnsi="Arial" w:cs="Arial"/>
          <w:sz w:val="22"/>
          <w:szCs w:val="22"/>
        </w:rPr>
      </w:pPr>
      <w:r w:rsidRPr="0000627D">
        <w:rPr>
          <w:rFonts w:ascii="Arial" w:eastAsia="Arial" w:hAnsi="Arial" w:cs="Arial"/>
          <w:sz w:val="22"/>
          <w:szCs w:val="22"/>
        </w:rPr>
        <w:t xml:space="preserve">However, there are also disadvantages to this. Employees may feel pressured if organisations focus too heavily on productivity and monitoring. </w:t>
      </w:r>
      <w:r w:rsidR="552E709E" w:rsidRPr="0000627D">
        <w:rPr>
          <w:rFonts w:ascii="Arial" w:eastAsia="Arial" w:hAnsi="Arial" w:cs="Arial"/>
          <w:sz w:val="22"/>
          <w:szCs w:val="22"/>
        </w:rPr>
        <w:t>According to Storey (2019), technology-focused HR systems can negatively affect employee wellbeing if organisations ignore employee needs.</w:t>
      </w:r>
    </w:p>
    <w:p w14:paraId="24004629" w14:textId="51CC0C39" w:rsidR="7D0B2050" w:rsidRPr="0000627D" w:rsidRDefault="5B6F5A77" w:rsidP="0000627D">
      <w:pPr>
        <w:spacing w:line="360" w:lineRule="auto"/>
        <w:jc w:val="both"/>
        <w:rPr>
          <w:rFonts w:ascii="Arial" w:hAnsi="Arial" w:cs="Arial"/>
          <w:sz w:val="22"/>
          <w:szCs w:val="22"/>
        </w:rPr>
      </w:pPr>
      <w:r w:rsidRPr="0000627D">
        <w:rPr>
          <w:rFonts w:ascii="Arial" w:eastAsia="Arial" w:hAnsi="Arial" w:cs="Arial"/>
          <w:sz w:val="22"/>
          <w:szCs w:val="22"/>
        </w:rPr>
        <w:t>Some Tesco employees have reported stress caused by staffing shortages and increased workloads (Reddit</w:t>
      </w:r>
      <w:r w:rsidR="00BB1A1A" w:rsidRPr="0000627D">
        <w:rPr>
          <w:rFonts w:ascii="Arial" w:eastAsia="Arial" w:hAnsi="Arial" w:cs="Arial"/>
          <w:sz w:val="22"/>
          <w:szCs w:val="22"/>
        </w:rPr>
        <w:t xml:space="preserve">, </w:t>
      </w:r>
      <w:r w:rsidRPr="0000627D">
        <w:rPr>
          <w:rFonts w:ascii="Arial" w:eastAsia="Arial" w:hAnsi="Arial" w:cs="Arial"/>
          <w:sz w:val="22"/>
          <w:szCs w:val="22"/>
        </w:rPr>
        <w:t>2025a</w:t>
      </w:r>
      <w:r w:rsidR="00DC2C01" w:rsidRPr="0000627D">
        <w:rPr>
          <w:rFonts w:ascii="Arial" w:eastAsia="Arial" w:hAnsi="Arial" w:cs="Arial"/>
          <w:sz w:val="22"/>
          <w:szCs w:val="22"/>
        </w:rPr>
        <w:t>, Booth, 2009</w:t>
      </w:r>
      <w:r w:rsidRPr="0000627D">
        <w:rPr>
          <w:rFonts w:ascii="Arial" w:eastAsia="Arial" w:hAnsi="Arial" w:cs="Arial"/>
          <w:sz w:val="22"/>
          <w:szCs w:val="22"/>
        </w:rPr>
        <w:t>). This suggests that although digital systems improve efficiency, Tesco must also focus on employee we</w:t>
      </w:r>
      <w:r w:rsidR="4C6839A4" w:rsidRPr="0000627D">
        <w:rPr>
          <w:rFonts w:ascii="Arial" w:eastAsia="Arial" w:hAnsi="Arial" w:cs="Arial"/>
          <w:sz w:val="22"/>
          <w:szCs w:val="22"/>
        </w:rPr>
        <w:t>llbeing and support.</w:t>
      </w:r>
    </w:p>
    <w:p w14:paraId="2E4E46F2" w14:textId="132C1365" w:rsidR="69F3A88F" w:rsidRPr="0000627D" w:rsidRDefault="69F3A88F" w:rsidP="0000627D">
      <w:pPr>
        <w:spacing w:line="360" w:lineRule="auto"/>
        <w:jc w:val="both"/>
        <w:rPr>
          <w:rFonts w:ascii="Arial" w:hAnsi="Arial" w:cs="Arial"/>
          <w:sz w:val="22"/>
          <w:szCs w:val="22"/>
        </w:rPr>
      </w:pPr>
      <w:r w:rsidRPr="0000627D">
        <w:rPr>
          <w:rFonts w:ascii="Arial" w:eastAsia="Arial" w:hAnsi="Arial" w:cs="Arial"/>
          <w:sz w:val="22"/>
          <w:szCs w:val="22"/>
        </w:rPr>
        <w:t xml:space="preserve">From a strategic HRM perspective, workforce analytics enables managers to make evidence-based decisions regarding staffing levels, </w:t>
      </w:r>
      <w:r w:rsidR="1D613570" w:rsidRPr="0000627D">
        <w:rPr>
          <w:rFonts w:ascii="Arial" w:eastAsia="Arial" w:hAnsi="Arial" w:cs="Arial"/>
          <w:sz w:val="22"/>
          <w:szCs w:val="22"/>
        </w:rPr>
        <w:t>productivity,</w:t>
      </w:r>
      <w:r w:rsidRPr="0000627D">
        <w:rPr>
          <w:rFonts w:ascii="Arial" w:eastAsia="Arial" w:hAnsi="Arial" w:cs="Arial"/>
          <w:sz w:val="22"/>
          <w:szCs w:val="22"/>
        </w:rPr>
        <w:t xml:space="preserve"> and performance management. However, </w:t>
      </w:r>
      <w:r w:rsidR="082894C6" w:rsidRPr="0000627D">
        <w:rPr>
          <w:rFonts w:ascii="Arial" w:eastAsia="Arial" w:hAnsi="Arial" w:cs="Arial"/>
          <w:sz w:val="22"/>
          <w:szCs w:val="22"/>
        </w:rPr>
        <w:t>excessive</w:t>
      </w:r>
      <w:r w:rsidRPr="0000627D">
        <w:rPr>
          <w:rFonts w:ascii="Arial" w:eastAsia="Arial" w:hAnsi="Arial" w:cs="Arial"/>
          <w:sz w:val="22"/>
          <w:szCs w:val="22"/>
        </w:rPr>
        <w:t xml:space="preserve"> reliance on performance data may encourage managers to prioritise operational efficiency over employee wellbeing. Qualitative factors such as employee morale, </w:t>
      </w:r>
      <w:r w:rsidR="6266DA90" w:rsidRPr="0000627D">
        <w:rPr>
          <w:rFonts w:ascii="Arial" w:eastAsia="Arial" w:hAnsi="Arial" w:cs="Arial"/>
          <w:sz w:val="22"/>
          <w:szCs w:val="22"/>
        </w:rPr>
        <w:t>engagement,</w:t>
      </w:r>
      <w:r w:rsidRPr="0000627D">
        <w:rPr>
          <w:rFonts w:ascii="Arial" w:eastAsia="Arial" w:hAnsi="Arial" w:cs="Arial"/>
          <w:sz w:val="22"/>
          <w:szCs w:val="22"/>
        </w:rPr>
        <w:t xml:space="preserve"> and organisational commitment cannot always be measured through data alone. Therefore, Tesco should balance workforce analytics with regular employee feedback to ensure business performance improvements do not negatively affect employee experience.</w:t>
      </w:r>
      <w:r w:rsidR="00B6116E" w:rsidRPr="0000627D">
        <w:rPr>
          <w:rFonts w:ascii="Arial" w:eastAsia="Arial" w:hAnsi="Arial" w:cs="Arial"/>
          <w:sz w:val="22"/>
          <w:szCs w:val="22"/>
        </w:rPr>
        <w:t xml:space="preserve"> This balance would enable Tesco to improve operational efficiency while maintaining employee wellbeing and engagement.</w:t>
      </w:r>
    </w:p>
    <w:p w14:paraId="352B3753" w14:textId="7F5AA450" w:rsidR="69EB1F68" w:rsidRPr="0000627D" w:rsidRDefault="4C6839A4" w:rsidP="0000627D">
      <w:pPr>
        <w:pStyle w:val="Heading1"/>
        <w:spacing w:line="360" w:lineRule="auto"/>
        <w:jc w:val="both"/>
        <w:rPr>
          <w:rFonts w:ascii="Arial" w:hAnsi="Arial" w:cs="Arial"/>
          <w:b/>
          <w:bCs/>
          <w:color w:val="0070C0"/>
          <w:sz w:val="22"/>
          <w:szCs w:val="22"/>
          <w:u w:val="single"/>
        </w:rPr>
      </w:pPr>
      <w:bookmarkStart w:id="8" w:name="_Toc234869770"/>
      <w:r w:rsidRPr="0000627D">
        <w:rPr>
          <w:rFonts w:ascii="Arial" w:hAnsi="Arial" w:cs="Arial"/>
          <w:color w:val="0070C0"/>
          <w:sz w:val="22"/>
          <w:szCs w:val="22"/>
        </w:rPr>
        <w:t xml:space="preserve">Employee </w:t>
      </w:r>
      <w:r w:rsidR="2320A2D5" w:rsidRPr="0000627D">
        <w:rPr>
          <w:rFonts w:ascii="Arial" w:hAnsi="Arial" w:cs="Arial"/>
          <w:color w:val="0070C0"/>
          <w:sz w:val="22"/>
          <w:szCs w:val="22"/>
        </w:rPr>
        <w:t>B</w:t>
      </w:r>
      <w:r w:rsidRPr="0000627D">
        <w:rPr>
          <w:rFonts w:ascii="Arial" w:hAnsi="Arial" w:cs="Arial"/>
          <w:color w:val="0070C0"/>
          <w:sz w:val="22"/>
          <w:szCs w:val="22"/>
        </w:rPr>
        <w:t xml:space="preserve">randing and </w:t>
      </w:r>
      <w:r w:rsidR="27A49EE0" w:rsidRPr="0000627D">
        <w:rPr>
          <w:rFonts w:ascii="Arial" w:hAnsi="Arial" w:cs="Arial"/>
          <w:color w:val="0070C0"/>
          <w:sz w:val="22"/>
          <w:szCs w:val="22"/>
        </w:rPr>
        <w:t>W</w:t>
      </w:r>
      <w:r w:rsidRPr="0000627D">
        <w:rPr>
          <w:rFonts w:ascii="Arial" w:hAnsi="Arial" w:cs="Arial"/>
          <w:color w:val="0070C0"/>
          <w:sz w:val="22"/>
          <w:szCs w:val="22"/>
        </w:rPr>
        <w:t>orkforce Planning</w:t>
      </w:r>
      <w:bookmarkEnd w:id="8"/>
    </w:p>
    <w:p w14:paraId="4E84A947" w14:textId="6BD1A402" w:rsidR="57D5DE85" w:rsidRPr="0000627D" w:rsidRDefault="10BB4768" w:rsidP="0000627D">
      <w:pPr>
        <w:spacing w:line="360" w:lineRule="auto"/>
        <w:jc w:val="both"/>
        <w:rPr>
          <w:rFonts w:ascii="Arial" w:hAnsi="Arial" w:cs="Arial"/>
          <w:sz w:val="22"/>
          <w:szCs w:val="22"/>
        </w:rPr>
      </w:pPr>
      <w:r w:rsidRPr="0000627D">
        <w:rPr>
          <w:rFonts w:ascii="Arial" w:eastAsia="Arial" w:hAnsi="Arial" w:cs="Arial"/>
          <w:sz w:val="22"/>
          <w:szCs w:val="22"/>
        </w:rPr>
        <w:t>Tesco uses employer branding to promote itself as a good place to work. The organisation highlights career development opportunities, wellbeing support</w:t>
      </w:r>
      <w:r w:rsidR="4AD3D1E1" w:rsidRPr="0000627D">
        <w:rPr>
          <w:rFonts w:ascii="Arial" w:eastAsia="Arial" w:hAnsi="Arial" w:cs="Arial"/>
          <w:sz w:val="22"/>
          <w:szCs w:val="22"/>
        </w:rPr>
        <w:t>, and inclusive workplace values (</w:t>
      </w:r>
      <w:r w:rsidR="00B85D9A" w:rsidRPr="0000627D">
        <w:rPr>
          <w:rFonts w:ascii="Arial" w:eastAsia="Arial" w:hAnsi="Arial" w:cs="Arial"/>
          <w:sz w:val="22"/>
          <w:szCs w:val="22"/>
        </w:rPr>
        <w:t xml:space="preserve">Meng, 2024; </w:t>
      </w:r>
      <w:r w:rsidR="4AD3D1E1" w:rsidRPr="0000627D">
        <w:rPr>
          <w:rFonts w:ascii="Arial" w:eastAsia="Arial" w:hAnsi="Arial" w:cs="Arial"/>
          <w:sz w:val="22"/>
          <w:szCs w:val="22"/>
        </w:rPr>
        <w:t xml:space="preserve">Tesco PLC, 2025). </w:t>
      </w:r>
    </w:p>
    <w:p w14:paraId="65A0A012" w14:textId="16B5D094" w:rsidR="40E3F8BF" w:rsidRPr="0000627D" w:rsidRDefault="4AD3D1E1" w:rsidP="0000627D">
      <w:pPr>
        <w:spacing w:line="360" w:lineRule="auto"/>
        <w:jc w:val="both"/>
        <w:rPr>
          <w:rFonts w:ascii="Arial" w:hAnsi="Arial" w:cs="Arial"/>
          <w:sz w:val="22"/>
          <w:szCs w:val="22"/>
        </w:rPr>
      </w:pPr>
      <w:r w:rsidRPr="0000627D">
        <w:rPr>
          <w:rFonts w:ascii="Arial" w:eastAsia="Arial" w:hAnsi="Arial" w:cs="Arial"/>
          <w:sz w:val="22"/>
          <w:szCs w:val="22"/>
        </w:rPr>
        <w:t xml:space="preserve">Tesco also uses workforce planning to prepare for future staffing needs. </w:t>
      </w:r>
      <w:r w:rsidR="1D3EED69" w:rsidRPr="0000627D">
        <w:rPr>
          <w:rFonts w:ascii="Arial" w:eastAsia="Arial" w:hAnsi="Arial" w:cs="Arial"/>
          <w:sz w:val="22"/>
          <w:szCs w:val="22"/>
        </w:rPr>
        <w:t>Apprenticeship</w:t>
      </w:r>
      <w:r w:rsidRPr="0000627D">
        <w:rPr>
          <w:rFonts w:ascii="Arial" w:eastAsia="Arial" w:hAnsi="Arial" w:cs="Arial"/>
          <w:sz w:val="22"/>
          <w:szCs w:val="22"/>
        </w:rPr>
        <w:t xml:space="preserve"> schemes and graduate programmes help attract younger workers and develop future talent.</w:t>
      </w:r>
    </w:p>
    <w:p w14:paraId="001AC949" w14:textId="7641A370" w:rsidR="1CF4AD74" w:rsidRPr="0000627D" w:rsidRDefault="0B97BEF1" w:rsidP="0000627D">
      <w:pPr>
        <w:spacing w:line="360" w:lineRule="auto"/>
        <w:jc w:val="both"/>
        <w:rPr>
          <w:rFonts w:ascii="Arial" w:hAnsi="Arial" w:cs="Arial"/>
          <w:sz w:val="22"/>
          <w:szCs w:val="22"/>
        </w:rPr>
      </w:pPr>
      <w:r w:rsidRPr="0000627D">
        <w:rPr>
          <w:rFonts w:ascii="Arial" w:eastAsia="Arial" w:hAnsi="Arial" w:cs="Arial"/>
          <w:sz w:val="22"/>
          <w:szCs w:val="22"/>
        </w:rPr>
        <w:t xml:space="preserve">Employer branding can </w:t>
      </w:r>
      <w:r w:rsidR="1F39BA03" w:rsidRPr="0000627D">
        <w:rPr>
          <w:rFonts w:ascii="Arial" w:eastAsia="Arial" w:hAnsi="Arial" w:cs="Arial"/>
          <w:sz w:val="22"/>
          <w:szCs w:val="22"/>
        </w:rPr>
        <w:t>improve</w:t>
      </w:r>
      <w:r w:rsidRPr="0000627D">
        <w:rPr>
          <w:rFonts w:ascii="Arial" w:eastAsia="Arial" w:hAnsi="Arial" w:cs="Arial"/>
          <w:sz w:val="22"/>
          <w:szCs w:val="22"/>
        </w:rPr>
        <w:t xml:space="preserve"> recruitment because people are more likely to apply for jobs at organisations with positive reputations. According to Armstrong and </w:t>
      </w:r>
      <w:r w:rsidR="7385EFD9" w:rsidRPr="0000627D">
        <w:rPr>
          <w:rFonts w:ascii="Arial" w:eastAsia="Arial" w:hAnsi="Arial" w:cs="Arial"/>
          <w:sz w:val="22"/>
          <w:szCs w:val="22"/>
        </w:rPr>
        <w:t>Taylor</w:t>
      </w:r>
      <w:r w:rsidRPr="0000627D">
        <w:rPr>
          <w:rFonts w:ascii="Arial" w:eastAsia="Arial" w:hAnsi="Arial" w:cs="Arial"/>
          <w:sz w:val="22"/>
          <w:szCs w:val="22"/>
        </w:rPr>
        <w:t xml:space="preserve"> (2023), strong employer branding helps organisations attract ta</w:t>
      </w:r>
      <w:r w:rsidR="42B02B99" w:rsidRPr="0000627D">
        <w:rPr>
          <w:rFonts w:ascii="Arial" w:eastAsia="Arial" w:hAnsi="Arial" w:cs="Arial"/>
          <w:sz w:val="22"/>
          <w:szCs w:val="22"/>
        </w:rPr>
        <w:t>lented employees.</w:t>
      </w:r>
    </w:p>
    <w:p w14:paraId="2BCD812A" w14:textId="106F4AE6" w:rsidR="3358B015" w:rsidRPr="0000627D" w:rsidRDefault="42B02B99"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However, employer </w:t>
      </w:r>
      <w:r w:rsidR="45E8A4AE" w:rsidRPr="0000627D">
        <w:rPr>
          <w:rFonts w:ascii="Arial" w:eastAsia="Arial" w:hAnsi="Arial" w:cs="Arial"/>
          <w:sz w:val="22"/>
          <w:szCs w:val="22"/>
        </w:rPr>
        <w:t>branding</w:t>
      </w:r>
      <w:r w:rsidRPr="0000627D">
        <w:rPr>
          <w:rFonts w:ascii="Arial" w:eastAsia="Arial" w:hAnsi="Arial" w:cs="Arial"/>
          <w:sz w:val="22"/>
          <w:szCs w:val="22"/>
        </w:rPr>
        <w:t xml:space="preserve"> can become ineffective if employee experience </w:t>
      </w:r>
      <w:r w:rsidR="348D9005" w:rsidRPr="0000627D">
        <w:rPr>
          <w:rFonts w:ascii="Arial" w:eastAsia="Arial" w:hAnsi="Arial" w:cs="Arial"/>
          <w:sz w:val="22"/>
          <w:szCs w:val="22"/>
        </w:rPr>
        <w:t>does</w:t>
      </w:r>
      <w:r w:rsidRPr="0000627D">
        <w:rPr>
          <w:rFonts w:ascii="Arial" w:eastAsia="Arial" w:hAnsi="Arial" w:cs="Arial"/>
          <w:sz w:val="22"/>
          <w:szCs w:val="22"/>
        </w:rPr>
        <w:t xml:space="preserve"> not match organisational promises. Some Tesco employees continue to complain about workload pressure and lack of support (Reddit, 2025a</w:t>
      </w:r>
      <w:r w:rsidR="00DC2C01" w:rsidRPr="0000627D">
        <w:rPr>
          <w:rFonts w:ascii="Arial" w:eastAsia="Arial" w:hAnsi="Arial" w:cs="Arial"/>
          <w:sz w:val="22"/>
          <w:szCs w:val="22"/>
        </w:rPr>
        <w:t>, Hearson, 2009</w:t>
      </w:r>
      <w:r w:rsidRPr="0000627D">
        <w:rPr>
          <w:rFonts w:ascii="Arial" w:eastAsia="Arial" w:hAnsi="Arial" w:cs="Arial"/>
          <w:sz w:val="22"/>
          <w:szCs w:val="22"/>
        </w:rPr>
        <w:t>). I</w:t>
      </w:r>
      <w:r w:rsidR="7A655B28" w:rsidRPr="0000627D">
        <w:rPr>
          <w:rFonts w:ascii="Arial" w:eastAsia="Arial" w:hAnsi="Arial" w:cs="Arial"/>
          <w:sz w:val="22"/>
          <w:szCs w:val="22"/>
        </w:rPr>
        <w:t xml:space="preserve">f negative employee experiences </w:t>
      </w:r>
      <w:r w:rsidR="1E909EB4" w:rsidRPr="0000627D">
        <w:rPr>
          <w:rFonts w:ascii="Arial" w:eastAsia="Arial" w:hAnsi="Arial" w:cs="Arial"/>
          <w:sz w:val="22"/>
          <w:szCs w:val="22"/>
        </w:rPr>
        <w:t>continue,</w:t>
      </w:r>
      <w:r w:rsidR="7A655B28" w:rsidRPr="0000627D">
        <w:rPr>
          <w:rFonts w:ascii="Arial" w:eastAsia="Arial" w:hAnsi="Arial" w:cs="Arial"/>
          <w:sz w:val="22"/>
          <w:szCs w:val="22"/>
        </w:rPr>
        <w:t xml:space="preserve"> </w:t>
      </w:r>
      <w:r w:rsidR="7A655B28" w:rsidRPr="0000627D">
        <w:rPr>
          <w:rFonts w:ascii="Arial" w:eastAsia="Arial" w:hAnsi="Arial" w:cs="Arial"/>
          <w:sz w:val="22"/>
          <w:szCs w:val="22"/>
        </w:rPr>
        <w:lastRenderedPageBreak/>
        <w:t xml:space="preserve">Tesco’s reputation may suffer. Therefore, Tesco must ensure that employee </w:t>
      </w:r>
      <w:r w:rsidR="00B6116E" w:rsidRPr="0000627D">
        <w:rPr>
          <w:rFonts w:ascii="Arial" w:eastAsia="Arial" w:hAnsi="Arial" w:cs="Arial"/>
          <w:sz w:val="22"/>
          <w:szCs w:val="22"/>
        </w:rPr>
        <w:t>experience reflects</w:t>
      </w:r>
      <w:r w:rsidR="7A655B28" w:rsidRPr="0000627D">
        <w:rPr>
          <w:rFonts w:ascii="Arial" w:eastAsia="Arial" w:hAnsi="Arial" w:cs="Arial"/>
          <w:sz w:val="22"/>
          <w:szCs w:val="22"/>
        </w:rPr>
        <w:t xml:space="preserve"> the company’s public image and value. </w:t>
      </w:r>
    </w:p>
    <w:p w14:paraId="71DACED2" w14:textId="216BDA5E" w:rsidR="00B6116E" w:rsidRPr="0000627D" w:rsidRDefault="00B6116E" w:rsidP="0000627D">
      <w:pPr>
        <w:spacing w:line="360" w:lineRule="auto"/>
        <w:jc w:val="both"/>
        <w:rPr>
          <w:rFonts w:ascii="Arial" w:hAnsi="Arial" w:cs="Arial"/>
          <w:sz w:val="22"/>
          <w:szCs w:val="22"/>
        </w:rPr>
      </w:pPr>
      <w:r w:rsidRPr="0000627D">
        <w:rPr>
          <w:rFonts w:ascii="Arial" w:hAnsi="Arial" w:cs="Arial"/>
          <w:sz w:val="22"/>
          <w:szCs w:val="22"/>
        </w:rPr>
        <w:t>This highlights that a strong employer brand depends on consistently delivering the employee experience it promises.</w:t>
      </w:r>
    </w:p>
    <w:p w14:paraId="13DC81B4" w14:textId="7F9C9513" w:rsidR="3358B015" w:rsidRPr="0000627D" w:rsidRDefault="592CA20B" w:rsidP="0000627D">
      <w:pPr>
        <w:pStyle w:val="Heading1"/>
        <w:spacing w:line="360" w:lineRule="auto"/>
        <w:jc w:val="both"/>
        <w:rPr>
          <w:rFonts w:ascii="Arial" w:eastAsia="Arial" w:hAnsi="Arial" w:cs="Arial"/>
          <w:b/>
          <w:bCs/>
          <w:color w:val="0070C0"/>
          <w:sz w:val="28"/>
          <w:szCs w:val="28"/>
          <w:u w:val="single"/>
        </w:rPr>
      </w:pPr>
      <w:bookmarkStart w:id="9" w:name="_Toc234869771"/>
      <w:r w:rsidRPr="0000627D">
        <w:rPr>
          <w:rFonts w:ascii="Arial" w:eastAsia="Arial" w:hAnsi="Arial" w:cs="Arial"/>
          <w:color w:val="0070C0"/>
          <w:sz w:val="28"/>
          <w:szCs w:val="28"/>
        </w:rPr>
        <w:t>Employee Engagement and Retention Strategies</w:t>
      </w:r>
      <w:bookmarkEnd w:id="9"/>
      <w:r w:rsidRPr="0000627D">
        <w:rPr>
          <w:rFonts w:ascii="Arial" w:eastAsia="Arial" w:hAnsi="Arial" w:cs="Arial"/>
          <w:color w:val="0070C0"/>
          <w:sz w:val="28"/>
          <w:szCs w:val="28"/>
        </w:rPr>
        <w:t xml:space="preserve"> </w:t>
      </w:r>
    </w:p>
    <w:p w14:paraId="43E56052" w14:textId="21A2B75C" w:rsidR="44A21AE3" w:rsidRPr="0000627D" w:rsidRDefault="74D8DCD3" w:rsidP="0000627D">
      <w:pPr>
        <w:spacing w:line="360" w:lineRule="auto"/>
        <w:jc w:val="both"/>
        <w:rPr>
          <w:rFonts w:ascii="Arial" w:hAnsi="Arial" w:cs="Arial"/>
          <w:sz w:val="22"/>
          <w:szCs w:val="22"/>
        </w:rPr>
      </w:pPr>
      <w:r w:rsidRPr="0000627D">
        <w:rPr>
          <w:rFonts w:ascii="Arial" w:eastAsia="Arial" w:hAnsi="Arial" w:cs="Arial"/>
          <w:sz w:val="22"/>
          <w:szCs w:val="22"/>
        </w:rPr>
        <w:t xml:space="preserve">Tesco has </w:t>
      </w:r>
      <w:r w:rsidR="4EC96A9A" w:rsidRPr="0000627D">
        <w:rPr>
          <w:rFonts w:ascii="Arial" w:eastAsia="Arial" w:hAnsi="Arial" w:cs="Arial"/>
          <w:sz w:val="22"/>
          <w:szCs w:val="22"/>
        </w:rPr>
        <w:t>introduced</w:t>
      </w:r>
      <w:r w:rsidRPr="0000627D">
        <w:rPr>
          <w:rFonts w:ascii="Arial" w:eastAsia="Arial" w:hAnsi="Arial" w:cs="Arial"/>
          <w:sz w:val="22"/>
          <w:szCs w:val="22"/>
        </w:rPr>
        <w:t xml:space="preserve"> several strategies to improve employee engagement and retention, including pay increase, flexible working, wellbeing programmes and career development opportunities (Tesco PLC, 2025</w:t>
      </w:r>
      <w:r w:rsidR="00DC2C01" w:rsidRPr="0000627D">
        <w:rPr>
          <w:rFonts w:ascii="Arial" w:eastAsia="Arial" w:hAnsi="Arial" w:cs="Arial"/>
          <w:sz w:val="22"/>
          <w:szCs w:val="22"/>
        </w:rPr>
        <w:t>, Barrow, 2005</w:t>
      </w:r>
      <w:r w:rsidRPr="0000627D">
        <w:rPr>
          <w:rFonts w:ascii="Arial" w:eastAsia="Arial" w:hAnsi="Arial" w:cs="Arial"/>
          <w:sz w:val="22"/>
          <w:szCs w:val="22"/>
        </w:rPr>
        <w:t xml:space="preserve">). </w:t>
      </w:r>
    </w:p>
    <w:p w14:paraId="0D72948E" w14:textId="05A59535" w:rsidR="44A21AE3" w:rsidRPr="0000627D" w:rsidRDefault="74D8DCD3" w:rsidP="0000627D">
      <w:pPr>
        <w:spacing w:line="360" w:lineRule="auto"/>
        <w:jc w:val="both"/>
        <w:rPr>
          <w:rFonts w:ascii="Arial" w:hAnsi="Arial" w:cs="Arial"/>
          <w:sz w:val="22"/>
          <w:szCs w:val="22"/>
        </w:rPr>
      </w:pPr>
      <w:r w:rsidRPr="0000627D">
        <w:rPr>
          <w:rFonts w:ascii="Arial" w:eastAsia="Arial" w:hAnsi="Arial" w:cs="Arial"/>
          <w:sz w:val="22"/>
          <w:szCs w:val="22"/>
        </w:rPr>
        <w:t xml:space="preserve">Employee </w:t>
      </w:r>
      <w:r w:rsidR="4405DE30" w:rsidRPr="0000627D">
        <w:rPr>
          <w:rFonts w:ascii="Arial" w:eastAsia="Arial" w:hAnsi="Arial" w:cs="Arial"/>
          <w:sz w:val="22"/>
          <w:szCs w:val="22"/>
        </w:rPr>
        <w:t>engagement</w:t>
      </w:r>
      <w:r w:rsidRPr="0000627D">
        <w:rPr>
          <w:rFonts w:ascii="Arial" w:eastAsia="Arial" w:hAnsi="Arial" w:cs="Arial"/>
          <w:sz w:val="22"/>
          <w:szCs w:val="22"/>
        </w:rPr>
        <w:t xml:space="preserve"> is important because motivated employees are usually more productive and provide better customer service. A</w:t>
      </w:r>
      <w:r w:rsidR="40B50F01" w:rsidRPr="0000627D">
        <w:rPr>
          <w:rFonts w:ascii="Arial" w:eastAsia="Arial" w:hAnsi="Arial" w:cs="Arial"/>
          <w:sz w:val="22"/>
          <w:szCs w:val="22"/>
        </w:rPr>
        <w:t>cc</w:t>
      </w:r>
      <w:r w:rsidRPr="0000627D">
        <w:rPr>
          <w:rFonts w:ascii="Arial" w:eastAsia="Arial" w:hAnsi="Arial" w:cs="Arial"/>
          <w:sz w:val="22"/>
          <w:szCs w:val="22"/>
        </w:rPr>
        <w:t>ording to CIPD (2024c), organisations with engaged employees often achieve better business p</w:t>
      </w:r>
      <w:r w:rsidR="3A3D0793" w:rsidRPr="0000627D">
        <w:rPr>
          <w:rFonts w:ascii="Arial" w:eastAsia="Arial" w:hAnsi="Arial" w:cs="Arial"/>
          <w:sz w:val="22"/>
          <w:szCs w:val="22"/>
        </w:rPr>
        <w:t>erformance.</w:t>
      </w:r>
    </w:p>
    <w:p w14:paraId="000FD1E4" w14:textId="136BEA43" w:rsidR="4A9D3113" w:rsidRPr="0000627D" w:rsidRDefault="3A3D0793"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Tesco’s investment in </w:t>
      </w:r>
      <w:r w:rsidR="64806A07" w:rsidRPr="0000627D">
        <w:rPr>
          <w:rFonts w:ascii="Arial" w:eastAsia="Arial" w:hAnsi="Arial" w:cs="Arial"/>
          <w:sz w:val="22"/>
          <w:szCs w:val="22"/>
        </w:rPr>
        <w:t>p</w:t>
      </w:r>
      <w:r w:rsidRPr="0000627D">
        <w:rPr>
          <w:rFonts w:ascii="Arial" w:eastAsia="Arial" w:hAnsi="Arial" w:cs="Arial"/>
          <w:sz w:val="22"/>
          <w:szCs w:val="22"/>
        </w:rPr>
        <w:t xml:space="preserve">ay rises may help improve employee </w:t>
      </w:r>
      <w:r w:rsidR="7F443F09" w:rsidRPr="0000627D">
        <w:rPr>
          <w:rFonts w:ascii="Arial" w:eastAsia="Arial" w:hAnsi="Arial" w:cs="Arial"/>
          <w:sz w:val="22"/>
          <w:szCs w:val="22"/>
        </w:rPr>
        <w:t>retention</w:t>
      </w:r>
      <w:r w:rsidRPr="0000627D">
        <w:rPr>
          <w:rFonts w:ascii="Arial" w:eastAsia="Arial" w:hAnsi="Arial" w:cs="Arial"/>
          <w:sz w:val="22"/>
          <w:szCs w:val="22"/>
        </w:rPr>
        <w:t xml:space="preserve"> and satisfaction (Reddit, 2025b</w:t>
      </w:r>
      <w:r w:rsidR="001767C3" w:rsidRPr="0000627D">
        <w:rPr>
          <w:rFonts w:ascii="Arial" w:eastAsia="Arial" w:hAnsi="Arial" w:cs="Arial"/>
          <w:sz w:val="22"/>
          <w:szCs w:val="22"/>
        </w:rPr>
        <w:t>, Armstrong, 2005</w:t>
      </w:r>
      <w:r w:rsidRPr="0000627D">
        <w:rPr>
          <w:rFonts w:ascii="Arial" w:eastAsia="Arial" w:hAnsi="Arial" w:cs="Arial"/>
          <w:sz w:val="22"/>
          <w:szCs w:val="22"/>
        </w:rPr>
        <w:t xml:space="preserve">). </w:t>
      </w:r>
      <w:r w:rsidR="761D0A6C" w:rsidRPr="0000627D">
        <w:rPr>
          <w:rFonts w:ascii="Arial" w:eastAsia="Arial" w:hAnsi="Arial" w:cs="Arial"/>
          <w:sz w:val="22"/>
          <w:szCs w:val="22"/>
        </w:rPr>
        <w:t>However,</w:t>
      </w:r>
      <w:r w:rsidRPr="0000627D">
        <w:rPr>
          <w:rFonts w:ascii="Arial" w:eastAsia="Arial" w:hAnsi="Arial" w:cs="Arial"/>
          <w:sz w:val="22"/>
          <w:szCs w:val="22"/>
        </w:rPr>
        <w:t xml:space="preserve"> money alone is not enough to keep employees motivated. </w:t>
      </w:r>
      <w:r w:rsidR="751D692B" w:rsidRPr="0000627D">
        <w:rPr>
          <w:rFonts w:ascii="Arial" w:eastAsia="Arial" w:hAnsi="Arial" w:cs="Arial"/>
          <w:sz w:val="22"/>
          <w:szCs w:val="22"/>
        </w:rPr>
        <w:t>Employees also want support from managers, work-life balance, and career progression opportunities</w:t>
      </w:r>
      <w:r w:rsidR="00FD3E07" w:rsidRPr="0000627D">
        <w:rPr>
          <w:rFonts w:ascii="Arial" w:eastAsia="Arial" w:hAnsi="Arial" w:cs="Arial"/>
          <w:sz w:val="22"/>
          <w:szCs w:val="22"/>
        </w:rPr>
        <w:t xml:space="preserve"> (Sturges, 2004).</w:t>
      </w:r>
    </w:p>
    <w:p w14:paraId="053D15B9" w14:textId="540BADDC" w:rsidR="27E12DB7" w:rsidRPr="0000627D" w:rsidRDefault="5886C5E6" w:rsidP="0000627D">
      <w:pPr>
        <w:spacing w:line="360" w:lineRule="auto"/>
        <w:jc w:val="both"/>
        <w:rPr>
          <w:rFonts w:ascii="Arial" w:hAnsi="Arial" w:cs="Arial"/>
          <w:sz w:val="22"/>
          <w:szCs w:val="22"/>
        </w:rPr>
      </w:pPr>
      <w:r w:rsidRPr="0000627D">
        <w:rPr>
          <w:rFonts w:ascii="Arial" w:eastAsia="Arial" w:hAnsi="Arial" w:cs="Arial"/>
          <w:sz w:val="22"/>
          <w:szCs w:val="22"/>
        </w:rPr>
        <w:t xml:space="preserve">Some Tesco employees still report feeling overworked and unsupported (Reddit, 2025a). This suggests that HR practices may not be </w:t>
      </w:r>
      <w:r w:rsidR="702E3CCB" w:rsidRPr="0000627D">
        <w:rPr>
          <w:rFonts w:ascii="Arial" w:eastAsia="Arial" w:hAnsi="Arial" w:cs="Arial"/>
          <w:sz w:val="22"/>
          <w:szCs w:val="22"/>
        </w:rPr>
        <w:t>implemented</w:t>
      </w:r>
      <w:r w:rsidRPr="0000627D">
        <w:rPr>
          <w:rFonts w:ascii="Arial" w:eastAsia="Arial" w:hAnsi="Arial" w:cs="Arial"/>
          <w:sz w:val="22"/>
          <w:szCs w:val="22"/>
        </w:rPr>
        <w:t xml:space="preserve"> consis</w:t>
      </w:r>
      <w:r w:rsidR="6B92D9D4" w:rsidRPr="0000627D">
        <w:rPr>
          <w:rFonts w:ascii="Arial" w:eastAsia="Arial" w:hAnsi="Arial" w:cs="Arial"/>
          <w:sz w:val="22"/>
          <w:szCs w:val="22"/>
        </w:rPr>
        <w:t>tently across all stores and departments.</w:t>
      </w:r>
      <w:r w:rsidR="001767C3" w:rsidRPr="0000627D">
        <w:rPr>
          <w:rFonts w:ascii="Arial" w:hAnsi="Arial" w:cs="Arial"/>
          <w:sz w:val="22"/>
          <w:szCs w:val="22"/>
        </w:rPr>
        <w:t xml:space="preserve"> </w:t>
      </w:r>
      <w:r w:rsidR="0049C382" w:rsidRPr="0000627D">
        <w:rPr>
          <w:rFonts w:ascii="Arial" w:eastAsia="Arial" w:hAnsi="Arial" w:cs="Arial"/>
          <w:sz w:val="22"/>
          <w:szCs w:val="22"/>
        </w:rPr>
        <w:t>Tesco should continue improving management support and communication to strengthen employee engagement.</w:t>
      </w:r>
    </w:p>
    <w:p w14:paraId="41ED0E9E" w14:textId="1B2D6349" w:rsidR="1F1E9DC5" w:rsidRPr="0000627D" w:rsidRDefault="1F1E9DC5" w:rsidP="0000627D">
      <w:pPr>
        <w:spacing w:line="360" w:lineRule="auto"/>
        <w:jc w:val="both"/>
        <w:rPr>
          <w:rFonts w:ascii="Arial" w:eastAsia="Arial" w:hAnsi="Arial" w:cs="Arial"/>
          <w:sz w:val="22"/>
          <w:szCs w:val="22"/>
        </w:rPr>
      </w:pPr>
      <w:r w:rsidRPr="0000627D">
        <w:rPr>
          <w:rFonts w:ascii="Arial" w:eastAsia="Arial" w:hAnsi="Arial" w:cs="Arial"/>
          <w:sz w:val="22"/>
          <w:szCs w:val="22"/>
        </w:rPr>
        <w:t>Social Exchange Theory suggests employees become more committed when organisations demonstrate fairness and support. Tesco's wellbeing initiatives and career development programmes encourage higher engagement, but inconsistent management practices may weaken these benefits. Consistent implementation across stores is therefore essential.</w:t>
      </w:r>
    </w:p>
    <w:p w14:paraId="1F77E06B" w14:textId="1FD08486" w:rsidR="00C55A3E" w:rsidRPr="0000627D" w:rsidRDefault="00C55A3E" w:rsidP="0000627D">
      <w:pPr>
        <w:spacing w:line="360" w:lineRule="auto"/>
        <w:jc w:val="both"/>
        <w:rPr>
          <w:rFonts w:ascii="Arial" w:hAnsi="Arial" w:cs="Arial"/>
          <w:sz w:val="22"/>
          <w:szCs w:val="22"/>
        </w:rPr>
      </w:pPr>
      <w:r w:rsidRPr="0000627D">
        <w:rPr>
          <w:rFonts w:ascii="Arial" w:hAnsi="Arial" w:cs="Arial"/>
          <w:sz w:val="22"/>
          <w:szCs w:val="22"/>
        </w:rPr>
        <w:t>This indicates that consistent managerial support is essential to strengthen employee trust, engagement and long-term commitment.</w:t>
      </w:r>
    </w:p>
    <w:p w14:paraId="2ECF46C0" w14:textId="7761A028" w:rsidR="19807326" w:rsidRPr="0000627D" w:rsidRDefault="3E901ABB" w:rsidP="0000627D">
      <w:pPr>
        <w:pStyle w:val="Heading1"/>
        <w:spacing w:line="360" w:lineRule="auto"/>
        <w:jc w:val="both"/>
        <w:rPr>
          <w:rFonts w:ascii="Arial" w:eastAsia="Arial" w:hAnsi="Arial" w:cs="Arial"/>
          <w:b/>
          <w:bCs/>
          <w:color w:val="0070C0"/>
          <w:sz w:val="28"/>
          <w:szCs w:val="28"/>
          <w:u w:val="single"/>
        </w:rPr>
      </w:pPr>
      <w:bookmarkStart w:id="10" w:name="_Toc234869772"/>
      <w:r w:rsidRPr="0000627D">
        <w:rPr>
          <w:rFonts w:ascii="Arial" w:eastAsia="Arial" w:hAnsi="Arial" w:cs="Arial"/>
          <w:color w:val="0070C0"/>
          <w:sz w:val="28"/>
          <w:szCs w:val="28"/>
        </w:rPr>
        <w:t>Inclusive Recruitment and DEI Policies</w:t>
      </w:r>
      <w:bookmarkEnd w:id="10"/>
    </w:p>
    <w:p w14:paraId="4F9AD510" w14:textId="4B65678B" w:rsidR="19807326" w:rsidRPr="0000627D" w:rsidRDefault="3E901ABB" w:rsidP="0000627D">
      <w:pPr>
        <w:spacing w:line="360" w:lineRule="auto"/>
        <w:jc w:val="both"/>
        <w:rPr>
          <w:rFonts w:ascii="Arial" w:hAnsi="Arial" w:cs="Arial"/>
          <w:sz w:val="22"/>
          <w:szCs w:val="22"/>
        </w:rPr>
      </w:pPr>
      <w:r w:rsidRPr="0000627D">
        <w:rPr>
          <w:rFonts w:ascii="Arial" w:eastAsia="Arial" w:hAnsi="Arial" w:cs="Arial"/>
          <w:sz w:val="22"/>
          <w:szCs w:val="22"/>
        </w:rPr>
        <w:t>Tesco uses inclusive recruitment and DEI policies to promote equality and fairness in the workplace. The company has introduced diversity targets, employee support groups, and accessible rec</w:t>
      </w:r>
      <w:r w:rsidR="50E98C94" w:rsidRPr="0000627D">
        <w:rPr>
          <w:rFonts w:ascii="Arial" w:eastAsia="Arial" w:hAnsi="Arial" w:cs="Arial"/>
          <w:sz w:val="22"/>
          <w:szCs w:val="22"/>
        </w:rPr>
        <w:t>ruitment practices (Tesco PLC, 2025</w:t>
      </w:r>
      <w:r w:rsidR="001767C3" w:rsidRPr="0000627D">
        <w:rPr>
          <w:rFonts w:ascii="Arial" w:eastAsia="Arial" w:hAnsi="Arial" w:cs="Arial"/>
          <w:sz w:val="22"/>
          <w:szCs w:val="22"/>
        </w:rPr>
        <w:t>, Hughes, 2025</w:t>
      </w:r>
      <w:r w:rsidR="50E98C94" w:rsidRPr="0000627D">
        <w:rPr>
          <w:rFonts w:ascii="Arial" w:eastAsia="Arial" w:hAnsi="Arial" w:cs="Arial"/>
          <w:sz w:val="22"/>
          <w:szCs w:val="22"/>
        </w:rPr>
        <w:t>).</w:t>
      </w:r>
    </w:p>
    <w:p w14:paraId="71042133" w14:textId="6230621A" w:rsidR="5557231E" w:rsidRPr="0000627D" w:rsidRDefault="50E98C94" w:rsidP="0000627D">
      <w:pPr>
        <w:spacing w:line="360" w:lineRule="auto"/>
        <w:jc w:val="both"/>
        <w:rPr>
          <w:rFonts w:ascii="Arial" w:hAnsi="Arial" w:cs="Arial"/>
          <w:sz w:val="22"/>
          <w:szCs w:val="22"/>
        </w:rPr>
      </w:pPr>
      <w:r w:rsidRPr="0000627D">
        <w:rPr>
          <w:rFonts w:ascii="Arial" w:eastAsia="Arial" w:hAnsi="Arial" w:cs="Arial"/>
          <w:sz w:val="22"/>
          <w:szCs w:val="22"/>
        </w:rPr>
        <w:lastRenderedPageBreak/>
        <w:t xml:space="preserve">One advantage of DEI policies </w:t>
      </w:r>
      <w:r w:rsidR="11B248F8" w:rsidRPr="0000627D">
        <w:rPr>
          <w:rFonts w:ascii="Arial" w:eastAsia="Arial" w:hAnsi="Arial" w:cs="Arial"/>
          <w:sz w:val="22"/>
          <w:szCs w:val="22"/>
        </w:rPr>
        <w:t>is</w:t>
      </w:r>
      <w:r w:rsidRPr="0000627D">
        <w:rPr>
          <w:rFonts w:ascii="Arial" w:eastAsia="Arial" w:hAnsi="Arial" w:cs="Arial"/>
          <w:sz w:val="22"/>
          <w:szCs w:val="22"/>
        </w:rPr>
        <w:t xml:space="preserve"> that diverse teams can improve creativity and decision-making (CI</w:t>
      </w:r>
      <w:r w:rsidR="41579F8C" w:rsidRPr="0000627D">
        <w:rPr>
          <w:rFonts w:ascii="Arial" w:eastAsia="Arial" w:hAnsi="Arial" w:cs="Arial"/>
          <w:sz w:val="22"/>
          <w:szCs w:val="22"/>
        </w:rPr>
        <w:t>PD</w:t>
      </w:r>
      <w:r w:rsidRPr="0000627D">
        <w:rPr>
          <w:rFonts w:ascii="Arial" w:eastAsia="Arial" w:hAnsi="Arial" w:cs="Arial"/>
          <w:sz w:val="22"/>
          <w:szCs w:val="22"/>
        </w:rPr>
        <w:t>, 2024b). Inclusive workplaces can also improve satisfaction and organisational reputation.</w:t>
      </w:r>
    </w:p>
    <w:p w14:paraId="00776EC4" w14:textId="3FD74C8C" w:rsidR="5557231E" w:rsidRPr="0000627D" w:rsidRDefault="50E98C94" w:rsidP="0000627D">
      <w:pPr>
        <w:spacing w:line="360" w:lineRule="auto"/>
        <w:jc w:val="both"/>
        <w:rPr>
          <w:rFonts w:ascii="Arial" w:hAnsi="Arial" w:cs="Arial"/>
          <w:sz w:val="22"/>
          <w:szCs w:val="22"/>
        </w:rPr>
      </w:pPr>
      <w:r w:rsidRPr="0000627D">
        <w:rPr>
          <w:rFonts w:ascii="Arial" w:eastAsia="Arial" w:hAnsi="Arial" w:cs="Arial"/>
          <w:sz w:val="22"/>
          <w:szCs w:val="22"/>
        </w:rPr>
        <w:t xml:space="preserve">However, DEI initiatives may fail if managers are not fully committed to inclusion. Some organisations focus on diversity </w:t>
      </w:r>
      <w:r w:rsidR="21E304E1" w:rsidRPr="0000627D">
        <w:rPr>
          <w:rFonts w:ascii="Arial" w:eastAsia="Arial" w:hAnsi="Arial" w:cs="Arial"/>
          <w:sz w:val="22"/>
          <w:szCs w:val="22"/>
        </w:rPr>
        <w:t>to</w:t>
      </w:r>
      <w:r w:rsidRPr="0000627D">
        <w:rPr>
          <w:rFonts w:ascii="Arial" w:eastAsia="Arial" w:hAnsi="Arial" w:cs="Arial"/>
          <w:sz w:val="22"/>
          <w:szCs w:val="22"/>
        </w:rPr>
        <w:t xml:space="preserve"> improve their public </w:t>
      </w:r>
      <w:r w:rsidR="1974F0DF" w:rsidRPr="0000627D">
        <w:rPr>
          <w:rFonts w:ascii="Arial" w:eastAsia="Arial" w:hAnsi="Arial" w:cs="Arial"/>
          <w:sz w:val="22"/>
          <w:szCs w:val="22"/>
        </w:rPr>
        <w:t>image</w:t>
      </w:r>
      <w:r w:rsidRPr="0000627D">
        <w:rPr>
          <w:rFonts w:ascii="Arial" w:eastAsia="Arial" w:hAnsi="Arial" w:cs="Arial"/>
          <w:sz w:val="22"/>
          <w:szCs w:val="22"/>
        </w:rPr>
        <w:t xml:space="preserve"> instead of creating real </w:t>
      </w:r>
      <w:r w:rsidR="7E532B24" w:rsidRPr="0000627D">
        <w:rPr>
          <w:rFonts w:ascii="Arial" w:eastAsia="Arial" w:hAnsi="Arial" w:cs="Arial"/>
          <w:sz w:val="22"/>
          <w:szCs w:val="22"/>
        </w:rPr>
        <w:t>cultural</w:t>
      </w:r>
      <w:r w:rsidRPr="0000627D">
        <w:rPr>
          <w:rFonts w:ascii="Arial" w:eastAsia="Arial" w:hAnsi="Arial" w:cs="Arial"/>
          <w:sz w:val="22"/>
          <w:szCs w:val="22"/>
        </w:rPr>
        <w:t xml:space="preserve"> change (Storey, 2019</w:t>
      </w:r>
      <w:r w:rsidR="37A92313" w:rsidRPr="0000627D">
        <w:rPr>
          <w:rFonts w:ascii="Arial" w:eastAsia="Arial" w:hAnsi="Arial" w:cs="Arial"/>
          <w:sz w:val="22"/>
          <w:szCs w:val="22"/>
        </w:rPr>
        <w:t>).</w:t>
      </w:r>
    </w:p>
    <w:p w14:paraId="0310FC85" w14:textId="2C6169CC" w:rsidR="6801CA01" w:rsidRPr="0000627D" w:rsidRDefault="37A92313" w:rsidP="0000627D">
      <w:pPr>
        <w:spacing w:line="360" w:lineRule="auto"/>
        <w:jc w:val="both"/>
        <w:rPr>
          <w:rFonts w:ascii="Arial" w:hAnsi="Arial" w:cs="Arial"/>
          <w:sz w:val="22"/>
          <w:szCs w:val="22"/>
        </w:rPr>
      </w:pPr>
      <w:r w:rsidRPr="0000627D">
        <w:rPr>
          <w:rFonts w:ascii="Arial" w:eastAsia="Arial" w:hAnsi="Arial" w:cs="Arial"/>
          <w:sz w:val="22"/>
          <w:szCs w:val="22"/>
        </w:rPr>
        <w:t xml:space="preserve">Tesco must therefore ensure that inclusion becomes part of everyday workplace </w:t>
      </w:r>
      <w:r w:rsidR="433AD17B" w:rsidRPr="0000627D">
        <w:rPr>
          <w:rFonts w:ascii="Arial" w:eastAsia="Arial" w:hAnsi="Arial" w:cs="Arial"/>
          <w:sz w:val="22"/>
          <w:szCs w:val="22"/>
        </w:rPr>
        <w:t>culture</w:t>
      </w:r>
      <w:r w:rsidRPr="0000627D">
        <w:rPr>
          <w:rFonts w:ascii="Arial" w:eastAsia="Arial" w:hAnsi="Arial" w:cs="Arial"/>
          <w:sz w:val="22"/>
          <w:szCs w:val="22"/>
        </w:rPr>
        <w:t xml:space="preserve"> rather than simply a company policy.</w:t>
      </w:r>
    </w:p>
    <w:p w14:paraId="536421A0" w14:textId="5BCAB89D" w:rsidR="3EEB9C55" w:rsidRPr="0000627D" w:rsidRDefault="60A91DE1" w:rsidP="0000627D">
      <w:pPr>
        <w:pStyle w:val="Heading1"/>
        <w:spacing w:line="360" w:lineRule="auto"/>
        <w:jc w:val="both"/>
        <w:rPr>
          <w:rFonts w:ascii="Arial" w:eastAsia="Arial" w:hAnsi="Arial" w:cs="Arial"/>
          <w:b/>
          <w:bCs/>
          <w:color w:val="0070C0"/>
          <w:sz w:val="28"/>
          <w:szCs w:val="28"/>
          <w:u w:val="single"/>
        </w:rPr>
      </w:pPr>
      <w:bookmarkStart w:id="11" w:name="_Toc234869773"/>
      <w:r w:rsidRPr="0000627D">
        <w:rPr>
          <w:rFonts w:ascii="Arial" w:eastAsia="Arial" w:hAnsi="Arial" w:cs="Arial"/>
          <w:color w:val="0070C0"/>
          <w:sz w:val="28"/>
          <w:szCs w:val="28"/>
        </w:rPr>
        <w:t>Critical Evaluation of Managerial Implementation</w:t>
      </w:r>
      <w:bookmarkEnd w:id="11"/>
      <w:r w:rsidRPr="0000627D">
        <w:rPr>
          <w:rFonts w:ascii="Arial" w:eastAsia="Arial" w:hAnsi="Arial" w:cs="Arial"/>
          <w:color w:val="0070C0"/>
          <w:sz w:val="28"/>
          <w:szCs w:val="28"/>
        </w:rPr>
        <w:t xml:space="preserve"> </w:t>
      </w:r>
    </w:p>
    <w:p w14:paraId="77BECCD1" w14:textId="28475281" w:rsidR="3EEB9C55" w:rsidRPr="0000627D" w:rsidRDefault="60A91DE1" w:rsidP="0000627D">
      <w:pPr>
        <w:spacing w:line="360" w:lineRule="auto"/>
        <w:jc w:val="both"/>
        <w:rPr>
          <w:rFonts w:ascii="Arial" w:hAnsi="Arial" w:cs="Arial"/>
          <w:sz w:val="22"/>
          <w:szCs w:val="22"/>
        </w:rPr>
      </w:pPr>
      <w:r w:rsidRPr="0000627D">
        <w:rPr>
          <w:rFonts w:ascii="Arial" w:eastAsia="Arial" w:hAnsi="Arial" w:cs="Arial"/>
          <w:sz w:val="22"/>
          <w:szCs w:val="22"/>
        </w:rPr>
        <w:t xml:space="preserve">Managers are </w:t>
      </w:r>
      <w:r w:rsidR="5FE32EB2" w:rsidRPr="0000627D">
        <w:rPr>
          <w:rFonts w:ascii="Arial" w:eastAsia="Arial" w:hAnsi="Arial" w:cs="Arial"/>
          <w:sz w:val="22"/>
          <w:szCs w:val="22"/>
        </w:rPr>
        <w:t>particularly important</w:t>
      </w:r>
      <w:r w:rsidRPr="0000627D">
        <w:rPr>
          <w:rFonts w:ascii="Arial" w:eastAsia="Arial" w:hAnsi="Arial" w:cs="Arial"/>
          <w:sz w:val="22"/>
          <w:szCs w:val="22"/>
        </w:rPr>
        <w:t xml:space="preserve"> in ensuring HR practices are implemented successfully at Tesco. Although HR departments create policies, managers are responsible for a</w:t>
      </w:r>
      <w:r w:rsidR="1D02B114" w:rsidRPr="0000627D">
        <w:rPr>
          <w:rFonts w:ascii="Arial" w:eastAsia="Arial" w:hAnsi="Arial" w:cs="Arial"/>
          <w:sz w:val="22"/>
          <w:szCs w:val="22"/>
        </w:rPr>
        <w:t>pplying them in everyday work situations.</w:t>
      </w:r>
    </w:p>
    <w:p w14:paraId="6BF322E9" w14:textId="3C7EA60E" w:rsidR="7CB9FC3E" w:rsidRPr="0000627D" w:rsidRDefault="1D02B114" w:rsidP="0000627D">
      <w:pPr>
        <w:spacing w:line="360" w:lineRule="auto"/>
        <w:jc w:val="both"/>
        <w:rPr>
          <w:rFonts w:ascii="Arial" w:hAnsi="Arial" w:cs="Arial"/>
          <w:sz w:val="22"/>
          <w:szCs w:val="22"/>
        </w:rPr>
      </w:pPr>
      <w:r w:rsidRPr="0000627D">
        <w:rPr>
          <w:rFonts w:ascii="Arial" w:eastAsia="Arial" w:hAnsi="Arial" w:cs="Arial"/>
          <w:sz w:val="22"/>
          <w:szCs w:val="22"/>
        </w:rPr>
        <w:t>Leadership accountability is important because employees are more likely to support organisation</w:t>
      </w:r>
      <w:r w:rsidR="00B9D35E" w:rsidRPr="0000627D">
        <w:rPr>
          <w:rFonts w:ascii="Arial" w:eastAsia="Arial" w:hAnsi="Arial" w:cs="Arial"/>
          <w:sz w:val="22"/>
          <w:szCs w:val="22"/>
        </w:rPr>
        <w:t>al</w:t>
      </w:r>
      <w:r w:rsidRPr="0000627D">
        <w:rPr>
          <w:rFonts w:ascii="Arial" w:eastAsia="Arial" w:hAnsi="Arial" w:cs="Arial"/>
          <w:sz w:val="22"/>
          <w:szCs w:val="22"/>
        </w:rPr>
        <w:t xml:space="preserve"> changes if managers set a good example. According to Armstrong and Taylor (2023</w:t>
      </w:r>
      <w:r w:rsidR="001767C3" w:rsidRPr="0000627D">
        <w:rPr>
          <w:rFonts w:ascii="Arial" w:eastAsia="Arial" w:hAnsi="Arial" w:cs="Arial"/>
          <w:sz w:val="22"/>
          <w:szCs w:val="22"/>
        </w:rPr>
        <w:t>, Naile, 2014</w:t>
      </w:r>
      <w:r w:rsidRPr="0000627D">
        <w:rPr>
          <w:rFonts w:ascii="Arial" w:eastAsia="Arial" w:hAnsi="Arial" w:cs="Arial"/>
          <w:sz w:val="22"/>
          <w:szCs w:val="22"/>
        </w:rPr>
        <w:t>), effective leadership improves employee motivatio</w:t>
      </w:r>
      <w:r w:rsidR="76EDCE1F" w:rsidRPr="0000627D">
        <w:rPr>
          <w:rFonts w:ascii="Arial" w:eastAsia="Arial" w:hAnsi="Arial" w:cs="Arial"/>
          <w:sz w:val="22"/>
          <w:szCs w:val="22"/>
        </w:rPr>
        <w:t xml:space="preserve">n and organisational culture. </w:t>
      </w:r>
    </w:p>
    <w:p w14:paraId="5417789E" w14:textId="6E0BBE92" w:rsidR="0886E4CA" w:rsidRPr="0000627D" w:rsidRDefault="555CB876" w:rsidP="0000627D">
      <w:pPr>
        <w:spacing w:line="360" w:lineRule="auto"/>
        <w:jc w:val="both"/>
        <w:rPr>
          <w:rFonts w:ascii="Arial" w:hAnsi="Arial" w:cs="Arial"/>
          <w:sz w:val="22"/>
          <w:szCs w:val="22"/>
        </w:rPr>
      </w:pPr>
      <w:r w:rsidRPr="0000627D">
        <w:rPr>
          <w:rFonts w:ascii="Arial" w:eastAsia="Arial" w:hAnsi="Arial" w:cs="Arial"/>
          <w:sz w:val="22"/>
          <w:szCs w:val="22"/>
        </w:rPr>
        <w:t xml:space="preserve">Communication is also essential, especially during technological </w:t>
      </w:r>
      <w:r w:rsidR="001767C3" w:rsidRPr="0000627D">
        <w:rPr>
          <w:rFonts w:ascii="Arial" w:eastAsia="Arial" w:hAnsi="Arial" w:cs="Arial"/>
          <w:sz w:val="22"/>
          <w:szCs w:val="22"/>
        </w:rPr>
        <w:t>changes</w:t>
      </w:r>
      <w:r w:rsidRPr="0000627D">
        <w:rPr>
          <w:rFonts w:ascii="Arial" w:eastAsia="Arial" w:hAnsi="Arial" w:cs="Arial"/>
          <w:sz w:val="22"/>
          <w:szCs w:val="22"/>
        </w:rPr>
        <w:t xml:space="preserve">. </w:t>
      </w:r>
      <w:r w:rsidR="26C86236" w:rsidRPr="0000627D">
        <w:rPr>
          <w:rFonts w:ascii="Arial" w:eastAsia="Arial" w:hAnsi="Arial" w:cs="Arial"/>
          <w:sz w:val="22"/>
          <w:szCs w:val="22"/>
        </w:rPr>
        <w:t>Employees</w:t>
      </w:r>
      <w:r w:rsidRPr="0000627D">
        <w:rPr>
          <w:rFonts w:ascii="Arial" w:eastAsia="Arial" w:hAnsi="Arial" w:cs="Arial"/>
          <w:sz w:val="22"/>
          <w:szCs w:val="22"/>
        </w:rPr>
        <w:t xml:space="preserve"> may resist change if managers fail to explain why changes are happening. Managers should therefore provide cl</w:t>
      </w:r>
      <w:r w:rsidR="1FE24170" w:rsidRPr="0000627D">
        <w:rPr>
          <w:rFonts w:ascii="Arial" w:eastAsia="Arial" w:hAnsi="Arial" w:cs="Arial"/>
          <w:sz w:val="22"/>
          <w:szCs w:val="22"/>
        </w:rPr>
        <w:t>ear communication, training, and support during organisational change (Dessler, 2020).</w:t>
      </w:r>
    </w:p>
    <w:p w14:paraId="009C0C63" w14:textId="27F60782" w:rsidR="73509528" w:rsidRPr="0000627D" w:rsidRDefault="1FE24170" w:rsidP="0000627D">
      <w:pPr>
        <w:spacing w:line="360" w:lineRule="auto"/>
        <w:jc w:val="both"/>
        <w:rPr>
          <w:rFonts w:ascii="Arial" w:hAnsi="Arial" w:cs="Arial"/>
          <w:sz w:val="22"/>
          <w:szCs w:val="22"/>
        </w:rPr>
      </w:pPr>
      <w:r w:rsidRPr="0000627D">
        <w:rPr>
          <w:rFonts w:ascii="Arial" w:eastAsia="Arial" w:hAnsi="Arial" w:cs="Arial"/>
          <w:sz w:val="22"/>
          <w:szCs w:val="22"/>
        </w:rPr>
        <w:t xml:space="preserve">Managers should also monitor the success of HR practices using employee feedback, surveys, and performance data. </w:t>
      </w:r>
      <w:r w:rsidR="730C7E7A" w:rsidRPr="0000627D">
        <w:rPr>
          <w:rFonts w:ascii="Arial" w:eastAsia="Arial" w:hAnsi="Arial" w:cs="Arial"/>
          <w:sz w:val="22"/>
          <w:szCs w:val="22"/>
        </w:rPr>
        <w:t>Tesco</w:t>
      </w:r>
      <w:r w:rsidRPr="0000627D">
        <w:rPr>
          <w:rFonts w:ascii="Arial" w:eastAsia="Arial" w:hAnsi="Arial" w:cs="Arial"/>
          <w:sz w:val="22"/>
          <w:szCs w:val="22"/>
        </w:rPr>
        <w:t xml:space="preserve"> already collects employee feedback to understand workplace issues (Tesco PLC</w:t>
      </w:r>
      <w:r w:rsidR="71C9C848" w:rsidRPr="0000627D">
        <w:rPr>
          <w:rFonts w:ascii="Arial" w:eastAsia="Arial" w:hAnsi="Arial" w:cs="Arial"/>
          <w:sz w:val="22"/>
          <w:szCs w:val="22"/>
        </w:rPr>
        <w:t xml:space="preserve">, </w:t>
      </w:r>
      <w:r w:rsidRPr="0000627D">
        <w:rPr>
          <w:rFonts w:ascii="Arial" w:eastAsia="Arial" w:hAnsi="Arial" w:cs="Arial"/>
          <w:sz w:val="22"/>
          <w:szCs w:val="22"/>
        </w:rPr>
        <w:t>2025</w:t>
      </w:r>
      <w:r w:rsidR="001767C3" w:rsidRPr="0000627D">
        <w:rPr>
          <w:rFonts w:ascii="Arial" w:eastAsia="Arial" w:hAnsi="Arial" w:cs="Arial"/>
          <w:sz w:val="22"/>
          <w:szCs w:val="22"/>
        </w:rPr>
        <w:t>, Awadari, 2019</w:t>
      </w:r>
      <w:r w:rsidRPr="0000627D">
        <w:rPr>
          <w:rFonts w:ascii="Arial" w:eastAsia="Arial" w:hAnsi="Arial" w:cs="Arial"/>
          <w:sz w:val="22"/>
          <w:szCs w:val="22"/>
        </w:rPr>
        <w:t>)</w:t>
      </w:r>
      <w:r w:rsidR="5C8F43E1" w:rsidRPr="0000627D">
        <w:rPr>
          <w:rFonts w:ascii="Arial" w:eastAsia="Arial" w:hAnsi="Arial" w:cs="Arial"/>
          <w:sz w:val="22"/>
          <w:szCs w:val="22"/>
        </w:rPr>
        <w:t>. However, managers must act on employee concerns rather than simply collecting information.</w:t>
      </w:r>
    </w:p>
    <w:p w14:paraId="3C478F1D" w14:textId="4B805084" w:rsidR="7A7A8B50" w:rsidRPr="0000627D" w:rsidRDefault="5C8F43E1" w:rsidP="0000627D">
      <w:pPr>
        <w:spacing w:line="360" w:lineRule="auto"/>
        <w:jc w:val="both"/>
        <w:rPr>
          <w:rFonts w:ascii="Arial" w:hAnsi="Arial" w:cs="Arial"/>
          <w:sz w:val="22"/>
          <w:szCs w:val="22"/>
        </w:rPr>
      </w:pPr>
      <w:r w:rsidRPr="0000627D">
        <w:rPr>
          <w:rFonts w:ascii="Arial" w:eastAsia="Arial" w:hAnsi="Arial" w:cs="Arial"/>
          <w:sz w:val="22"/>
          <w:szCs w:val="22"/>
        </w:rPr>
        <w:t xml:space="preserve">Organisational culture also </w:t>
      </w:r>
      <w:r w:rsidR="65840762" w:rsidRPr="0000627D">
        <w:rPr>
          <w:rFonts w:ascii="Arial" w:eastAsia="Arial" w:hAnsi="Arial" w:cs="Arial"/>
          <w:sz w:val="22"/>
          <w:szCs w:val="22"/>
        </w:rPr>
        <w:t>affects</w:t>
      </w:r>
      <w:r w:rsidRPr="0000627D">
        <w:rPr>
          <w:rFonts w:ascii="Arial" w:eastAsia="Arial" w:hAnsi="Arial" w:cs="Arial"/>
          <w:sz w:val="22"/>
          <w:szCs w:val="22"/>
        </w:rPr>
        <w:t xml:space="preserve"> implementation success. Tesco wants employees to feel respected and included (Tesco PLC, 2025</w:t>
      </w:r>
      <w:r w:rsidR="001767C3" w:rsidRPr="0000627D">
        <w:rPr>
          <w:rFonts w:ascii="Arial" w:eastAsia="Arial" w:hAnsi="Arial" w:cs="Arial"/>
          <w:sz w:val="22"/>
          <w:szCs w:val="22"/>
        </w:rPr>
        <w:t>, Booth, 2009</w:t>
      </w:r>
      <w:r w:rsidRPr="0000627D">
        <w:rPr>
          <w:rFonts w:ascii="Arial" w:eastAsia="Arial" w:hAnsi="Arial" w:cs="Arial"/>
          <w:sz w:val="22"/>
          <w:szCs w:val="22"/>
        </w:rPr>
        <w:t xml:space="preserve">). Managers play a key role in creating this culture through fair treatment and inclusive </w:t>
      </w:r>
      <w:r w:rsidR="5634775D" w:rsidRPr="0000627D">
        <w:rPr>
          <w:rFonts w:ascii="Arial" w:eastAsia="Arial" w:hAnsi="Arial" w:cs="Arial"/>
          <w:sz w:val="22"/>
          <w:szCs w:val="22"/>
        </w:rPr>
        <w:t>behavior</w:t>
      </w:r>
      <w:r w:rsidRPr="0000627D">
        <w:rPr>
          <w:rFonts w:ascii="Arial" w:eastAsia="Arial" w:hAnsi="Arial" w:cs="Arial"/>
          <w:sz w:val="22"/>
          <w:szCs w:val="22"/>
        </w:rPr>
        <w:t>.</w:t>
      </w:r>
    </w:p>
    <w:p w14:paraId="31FF6C22" w14:textId="3FA75FBE" w:rsidR="7A7A8B50" w:rsidRPr="0000627D" w:rsidRDefault="5C8F43E1" w:rsidP="0000627D">
      <w:pPr>
        <w:spacing w:line="360" w:lineRule="auto"/>
        <w:jc w:val="both"/>
        <w:rPr>
          <w:rFonts w:ascii="Arial" w:hAnsi="Arial" w:cs="Arial"/>
          <w:sz w:val="22"/>
          <w:szCs w:val="22"/>
        </w:rPr>
      </w:pPr>
      <w:r w:rsidRPr="0000627D">
        <w:rPr>
          <w:rFonts w:ascii="Arial" w:eastAsia="Arial" w:hAnsi="Arial" w:cs="Arial"/>
          <w:sz w:val="22"/>
          <w:szCs w:val="22"/>
        </w:rPr>
        <w:t xml:space="preserve">There are several barriers that can </w:t>
      </w:r>
      <w:r w:rsidR="5A486109" w:rsidRPr="0000627D">
        <w:rPr>
          <w:rFonts w:ascii="Arial" w:eastAsia="Arial" w:hAnsi="Arial" w:cs="Arial"/>
          <w:sz w:val="22"/>
          <w:szCs w:val="22"/>
        </w:rPr>
        <w:t>affect</w:t>
      </w:r>
      <w:r w:rsidRPr="0000627D">
        <w:rPr>
          <w:rFonts w:ascii="Arial" w:eastAsia="Arial" w:hAnsi="Arial" w:cs="Arial"/>
          <w:sz w:val="22"/>
          <w:szCs w:val="22"/>
        </w:rPr>
        <w:t xml:space="preserve"> implementation. Employees may resist technological change because they fear job losses or increased workloads. Staffing shortages and limited budgets can also make imple</w:t>
      </w:r>
      <w:r w:rsidR="6CB15852" w:rsidRPr="0000627D">
        <w:rPr>
          <w:rFonts w:ascii="Arial" w:eastAsia="Arial" w:hAnsi="Arial" w:cs="Arial"/>
          <w:sz w:val="22"/>
          <w:szCs w:val="22"/>
        </w:rPr>
        <w:t xml:space="preserve">mentation difficult. </w:t>
      </w:r>
    </w:p>
    <w:p w14:paraId="153F9117" w14:textId="4BCB2373" w:rsidR="685538C0" w:rsidRPr="0000627D" w:rsidRDefault="6CB15852" w:rsidP="0000627D">
      <w:pPr>
        <w:spacing w:line="360" w:lineRule="auto"/>
        <w:jc w:val="both"/>
        <w:rPr>
          <w:rFonts w:ascii="Arial" w:hAnsi="Arial" w:cs="Arial"/>
          <w:sz w:val="22"/>
          <w:szCs w:val="22"/>
        </w:rPr>
      </w:pPr>
      <w:r w:rsidRPr="0000627D">
        <w:rPr>
          <w:rFonts w:ascii="Arial" w:eastAsia="Arial" w:hAnsi="Arial" w:cs="Arial"/>
          <w:sz w:val="22"/>
          <w:szCs w:val="22"/>
        </w:rPr>
        <w:lastRenderedPageBreak/>
        <w:t>Tesco can overcome these barriers by providing leadership training, improving communication, and involving employees in decision-making. This can improve trust an</w:t>
      </w:r>
      <w:r w:rsidR="222A9C54" w:rsidRPr="0000627D">
        <w:rPr>
          <w:rFonts w:ascii="Arial" w:eastAsia="Arial" w:hAnsi="Arial" w:cs="Arial"/>
          <w:sz w:val="22"/>
          <w:szCs w:val="22"/>
        </w:rPr>
        <w:t>d</w:t>
      </w:r>
      <w:r w:rsidRPr="0000627D">
        <w:rPr>
          <w:rFonts w:ascii="Arial" w:eastAsia="Arial" w:hAnsi="Arial" w:cs="Arial"/>
          <w:sz w:val="22"/>
          <w:szCs w:val="22"/>
        </w:rPr>
        <w:t xml:space="preserve"> reduce resistance to change.</w:t>
      </w:r>
    </w:p>
    <w:p w14:paraId="522A8484" w14:textId="4BD94619" w:rsidR="173A35E5" w:rsidRPr="0000627D" w:rsidRDefault="173A35E5" w:rsidP="0000627D">
      <w:pPr>
        <w:spacing w:line="360" w:lineRule="auto"/>
        <w:jc w:val="both"/>
        <w:rPr>
          <w:rFonts w:ascii="Arial" w:eastAsia="Arial" w:hAnsi="Arial" w:cs="Arial"/>
          <w:sz w:val="22"/>
          <w:szCs w:val="22"/>
        </w:rPr>
      </w:pPr>
      <w:r w:rsidRPr="0000627D">
        <w:rPr>
          <w:rFonts w:ascii="Arial" w:eastAsia="Arial" w:hAnsi="Arial" w:cs="Arial"/>
          <w:sz w:val="22"/>
          <w:szCs w:val="22"/>
        </w:rPr>
        <w:t xml:space="preserve">Leadership style influences whether HR practices achieve their intended outcomes. Transformational leadership encourages participation, </w:t>
      </w:r>
      <w:r w:rsidR="125A864D" w:rsidRPr="0000627D">
        <w:rPr>
          <w:rFonts w:ascii="Arial" w:eastAsia="Arial" w:hAnsi="Arial" w:cs="Arial"/>
          <w:sz w:val="22"/>
          <w:szCs w:val="22"/>
        </w:rPr>
        <w:t>development,</w:t>
      </w:r>
      <w:r w:rsidRPr="0000627D">
        <w:rPr>
          <w:rFonts w:ascii="Arial" w:eastAsia="Arial" w:hAnsi="Arial" w:cs="Arial"/>
          <w:sz w:val="22"/>
          <w:szCs w:val="22"/>
        </w:rPr>
        <w:t xml:space="preserve"> and commitment during organisational change, whereas transactional leadership focuses mainly on operational performance</w:t>
      </w:r>
      <w:r w:rsidR="0000627D">
        <w:rPr>
          <w:rFonts w:ascii="Arial" w:eastAsia="Arial" w:hAnsi="Arial" w:cs="Arial"/>
          <w:sz w:val="22"/>
          <w:szCs w:val="22"/>
        </w:rPr>
        <w:t xml:space="preserve"> (</w:t>
      </w:r>
      <w:r w:rsidR="0000627D" w:rsidRPr="0000627D">
        <w:rPr>
          <w:rFonts w:ascii="Arial" w:eastAsia="Arial" w:hAnsi="Arial" w:cs="Arial"/>
          <w:sz w:val="22"/>
          <w:szCs w:val="22"/>
        </w:rPr>
        <w:t>Chaudhry</w:t>
      </w:r>
      <w:r w:rsidR="0000627D">
        <w:rPr>
          <w:rFonts w:ascii="Arial" w:eastAsia="Arial" w:hAnsi="Arial" w:cs="Arial"/>
          <w:sz w:val="22"/>
          <w:szCs w:val="22"/>
        </w:rPr>
        <w:t>, 2017).</w:t>
      </w:r>
      <w:r w:rsidRPr="0000627D">
        <w:rPr>
          <w:rFonts w:ascii="Arial" w:eastAsia="Arial" w:hAnsi="Arial" w:cs="Arial"/>
          <w:sz w:val="22"/>
          <w:szCs w:val="22"/>
        </w:rPr>
        <w:t xml:space="preserve"> Given Tesco's digital transformation, a transformational approach is more likely to improve employee commitment and successful HR implementation.</w:t>
      </w:r>
      <w:r w:rsidR="00B85D9A" w:rsidRPr="0000627D">
        <w:rPr>
          <w:rFonts w:ascii="Arial" w:eastAsia="Arial" w:hAnsi="Arial" w:cs="Arial"/>
          <w:sz w:val="22"/>
          <w:szCs w:val="22"/>
        </w:rPr>
        <w:t xml:space="preserve"> </w:t>
      </w:r>
    </w:p>
    <w:p w14:paraId="49588D13" w14:textId="3D327871" w:rsidR="63685D41" w:rsidRPr="0000627D" w:rsidRDefault="00C55A3E" w:rsidP="0000627D">
      <w:pPr>
        <w:spacing w:line="360" w:lineRule="auto"/>
        <w:jc w:val="both"/>
        <w:rPr>
          <w:rFonts w:ascii="Arial" w:eastAsia="Arial" w:hAnsi="Arial" w:cs="Arial"/>
          <w:sz w:val="22"/>
          <w:szCs w:val="22"/>
        </w:rPr>
      </w:pPr>
      <w:r w:rsidRPr="0000627D">
        <w:rPr>
          <w:rFonts w:ascii="Arial" w:hAnsi="Arial" w:cs="Arial"/>
          <w:sz w:val="22"/>
          <w:szCs w:val="22"/>
        </w:rPr>
        <w:t xml:space="preserve">This leadership approach would also help managers build trust and reduce employee resistance to organisational change. Therefore, </w:t>
      </w:r>
      <w:r w:rsidR="24F825AD" w:rsidRPr="0000627D">
        <w:rPr>
          <w:rFonts w:ascii="Arial" w:eastAsia="Arial" w:hAnsi="Arial" w:cs="Arial"/>
          <w:sz w:val="22"/>
          <w:szCs w:val="22"/>
        </w:rPr>
        <w:t xml:space="preserve">managers are essential in ensuring HR practices are implemented effectively and </w:t>
      </w:r>
      <w:r w:rsidR="1C29DAAF" w:rsidRPr="0000627D">
        <w:rPr>
          <w:rFonts w:ascii="Arial" w:eastAsia="Arial" w:hAnsi="Arial" w:cs="Arial"/>
          <w:sz w:val="22"/>
          <w:szCs w:val="22"/>
        </w:rPr>
        <w:t>consistently</w:t>
      </w:r>
      <w:r w:rsidR="24F825AD" w:rsidRPr="0000627D">
        <w:rPr>
          <w:rFonts w:ascii="Arial" w:eastAsia="Arial" w:hAnsi="Arial" w:cs="Arial"/>
          <w:sz w:val="22"/>
          <w:szCs w:val="22"/>
        </w:rPr>
        <w:t xml:space="preserve"> across the organisation. </w:t>
      </w:r>
    </w:p>
    <w:p w14:paraId="6E0BE1F5" w14:textId="6CA26095" w:rsidR="001767C3" w:rsidRPr="0000627D" w:rsidRDefault="001767C3" w:rsidP="0000627D">
      <w:p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By aligning actions with Maslow’s hierarchy, transformational leaders can reduce fear, build trust, and turn digital change into a source of growth and pride</w:t>
      </w:r>
      <w:r w:rsidR="0000627D">
        <w:rPr>
          <w:rFonts w:ascii="Arial" w:eastAsia="Arial" w:hAnsi="Arial" w:cs="Arial"/>
          <w:sz w:val="22"/>
          <w:szCs w:val="22"/>
          <w:lang w:val="en-GB"/>
        </w:rPr>
        <w:t xml:space="preserve"> </w:t>
      </w:r>
      <w:r w:rsidR="00161ABD">
        <w:rPr>
          <w:rFonts w:ascii="Arial" w:eastAsia="Arial" w:hAnsi="Arial" w:cs="Arial"/>
          <w:sz w:val="22"/>
          <w:szCs w:val="22"/>
          <w:lang w:val="en-GB"/>
        </w:rPr>
        <w:t xml:space="preserve">(Fulton, 1998). </w:t>
      </w:r>
      <w:r w:rsidRPr="0000627D">
        <w:rPr>
          <w:rFonts w:ascii="Arial" w:eastAsia="Arial" w:hAnsi="Arial" w:cs="Arial"/>
          <w:sz w:val="22"/>
          <w:szCs w:val="22"/>
          <w:lang w:val="en-GB"/>
        </w:rPr>
        <w:t>This alignment keeps motivation high at every level, helping Tesco implement HR practices consistently and achieve its goals.</w:t>
      </w:r>
    </w:p>
    <w:p w14:paraId="622A9EC5" w14:textId="55E278CF" w:rsidR="4A3769B7" w:rsidRPr="0000627D" w:rsidRDefault="708E976E" w:rsidP="0000627D">
      <w:pPr>
        <w:pStyle w:val="Heading1"/>
        <w:spacing w:line="360" w:lineRule="auto"/>
        <w:jc w:val="both"/>
        <w:rPr>
          <w:rFonts w:ascii="Arial" w:eastAsia="Arial" w:hAnsi="Arial" w:cs="Arial"/>
          <w:color w:val="0070C0"/>
          <w:sz w:val="28"/>
          <w:szCs w:val="28"/>
        </w:rPr>
      </w:pPr>
      <w:bookmarkStart w:id="12" w:name="_Toc234869774"/>
      <w:r w:rsidRPr="0000627D">
        <w:rPr>
          <w:rFonts w:ascii="Arial" w:eastAsia="Arial" w:hAnsi="Arial" w:cs="Arial"/>
          <w:color w:val="0070C0"/>
          <w:sz w:val="28"/>
          <w:szCs w:val="28"/>
        </w:rPr>
        <w:t>Recommendations</w:t>
      </w:r>
      <w:bookmarkEnd w:id="12"/>
    </w:p>
    <w:p w14:paraId="519174F2" w14:textId="77777777" w:rsidR="00161ABD" w:rsidRDefault="00161ABD" w:rsidP="0000627D">
      <w:pPr>
        <w:pStyle w:val="Heading1"/>
        <w:spacing w:line="360" w:lineRule="auto"/>
        <w:jc w:val="both"/>
        <w:rPr>
          <w:rFonts w:ascii="Arial" w:eastAsiaTheme="minorEastAsia" w:hAnsi="Arial" w:cs="Arial"/>
          <w:color w:val="auto"/>
          <w:sz w:val="22"/>
          <w:szCs w:val="22"/>
        </w:rPr>
      </w:pPr>
      <w:bookmarkStart w:id="13" w:name="_Toc234869775"/>
      <w:r w:rsidRPr="00161ABD">
        <w:rPr>
          <w:rFonts w:ascii="Arial" w:eastAsiaTheme="minorEastAsia" w:hAnsi="Arial" w:cs="Arial"/>
          <w:color w:val="auto"/>
          <w:sz w:val="22"/>
          <w:szCs w:val="22"/>
        </w:rPr>
        <w:t>Based on the findings of this report, Tesco should prioritise continuous digital skills training and structured change management programmes to support employees during technological transformation and reduce resistance to change (CIPD, 2024a; Kotter, 1996). In addition, reviewing staffing levels and improving workforce planning would help address workload pressures identified throughout the analysis, thereby enhancing employee wellbeing and retention (Armstrong and Taylor, 2023). Tesco should also invest in leadership development to ensure managers implement HR policies consistently and create an inclusive working environment (Armstrong and Taylor, 2023). Finally, expanding career development opportunities and acting on employee feedback would strengthen employee engagement, support long-term retention, and improve organisational performance (CIPD, 2024c).</w:t>
      </w:r>
    </w:p>
    <w:p w14:paraId="766397F5" w14:textId="5AE65681" w:rsidR="4A3769B7" w:rsidRPr="0000627D" w:rsidRDefault="307551A2" w:rsidP="0000627D">
      <w:pPr>
        <w:pStyle w:val="Heading1"/>
        <w:spacing w:line="360" w:lineRule="auto"/>
        <w:jc w:val="both"/>
        <w:rPr>
          <w:rFonts w:ascii="Arial" w:eastAsia="Arial" w:hAnsi="Arial" w:cs="Arial"/>
          <w:b/>
          <w:bCs/>
          <w:color w:val="0070C0"/>
          <w:sz w:val="28"/>
          <w:szCs w:val="28"/>
          <w:u w:val="single"/>
        </w:rPr>
      </w:pPr>
      <w:r w:rsidRPr="0000627D">
        <w:rPr>
          <w:rFonts w:ascii="Arial" w:eastAsia="Arial" w:hAnsi="Arial" w:cs="Arial"/>
          <w:color w:val="0070C0"/>
          <w:sz w:val="28"/>
          <w:szCs w:val="28"/>
        </w:rPr>
        <w:t>Conclusion</w:t>
      </w:r>
      <w:bookmarkEnd w:id="13"/>
    </w:p>
    <w:p w14:paraId="19EFFF7B" w14:textId="3514750E" w:rsidR="21A50AD9" w:rsidRPr="0000627D" w:rsidRDefault="21A50AD9" w:rsidP="0000627D">
      <w:pPr>
        <w:spacing w:before="240" w:after="240" w:line="360" w:lineRule="auto"/>
        <w:jc w:val="both"/>
        <w:rPr>
          <w:rFonts w:ascii="Arial" w:hAnsi="Arial" w:cs="Arial"/>
          <w:sz w:val="22"/>
          <w:szCs w:val="22"/>
        </w:rPr>
      </w:pPr>
      <w:r w:rsidRPr="0000627D">
        <w:rPr>
          <w:rFonts w:ascii="Arial" w:eastAsia="Arial" w:hAnsi="Arial" w:cs="Arial"/>
          <w:sz w:val="22"/>
          <w:szCs w:val="22"/>
        </w:rPr>
        <w:t xml:space="preserve">This report examined the key HR challenges facing Tesco, including technological advancement, talent acquisition and retention, and diversity, </w:t>
      </w:r>
      <w:r w:rsidR="06C778B0" w:rsidRPr="0000627D">
        <w:rPr>
          <w:rFonts w:ascii="Arial" w:eastAsia="Arial" w:hAnsi="Arial" w:cs="Arial"/>
          <w:sz w:val="22"/>
          <w:szCs w:val="22"/>
        </w:rPr>
        <w:t>equity,</w:t>
      </w:r>
      <w:r w:rsidRPr="0000627D">
        <w:rPr>
          <w:rFonts w:ascii="Arial" w:eastAsia="Arial" w:hAnsi="Arial" w:cs="Arial"/>
          <w:sz w:val="22"/>
          <w:szCs w:val="22"/>
        </w:rPr>
        <w:t xml:space="preserve"> and inclusion (DEI). These challenges have </w:t>
      </w:r>
      <w:r w:rsidRPr="0000627D">
        <w:rPr>
          <w:rFonts w:ascii="Arial" w:eastAsia="Arial" w:hAnsi="Arial" w:cs="Arial"/>
          <w:sz w:val="22"/>
          <w:szCs w:val="22"/>
        </w:rPr>
        <w:lastRenderedPageBreak/>
        <w:t xml:space="preserve">a significant impact on employee wellbeing, organisational </w:t>
      </w:r>
      <w:r w:rsidR="2661DE8E" w:rsidRPr="0000627D">
        <w:rPr>
          <w:rFonts w:ascii="Arial" w:eastAsia="Arial" w:hAnsi="Arial" w:cs="Arial"/>
          <w:sz w:val="22"/>
          <w:szCs w:val="22"/>
        </w:rPr>
        <w:t>performance,</w:t>
      </w:r>
      <w:r w:rsidRPr="0000627D">
        <w:rPr>
          <w:rFonts w:ascii="Arial" w:eastAsia="Arial" w:hAnsi="Arial" w:cs="Arial"/>
          <w:sz w:val="22"/>
          <w:szCs w:val="22"/>
        </w:rPr>
        <w:t xml:space="preserve"> and Tesco's ability to remain competitive within the UK retail sector.</w:t>
      </w:r>
    </w:p>
    <w:p w14:paraId="3F857440" w14:textId="07A77555" w:rsidR="523D864E" w:rsidRPr="0000627D" w:rsidRDefault="523D864E" w:rsidP="0000627D">
      <w:pPr>
        <w:spacing w:before="240" w:after="240" w:line="360" w:lineRule="auto"/>
        <w:jc w:val="both"/>
        <w:rPr>
          <w:rFonts w:ascii="Arial" w:hAnsi="Arial" w:cs="Arial"/>
          <w:sz w:val="22"/>
          <w:szCs w:val="22"/>
        </w:rPr>
      </w:pPr>
      <w:r w:rsidRPr="0000627D">
        <w:rPr>
          <w:rFonts w:ascii="Arial" w:eastAsia="Arial" w:hAnsi="Arial" w:cs="Arial"/>
          <w:sz w:val="22"/>
          <w:szCs w:val="22"/>
        </w:rPr>
        <w:t xml:space="preserve">The analysis demonstrated that Tesco has introduced several HR practices to address these challenges. However, their effectiveness depends on consistent implementation, effective </w:t>
      </w:r>
      <w:r w:rsidR="0A855A33" w:rsidRPr="0000627D">
        <w:rPr>
          <w:rFonts w:ascii="Arial" w:eastAsia="Arial" w:hAnsi="Arial" w:cs="Arial"/>
          <w:sz w:val="22"/>
          <w:szCs w:val="22"/>
        </w:rPr>
        <w:t>leadership,</w:t>
      </w:r>
      <w:r w:rsidRPr="0000627D">
        <w:rPr>
          <w:rFonts w:ascii="Arial" w:eastAsia="Arial" w:hAnsi="Arial" w:cs="Arial"/>
          <w:sz w:val="22"/>
          <w:szCs w:val="22"/>
        </w:rPr>
        <w:t xml:space="preserve"> and employee involvement. Although Tesco has made progress, workload pressures and inconsistent management continue to limit the effectiveness of its HR strategy.</w:t>
      </w:r>
    </w:p>
    <w:p w14:paraId="4CB86349" w14:textId="182FDBA4" w:rsidR="00BB1A1A" w:rsidRPr="0000627D" w:rsidRDefault="21A50AD9" w:rsidP="0000627D">
      <w:pPr>
        <w:spacing w:before="240" w:after="240" w:line="360" w:lineRule="auto"/>
        <w:jc w:val="both"/>
        <w:rPr>
          <w:rFonts w:ascii="Arial" w:eastAsia="Arial" w:hAnsi="Arial" w:cs="Arial"/>
          <w:sz w:val="22"/>
          <w:szCs w:val="22"/>
        </w:rPr>
      </w:pPr>
      <w:r w:rsidRPr="0000627D">
        <w:rPr>
          <w:rFonts w:ascii="Arial" w:eastAsia="Arial" w:hAnsi="Arial" w:cs="Arial"/>
          <w:sz w:val="22"/>
          <w:szCs w:val="22"/>
        </w:rPr>
        <w:t xml:space="preserve">Overall, the report concludes that HR practices alone cannot guarantee organisational success. Sustainable competitive advantage depends on Tesco's ability to combine effective HR policies with strong leadership, continuous employee </w:t>
      </w:r>
      <w:r w:rsidR="2C79A573" w:rsidRPr="0000627D">
        <w:rPr>
          <w:rFonts w:ascii="Arial" w:eastAsia="Arial" w:hAnsi="Arial" w:cs="Arial"/>
          <w:sz w:val="22"/>
          <w:szCs w:val="22"/>
        </w:rPr>
        <w:t>development,</w:t>
      </w:r>
      <w:r w:rsidRPr="0000627D">
        <w:rPr>
          <w:rFonts w:ascii="Arial" w:eastAsia="Arial" w:hAnsi="Arial" w:cs="Arial"/>
          <w:sz w:val="22"/>
          <w:szCs w:val="22"/>
        </w:rPr>
        <w:t xml:space="preserve"> and an organisational culture that supports innovation, </w:t>
      </w:r>
      <w:r w:rsidR="402C17CC" w:rsidRPr="0000627D">
        <w:rPr>
          <w:rFonts w:ascii="Arial" w:eastAsia="Arial" w:hAnsi="Arial" w:cs="Arial"/>
          <w:sz w:val="22"/>
          <w:szCs w:val="22"/>
        </w:rPr>
        <w:t>inclusion,</w:t>
      </w:r>
      <w:r w:rsidRPr="0000627D">
        <w:rPr>
          <w:rFonts w:ascii="Arial" w:eastAsia="Arial" w:hAnsi="Arial" w:cs="Arial"/>
          <w:sz w:val="22"/>
          <w:szCs w:val="22"/>
        </w:rPr>
        <w:t xml:space="preserve"> and employee engagement. By addressing these areas, Tesco will be better positioned to improve organisational performance and achieve long-term business success.</w:t>
      </w:r>
      <w:bookmarkStart w:id="14" w:name="_Toc268610350"/>
      <w:bookmarkStart w:id="15" w:name="_Toc1467697601"/>
      <w:bookmarkStart w:id="16" w:name="_Toc234869776"/>
    </w:p>
    <w:p w14:paraId="12AEB0E2" w14:textId="77777777" w:rsidR="00BB1A1A" w:rsidRPr="0000627D" w:rsidRDefault="00BB1A1A" w:rsidP="0000627D">
      <w:pPr>
        <w:jc w:val="both"/>
        <w:rPr>
          <w:rFonts w:ascii="Arial" w:hAnsi="Arial" w:cs="Arial"/>
          <w:sz w:val="22"/>
          <w:szCs w:val="22"/>
        </w:rPr>
      </w:pPr>
    </w:p>
    <w:p w14:paraId="0FE623BC" w14:textId="77777777" w:rsidR="00E04778" w:rsidRPr="0000627D" w:rsidRDefault="00E04778" w:rsidP="0000627D">
      <w:pPr>
        <w:jc w:val="both"/>
        <w:rPr>
          <w:rFonts w:ascii="Arial" w:hAnsi="Arial" w:cs="Arial"/>
          <w:sz w:val="22"/>
          <w:szCs w:val="22"/>
        </w:rPr>
      </w:pPr>
    </w:p>
    <w:p w14:paraId="4AD44CD6" w14:textId="77777777" w:rsidR="00E04778" w:rsidRPr="0000627D" w:rsidRDefault="00E04778" w:rsidP="0000627D">
      <w:pPr>
        <w:jc w:val="both"/>
        <w:rPr>
          <w:rFonts w:ascii="Arial" w:hAnsi="Arial" w:cs="Arial"/>
          <w:sz w:val="22"/>
          <w:szCs w:val="22"/>
        </w:rPr>
      </w:pPr>
    </w:p>
    <w:p w14:paraId="540B88DB" w14:textId="77777777" w:rsidR="00E04778" w:rsidRPr="0000627D" w:rsidRDefault="00E04778" w:rsidP="0000627D">
      <w:pPr>
        <w:jc w:val="both"/>
        <w:rPr>
          <w:rFonts w:ascii="Arial" w:hAnsi="Arial" w:cs="Arial"/>
          <w:sz w:val="22"/>
          <w:szCs w:val="22"/>
        </w:rPr>
      </w:pPr>
    </w:p>
    <w:p w14:paraId="3A5D03CC" w14:textId="77777777" w:rsidR="00E04778" w:rsidRPr="0000627D" w:rsidRDefault="00E04778" w:rsidP="0000627D">
      <w:pPr>
        <w:jc w:val="both"/>
        <w:rPr>
          <w:rFonts w:ascii="Arial" w:hAnsi="Arial" w:cs="Arial"/>
          <w:sz w:val="22"/>
          <w:szCs w:val="22"/>
        </w:rPr>
      </w:pPr>
    </w:p>
    <w:p w14:paraId="2568495A" w14:textId="77777777" w:rsidR="00E04778" w:rsidRPr="0000627D" w:rsidRDefault="00E04778" w:rsidP="0000627D">
      <w:pPr>
        <w:jc w:val="both"/>
        <w:rPr>
          <w:rFonts w:ascii="Arial" w:hAnsi="Arial" w:cs="Arial"/>
          <w:sz w:val="22"/>
          <w:szCs w:val="22"/>
        </w:rPr>
      </w:pPr>
    </w:p>
    <w:p w14:paraId="2B12A3EF" w14:textId="77777777" w:rsidR="00E04778" w:rsidRPr="0000627D" w:rsidRDefault="00E04778" w:rsidP="0000627D">
      <w:pPr>
        <w:jc w:val="both"/>
        <w:rPr>
          <w:rFonts w:ascii="Arial" w:hAnsi="Arial" w:cs="Arial"/>
          <w:sz w:val="22"/>
          <w:szCs w:val="22"/>
        </w:rPr>
      </w:pPr>
    </w:p>
    <w:p w14:paraId="62997000" w14:textId="77777777" w:rsidR="00E04778" w:rsidRDefault="00E04778" w:rsidP="0000627D">
      <w:pPr>
        <w:jc w:val="both"/>
        <w:rPr>
          <w:rFonts w:ascii="Arial" w:hAnsi="Arial" w:cs="Arial"/>
          <w:sz w:val="22"/>
          <w:szCs w:val="22"/>
        </w:rPr>
      </w:pPr>
    </w:p>
    <w:p w14:paraId="65282253" w14:textId="77777777" w:rsidR="0000627D" w:rsidRDefault="0000627D" w:rsidP="0000627D">
      <w:pPr>
        <w:jc w:val="both"/>
        <w:rPr>
          <w:rFonts w:ascii="Arial" w:hAnsi="Arial" w:cs="Arial"/>
          <w:sz w:val="22"/>
          <w:szCs w:val="22"/>
        </w:rPr>
      </w:pPr>
    </w:p>
    <w:p w14:paraId="23E5AA22" w14:textId="77777777" w:rsidR="0000627D" w:rsidRDefault="0000627D" w:rsidP="0000627D">
      <w:pPr>
        <w:jc w:val="both"/>
        <w:rPr>
          <w:rFonts w:ascii="Arial" w:hAnsi="Arial" w:cs="Arial"/>
          <w:sz w:val="22"/>
          <w:szCs w:val="22"/>
        </w:rPr>
      </w:pPr>
    </w:p>
    <w:p w14:paraId="292F48F7" w14:textId="77777777" w:rsidR="0000627D" w:rsidRDefault="0000627D" w:rsidP="0000627D">
      <w:pPr>
        <w:jc w:val="both"/>
        <w:rPr>
          <w:rFonts w:ascii="Arial" w:hAnsi="Arial" w:cs="Arial"/>
          <w:sz w:val="22"/>
          <w:szCs w:val="22"/>
        </w:rPr>
      </w:pPr>
    </w:p>
    <w:p w14:paraId="55E5EB49" w14:textId="77777777" w:rsidR="0000627D" w:rsidRDefault="0000627D" w:rsidP="0000627D">
      <w:pPr>
        <w:jc w:val="both"/>
        <w:rPr>
          <w:rFonts w:ascii="Arial" w:hAnsi="Arial" w:cs="Arial"/>
          <w:sz w:val="22"/>
          <w:szCs w:val="22"/>
        </w:rPr>
      </w:pPr>
    </w:p>
    <w:p w14:paraId="7EF08967" w14:textId="77777777" w:rsidR="0000627D" w:rsidRDefault="0000627D" w:rsidP="0000627D">
      <w:pPr>
        <w:jc w:val="both"/>
        <w:rPr>
          <w:rFonts w:ascii="Arial" w:hAnsi="Arial" w:cs="Arial"/>
          <w:sz w:val="22"/>
          <w:szCs w:val="22"/>
        </w:rPr>
      </w:pPr>
    </w:p>
    <w:p w14:paraId="22611B9E" w14:textId="77777777" w:rsidR="0000627D" w:rsidRDefault="0000627D" w:rsidP="0000627D">
      <w:pPr>
        <w:jc w:val="both"/>
        <w:rPr>
          <w:rFonts w:ascii="Arial" w:hAnsi="Arial" w:cs="Arial"/>
          <w:sz w:val="22"/>
          <w:szCs w:val="22"/>
        </w:rPr>
      </w:pPr>
    </w:p>
    <w:p w14:paraId="3308E815" w14:textId="77777777" w:rsidR="0000627D" w:rsidRPr="0000627D" w:rsidRDefault="0000627D" w:rsidP="0000627D">
      <w:pPr>
        <w:jc w:val="both"/>
        <w:rPr>
          <w:rFonts w:ascii="Arial" w:hAnsi="Arial" w:cs="Arial"/>
          <w:sz w:val="22"/>
          <w:szCs w:val="22"/>
        </w:rPr>
      </w:pPr>
    </w:p>
    <w:p w14:paraId="3ECDB9D3" w14:textId="2850FC28" w:rsidR="5D1BC0CF" w:rsidRPr="0000627D" w:rsidRDefault="4D87A46A" w:rsidP="0000627D">
      <w:pPr>
        <w:pStyle w:val="Heading1"/>
        <w:spacing w:line="360" w:lineRule="auto"/>
        <w:jc w:val="both"/>
        <w:rPr>
          <w:rFonts w:ascii="Arial" w:hAnsi="Arial" w:cs="Arial"/>
          <w:sz w:val="22"/>
          <w:szCs w:val="22"/>
        </w:rPr>
      </w:pPr>
      <w:r w:rsidRPr="0000627D">
        <w:rPr>
          <w:rFonts w:ascii="Arial" w:eastAsia="Arial" w:hAnsi="Arial" w:cs="Arial"/>
          <w:color w:val="0070C0"/>
          <w:sz w:val="22"/>
          <w:szCs w:val="22"/>
        </w:rPr>
        <w:lastRenderedPageBreak/>
        <w:t>Reference List</w:t>
      </w:r>
      <w:bookmarkEnd w:id="14"/>
      <w:bookmarkEnd w:id="15"/>
      <w:bookmarkEnd w:id="16"/>
    </w:p>
    <w:p w14:paraId="4D374067"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ACAS (2024) Guide to discipline and grievances at work. Available at: </w:t>
      </w:r>
      <w:hyperlink r:id="rId8" w:history="1">
        <w:r w:rsidRPr="0000627D">
          <w:rPr>
            <w:rStyle w:val="Hyperlink"/>
            <w:rFonts w:ascii="Arial" w:eastAsia="Arial" w:hAnsi="Arial" w:cs="Arial"/>
            <w:sz w:val="22"/>
            <w:szCs w:val="22"/>
            <w:lang w:val="en-GB"/>
          </w:rPr>
          <w:t>https://www.acas.org.uk/discipline-and-grievances-at-work</w:t>
        </w:r>
      </w:hyperlink>
      <w:r w:rsidRPr="0000627D">
        <w:rPr>
          <w:rFonts w:ascii="Arial" w:eastAsia="Arial" w:hAnsi="Arial" w:cs="Arial"/>
          <w:sz w:val="22"/>
          <w:szCs w:val="22"/>
          <w:lang w:val="en-GB"/>
        </w:rPr>
        <w:t xml:space="preserve"> (Accessed: 14 July 2026).</w:t>
      </w:r>
    </w:p>
    <w:p w14:paraId="5BAE9E63"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Armstrong, M. and Brown, D. (2005) ‘Reward strategies and trends in the United Kingdom: The land of diverse and pragmatic dreams’, Compensation &amp; Benefits Review, 37(4), pp. 41–53.</w:t>
      </w:r>
    </w:p>
    <w:p w14:paraId="54FF162D"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Armstrong, M. and Taylor, S. (2023) Armstrong’s Handbook of Human Resource Management Practice. 16th edn. London: Kogan Page.</w:t>
      </w:r>
    </w:p>
    <w:p w14:paraId="5902B0DC"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Awadari, A.C. and Kanwal, S. (2019) ‘Employee participation in organizational change: A case of Tesco PLC’, International Journal of Financial, Accounting, and Management, 1(2), pp. 91–99.</w:t>
      </w:r>
    </w:p>
    <w:p w14:paraId="5747D311"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Barrow, S. and Mosley, R. (2005) The employer brand: Bringing the best of brand management to people at work. Chichester: John Wiley &amp; Sons.</w:t>
      </w:r>
    </w:p>
    <w:p w14:paraId="797929A2"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Beynon, H. (2002) Managing employment change: The new realities of work. Oxford: OUP Oxford.</w:t>
      </w:r>
    </w:p>
    <w:p w14:paraId="383F32B9" w14:textId="77777777" w:rsidR="000B68CB"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Booth, S.A. and Hamer, K. (2009) ‘Corporate culture and financial performance: An empirical test of a UK retailer’, International Journal of Retail &amp; Distribution Management, 37(8), pp. 711–727.</w:t>
      </w:r>
    </w:p>
    <w:p w14:paraId="4E4E5DF1" w14:textId="44E72D8A" w:rsidR="0000627D" w:rsidRPr="0000627D" w:rsidRDefault="0000627D"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rPr>
        <w:t>Chaudhry, S. and Joshi, C., 2017. Transformational leadership, HR practices and affective commitment to change: A theoretical perspective. </w:t>
      </w:r>
      <w:r w:rsidRPr="0000627D">
        <w:rPr>
          <w:rFonts w:ascii="Arial" w:eastAsia="Arial" w:hAnsi="Arial" w:cs="Arial"/>
          <w:i/>
          <w:iCs/>
          <w:sz w:val="22"/>
          <w:szCs w:val="22"/>
        </w:rPr>
        <w:t>Journal of Organisation &amp; Human Behaviour Volume</w:t>
      </w:r>
      <w:r w:rsidRPr="0000627D">
        <w:rPr>
          <w:rFonts w:ascii="Arial" w:eastAsia="Arial" w:hAnsi="Arial" w:cs="Arial"/>
          <w:sz w:val="22"/>
          <w:szCs w:val="22"/>
        </w:rPr>
        <w:t>, </w:t>
      </w:r>
      <w:r w:rsidRPr="0000627D">
        <w:rPr>
          <w:rFonts w:ascii="Arial" w:eastAsia="Arial" w:hAnsi="Arial" w:cs="Arial"/>
          <w:i/>
          <w:iCs/>
          <w:sz w:val="22"/>
          <w:szCs w:val="22"/>
        </w:rPr>
        <w:t>6</w:t>
      </w:r>
      <w:r w:rsidRPr="0000627D">
        <w:rPr>
          <w:rFonts w:ascii="Arial" w:eastAsia="Arial" w:hAnsi="Arial" w:cs="Arial"/>
          <w:sz w:val="22"/>
          <w:szCs w:val="22"/>
        </w:rPr>
        <w:t>(3).</w:t>
      </w:r>
    </w:p>
    <w:p w14:paraId="6B89BB3F"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CIPD (2024a) Technology and the future of work. Available at: </w:t>
      </w:r>
      <w:hyperlink r:id="rId9" w:history="1">
        <w:r w:rsidRPr="0000627D">
          <w:rPr>
            <w:rStyle w:val="Hyperlink"/>
            <w:rFonts w:ascii="Arial" w:eastAsia="Arial" w:hAnsi="Arial" w:cs="Arial"/>
            <w:sz w:val="22"/>
            <w:szCs w:val="22"/>
            <w:lang w:val="en-GB"/>
          </w:rPr>
          <w:t>https://www.cipd.org.uk/uk/knowledge/factsheets/technology-work-factsheet/</w:t>
        </w:r>
      </w:hyperlink>
      <w:r w:rsidRPr="0000627D">
        <w:rPr>
          <w:rFonts w:ascii="Arial" w:eastAsia="Arial" w:hAnsi="Arial" w:cs="Arial"/>
          <w:sz w:val="22"/>
          <w:szCs w:val="22"/>
          <w:lang w:val="en-GB"/>
        </w:rPr>
        <w:t xml:space="preserve"> (Accessed: 14 July 2026).</w:t>
      </w:r>
    </w:p>
    <w:p w14:paraId="1DE14A23"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CIPD (2024b) Diversity and inclusion at work. Available at: </w:t>
      </w:r>
      <w:hyperlink r:id="rId10" w:history="1">
        <w:r w:rsidRPr="0000627D">
          <w:rPr>
            <w:rStyle w:val="Hyperlink"/>
            <w:rFonts w:ascii="Arial" w:eastAsia="Arial" w:hAnsi="Arial" w:cs="Arial"/>
            <w:sz w:val="22"/>
            <w:szCs w:val="22"/>
            <w:lang w:val="en-GB"/>
          </w:rPr>
          <w:t>https://www.cipd.org.uk/uk/knowledge/factsheets/diversity-factsheet/</w:t>
        </w:r>
      </w:hyperlink>
      <w:r w:rsidRPr="0000627D">
        <w:rPr>
          <w:rFonts w:ascii="Arial" w:eastAsia="Arial" w:hAnsi="Arial" w:cs="Arial"/>
          <w:sz w:val="22"/>
          <w:szCs w:val="22"/>
          <w:lang w:val="en-GB"/>
        </w:rPr>
        <w:t xml:space="preserve"> (Accessed: 14 July 2026).</w:t>
      </w:r>
    </w:p>
    <w:p w14:paraId="66E5EA11"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CIPD (2024c) Employee engagement. Available at: </w:t>
      </w:r>
      <w:hyperlink r:id="rId11" w:history="1">
        <w:r w:rsidRPr="0000627D">
          <w:rPr>
            <w:rStyle w:val="Hyperlink"/>
            <w:rFonts w:ascii="Arial" w:eastAsia="Arial" w:hAnsi="Arial" w:cs="Arial"/>
            <w:sz w:val="22"/>
            <w:szCs w:val="22"/>
            <w:lang w:val="en-GB"/>
          </w:rPr>
          <w:t>https://www.cipd.org.uk/uk/knowledge/factsheets/employee-engagement-factsheet/</w:t>
        </w:r>
      </w:hyperlink>
      <w:r w:rsidRPr="0000627D">
        <w:rPr>
          <w:rFonts w:ascii="Arial" w:eastAsia="Arial" w:hAnsi="Arial" w:cs="Arial"/>
          <w:sz w:val="22"/>
          <w:szCs w:val="22"/>
          <w:lang w:val="en-GB"/>
        </w:rPr>
        <w:t xml:space="preserve"> (Accessed: 14 July 2026).</w:t>
      </w:r>
    </w:p>
    <w:p w14:paraId="1D5187B6"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lastRenderedPageBreak/>
        <w:t>Dawson, J.A. and Sparks, L. (1986) ‘New technology in UK retailing: issues and responses’, Journal of Marketing Management, 2(1), pp. 7–29.</w:t>
      </w:r>
    </w:p>
    <w:p w14:paraId="5BD01C6B"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Dessler, G. (2020) Human Resource Management. 16th edn. Harlow: Pearson.</w:t>
      </w:r>
    </w:p>
    <w:p w14:paraId="59DF23C4"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Dobre, O.I. (2013) ‘Employee motivation and organizational performance’, Review of Applied Socio-Economic Research, 5(1), pp. 53–60.</w:t>
      </w:r>
    </w:p>
    <w:p w14:paraId="606BE972"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Earle, H.A. (2003) ‘Building a workplace of choice: Using the work environment to attract and retain top talent’, Journal of Facilities Management, 2(3), pp. 244–257.</w:t>
      </w:r>
    </w:p>
    <w:p w14:paraId="26E7B30D"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Ellis-Chadwick, F., Doherty, N.F. and Anastasakis, L. (2007) ‘E-strategy in the UK retail grocery sector: a resource-based analysis’, Managing Service Quality: An International Journal, 17(6), pp. 702–727.</w:t>
      </w:r>
    </w:p>
    <w:p w14:paraId="21CCBE22" w14:textId="77777777" w:rsidR="000B68CB"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Ford, M. (2026) Rise of the Robots: Technology and the Threat of a Jobless Future. London: Hachette UK.</w:t>
      </w:r>
    </w:p>
    <w:p w14:paraId="7CC26C4D" w14:textId="656FAD6F" w:rsidR="00161ABD" w:rsidRPr="0000627D" w:rsidRDefault="00161ABD" w:rsidP="0000627D">
      <w:pPr>
        <w:numPr>
          <w:ilvl w:val="0"/>
          <w:numId w:val="15"/>
        </w:numPr>
        <w:spacing w:line="360" w:lineRule="auto"/>
        <w:jc w:val="both"/>
        <w:rPr>
          <w:rFonts w:ascii="Arial" w:eastAsia="Arial" w:hAnsi="Arial" w:cs="Arial"/>
          <w:sz w:val="22"/>
          <w:szCs w:val="22"/>
          <w:lang w:val="en-GB"/>
        </w:rPr>
      </w:pPr>
      <w:r w:rsidRPr="00161ABD">
        <w:rPr>
          <w:rFonts w:ascii="Arial" w:eastAsia="Arial" w:hAnsi="Arial" w:cs="Arial"/>
          <w:sz w:val="22"/>
          <w:szCs w:val="22"/>
        </w:rPr>
        <w:t>Fulton, R.L. and Maddock, R.C., 1998. Motivation, emotions, and leadership.</w:t>
      </w:r>
    </w:p>
    <w:p w14:paraId="46A6F1F9"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Goffee, R. and Jones, G. (2015) Why should anyone work </w:t>
      </w:r>
      <w:proofErr w:type="gramStart"/>
      <w:r w:rsidRPr="0000627D">
        <w:rPr>
          <w:rFonts w:ascii="Arial" w:eastAsia="Arial" w:hAnsi="Arial" w:cs="Arial"/>
          <w:sz w:val="22"/>
          <w:szCs w:val="22"/>
          <w:lang w:val="en-GB"/>
        </w:rPr>
        <w:t>here?:</w:t>
      </w:r>
      <w:proofErr w:type="gramEnd"/>
      <w:r w:rsidRPr="0000627D">
        <w:rPr>
          <w:rFonts w:ascii="Arial" w:eastAsia="Arial" w:hAnsi="Arial" w:cs="Arial"/>
          <w:sz w:val="22"/>
          <w:szCs w:val="22"/>
          <w:lang w:val="en-GB"/>
        </w:rPr>
        <w:t xml:space="preserve"> What it takes to create an authentic organization. Boston, MA: Harvard Business Review Press.</w:t>
      </w:r>
    </w:p>
    <w:p w14:paraId="0D9DAC36"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Gutterman, A.S. (2023) Embedding diversity, equity, and inclusion. Available at: [add full URL] (Accessed: 14 July 2026).</w:t>
      </w:r>
    </w:p>
    <w:p w14:paraId="74E4436B"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Harrison, A., Van Hoek, R., Skipworth, H. and Aitken, J. (2019) Logistics Management and Strategy. Harlow: Pearson UK.</w:t>
      </w:r>
    </w:p>
    <w:p w14:paraId="73FB5BBA"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Hearson, M. (2009) Cashing in: Giant retailers, purchasing practices, and working conditions in the garment industry. London: War on Want. [If used online, add URL + Accessed: 14 July 2026.]</w:t>
      </w:r>
    </w:p>
    <w:p w14:paraId="0CFAD227"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Herzberg, F. (1968) ‘One more time: How do you motivate employees?’, Harvard Business Review, 46(1), pp. 53–62.</w:t>
      </w:r>
    </w:p>
    <w:p w14:paraId="0D5CE515"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Hughes, S. (2025) Effective Strategies for Increasing Diversity in Leadership to Strengthen Organizational Success. Doctoral dissertation. Walden University.</w:t>
      </w:r>
    </w:p>
    <w:p w14:paraId="3FCD11F9"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Kenyon, R. (2005) ‘The business benefits of apprenticeships: The English employers’ perspective’, Education + Training, 47(4–5), pp. 366–373.</w:t>
      </w:r>
    </w:p>
    <w:p w14:paraId="393751E7"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lastRenderedPageBreak/>
        <w:t>Kotter, J.P. (1996) Leading Change. Boston, MA: Harvard Business School Press.</w:t>
      </w:r>
    </w:p>
    <w:p w14:paraId="1A4DD998"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Meng, S. (2024) ‘Operation management of grocery retailer in the UK: A case of Tesco’, Pacific International Journal, 7(2), pp. 136–142.</w:t>
      </w:r>
    </w:p>
    <w:p w14:paraId="37A16B6B"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Naile, I. and Selesho, J.M. (2014) ‘The role of leadership in employee motivation’, Mediterranean Journal of Social Sciences, 5(3), pp. 175–182.</w:t>
      </w:r>
    </w:p>
    <w:p w14:paraId="46A2C17C"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Reddit (2025a) ‘Anyone worried about next year’s changes to the company?’ Available at: </w:t>
      </w:r>
      <w:hyperlink r:id="rId12" w:history="1">
        <w:r w:rsidRPr="0000627D">
          <w:rPr>
            <w:rStyle w:val="Hyperlink"/>
            <w:rFonts w:ascii="Arial" w:eastAsia="Arial" w:hAnsi="Arial" w:cs="Arial"/>
            <w:sz w:val="22"/>
            <w:szCs w:val="22"/>
            <w:lang w:val="en-GB"/>
          </w:rPr>
          <w:t>https://www.reddit.com/r/tesco/comments/1hznt2d/2025_pay_rise/</w:t>
        </w:r>
      </w:hyperlink>
      <w:r w:rsidRPr="0000627D">
        <w:rPr>
          <w:rFonts w:ascii="Arial" w:eastAsia="Arial" w:hAnsi="Arial" w:cs="Arial"/>
          <w:sz w:val="22"/>
          <w:szCs w:val="22"/>
          <w:lang w:val="en-GB"/>
        </w:rPr>
        <w:t xml:space="preserve"> (Accessed: 14 July 2026).</w:t>
      </w:r>
    </w:p>
    <w:p w14:paraId="6CE5952D"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Reddit (2025b) ‘Tesco 2025 pay increase discussion.’ Available at: </w:t>
      </w:r>
      <w:hyperlink r:id="rId13" w:history="1">
        <w:r w:rsidRPr="0000627D">
          <w:rPr>
            <w:rStyle w:val="Hyperlink"/>
            <w:rFonts w:ascii="Arial" w:eastAsia="Arial" w:hAnsi="Arial" w:cs="Arial"/>
            <w:sz w:val="22"/>
            <w:szCs w:val="22"/>
            <w:lang w:val="en-GB"/>
          </w:rPr>
          <w:t>https://www.reddit.com/r/tesco/comments/1jd9c47/tesco_2025_pay_increase/</w:t>
        </w:r>
      </w:hyperlink>
      <w:r w:rsidRPr="0000627D">
        <w:rPr>
          <w:rFonts w:ascii="Arial" w:eastAsia="Arial" w:hAnsi="Arial" w:cs="Arial"/>
          <w:sz w:val="22"/>
          <w:szCs w:val="22"/>
          <w:lang w:val="en-GB"/>
        </w:rPr>
        <w:t xml:space="preserve"> (Accessed: 14 July 2026).</w:t>
      </w:r>
    </w:p>
    <w:p w14:paraId="3E98C51A"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Storey, J. (2019) Human Resource Management: A Critical Text. 5th edn. Andover: Cengage Learning.</w:t>
      </w:r>
    </w:p>
    <w:p w14:paraId="2157B9B1" w14:textId="5F2E0A17" w:rsidR="00FD3E07" w:rsidRPr="0000627D" w:rsidRDefault="00FD3E07"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rPr>
        <w:t>Sturges, J. and Guest, D., 2004. Working to live or living to work? Work/life balance early in the career. </w:t>
      </w:r>
      <w:r w:rsidRPr="0000627D">
        <w:rPr>
          <w:rFonts w:ascii="Arial" w:eastAsia="Arial" w:hAnsi="Arial" w:cs="Arial"/>
          <w:i/>
          <w:iCs/>
          <w:sz w:val="22"/>
          <w:szCs w:val="22"/>
        </w:rPr>
        <w:t>Human resource Management journal</w:t>
      </w:r>
      <w:r w:rsidRPr="0000627D">
        <w:rPr>
          <w:rFonts w:ascii="Arial" w:eastAsia="Arial" w:hAnsi="Arial" w:cs="Arial"/>
          <w:sz w:val="22"/>
          <w:szCs w:val="22"/>
        </w:rPr>
        <w:t>, </w:t>
      </w:r>
      <w:r w:rsidRPr="0000627D">
        <w:rPr>
          <w:rFonts w:ascii="Arial" w:eastAsia="Arial" w:hAnsi="Arial" w:cs="Arial"/>
          <w:i/>
          <w:iCs/>
          <w:sz w:val="22"/>
          <w:szCs w:val="22"/>
        </w:rPr>
        <w:t>14</w:t>
      </w:r>
      <w:r w:rsidRPr="0000627D">
        <w:rPr>
          <w:rFonts w:ascii="Arial" w:eastAsia="Arial" w:hAnsi="Arial" w:cs="Arial"/>
          <w:sz w:val="22"/>
          <w:szCs w:val="22"/>
        </w:rPr>
        <w:t>(4), pp.5-20.</w:t>
      </w:r>
    </w:p>
    <w:p w14:paraId="05CE43B3"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Tajfel, H. and Turner, J.C. (1979) ‘An integrative theory of intergroup conflict’, in Austin, W.G. and Worchel, S. (eds) The Social Psychology of Intergroup Relations. Monterey, CA: Brooks/Cole, pp. 33–47.</w:t>
      </w:r>
    </w:p>
    <w:p w14:paraId="5507E7EB"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Tasleem, N. (2025) ‘HR technology transformation and the impact of people analytics on workforce management’, IRE Journal, 8(9), pp. 702–716.</w:t>
      </w:r>
    </w:p>
    <w:p w14:paraId="2B58FD8F"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 xml:space="preserve">Tesco PLC (2025) Annual Report and Financial Statements 2025. Available at: </w:t>
      </w:r>
      <w:hyperlink r:id="rId14" w:history="1">
        <w:r w:rsidRPr="0000627D">
          <w:rPr>
            <w:rStyle w:val="Hyperlink"/>
            <w:rFonts w:ascii="Arial" w:eastAsia="Arial" w:hAnsi="Arial" w:cs="Arial"/>
            <w:sz w:val="22"/>
            <w:szCs w:val="22"/>
            <w:lang w:val="en-GB"/>
          </w:rPr>
          <w:t>https://www.tescoplc.com/</w:t>
        </w:r>
      </w:hyperlink>
      <w:r w:rsidRPr="0000627D">
        <w:rPr>
          <w:rFonts w:ascii="Arial" w:eastAsia="Arial" w:hAnsi="Arial" w:cs="Arial"/>
          <w:sz w:val="22"/>
          <w:szCs w:val="22"/>
          <w:lang w:val="en-GB"/>
        </w:rPr>
        <w:t xml:space="preserve"> (Accessed: 14 July 2026).</w:t>
      </w:r>
    </w:p>
    <w:p w14:paraId="100432F7" w14:textId="77777777" w:rsidR="000B68CB" w:rsidRPr="0000627D" w:rsidRDefault="000B68CB" w:rsidP="0000627D">
      <w:pPr>
        <w:numPr>
          <w:ilvl w:val="0"/>
          <w:numId w:val="15"/>
        </w:numPr>
        <w:spacing w:line="360" w:lineRule="auto"/>
        <w:jc w:val="both"/>
        <w:rPr>
          <w:rFonts w:ascii="Arial" w:eastAsia="Arial" w:hAnsi="Arial" w:cs="Arial"/>
          <w:sz w:val="22"/>
          <w:szCs w:val="22"/>
          <w:lang w:val="en-GB"/>
        </w:rPr>
      </w:pPr>
      <w:r w:rsidRPr="0000627D">
        <w:rPr>
          <w:rFonts w:ascii="Arial" w:eastAsia="Arial" w:hAnsi="Arial" w:cs="Arial"/>
          <w:sz w:val="22"/>
          <w:szCs w:val="22"/>
          <w:lang w:val="en-GB"/>
        </w:rPr>
        <w:t>Torrington, D., Hall, L., Taylor, S. and Atkinson, C. (2020) Human Resource Management. 11th edn. Harlow: Pearson.</w:t>
      </w:r>
    </w:p>
    <w:p w14:paraId="2335F448" w14:textId="0B7D27AE" w:rsidR="5DE52EE8" w:rsidRPr="0000627D" w:rsidRDefault="5DE52EE8" w:rsidP="0000627D">
      <w:pPr>
        <w:spacing w:line="360" w:lineRule="auto"/>
        <w:ind w:left="720"/>
        <w:jc w:val="both"/>
        <w:rPr>
          <w:rFonts w:ascii="Arial" w:eastAsia="Arial" w:hAnsi="Arial" w:cs="Arial"/>
          <w:sz w:val="22"/>
          <w:szCs w:val="22"/>
        </w:rPr>
      </w:pPr>
    </w:p>
    <w:sectPr w:rsidR="5DE52EE8" w:rsidRPr="0000627D">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A9AED" w14:textId="77777777" w:rsidR="00EA4F28" w:rsidRDefault="00EA4F28">
      <w:pPr>
        <w:spacing w:after="0" w:line="240" w:lineRule="auto"/>
      </w:pPr>
      <w:r>
        <w:separator/>
      </w:r>
    </w:p>
  </w:endnote>
  <w:endnote w:type="continuationSeparator" w:id="0">
    <w:p w14:paraId="4FD6F552" w14:textId="77777777" w:rsidR="00EA4F28" w:rsidRDefault="00EA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DE52EE8" w14:paraId="34A3FC03" w14:textId="77777777" w:rsidTr="5DE52EE8">
      <w:trPr>
        <w:trHeight w:val="300"/>
      </w:trPr>
      <w:tc>
        <w:tcPr>
          <w:tcW w:w="3120" w:type="dxa"/>
        </w:tcPr>
        <w:p w14:paraId="158092D6" w14:textId="772F6131" w:rsidR="5DE52EE8" w:rsidRDefault="5DE52EE8" w:rsidP="5DE52EE8">
          <w:pPr>
            <w:pStyle w:val="Header"/>
            <w:ind w:left="-115"/>
          </w:pPr>
        </w:p>
      </w:tc>
      <w:tc>
        <w:tcPr>
          <w:tcW w:w="3120" w:type="dxa"/>
        </w:tcPr>
        <w:p w14:paraId="3953094F" w14:textId="47D4D7AF" w:rsidR="5DE52EE8" w:rsidRDefault="5DE52EE8" w:rsidP="5DE52EE8">
          <w:pPr>
            <w:pStyle w:val="Header"/>
            <w:jc w:val="center"/>
          </w:pPr>
        </w:p>
      </w:tc>
      <w:tc>
        <w:tcPr>
          <w:tcW w:w="3120" w:type="dxa"/>
        </w:tcPr>
        <w:p w14:paraId="2D4239B3" w14:textId="1262FCE2" w:rsidR="5DE52EE8" w:rsidRDefault="5DE52EE8" w:rsidP="5DE52EE8">
          <w:pPr>
            <w:pStyle w:val="Header"/>
            <w:ind w:right="-115"/>
            <w:jc w:val="right"/>
          </w:pPr>
        </w:p>
      </w:tc>
    </w:tr>
  </w:tbl>
  <w:p w14:paraId="7C95F5BE" w14:textId="5E744B61" w:rsidR="5DE52EE8" w:rsidRDefault="5DE52EE8" w:rsidP="5DE52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2D86" w14:textId="77777777" w:rsidR="00EA4F28" w:rsidRDefault="00EA4F28">
      <w:pPr>
        <w:spacing w:after="0" w:line="240" w:lineRule="auto"/>
      </w:pPr>
      <w:r>
        <w:separator/>
      </w:r>
    </w:p>
  </w:footnote>
  <w:footnote w:type="continuationSeparator" w:id="0">
    <w:p w14:paraId="3D8CFCE9" w14:textId="77777777" w:rsidR="00EA4F28" w:rsidRDefault="00EA4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DE52EE8" w14:paraId="3F729FBA" w14:textId="77777777" w:rsidTr="5DE52EE8">
      <w:trPr>
        <w:trHeight w:val="300"/>
      </w:trPr>
      <w:tc>
        <w:tcPr>
          <w:tcW w:w="3120" w:type="dxa"/>
        </w:tcPr>
        <w:p w14:paraId="43367669" w14:textId="018811CC" w:rsidR="5DE52EE8" w:rsidRDefault="5DE52EE8" w:rsidP="5DE52EE8">
          <w:pPr>
            <w:pStyle w:val="Header"/>
            <w:ind w:left="-115"/>
          </w:pPr>
          <w:r>
            <w:fldChar w:fldCharType="begin"/>
          </w:r>
          <w:r>
            <w:instrText>PAGE</w:instrText>
          </w:r>
          <w:r>
            <w:fldChar w:fldCharType="separate"/>
          </w:r>
          <w:r w:rsidR="00311AF6">
            <w:rPr>
              <w:noProof/>
            </w:rPr>
            <w:t>1</w:t>
          </w:r>
          <w:r>
            <w:fldChar w:fldCharType="end"/>
          </w:r>
        </w:p>
      </w:tc>
      <w:tc>
        <w:tcPr>
          <w:tcW w:w="3120" w:type="dxa"/>
        </w:tcPr>
        <w:p w14:paraId="0C2E1BF7" w14:textId="3F0CBC8C" w:rsidR="5DE52EE8" w:rsidRDefault="5DE52EE8" w:rsidP="5DE52EE8">
          <w:pPr>
            <w:pStyle w:val="Header"/>
            <w:jc w:val="center"/>
          </w:pPr>
        </w:p>
      </w:tc>
      <w:tc>
        <w:tcPr>
          <w:tcW w:w="3120" w:type="dxa"/>
        </w:tcPr>
        <w:p w14:paraId="4514C5D4" w14:textId="0FBA8727" w:rsidR="5DE52EE8" w:rsidRDefault="5DE52EE8" w:rsidP="5DE52EE8">
          <w:pPr>
            <w:pStyle w:val="Header"/>
            <w:ind w:right="-115"/>
            <w:jc w:val="right"/>
          </w:pPr>
        </w:p>
      </w:tc>
    </w:tr>
  </w:tbl>
  <w:p w14:paraId="055C439C" w14:textId="0C421F9B" w:rsidR="5DE52EE8" w:rsidRDefault="5DE52EE8" w:rsidP="5DE52EE8">
    <w:pPr>
      <w:pStyle w:val="Header"/>
    </w:pPr>
  </w:p>
</w:hdr>
</file>

<file path=word/intelligence2.xml><?xml version="1.0" encoding="utf-8"?>
<int2:intelligence xmlns:int2="http://schemas.microsoft.com/office/intelligence/2020/intelligence" xmlns:oel="http://schemas.microsoft.com/office/2019/extlst">
  <int2:observations>
    <int2:textHash int2:hashCode="NdrHbYJEOBkkS6" int2:id="GIbj050n">
      <int2:state int2:value="Rejected" int2:type="spell"/>
    </int2:textHash>
    <int2:textHash int2:hashCode="aG+z44WpgrTp0l" int2:id="cZu6dMFN">
      <int2:state int2:value="Rejected" int2:type="spell"/>
    </int2:textHash>
    <int2:textHash int2:hashCode="XSUiEPxXFZ9tOg" int2:id="3MTU0DU6">
      <int2:state int2:value="Rejected" int2:type="spell"/>
    </int2:textHash>
    <int2:textHash int2:hashCode="Y7rxyEYEGk+h8X" int2:id="Eu9y5cHt">
      <int2:state int2:value="Rejected" int2:type="spell"/>
    </int2:textHash>
    <int2:textHash int2:hashCode="cEI2pXqi2f8bNs" int2:id="MEEdgpTD">
      <int2:state int2:value="Rejected" int2:type="spell"/>
    </int2:textHash>
    <int2:textHash int2:hashCode="F5meySrj0IR3eS" int2:id="Kqoa0xZq">
      <int2:state int2:value="Rejected" int2:type="spell"/>
    </int2:textHash>
    <int2:textHash int2:hashCode="m/C6mGJeQTWOW1" int2:id="VtjhZGp9">
      <int2:state int2:value="Rejected" int2:type="spell"/>
    </int2:textHash>
    <int2:textHash int2:hashCode="fga8TAuNOLpyYm" int2:id="MNvvLVdK">
      <int2:state int2:value="Rejected" int2:type="spell"/>
    </int2:textHash>
    <int2:textHash int2:hashCode="kv4UVae7TQCfC0" int2:id="2Bw7sqIP">
      <int2:state int2:value="Rejected" int2:type="spell"/>
    </int2:textHash>
    <int2:textHash int2:hashCode="kByidkXaRxGvMx" int2:id="k1j5LuG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B7F61"/>
    <w:multiLevelType w:val="hybridMultilevel"/>
    <w:tmpl w:val="9AF6391E"/>
    <w:lvl w:ilvl="0" w:tplc="A2948D44">
      <w:start w:val="1"/>
      <w:numFmt w:val="decimal"/>
      <w:lvlText w:val="%1."/>
      <w:lvlJc w:val="left"/>
      <w:pPr>
        <w:ind w:left="720" w:hanging="360"/>
      </w:pPr>
    </w:lvl>
    <w:lvl w:ilvl="1" w:tplc="EFDC75BE">
      <w:start w:val="1"/>
      <w:numFmt w:val="lowerLetter"/>
      <w:lvlText w:val="%2."/>
      <w:lvlJc w:val="left"/>
      <w:pPr>
        <w:ind w:left="1440" w:hanging="360"/>
      </w:pPr>
    </w:lvl>
    <w:lvl w:ilvl="2" w:tplc="96C8E136">
      <w:start w:val="1"/>
      <w:numFmt w:val="lowerRoman"/>
      <w:lvlText w:val="%3."/>
      <w:lvlJc w:val="right"/>
      <w:pPr>
        <w:ind w:left="2160" w:hanging="180"/>
      </w:pPr>
    </w:lvl>
    <w:lvl w:ilvl="3" w:tplc="5F70E1A2">
      <w:start w:val="1"/>
      <w:numFmt w:val="decimal"/>
      <w:lvlText w:val="%4."/>
      <w:lvlJc w:val="left"/>
      <w:pPr>
        <w:ind w:left="2880" w:hanging="360"/>
      </w:pPr>
    </w:lvl>
    <w:lvl w:ilvl="4" w:tplc="C142AEA2">
      <w:start w:val="1"/>
      <w:numFmt w:val="lowerLetter"/>
      <w:lvlText w:val="%5."/>
      <w:lvlJc w:val="left"/>
      <w:pPr>
        <w:ind w:left="3600" w:hanging="360"/>
      </w:pPr>
    </w:lvl>
    <w:lvl w:ilvl="5" w:tplc="28CA5478">
      <w:start w:val="1"/>
      <w:numFmt w:val="lowerRoman"/>
      <w:lvlText w:val="%6."/>
      <w:lvlJc w:val="right"/>
      <w:pPr>
        <w:ind w:left="4320" w:hanging="180"/>
      </w:pPr>
    </w:lvl>
    <w:lvl w:ilvl="6" w:tplc="13F4D9DA">
      <w:start w:val="1"/>
      <w:numFmt w:val="decimal"/>
      <w:lvlText w:val="%7."/>
      <w:lvlJc w:val="left"/>
      <w:pPr>
        <w:ind w:left="5040" w:hanging="360"/>
      </w:pPr>
    </w:lvl>
    <w:lvl w:ilvl="7" w:tplc="F86CFC5A">
      <w:start w:val="1"/>
      <w:numFmt w:val="lowerLetter"/>
      <w:lvlText w:val="%8."/>
      <w:lvlJc w:val="left"/>
      <w:pPr>
        <w:ind w:left="5760" w:hanging="360"/>
      </w:pPr>
    </w:lvl>
    <w:lvl w:ilvl="8" w:tplc="8FDC9884">
      <w:start w:val="1"/>
      <w:numFmt w:val="lowerRoman"/>
      <w:lvlText w:val="%9."/>
      <w:lvlJc w:val="right"/>
      <w:pPr>
        <w:ind w:left="6480" w:hanging="180"/>
      </w:pPr>
    </w:lvl>
  </w:abstractNum>
  <w:abstractNum w:abstractNumId="1" w15:restartNumberingAfterBreak="0">
    <w:nsid w:val="0B383F0D"/>
    <w:multiLevelType w:val="hybridMultilevel"/>
    <w:tmpl w:val="FFFFFFFF"/>
    <w:lvl w:ilvl="0" w:tplc="A30A349E">
      <w:start w:val="1"/>
      <w:numFmt w:val="bullet"/>
      <w:lvlText w:val=""/>
      <w:lvlJc w:val="left"/>
      <w:pPr>
        <w:ind w:left="720" w:hanging="360"/>
      </w:pPr>
      <w:rPr>
        <w:rFonts w:ascii="Symbol" w:hAnsi="Symbol" w:hint="default"/>
      </w:rPr>
    </w:lvl>
    <w:lvl w:ilvl="1" w:tplc="191A5862">
      <w:start w:val="1"/>
      <w:numFmt w:val="bullet"/>
      <w:lvlText w:val="o"/>
      <w:lvlJc w:val="left"/>
      <w:pPr>
        <w:ind w:left="1440" w:hanging="360"/>
      </w:pPr>
      <w:rPr>
        <w:rFonts w:ascii="Courier New" w:hAnsi="Courier New" w:hint="default"/>
      </w:rPr>
    </w:lvl>
    <w:lvl w:ilvl="2" w:tplc="FFE22036">
      <w:start w:val="1"/>
      <w:numFmt w:val="bullet"/>
      <w:lvlText w:val=""/>
      <w:lvlJc w:val="left"/>
      <w:pPr>
        <w:ind w:left="2160" w:hanging="360"/>
      </w:pPr>
      <w:rPr>
        <w:rFonts w:ascii="Wingdings" w:hAnsi="Wingdings" w:hint="default"/>
      </w:rPr>
    </w:lvl>
    <w:lvl w:ilvl="3" w:tplc="15B2BC2E">
      <w:start w:val="1"/>
      <w:numFmt w:val="bullet"/>
      <w:lvlText w:val=""/>
      <w:lvlJc w:val="left"/>
      <w:pPr>
        <w:ind w:left="2880" w:hanging="360"/>
      </w:pPr>
      <w:rPr>
        <w:rFonts w:ascii="Symbol" w:hAnsi="Symbol" w:hint="default"/>
      </w:rPr>
    </w:lvl>
    <w:lvl w:ilvl="4" w:tplc="E75C4558">
      <w:start w:val="1"/>
      <w:numFmt w:val="bullet"/>
      <w:lvlText w:val="o"/>
      <w:lvlJc w:val="left"/>
      <w:pPr>
        <w:ind w:left="3600" w:hanging="360"/>
      </w:pPr>
      <w:rPr>
        <w:rFonts w:ascii="Courier New" w:hAnsi="Courier New" w:hint="default"/>
      </w:rPr>
    </w:lvl>
    <w:lvl w:ilvl="5" w:tplc="C7106C9C">
      <w:start w:val="1"/>
      <w:numFmt w:val="bullet"/>
      <w:lvlText w:val=""/>
      <w:lvlJc w:val="left"/>
      <w:pPr>
        <w:ind w:left="4320" w:hanging="360"/>
      </w:pPr>
      <w:rPr>
        <w:rFonts w:ascii="Wingdings" w:hAnsi="Wingdings" w:hint="default"/>
      </w:rPr>
    </w:lvl>
    <w:lvl w:ilvl="6" w:tplc="16FE6A60">
      <w:start w:val="1"/>
      <w:numFmt w:val="bullet"/>
      <w:lvlText w:val=""/>
      <w:lvlJc w:val="left"/>
      <w:pPr>
        <w:ind w:left="5040" w:hanging="360"/>
      </w:pPr>
      <w:rPr>
        <w:rFonts w:ascii="Symbol" w:hAnsi="Symbol" w:hint="default"/>
      </w:rPr>
    </w:lvl>
    <w:lvl w:ilvl="7" w:tplc="5D7A942E">
      <w:start w:val="1"/>
      <w:numFmt w:val="bullet"/>
      <w:lvlText w:val="o"/>
      <w:lvlJc w:val="left"/>
      <w:pPr>
        <w:ind w:left="5760" w:hanging="360"/>
      </w:pPr>
      <w:rPr>
        <w:rFonts w:ascii="Courier New" w:hAnsi="Courier New" w:hint="default"/>
      </w:rPr>
    </w:lvl>
    <w:lvl w:ilvl="8" w:tplc="4F1EB91E">
      <w:start w:val="1"/>
      <w:numFmt w:val="bullet"/>
      <w:lvlText w:val=""/>
      <w:lvlJc w:val="left"/>
      <w:pPr>
        <w:ind w:left="6480" w:hanging="360"/>
      </w:pPr>
      <w:rPr>
        <w:rFonts w:ascii="Wingdings" w:hAnsi="Wingdings" w:hint="default"/>
      </w:rPr>
    </w:lvl>
  </w:abstractNum>
  <w:abstractNum w:abstractNumId="2" w15:restartNumberingAfterBreak="0">
    <w:nsid w:val="17BE0056"/>
    <w:multiLevelType w:val="multilevel"/>
    <w:tmpl w:val="3012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C2D35"/>
    <w:multiLevelType w:val="multilevel"/>
    <w:tmpl w:val="F47E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E32AA1"/>
    <w:multiLevelType w:val="multilevel"/>
    <w:tmpl w:val="322E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E40DC"/>
    <w:multiLevelType w:val="multilevel"/>
    <w:tmpl w:val="FF9C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9E4D7F"/>
    <w:multiLevelType w:val="hybridMultilevel"/>
    <w:tmpl w:val="C86E9AA6"/>
    <w:lvl w:ilvl="0" w:tplc="73761778">
      <w:start w:val="1"/>
      <w:numFmt w:val="bullet"/>
      <w:lvlText w:val=""/>
      <w:lvlJc w:val="left"/>
      <w:pPr>
        <w:ind w:left="720" w:hanging="360"/>
      </w:pPr>
      <w:rPr>
        <w:rFonts w:ascii="Wingdings" w:hAnsi="Wingdings" w:hint="default"/>
      </w:rPr>
    </w:lvl>
    <w:lvl w:ilvl="1" w:tplc="B37E5BD2">
      <w:start w:val="1"/>
      <w:numFmt w:val="bullet"/>
      <w:lvlText w:val="o"/>
      <w:lvlJc w:val="left"/>
      <w:pPr>
        <w:ind w:left="1440" w:hanging="360"/>
      </w:pPr>
      <w:rPr>
        <w:rFonts w:ascii="Courier New" w:hAnsi="Courier New" w:hint="default"/>
      </w:rPr>
    </w:lvl>
    <w:lvl w:ilvl="2" w:tplc="22F8D424">
      <w:start w:val="1"/>
      <w:numFmt w:val="bullet"/>
      <w:lvlText w:val=""/>
      <w:lvlJc w:val="left"/>
      <w:pPr>
        <w:ind w:left="2160" w:hanging="360"/>
      </w:pPr>
      <w:rPr>
        <w:rFonts w:ascii="Wingdings" w:hAnsi="Wingdings" w:hint="default"/>
      </w:rPr>
    </w:lvl>
    <w:lvl w:ilvl="3" w:tplc="266EBCA6">
      <w:start w:val="1"/>
      <w:numFmt w:val="bullet"/>
      <w:lvlText w:val=""/>
      <w:lvlJc w:val="left"/>
      <w:pPr>
        <w:ind w:left="2880" w:hanging="360"/>
      </w:pPr>
      <w:rPr>
        <w:rFonts w:ascii="Symbol" w:hAnsi="Symbol" w:hint="default"/>
      </w:rPr>
    </w:lvl>
    <w:lvl w:ilvl="4" w:tplc="E45A013A">
      <w:start w:val="1"/>
      <w:numFmt w:val="bullet"/>
      <w:lvlText w:val="o"/>
      <w:lvlJc w:val="left"/>
      <w:pPr>
        <w:ind w:left="3600" w:hanging="360"/>
      </w:pPr>
      <w:rPr>
        <w:rFonts w:ascii="Courier New" w:hAnsi="Courier New" w:hint="default"/>
      </w:rPr>
    </w:lvl>
    <w:lvl w:ilvl="5" w:tplc="91285934">
      <w:start w:val="1"/>
      <w:numFmt w:val="bullet"/>
      <w:lvlText w:val=""/>
      <w:lvlJc w:val="left"/>
      <w:pPr>
        <w:ind w:left="4320" w:hanging="360"/>
      </w:pPr>
      <w:rPr>
        <w:rFonts w:ascii="Wingdings" w:hAnsi="Wingdings" w:hint="default"/>
      </w:rPr>
    </w:lvl>
    <w:lvl w:ilvl="6" w:tplc="B336A75C">
      <w:start w:val="1"/>
      <w:numFmt w:val="bullet"/>
      <w:lvlText w:val=""/>
      <w:lvlJc w:val="left"/>
      <w:pPr>
        <w:ind w:left="5040" w:hanging="360"/>
      </w:pPr>
      <w:rPr>
        <w:rFonts w:ascii="Symbol" w:hAnsi="Symbol" w:hint="default"/>
      </w:rPr>
    </w:lvl>
    <w:lvl w:ilvl="7" w:tplc="FB463FF4">
      <w:start w:val="1"/>
      <w:numFmt w:val="bullet"/>
      <w:lvlText w:val="o"/>
      <w:lvlJc w:val="left"/>
      <w:pPr>
        <w:ind w:left="5760" w:hanging="360"/>
      </w:pPr>
      <w:rPr>
        <w:rFonts w:ascii="Courier New" w:hAnsi="Courier New" w:hint="default"/>
      </w:rPr>
    </w:lvl>
    <w:lvl w:ilvl="8" w:tplc="09881688">
      <w:start w:val="1"/>
      <w:numFmt w:val="bullet"/>
      <w:lvlText w:val=""/>
      <w:lvlJc w:val="left"/>
      <w:pPr>
        <w:ind w:left="6480" w:hanging="360"/>
      </w:pPr>
      <w:rPr>
        <w:rFonts w:ascii="Wingdings" w:hAnsi="Wingdings" w:hint="default"/>
      </w:rPr>
    </w:lvl>
  </w:abstractNum>
  <w:abstractNum w:abstractNumId="7" w15:restartNumberingAfterBreak="0">
    <w:nsid w:val="44FB0ABA"/>
    <w:multiLevelType w:val="multilevel"/>
    <w:tmpl w:val="69CC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6318B5"/>
    <w:multiLevelType w:val="multilevel"/>
    <w:tmpl w:val="08E0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BA2B51"/>
    <w:multiLevelType w:val="multilevel"/>
    <w:tmpl w:val="10B4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D736C0"/>
    <w:multiLevelType w:val="multilevel"/>
    <w:tmpl w:val="5B24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5D024D"/>
    <w:multiLevelType w:val="hybridMultilevel"/>
    <w:tmpl w:val="FFFFFFFF"/>
    <w:lvl w:ilvl="0" w:tplc="ADE8226C">
      <w:start w:val="1"/>
      <w:numFmt w:val="bullet"/>
      <w:lvlText w:val=""/>
      <w:lvlJc w:val="left"/>
      <w:pPr>
        <w:ind w:left="720" w:hanging="360"/>
      </w:pPr>
      <w:rPr>
        <w:rFonts w:ascii="Symbol" w:hAnsi="Symbol" w:hint="default"/>
      </w:rPr>
    </w:lvl>
    <w:lvl w:ilvl="1" w:tplc="DCAC734E">
      <w:start w:val="1"/>
      <w:numFmt w:val="bullet"/>
      <w:lvlText w:val="o"/>
      <w:lvlJc w:val="left"/>
      <w:pPr>
        <w:ind w:left="1440" w:hanging="360"/>
      </w:pPr>
      <w:rPr>
        <w:rFonts w:ascii="Courier New" w:hAnsi="Courier New" w:hint="default"/>
      </w:rPr>
    </w:lvl>
    <w:lvl w:ilvl="2" w:tplc="E758A0AC">
      <w:start w:val="1"/>
      <w:numFmt w:val="bullet"/>
      <w:lvlText w:val=""/>
      <w:lvlJc w:val="left"/>
      <w:pPr>
        <w:ind w:left="2160" w:hanging="360"/>
      </w:pPr>
      <w:rPr>
        <w:rFonts w:ascii="Wingdings" w:hAnsi="Wingdings" w:hint="default"/>
      </w:rPr>
    </w:lvl>
    <w:lvl w:ilvl="3" w:tplc="55BA32FA">
      <w:start w:val="1"/>
      <w:numFmt w:val="bullet"/>
      <w:lvlText w:val=""/>
      <w:lvlJc w:val="left"/>
      <w:pPr>
        <w:ind w:left="2880" w:hanging="360"/>
      </w:pPr>
      <w:rPr>
        <w:rFonts w:ascii="Symbol" w:hAnsi="Symbol" w:hint="default"/>
      </w:rPr>
    </w:lvl>
    <w:lvl w:ilvl="4" w:tplc="2982A388">
      <w:start w:val="1"/>
      <w:numFmt w:val="bullet"/>
      <w:lvlText w:val="o"/>
      <w:lvlJc w:val="left"/>
      <w:pPr>
        <w:ind w:left="3600" w:hanging="360"/>
      </w:pPr>
      <w:rPr>
        <w:rFonts w:ascii="Courier New" w:hAnsi="Courier New" w:hint="default"/>
      </w:rPr>
    </w:lvl>
    <w:lvl w:ilvl="5" w:tplc="33B87886">
      <w:start w:val="1"/>
      <w:numFmt w:val="bullet"/>
      <w:lvlText w:val=""/>
      <w:lvlJc w:val="left"/>
      <w:pPr>
        <w:ind w:left="4320" w:hanging="360"/>
      </w:pPr>
      <w:rPr>
        <w:rFonts w:ascii="Wingdings" w:hAnsi="Wingdings" w:hint="default"/>
      </w:rPr>
    </w:lvl>
    <w:lvl w:ilvl="6" w:tplc="1700B6F4">
      <w:start w:val="1"/>
      <w:numFmt w:val="bullet"/>
      <w:lvlText w:val=""/>
      <w:lvlJc w:val="left"/>
      <w:pPr>
        <w:ind w:left="5040" w:hanging="360"/>
      </w:pPr>
      <w:rPr>
        <w:rFonts w:ascii="Symbol" w:hAnsi="Symbol" w:hint="default"/>
      </w:rPr>
    </w:lvl>
    <w:lvl w:ilvl="7" w:tplc="4176B808">
      <w:start w:val="1"/>
      <w:numFmt w:val="bullet"/>
      <w:lvlText w:val="o"/>
      <w:lvlJc w:val="left"/>
      <w:pPr>
        <w:ind w:left="5760" w:hanging="360"/>
      </w:pPr>
      <w:rPr>
        <w:rFonts w:ascii="Courier New" w:hAnsi="Courier New" w:hint="default"/>
      </w:rPr>
    </w:lvl>
    <w:lvl w:ilvl="8" w:tplc="90581AFE">
      <w:start w:val="1"/>
      <w:numFmt w:val="bullet"/>
      <w:lvlText w:val=""/>
      <w:lvlJc w:val="left"/>
      <w:pPr>
        <w:ind w:left="6480" w:hanging="360"/>
      </w:pPr>
      <w:rPr>
        <w:rFonts w:ascii="Wingdings" w:hAnsi="Wingdings" w:hint="default"/>
      </w:rPr>
    </w:lvl>
  </w:abstractNum>
  <w:abstractNum w:abstractNumId="12" w15:restartNumberingAfterBreak="0">
    <w:nsid w:val="6D6A3D8F"/>
    <w:multiLevelType w:val="hybridMultilevel"/>
    <w:tmpl w:val="FFFFFFFF"/>
    <w:lvl w:ilvl="0" w:tplc="C8A87D92">
      <w:start w:val="1"/>
      <w:numFmt w:val="bullet"/>
      <w:lvlText w:val=""/>
      <w:lvlJc w:val="left"/>
      <w:pPr>
        <w:ind w:left="720" w:hanging="360"/>
      </w:pPr>
      <w:rPr>
        <w:rFonts w:ascii="Symbol" w:hAnsi="Symbol" w:hint="default"/>
      </w:rPr>
    </w:lvl>
    <w:lvl w:ilvl="1" w:tplc="E4EA6ED6">
      <w:start w:val="1"/>
      <w:numFmt w:val="bullet"/>
      <w:lvlText w:val="o"/>
      <w:lvlJc w:val="left"/>
      <w:pPr>
        <w:ind w:left="1440" w:hanging="360"/>
      </w:pPr>
      <w:rPr>
        <w:rFonts w:ascii="Courier New" w:hAnsi="Courier New" w:hint="default"/>
      </w:rPr>
    </w:lvl>
    <w:lvl w:ilvl="2" w:tplc="A69C6286">
      <w:start w:val="1"/>
      <w:numFmt w:val="bullet"/>
      <w:lvlText w:val=""/>
      <w:lvlJc w:val="left"/>
      <w:pPr>
        <w:ind w:left="2160" w:hanging="360"/>
      </w:pPr>
      <w:rPr>
        <w:rFonts w:ascii="Wingdings" w:hAnsi="Wingdings" w:hint="default"/>
      </w:rPr>
    </w:lvl>
    <w:lvl w:ilvl="3" w:tplc="3FD409C6">
      <w:start w:val="1"/>
      <w:numFmt w:val="bullet"/>
      <w:lvlText w:val=""/>
      <w:lvlJc w:val="left"/>
      <w:pPr>
        <w:ind w:left="2880" w:hanging="360"/>
      </w:pPr>
      <w:rPr>
        <w:rFonts w:ascii="Symbol" w:hAnsi="Symbol" w:hint="default"/>
      </w:rPr>
    </w:lvl>
    <w:lvl w:ilvl="4" w:tplc="5776CF7C">
      <w:start w:val="1"/>
      <w:numFmt w:val="bullet"/>
      <w:lvlText w:val="o"/>
      <w:lvlJc w:val="left"/>
      <w:pPr>
        <w:ind w:left="3600" w:hanging="360"/>
      </w:pPr>
      <w:rPr>
        <w:rFonts w:ascii="Courier New" w:hAnsi="Courier New" w:hint="default"/>
      </w:rPr>
    </w:lvl>
    <w:lvl w:ilvl="5" w:tplc="41969D68">
      <w:start w:val="1"/>
      <w:numFmt w:val="bullet"/>
      <w:lvlText w:val=""/>
      <w:lvlJc w:val="left"/>
      <w:pPr>
        <w:ind w:left="4320" w:hanging="360"/>
      </w:pPr>
      <w:rPr>
        <w:rFonts w:ascii="Wingdings" w:hAnsi="Wingdings" w:hint="default"/>
      </w:rPr>
    </w:lvl>
    <w:lvl w:ilvl="6" w:tplc="36C20E50">
      <w:start w:val="1"/>
      <w:numFmt w:val="bullet"/>
      <w:lvlText w:val=""/>
      <w:lvlJc w:val="left"/>
      <w:pPr>
        <w:ind w:left="5040" w:hanging="360"/>
      </w:pPr>
      <w:rPr>
        <w:rFonts w:ascii="Symbol" w:hAnsi="Symbol" w:hint="default"/>
      </w:rPr>
    </w:lvl>
    <w:lvl w:ilvl="7" w:tplc="6BA892A8">
      <w:start w:val="1"/>
      <w:numFmt w:val="bullet"/>
      <w:lvlText w:val="o"/>
      <w:lvlJc w:val="left"/>
      <w:pPr>
        <w:ind w:left="5760" w:hanging="360"/>
      </w:pPr>
      <w:rPr>
        <w:rFonts w:ascii="Courier New" w:hAnsi="Courier New" w:hint="default"/>
      </w:rPr>
    </w:lvl>
    <w:lvl w:ilvl="8" w:tplc="CF7C4662">
      <w:start w:val="1"/>
      <w:numFmt w:val="bullet"/>
      <w:lvlText w:val=""/>
      <w:lvlJc w:val="left"/>
      <w:pPr>
        <w:ind w:left="6480" w:hanging="360"/>
      </w:pPr>
      <w:rPr>
        <w:rFonts w:ascii="Wingdings" w:hAnsi="Wingdings" w:hint="default"/>
      </w:rPr>
    </w:lvl>
  </w:abstractNum>
  <w:abstractNum w:abstractNumId="13" w15:restartNumberingAfterBreak="0">
    <w:nsid w:val="72BA1F67"/>
    <w:multiLevelType w:val="multilevel"/>
    <w:tmpl w:val="D516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3707D2"/>
    <w:multiLevelType w:val="hybridMultilevel"/>
    <w:tmpl w:val="B442F2E0"/>
    <w:lvl w:ilvl="0" w:tplc="3F0C3F76">
      <w:start w:val="1"/>
      <w:numFmt w:val="bullet"/>
      <w:lvlText w:val=""/>
      <w:lvlJc w:val="left"/>
      <w:pPr>
        <w:ind w:left="720" w:hanging="360"/>
      </w:pPr>
      <w:rPr>
        <w:rFonts w:ascii="Wingdings" w:hAnsi="Wingdings" w:hint="default"/>
      </w:rPr>
    </w:lvl>
    <w:lvl w:ilvl="1" w:tplc="E1146BB8">
      <w:start w:val="1"/>
      <w:numFmt w:val="bullet"/>
      <w:lvlText w:val="o"/>
      <w:lvlJc w:val="left"/>
      <w:pPr>
        <w:ind w:left="1440" w:hanging="360"/>
      </w:pPr>
      <w:rPr>
        <w:rFonts w:ascii="Courier New" w:hAnsi="Courier New" w:hint="default"/>
      </w:rPr>
    </w:lvl>
    <w:lvl w:ilvl="2" w:tplc="00DC52AC">
      <w:start w:val="1"/>
      <w:numFmt w:val="bullet"/>
      <w:lvlText w:val=""/>
      <w:lvlJc w:val="left"/>
      <w:pPr>
        <w:ind w:left="2160" w:hanging="360"/>
      </w:pPr>
      <w:rPr>
        <w:rFonts w:ascii="Wingdings" w:hAnsi="Wingdings" w:hint="default"/>
      </w:rPr>
    </w:lvl>
    <w:lvl w:ilvl="3" w:tplc="EBD840B8">
      <w:start w:val="1"/>
      <w:numFmt w:val="bullet"/>
      <w:lvlText w:val=""/>
      <w:lvlJc w:val="left"/>
      <w:pPr>
        <w:ind w:left="2880" w:hanging="360"/>
      </w:pPr>
      <w:rPr>
        <w:rFonts w:ascii="Symbol" w:hAnsi="Symbol" w:hint="default"/>
      </w:rPr>
    </w:lvl>
    <w:lvl w:ilvl="4" w:tplc="3ADA5132">
      <w:start w:val="1"/>
      <w:numFmt w:val="bullet"/>
      <w:lvlText w:val="o"/>
      <w:lvlJc w:val="left"/>
      <w:pPr>
        <w:ind w:left="3600" w:hanging="360"/>
      </w:pPr>
      <w:rPr>
        <w:rFonts w:ascii="Courier New" w:hAnsi="Courier New" w:hint="default"/>
      </w:rPr>
    </w:lvl>
    <w:lvl w:ilvl="5" w:tplc="7512ABFC">
      <w:start w:val="1"/>
      <w:numFmt w:val="bullet"/>
      <w:lvlText w:val=""/>
      <w:lvlJc w:val="left"/>
      <w:pPr>
        <w:ind w:left="4320" w:hanging="360"/>
      </w:pPr>
      <w:rPr>
        <w:rFonts w:ascii="Wingdings" w:hAnsi="Wingdings" w:hint="default"/>
      </w:rPr>
    </w:lvl>
    <w:lvl w:ilvl="6" w:tplc="81A4DE32">
      <w:start w:val="1"/>
      <w:numFmt w:val="bullet"/>
      <w:lvlText w:val=""/>
      <w:lvlJc w:val="left"/>
      <w:pPr>
        <w:ind w:left="5040" w:hanging="360"/>
      </w:pPr>
      <w:rPr>
        <w:rFonts w:ascii="Symbol" w:hAnsi="Symbol" w:hint="default"/>
      </w:rPr>
    </w:lvl>
    <w:lvl w:ilvl="7" w:tplc="CA7CA356">
      <w:start w:val="1"/>
      <w:numFmt w:val="bullet"/>
      <w:lvlText w:val="o"/>
      <w:lvlJc w:val="left"/>
      <w:pPr>
        <w:ind w:left="5760" w:hanging="360"/>
      </w:pPr>
      <w:rPr>
        <w:rFonts w:ascii="Courier New" w:hAnsi="Courier New" w:hint="default"/>
      </w:rPr>
    </w:lvl>
    <w:lvl w:ilvl="8" w:tplc="B0D21804">
      <w:start w:val="1"/>
      <w:numFmt w:val="bullet"/>
      <w:lvlText w:val=""/>
      <w:lvlJc w:val="left"/>
      <w:pPr>
        <w:ind w:left="6480" w:hanging="360"/>
      </w:pPr>
      <w:rPr>
        <w:rFonts w:ascii="Wingdings" w:hAnsi="Wingdings" w:hint="default"/>
      </w:rPr>
    </w:lvl>
  </w:abstractNum>
  <w:num w:numId="1" w16cid:durableId="980617548">
    <w:abstractNumId w:val="6"/>
  </w:num>
  <w:num w:numId="2" w16cid:durableId="359404446">
    <w:abstractNumId w:val="14"/>
  </w:num>
  <w:num w:numId="3" w16cid:durableId="340089650">
    <w:abstractNumId w:val="0"/>
  </w:num>
  <w:num w:numId="4" w16cid:durableId="302396201">
    <w:abstractNumId w:val="11"/>
  </w:num>
  <w:num w:numId="5" w16cid:durableId="1337919708">
    <w:abstractNumId w:val="1"/>
  </w:num>
  <w:num w:numId="6" w16cid:durableId="816267575">
    <w:abstractNumId w:val="12"/>
  </w:num>
  <w:num w:numId="7" w16cid:durableId="1261374411">
    <w:abstractNumId w:val="9"/>
  </w:num>
  <w:num w:numId="8" w16cid:durableId="1115831736">
    <w:abstractNumId w:val="4"/>
  </w:num>
  <w:num w:numId="9" w16cid:durableId="1792672521">
    <w:abstractNumId w:val="10"/>
  </w:num>
  <w:num w:numId="10" w16cid:durableId="762847988">
    <w:abstractNumId w:val="2"/>
  </w:num>
  <w:num w:numId="11" w16cid:durableId="905187645">
    <w:abstractNumId w:val="5"/>
  </w:num>
  <w:num w:numId="12" w16cid:durableId="1552382554">
    <w:abstractNumId w:val="13"/>
  </w:num>
  <w:num w:numId="13" w16cid:durableId="1478380998">
    <w:abstractNumId w:val="3"/>
  </w:num>
  <w:num w:numId="14" w16cid:durableId="1176840729">
    <w:abstractNumId w:val="8"/>
  </w:num>
  <w:num w:numId="15" w16cid:durableId="18423077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24032E"/>
    <w:rsid w:val="0000627D"/>
    <w:rsid w:val="000B68CB"/>
    <w:rsid w:val="00161ABD"/>
    <w:rsid w:val="001767C3"/>
    <w:rsid w:val="00311AF6"/>
    <w:rsid w:val="003D6B64"/>
    <w:rsid w:val="004467D9"/>
    <w:rsid w:val="00464466"/>
    <w:rsid w:val="0049C382"/>
    <w:rsid w:val="004C6809"/>
    <w:rsid w:val="004D7D7C"/>
    <w:rsid w:val="00687546"/>
    <w:rsid w:val="006D1F18"/>
    <w:rsid w:val="0072728C"/>
    <w:rsid w:val="007922E6"/>
    <w:rsid w:val="007A6E07"/>
    <w:rsid w:val="00843C95"/>
    <w:rsid w:val="008E6EDC"/>
    <w:rsid w:val="00950CA8"/>
    <w:rsid w:val="00993748"/>
    <w:rsid w:val="00AD5328"/>
    <w:rsid w:val="00B07917"/>
    <w:rsid w:val="00B6116E"/>
    <w:rsid w:val="00B85D9A"/>
    <w:rsid w:val="00B958A6"/>
    <w:rsid w:val="00B9D35E"/>
    <w:rsid w:val="00BB1A1A"/>
    <w:rsid w:val="00C55A3E"/>
    <w:rsid w:val="00CD041A"/>
    <w:rsid w:val="00DC2C01"/>
    <w:rsid w:val="00E04778"/>
    <w:rsid w:val="00E478BF"/>
    <w:rsid w:val="00E85FF4"/>
    <w:rsid w:val="00EA4F28"/>
    <w:rsid w:val="00FA5A9C"/>
    <w:rsid w:val="00FD3E07"/>
    <w:rsid w:val="013AB5C1"/>
    <w:rsid w:val="014DADF0"/>
    <w:rsid w:val="01AE8BD7"/>
    <w:rsid w:val="0204EA5C"/>
    <w:rsid w:val="02291ABF"/>
    <w:rsid w:val="02317308"/>
    <w:rsid w:val="025204C2"/>
    <w:rsid w:val="0278AF22"/>
    <w:rsid w:val="028F892E"/>
    <w:rsid w:val="0297394B"/>
    <w:rsid w:val="02AEEE1B"/>
    <w:rsid w:val="02DB1536"/>
    <w:rsid w:val="03B2D516"/>
    <w:rsid w:val="03FCFE08"/>
    <w:rsid w:val="03FEF2B3"/>
    <w:rsid w:val="041347BF"/>
    <w:rsid w:val="044AC06E"/>
    <w:rsid w:val="04590290"/>
    <w:rsid w:val="046DD5BA"/>
    <w:rsid w:val="046EAFA8"/>
    <w:rsid w:val="049E4244"/>
    <w:rsid w:val="04B1E892"/>
    <w:rsid w:val="04C3752C"/>
    <w:rsid w:val="04D6E1C8"/>
    <w:rsid w:val="05638B1A"/>
    <w:rsid w:val="057F4946"/>
    <w:rsid w:val="05B55420"/>
    <w:rsid w:val="05B8F77D"/>
    <w:rsid w:val="05DDF5C8"/>
    <w:rsid w:val="061E40B6"/>
    <w:rsid w:val="06C70577"/>
    <w:rsid w:val="06C778B0"/>
    <w:rsid w:val="06E8EF8A"/>
    <w:rsid w:val="0700E5D7"/>
    <w:rsid w:val="071C6DE0"/>
    <w:rsid w:val="073D9B1D"/>
    <w:rsid w:val="075FA9AE"/>
    <w:rsid w:val="07B80032"/>
    <w:rsid w:val="07E4FF92"/>
    <w:rsid w:val="082894C6"/>
    <w:rsid w:val="083FEC68"/>
    <w:rsid w:val="0886E4CA"/>
    <w:rsid w:val="08940A9E"/>
    <w:rsid w:val="0898ECA1"/>
    <w:rsid w:val="08B786C4"/>
    <w:rsid w:val="08CE8FB6"/>
    <w:rsid w:val="08D1C8B9"/>
    <w:rsid w:val="08F183DE"/>
    <w:rsid w:val="091338E7"/>
    <w:rsid w:val="0965B346"/>
    <w:rsid w:val="096E5F4B"/>
    <w:rsid w:val="09718881"/>
    <w:rsid w:val="09945B51"/>
    <w:rsid w:val="09D5A503"/>
    <w:rsid w:val="09F449AC"/>
    <w:rsid w:val="0A19FFF4"/>
    <w:rsid w:val="0A3C2868"/>
    <w:rsid w:val="0A745AEB"/>
    <w:rsid w:val="0A76A9D4"/>
    <w:rsid w:val="0A855A33"/>
    <w:rsid w:val="0B0DBC13"/>
    <w:rsid w:val="0B562B92"/>
    <w:rsid w:val="0B8B12E3"/>
    <w:rsid w:val="0B970398"/>
    <w:rsid w:val="0B97BEF1"/>
    <w:rsid w:val="0BCB1806"/>
    <w:rsid w:val="0BCD6FF8"/>
    <w:rsid w:val="0BE0211B"/>
    <w:rsid w:val="0C1FF687"/>
    <w:rsid w:val="0C320EA4"/>
    <w:rsid w:val="0C4CF2EA"/>
    <w:rsid w:val="0C9518DF"/>
    <w:rsid w:val="0D07D98A"/>
    <w:rsid w:val="0D17C98E"/>
    <w:rsid w:val="0D1A1EB2"/>
    <w:rsid w:val="0D833812"/>
    <w:rsid w:val="0DBC0850"/>
    <w:rsid w:val="0DC53638"/>
    <w:rsid w:val="0DEB819E"/>
    <w:rsid w:val="0DF796BC"/>
    <w:rsid w:val="0E1316EC"/>
    <w:rsid w:val="0E2DA2A7"/>
    <w:rsid w:val="0E706B03"/>
    <w:rsid w:val="0EF10469"/>
    <w:rsid w:val="0EF1EED0"/>
    <w:rsid w:val="0F3116FF"/>
    <w:rsid w:val="0F383664"/>
    <w:rsid w:val="0F3EB4B4"/>
    <w:rsid w:val="0F818A42"/>
    <w:rsid w:val="0F87BD81"/>
    <w:rsid w:val="0F9E3903"/>
    <w:rsid w:val="0FBAC082"/>
    <w:rsid w:val="0FE11D17"/>
    <w:rsid w:val="1033C3E8"/>
    <w:rsid w:val="10843A84"/>
    <w:rsid w:val="10BB4768"/>
    <w:rsid w:val="10C76D44"/>
    <w:rsid w:val="10CB2C5C"/>
    <w:rsid w:val="11484FA0"/>
    <w:rsid w:val="1154D852"/>
    <w:rsid w:val="115E4F25"/>
    <w:rsid w:val="11B248F8"/>
    <w:rsid w:val="11B2C522"/>
    <w:rsid w:val="11CA8CCE"/>
    <w:rsid w:val="1206E34E"/>
    <w:rsid w:val="12449A61"/>
    <w:rsid w:val="1251F583"/>
    <w:rsid w:val="125A864D"/>
    <w:rsid w:val="127A320D"/>
    <w:rsid w:val="1302314C"/>
    <w:rsid w:val="1355B451"/>
    <w:rsid w:val="13DDC41E"/>
    <w:rsid w:val="13E67BE8"/>
    <w:rsid w:val="1441E7E7"/>
    <w:rsid w:val="1443FB8F"/>
    <w:rsid w:val="14587FDE"/>
    <w:rsid w:val="152853BB"/>
    <w:rsid w:val="152C0E86"/>
    <w:rsid w:val="1573BBAC"/>
    <w:rsid w:val="1580C4A6"/>
    <w:rsid w:val="159EFBBF"/>
    <w:rsid w:val="15E9126F"/>
    <w:rsid w:val="15EDB1C1"/>
    <w:rsid w:val="169122FD"/>
    <w:rsid w:val="16A242E0"/>
    <w:rsid w:val="17067AD0"/>
    <w:rsid w:val="173A35E5"/>
    <w:rsid w:val="17B02CB3"/>
    <w:rsid w:val="17C18564"/>
    <w:rsid w:val="17D968FC"/>
    <w:rsid w:val="17F9A709"/>
    <w:rsid w:val="18069B1A"/>
    <w:rsid w:val="180E5848"/>
    <w:rsid w:val="184F4E02"/>
    <w:rsid w:val="185E04A0"/>
    <w:rsid w:val="188F3D06"/>
    <w:rsid w:val="18993C4C"/>
    <w:rsid w:val="18E4D03B"/>
    <w:rsid w:val="19662498"/>
    <w:rsid w:val="1974F0DF"/>
    <w:rsid w:val="19807326"/>
    <w:rsid w:val="19C6E7AE"/>
    <w:rsid w:val="1A6834E8"/>
    <w:rsid w:val="1A8A9700"/>
    <w:rsid w:val="1B03AD5D"/>
    <w:rsid w:val="1B7017EC"/>
    <w:rsid w:val="1BBFD51F"/>
    <w:rsid w:val="1BF57FDA"/>
    <w:rsid w:val="1C26CEF1"/>
    <w:rsid w:val="1C279CBD"/>
    <w:rsid w:val="1C29DAAF"/>
    <w:rsid w:val="1C5DE43E"/>
    <w:rsid w:val="1C645064"/>
    <w:rsid w:val="1C68B084"/>
    <w:rsid w:val="1CDC1E5F"/>
    <w:rsid w:val="1CF4AD74"/>
    <w:rsid w:val="1D02B114"/>
    <w:rsid w:val="1D0485ED"/>
    <w:rsid w:val="1D3EED69"/>
    <w:rsid w:val="1D4F3E77"/>
    <w:rsid w:val="1D613570"/>
    <w:rsid w:val="1DEE873C"/>
    <w:rsid w:val="1E257BD5"/>
    <w:rsid w:val="1E49FFFE"/>
    <w:rsid w:val="1E543ED3"/>
    <w:rsid w:val="1E909EB4"/>
    <w:rsid w:val="1E96D7E4"/>
    <w:rsid w:val="1EA34B14"/>
    <w:rsid w:val="1EAB357A"/>
    <w:rsid w:val="1EAEE02E"/>
    <w:rsid w:val="1EC7F9A8"/>
    <w:rsid w:val="1ED24D8A"/>
    <w:rsid w:val="1EE63583"/>
    <w:rsid w:val="1EFA8801"/>
    <w:rsid w:val="1F1E9DC5"/>
    <w:rsid w:val="1F39BA03"/>
    <w:rsid w:val="1F8BDE3E"/>
    <w:rsid w:val="1F8F943B"/>
    <w:rsid w:val="1FA64A10"/>
    <w:rsid w:val="1FACCA96"/>
    <w:rsid w:val="1FAEA132"/>
    <w:rsid w:val="1FC03B15"/>
    <w:rsid w:val="1FE24170"/>
    <w:rsid w:val="2014B192"/>
    <w:rsid w:val="203D0B90"/>
    <w:rsid w:val="20B5466A"/>
    <w:rsid w:val="20CE06C6"/>
    <w:rsid w:val="20DE84CC"/>
    <w:rsid w:val="21007004"/>
    <w:rsid w:val="210780D7"/>
    <w:rsid w:val="21349078"/>
    <w:rsid w:val="218F548F"/>
    <w:rsid w:val="21A50AD9"/>
    <w:rsid w:val="21BC0401"/>
    <w:rsid w:val="21E304E1"/>
    <w:rsid w:val="22185EB6"/>
    <w:rsid w:val="222A9C54"/>
    <w:rsid w:val="2232CFF7"/>
    <w:rsid w:val="2235468A"/>
    <w:rsid w:val="2255C85F"/>
    <w:rsid w:val="228E753C"/>
    <w:rsid w:val="229EE411"/>
    <w:rsid w:val="22BB1147"/>
    <w:rsid w:val="23123F92"/>
    <w:rsid w:val="23135720"/>
    <w:rsid w:val="2320A2D5"/>
    <w:rsid w:val="236D627E"/>
    <w:rsid w:val="2380E625"/>
    <w:rsid w:val="23AF511D"/>
    <w:rsid w:val="23F59468"/>
    <w:rsid w:val="2471D218"/>
    <w:rsid w:val="24E732DB"/>
    <w:rsid w:val="24F825AD"/>
    <w:rsid w:val="2500EE2A"/>
    <w:rsid w:val="25775658"/>
    <w:rsid w:val="25A8F6D6"/>
    <w:rsid w:val="25BC84EA"/>
    <w:rsid w:val="25FC9350"/>
    <w:rsid w:val="2621CD9E"/>
    <w:rsid w:val="26403F7C"/>
    <w:rsid w:val="265BAC38"/>
    <w:rsid w:val="265E5268"/>
    <w:rsid w:val="2661DE8E"/>
    <w:rsid w:val="26AF246B"/>
    <w:rsid w:val="26C86236"/>
    <w:rsid w:val="271051D3"/>
    <w:rsid w:val="271A0EFC"/>
    <w:rsid w:val="279E3147"/>
    <w:rsid w:val="27A49EE0"/>
    <w:rsid w:val="27C677D2"/>
    <w:rsid w:val="27DFBD84"/>
    <w:rsid w:val="27E12DB7"/>
    <w:rsid w:val="28D1FD9F"/>
    <w:rsid w:val="2927798F"/>
    <w:rsid w:val="298068EB"/>
    <w:rsid w:val="298304A7"/>
    <w:rsid w:val="29AB86E7"/>
    <w:rsid w:val="29CDE0C6"/>
    <w:rsid w:val="29E21B7E"/>
    <w:rsid w:val="2A15C812"/>
    <w:rsid w:val="2A1C75E5"/>
    <w:rsid w:val="2ADCE15C"/>
    <w:rsid w:val="2B30F6E0"/>
    <w:rsid w:val="2B7CE864"/>
    <w:rsid w:val="2BAEA36B"/>
    <w:rsid w:val="2BC73B94"/>
    <w:rsid w:val="2BCBB5F6"/>
    <w:rsid w:val="2BD02CCE"/>
    <w:rsid w:val="2BD04661"/>
    <w:rsid w:val="2BD5240F"/>
    <w:rsid w:val="2BF0B01F"/>
    <w:rsid w:val="2C087B57"/>
    <w:rsid w:val="2C35944E"/>
    <w:rsid w:val="2C79A573"/>
    <w:rsid w:val="2CB75AF7"/>
    <w:rsid w:val="2CD61CA7"/>
    <w:rsid w:val="2D02098B"/>
    <w:rsid w:val="2D407F0F"/>
    <w:rsid w:val="2D6ABB26"/>
    <w:rsid w:val="2D9706F0"/>
    <w:rsid w:val="2E0AA7DB"/>
    <w:rsid w:val="2E87842C"/>
    <w:rsid w:val="2E894F97"/>
    <w:rsid w:val="2EE3B5BD"/>
    <w:rsid w:val="2F3614E7"/>
    <w:rsid w:val="2F5E0AAE"/>
    <w:rsid w:val="2F713E4B"/>
    <w:rsid w:val="2F94DD59"/>
    <w:rsid w:val="2F99963B"/>
    <w:rsid w:val="2FA2FCBA"/>
    <w:rsid w:val="305232FD"/>
    <w:rsid w:val="3061933A"/>
    <w:rsid w:val="3067E78C"/>
    <w:rsid w:val="307551A2"/>
    <w:rsid w:val="3078AB74"/>
    <w:rsid w:val="30935486"/>
    <w:rsid w:val="310A93E9"/>
    <w:rsid w:val="312493EF"/>
    <w:rsid w:val="315DEF79"/>
    <w:rsid w:val="31A1A5F8"/>
    <w:rsid w:val="31C80254"/>
    <w:rsid w:val="31D99A66"/>
    <w:rsid w:val="320C6FC3"/>
    <w:rsid w:val="32788ADE"/>
    <w:rsid w:val="330B2A62"/>
    <w:rsid w:val="3358B015"/>
    <w:rsid w:val="3365AC72"/>
    <w:rsid w:val="337B619C"/>
    <w:rsid w:val="33904668"/>
    <w:rsid w:val="3424032E"/>
    <w:rsid w:val="34401771"/>
    <w:rsid w:val="346A394B"/>
    <w:rsid w:val="34724432"/>
    <w:rsid w:val="348D9005"/>
    <w:rsid w:val="348EDFD9"/>
    <w:rsid w:val="34D22946"/>
    <w:rsid w:val="350CD59E"/>
    <w:rsid w:val="351F009F"/>
    <w:rsid w:val="3590B93A"/>
    <w:rsid w:val="35B295BB"/>
    <w:rsid w:val="35F91860"/>
    <w:rsid w:val="36F25FC6"/>
    <w:rsid w:val="3705E088"/>
    <w:rsid w:val="3707D4AF"/>
    <w:rsid w:val="3712E257"/>
    <w:rsid w:val="37133CBA"/>
    <w:rsid w:val="3730AB48"/>
    <w:rsid w:val="374591B9"/>
    <w:rsid w:val="3771772A"/>
    <w:rsid w:val="37A92313"/>
    <w:rsid w:val="37E5DB44"/>
    <w:rsid w:val="38037478"/>
    <w:rsid w:val="3807742B"/>
    <w:rsid w:val="384D8A67"/>
    <w:rsid w:val="38860C7F"/>
    <w:rsid w:val="38899627"/>
    <w:rsid w:val="389D72E7"/>
    <w:rsid w:val="38C5F269"/>
    <w:rsid w:val="38D15E5D"/>
    <w:rsid w:val="3929A578"/>
    <w:rsid w:val="394A3B7E"/>
    <w:rsid w:val="3966A03F"/>
    <w:rsid w:val="3970F3C7"/>
    <w:rsid w:val="397B2342"/>
    <w:rsid w:val="39D87B19"/>
    <w:rsid w:val="3A04EDDC"/>
    <w:rsid w:val="3A081DC2"/>
    <w:rsid w:val="3A3D0793"/>
    <w:rsid w:val="3A656F1B"/>
    <w:rsid w:val="3A6BF653"/>
    <w:rsid w:val="3A8EB10E"/>
    <w:rsid w:val="3AA0AA72"/>
    <w:rsid w:val="3AE194A2"/>
    <w:rsid w:val="3B6946D0"/>
    <w:rsid w:val="3B732822"/>
    <w:rsid w:val="3B92536C"/>
    <w:rsid w:val="3B95663C"/>
    <w:rsid w:val="3BBDC939"/>
    <w:rsid w:val="3BC1C4FC"/>
    <w:rsid w:val="3C2824D0"/>
    <w:rsid w:val="3C607CB7"/>
    <w:rsid w:val="3C8796F2"/>
    <w:rsid w:val="3C987901"/>
    <w:rsid w:val="3CB0DB35"/>
    <w:rsid w:val="3CB3A3DE"/>
    <w:rsid w:val="3CCE2D4F"/>
    <w:rsid w:val="3D1141B5"/>
    <w:rsid w:val="3D2A1494"/>
    <w:rsid w:val="3D929BC4"/>
    <w:rsid w:val="3E901ABB"/>
    <w:rsid w:val="3E99820B"/>
    <w:rsid w:val="3EEB9C55"/>
    <w:rsid w:val="3EF1F87E"/>
    <w:rsid w:val="3FAF4B3F"/>
    <w:rsid w:val="3FD0940F"/>
    <w:rsid w:val="3FDD7635"/>
    <w:rsid w:val="3FECB112"/>
    <w:rsid w:val="402C17CC"/>
    <w:rsid w:val="4066A0FC"/>
    <w:rsid w:val="40B50F01"/>
    <w:rsid w:val="40CE34F3"/>
    <w:rsid w:val="40E3F8BF"/>
    <w:rsid w:val="40ED16C7"/>
    <w:rsid w:val="4129ECEE"/>
    <w:rsid w:val="41579F8C"/>
    <w:rsid w:val="4163302D"/>
    <w:rsid w:val="41710CB8"/>
    <w:rsid w:val="42081E59"/>
    <w:rsid w:val="4210F55A"/>
    <w:rsid w:val="42224439"/>
    <w:rsid w:val="427C3B94"/>
    <w:rsid w:val="4286F5B7"/>
    <w:rsid w:val="42B02B99"/>
    <w:rsid w:val="42B47A32"/>
    <w:rsid w:val="42F4D64B"/>
    <w:rsid w:val="433AD17B"/>
    <w:rsid w:val="438EDADC"/>
    <w:rsid w:val="43939CBF"/>
    <w:rsid w:val="4405DE30"/>
    <w:rsid w:val="440E9842"/>
    <w:rsid w:val="44450CF8"/>
    <w:rsid w:val="4454B1C8"/>
    <w:rsid w:val="44A21AE3"/>
    <w:rsid w:val="44F04DCE"/>
    <w:rsid w:val="45C9E121"/>
    <w:rsid w:val="45D830CD"/>
    <w:rsid w:val="45E8A4AE"/>
    <w:rsid w:val="463F103D"/>
    <w:rsid w:val="465519AF"/>
    <w:rsid w:val="46A11203"/>
    <w:rsid w:val="46BD119C"/>
    <w:rsid w:val="4769D875"/>
    <w:rsid w:val="47F18454"/>
    <w:rsid w:val="4829F792"/>
    <w:rsid w:val="483578C5"/>
    <w:rsid w:val="4848009D"/>
    <w:rsid w:val="48501BD9"/>
    <w:rsid w:val="4851D38B"/>
    <w:rsid w:val="4873FE8B"/>
    <w:rsid w:val="49866AD0"/>
    <w:rsid w:val="4987E441"/>
    <w:rsid w:val="4991CCEF"/>
    <w:rsid w:val="49EA27E8"/>
    <w:rsid w:val="4A07279A"/>
    <w:rsid w:val="4A3769B7"/>
    <w:rsid w:val="4A79CFA4"/>
    <w:rsid w:val="4A82FDE6"/>
    <w:rsid w:val="4A846A0C"/>
    <w:rsid w:val="4A9D3113"/>
    <w:rsid w:val="4AA8CBAA"/>
    <w:rsid w:val="4AD3D1E1"/>
    <w:rsid w:val="4AF096FC"/>
    <w:rsid w:val="4B06C43E"/>
    <w:rsid w:val="4B524C56"/>
    <w:rsid w:val="4B651FC4"/>
    <w:rsid w:val="4B9A06D7"/>
    <w:rsid w:val="4BF363FB"/>
    <w:rsid w:val="4BFC5A0E"/>
    <w:rsid w:val="4C6839A4"/>
    <w:rsid w:val="4CB676E4"/>
    <w:rsid w:val="4D1622A4"/>
    <w:rsid w:val="4D470B01"/>
    <w:rsid w:val="4D87A46A"/>
    <w:rsid w:val="4DA9CC18"/>
    <w:rsid w:val="4DAA1DC3"/>
    <w:rsid w:val="4E4DE9AF"/>
    <w:rsid w:val="4E4FCD2D"/>
    <w:rsid w:val="4E500E32"/>
    <w:rsid w:val="4E53EB46"/>
    <w:rsid w:val="4EC96A9A"/>
    <w:rsid w:val="4EF4C62C"/>
    <w:rsid w:val="4EF4F71D"/>
    <w:rsid w:val="4F2502BF"/>
    <w:rsid w:val="4F370CE3"/>
    <w:rsid w:val="4F4E6FDB"/>
    <w:rsid w:val="4F5A19EF"/>
    <w:rsid w:val="4F7321DA"/>
    <w:rsid w:val="4FCAE628"/>
    <w:rsid w:val="503DB9D4"/>
    <w:rsid w:val="50937018"/>
    <w:rsid w:val="50E98C94"/>
    <w:rsid w:val="50E9C674"/>
    <w:rsid w:val="5104E7E5"/>
    <w:rsid w:val="51119184"/>
    <w:rsid w:val="5164A701"/>
    <w:rsid w:val="518B2FB3"/>
    <w:rsid w:val="51981C41"/>
    <w:rsid w:val="51BB54C2"/>
    <w:rsid w:val="51EDCD1A"/>
    <w:rsid w:val="52298F90"/>
    <w:rsid w:val="523D864E"/>
    <w:rsid w:val="5281E932"/>
    <w:rsid w:val="52DB1A73"/>
    <w:rsid w:val="52F1FE72"/>
    <w:rsid w:val="5348D8C1"/>
    <w:rsid w:val="53D4C6A7"/>
    <w:rsid w:val="53FC0309"/>
    <w:rsid w:val="540A103B"/>
    <w:rsid w:val="544111FC"/>
    <w:rsid w:val="54474B6B"/>
    <w:rsid w:val="544C0A58"/>
    <w:rsid w:val="545CC508"/>
    <w:rsid w:val="5468C984"/>
    <w:rsid w:val="54846C33"/>
    <w:rsid w:val="54B219E0"/>
    <w:rsid w:val="54C13F5E"/>
    <w:rsid w:val="54DB1133"/>
    <w:rsid w:val="552E709E"/>
    <w:rsid w:val="554EB002"/>
    <w:rsid w:val="5557231E"/>
    <w:rsid w:val="555CB876"/>
    <w:rsid w:val="5578B343"/>
    <w:rsid w:val="5587CBA5"/>
    <w:rsid w:val="55A2B2EE"/>
    <w:rsid w:val="55B63A30"/>
    <w:rsid w:val="55C2E1A0"/>
    <w:rsid w:val="5605ED20"/>
    <w:rsid w:val="5634775D"/>
    <w:rsid w:val="565D387D"/>
    <w:rsid w:val="56EA625F"/>
    <w:rsid w:val="571EE7C7"/>
    <w:rsid w:val="572265B0"/>
    <w:rsid w:val="575B9378"/>
    <w:rsid w:val="577309FE"/>
    <w:rsid w:val="579149E9"/>
    <w:rsid w:val="57D5DE85"/>
    <w:rsid w:val="57E01AAA"/>
    <w:rsid w:val="57E1FB4C"/>
    <w:rsid w:val="5886C5E6"/>
    <w:rsid w:val="58DB8215"/>
    <w:rsid w:val="590AB98F"/>
    <w:rsid w:val="592CA20B"/>
    <w:rsid w:val="59352AC0"/>
    <w:rsid w:val="59BA5B40"/>
    <w:rsid w:val="59E49E36"/>
    <w:rsid w:val="59FFAD33"/>
    <w:rsid w:val="5A06ADBF"/>
    <w:rsid w:val="5A20A14B"/>
    <w:rsid w:val="5A486109"/>
    <w:rsid w:val="5AB0AE50"/>
    <w:rsid w:val="5B321A4F"/>
    <w:rsid w:val="5B6F5A77"/>
    <w:rsid w:val="5B82AABF"/>
    <w:rsid w:val="5BA6734E"/>
    <w:rsid w:val="5BD04F1D"/>
    <w:rsid w:val="5BF88A86"/>
    <w:rsid w:val="5BFAEFA7"/>
    <w:rsid w:val="5C5274ED"/>
    <w:rsid w:val="5C5CC556"/>
    <w:rsid w:val="5C6C17FC"/>
    <w:rsid w:val="5C703515"/>
    <w:rsid w:val="5C8F43E1"/>
    <w:rsid w:val="5C902D02"/>
    <w:rsid w:val="5C95EB88"/>
    <w:rsid w:val="5CC6DAEB"/>
    <w:rsid w:val="5CF8F96A"/>
    <w:rsid w:val="5D1393FD"/>
    <w:rsid w:val="5D1BC0CF"/>
    <w:rsid w:val="5D226FD2"/>
    <w:rsid w:val="5D4E9584"/>
    <w:rsid w:val="5DA7E7DF"/>
    <w:rsid w:val="5DE52EE8"/>
    <w:rsid w:val="5E13861A"/>
    <w:rsid w:val="5E1EE9AA"/>
    <w:rsid w:val="5E4487F2"/>
    <w:rsid w:val="5E61222B"/>
    <w:rsid w:val="5E6B954F"/>
    <w:rsid w:val="5E986C6C"/>
    <w:rsid w:val="5EE91260"/>
    <w:rsid w:val="5FE32EB2"/>
    <w:rsid w:val="5FFEF4F1"/>
    <w:rsid w:val="60135406"/>
    <w:rsid w:val="605618E8"/>
    <w:rsid w:val="60A91DE1"/>
    <w:rsid w:val="60CF126C"/>
    <w:rsid w:val="6108D7B7"/>
    <w:rsid w:val="610A96DC"/>
    <w:rsid w:val="612AF906"/>
    <w:rsid w:val="61423878"/>
    <w:rsid w:val="6154332E"/>
    <w:rsid w:val="61710F14"/>
    <w:rsid w:val="61A3E4F3"/>
    <w:rsid w:val="6266DA90"/>
    <w:rsid w:val="6286A581"/>
    <w:rsid w:val="62CA2A73"/>
    <w:rsid w:val="635BE55C"/>
    <w:rsid w:val="63685D41"/>
    <w:rsid w:val="63F10608"/>
    <w:rsid w:val="6408A5A0"/>
    <w:rsid w:val="6411D07D"/>
    <w:rsid w:val="643F65A6"/>
    <w:rsid w:val="6445D744"/>
    <w:rsid w:val="64503BA7"/>
    <w:rsid w:val="6466B331"/>
    <w:rsid w:val="64806A07"/>
    <w:rsid w:val="64A2B5EB"/>
    <w:rsid w:val="65840762"/>
    <w:rsid w:val="65967C60"/>
    <w:rsid w:val="66592418"/>
    <w:rsid w:val="666A1AC5"/>
    <w:rsid w:val="66B7EAC2"/>
    <w:rsid w:val="67367136"/>
    <w:rsid w:val="673A3E20"/>
    <w:rsid w:val="67DC4AA0"/>
    <w:rsid w:val="67FA3235"/>
    <w:rsid w:val="6801CA01"/>
    <w:rsid w:val="681464F9"/>
    <w:rsid w:val="685538C0"/>
    <w:rsid w:val="687DF07F"/>
    <w:rsid w:val="68A8033E"/>
    <w:rsid w:val="68AE0350"/>
    <w:rsid w:val="68D37B3D"/>
    <w:rsid w:val="68FE37DC"/>
    <w:rsid w:val="6903D1D5"/>
    <w:rsid w:val="6943BEC3"/>
    <w:rsid w:val="698EA945"/>
    <w:rsid w:val="6991D37D"/>
    <w:rsid w:val="69BF5E5B"/>
    <w:rsid w:val="69E86C05"/>
    <w:rsid w:val="69EB1F68"/>
    <w:rsid w:val="69ED8EDD"/>
    <w:rsid w:val="69EE12D4"/>
    <w:rsid w:val="69F3A88F"/>
    <w:rsid w:val="6A04BC68"/>
    <w:rsid w:val="6A3EF71D"/>
    <w:rsid w:val="6AB17303"/>
    <w:rsid w:val="6AC9D921"/>
    <w:rsid w:val="6B3BEA06"/>
    <w:rsid w:val="6B4AE421"/>
    <w:rsid w:val="6B92D9D4"/>
    <w:rsid w:val="6BAA5C6B"/>
    <w:rsid w:val="6BED7834"/>
    <w:rsid w:val="6BF0C388"/>
    <w:rsid w:val="6C6C2072"/>
    <w:rsid w:val="6C72FA7B"/>
    <w:rsid w:val="6C930655"/>
    <w:rsid w:val="6CAEBCCC"/>
    <w:rsid w:val="6CB15852"/>
    <w:rsid w:val="6CBF4409"/>
    <w:rsid w:val="6CCA1EE6"/>
    <w:rsid w:val="6CE15314"/>
    <w:rsid w:val="6CFAEDFB"/>
    <w:rsid w:val="6D164583"/>
    <w:rsid w:val="6D9ABE1A"/>
    <w:rsid w:val="6E1E77CA"/>
    <w:rsid w:val="6E562348"/>
    <w:rsid w:val="6EC9BDC2"/>
    <w:rsid w:val="6F137088"/>
    <w:rsid w:val="6F328706"/>
    <w:rsid w:val="6F54ACBB"/>
    <w:rsid w:val="6F610D2C"/>
    <w:rsid w:val="6F8C830C"/>
    <w:rsid w:val="6FDBF5AE"/>
    <w:rsid w:val="702E3CCB"/>
    <w:rsid w:val="703D1064"/>
    <w:rsid w:val="70856EE7"/>
    <w:rsid w:val="708E976E"/>
    <w:rsid w:val="70AB9367"/>
    <w:rsid w:val="70BB9184"/>
    <w:rsid w:val="70D28512"/>
    <w:rsid w:val="70E135EB"/>
    <w:rsid w:val="711533F4"/>
    <w:rsid w:val="71849D8D"/>
    <w:rsid w:val="71C9C848"/>
    <w:rsid w:val="71D54421"/>
    <w:rsid w:val="72182150"/>
    <w:rsid w:val="72D51BC9"/>
    <w:rsid w:val="72FE4789"/>
    <w:rsid w:val="730C7E7A"/>
    <w:rsid w:val="7338E6CD"/>
    <w:rsid w:val="733CE215"/>
    <w:rsid w:val="73509528"/>
    <w:rsid w:val="7385EFD9"/>
    <w:rsid w:val="73CBFF43"/>
    <w:rsid w:val="74076DB7"/>
    <w:rsid w:val="741A257B"/>
    <w:rsid w:val="74A5D32F"/>
    <w:rsid w:val="74D8DCD3"/>
    <w:rsid w:val="75174377"/>
    <w:rsid w:val="751D692B"/>
    <w:rsid w:val="752734C3"/>
    <w:rsid w:val="755FE3DA"/>
    <w:rsid w:val="75CE93EE"/>
    <w:rsid w:val="761D0A6C"/>
    <w:rsid w:val="76204EE1"/>
    <w:rsid w:val="762B76AA"/>
    <w:rsid w:val="7631698A"/>
    <w:rsid w:val="765BFDD1"/>
    <w:rsid w:val="7671FD03"/>
    <w:rsid w:val="769FD500"/>
    <w:rsid w:val="76EDCE1F"/>
    <w:rsid w:val="76EEA507"/>
    <w:rsid w:val="76F50AF1"/>
    <w:rsid w:val="77182425"/>
    <w:rsid w:val="775C0A46"/>
    <w:rsid w:val="77BB75CA"/>
    <w:rsid w:val="77EA3DF6"/>
    <w:rsid w:val="77F2307D"/>
    <w:rsid w:val="785733B8"/>
    <w:rsid w:val="78E81D2A"/>
    <w:rsid w:val="791861AF"/>
    <w:rsid w:val="79193B0B"/>
    <w:rsid w:val="792ECDD6"/>
    <w:rsid w:val="797E4BEA"/>
    <w:rsid w:val="79A0047D"/>
    <w:rsid w:val="79F57497"/>
    <w:rsid w:val="7A0A033E"/>
    <w:rsid w:val="7A305410"/>
    <w:rsid w:val="7A3EFFB4"/>
    <w:rsid w:val="7A56D4BA"/>
    <w:rsid w:val="7A59E933"/>
    <w:rsid w:val="7A655B28"/>
    <w:rsid w:val="7A7A8B50"/>
    <w:rsid w:val="7AA86225"/>
    <w:rsid w:val="7AF10167"/>
    <w:rsid w:val="7B0A043B"/>
    <w:rsid w:val="7B124D35"/>
    <w:rsid w:val="7B3386C2"/>
    <w:rsid w:val="7B3F306E"/>
    <w:rsid w:val="7BB9ED60"/>
    <w:rsid w:val="7BD99E78"/>
    <w:rsid w:val="7C0B3955"/>
    <w:rsid w:val="7C0B67FE"/>
    <w:rsid w:val="7C3FE16D"/>
    <w:rsid w:val="7C5F6781"/>
    <w:rsid w:val="7C83B5FB"/>
    <w:rsid w:val="7CA1FF63"/>
    <w:rsid w:val="7CB9FC3E"/>
    <w:rsid w:val="7CD61703"/>
    <w:rsid w:val="7D0B2050"/>
    <w:rsid w:val="7D4DCE86"/>
    <w:rsid w:val="7D99AB48"/>
    <w:rsid w:val="7DF13F45"/>
    <w:rsid w:val="7E532B24"/>
    <w:rsid w:val="7E66F983"/>
    <w:rsid w:val="7EB3CEC8"/>
    <w:rsid w:val="7EB4EDDC"/>
    <w:rsid w:val="7EE6EFB7"/>
    <w:rsid w:val="7F0AF4D7"/>
    <w:rsid w:val="7F162853"/>
    <w:rsid w:val="7F443F09"/>
    <w:rsid w:val="7F86C520"/>
    <w:rsid w:val="7FAD227F"/>
    <w:rsid w:val="7FB32267"/>
    <w:rsid w:val="7FBEC659"/>
    <w:rsid w:val="7FD6FEDC"/>
    <w:rsid w:val="7FEE3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8196"/>
  <w15:chartTrackingRefBased/>
  <w15:docId w15:val="{03045E34-34A0-46FE-AE7A-DCE1D7B0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BAA5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1AF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DE52EE8"/>
    <w:pPr>
      <w:tabs>
        <w:tab w:val="center" w:pos="4680"/>
        <w:tab w:val="right" w:pos="9360"/>
      </w:tabs>
      <w:spacing w:after="0" w:line="240" w:lineRule="auto"/>
    </w:pPr>
  </w:style>
  <w:style w:type="paragraph" w:styleId="Footer">
    <w:name w:val="footer"/>
    <w:basedOn w:val="Normal"/>
    <w:uiPriority w:val="99"/>
    <w:unhideWhenUsed/>
    <w:rsid w:val="5DE52EE8"/>
    <w:pPr>
      <w:tabs>
        <w:tab w:val="center" w:pos="4680"/>
        <w:tab w:val="right" w:pos="9360"/>
      </w:tabs>
      <w:spacing w:after="0" w:line="240" w:lineRule="auto"/>
    </w:pPr>
  </w:style>
  <w:style w:type="paragraph" w:styleId="ListParagraph">
    <w:name w:val="List Paragraph"/>
    <w:basedOn w:val="Normal"/>
    <w:uiPriority w:val="34"/>
    <w:qFormat/>
    <w:rsid w:val="5DE52EE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BAA5C6B"/>
    <w:rPr>
      <w:color w:val="467886"/>
      <w:u w:val="single"/>
    </w:rPr>
  </w:style>
  <w:style w:type="paragraph" w:styleId="TOC1">
    <w:name w:val="toc 1"/>
    <w:basedOn w:val="Normal"/>
    <w:next w:val="Normal"/>
    <w:uiPriority w:val="39"/>
    <w:unhideWhenUsed/>
    <w:rsid w:val="6BAA5C6B"/>
    <w:pPr>
      <w:spacing w:after="100"/>
    </w:pPr>
  </w:style>
  <w:style w:type="paragraph" w:styleId="NoSpacing">
    <w:name w:val="No Spacing"/>
    <w:uiPriority w:val="1"/>
    <w:qFormat/>
    <w:rsid w:val="6BAA5C6B"/>
    <w:pPr>
      <w:spacing w:after="0"/>
    </w:pPr>
  </w:style>
  <w:style w:type="paragraph" w:styleId="Title">
    <w:name w:val="Title"/>
    <w:basedOn w:val="Normal"/>
    <w:next w:val="Normal"/>
    <w:uiPriority w:val="10"/>
    <w:qFormat/>
    <w:rsid w:val="6BAA5C6B"/>
    <w:pPr>
      <w:spacing w:after="80" w:line="240" w:lineRule="auto"/>
      <w:contextualSpacing/>
    </w:pPr>
    <w:rPr>
      <w:rFonts w:asciiTheme="majorHAnsi" w:eastAsiaTheme="majorEastAsia" w:hAnsiTheme="majorHAnsi" w:cstheme="majorBidi"/>
      <w:sz w:val="56"/>
      <w:szCs w:val="56"/>
    </w:rPr>
  </w:style>
  <w:style w:type="character" w:customStyle="1" w:styleId="Heading2Char">
    <w:name w:val="Heading 2 Char"/>
    <w:basedOn w:val="DefaultParagraphFont"/>
    <w:link w:val="Heading2"/>
    <w:uiPriority w:val="9"/>
    <w:rsid w:val="00311AF6"/>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843C95"/>
    <w:pPr>
      <w:spacing w:after="100"/>
      <w:ind w:left="240"/>
    </w:pPr>
  </w:style>
  <w:style w:type="character" w:styleId="UnresolvedMention">
    <w:name w:val="Unresolved Mention"/>
    <w:basedOn w:val="DefaultParagraphFont"/>
    <w:uiPriority w:val="99"/>
    <w:semiHidden/>
    <w:unhideWhenUsed/>
    <w:rsid w:val="000B6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ipline-and-grievances-at-work" TargetMode="External"/><Relationship Id="rId13" Type="http://schemas.openxmlformats.org/officeDocument/2006/relationships/hyperlink" Target="https://www.reddit.com/r/tesco/comments/1jd9c47/tesco_2025_pay_increa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ddit.com/r/tesco/comments/1hznt2d/2025_pay_ri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uk/knowledge/factsheets/employee-engagement-factshee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pd.org.uk/uk/knowledge/factsheets/diversity-factsheet/"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cipd.org.uk/uk/knowledge/factsheets/technology-work-factsheet/" TargetMode="External"/><Relationship Id="rId14" Type="http://schemas.openxmlformats.org/officeDocument/2006/relationships/hyperlink" Target="https://www.tescopl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EBECF-46CD-4B46-8998-545B37EAB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3774</Words>
  <Characters>21518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Batool (2330369)</dc:creator>
  <cp:keywords/>
  <dc:description/>
  <cp:lastModifiedBy>Zahra Batool</cp:lastModifiedBy>
  <cp:revision>19</cp:revision>
  <dcterms:created xsi:type="dcterms:W3CDTF">2026-05-15T19:45:00Z</dcterms:created>
  <dcterms:modified xsi:type="dcterms:W3CDTF">2026-07-14T09:46:00Z</dcterms:modified>
</cp:coreProperties>
</file>