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95530" w14:textId="5B9BB10D" w:rsidR="00422A91" w:rsidRDefault="00DD3840" w:rsidP="006D5C81">
      <w:r>
        <w:t>Using Trigger</w:t>
      </w:r>
      <w:r w:rsidR="0099376C">
        <w:t>’</w:t>
      </w:r>
      <w:r>
        <w:t xml:space="preserve">s characteristics of complex </w:t>
      </w:r>
      <w:r w:rsidR="00B268C1">
        <w:t>societies,</w:t>
      </w:r>
      <w:r>
        <w:t xml:space="preserve"> it is possible to </w:t>
      </w:r>
      <w:r w:rsidR="00490511">
        <w:t xml:space="preserve">distinguish </w:t>
      </w:r>
      <w:r w:rsidR="00C5791A">
        <w:t xml:space="preserve">individual </w:t>
      </w:r>
      <w:r w:rsidR="00B268C1">
        <w:t>features from both Egypt and China</w:t>
      </w:r>
      <w:r w:rsidR="00FD49E3">
        <w:t xml:space="preserve">. </w:t>
      </w:r>
      <w:r w:rsidR="003D1262">
        <w:t xml:space="preserve">Such features </w:t>
      </w:r>
      <w:r w:rsidR="00AA0133">
        <w:t>include</w:t>
      </w:r>
      <w:r w:rsidR="003D1262" w:rsidRPr="003D1262">
        <w:t xml:space="preserve"> </w:t>
      </w:r>
      <w:r w:rsidR="002E7289">
        <w:t>l</w:t>
      </w:r>
      <w:r w:rsidR="003D1262" w:rsidRPr="003D1262">
        <w:t>arge urban centres</w:t>
      </w:r>
      <w:r w:rsidR="003D1262">
        <w:t>,</w:t>
      </w:r>
      <w:r w:rsidR="003D1262" w:rsidRPr="003D1262">
        <w:t xml:space="preserve"> Craft workers, merchants, officials, priests (supported by</w:t>
      </w:r>
      <w:r w:rsidR="00AA0133">
        <w:t xml:space="preserve"> s</w:t>
      </w:r>
      <w:r w:rsidR="003D1262" w:rsidRPr="003D1262">
        <w:t>urplus of farmers)</w:t>
      </w:r>
      <w:r w:rsidR="003D1262">
        <w:t>,</w:t>
      </w:r>
      <w:r w:rsidR="003D1262" w:rsidRPr="003D1262">
        <w:t xml:space="preserve"> Primary producer paying surplus to deity / divine ruler</w:t>
      </w:r>
      <w:r w:rsidR="003D1262">
        <w:t xml:space="preserve">, </w:t>
      </w:r>
      <w:r w:rsidR="003D1262" w:rsidRPr="003D1262">
        <w:t>Monumental architecture</w:t>
      </w:r>
      <w:r w:rsidR="003D1262">
        <w:t>,</w:t>
      </w:r>
      <w:r w:rsidR="003D1262" w:rsidRPr="003D1262">
        <w:t xml:space="preserve"> Ruling class exempt from manual labour</w:t>
      </w:r>
      <w:r w:rsidR="003D1262">
        <w:t xml:space="preserve">, </w:t>
      </w:r>
      <w:r w:rsidR="003D1262" w:rsidRPr="003D1262">
        <w:t>Recording information</w:t>
      </w:r>
      <w:r w:rsidR="003D1262">
        <w:t xml:space="preserve">, </w:t>
      </w:r>
      <w:r w:rsidR="003D1262" w:rsidRPr="003D1262">
        <w:t>Exact practical science</w:t>
      </w:r>
      <w:r w:rsidR="003D1262">
        <w:t>,</w:t>
      </w:r>
      <w:r w:rsidR="003D1262" w:rsidRPr="003D1262">
        <w:t xml:space="preserve"> Monumental art</w:t>
      </w:r>
      <w:r w:rsidR="003D1262">
        <w:t xml:space="preserve">, </w:t>
      </w:r>
      <w:r w:rsidR="003D1262" w:rsidRPr="003D1262">
        <w:t>Resident specialist craft workers (under control of ruling class)</w:t>
      </w:r>
      <w:r w:rsidR="003D1262">
        <w:t xml:space="preserve">, </w:t>
      </w:r>
      <w:r w:rsidR="003D1262" w:rsidRPr="003D1262">
        <w:t>Social solidarity under pre-eminence of temples / funerary cult</w:t>
      </w:r>
      <w:r w:rsidR="00AA0133">
        <w:t xml:space="preserve"> and</w:t>
      </w:r>
      <w:r w:rsidR="003D1262" w:rsidRPr="003D1262">
        <w:t xml:space="preserve"> Dominant and permanent state organisation</w:t>
      </w:r>
      <w:r w:rsidR="00FB1F59">
        <w:t xml:space="preserve">, </w:t>
      </w:r>
      <w:r w:rsidR="00FB1F59" w:rsidRPr="00FB1F59">
        <w:t>(Childe, 1950)</w:t>
      </w:r>
      <w:r w:rsidR="00AA0133">
        <w:t xml:space="preserve">. </w:t>
      </w:r>
      <w:r w:rsidR="0057638D">
        <w:t>I will be using</w:t>
      </w:r>
      <w:r w:rsidR="0073093F">
        <w:t xml:space="preserve"> four characteristics to </w:t>
      </w:r>
      <w:r w:rsidR="005277F0">
        <w:t>expl</w:t>
      </w:r>
      <w:r w:rsidR="0073093F">
        <w:t>ore features of complex societies which include urban centres, specialised craft</w:t>
      </w:r>
      <w:r w:rsidR="00C2475C">
        <w:t xml:space="preserve">, funerary cults and state organisation. </w:t>
      </w:r>
      <w:r w:rsidR="00F96479">
        <w:t>T</w:t>
      </w:r>
      <w:r w:rsidR="00B43230">
        <w:t>hese characteristics have been chosen as they identify both physical</w:t>
      </w:r>
      <w:r w:rsidR="005F7DAB">
        <w:t xml:space="preserve">, </w:t>
      </w:r>
      <w:r w:rsidR="00B43230">
        <w:t xml:space="preserve">cultural </w:t>
      </w:r>
      <w:r w:rsidR="005F7DAB">
        <w:t xml:space="preserve">and economic </w:t>
      </w:r>
      <w:r w:rsidR="00B43230">
        <w:t xml:space="preserve">characteristics of the civilisations. </w:t>
      </w:r>
      <w:r w:rsidR="00FF3108">
        <w:t xml:space="preserve">Urban centres </w:t>
      </w:r>
      <w:r w:rsidR="00B70084">
        <w:t>encompass</w:t>
      </w:r>
      <w:r w:rsidR="00755181">
        <w:t xml:space="preserve"> high populus areas</w:t>
      </w:r>
      <w:r w:rsidR="00D0224E">
        <w:t xml:space="preserve"> made possible via agrarian surplus </w:t>
      </w:r>
      <w:r w:rsidR="00755181">
        <w:t xml:space="preserve">whereas state </w:t>
      </w:r>
      <w:r w:rsidR="00C95057">
        <w:t xml:space="preserve">organisation envelops the boundaries </w:t>
      </w:r>
      <w:r w:rsidR="00957EB3">
        <w:t xml:space="preserve">and complex structures of </w:t>
      </w:r>
      <w:r w:rsidR="009032D6">
        <w:t xml:space="preserve">bureaucracy and </w:t>
      </w:r>
      <w:r w:rsidR="003C1E30">
        <w:t xml:space="preserve">a complex </w:t>
      </w:r>
      <w:r w:rsidR="002504AC">
        <w:t xml:space="preserve">state identity. </w:t>
      </w:r>
      <w:r w:rsidR="008576B8">
        <w:t xml:space="preserve">Specialized craft </w:t>
      </w:r>
      <w:r w:rsidR="00C167AF">
        <w:t>was made possible by the agrarian surplus which also</w:t>
      </w:r>
      <w:r w:rsidR="005E7D3E">
        <w:t xml:space="preserve"> made</w:t>
      </w:r>
      <w:r w:rsidR="00FA4213">
        <w:t xml:space="preserve"> </w:t>
      </w:r>
      <w:r w:rsidR="005E7D3E">
        <w:t>large urban centres</w:t>
      </w:r>
      <w:r w:rsidR="00FA4213">
        <w:t xml:space="preserve"> </w:t>
      </w:r>
      <w:r w:rsidR="004D096D">
        <w:t>possible</w:t>
      </w:r>
      <w:r w:rsidR="00A16E25">
        <w:t xml:space="preserve"> along with craft specialisation and more complex state formation.</w:t>
      </w:r>
    </w:p>
    <w:p w14:paraId="30BCFAB8" w14:textId="77777777" w:rsidR="00E35DF5" w:rsidRDefault="00E35DF5" w:rsidP="006D5C81"/>
    <w:p w14:paraId="585958F5" w14:textId="73C5E8FA" w:rsidR="006D5C81" w:rsidRDefault="00086391" w:rsidP="006D5C81">
      <w:r>
        <w:t xml:space="preserve">The definition of Urban </w:t>
      </w:r>
      <w:r w:rsidR="005A17C6">
        <w:t>C</w:t>
      </w:r>
      <w:r>
        <w:t xml:space="preserve">entre is not </w:t>
      </w:r>
      <w:r w:rsidR="00C86FE9">
        <w:t xml:space="preserve">reliant on population but </w:t>
      </w:r>
      <w:r w:rsidR="000D464B">
        <w:t>that it performs specialised functions</w:t>
      </w:r>
      <w:r w:rsidR="0007719C">
        <w:t xml:space="preserve"> such as religion</w:t>
      </w:r>
      <w:r w:rsidR="00621C78">
        <w:t>,</w:t>
      </w:r>
      <w:r w:rsidR="00C22F97">
        <w:t xml:space="preserve"> </w:t>
      </w:r>
      <w:r w:rsidR="00B114E2">
        <w:t>administration</w:t>
      </w:r>
      <w:r w:rsidR="00E148F9">
        <w:t xml:space="preserve">, </w:t>
      </w:r>
      <w:r w:rsidR="00621C78">
        <w:t>t</w:t>
      </w:r>
      <w:r w:rsidR="008421A9">
        <w:t xml:space="preserve">rade </w:t>
      </w:r>
      <w:r w:rsidR="00E148F9">
        <w:t xml:space="preserve">or economy </w:t>
      </w:r>
      <w:r w:rsidR="00C22F97">
        <w:t xml:space="preserve">such as </w:t>
      </w:r>
      <w:r w:rsidR="00C22F97" w:rsidRPr="00C22F97">
        <w:t>Hierakonpolis </w:t>
      </w:r>
      <w:r w:rsidR="009C6199">
        <w:t xml:space="preserve">or </w:t>
      </w:r>
      <w:r w:rsidR="00B114E2" w:rsidRPr="00B114E2">
        <w:t>Erlitou</w:t>
      </w:r>
      <w:r w:rsidR="00E148F9">
        <w:t xml:space="preserve">. </w:t>
      </w:r>
      <w:r w:rsidR="00E148F9" w:rsidRPr="00C22F97">
        <w:t>Hierakonpolis</w:t>
      </w:r>
      <w:r w:rsidR="00E148F9">
        <w:t xml:space="preserve"> was a</w:t>
      </w:r>
      <w:r w:rsidR="00163202">
        <w:t xml:space="preserve"> religious capitol based in upper Egypt, </w:t>
      </w:r>
      <w:r w:rsidR="005A4577" w:rsidRPr="005A4577">
        <w:t>(Teeter, 2011)</w:t>
      </w:r>
      <w:r w:rsidR="008970AD">
        <w:t xml:space="preserve"> and Erlitou was </w:t>
      </w:r>
      <w:r w:rsidR="002F3917">
        <w:t xml:space="preserve">a large political </w:t>
      </w:r>
      <w:r w:rsidR="00A36A5B">
        <w:t xml:space="preserve">and economic </w:t>
      </w:r>
      <w:r w:rsidR="009B42B1">
        <w:t>centre, (</w:t>
      </w:r>
      <w:r w:rsidR="009B42B1" w:rsidRPr="009B42B1">
        <w:t>Zhang</w:t>
      </w:r>
      <w:r w:rsidR="009B42B1" w:rsidRPr="00CF4D0E">
        <w:t>, C. </w:t>
      </w:r>
      <w:r w:rsidR="009B42B1" w:rsidRPr="00CF4D0E">
        <w:rPr>
          <w:i/>
          <w:iCs/>
        </w:rPr>
        <w:t>et al</w:t>
      </w:r>
      <w:r w:rsidR="009B42B1">
        <w:rPr>
          <w:i/>
          <w:iCs/>
        </w:rPr>
        <w:t xml:space="preserve">, </w:t>
      </w:r>
      <w:r w:rsidR="009B42B1" w:rsidRPr="00CF4D0E">
        <w:t>2019)</w:t>
      </w:r>
      <w:r w:rsidR="009B42B1">
        <w:t xml:space="preserve">. </w:t>
      </w:r>
      <w:r w:rsidR="00197142">
        <w:t xml:space="preserve"> The varied specialisation of these cities provided a largely agricultural community to </w:t>
      </w:r>
      <w:r w:rsidR="00266D94">
        <w:t xml:space="preserve">engage in a variety of specialised functions not otherwise available to them. </w:t>
      </w:r>
      <w:r w:rsidR="00497B8A">
        <w:t xml:space="preserve"> </w:t>
      </w:r>
      <w:r w:rsidR="00196DDF">
        <w:t xml:space="preserve">Chinese urban centres had strict layouts that reflected the strategic and administrative control. </w:t>
      </w:r>
      <w:r w:rsidR="000A1F54">
        <w:t>Trad</w:t>
      </w:r>
      <w:r w:rsidR="007761CA">
        <w:t xml:space="preserve">itional cities had a strict grid </w:t>
      </w:r>
      <w:r w:rsidR="00820D6E">
        <w:t>pattern,</w:t>
      </w:r>
      <w:r w:rsidR="007761CA">
        <w:t xml:space="preserve"> and the main </w:t>
      </w:r>
      <w:r w:rsidR="00AF405D" w:rsidRPr="00AF405D">
        <w:t>morphological characteristics</w:t>
      </w:r>
      <w:r w:rsidR="00AF405D">
        <w:t xml:space="preserve"> included North</w:t>
      </w:r>
      <w:r w:rsidR="00E836DE">
        <w:t xml:space="preserve">-South orientation </w:t>
      </w:r>
      <w:r w:rsidR="00820D6E">
        <w:t xml:space="preserve">with </w:t>
      </w:r>
      <w:r w:rsidR="00E836DE">
        <w:t>a symmetrical layout</w:t>
      </w:r>
      <w:r w:rsidR="00437DAC">
        <w:t xml:space="preserve">, </w:t>
      </w:r>
      <w:r w:rsidR="00437DAC" w:rsidRPr="00437DAC">
        <w:t>(Jin, 1993)</w:t>
      </w:r>
      <w:r w:rsidR="00437DAC">
        <w:t xml:space="preserve">. </w:t>
      </w:r>
      <w:r w:rsidR="006F4874">
        <w:t>Egyptian urban sites had a greater emphasis on districts</w:t>
      </w:r>
      <w:r w:rsidR="006D5C81">
        <w:t xml:space="preserve"> and had a greater emphasis in organic growth then Chinese cities did, </w:t>
      </w:r>
      <w:r w:rsidR="006D5C81" w:rsidRPr="006D5C81">
        <w:t>(Abdel</w:t>
      </w:r>
      <w:r w:rsidR="006D5C81" w:rsidRPr="006D5C81">
        <w:rPr>
          <w:rFonts w:ascii="Cambria Math" w:hAnsi="Cambria Math" w:cs="Cambria Math"/>
        </w:rPr>
        <w:t>‐</w:t>
      </w:r>
      <w:r w:rsidR="006D5C81" w:rsidRPr="006D5C81">
        <w:t>Salam, 1995)</w:t>
      </w:r>
      <w:r w:rsidR="00C15869">
        <w:t xml:space="preserve"> as they based around the Nile and expanded </w:t>
      </w:r>
      <w:r w:rsidR="004B5BCA">
        <w:t>as needed</w:t>
      </w:r>
      <w:r w:rsidR="00F071A6">
        <w:t>.</w:t>
      </w:r>
    </w:p>
    <w:p w14:paraId="46A2BED3" w14:textId="77777777" w:rsidR="00E35DF5" w:rsidRPr="006D5C81" w:rsidRDefault="00E35DF5" w:rsidP="006D5C81"/>
    <w:p w14:paraId="57B16773" w14:textId="21DA1653" w:rsidR="00690F08" w:rsidRDefault="00B21DD4" w:rsidP="00AE02F1">
      <w:r>
        <w:t xml:space="preserve">Both Egypt and China had extensive water management to </w:t>
      </w:r>
      <w:r w:rsidR="00EB77F3">
        <w:t xml:space="preserve">regulate both the flooding as well as </w:t>
      </w:r>
      <w:r w:rsidR="00EA0910">
        <w:t xml:space="preserve">general use. </w:t>
      </w:r>
      <w:r w:rsidR="0040021A">
        <w:t xml:space="preserve">If </w:t>
      </w:r>
      <w:r w:rsidR="00A179B5">
        <w:t>Urban</w:t>
      </w:r>
      <w:r w:rsidR="0040021A">
        <w:t xml:space="preserve"> centres wished to expand control over irrigation and drainage was crucial. </w:t>
      </w:r>
      <w:r w:rsidR="00E7688E">
        <w:t>As Chinas</w:t>
      </w:r>
      <w:r w:rsidR="000E64B9">
        <w:t xml:space="preserve"> </w:t>
      </w:r>
      <w:r w:rsidR="00E7688E">
        <w:t xml:space="preserve">urban centres were based around </w:t>
      </w:r>
      <w:r w:rsidR="00DD0F2F">
        <w:t>basins,</w:t>
      </w:r>
      <w:r w:rsidR="00E7688E">
        <w:t xml:space="preserve"> they use </w:t>
      </w:r>
      <w:r w:rsidR="00BF1E99">
        <w:t>extensive</w:t>
      </w:r>
      <w:r w:rsidR="00E7688E">
        <w:t xml:space="preserve"> canal and irrigation systems to provide water around </w:t>
      </w:r>
      <w:r w:rsidR="00BF1E99">
        <w:t>their</w:t>
      </w:r>
      <w:r w:rsidR="00E7688E">
        <w:t xml:space="preserve"> cities </w:t>
      </w:r>
      <w:r w:rsidR="00BF1E99">
        <w:t>as well as providing adequate drainage systems to prevent water runoff</w:t>
      </w:r>
      <w:r w:rsidR="0040021A">
        <w:t xml:space="preserve">, </w:t>
      </w:r>
      <w:r w:rsidR="00BC009B" w:rsidRPr="00BC009B">
        <w:t>(Cun et al., 2019)</w:t>
      </w:r>
      <w:r w:rsidR="00BD4E93">
        <w:t xml:space="preserve">. </w:t>
      </w:r>
      <w:r w:rsidR="00910EC7">
        <w:t>Furthermore,</w:t>
      </w:r>
      <w:r w:rsidR="00860A81">
        <w:t xml:space="preserve"> proper irrigation increases fertility in </w:t>
      </w:r>
      <w:r w:rsidR="00910EC7">
        <w:t>soil which</w:t>
      </w:r>
      <w:r w:rsidR="00860A81">
        <w:t xml:space="preserve"> not only helps feed the growing population in urban centres but also allows and excess </w:t>
      </w:r>
      <w:r w:rsidR="00910EC7">
        <w:t xml:space="preserve">of resources which feeds trade and helps develop the integration of specialised crafters into society. </w:t>
      </w:r>
      <w:r w:rsidR="00465AB0">
        <w:t xml:space="preserve"> The maintenance of these systems </w:t>
      </w:r>
      <w:r w:rsidR="00126009">
        <w:t xml:space="preserve">was an immense task involving the removal of </w:t>
      </w:r>
      <w:r w:rsidR="00E8487A">
        <w:t>built-up</w:t>
      </w:r>
      <w:r w:rsidR="00126009">
        <w:t xml:space="preserve"> silt </w:t>
      </w:r>
      <w:r w:rsidR="00BC7C93">
        <w:t>that blocked canals</w:t>
      </w:r>
      <w:r w:rsidR="00E8487A">
        <w:t xml:space="preserve">, </w:t>
      </w:r>
      <w:r w:rsidR="005A30B3" w:rsidRPr="005A30B3">
        <w:t>(Lowdermilk W and Wickes D</w:t>
      </w:r>
      <w:r w:rsidR="00812586">
        <w:t xml:space="preserve"> 1942</w:t>
      </w:r>
      <w:r w:rsidR="005A30B3" w:rsidRPr="005A30B3">
        <w:t>)</w:t>
      </w:r>
      <w:r w:rsidR="00D07E71">
        <w:t xml:space="preserve">. </w:t>
      </w:r>
      <w:r w:rsidR="00C02B29">
        <w:t xml:space="preserve">as well as general maintenance for drainage </w:t>
      </w:r>
      <w:r w:rsidR="00E8487A">
        <w:t xml:space="preserve">solutions. </w:t>
      </w:r>
      <w:r w:rsidR="00D5505C">
        <w:t>Egyptian urban centre</w:t>
      </w:r>
      <w:r w:rsidR="0064664A">
        <w:t>s</w:t>
      </w:r>
      <w:r w:rsidR="00D5505C">
        <w:t xml:space="preserve"> worked much the same</w:t>
      </w:r>
      <w:r w:rsidR="008A5F02">
        <w:t>,</w:t>
      </w:r>
      <w:r w:rsidR="00D5505C">
        <w:t xml:space="preserve"> however they were less centred around basins </w:t>
      </w:r>
      <w:r w:rsidR="00D07E71">
        <w:t>and</w:t>
      </w:r>
      <w:r w:rsidR="002564CB">
        <w:t>,</w:t>
      </w:r>
      <w:r w:rsidR="00D07E71">
        <w:t xml:space="preserve"> instead of removing silt build up from canals</w:t>
      </w:r>
      <w:r w:rsidR="002564CB">
        <w:t xml:space="preserve">, </w:t>
      </w:r>
      <w:r w:rsidR="00D07E71">
        <w:t xml:space="preserve">it was relied upon for fertilisation of the Nile land. </w:t>
      </w:r>
      <w:r w:rsidR="0060587A">
        <w:t xml:space="preserve">This process directly </w:t>
      </w:r>
      <w:r w:rsidR="003F2AEC">
        <w:t>impacted</w:t>
      </w:r>
      <w:r w:rsidR="00C62A93">
        <w:t xml:space="preserve"> the</w:t>
      </w:r>
      <w:r w:rsidR="003F2AEC">
        <w:t xml:space="preserve"> economic and political </w:t>
      </w:r>
      <w:r w:rsidR="00536D76">
        <w:t>state power</w:t>
      </w:r>
      <w:r w:rsidR="00AE02F1">
        <w:t xml:space="preserve">, </w:t>
      </w:r>
      <w:r w:rsidR="00AE02F1" w:rsidRPr="00AE02F1">
        <w:t>(Manning</w:t>
      </w:r>
      <w:r w:rsidR="00AE02F1">
        <w:t>, 2018</w:t>
      </w:r>
      <w:r w:rsidR="00AE02F1" w:rsidRPr="00AE02F1">
        <w:t>)</w:t>
      </w:r>
      <w:r w:rsidR="00EE3426">
        <w:t xml:space="preserve"> whi</w:t>
      </w:r>
      <w:r w:rsidR="00AB6CBA">
        <w:t xml:space="preserve">ch created a highly centralised system </w:t>
      </w:r>
      <w:r w:rsidR="002C2B7F">
        <w:t>dependant on irrigation to prevent state collapse</w:t>
      </w:r>
      <w:r w:rsidR="008F7DF4">
        <w:t xml:space="preserve">. </w:t>
      </w:r>
      <w:r w:rsidR="001F1D83">
        <w:t xml:space="preserve">The rigidity </w:t>
      </w:r>
      <w:r w:rsidR="002553B4">
        <w:t xml:space="preserve">of this form of agriculture </w:t>
      </w:r>
      <w:r w:rsidR="00E800B7">
        <w:t xml:space="preserve">could be considered a </w:t>
      </w:r>
      <w:r w:rsidR="005E370F">
        <w:t>key motivator to state expansion</w:t>
      </w:r>
      <w:r w:rsidR="00A16D8E">
        <w:t xml:space="preserve"> in Egypt. </w:t>
      </w:r>
    </w:p>
    <w:p w14:paraId="73AE47BA" w14:textId="77777777" w:rsidR="00E35DF5" w:rsidRDefault="00E35DF5" w:rsidP="00AE02F1"/>
    <w:p w14:paraId="6A14CF94" w14:textId="10F728C0" w:rsidR="00E322D2" w:rsidRDefault="00E322D2" w:rsidP="00AE02F1">
      <w:r>
        <w:lastRenderedPageBreak/>
        <w:t xml:space="preserve">The construction of large Urban Centres was made both within Egypt and China however there were several key differences as the needs, purpose and availability of materials were different in each culture. Urban centres in Egypt were unique as they were built along the Nile which meant that unlike the geometric plannings of other cultures, such as China, the urban centres within Egypt along the Nile were more organically structured.  That’s not to say that all Egyptian urban centres had little structure but that the placement of said structures were more based on the geography of the environment as seen with the </w:t>
      </w:r>
      <w:r w:rsidRPr="00B01A37">
        <w:t xml:space="preserve">Holocene </w:t>
      </w:r>
      <w:r>
        <w:t>A</w:t>
      </w:r>
      <w:r w:rsidRPr="00B01A37">
        <w:t>lluvia</w:t>
      </w:r>
      <w:r>
        <w:t xml:space="preserve">l sediments along the Nile and archaeological remnants found along the Nile </w:t>
      </w:r>
      <w:r w:rsidRPr="00354352">
        <w:t>(Hassan et al., 2017)</w:t>
      </w:r>
      <w:r>
        <w:t>. The Nile’s often unpredictable flooding meant that urbanism expanded into managing the flooding to be beneficial without threatening the infrastructure they built close to the river, whereas China chose to adapt differently to the destructive floods from living close to the Yellow and</w:t>
      </w:r>
      <w:r w:rsidRPr="0069617B">
        <w:t> Yangtze River</w:t>
      </w:r>
      <w:r>
        <w:t xml:space="preserve">. Their preference leaned towards large complex states in contrast to Egypt’s smaller sites. Their complex structure meant that Chinas urbanism was based more on administrative control rather the centralized control like with Egypt. </w:t>
      </w:r>
    </w:p>
    <w:p w14:paraId="6C7F8E49" w14:textId="77777777" w:rsidR="00AC18AB" w:rsidRDefault="00AC18AB" w:rsidP="00AE02F1"/>
    <w:p w14:paraId="15B3F7EF" w14:textId="5BFDED39" w:rsidR="00946A35" w:rsidRDefault="00B9704E" w:rsidP="00634BF1">
      <w:pPr>
        <w:rPr>
          <w:rFonts w:eastAsia="Times New Roman" w:cs="Times New Roman"/>
          <w:kern w:val="0"/>
          <w:lang w:eastAsia="en-GB"/>
          <w14:ligatures w14:val="none"/>
        </w:rPr>
      </w:pPr>
      <w:r>
        <w:t xml:space="preserve">Egypt and </w:t>
      </w:r>
      <w:r w:rsidR="00DD0770">
        <w:t xml:space="preserve">China </w:t>
      </w:r>
      <w:r w:rsidR="00D65437">
        <w:t>represented a</w:t>
      </w:r>
      <w:r w:rsidR="007E7D0C">
        <w:t xml:space="preserve"> unique form of political continuity</w:t>
      </w:r>
      <w:r w:rsidR="0051110E">
        <w:t xml:space="preserve"> which could be considered as a result of </w:t>
      </w:r>
      <w:r w:rsidR="000D55B9">
        <w:t xml:space="preserve">their </w:t>
      </w:r>
      <w:r w:rsidR="007608D9">
        <w:t>distinct state organisation</w:t>
      </w:r>
      <w:r w:rsidR="00175399">
        <w:t xml:space="preserve"> and</w:t>
      </w:r>
      <w:r w:rsidR="00D9147A">
        <w:t xml:space="preserve"> dynastic cycles</w:t>
      </w:r>
      <w:r w:rsidR="00C9747C">
        <w:t xml:space="preserve">, </w:t>
      </w:r>
      <w:r w:rsidR="00A869DB" w:rsidRPr="00A869DB">
        <w:t>(Carlos</w:t>
      </w:r>
      <w:r w:rsidR="00A869DB">
        <w:t>, 2020</w:t>
      </w:r>
      <w:r w:rsidR="00A869DB" w:rsidRPr="00A869DB">
        <w:t>)</w:t>
      </w:r>
      <w:r w:rsidR="00C9747C">
        <w:t>.</w:t>
      </w:r>
      <w:r w:rsidR="00C9747C" w:rsidRPr="00C9747C">
        <w:t xml:space="preserve"> </w:t>
      </w:r>
      <w:r w:rsidR="00C9747C">
        <w:t>Both Egypt and China relied on a dynastic cycle</w:t>
      </w:r>
      <w:r w:rsidR="009C7520">
        <w:t xml:space="preserve"> which helped solidify state organisation as there was always an established political </w:t>
      </w:r>
      <w:r w:rsidR="003B6ED9">
        <w:t xml:space="preserve">and economic power of state. </w:t>
      </w:r>
      <w:r w:rsidR="00891492">
        <w:t xml:space="preserve">The Egyptian state </w:t>
      </w:r>
      <w:r w:rsidR="00150E79">
        <w:t>consisted of three main parts:</w:t>
      </w:r>
      <w:r w:rsidR="00DA0C2C">
        <w:t xml:space="preserve"> </w:t>
      </w:r>
      <w:r w:rsidR="0040386F">
        <w:t>‘</w:t>
      </w:r>
      <w:r w:rsidR="00DA0C2C">
        <w:t xml:space="preserve">The Pharaoh and his court, the states economical administration, </w:t>
      </w:r>
      <w:r w:rsidR="009504A9">
        <w:t xml:space="preserve">and </w:t>
      </w:r>
      <w:r w:rsidR="0040386F">
        <w:t>governance</w:t>
      </w:r>
      <w:r w:rsidR="009504A9">
        <w:t xml:space="preserve"> of the nomes</w:t>
      </w:r>
      <w:r w:rsidR="0040386F">
        <w:t>.</w:t>
      </w:r>
      <w:r w:rsidR="006A0669">
        <w:t>’</w:t>
      </w:r>
      <w:r w:rsidR="006A0669" w:rsidRPr="00803BDF">
        <w:t xml:space="preserve"> (</w:t>
      </w:r>
      <w:r w:rsidR="00803BDF" w:rsidRPr="00803BDF">
        <w:t>Petr Charvát and Morgan</w:t>
      </w:r>
      <w:r w:rsidR="001F36DB">
        <w:t>, 2013</w:t>
      </w:r>
      <w:r w:rsidR="00803BDF" w:rsidRPr="00803BDF">
        <w:t>)</w:t>
      </w:r>
      <w:r w:rsidR="00D311DF">
        <w:t xml:space="preserve">, </w:t>
      </w:r>
      <w:r w:rsidR="0088467F">
        <w:t>nomes</w:t>
      </w:r>
      <w:r w:rsidR="00D311DF">
        <w:t xml:space="preserve"> </w:t>
      </w:r>
      <w:r w:rsidR="00954F47">
        <w:t>referring to</w:t>
      </w:r>
      <w:r w:rsidR="00D311DF">
        <w:t xml:space="preserve"> the various administrative divisions of Egypt. </w:t>
      </w:r>
      <w:r w:rsidR="00FD43D2">
        <w:t xml:space="preserve">Kinship based governance was replaced by </w:t>
      </w:r>
      <w:r w:rsidR="00C90CA1">
        <w:t>more formalised systems</w:t>
      </w:r>
      <w:r w:rsidR="0077143F">
        <w:t xml:space="preserve"> with bureaucracy </w:t>
      </w:r>
      <w:r w:rsidR="006A0669">
        <w:t xml:space="preserve">preferred over feudalism which helped advance state organisation </w:t>
      </w:r>
      <w:r w:rsidR="00793EB9">
        <w:t xml:space="preserve">despite </w:t>
      </w:r>
      <w:r w:rsidR="00022145">
        <w:t>the rise and fall of dynasties due to various factors</w:t>
      </w:r>
      <w:r w:rsidR="009200DC" w:rsidRPr="009200DC">
        <w:rPr>
          <w:rFonts w:ascii="Times New Roman" w:eastAsia="Times New Roman" w:hAnsi="Times New Roman" w:cs="Times New Roman"/>
          <w:kern w:val="0"/>
          <w:sz w:val="24"/>
          <w:szCs w:val="24"/>
          <w:lang w:eastAsia="en-GB"/>
          <w14:ligatures w14:val="none"/>
        </w:rPr>
        <w:t xml:space="preserve"> </w:t>
      </w:r>
      <w:r w:rsidR="00C72A97" w:rsidRPr="00D9147A">
        <w:rPr>
          <w:rFonts w:eastAsia="Times New Roman" w:cs="Times New Roman"/>
          <w:kern w:val="0"/>
          <w:lang w:eastAsia="en-GB"/>
          <w14:ligatures w14:val="none"/>
        </w:rPr>
        <w:t xml:space="preserve">(Fu Z, 1991). </w:t>
      </w:r>
      <w:r w:rsidR="00CD752C">
        <w:rPr>
          <w:rFonts w:eastAsia="Times New Roman" w:cs="Times New Roman"/>
          <w:kern w:val="0"/>
          <w:lang w:eastAsia="en-GB"/>
          <w14:ligatures w14:val="none"/>
        </w:rPr>
        <w:t>Both empires went through phases of expansion and collapse</w:t>
      </w:r>
      <w:r w:rsidR="00184F5A">
        <w:rPr>
          <w:rFonts w:eastAsia="Times New Roman" w:cs="Times New Roman"/>
          <w:kern w:val="0"/>
          <w:lang w:eastAsia="en-GB"/>
          <w14:ligatures w14:val="none"/>
        </w:rPr>
        <w:t xml:space="preserve"> which effected </w:t>
      </w:r>
      <w:r w:rsidR="00640B23">
        <w:rPr>
          <w:rFonts w:eastAsia="Times New Roman" w:cs="Times New Roman"/>
          <w:kern w:val="0"/>
          <w:lang w:eastAsia="en-GB"/>
          <w14:ligatures w14:val="none"/>
        </w:rPr>
        <w:t>state infrastructure and the state economy</w:t>
      </w:r>
      <w:r w:rsidR="00300C86">
        <w:rPr>
          <w:rFonts w:eastAsia="Times New Roman" w:cs="Times New Roman"/>
          <w:kern w:val="0"/>
          <w:lang w:eastAsia="en-GB"/>
          <w14:ligatures w14:val="none"/>
        </w:rPr>
        <w:t xml:space="preserve">. The cycle of expansion and collapse effected state security and </w:t>
      </w:r>
      <w:r w:rsidR="00605A4A">
        <w:rPr>
          <w:rFonts w:eastAsia="Times New Roman" w:cs="Times New Roman"/>
          <w:kern w:val="0"/>
          <w:lang w:eastAsia="en-GB"/>
          <w14:ligatures w14:val="none"/>
        </w:rPr>
        <w:t>quantity of available materials</w:t>
      </w:r>
      <w:r w:rsidR="008116BB">
        <w:rPr>
          <w:rFonts w:eastAsia="Times New Roman" w:cs="Times New Roman"/>
          <w:kern w:val="0"/>
          <w:lang w:eastAsia="en-GB"/>
          <w14:ligatures w14:val="none"/>
        </w:rPr>
        <w:t>,</w:t>
      </w:r>
      <w:r w:rsidR="00605A4A">
        <w:rPr>
          <w:rFonts w:eastAsia="Times New Roman" w:cs="Times New Roman"/>
          <w:kern w:val="0"/>
          <w:lang w:eastAsia="en-GB"/>
          <w14:ligatures w14:val="none"/>
        </w:rPr>
        <w:t xml:space="preserve"> </w:t>
      </w:r>
      <w:r w:rsidR="00634BF1" w:rsidRPr="00634BF1">
        <w:rPr>
          <w:rFonts w:eastAsia="Times New Roman" w:cs="Times New Roman"/>
          <w:kern w:val="0"/>
          <w:lang w:eastAsia="en-GB"/>
          <w14:ligatures w14:val="none"/>
        </w:rPr>
        <w:t>(Barbieri-Low</w:t>
      </w:r>
      <w:r w:rsidR="008116BB">
        <w:rPr>
          <w:rFonts w:eastAsia="Times New Roman" w:cs="Times New Roman"/>
          <w:kern w:val="0"/>
          <w:lang w:eastAsia="en-GB"/>
          <w14:ligatures w14:val="none"/>
        </w:rPr>
        <w:t>, 2021</w:t>
      </w:r>
      <w:r w:rsidR="00634BF1" w:rsidRPr="00634BF1">
        <w:rPr>
          <w:rFonts w:eastAsia="Times New Roman" w:cs="Times New Roman"/>
          <w:kern w:val="0"/>
          <w:lang w:eastAsia="en-GB"/>
          <w14:ligatures w14:val="none"/>
        </w:rPr>
        <w:t>)</w:t>
      </w:r>
      <w:r w:rsidR="00BC66C7">
        <w:rPr>
          <w:rFonts w:eastAsia="Times New Roman" w:cs="Times New Roman"/>
          <w:kern w:val="0"/>
          <w:lang w:eastAsia="en-GB"/>
          <w14:ligatures w14:val="none"/>
        </w:rPr>
        <w:t xml:space="preserve"> which in turn effected state organisation. </w:t>
      </w:r>
      <w:r w:rsidR="00332BEE">
        <w:rPr>
          <w:rFonts w:eastAsia="Times New Roman" w:cs="Times New Roman"/>
          <w:kern w:val="0"/>
          <w:lang w:eastAsia="en-GB"/>
          <w14:ligatures w14:val="none"/>
        </w:rPr>
        <w:t xml:space="preserve">In Egypt </w:t>
      </w:r>
      <w:r w:rsidR="00722F31">
        <w:rPr>
          <w:rFonts w:eastAsia="Times New Roman" w:cs="Times New Roman"/>
          <w:kern w:val="0"/>
          <w:lang w:eastAsia="en-GB"/>
          <w14:ligatures w14:val="none"/>
        </w:rPr>
        <w:t>key principles were based upon the concept of Maa</w:t>
      </w:r>
      <w:r w:rsidR="00170B94">
        <w:rPr>
          <w:rFonts w:eastAsia="Times New Roman" w:cs="Times New Roman"/>
          <w:kern w:val="0"/>
          <w:lang w:eastAsia="en-GB"/>
          <w14:ligatures w14:val="none"/>
        </w:rPr>
        <w:t xml:space="preserve">t, the ancient Egyptian concept of </w:t>
      </w:r>
      <w:r w:rsidR="00B854F5">
        <w:rPr>
          <w:rFonts w:eastAsia="Times New Roman" w:cs="Times New Roman"/>
          <w:kern w:val="0"/>
          <w:lang w:eastAsia="en-GB"/>
          <w14:ligatures w14:val="none"/>
        </w:rPr>
        <w:t xml:space="preserve">the balance between order </w:t>
      </w:r>
      <w:r w:rsidR="00FD633C">
        <w:rPr>
          <w:rFonts w:eastAsia="Times New Roman" w:cs="Times New Roman"/>
          <w:kern w:val="0"/>
          <w:lang w:eastAsia="en-GB"/>
          <w14:ligatures w14:val="none"/>
        </w:rPr>
        <w:t>and</w:t>
      </w:r>
      <w:r w:rsidR="00B854F5">
        <w:rPr>
          <w:rFonts w:eastAsia="Times New Roman" w:cs="Times New Roman"/>
          <w:kern w:val="0"/>
          <w:lang w:eastAsia="en-GB"/>
          <w14:ligatures w14:val="none"/>
        </w:rPr>
        <w:t xml:space="preserve"> the cycle of chaos which is prevalent in Egyptian concepts and embodies the changes in rulers</w:t>
      </w:r>
      <w:r w:rsidR="001F25D4">
        <w:rPr>
          <w:rFonts w:eastAsia="Times New Roman" w:cs="Times New Roman"/>
          <w:kern w:val="0"/>
          <w:lang w:eastAsia="en-GB"/>
          <w14:ligatures w14:val="none"/>
        </w:rPr>
        <w:t xml:space="preserve">. </w:t>
      </w:r>
      <w:r w:rsidR="00954F47">
        <w:rPr>
          <w:rFonts w:eastAsia="Times New Roman" w:cs="Times New Roman"/>
          <w:kern w:val="0"/>
          <w:lang w:eastAsia="en-GB"/>
          <w14:ligatures w14:val="none"/>
        </w:rPr>
        <w:t>T</w:t>
      </w:r>
      <w:r w:rsidR="00722F31">
        <w:rPr>
          <w:rFonts w:eastAsia="Times New Roman" w:cs="Times New Roman"/>
          <w:kern w:val="0"/>
          <w:lang w:eastAsia="en-GB"/>
          <w14:ligatures w14:val="none"/>
        </w:rPr>
        <w:t xml:space="preserve">his is similar to the </w:t>
      </w:r>
      <w:r w:rsidR="001E79AC">
        <w:rPr>
          <w:rFonts w:eastAsia="Times New Roman" w:cs="Times New Roman"/>
          <w:kern w:val="0"/>
          <w:lang w:eastAsia="en-GB"/>
          <w14:ligatures w14:val="none"/>
        </w:rPr>
        <w:t>C</w:t>
      </w:r>
      <w:r w:rsidR="00722F31">
        <w:rPr>
          <w:rFonts w:eastAsia="Times New Roman" w:cs="Times New Roman"/>
          <w:kern w:val="0"/>
          <w:lang w:eastAsia="en-GB"/>
          <w14:ligatures w14:val="none"/>
        </w:rPr>
        <w:t>hines</w:t>
      </w:r>
      <w:r w:rsidR="001E79AC">
        <w:rPr>
          <w:rFonts w:eastAsia="Times New Roman" w:cs="Times New Roman"/>
          <w:kern w:val="0"/>
          <w:lang w:eastAsia="en-GB"/>
          <w14:ligatures w14:val="none"/>
        </w:rPr>
        <w:t>e</w:t>
      </w:r>
      <w:r w:rsidR="00722F31">
        <w:rPr>
          <w:rFonts w:eastAsia="Times New Roman" w:cs="Times New Roman"/>
          <w:kern w:val="0"/>
          <w:lang w:eastAsia="en-GB"/>
          <w14:ligatures w14:val="none"/>
        </w:rPr>
        <w:t xml:space="preserve"> concept where the </w:t>
      </w:r>
      <w:r w:rsidR="006904B0">
        <w:rPr>
          <w:rFonts w:eastAsia="Times New Roman" w:cs="Times New Roman"/>
          <w:kern w:val="0"/>
          <w:lang w:eastAsia="en-GB"/>
          <w14:ligatures w14:val="none"/>
        </w:rPr>
        <w:t>rulers’</w:t>
      </w:r>
      <w:r w:rsidR="00722F31">
        <w:rPr>
          <w:rFonts w:eastAsia="Times New Roman" w:cs="Times New Roman"/>
          <w:kern w:val="0"/>
          <w:lang w:eastAsia="en-GB"/>
          <w14:ligatures w14:val="none"/>
        </w:rPr>
        <w:t xml:space="preserve"> job was to ensure the proper functioning of the cosmos. </w:t>
      </w:r>
      <w:r w:rsidR="00954F47">
        <w:rPr>
          <w:rFonts w:eastAsia="Times New Roman" w:cs="Times New Roman"/>
          <w:kern w:val="0"/>
          <w:lang w:eastAsia="en-GB"/>
          <w14:ligatures w14:val="none"/>
        </w:rPr>
        <w:t xml:space="preserve"> </w:t>
      </w:r>
      <w:r w:rsidR="00722F31">
        <w:rPr>
          <w:rFonts w:eastAsia="Times New Roman" w:cs="Times New Roman"/>
          <w:kern w:val="0"/>
          <w:lang w:eastAsia="en-GB"/>
          <w14:ligatures w14:val="none"/>
        </w:rPr>
        <w:t xml:space="preserve">These understandings and beliefs effected state organisation as it served as a way to control public order both from an administrative perspective but also within the home. </w:t>
      </w:r>
    </w:p>
    <w:p w14:paraId="4E299C5F" w14:textId="77777777" w:rsidR="00AC18AB" w:rsidRDefault="00AC18AB" w:rsidP="00634BF1">
      <w:pPr>
        <w:rPr>
          <w:rFonts w:eastAsia="Times New Roman" w:cs="Times New Roman"/>
          <w:kern w:val="0"/>
          <w:lang w:eastAsia="en-GB"/>
          <w14:ligatures w14:val="none"/>
        </w:rPr>
      </w:pPr>
    </w:p>
    <w:p w14:paraId="22320649" w14:textId="56A12B26" w:rsidR="00A21CCC" w:rsidRDefault="000721A7" w:rsidP="00634BF1">
      <w:pPr>
        <w:rPr>
          <w:rFonts w:eastAsia="Times New Roman" w:cs="Times New Roman"/>
          <w:kern w:val="0"/>
          <w:lang w:eastAsia="en-GB"/>
          <w14:ligatures w14:val="none"/>
        </w:rPr>
      </w:pPr>
      <w:r>
        <w:rPr>
          <w:rFonts w:eastAsia="Times New Roman" w:cs="Times New Roman"/>
          <w:kern w:val="0"/>
          <w:lang w:eastAsia="en-GB"/>
          <w14:ligatures w14:val="none"/>
        </w:rPr>
        <w:t>Another factor of Childe’s characteristics of complex soc</w:t>
      </w:r>
      <w:r w:rsidR="006902ED">
        <w:rPr>
          <w:rFonts w:eastAsia="Times New Roman" w:cs="Times New Roman"/>
          <w:kern w:val="0"/>
          <w:lang w:eastAsia="en-GB"/>
          <w14:ligatures w14:val="none"/>
        </w:rPr>
        <w:t xml:space="preserve">ieties is he concept of craft specialisation. </w:t>
      </w:r>
      <w:r w:rsidR="00665E39">
        <w:rPr>
          <w:rFonts w:eastAsia="Times New Roman" w:cs="Times New Roman"/>
          <w:kern w:val="0"/>
          <w:lang w:eastAsia="en-GB"/>
          <w14:ligatures w14:val="none"/>
        </w:rPr>
        <w:t xml:space="preserve">Craft specialisation </w:t>
      </w:r>
      <w:r w:rsidR="0001069A">
        <w:rPr>
          <w:rFonts w:eastAsia="Times New Roman" w:cs="Times New Roman"/>
          <w:kern w:val="0"/>
          <w:lang w:eastAsia="en-GB"/>
          <w14:ligatures w14:val="none"/>
        </w:rPr>
        <w:t xml:space="preserve">is an inevitable </w:t>
      </w:r>
      <w:r w:rsidR="00521933">
        <w:rPr>
          <w:rFonts w:eastAsia="Times New Roman" w:cs="Times New Roman"/>
          <w:kern w:val="0"/>
          <w:lang w:eastAsia="en-GB"/>
          <w14:ligatures w14:val="none"/>
        </w:rPr>
        <w:t xml:space="preserve">concept, </w:t>
      </w:r>
      <w:r w:rsidR="001039F8">
        <w:rPr>
          <w:rFonts w:eastAsia="Times New Roman" w:cs="Times New Roman"/>
          <w:kern w:val="0"/>
          <w:lang w:eastAsia="en-GB"/>
          <w14:ligatures w14:val="none"/>
        </w:rPr>
        <w:t>as society expands</w:t>
      </w:r>
      <w:r w:rsidR="00521933">
        <w:rPr>
          <w:rFonts w:eastAsia="Times New Roman" w:cs="Times New Roman"/>
          <w:kern w:val="0"/>
          <w:lang w:eastAsia="en-GB"/>
          <w14:ligatures w14:val="none"/>
        </w:rPr>
        <w:t xml:space="preserve"> and agriculture appears in excess</w:t>
      </w:r>
      <w:r w:rsidR="00C448DE">
        <w:rPr>
          <w:rFonts w:eastAsia="Times New Roman" w:cs="Times New Roman"/>
          <w:kern w:val="0"/>
          <w:lang w:eastAsia="en-GB"/>
          <w14:ligatures w14:val="none"/>
        </w:rPr>
        <w:t>,</w:t>
      </w:r>
      <w:r w:rsidR="00521933">
        <w:rPr>
          <w:rFonts w:eastAsia="Times New Roman" w:cs="Times New Roman"/>
          <w:kern w:val="0"/>
          <w:lang w:eastAsia="en-GB"/>
          <w14:ligatures w14:val="none"/>
        </w:rPr>
        <w:t xml:space="preserve"> craft specialisation begins to develop beyond basic necessity of crafts</w:t>
      </w:r>
      <w:r w:rsidR="001039F8">
        <w:rPr>
          <w:rFonts w:eastAsia="Times New Roman" w:cs="Times New Roman"/>
          <w:kern w:val="0"/>
          <w:lang w:eastAsia="en-GB"/>
          <w14:ligatures w14:val="none"/>
        </w:rPr>
        <w:t>. It occurs as a result of excess and allows civilisation to</w:t>
      </w:r>
      <w:r w:rsidR="002664B1">
        <w:rPr>
          <w:rFonts w:eastAsia="Times New Roman" w:cs="Times New Roman"/>
          <w:kern w:val="0"/>
          <w:lang w:eastAsia="en-GB"/>
          <w14:ligatures w14:val="none"/>
        </w:rPr>
        <w:t xml:space="preserve"> specialise and </w:t>
      </w:r>
      <w:r w:rsidR="00EC7989">
        <w:rPr>
          <w:rFonts w:eastAsia="Times New Roman" w:cs="Times New Roman"/>
          <w:kern w:val="0"/>
          <w:lang w:eastAsia="en-GB"/>
          <w14:ligatures w14:val="none"/>
        </w:rPr>
        <w:t>develop beyond a simple sedentary settlement</w:t>
      </w:r>
      <w:r w:rsidR="00521933">
        <w:rPr>
          <w:rFonts w:eastAsia="Times New Roman" w:cs="Times New Roman"/>
          <w:kern w:val="0"/>
          <w:lang w:eastAsia="en-GB"/>
          <w14:ligatures w14:val="none"/>
        </w:rPr>
        <w:t xml:space="preserve"> or civilisation. The craft specialisations</w:t>
      </w:r>
      <w:r w:rsidR="00CD0996">
        <w:rPr>
          <w:rFonts w:eastAsia="Times New Roman" w:cs="Times New Roman"/>
          <w:kern w:val="0"/>
          <w:lang w:eastAsia="en-GB"/>
          <w14:ligatures w14:val="none"/>
        </w:rPr>
        <w:t>,</w:t>
      </w:r>
      <w:r w:rsidR="00521933">
        <w:rPr>
          <w:rFonts w:eastAsia="Times New Roman" w:cs="Times New Roman"/>
          <w:kern w:val="0"/>
          <w:lang w:eastAsia="en-GB"/>
          <w14:ligatures w14:val="none"/>
        </w:rPr>
        <w:t xml:space="preserve"> </w:t>
      </w:r>
      <w:r w:rsidR="00523F42">
        <w:rPr>
          <w:rFonts w:eastAsia="Times New Roman" w:cs="Times New Roman"/>
          <w:kern w:val="0"/>
          <w:lang w:eastAsia="en-GB"/>
          <w14:ligatures w14:val="none"/>
        </w:rPr>
        <w:t>recognise</w:t>
      </w:r>
      <w:r w:rsidR="00FF570C">
        <w:rPr>
          <w:rFonts w:eastAsia="Times New Roman" w:cs="Times New Roman"/>
          <w:kern w:val="0"/>
          <w:lang w:eastAsia="en-GB"/>
          <w14:ligatures w14:val="none"/>
        </w:rPr>
        <w:t>d</w:t>
      </w:r>
      <w:r w:rsidR="00521933">
        <w:rPr>
          <w:rFonts w:eastAsia="Times New Roman" w:cs="Times New Roman"/>
          <w:kern w:val="0"/>
          <w:lang w:eastAsia="en-GB"/>
          <w14:ligatures w14:val="none"/>
        </w:rPr>
        <w:t xml:space="preserve"> as improvements in technology </w:t>
      </w:r>
      <w:r w:rsidR="00523F42">
        <w:rPr>
          <w:rFonts w:eastAsia="Times New Roman" w:cs="Times New Roman"/>
          <w:kern w:val="0"/>
          <w:lang w:eastAsia="en-GB"/>
          <w14:ligatures w14:val="none"/>
        </w:rPr>
        <w:t>b</w:t>
      </w:r>
      <w:r w:rsidR="00521933">
        <w:rPr>
          <w:rFonts w:eastAsia="Times New Roman" w:cs="Times New Roman"/>
          <w:kern w:val="0"/>
          <w:lang w:eastAsia="en-GB"/>
          <w14:ligatures w14:val="none"/>
        </w:rPr>
        <w:t>y Childe</w:t>
      </w:r>
      <w:r w:rsidR="00CD0996">
        <w:rPr>
          <w:rFonts w:eastAsia="Times New Roman" w:cs="Times New Roman"/>
          <w:kern w:val="0"/>
          <w:lang w:eastAsia="en-GB"/>
          <w14:ligatures w14:val="none"/>
        </w:rPr>
        <w:t>,</w:t>
      </w:r>
      <w:r w:rsidR="00521933">
        <w:rPr>
          <w:rFonts w:eastAsia="Times New Roman" w:cs="Times New Roman"/>
          <w:kern w:val="0"/>
          <w:lang w:eastAsia="en-GB"/>
          <w14:ligatures w14:val="none"/>
        </w:rPr>
        <w:t xml:space="preserve"> influenced the trajectory of each civilisation based upon geography, material</w:t>
      </w:r>
      <w:r w:rsidR="00CD0996">
        <w:rPr>
          <w:rFonts w:eastAsia="Times New Roman" w:cs="Times New Roman"/>
          <w:kern w:val="0"/>
          <w:lang w:eastAsia="en-GB"/>
          <w14:ligatures w14:val="none"/>
        </w:rPr>
        <w:t xml:space="preserve">, </w:t>
      </w:r>
      <w:r w:rsidR="00521933">
        <w:rPr>
          <w:rFonts w:eastAsia="Times New Roman" w:cs="Times New Roman"/>
          <w:kern w:val="0"/>
          <w:lang w:eastAsia="en-GB"/>
          <w14:ligatures w14:val="none"/>
        </w:rPr>
        <w:t xml:space="preserve">cultural </w:t>
      </w:r>
      <w:r w:rsidR="00523F42">
        <w:rPr>
          <w:rFonts w:eastAsia="Times New Roman" w:cs="Times New Roman"/>
          <w:kern w:val="0"/>
          <w:lang w:eastAsia="en-GB"/>
          <w14:ligatures w14:val="none"/>
        </w:rPr>
        <w:t xml:space="preserve">influences and necessity. The process of diverting labour from food production the to production of processing </w:t>
      </w:r>
      <w:r w:rsidR="00FD633C">
        <w:rPr>
          <w:rFonts w:eastAsia="Times New Roman" w:cs="Times New Roman"/>
          <w:kern w:val="0"/>
          <w:lang w:eastAsia="en-GB"/>
          <w14:ligatures w14:val="none"/>
        </w:rPr>
        <w:t>unique</w:t>
      </w:r>
      <w:r w:rsidR="00523F42">
        <w:rPr>
          <w:rFonts w:eastAsia="Times New Roman" w:cs="Times New Roman"/>
          <w:kern w:val="0"/>
          <w:lang w:eastAsia="en-GB"/>
          <w14:ligatures w14:val="none"/>
        </w:rPr>
        <w:t xml:space="preserve"> material is a key indicator of a society’s complexity</w:t>
      </w:r>
      <w:r w:rsidR="00CC7236">
        <w:rPr>
          <w:rFonts w:eastAsia="Times New Roman" w:cs="Times New Roman"/>
          <w:kern w:val="0"/>
          <w:lang w:eastAsia="en-GB"/>
          <w14:ligatures w14:val="none"/>
        </w:rPr>
        <w:t xml:space="preserve"> </w:t>
      </w:r>
      <w:r w:rsidR="003D6D01">
        <w:rPr>
          <w:rFonts w:eastAsia="Times New Roman" w:cs="Times New Roman"/>
          <w:kern w:val="0"/>
          <w:lang w:eastAsia="en-GB"/>
          <w14:ligatures w14:val="none"/>
        </w:rPr>
        <w:t>(</w:t>
      </w:r>
      <w:r w:rsidR="003D6D01" w:rsidRPr="003D6D01">
        <w:rPr>
          <w:rFonts w:eastAsia="Times New Roman" w:cs="Times New Roman"/>
          <w:kern w:val="0"/>
          <w:lang w:eastAsia="en-GB"/>
          <w14:ligatures w14:val="none"/>
        </w:rPr>
        <w:t>Ormeling, R., 2010</w:t>
      </w:r>
      <w:r w:rsidR="003D6D01">
        <w:rPr>
          <w:rFonts w:eastAsia="Times New Roman" w:cs="Times New Roman"/>
          <w:kern w:val="0"/>
          <w:lang w:eastAsia="en-GB"/>
          <w14:ligatures w14:val="none"/>
        </w:rPr>
        <w:t>)</w:t>
      </w:r>
      <w:r w:rsidR="00030D2A">
        <w:rPr>
          <w:rFonts w:eastAsia="Times New Roman" w:cs="Times New Roman"/>
          <w:kern w:val="0"/>
          <w:lang w:eastAsia="en-GB"/>
          <w14:ligatures w14:val="none"/>
        </w:rPr>
        <w:t xml:space="preserve"> as suggested by Childe. </w:t>
      </w:r>
    </w:p>
    <w:p w14:paraId="736BCF9B" w14:textId="77777777" w:rsidR="00AC18AB" w:rsidRDefault="00AC18AB" w:rsidP="00634BF1">
      <w:pPr>
        <w:rPr>
          <w:rFonts w:eastAsia="Times New Roman" w:cs="Times New Roman"/>
          <w:kern w:val="0"/>
          <w:lang w:eastAsia="en-GB"/>
          <w14:ligatures w14:val="none"/>
        </w:rPr>
      </w:pPr>
    </w:p>
    <w:p w14:paraId="43D68664" w14:textId="02CED2FB" w:rsidR="00E3744C" w:rsidRDefault="003D6D01" w:rsidP="00634BF1">
      <w:pPr>
        <w:rPr>
          <w:rFonts w:eastAsia="Times New Roman" w:cs="Times New Roman"/>
          <w:kern w:val="0"/>
          <w:lang w:eastAsia="en-GB"/>
          <w14:ligatures w14:val="none"/>
        </w:rPr>
      </w:pPr>
      <w:r>
        <w:rPr>
          <w:rFonts w:eastAsia="Times New Roman" w:cs="Times New Roman"/>
          <w:kern w:val="0"/>
          <w:lang w:eastAsia="en-GB"/>
          <w14:ligatures w14:val="none"/>
        </w:rPr>
        <w:lastRenderedPageBreak/>
        <w:t>Craft specialisation varied by region and time period</w:t>
      </w:r>
      <w:r w:rsidR="00F467B4">
        <w:rPr>
          <w:rFonts w:eastAsia="Times New Roman" w:cs="Times New Roman"/>
          <w:kern w:val="0"/>
          <w:lang w:eastAsia="en-GB"/>
          <w14:ligatures w14:val="none"/>
        </w:rPr>
        <w:t>, it can be seen that e</w:t>
      </w:r>
      <w:r>
        <w:rPr>
          <w:rFonts w:eastAsia="Times New Roman" w:cs="Times New Roman"/>
          <w:kern w:val="0"/>
          <w:lang w:eastAsia="en-GB"/>
          <w14:ligatures w14:val="none"/>
        </w:rPr>
        <w:t>arlier periods had simpler specialisations such as pottery and flint for Egypt or bone working and early complex textile production in China. Later periods had more complex</w:t>
      </w:r>
      <w:r w:rsidR="00AE4EAE">
        <w:rPr>
          <w:rFonts w:eastAsia="Times New Roman" w:cs="Times New Roman"/>
          <w:kern w:val="0"/>
          <w:lang w:eastAsia="en-GB"/>
          <w14:ligatures w14:val="none"/>
        </w:rPr>
        <w:t xml:space="preserve"> craft specialisation such as metallurgy or funerary</w:t>
      </w:r>
      <w:r w:rsidR="00422A91">
        <w:rPr>
          <w:rFonts w:eastAsia="Times New Roman" w:cs="Times New Roman"/>
          <w:kern w:val="0"/>
          <w:lang w:eastAsia="en-GB"/>
          <w14:ligatures w14:val="none"/>
        </w:rPr>
        <w:t xml:space="preserve"> craft</w:t>
      </w:r>
      <w:r w:rsidR="00AE4EAE">
        <w:rPr>
          <w:rFonts w:eastAsia="Times New Roman" w:cs="Times New Roman"/>
          <w:kern w:val="0"/>
          <w:lang w:eastAsia="en-GB"/>
          <w14:ligatures w14:val="none"/>
        </w:rPr>
        <w:t xml:space="preserve"> productions.</w:t>
      </w:r>
      <w:r w:rsidR="004D096D">
        <w:rPr>
          <w:rFonts w:eastAsia="Times New Roman" w:cs="Times New Roman"/>
          <w:kern w:val="0"/>
          <w:lang w:eastAsia="en-GB"/>
          <w14:ligatures w14:val="none"/>
        </w:rPr>
        <w:t xml:space="preserve"> </w:t>
      </w:r>
      <w:r w:rsidR="004D096D">
        <w:t>Both Egypt and China’s crafts helped expand the funerary cult as these specialised artisan goods were used in burials such as pottery, stone craving and jade ornaments</w:t>
      </w:r>
      <w:r w:rsidR="00FB6BF9">
        <w:t xml:space="preserve"> found in China</w:t>
      </w:r>
      <w:r w:rsidR="004D096D">
        <w:t xml:space="preserve"> </w:t>
      </w:r>
      <w:r w:rsidR="004D096D" w:rsidRPr="006B591D">
        <w:t>(Chaffin, 2021)</w:t>
      </w:r>
      <w:r w:rsidR="004D096D">
        <w:t>.</w:t>
      </w:r>
      <w:r w:rsidR="004D096D">
        <w:t xml:space="preserve"> </w:t>
      </w:r>
      <w:r w:rsidR="00E3744C">
        <w:rPr>
          <w:rFonts w:eastAsia="Times New Roman" w:cs="Times New Roman"/>
          <w:kern w:val="0"/>
          <w:lang w:eastAsia="en-GB"/>
          <w14:ligatures w14:val="none"/>
        </w:rPr>
        <w:t xml:space="preserve">There is a strong link between craft socialisation and state development as craft specialisation was seen by the furthering of state idealisms. State leaders of unified areas use craft specialisations to further and secure their own power during times of economic uplift. </w:t>
      </w:r>
      <w:r w:rsidR="004156E8">
        <w:rPr>
          <w:rFonts w:eastAsia="Times New Roman" w:cs="Times New Roman"/>
          <w:kern w:val="0"/>
          <w:lang w:eastAsia="en-GB"/>
          <w14:ligatures w14:val="none"/>
        </w:rPr>
        <w:t xml:space="preserve">There was a strong link between craft specialisation and trade as the </w:t>
      </w:r>
      <w:r w:rsidR="005F67FF">
        <w:rPr>
          <w:rFonts w:eastAsia="Times New Roman" w:cs="Times New Roman"/>
          <w:kern w:val="0"/>
          <w:lang w:eastAsia="en-GB"/>
          <w14:ligatures w14:val="none"/>
        </w:rPr>
        <w:t>produce of</w:t>
      </w:r>
      <w:r w:rsidR="004156E8">
        <w:rPr>
          <w:rFonts w:eastAsia="Times New Roman" w:cs="Times New Roman"/>
          <w:kern w:val="0"/>
          <w:lang w:eastAsia="en-GB"/>
          <w14:ligatures w14:val="none"/>
        </w:rPr>
        <w:t xml:space="preserve"> certain goods using materials largely found within Egypt </w:t>
      </w:r>
      <w:r w:rsidR="005E0383">
        <w:rPr>
          <w:rFonts w:eastAsia="Times New Roman" w:cs="Times New Roman"/>
          <w:kern w:val="0"/>
          <w:lang w:eastAsia="en-GB"/>
          <w14:ligatures w14:val="none"/>
        </w:rPr>
        <w:t>could</w:t>
      </w:r>
      <w:r w:rsidR="004156E8">
        <w:rPr>
          <w:rFonts w:eastAsia="Times New Roman" w:cs="Times New Roman"/>
          <w:kern w:val="0"/>
          <w:lang w:eastAsia="en-GB"/>
          <w14:ligatures w14:val="none"/>
        </w:rPr>
        <w:t xml:space="preserve"> </w:t>
      </w:r>
      <w:r w:rsidR="0048268C">
        <w:rPr>
          <w:rFonts w:eastAsia="Times New Roman" w:cs="Times New Roman"/>
          <w:kern w:val="0"/>
          <w:lang w:eastAsia="en-GB"/>
          <w14:ligatures w14:val="none"/>
        </w:rPr>
        <w:br/>
      </w:r>
      <w:r w:rsidR="004156E8">
        <w:rPr>
          <w:rFonts w:eastAsia="Times New Roman" w:cs="Times New Roman"/>
          <w:kern w:val="0"/>
          <w:lang w:eastAsia="en-GB"/>
          <w14:ligatures w14:val="none"/>
        </w:rPr>
        <w:t xml:space="preserve">be used as </w:t>
      </w:r>
      <w:r w:rsidR="005E0383">
        <w:rPr>
          <w:rFonts w:eastAsia="Times New Roman" w:cs="Times New Roman"/>
          <w:kern w:val="0"/>
          <w:lang w:eastAsia="en-GB"/>
          <w14:ligatures w14:val="none"/>
        </w:rPr>
        <w:t>a valuable trading good</w:t>
      </w:r>
      <w:r w:rsidR="00133ACA">
        <w:rPr>
          <w:rFonts w:eastAsia="Times New Roman" w:cs="Times New Roman"/>
          <w:kern w:val="0"/>
          <w:lang w:eastAsia="en-GB"/>
          <w14:ligatures w14:val="none"/>
        </w:rPr>
        <w:t xml:space="preserve"> which </w:t>
      </w:r>
      <w:r w:rsidR="00AF23B0">
        <w:rPr>
          <w:rFonts w:eastAsia="Times New Roman" w:cs="Times New Roman"/>
          <w:kern w:val="0"/>
          <w:lang w:eastAsia="en-GB"/>
          <w14:ligatures w14:val="none"/>
        </w:rPr>
        <w:t xml:space="preserve">aids in the economic surplus and benefits the rulers </w:t>
      </w:r>
      <w:r w:rsidR="00653DE3">
        <w:rPr>
          <w:rFonts w:eastAsia="Times New Roman" w:cs="Times New Roman"/>
          <w:kern w:val="0"/>
          <w:lang w:eastAsia="en-GB"/>
          <w14:ligatures w14:val="none"/>
        </w:rPr>
        <w:t xml:space="preserve">of each </w:t>
      </w:r>
      <w:r w:rsidR="004B06B0">
        <w:rPr>
          <w:rFonts w:eastAsia="Times New Roman" w:cs="Times New Roman"/>
          <w:kern w:val="0"/>
          <w:lang w:eastAsia="en-GB"/>
          <w14:ligatures w14:val="none"/>
        </w:rPr>
        <w:t>civilisation</w:t>
      </w:r>
      <w:r w:rsidR="00A15262">
        <w:rPr>
          <w:rFonts w:eastAsia="Times New Roman" w:cs="Times New Roman"/>
          <w:kern w:val="0"/>
          <w:lang w:eastAsia="en-GB"/>
          <w14:ligatures w14:val="none"/>
        </w:rPr>
        <w:t xml:space="preserve"> granting greater control over t</w:t>
      </w:r>
      <w:r w:rsidR="008E6A82">
        <w:rPr>
          <w:rFonts w:eastAsia="Times New Roman" w:cs="Times New Roman"/>
          <w:kern w:val="0"/>
          <w:lang w:eastAsia="en-GB"/>
          <w14:ligatures w14:val="none"/>
        </w:rPr>
        <w:t>he</w:t>
      </w:r>
      <w:r w:rsidR="00A15262">
        <w:rPr>
          <w:rFonts w:eastAsia="Times New Roman" w:cs="Times New Roman"/>
          <w:kern w:val="0"/>
          <w:lang w:eastAsia="en-GB"/>
          <w14:ligatures w14:val="none"/>
        </w:rPr>
        <w:t xml:space="preserve"> subjects</w:t>
      </w:r>
      <w:r w:rsidR="008E6A82">
        <w:rPr>
          <w:rFonts w:eastAsia="Times New Roman" w:cs="Times New Roman"/>
          <w:kern w:val="0"/>
          <w:lang w:eastAsia="en-GB"/>
          <w14:ligatures w14:val="none"/>
        </w:rPr>
        <w:t xml:space="preserve"> of their nations</w:t>
      </w:r>
      <w:r w:rsidR="00A15262">
        <w:rPr>
          <w:rFonts w:eastAsia="Times New Roman" w:cs="Times New Roman"/>
          <w:kern w:val="0"/>
          <w:lang w:eastAsia="en-GB"/>
          <w14:ligatures w14:val="none"/>
        </w:rPr>
        <w:t xml:space="preserve"> and increases the surplus available for the production of craft specialisation workers. </w:t>
      </w:r>
    </w:p>
    <w:p w14:paraId="666F62AC" w14:textId="77777777" w:rsidR="007B5E44" w:rsidRDefault="007B5E44" w:rsidP="00634BF1">
      <w:pPr>
        <w:rPr>
          <w:rFonts w:eastAsia="Times New Roman" w:cs="Times New Roman"/>
          <w:kern w:val="0"/>
          <w:lang w:eastAsia="en-GB"/>
          <w14:ligatures w14:val="none"/>
        </w:rPr>
      </w:pPr>
    </w:p>
    <w:p w14:paraId="32EA257C" w14:textId="5DF55341" w:rsidR="009D6021" w:rsidRDefault="00CA7F17" w:rsidP="00634BF1">
      <w:pPr>
        <w:rPr>
          <w:rFonts w:eastAsia="Times New Roman" w:cs="Times New Roman"/>
          <w:kern w:val="0"/>
          <w:lang w:eastAsia="en-GB"/>
          <w14:ligatures w14:val="none"/>
        </w:rPr>
      </w:pPr>
      <w:r>
        <w:rPr>
          <w:rFonts w:eastAsia="Times New Roman" w:cs="Times New Roman"/>
          <w:kern w:val="0"/>
          <w:lang w:eastAsia="en-GB"/>
          <w14:ligatures w14:val="none"/>
        </w:rPr>
        <w:t xml:space="preserve">Overall, Childe’s characteristics </w:t>
      </w:r>
      <w:r w:rsidR="000C15EC">
        <w:rPr>
          <w:rFonts w:eastAsia="Times New Roman" w:cs="Times New Roman"/>
          <w:kern w:val="0"/>
          <w:lang w:eastAsia="en-GB"/>
          <w14:ligatures w14:val="none"/>
        </w:rPr>
        <w:t>of complex societies can be found in both Egypt and China</w:t>
      </w:r>
      <w:r w:rsidR="00030EC3">
        <w:rPr>
          <w:rFonts w:eastAsia="Times New Roman" w:cs="Times New Roman"/>
          <w:kern w:val="0"/>
          <w:lang w:eastAsia="en-GB"/>
          <w14:ligatures w14:val="none"/>
        </w:rPr>
        <w:t xml:space="preserve"> via unique cultural processes and beliefs</w:t>
      </w:r>
      <w:r w:rsidR="00D166FD">
        <w:rPr>
          <w:rFonts w:eastAsia="Times New Roman" w:cs="Times New Roman"/>
          <w:kern w:val="0"/>
          <w:lang w:eastAsia="en-GB"/>
          <w14:ligatures w14:val="none"/>
        </w:rPr>
        <w:t xml:space="preserve"> and are only distinguished by culture, geography and available materials</w:t>
      </w:r>
      <w:r w:rsidR="00072350">
        <w:rPr>
          <w:rFonts w:eastAsia="Times New Roman" w:cs="Times New Roman"/>
          <w:kern w:val="0"/>
          <w:lang w:eastAsia="en-GB"/>
          <w14:ligatures w14:val="none"/>
        </w:rPr>
        <w:t xml:space="preserve"> within the land they settle on</w:t>
      </w:r>
      <w:r w:rsidR="00B97E40">
        <w:rPr>
          <w:rFonts w:eastAsia="Times New Roman" w:cs="Times New Roman"/>
          <w:kern w:val="0"/>
          <w:lang w:eastAsia="en-GB"/>
          <w14:ligatures w14:val="none"/>
        </w:rPr>
        <w:t xml:space="preserve">. </w:t>
      </w:r>
      <w:r w:rsidR="009D6021">
        <w:rPr>
          <w:rFonts w:eastAsia="Times New Roman" w:cs="Times New Roman"/>
          <w:kern w:val="0"/>
          <w:lang w:eastAsia="en-GB"/>
          <w14:ligatures w14:val="none"/>
        </w:rPr>
        <w:t>The value of economic surplus can be seen with urban centres, craft specialisations and funerary rights which expand cultural identity</w:t>
      </w:r>
      <w:r w:rsidR="00C84B91">
        <w:rPr>
          <w:rFonts w:eastAsia="Times New Roman" w:cs="Times New Roman"/>
          <w:kern w:val="0"/>
          <w:lang w:eastAsia="en-GB"/>
          <w14:ligatures w14:val="none"/>
        </w:rPr>
        <w:t xml:space="preserve"> </w:t>
      </w:r>
      <w:r w:rsidR="00A75F03">
        <w:rPr>
          <w:rFonts w:eastAsia="Times New Roman" w:cs="Times New Roman"/>
          <w:kern w:val="0"/>
          <w:lang w:eastAsia="en-GB"/>
          <w14:ligatures w14:val="none"/>
        </w:rPr>
        <w:t xml:space="preserve">which in turn creates complex society. </w:t>
      </w:r>
    </w:p>
    <w:p w14:paraId="7DB770E7" w14:textId="77777777" w:rsidR="007B5E44" w:rsidRDefault="007B5E44" w:rsidP="00634BF1">
      <w:pPr>
        <w:rPr>
          <w:rFonts w:eastAsia="Times New Roman" w:cs="Times New Roman"/>
          <w:kern w:val="0"/>
          <w:lang w:eastAsia="en-GB"/>
          <w14:ligatures w14:val="none"/>
        </w:rPr>
      </w:pPr>
    </w:p>
    <w:p w14:paraId="058D7C51" w14:textId="77777777" w:rsidR="008E6A82" w:rsidRDefault="008E6A82" w:rsidP="00634BF1">
      <w:pPr>
        <w:rPr>
          <w:rFonts w:eastAsia="Times New Roman" w:cs="Times New Roman"/>
          <w:kern w:val="0"/>
          <w:lang w:eastAsia="en-GB"/>
          <w14:ligatures w14:val="none"/>
        </w:rPr>
      </w:pPr>
    </w:p>
    <w:p w14:paraId="6D56BB40" w14:textId="77777777" w:rsidR="00E35DF5" w:rsidRDefault="00E35DF5" w:rsidP="00634BF1">
      <w:pPr>
        <w:rPr>
          <w:rFonts w:eastAsia="Times New Roman" w:cs="Times New Roman"/>
          <w:kern w:val="0"/>
          <w:lang w:eastAsia="en-GB"/>
          <w14:ligatures w14:val="none"/>
        </w:rPr>
      </w:pPr>
    </w:p>
    <w:p w14:paraId="2E1A03D4" w14:textId="77777777" w:rsidR="000E1AA9" w:rsidRDefault="000E1AA9" w:rsidP="00634BF1">
      <w:pPr>
        <w:rPr>
          <w:rFonts w:eastAsia="Times New Roman" w:cs="Times New Roman"/>
          <w:kern w:val="0"/>
          <w:lang w:eastAsia="en-GB"/>
          <w14:ligatures w14:val="none"/>
        </w:rPr>
      </w:pPr>
    </w:p>
    <w:p w14:paraId="3A558871" w14:textId="77777777" w:rsidR="000E1AA9" w:rsidRDefault="000E1AA9" w:rsidP="00634BF1">
      <w:pPr>
        <w:rPr>
          <w:rFonts w:eastAsia="Times New Roman" w:cs="Times New Roman"/>
          <w:kern w:val="0"/>
          <w:lang w:eastAsia="en-GB"/>
          <w14:ligatures w14:val="none"/>
        </w:rPr>
      </w:pPr>
    </w:p>
    <w:p w14:paraId="21A58365" w14:textId="77777777" w:rsidR="00A15262" w:rsidRPr="00634BF1" w:rsidRDefault="00A15262" w:rsidP="00634BF1">
      <w:pPr>
        <w:rPr>
          <w:rFonts w:eastAsia="Times New Roman" w:cs="Times New Roman"/>
          <w:kern w:val="0"/>
          <w:lang w:eastAsia="en-GB"/>
          <w14:ligatures w14:val="none"/>
        </w:rPr>
      </w:pPr>
    </w:p>
    <w:p w14:paraId="673B004E" w14:textId="7FB921A3" w:rsidR="009200DC" w:rsidRPr="00D9147A" w:rsidRDefault="009200DC" w:rsidP="009200DC"/>
    <w:p w14:paraId="1B84C705" w14:textId="2434C213" w:rsidR="00803BDF" w:rsidRPr="00803BDF" w:rsidRDefault="00803BDF" w:rsidP="00803BDF"/>
    <w:p w14:paraId="75094088" w14:textId="4FD3C4A9" w:rsidR="00A869DB" w:rsidRPr="00A869DB" w:rsidRDefault="00A869DB" w:rsidP="00A869DB"/>
    <w:p w14:paraId="38EF27AC" w14:textId="5E65214C" w:rsidR="00470E12" w:rsidRDefault="00470E12" w:rsidP="003D1262"/>
    <w:p w14:paraId="6BF15F17" w14:textId="77777777" w:rsidR="00427D25" w:rsidRDefault="00427D25" w:rsidP="00D83F98"/>
    <w:p w14:paraId="3B0F47CF" w14:textId="77777777" w:rsidR="00422A91" w:rsidRDefault="00422A91" w:rsidP="00D83F98">
      <w:pPr>
        <w:rPr>
          <w:sz w:val="16"/>
          <w:szCs w:val="16"/>
        </w:rPr>
      </w:pPr>
    </w:p>
    <w:p w14:paraId="1962F743" w14:textId="77777777" w:rsidR="00422A91" w:rsidRDefault="00422A91" w:rsidP="00D83F98">
      <w:pPr>
        <w:rPr>
          <w:sz w:val="16"/>
          <w:szCs w:val="16"/>
        </w:rPr>
      </w:pPr>
    </w:p>
    <w:p w14:paraId="19B1456E" w14:textId="77777777" w:rsidR="00422A91" w:rsidRDefault="00422A91" w:rsidP="00D83F98">
      <w:pPr>
        <w:rPr>
          <w:sz w:val="16"/>
          <w:szCs w:val="16"/>
        </w:rPr>
      </w:pPr>
    </w:p>
    <w:p w14:paraId="51B21045" w14:textId="77777777" w:rsidR="00422A91" w:rsidRDefault="00422A91" w:rsidP="00D83F98">
      <w:pPr>
        <w:rPr>
          <w:sz w:val="16"/>
          <w:szCs w:val="16"/>
        </w:rPr>
      </w:pPr>
    </w:p>
    <w:p w14:paraId="71DB6D9A" w14:textId="77777777" w:rsidR="00422A91" w:rsidRDefault="00422A91" w:rsidP="00D83F98">
      <w:pPr>
        <w:rPr>
          <w:sz w:val="16"/>
          <w:szCs w:val="16"/>
        </w:rPr>
      </w:pPr>
    </w:p>
    <w:p w14:paraId="06DF3F79" w14:textId="77777777" w:rsidR="00422A91" w:rsidRDefault="00422A91" w:rsidP="00D83F98">
      <w:pPr>
        <w:rPr>
          <w:sz w:val="16"/>
          <w:szCs w:val="16"/>
        </w:rPr>
      </w:pPr>
    </w:p>
    <w:p w14:paraId="41BA207C" w14:textId="77777777" w:rsidR="00422A91" w:rsidRDefault="00422A91" w:rsidP="00D83F98">
      <w:pPr>
        <w:rPr>
          <w:sz w:val="16"/>
          <w:szCs w:val="16"/>
        </w:rPr>
      </w:pPr>
    </w:p>
    <w:p w14:paraId="07266FD1" w14:textId="77777777" w:rsidR="00422A91" w:rsidRDefault="00422A91" w:rsidP="00D83F98">
      <w:pPr>
        <w:rPr>
          <w:sz w:val="16"/>
          <w:szCs w:val="16"/>
        </w:rPr>
      </w:pPr>
    </w:p>
    <w:p w14:paraId="53A17A70" w14:textId="77777777" w:rsidR="00422A91" w:rsidRDefault="00422A91" w:rsidP="00D83F98">
      <w:pPr>
        <w:rPr>
          <w:sz w:val="16"/>
          <w:szCs w:val="16"/>
        </w:rPr>
      </w:pPr>
    </w:p>
    <w:p w14:paraId="3B8B7615" w14:textId="5129A130" w:rsidR="00D83F98" w:rsidRPr="00E20376" w:rsidRDefault="00D83F98" w:rsidP="00D83F98">
      <w:pPr>
        <w:rPr>
          <w:sz w:val="16"/>
          <w:szCs w:val="16"/>
        </w:rPr>
      </w:pPr>
      <w:r w:rsidRPr="00D83F98">
        <w:rPr>
          <w:sz w:val="16"/>
          <w:szCs w:val="16"/>
        </w:rPr>
        <w:t xml:space="preserve">Childe, G. (1950). The Urban Revolution. </w:t>
      </w:r>
      <w:r w:rsidRPr="00D83F98">
        <w:rPr>
          <w:i/>
          <w:iCs/>
          <w:sz w:val="16"/>
          <w:szCs w:val="16"/>
        </w:rPr>
        <w:t>The Town Planning Review</w:t>
      </w:r>
      <w:r w:rsidRPr="00D83F98">
        <w:rPr>
          <w:sz w:val="16"/>
          <w:szCs w:val="16"/>
        </w:rPr>
        <w:t xml:space="preserve">, [online] 21(1), pp.3–17. </w:t>
      </w:r>
      <w:proofErr w:type="spellStart"/>
      <w:proofErr w:type="gramStart"/>
      <w:r w:rsidRPr="00D83F98">
        <w:rPr>
          <w:sz w:val="16"/>
          <w:szCs w:val="16"/>
        </w:rPr>
        <w:t>doi:https</w:t>
      </w:r>
      <w:proofErr w:type="spellEnd"/>
      <w:r w:rsidRPr="00D83F98">
        <w:rPr>
          <w:sz w:val="16"/>
          <w:szCs w:val="16"/>
        </w:rPr>
        <w:t>://doi.org/10.2307/40102108</w:t>
      </w:r>
      <w:proofErr w:type="gramEnd"/>
      <w:r w:rsidRPr="00D83F98">
        <w:rPr>
          <w:sz w:val="16"/>
          <w:szCs w:val="16"/>
        </w:rPr>
        <w:t>.</w:t>
      </w:r>
    </w:p>
    <w:p w14:paraId="233CF505" w14:textId="77777777" w:rsidR="00674DD2" w:rsidRPr="00E20376" w:rsidRDefault="00674DD2" w:rsidP="00674DD2">
      <w:pPr>
        <w:rPr>
          <w:sz w:val="16"/>
          <w:szCs w:val="16"/>
        </w:rPr>
      </w:pPr>
      <w:r w:rsidRPr="00674DD2">
        <w:rPr>
          <w:sz w:val="16"/>
          <w:szCs w:val="16"/>
        </w:rPr>
        <w:t xml:space="preserve">Chaffin, C. (2021). </w:t>
      </w:r>
      <w:r w:rsidRPr="00674DD2">
        <w:rPr>
          <w:i/>
          <w:iCs/>
          <w:sz w:val="16"/>
          <w:szCs w:val="16"/>
        </w:rPr>
        <w:t xml:space="preserve">Death and Material Culture in Early China – </w:t>
      </w:r>
      <w:proofErr w:type="spellStart"/>
      <w:r w:rsidRPr="00674DD2">
        <w:rPr>
          <w:i/>
          <w:iCs/>
          <w:sz w:val="16"/>
          <w:szCs w:val="16"/>
        </w:rPr>
        <w:t>Smarthistory</w:t>
      </w:r>
      <w:proofErr w:type="spellEnd"/>
      <w:r w:rsidRPr="00674DD2">
        <w:rPr>
          <w:sz w:val="16"/>
          <w:szCs w:val="16"/>
        </w:rPr>
        <w:t>. [online] smarthistory.org. Available at: https://smarthistory.org/reframing-art-history/death-material-culture-early-china/ [Accessed 14 Jan. 2026].</w:t>
      </w:r>
    </w:p>
    <w:p w14:paraId="540BA9F0" w14:textId="77777777" w:rsidR="00354352" w:rsidRPr="00E20376" w:rsidRDefault="00354352" w:rsidP="00354352">
      <w:pPr>
        <w:rPr>
          <w:sz w:val="16"/>
          <w:szCs w:val="16"/>
        </w:rPr>
      </w:pPr>
      <w:r w:rsidRPr="00354352">
        <w:rPr>
          <w:sz w:val="16"/>
          <w:szCs w:val="16"/>
        </w:rPr>
        <w:t xml:space="preserve">Hassan, F.A., Hamdan, M.A., Flower, R.J., </w:t>
      </w:r>
      <w:proofErr w:type="spellStart"/>
      <w:r w:rsidRPr="00354352">
        <w:rPr>
          <w:sz w:val="16"/>
          <w:szCs w:val="16"/>
        </w:rPr>
        <w:t>Shallaly</w:t>
      </w:r>
      <w:proofErr w:type="spellEnd"/>
      <w:r w:rsidRPr="00354352">
        <w:rPr>
          <w:sz w:val="16"/>
          <w:szCs w:val="16"/>
        </w:rPr>
        <w:t xml:space="preserve">, N.A. and Ebrahem, E. (2017). Holocene Alluvial History and Archaeological Significance of the Nile Floodplain in the Saqqara-Memphis region, Egypt. </w:t>
      </w:r>
      <w:r w:rsidRPr="00354352">
        <w:rPr>
          <w:i/>
          <w:iCs/>
          <w:sz w:val="16"/>
          <w:szCs w:val="16"/>
        </w:rPr>
        <w:t>Quaternary Science Reviews</w:t>
      </w:r>
      <w:r w:rsidRPr="00354352">
        <w:rPr>
          <w:sz w:val="16"/>
          <w:szCs w:val="16"/>
        </w:rPr>
        <w:t xml:space="preserve">, [online] 176, pp.51–70. </w:t>
      </w:r>
      <w:proofErr w:type="spellStart"/>
      <w:proofErr w:type="gramStart"/>
      <w:r w:rsidRPr="00354352">
        <w:rPr>
          <w:sz w:val="16"/>
          <w:szCs w:val="16"/>
        </w:rPr>
        <w:t>doi:https</w:t>
      </w:r>
      <w:proofErr w:type="spellEnd"/>
      <w:r w:rsidRPr="00354352">
        <w:rPr>
          <w:sz w:val="16"/>
          <w:szCs w:val="16"/>
        </w:rPr>
        <w:t>://doi.org/10.1016/j.quascirev.2017.09.016</w:t>
      </w:r>
      <w:proofErr w:type="gramEnd"/>
      <w:r w:rsidRPr="00354352">
        <w:rPr>
          <w:sz w:val="16"/>
          <w:szCs w:val="16"/>
        </w:rPr>
        <w:t>.</w:t>
      </w:r>
    </w:p>
    <w:p w14:paraId="1487038D" w14:textId="77777777" w:rsidR="000524D5" w:rsidRPr="00E20376" w:rsidRDefault="000524D5" w:rsidP="000524D5">
      <w:pPr>
        <w:rPr>
          <w:sz w:val="16"/>
          <w:szCs w:val="16"/>
        </w:rPr>
      </w:pPr>
      <w:r w:rsidRPr="000524D5">
        <w:rPr>
          <w:sz w:val="16"/>
          <w:szCs w:val="16"/>
        </w:rPr>
        <w:t xml:space="preserve">Teeter, E. (2011). </w:t>
      </w:r>
      <w:r w:rsidRPr="000524D5">
        <w:rPr>
          <w:i/>
          <w:iCs/>
          <w:sz w:val="16"/>
          <w:szCs w:val="16"/>
        </w:rPr>
        <w:t xml:space="preserve">Before the </w:t>
      </w:r>
      <w:proofErr w:type="gramStart"/>
      <w:r w:rsidRPr="000524D5">
        <w:rPr>
          <w:i/>
          <w:iCs/>
          <w:sz w:val="16"/>
          <w:szCs w:val="16"/>
        </w:rPr>
        <w:t>Pyramids :</w:t>
      </w:r>
      <w:proofErr w:type="gramEnd"/>
      <w:r w:rsidRPr="000524D5">
        <w:rPr>
          <w:i/>
          <w:iCs/>
          <w:sz w:val="16"/>
          <w:szCs w:val="16"/>
        </w:rPr>
        <w:t xml:space="preserve"> the Origins of Egyptian </w:t>
      </w:r>
      <w:proofErr w:type="gramStart"/>
      <w:r w:rsidRPr="000524D5">
        <w:rPr>
          <w:i/>
          <w:iCs/>
          <w:sz w:val="16"/>
          <w:szCs w:val="16"/>
        </w:rPr>
        <w:t>Civilization :</w:t>
      </w:r>
      <w:proofErr w:type="gramEnd"/>
      <w:r w:rsidRPr="000524D5">
        <w:rPr>
          <w:i/>
          <w:iCs/>
          <w:sz w:val="16"/>
          <w:szCs w:val="16"/>
        </w:rPr>
        <w:t xml:space="preserve"> [exhibition, Chicago, Oriental Institute Museum, 2011]</w:t>
      </w:r>
      <w:r w:rsidRPr="000524D5">
        <w:rPr>
          <w:sz w:val="16"/>
          <w:szCs w:val="16"/>
        </w:rPr>
        <w:t xml:space="preserve">. Chicago: Oriental Institute </w:t>
      </w:r>
      <w:proofErr w:type="gramStart"/>
      <w:r w:rsidRPr="000524D5">
        <w:rPr>
          <w:sz w:val="16"/>
          <w:szCs w:val="16"/>
        </w:rPr>
        <w:t>Of</w:t>
      </w:r>
      <w:proofErr w:type="gramEnd"/>
      <w:r w:rsidRPr="000524D5">
        <w:rPr>
          <w:sz w:val="16"/>
          <w:szCs w:val="16"/>
        </w:rPr>
        <w:t xml:space="preserve"> </w:t>
      </w:r>
      <w:proofErr w:type="gramStart"/>
      <w:r w:rsidRPr="000524D5">
        <w:rPr>
          <w:sz w:val="16"/>
          <w:szCs w:val="16"/>
        </w:rPr>
        <w:t>The</w:t>
      </w:r>
      <w:proofErr w:type="gramEnd"/>
      <w:r w:rsidRPr="000524D5">
        <w:rPr>
          <w:sz w:val="16"/>
          <w:szCs w:val="16"/>
        </w:rPr>
        <w:t xml:space="preserve"> University </w:t>
      </w:r>
      <w:proofErr w:type="gramStart"/>
      <w:r w:rsidRPr="000524D5">
        <w:rPr>
          <w:sz w:val="16"/>
          <w:szCs w:val="16"/>
        </w:rPr>
        <w:t>Of</w:t>
      </w:r>
      <w:proofErr w:type="gramEnd"/>
      <w:r w:rsidRPr="000524D5">
        <w:rPr>
          <w:sz w:val="16"/>
          <w:szCs w:val="16"/>
        </w:rPr>
        <w:t xml:space="preserve"> Chicago, Cop.</w:t>
      </w:r>
    </w:p>
    <w:p w14:paraId="446E1D75" w14:textId="4B305F4D" w:rsidR="00CF4D0E" w:rsidRPr="00E20376" w:rsidRDefault="00CF4D0E" w:rsidP="000524D5">
      <w:pPr>
        <w:rPr>
          <w:sz w:val="16"/>
          <w:szCs w:val="16"/>
        </w:rPr>
      </w:pPr>
      <w:r w:rsidRPr="00E20376">
        <w:rPr>
          <w:sz w:val="16"/>
          <w:szCs w:val="16"/>
        </w:rPr>
        <w:t>Zhang, C. </w:t>
      </w:r>
      <w:r w:rsidRPr="00E20376">
        <w:rPr>
          <w:i/>
          <w:iCs/>
          <w:sz w:val="16"/>
          <w:szCs w:val="16"/>
        </w:rPr>
        <w:t>et al.</w:t>
      </w:r>
      <w:r w:rsidRPr="00E20376">
        <w:rPr>
          <w:sz w:val="16"/>
          <w:szCs w:val="16"/>
        </w:rPr>
        <w:t> (2019) ‘China’s major Late Neolithic centres and the rise of Erlitou’, </w:t>
      </w:r>
      <w:r w:rsidRPr="00E20376">
        <w:rPr>
          <w:i/>
          <w:iCs/>
          <w:sz w:val="16"/>
          <w:szCs w:val="16"/>
        </w:rPr>
        <w:t>Antiquity</w:t>
      </w:r>
      <w:r w:rsidRPr="00E20376">
        <w:rPr>
          <w:sz w:val="16"/>
          <w:szCs w:val="16"/>
        </w:rPr>
        <w:t>, 93(369), pp. 588–603. doi:10.15184/aqy.2019.63.</w:t>
      </w:r>
    </w:p>
    <w:p w14:paraId="5162ACCA" w14:textId="70174045" w:rsidR="00437DAC" w:rsidRPr="000524D5" w:rsidRDefault="00820D6E" w:rsidP="000524D5">
      <w:pPr>
        <w:rPr>
          <w:sz w:val="16"/>
          <w:szCs w:val="16"/>
        </w:rPr>
      </w:pPr>
      <w:r w:rsidRPr="00820D6E">
        <w:rPr>
          <w:sz w:val="16"/>
          <w:szCs w:val="16"/>
        </w:rPr>
        <w:t xml:space="preserve">Jin, W. (1993). The Historical Development of Chinese Urban Morphology. </w:t>
      </w:r>
      <w:r w:rsidRPr="00820D6E">
        <w:rPr>
          <w:i/>
          <w:iCs/>
          <w:sz w:val="16"/>
          <w:szCs w:val="16"/>
        </w:rPr>
        <w:t>Planning Perspectives</w:t>
      </w:r>
      <w:r w:rsidRPr="00820D6E">
        <w:rPr>
          <w:sz w:val="16"/>
          <w:szCs w:val="16"/>
        </w:rPr>
        <w:t xml:space="preserve">, [online] 8(1), pp.20–52. </w:t>
      </w:r>
      <w:proofErr w:type="spellStart"/>
      <w:proofErr w:type="gramStart"/>
      <w:r w:rsidRPr="00820D6E">
        <w:rPr>
          <w:sz w:val="16"/>
          <w:szCs w:val="16"/>
        </w:rPr>
        <w:t>doi:https</w:t>
      </w:r>
      <w:proofErr w:type="spellEnd"/>
      <w:r w:rsidRPr="00820D6E">
        <w:rPr>
          <w:sz w:val="16"/>
          <w:szCs w:val="16"/>
        </w:rPr>
        <w:t>://doi.org/10.1080/02665439308725762</w:t>
      </w:r>
      <w:proofErr w:type="gramEnd"/>
      <w:r w:rsidRPr="00820D6E">
        <w:rPr>
          <w:sz w:val="16"/>
          <w:szCs w:val="16"/>
        </w:rPr>
        <w:t>.</w:t>
      </w:r>
    </w:p>
    <w:p w14:paraId="4E7FDEB0" w14:textId="77777777" w:rsidR="00277DAB" w:rsidRDefault="00277DAB" w:rsidP="00277DAB">
      <w:pPr>
        <w:rPr>
          <w:sz w:val="16"/>
          <w:szCs w:val="16"/>
        </w:rPr>
      </w:pPr>
      <w:r w:rsidRPr="00277DAB">
        <w:rPr>
          <w:sz w:val="16"/>
          <w:szCs w:val="16"/>
        </w:rPr>
        <w:t>Abdel</w:t>
      </w:r>
      <w:r w:rsidRPr="00277DAB">
        <w:rPr>
          <w:rFonts w:ascii="Cambria Math" w:hAnsi="Cambria Math" w:cs="Cambria Math"/>
          <w:sz w:val="16"/>
          <w:szCs w:val="16"/>
        </w:rPr>
        <w:t>‐</w:t>
      </w:r>
      <w:r w:rsidRPr="00277DAB">
        <w:rPr>
          <w:sz w:val="16"/>
          <w:szCs w:val="16"/>
        </w:rPr>
        <w:t xml:space="preserve">Salam, H. (1995). The Historical Evolution and Present Morphology of Alexandria, Egypt. </w:t>
      </w:r>
      <w:r w:rsidRPr="00277DAB">
        <w:rPr>
          <w:i/>
          <w:iCs/>
          <w:sz w:val="16"/>
          <w:szCs w:val="16"/>
        </w:rPr>
        <w:t>Planning Perspectives</w:t>
      </w:r>
      <w:r w:rsidRPr="00277DAB">
        <w:rPr>
          <w:sz w:val="16"/>
          <w:szCs w:val="16"/>
        </w:rPr>
        <w:t xml:space="preserve">, [online] 10(2), pp.173–198. </w:t>
      </w:r>
      <w:proofErr w:type="spellStart"/>
      <w:proofErr w:type="gramStart"/>
      <w:r w:rsidRPr="00277DAB">
        <w:rPr>
          <w:sz w:val="16"/>
          <w:szCs w:val="16"/>
        </w:rPr>
        <w:t>doi:https</w:t>
      </w:r>
      <w:proofErr w:type="spellEnd"/>
      <w:r w:rsidRPr="00277DAB">
        <w:rPr>
          <w:sz w:val="16"/>
          <w:szCs w:val="16"/>
        </w:rPr>
        <w:t>://doi.org/10.1080/02665439508725818</w:t>
      </w:r>
      <w:proofErr w:type="gramEnd"/>
      <w:r w:rsidRPr="00277DAB">
        <w:rPr>
          <w:sz w:val="16"/>
          <w:szCs w:val="16"/>
        </w:rPr>
        <w:t>.</w:t>
      </w:r>
    </w:p>
    <w:p w14:paraId="78653B0B" w14:textId="77777777" w:rsidR="00FE7AE7" w:rsidRDefault="00FE7AE7" w:rsidP="00FE7AE7">
      <w:pPr>
        <w:rPr>
          <w:sz w:val="16"/>
          <w:szCs w:val="16"/>
        </w:rPr>
      </w:pPr>
      <w:r w:rsidRPr="00FE7AE7">
        <w:rPr>
          <w:sz w:val="16"/>
          <w:szCs w:val="16"/>
        </w:rPr>
        <w:t xml:space="preserve">Cun, C., Zhang, W., Che, W. and Sun, H. (2019). Review of Urban Drainage and Stormwater Management in Ancient China. </w:t>
      </w:r>
      <w:r w:rsidRPr="00FE7AE7">
        <w:rPr>
          <w:i/>
          <w:iCs/>
          <w:sz w:val="16"/>
          <w:szCs w:val="16"/>
        </w:rPr>
        <w:t>Landscape and Urban Planning</w:t>
      </w:r>
      <w:r w:rsidRPr="00FE7AE7">
        <w:rPr>
          <w:sz w:val="16"/>
          <w:szCs w:val="16"/>
        </w:rPr>
        <w:t xml:space="preserve">, [online] 190, p.103600. </w:t>
      </w:r>
      <w:proofErr w:type="spellStart"/>
      <w:proofErr w:type="gramStart"/>
      <w:r w:rsidRPr="00FE7AE7">
        <w:rPr>
          <w:sz w:val="16"/>
          <w:szCs w:val="16"/>
        </w:rPr>
        <w:t>doi:https</w:t>
      </w:r>
      <w:proofErr w:type="spellEnd"/>
      <w:r w:rsidRPr="00FE7AE7">
        <w:rPr>
          <w:sz w:val="16"/>
          <w:szCs w:val="16"/>
        </w:rPr>
        <w:t>://doi.org/10.1016/j.landurbplan.2019.103600</w:t>
      </w:r>
      <w:proofErr w:type="gramEnd"/>
      <w:r w:rsidRPr="00FE7AE7">
        <w:rPr>
          <w:sz w:val="16"/>
          <w:szCs w:val="16"/>
        </w:rPr>
        <w:t>.</w:t>
      </w:r>
    </w:p>
    <w:p w14:paraId="56CBFF74" w14:textId="1934ACF1" w:rsidR="00523ED7" w:rsidRDefault="00523ED7" w:rsidP="00523ED7">
      <w:pPr>
        <w:rPr>
          <w:sz w:val="16"/>
          <w:szCs w:val="16"/>
        </w:rPr>
      </w:pPr>
      <w:r w:rsidRPr="00523ED7">
        <w:rPr>
          <w:sz w:val="16"/>
          <w:szCs w:val="16"/>
        </w:rPr>
        <w:t xml:space="preserve">Lowdermilk W, C, and R Wickes D. “Ancient Irrigation in China Brought up to Date.” </w:t>
      </w:r>
      <w:r w:rsidRPr="00523ED7">
        <w:rPr>
          <w:i/>
          <w:iCs/>
          <w:sz w:val="16"/>
          <w:szCs w:val="16"/>
        </w:rPr>
        <w:t>The Scientific Monthly</w:t>
      </w:r>
      <w:r w:rsidRPr="00523ED7">
        <w:rPr>
          <w:sz w:val="16"/>
          <w:szCs w:val="16"/>
        </w:rPr>
        <w:t xml:space="preserve">, vol. 55, no. 3, 1942, pp. 209–225. </w:t>
      </w:r>
      <w:r w:rsidRPr="00523ED7">
        <w:rPr>
          <w:i/>
          <w:iCs/>
          <w:sz w:val="16"/>
          <w:szCs w:val="16"/>
        </w:rPr>
        <w:t>JSTOR</w:t>
      </w:r>
      <w:r w:rsidRPr="00523ED7">
        <w:rPr>
          <w:sz w:val="16"/>
          <w:szCs w:val="16"/>
        </w:rPr>
        <w:t xml:space="preserve">, www.jstor.org/stable/17741, </w:t>
      </w:r>
      <w:hyperlink r:id="rId6" w:history="1">
        <w:r w:rsidR="000C055A" w:rsidRPr="00523ED7">
          <w:rPr>
            <w:rStyle w:val="Hyperlink"/>
            <w:sz w:val="16"/>
            <w:szCs w:val="16"/>
          </w:rPr>
          <w:t>https://doi.org/10.2307/17741. Accessed 18 Jan. 2026</w:t>
        </w:r>
      </w:hyperlink>
      <w:r w:rsidRPr="00523ED7">
        <w:rPr>
          <w:sz w:val="16"/>
          <w:szCs w:val="16"/>
        </w:rPr>
        <w:t>.</w:t>
      </w:r>
    </w:p>
    <w:p w14:paraId="2DCF1C8B" w14:textId="77777777" w:rsidR="000C055A" w:rsidRDefault="000C055A" w:rsidP="000C055A">
      <w:pPr>
        <w:rPr>
          <w:sz w:val="16"/>
          <w:szCs w:val="16"/>
        </w:rPr>
      </w:pPr>
      <w:r w:rsidRPr="000C055A">
        <w:rPr>
          <w:sz w:val="16"/>
          <w:szCs w:val="16"/>
        </w:rPr>
        <w:t xml:space="preserve">Manning, JG. </w:t>
      </w:r>
      <w:r w:rsidRPr="000C055A">
        <w:rPr>
          <w:i/>
          <w:iCs/>
          <w:sz w:val="16"/>
          <w:szCs w:val="16"/>
        </w:rPr>
        <w:t>Water, Irrigation and Their Connection to State Power in Egypt</w:t>
      </w:r>
      <w:r w:rsidRPr="000C055A">
        <w:rPr>
          <w:sz w:val="16"/>
          <w:szCs w:val="16"/>
        </w:rPr>
        <w:t>. 18 Feb. 2012, www.econ.yale.edu/~egcenter/manning-2012.pdf. Accessed 18 Jan. 2026.</w:t>
      </w:r>
    </w:p>
    <w:p w14:paraId="72C5172B" w14:textId="77777777" w:rsidR="00310425" w:rsidRDefault="00310425" w:rsidP="00310425">
      <w:pPr>
        <w:rPr>
          <w:sz w:val="16"/>
          <w:szCs w:val="16"/>
        </w:rPr>
      </w:pPr>
      <w:r w:rsidRPr="00310425">
        <w:rPr>
          <w:sz w:val="16"/>
          <w:szCs w:val="16"/>
        </w:rPr>
        <w:t xml:space="preserve">Carlos, Juan. </w:t>
      </w:r>
      <w:r w:rsidRPr="00310425">
        <w:rPr>
          <w:i/>
          <w:iCs/>
          <w:sz w:val="16"/>
          <w:szCs w:val="16"/>
        </w:rPr>
        <w:t>The State in Ancient Egypt</w:t>
      </w:r>
      <w:r w:rsidRPr="00310425">
        <w:rPr>
          <w:sz w:val="16"/>
          <w:szCs w:val="16"/>
        </w:rPr>
        <w:t>. London, Bloomsbury, 2020, books.google.co.uk/books?hl=en&amp;lr=&amp;id=_58yEAAAQBAJ&amp;oi=fnd&amp;pg=PP1&amp;dq=state+organization+in+ancient+egypt&amp;ots=D4IV8jTTpv&amp;sig=hkvv1i3-phPtwe7Dv3kS6_on99s&amp;redir_esc=y#v=onepage&amp;q&amp;f=false. Accessed 18 Jan. 2026.</w:t>
      </w:r>
    </w:p>
    <w:p w14:paraId="5C2C3775" w14:textId="77777777" w:rsidR="001F36DB" w:rsidRPr="001F36DB" w:rsidRDefault="001F36DB" w:rsidP="001F36DB">
      <w:pPr>
        <w:rPr>
          <w:sz w:val="16"/>
          <w:szCs w:val="16"/>
        </w:rPr>
      </w:pPr>
      <w:r w:rsidRPr="001F36DB">
        <w:rPr>
          <w:sz w:val="16"/>
          <w:szCs w:val="16"/>
        </w:rPr>
        <w:t xml:space="preserve">Petr Charvát, and Daniel Morgan. </w:t>
      </w:r>
      <w:r w:rsidRPr="001F36DB">
        <w:rPr>
          <w:i/>
          <w:iCs/>
          <w:sz w:val="16"/>
          <w:szCs w:val="16"/>
        </w:rPr>
        <w:t xml:space="preserve">The Birth of the </w:t>
      </w:r>
      <w:proofErr w:type="gramStart"/>
      <w:r w:rsidRPr="001F36DB">
        <w:rPr>
          <w:i/>
          <w:iCs/>
          <w:sz w:val="16"/>
          <w:szCs w:val="16"/>
        </w:rPr>
        <w:t>State :</w:t>
      </w:r>
      <w:proofErr w:type="gramEnd"/>
      <w:r w:rsidRPr="001F36DB">
        <w:rPr>
          <w:i/>
          <w:iCs/>
          <w:sz w:val="16"/>
          <w:szCs w:val="16"/>
        </w:rPr>
        <w:t xml:space="preserve"> Ancient Egypt, Mesopotamia, India and China</w:t>
      </w:r>
      <w:r w:rsidRPr="001F36DB">
        <w:rPr>
          <w:sz w:val="16"/>
          <w:szCs w:val="16"/>
        </w:rPr>
        <w:t xml:space="preserve">. Prague, Charles University </w:t>
      </w:r>
      <w:proofErr w:type="gramStart"/>
      <w:r w:rsidRPr="001F36DB">
        <w:rPr>
          <w:sz w:val="16"/>
          <w:szCs w:val="16"/>
        </w:rPr>
        <w:t>In</w:t>
      </w:r>
      <w:proofErr w:type="gramEnd"/>
      <w:r w:rsidRPr="001F36DB">
        <w:rPr>
          <w:sz w:val="16"/>
          <w:szCs w:val="16"/>
        </w:rPr>
        <w:t xml:space="preserve"> Prague, </w:t>
      </w:r>
      <w:proofErr w:type="spellStart"/>
      <w:r w:rsidRPr="001F36DB">
        <w:rPr>
          <w:sz w:val="16"/>
          <w:szCs w:val="16"/>
        </w:rPr>
        <w:t>Karolinum</w:t>
      </w:r>
      <w:proofErr w:type="spellEnd"/>
      <w:r w:rsidRPr="001F36DB">
        <w:rPr>
          <w:sz w:val="16"/>
          <w:szCs w:val="16"/>
        </w:rPr>
        <w:t xml:space="preserve"> Press, 2013.</w:t>
      </w:r>
    </w:p>
    <w:p w14:paraId="5E1FBA4C" w14:textId="4D1BD485" w:rsidR="00C72A97" w:rsidRDefault="00C72A97" w:rsidP="00C72A97">
      <w:pPr>
        <w:rPr>
          <w:sz w:val="16"/>
          <w:szCs w:val="16"/>
        </w:rPr>
      </w:pPr>
      <w:bookmarkStart w:id="0" w:name="_Hlk219656965"/>
      <w:r w:rsidRPr="00C72A97">
        <w:rPr>
          <w:sz w:val="16"/>
          <w:szCs w:val="16"/>
        </w:rPr>
        <w:t xml:space="preserve">Fu, Z. (1991). </w:t>
      </w:r>
      <w:bookmarkEnd w:id="0"/>
      <w:r w:rsidRPr="00C72A97">
        <w:rPr>
          <w:sz w:val="16"/>
          <w:szCs w:val="16"/>
        </w:rPr>
        <w:t xml:space="preserve">Continuities of Chinese Political Tradition. </w:t>
      </w:r>
      <w:r w:rsidRPr="00C72A97">
        <w:rPr>
          <w:i/>
          <w:iCs/>
          <w:sz w:val="16"/>
          <w:szCs w:val="16"/>
        </w:rPr>
        <w:t>Studies in Comparative Communism</w:t>
      </w:r>
      <w:r w:rsidRPr="00C72A97">
        <w:rPr>
          <w:sz w:val="16"/>
          <w:szCs w:val="16"/>
        </w:rPr>
        <w:t xml:space="preserve">, </w:t>
      </w:r>
      <w:r w:rsidRPr="00C72A97">
        <w:rPr>
          <w:i/>
          <w:iCs/>
          <w:sz w:val="16"/>
          <w:szCs w:val="16"/>
        </w:rPr>
        <w:t>24</w:t>
      </w:r>
      <w:r w:rsidRPr="00C72A97">
        <w:rPr>
          <w:sz w:val="16"/>
          <w:szCs w:val="16"/>
        </w:rPr>
        <w:t xml:space="preserve">(3), 259–279. </w:t>
      </w:r>
      <w:hyperlink r:id="rId7" w:history="1">
        <w:r w:rsidR="008116BB" w:rsidRPr="00C72A97">
          <w:rPr>
            <w:rStyle w:val="Hyperlink"/>
            <w:sz w:val="16"/>
            <w:szCs w:val="16"/>
          </w:rPr>
          <w:t>http://www.jstor.org/stable/45367108</w:t>
        </w:r>
      </w:hyperlink>
    </w:p>
    <w:p w14:paraId="56EFD686" w14:textId="77777777" w:rsidR="008116BB" w:rsidRDefault="008116BB" w:rsidP="008116BB">
      <w:pPr>
        <w:rPr>
          <w:sz w:val="16"/>
          <w:szCs w:val="16"/>
        </w:rPr>
      </w:pPr>
      <w:r w:rsidRPr="008116BB">
        <w:rPr>
          <w:sz w:val="16"/>
          <w:szCs w:val="16"/>
        </w:rPr>
        <w:t xml:space="preserve">Barbieri-Low, Anthony J. </w:t>
      </w:r>
      <w:r w:rsidRPr="008116BB">
        <w:rPr>
          <w:i/>
          <w:iCs/>
          <w:sz w:val="16"/>
          <w:szCs w:val="16"/>
        </w:rPr>
        <w:t>Ancient Egypt and Early China</w:t>
      </w:r>
      <w:r w:rsidRPr="008116BB">
        <w:rPr>
          <w:sz w:val="16"/>
          <w:szCs w:val="16"/>
        </w:rPr>
        <w:t>. University of Washington Press, 11 June 2021, muse.jhu.edu/pub/194/monograph/book/84359/pdf. Accessed 18 Jan. 2026.</w:t>
      </w:r>
    </w:p>
    <w:p w14:paraId="2F9F5681" w14:textId="3569A870" w:rsidR="00523F42" w:rsidRPr="008116BB" w:rsidRDefault="00523F42" w:rsidP="008116BB">
      <w:pPr>
        <w:rPr>
          <w:sz w:val="16"/>
          <w:szCs w:val="16"/>
        </w:rPr>
      </w:pPr>
      <w:bookmarkStart w:id="1" w:name="_Hlk220159824"/>
      <w:r w:rsidRPr="00523F42">
        <w:rPr>
          <w:sz w:val="16"/>
          <w:szCs w:val="16"/>
        </w:rPr>
        <w:t>Ormeling, R., 2010</w:t>
      </w:r>
      <w:bookmarkEnd w:id="1"/>
      <w:r w:rsidRPr="00523F42">
        <w:rPr>
          <w:sz w:val="16"/>
          <w:szCs w:val="16"/>
        </w:rPr>
        <w:t xml:space="preserve">. Craft specialization and labour organization in Egypt in the 4 </w:t>
      </w:r>
      <w:proofErr w:type="spellStart"/>
      <w:r w:rsidRPr="00523F42">
        <w:rPr>
          <w:sz w:val="16"/>
          <w:szCs w:val="16"/>
        </w:rPr>
        <w:t>th</w:t>
      </w:r>
      <w:proofErr w:type="spellEnd"/>
      <w:r w:rsidRPr="00523F42">
        <w:rPr>
          <w:sz w:val="16"/>
          <w:szCs w:val="16"/>
        </w:rPr>
        <w:t xml:space="preserve"> and 3 </w:t>
      </w:r>
      <w:proofErr w:type="spellStart"/>
      <w:r w:rsidRPr="00523F42">
        <w:rPr>
          <w:sz w:val="16"/>
          <w:szCs w:val="16"/>
        </w:rPr>
        <w:t>rd</w:t>
      </w:r>
      <w:proofErr w:type="spellEnd"/>
      <w:r w:rsidRPr="00523F42">
        <w:rPr>
          <w:sz w:val="16"/>
          <w:szCs w:val="16"/>
        </w:rPr>
        <w:t xml:space="preserve"> Millennium </w:t>
      </w:r>
      <w:hyperlink r:id="rId8" w:history="1">
        <w:r w:rsidRPr="00523F42">
          <w:rPr>
            <w:rStyle w:val="Hyperlink"/>
            <w:sz w:val="16"/>
            <w:szCs w:val="16"/>
          </w:rPr>
          <w:t>Ormeling_Craft_specialization-labour_organization_201003-libre.pdf</w:t>
        </w:r>
      </w:hyperlink>
    </w:p>
    <w:p w14:paraId="30EC5AA7" w14:textId="77777777" w:rsidR="008116BB" w:rsidRPr="00C72A97" w:rsidRDefault="008116BB" w:rsidP="00C72A97">
      <w:pPr>
        <w:rPr>
          <w:sz w:val="16"/>
          <w:szCs w:val="16"/>
        </w:rPr>
      </w:pPr>
    </w:p>
    <w:p w14:paraId="7DCFD183" w14:textId="77777777" w:rsidR="00310425" w:rsidRPr="000C055A" w:rsidRDefault="00310425" w:rsidP="000C055A">
      <w:pPr>
        <w:rPr>
          <w:sz w:val="16"/>
          <w:szCs w:val="16"/>
        </w:rPr>
      </w:pPr>
    </w:p>
    <w:p w14:paraId="19086EA1" w14:textId="77777777" w:rsidR="000C055A" w:rsidRPr="00523ED7" w:rsidRDefault="000C055A" w:rsidP="00523ED7">
      <w:pPr>
        <w:rPr>
          <w:sz w:val="16"/>
          <w:szCs w:val="16"/>
        </w:rPr>
      </w:pPr>
    </w:p>
    <w:p w14:paraId="3FB1B82B" w14:textId="77777777" w:rsidR="00523ED7" w:rsidRPr="00FE7AE7" w:rsidRDefault="00523ED7" w:rsidP="00FE7AE7">
      <w:pPr>
        <w:rPr>
          <w:sz w:val="16"/>
          <w:szCs w:val="16"/>
        </w:rPr>
      </w:pPr>
    </w:p>
    <w:p w14:paraId="5987C2F5" w14:textId="77777777" w:rsidR="00FE7AE7" w:rsidRPr="00277DAB" w:rsidRDefault="00FE7AE7" w:rsidP="00277DAB">
      <w:pPr>
        <w:rPr>
          <w:sz w:val="16"/>
          <w:szCs w:val="16"/>
        </w:rPr>
      </w:pPr>
    </w:p>
    <w:p w14:paraId="5927AC97" w14:textId="300E90F3" w:rsidR="005A4577" w:rsidRPr="00354352" w:rsidRDefault="005A4577" w:rsidP="00354352"/>
    <w:p w14:paraId="19F812A6" w14:textId="77777777" w:rsidR="00354352" w:rsidRPr="00674DD2" w:rsidRDefault="00354352" w:rsidP="00674DD2"/>
    <w:p w14:paraId="51C67518" w14:textId="63F8951B" w:rsidR="00674DD2" w:rsidRPr="00D83F98" w:rsidRDefault="00674DD2" w:rsidP="00D83F98"/>
    <w:p w14:paraId="1BC6D62C" w14:textId="77777777" w:rsidR="00D83F98" w:rsidRPr="00370CA5" w:rsidRDefault="00D83F98" w:rsidP="00C00E5B"/>
    <w:sectPr w:rsidR="00D83F98" w:rsidRPr="00370CA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20884" w14:textId="77777777" w:rsidR="00174FB6" w:rsidRDefault="00174FB6" w:rsidP="00C00E5B">
      <w:pPr>
        <w:spacing w:after="0" w:line="240" w:lineRule="auto"/>
      </w:pPr>
      <w:r>
        <w:separator/>
      </w:r>
    </w:p>
  </w:endnote>
  <w:endnote w:type="continuationSeparator" w:id="0">
    <w:p w14:paraId="673FBBD6" w14:textId="77777777" w:rsidR="00174FB6" w:rsidRDefault="00174FB6" w:rsidP="00C00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6ED19" w14:textId="77777777" w:rsidR="00A02A29" w:rsidRDefault="00A02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B02C6" w14:textId="77777777" w:rsidR="00174FB6" w:rsidRDefault="00174FB6" w:rsidP="00C00E5B">
      <w:pPr>
        <w:spacing w:after="0" w:line="240" w:lineRule="auto"/>
      </w:pPr>
      <w:r>
        <w:separator/>
      </w:r>
    </w:p>
  </w:footnote>
  <w:footnote w:type="continuationSeparator" w:id="0">
    <w:p w14:paraId="232C6094" w14:textId="77777777" w:rsidR="00174FB6" w:rsidRDefault="00174FB6" w:rsidP="00C00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D152F" w14:textId="77777777" w:rsidR="00C00E5B" w:rsidRDefault="00C00E5B" w:rsidP="00C00E5B">
    <w:r w:rsidRPr="00C00E5B">
      <w:t>Use Childe’s characteristics of complex societies (Trigger. Defining Early Civilisations, 43), discuss at least one of them by giving examples from BOTH Egypt and China.</w:t>
    </w:r>
  </w:p>
  <w:p w14:paraId="72B2BD41" w14:textId="5E0962DF" w:rsidR="00C00E5B" w:rsidRDefault="00C00E5B" w:rsidP="00C00E5B">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E5B"/>
    <w:rsid w:val="0001069A"/>
    <w:rsid w:val="00022145"/>
    <w:rsid w:val="00030D2A"/>
    <w:rsid w:val="00030EC3"/>
    <w:rsid w:val="000513C0"/>
    <w:rsid w:val="000524D5"/>
    <w:rsid w:val="000721A7"/>
    <w:rsid w:val="00072350"/>
    <w:rsid w:val="0007719C"/>
    <w:rsid w:val="00086391"/>
    <w:rsid w:val="000A1F54"/>
    <w:rsid w:val="000A5CA9"/>
    <w:rsid w:val="000B7CDD"/>
    <w:rsid w:val="000C055A"/>
    <w:rsid w:val="000C15EC"/>
    <w:rsid w:val="000D004E"/>
    <w:rsid w:val="000D464B"/>
    <w:rsid w:val="000D55B9"/>
    <w:rsid w:val="000E1AA9"/>
    <w:rsid w:val="000E64B9"/>
    <w:rsid w:val="00103317"/>
    <w:rsid w:val="001039F8"/>
    <w:rsid w:val="0011396A"/>
    <w:rsid w:val="00113F2A"/>
    <w:rsid w:val="00126009"/>
    <w:rsid w:val="001325A8"/>
    <w:rsid w:val="00133ACA"/>
    <w:rsid w:val="00142AF8"/>
    <w:rsid w:val="00143ABC"/>
    <w:rsid w:val="00150E79"/>
    <w:rsid w:val="00161C51"/>
    <w:rsid w:val="00163202"/>
    <w:rsid w:val="001660D4"/>
    <w:rsid w:val="00170B94"/>
    <w:rsid w:val="00174FB6"/>
    <w:rsid w:val="00175399"/>
    <w:rsid w:val="00177357"/>
    <w:rsid w:val="00184F5A"/>
    <w:rsid w:val="00196DDF"/>
    <w:rsid w:val="00197142"/>
    <w:rsid w:val="001C5B29"/>
    <w:rsid w:val="001D32E1"/>
    <w:rsid w:val="001E79AC"/>
    <w:rsid w:val="001F1D83"/>
    <w:rsid w:val="001F25D4"/>
    <w:rsid w:val="001F36DB"/>
    <w:rsid w:val="00202E7F"/>
    <w:rsid w:val="00203F14"/>
    <w:rsid w:val="002056FD"/>
    <w:rsid w:val="002243F8"/>
    <w:rsid w:val="00241C95"/>
    <w:rsid w:val="002504AC"/>
    <w:rsid w:val="002553B4"/>
    <w:rsid w:val="002564CB"/>
    <w:rsid w:val="002664B1"/>
    <w:rsid w:val="00266D94"/>
    <w:rsid w:val="00277DAB"/>
    <w:rsid w:val="00290641"/>
    <w:rsid w:val="002A7E82"/>
    <w:rsid w:val="002B4394"/>
    <w:rsid w:val="002C2B7F"/>
    <w:rsid w:val="002D0908"/>
    <w:rsid w:val="002E7289"/>
    <w:rsid w:val="002F3917"/>
    <w:rsid w:val="00300C86"/>
    <w:rsid w:val="00310425"/>
    <w:rsid w:val="00332BEE"/>
    <w:rsid w:val="003376F8"/>
    <w:rsid w:val="003378FC"/>
    <w:rsid w:val="00354352"/>
    <w:rsid w:val="00360358"/>
    <w:rsid w:val="00370CA5"/>
    <w:rsid w:val="00390674"/>
    <w:rsid w:val="003910D4"/>
    <w:rsid w:val="003B6ED9"/>
    <w:rsid w:val="003B771F"/>
    <w:rsid w:val="003C1E30"/>
    <w:rsid w:val="003C215D"/>
    <w:rsid w:val="003D1262"/>
    <w:rsid w:val="003D6D01"/>
    <w:rsid w:val="003F2AEC"/>
    <w:rsid w:val="0040021A"/>
    <w:rsid w:val="0040386F"/>
    <w:rsid w:val="00407D58"/>
    <w:rsid w:val="004156E8"/>
    <w:rsid w:val="00416F54"/>
    <w:rsid w:val="00422A91"/>
    <w:rsid w:val="00423812"/>
    <w:rsid w:val="00427D25"/>
    <w:rsid w:val="00430651"/>
    <w:rsid w:val="00437DAC"/>
    <w:rsid w:val="00443D7C"/>
    <w:rsid w:val="00465AB0"/>
    <w:rsid w:val="00470E12"/>
    <w:rsid w:val="00474155"/>
    <w:rsid w:val="0048268C"/>
    <w:rsid w:val="00490511"/>
    <w:rsid w:val="00496C0E"/>
    <w:rsid w:val="00497B8A"/>
    <w:rsid w:val="004B06B0"/>
    <w:rsid w:val="004B5BCA"/>
    <w:rsid w:val="004C0F6D"/>
    <w:rsid w:val="004D096D"/>
    <w:rsid w:val="005003D6"/>
    <w:rsid w:val="005008D9"/>
    <w:rsid w:val="00503EE1"/>
    <w:rsid w:val="0051110E"/>
    <w:rsid w:val="00521933"/>
    <w:rsid w:val="00523ED7"/>
    <w:rsid w:val="00523F42"/>
    <w:rsid w:val="005277F0"/>
    <w:rsid w:val="00536D76"/>
    <w:rsid w:val="005611B2"/>
    <w:rsid w:val="0057370B"/>
    <w:rsid w:val="0057638D"/>
    <w:rsid w:val="005973B8"/>
    <w:rsid w:val="005A17C6"/>
    <w:rsid w:val="005A30B3"/>
    <w:rsid w:val="005A4577"/>
    <w:rsid w:val="005B041D"/>
    <w:rsid w:val="005E0383"/>
    <w:rsid w:val="005E370F"/>
    <w:rsid w:val="005E7D3E"/>
    <w:rsid w:val="005F67FF"/>
    <w:rsid w:val="005F7DAB"/>
    <w:rsid w:val="0060587A"/>
    <w:rsid w:val="00605A4A"/>
    <w:rsid w:val="006078C0"/>
    <w:rsid w:val="006109B4"/>
    <w:rsid w:val="00621C78"/>
    <w:rsid w:val="00627AAD"/>
    <w:rsid w:val="00632CC1"/>
    <w:rsid w:val="00634BF1"/>
    <w:rsid w:val="00640B23"/>
    <w:rsid w:val="0064664A"/>
    <w:rsid w:val="00653DE3"/>
    <w:rsid w:val="00661285"/>
    <w:rsid w:val="00665E39"/>
    <w:rsid w:val="006747F6"/>
    <w:rsid w:val="00674DD2"/>
    <w:rsid w:val="00684FA4"/>
    <w:rsid w:val="006902ED"/>
    <w:rsid w:val="006904B0"/>
    <w:rsid w:val="00690F08"/>
    <w:rsid w:val="0069617B"/>
    <w:rsid w:val="006A0669"/>
    <w:rsid w:val="006A5017"/>
    <w:rsid w:val="006B591D"/>
    <w:rsid w:val="006C3F95"/>
    <w:rsid w:val="006D5C81"/>
    <w:rsid w:val="006E18FE"/>
    <w:rsid w:val="006F4874"/>
    <w:rsid w:val="00701B9C"/>
    <w:rsid w:val="00703AA9"/>
    <w:rsid w:val="0070449F"/>
    <w:rsid w:val="00710649"/>
    <w:rsid w:val="00722F31"/>
    <w:rsid w:val="00726377"/>
    <w:rsid w:val="0073093F"/>
    <w:rsid w:val="00755181"/>
    <w:rsid w:val="007608D9"/>
    <w:rsid w:val="0077143F"/>
    <w:rsid w:val="007761CA"/>
    <w:rsid w:val="00777EDE"/>
    <w:rsid w:val="00780B4A"/>
    <w:rsid w:val="0079395C"/>
    <w:rsid w:val="00793EB9"/>
    <w:rsid w:val="007B39E8"/>
    <w:rsid w:val="007B57BC"/>
    <w:rsid w:val="007B5E44"/>
    <w:rsid w:val="007E7D0C"/>
    <w:rsid w:val="00803BDF"/>
    <w:rsid w:val="008116BB"/>
    <w:rsid w:val="00812586"/>
    <w:rsid w:val="00820D6E"/>
    <w:rsid w:val="0083138A"/>
    <w:rsid w:val="008421A9"/>
    <w:rsid w:val="00850EE2"/>
    <w:rsid w:val="008576B8"/>
    <w:rsid w:val="00860A81"/>
    <w:rsid w:val="00870069"/>
    <w:rsid w:val="0088467F"/>
    <w:rsid w:val="00891492"/>
    <w:rsid w:val="008970AD"/>
    <w:rsid w:val="008A5F02"/>
    <w:rsid w:val="008E26FA"/>
    <w:rsid w:val="008E6A82"/>
    <w:rsid w:val="008F7DF4"/>
    <w:rsid w:val="009032D6"/>
    <w:rsid w:val="00910EC7"/>
    <w:rsid w:val="009200DC"/>
    <w:rsid w:val="009448D0"/>
    <w:rsid w:val="00946A35"/>
    <w:rsid w:val="009504A9"/>
    <w:rsid w:val="00954F47"/>
    <w:rsid w:val="00957EB3"/>
    <w:rsid w:val="0097187E"/>
    <w:rsid w:val="0099376C"/>
    <w:rsid w:val="009A661B"/>
    <w:rsid w:val="009B42B1"/>
    <w:rsid w:val="009B5C11"/>
    <w:rsid w:val="009C6199"/>
    <w:rsid w:val="009C7520"/>
    <w:rsid w:val="009D6021"/>
    <w:rsid w:val="009E47C2"/>
    <w:rsid w:val="009E6FD9"/>
    <w:rsid w:val="009F1423"/>
    <w:rsid w:val="00A02A29"/>
    <w:rsid w:val="00A15262"/>
    <w:rsid w:val="00A16D8E"/>
    <w:rsid w:val="00A16E25"/>
    <w:rsid w:val="00A174B4"/>
    <w:rsid w:val="00A179B5"/>
    <w:rsid w:val="00A21CCC"/>
    <w:rsid w:val="00A22C82"/>
    <w:rsid w:val="00A26DB5"/>
    <w:rsid w:val="00A36A5B"/>
    <w:rsid w:val="00A60F69"/>
    <w:rsid w:val="00A75F03"/>
    <w:rsid w:val="00A851D7"/>
    <w:rsid w:val="00A869DB"/>
    <w:rsid w:val="00A9686E"/>
    <w:rsid w:val="00AA0133"/>
    <w:rsid w:val="00AB6CBA"/>
    <w:rsid w:val="00AC18AB"/>
    <w:rsid w:val="00AC3546"/>
    <w:rsid w:val="00AC6CDC"/>
    <w:rsid w:val="00AC7F9B"/>
    <w:rsid w:val="00AD122B"/>
    <w:rsid w:val="00AE02F1"/>
    <w:rsid w:val="00AE4EAE"/>
    <w:rsid w:val="00AF23B0"/>
    <w:rsid w:val="00AF405D"/>
    <w:rsid w:val="00B01A37"/>
    <w:rsid w:val="00B114E2"/>
    <w:rsid w:val="00B21DD4"/>
    <w:rsid w:val="00B268C1"/>
    <w:rsid w:val="00B43230"/>
    <w:rsid w:val="00B70084"/>
    <w:rsid w:val="00B82E44"/>
    <w:rsid w:val="00B854F5"/>
    <w:rsid w:val="00B9704E"/>
    <w:rsid w:val="00B97E40"/>
    <w:rsid w:val="00BA415E"/>
    <w:rsid w:val="00BC009B"/>
    <w:rsid w:val="00BC2E2F"/>
    <w:rsid w:val="00BC66C7"/>
    <w:rsid w:val="00BC7C93"/>
    <w:rsid w:val="00BD4E93"/>
    <w:rsid w:val="00BD68AD"/>
    <w:rsid w:val="00BD691C"/>
    <w:rsid w:val="00BF1E99"/>
    <w:rsid w:val="00C00E5B"/>
    <w:rsid w:val="00C02B29"/>
    <w:rsid w:val="00C06F43"/>
    <w:rsid w:val="00C15869"/>
    <w:rsid w:val="00C167AF"/>
    <w:rsid w:val="00C22F97"/>
    <w:rsid w:val="00C2475C"/>
    <w:rsid w:val="00C30DE9"/>
    <w:rsid w:val="00C448DE"/>
    <w:rsid w:val="00C5791A"/>
    <w:rsid w:val="00C62A93"/>
    <w:rsid w:val="00C72A97"/>
    <w:rsid w:val="00C84B91"/>
    <w:rsid w:val="00C86FE9"/>
    <w:rsid w:val="00C90CA1"/>
    <w:rsid w:val="00C95057"/>
    <w:rsid w:val="00C9747C"/>
    <w:rsid w:val="00CA7F17"/>
    <w:rsid w:val="00CC6B14"/>
    <w:rsid w:val="00CC7236"/>
    <w:rsid w:val="00CD0996"/>
    <w:rsid w:val="00CD752C"/>
    <w:rsid w:val="00CF4D0E"/>
    <w:rsid w:val="00D0224E"/>
    <w:rsid w:val="00D07E71"/>
    <w:rsid w:val="00D13DC2"/>
    <w:rsid w:val="00D163D0"/>
    <w:rsid w:val="00D166FD"/>
    <w:rsid w:val="00D226C1"/>
    <w:rsid w:val="00D27C37"/>
    <w:rsid w:val="00D311DF"/>
    <w:rsid w:val="00D5498F"/>
    <w:rsid w:val="00D5505C"/>
    <w:rsid w:val="00D5716A"/>
    <w:rsid w:val="00D65437"/>
    <w:rsid w:val="00D83F98"/>
    <w:rsid w:val="00D9147A"/>
    <w:rsid w:val="00DA0C2C"/>
    <w:rsid w:val="00DC3048"/>
    <w:rsid w:val="00DD0770"/>
    <w:rsid w:val="00DD0F2F"/>
    <w:rsid w:val="00DD3840"/>
    <w:rsid w:val="00E148F9"/>
    <w:rsid w:val="00E20376"/>
    <w:rsid w:val="00E20F45"/>
    <w:rsid w:val="00E322D2"/>
    <w:rsid w:val="00E35DF5"/>
    <w:rsid w:val="00E3744C"/>
    <w:rsid w:val="00E404DF"/>
    <w:rsid w:val="00E451D2"/>
    <w:rsid w:val="00E504B5"/>
    <w:rsid w:val="00E642BE"/>
    <w:rsid w:val="00E7688E"/>
    <w:rsid w:val="00E800B7"/>
    <w:rsid w:val="00E82262"/>
    <w:rsid w:val="00E836DE"/>
    <w:rsid w:val="00E8487A"/>
    <w:rsid w:val="00E97E5B"/>
    <w:rsid w:val="00EA0910"/>
    <w:rsid w:val="00EA3D6F"/>
    <w:rsid w:val="00EA59D6"/>
    <w:rsid w:val="00EB77F3"/>
    <w:rsid w:val="00EC7989"/>
    <w:rsid w:val="00EE3426"/>
    <w:rsid w:val="00EE6FF6"/>
    <w:rsid w:val="00EF5F84"/>
    <w:rsid w:val="00EF712A"/>
    <w:rsid w:val="00F071A6"/>
    <w:rsid w:val="00F239DD"/>
    <w:rsid w:val="00F467B4"/>
    <w:rsid w:val="00F6107B"/>
    <w:rsid w:val="00F812FE"/>
    <w:rsid w:val="00F92710"/>
    <w:rsid w:val="00F96479"/>
    <w:rsid w:val="00FA4213"/>
    <w:rsid w:val="00FB1F59"/>
    <w:rsid w:val="00FB6BF9"/>
    <w:rsid w:val="00FC6AED"/>
    <w:rsid w:val="00FD43D2"/>
    <w:rsid w:val="00FD49E3"/>
    <w:rsid w:val="00FD633C"/>
    <w:rsid w:val="00FE7AE7"/>
    <w:rsid w:val="00FF3108"/>
    <w:rsid w:val="00FF5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AA794"/>
  <w15:chartTrackingRefBased/>
  <w15:docId w15:val="{80EC24E8-D599-42C5-9637-32D71D18D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E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E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E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E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E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E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E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E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E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E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E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E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E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E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E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E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E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E5B"/>
    <w:rPr>
      <w:rFonts w:eastAsiaTheme="majorEastAsia" w:cstheme="majorBidi"/>
      <w:color w:val="272727" w:themeColor="text1" w:themeTint="D8"/>
    </w:rPr>
  </w:style>
  <w:style w:type="paragraph" w:styleId="Title">
    <w:name w:val="Title"/>
    <w:basedOn w:val="Normal"/>
    <w:next w:val="Normal"/>
    <w:link w:val="TitleChar"/>
    <w:uiPriority w:val="10"/>
    <w:qFormat/>
    <w:rsid w:val="00C00E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E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E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E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E5B"/>
    <w:pPr>
      <w:spacing w:before="160"/>
      <w:jc w:val="center"/>
    </w:pPr>
    <w:rPr>
      <w:i/>
      <w:iCs/>
      <w:color w:val="404040" w:themeColor="text1" w:themeTint="BF"/>
    </w:rPr>
  </w:style>
  <w:style w:type="character" w:customStyle="1" w:styleId="QuoteChar">
    <w:name w:val="Quote Char"/>
    <w:basedOn w:val="DefaultParagraphFont"/>
    <w:link w:val="Quote"/>
    <w:uiPriority w:val="29"/>
    <w:rsid w:val="00C00E5B"/>
    <w:rPr>
      <w:i/>
      <w:iCs/>
      <w:color w:val="404040" w:themeColor="text1" w:themeTint="BF"/>
    </w:rPr>
  </w:style>
  <w:style w:type="paragraph" w:styleId="ListParagraph">
    <w:name w:val="List Paragraph"/>
    <w:basedOn w:val="Normal"/>
    <w:uiPriority w:val="34"/>
    <w:qFormat/>
    <w:rsid w:val="00C00E5B"/>
    <w:pPr>
      <w:ind w:left="720"/>
      <w:contextualSpacing/>
    </w:pPr>
  </w:style>
  <w:style w:type="character" w:styleId="IntenseEmphasis">
    <w:name w:val="Intense Emphasis"/>
    <w:basedOn w:val="DefaultParagraphFont"/>
    <w:uiPriority w:val="21"/>
    <w:qFormat/>
    <w:rsid w:val="00C00E5B"/>
    <w:rPr>
      <w:i/>
      <w:iCs/>
      <w:color w:val="0F4761" w:themeColor="accent1" w:themeShade="BF"/>
    </w:rPr>
  </w:style>
  <w:style w:type="paragraph" w:styleId="IntenseQuote">
    <w:name w:val="Intense Quote"/>
    <w:basedOn w:val="Normal"/>
    <w:next w:val="Normal"/>
    <w:link w:val="IntenseQuoteChar"/>
    <w:uiPriority w:val="30"/>
    <w:qFormat/>
    <w:rsid w:val="00C00E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E5B"/>
    <w:rPr>
      <w:i/>
      <w:iCs/>
      <w:color w:val="0F4761" w:themeColor="accent1" w:themeShade="BF"/>
    </w:rPr>
  </w:style>
  <w:style w:type="character" w:styleId="IntenseReference">
    <w:name w:val="Intense Reference"/>
    <w:basedOn w:val="DefaultParagraphFont"/>
    <w:uiPriority w:val="32"/>
    <w:qFormat/>
    <w:rsid w:val="00C00E5B"/>
    <w:rPr>
      <w:b/>
      <w:bCs/>
      <w:smallCaps/>
      <w:color w:val="0F4761" w:themeColor="accent1" w:themeShade="BF"/>
      <w:spacing w:val="5"/>
    </w:rPr>
  </w:style>
  <w:style w:type="paragraph" w:styleId="Header">
    <w:name w:val="header"/>
    <w:basedOn w:val="Normal"/>
    <w:link w:val="HeaderChar"/>
    <w:uiPriority w:val="99"/>
    <w:unhideWhenUsed/>
    <w:rsid w:val="00C00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E5B"/>
  </w:style>
  <w:style w:type="paragraph" w:styleId="Footer">
    <w:name w:val="footer"/>
    <w:basedOn w:val="Normal"/>
    <w:link w:val="FooterChar"/>
    <w:uiPriority w:val="99"/>
    <w:unhideWhenUsed/>
    <w:rsid w:val="00C00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E5B"/>
  </w:style>
  <w:style w:type="table" w:styleId="TableGrid">
    <w:name w:val="Table Grid"/>
    <w:basedOn w:val="TableNormal"/>
    <w:uiPriority w:val="39"/>
    <w:rsid w:val="00C00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055A"/>
    <w:rPr>
      <w:color w:val="467886" w:themeColor="hyperlink"/>
      <w:u w:val="single"/>
    </w:rPr>
  </w:style>
  <w:style w:type="character" w:styleId="UnresolvedMention">
    <w:name w:val="Unresolved Mention"/>
    <w:basedOn w:val="DefaultParagraphFont"/>
    <w:uiPriority w:val="99"/>
    <w:semiHidden/>
    <w:unhideWhenUsed/>
    <w:rsid w:val="000C0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826659/Ormeling_Craft_specialization-labour_organization_201003-libre.pdf?1390587570=&amp;response-content-disposition=inline%3B+filename%3DCraft_specialization_and_Labour_organiza.pdf&amp;Expires=1769270406&amp;Signature=KafXbQXoGJWb6YNQNTWIVvBqWGRZcd0EWUvnaXCCTapu1m9FiypfrHA-EisCQp8yPk-VQOrmRnntgVa1PEpwYiOyPo2z2HViFQZO2iYloXzero4kBTACPUEI-nV-wtu5gpfAgcTEYk2rsvO4TagLMAzaqQRBbK~xlbZyZzgZh7eVqykJHuiCiw3B-ls8Onkzg3NEUzELp4t~g8ANrXJniCx4EEJkUmvVtFYa~O1b-P6E4guMIWFDK487JFl8zWsnbgM62tlWt2ZWC4q8KQSdLxlRbNWNzCS2FyGMTEmXqDhqCj26leHWfI790IOnwmhK~N2889ICoy5xbhfLjplBHw__&amp;Key-Pair-Id=APKAJLOHF5GGSLRBV4ZA" TargetMode="External"/><Relationship Id="rId3" Type="http://schemas.openxmlformats.org/officeDocument/2006/relationships/webSettings" Target="webSettings.xml"/><Relationship Id="rId7" Type="http://schemas.openxmlformats.org/officeDocument/2006/relationships/hyperlink" Target="http://www.jstor.org/stable/4536710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307/17741.%20Accessed%2018%20Jan.%202026"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15588</TotalTime>
  <Pages>4</Pages>
  <Words>1134</Words>
  <Characters>11479</Characters>
  <Application>Microsoft Office Word</Application>
  <DocSecurity>0</DocSecurity>
  <Lines>234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Easton (2404257)</dc:creator>
  <cp:keywords/>
  <dc:description/>
  <cp:lastModifiedBy>Adrian Easton (2404257)</cp:lastModifiedBy>
  <cp:revision>323</cp:revision>
  <dcterms:created xsi:type="dcterms:W3CDTF">2026-01-12T02:42:00Z</dcterms:created>
  <dcterms:modified xsi:type="dcterms:W3CDTF">2026-01-24T21:55:00Z</dcterms:modified>
</cp:coreProperties>
</file>