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247C2" w14:textId="77777777" w:rsidR="009D2891" w:rsidRDefault="009D2891"/>
    <w:p w14:paraId="3EF8D122" w14:textId="77777777" w:rsidR="00FE418A" w:rsidRDefault="00FE418A"/>
    <w:p w14:paraId="2E013BF8" w14:textId="77777777" w:rsidR="00FE418A" w:rsidRDefault="00FE418A"/>
    <w:p w14:paraId="7268AE1E" w14:textId="77777777" w:rsidR="00FE418A" w:rsidRDefault="00FE418A"/>
    <w:p w14:paraId="32D0C46B" w14:textId="42C4F17E" w:rsidR="00DA50E7" w:rsidRPr="00DA50E7" w:rsidRDefault="002275CE" w:rsidP="002275CE">
      <w:pPr>
        <w:rPr>
          <w:rFonts w:ascii="Arial" w:hAnsi="Arial" w:cs="Arial"/>
          <w:b/>
          <w:bCs/>
          <w:sz w:val="48"/>
          <w:szCs w:val="48"/>
        </w:rPr>
      </w:pPr>
      <w:r>
        <w:t xml:space="preserve">                      </w:t>
      </w:r>
      <w:r w:rsidR="00DA50E7" w:rsidRPr="00DA50E7">
        <w:rPr>
          <w:rFonts w:ascii="Arial" w:hAnsi="Arial" w:cs="Arial"/>
          <w:b/>
          <w:bCs/>
          <w:sz w:val="48"/>
          <w:szCs w:val="48"/>
        </w:rPr>
        <w:t>Student Name: Shagufta Bi</w:t>
      </w:r>
    </w:p>
    <w:p w14:paraId="0E0C19EF" w14:textId="77777777" w:rsidR="00DA50E7" w:rsidRPr="00DA50E7" w:rsidRDefault="00DA50E7" w:rsidP="00DA50E7">
      <w:pPr>
        <w:jc w:val="center"/>
        <w:rPr>
          <w:rFonts w:ascii="Arial" w:hAnsi="Arial" w:cs="Arial"/>
          <w:b/>
          <w:bCs/>
          <w:sz w:val="48"/>
          <w:szCs w:val="48"/>
        </w:rPr>
      </w:pPr>
      <w:r w:rsidRPr="00DA50E7">
        <w:rPr>
          <w:rFonts w:ascii="Arial" w:hAnsi="Arial" w:cs="Arial"/>
          <w:b/>
          <w:bCs/>
          <w:sz w:val="48"/>
          <w:szCs w:val="48"/>
        </w:rPr>
        <w:t>Student ID: 2324572</w:t>
      </w:r>
    </w:p>
    <w:p w14:paraId="014BB03B" w14:textId="77777777" w:rsidR="00DA50E7" w:rsidRPr="00DA50E7" w:rsidRDefault="00DA50E7" w:rsidP="00DA50E7">
      <w:pPr>
        <w:jc w:val="center"/>
        <w:rPr>
          <w:rFonts w:ascii="Arial" w:hAnsi="Arial" w:cs="Arial"/>
          <w:b/>
          <w:bCs/>
          <w:sz w:val="48"/>
          <w:szCs w:val="48"/>
        </w:rPr>
      </w:pPr>
      <w:r w:rsidRPr="00DA50E7">
        <w:rPr>
          <w:rFonts w:ascii="Arial" w:hAnsi="Arial" w:cs="Arial"/>
          <w:b/>
          <w:bCs/>
          <w:sz w:val="48"/>
          <w:szCs w:val="48"/>
        </w:rPr>
        <w:t>Module: Psychopathological Classifications and Provisions</w:t>
      </w:r>
    </w:p>
    <w:p w14:paraId="4FB48912" w14:textId="77777777" w:rsidR="00DA50E7" w:rsidRPr="00DA50E7" w:rsidRDefault="00DA50E7" w:rsidP="00DA50E7">
      <w:pPr>
        <w:jc w:val="center"/>
        <w:rPr>
          <w:rFonts w:ascii="Arial" w:hAnsi="Arial" w:cs="Arial"/>
          <w:b/>
          <w:bCs/>
          <w:sz w:val="48"/>
          <w:szCs w:val="48"/>
        </w:rPr>
      </w:pPr>
      <w:r w:rsidRPr="00DA50E7">
        <w:rPr>
          <w:rFonts w:ascii="Arial" w:hAnsi="Arial" w:cs="Arial"/>
          <w:b/>
          <w:bCs/>
          <w:sz w:val="48"/>
          <w:szCs w:val="48"/>
        </w:rPr>
        <w:t>Module Code: BMHP6029</w:t>
      </w:r>
    </w:p>
    <w:p w14:paraId="5BFB55E0" w14:textId="245029DA" w:rsidR="00DA50E7" w:rsidRPr="00DA50E7" w:rsidRDefault="00DA50E7" w:rsidP="00DA50E7">
      <w:pPr>
        <w:jc w:val="center"/>
        <w:rPr>
          <w:rFonts w:ascii="Arial" w:hAnsi="Arial" w:cs="Arial"/>
          <w:b/>
          <w:bCs/>
          <w:sz w:val="48"/>
          <w:szCs w:val="48"/>
        </w:rPr>
      </w:pPr>
      <w:r w:rsidRPr="00DA50E7">
        <w:rPr>
          <w:rFonts w:ascii="Arial" w:hAnsi="Arial" w:cs="Arial"/>
          <w:b/>
          <w:bCs/>
          <w:sz w:val="48"/>
          <w:szCs w:val="48"/>
        </w:rPr>
        <w:t>Assignment Title: Component 2 - Report</w:t>
      </w:r>
    </w:p>
    <w:p w14:paraId="6C22EA08" w14:textId="541A4B9D" w:rsidR="00FE418A" w:rsidRPr="00DA50E7" w:rsidRDefault="00DA50E7" w:rsidP="00DA50E7">
      <w:pPr>
        <w:jc w:val="center"/>
        <w:rPr>
          <w:rFonts w:ascii="Arial" w:hAnsi="Arial" w:cs="Arial"/>
          <w:b/>
          <w:bCs/>
          <w:sz w:val="48"/>
          <w:szCs w:val="48"/>
        </w:rPr>
      </w:pPr>
      <w:r w:rsidRPr="00DA50E7">
        <w:rPr>
          <w:rFonts w:ascii="Arial" w:hAnsi="Arial" w:cs="Arial"/>
          <w:b/>
          <w:bCs/>
          <w:sz w:val="48"/>
          <w:szCs w:val="48"/>
        </w:rPr>
        <w:t xml:space="preserve">Lecturer: Kennedy </w:t>
      </w:r>
      <w:proofErr w:type="spellStart"/>
      <w:r w:rsidRPr="00DA50E7">
        <w:rPr>
          <w:rFonts w:ascii="Arial" w:hAnsi="Arial" w:cs="Arial"/>
          <w:b/>
          <w:bCs/>
          <w:sz w:val="48"/>
          <w:szCs w:val="48"/>
        </w:rPr>
        <w:t>Obohwemu</w:t>
      </w:r>
      <w:proofErr w:type="spellEnd"/>
    </w:p>
    <w:p w14:paraId="2D6AECD8" w14:textId="77777777" w:rsidR="002275CE" w:rsidRDefault="002275CE" w:rsidP="00DA50E7">
      <w:pPr>
        <w:jc w:val="both"/>
        <w:rPr>
          <w:rFonts w:ascii="Arial" w:hAnsi="Arial" w:cs="Arial"/>
          <w:b/>
          <w:bCs/>
          <w:sz w:val="44"/>
          <w:szCs w:val="44"/>
        </w:rPr>
      </w:pPr>
    </w:p>
    <w:p w14:paraId="5E2AAAB0" w14:textId="77777777" w:rsidR="002275CE" w:rsidRDefault="002275CE" w:rsidP="00DA50E7">
      <w:pPr>
        <w:jc w:val="both"/>
        <w:rPr>
          <w:rFonts w:ascii="Arial" w:hAnsi="Arial" w:cs="Arial"/>
          <w:b/>
          <w:bCs/>
          <w:sz w:val="44"/>
          <w:szCs w:val="44"/>
        </w:rPr>
      </w:pPr>
    </w:p>
    <w:p w14:paraId="134BABA7" w14:textId="77777777" w:rsidR="002275CE" w:rsidRDefault="002275CE" w:rsidP="00DA50E7">
      <w:pPr>
        <w:jc w:val="both"/>
        <w:rPr>
          <w:rFonts w:ascii="Arial" w:hAnsi="Arial" w:cs="Arial"/>
          <w:b/>
          <w:bCs/>
          <w:sz w:val="44"/>
          <w:szCs w:val="44"/>
        </w:rPr>
      </w:pPr>
    </w:p>
    <w:p w14:paraId="2BF3DC21" w14:textId="77777777" w:rsidR="002275CE" w:rsidRDefault="002275CE" w:rsidP="00DA50E7">
      <w:pPr>
        <w:jc w:val="both"/>
        <w:rPr>
          <w:rFonts w:ascii="Arial" w:hAnsi="Arial" w:cs="Arial"/>
          <w:b/>
          <w:bCs/>
          <w:sz w:val="44"/>
          <w:szCs w:val="44"/>
        </w:rPr>
      </w:pPr>
    </w:p>
    <w:p w14:paraId="4316A3CB" w14:textId="77777777" w:rsidR="002275CE" w:rsidRDefault="002275CE" w:rsidP="00DA50E7">
      <w:pPr>
        <w:jc w:val="both"/>
        <w:rPr>
          <w:rFonts w:ascii="Arial" w:hAnsi="Arial" w:cs="Arial"/>
          <w:b/>
          <w:bCs/>
          <w:sz w:val="44"/>
          <w:szCs w:val="44"/>
        </w:rPr>
      </w:pPr>
    </w:p>
    <w:p w14:paraId="665E965A" w14:textId="77777777" w:rsidR="002275CE" w:rsidRDefault="002275CE" w:rsidP="00DA50E7">
      <w:pPr>
        <w:jc w:val="both"/>
        <w:rPr>
          <w:rFonts w:ascii="Arial" w:hAnsi="Arial" w:cs="Arial"/>
          <w:b/>
          <w:bCs/>
          <w:sz w:val="44"/>
          <w:szCs w:val="44"/>
        </w:rPr>
      </w:pPr>
    </w:p>
    <w:p w14:paraId="7E413D5D" w14:textId="77777777" w:rsidR="002275CE" w:rsidRDefault="002275CE" w:rsidP="00DA50E7">
      <w:pPr>
        <w:jc w:val="both"/>
        <w:rPr>
          <w:rFonts w:ascii="Arial" w:hAnsi="Arial" w:cs="Arial"/>
          <w:b/>
          <w:bCs/>
          <w:sz w:val="44"/>
          <w:szCs w:val="44"/>
        </w:rPr>
      </w:pPr>
    </w:p>
    <w:p w14:paraId="66AA867E" w14:textId="55BAE71E" w:rsidR="00FE418A" w:rsidRDefault="00DB309C" w:rsidP="00DA50E7">
      <w:pPr>
        <w:jc w:val="both"/>
        <w:rPr>
          <w:rFonts w:ascii="Arial" w:hAnsi="Arial" w:cs="Arial"/>
          <w:b/>
          <w:bCs/>
          <w:sz w:val="44"/>
          <w:szCs w:val="44"/>
        </w:rPr>
      </w:pPr>
      <w:r w:rsidRPr="00DB309C">
        <w:rPr>
          <w:rFonts w:ascii="Arial" w:hAnsi="Arial" w:cs="Arial"/>
          <w:b/>
          <w:bCs/>
          <w:sz w:val="44"/>
          <w:szCs w:val="44"/>
        </w:rPr>
        <w:lastRenderedPageBreak/>
        <w:t>A Critical Examination of Depressive Episode (ICD-11: 6A70)</w:t>
      </w:r>
    </w:p>
    <w:p w14:paraId="7EA7022D" w14:textId="33AC9B8C" w:rsidR="00DB309C" w:rsidRDefault="00DB309C" w:rsidP="00DA50E7">
      <w:pPr>
        <w:jc w:val="both"/>
        <w:rPr>
          <w:rFonts w:ascii="Arial" w:hAnsi="Arial" w:cs="Arial"/>
          <w:b/>
          <w:bCs/>
          <w:sz w:val="28"/>
          <w:szCs w:val="28"/>
        </w:rPr>
      </w:pPr>
      <w:r>
        <w:rPr>
          <w:rFonts w:ascii="Arial" w:hAnsi="Arial" w:cs="Arial"/>
          <w:b/>
          <w:bCs/>
          <w:sz w:val="28"/>
          <w:szCs w:val="28"/>
        </w:rPr>
        <w:t>Introduction</w:t>
      </w:r>
    </w:p>
    <w:p w14:paraId="3873744E" w14:textId="5F84607E" w:rsidR="00DB309C" w:rsidRDefault="002507BF" w:rsidP="00DA50E7">
      <w:pPr>
        <w:jc w:val="both"/>
        <w:rPr>
          <w:rFonts w:ascii="Arial" w:hAnsi="Arial" w:cs="Arial"/>
          <w:sz w:val="22"/>
          <w:szCs w:val="22"/>
        </w:rPr>
      </w:pPr>
      <w:r w:rsidRPr="002507BF">
        <w:rPr>
          <w:rFonts w:ascii="Arial" w:hAnsi="Arial" w:cs="Arial"/>
          <w:sz w:val="22"/>
          <w:szCs w:val="22"/>
        </w:rPr>
        <w:t>Depressive disorders have a substantial impact on people's psychological well-being, physical health and social functioning and are widely acknowledged as one of the major causes of disability globally</w:t>
      </w:r>
      <w:r w:rsidR="001C3819">
        <w:rPr>
          <w:rFonts w:ascii="Arial" w:hAnsi="Arial" w:cs="Arial"/>
          <w:sz w:val="22"/>
          <w:szCs w:val="22"/>
        </w:rPr>
        <w:t>.</w:t>
      </w:r>
      <w:r w:rsidR="001C3819" w:rsidRPr="001C3819">
        <w:t xml:space="preserve"> </w:t>
      </w:r>
      <w:r w:rsidR="001C3819" w:rsidRPr="001C3819">
        <w:rPr>
          <w:rFonts w:ascii="Arial" w:hAnsi="Arial" w:cs="Arial"/>
          <w:sz w:val="22"/>
          <w:szCs w:val="22"/>
        </w:rPr>
        <w:t>Depression affects more than 280 million people globally, and it significantly increases the burden of disease</w:t>
      </w:r>
      <w:r w:rsidRPr="002507BF">
        <w:rPr>
          <w:rFonts w:ascii="Arial" w:hAnsi="Arial" w:cs="Arial"/>
          <w:sz w:val="22"/>
          <w:szCs w:val="22"/>
        </w:rPr>
        <w:t>, according to the World Health Organization (WHO, 2023). According to the ICD</w:t>
      </w:r>
      <w:r w:rsidR="00D550E0">
        <w:rPr>
          <w:rFonts w:ascii="Arial" w:hAnsi="Arial" w:cs="Arial"/>
          <w:sz w:val="22"/>
          <w:szCs w:val="22"/>
        </w:rPr>
        <w:t>-</w:t>
      </w:r>
      <w:r w:rsidRPr="002507BF">
        <w:rPr>
          <w:rFonts w:ascii="Arial" w:hAnsi="Arial" w:cs="Arial"/>
          <w:sz w:val="22"/>
          <w:szCs w:val="22"/>
        </w:rPr>
        <w:t>11, a depressive episode (6A70) is categorised as a mood illness marked by a persistent low mood, diminished enjoyment or interest in activities and difficulties with day-to-day functioning.</w:t>
      </w:r>
    </w:p>
    <w:p w14:paraId="55D814D3" w14:textId="1995089B" w:rsidR="00062948" w:rsidRDefault="00062948" w:rsidP="00DA50E7">
      <w:pPr>
        <w:jc w:val="both"/>
        <w:rPr>
          <w:rFonts w:ascii="Arial" w:hAnsi="Arial" w:cs="Arial"/>
          <w:sz w:val="22"/>
          <w:szCs w:val="22"/>
        </w:rPr>
      </w:pPr>
      <w:r w:rsidRPr="00062948">
        <w:rPr>
          <w:rFonts w:ascii="Arial" w:hAnsi="Arial" w:cs="Arial"/>
          <w:sz w:val="22"/>
          <w:szCs w:val="22"/>
        </w:rPr>
        <w:t>Depression is influenced by social, cultural, and environmental factors in addition to being a clinical disorder. This emphasises how crucial it is to take a comprehensive approach while examining its administration and classification.</w:t>
      </w:r>
    </w:p>
    <w:p w14:paraId="191C51B9" w14:textId="4184A8BA" w:rsidR="00D550E0" w:rsidRDefault="007E6164" w:rsidP="00DA50E7">
      <w:pPr>
        <w:jc w:val="both"/>
        <w:rPr>
          <w:rFonts w:ascii="Arial" w:hAnsi="Arial" w:cs="Arial"/>
          <w:sz w:val="22"/>
          <w:szCs w:val="22"/>
        </w:rPr>
      </w:pPr>
      <w:r w:rsidRPr="007E6164">
        <w:rPr>
          <w:rFonts w:ascii="Arial" w:hAnsi="Arial" w:cs="Arial"/>
          <w:sz w:val="22"/>
          <w:szCs w:val="22"/>
        </w:rPr>
        <w:t xml:space="preserve">The purpose of this report is to critically analyse depressive episodes </w:t>
      </w:r>
      <w:proofErr w:type="gramStart"/>
      <w:r w:rsidRPr="007E6164">
        <w:rPr>
          <w:rFonts w:ascii="Arial" w:hAnsi="Arial" w:cs="Arial"/>
          <w:sz w:val="22"/>
          <w:szCs w:val="22"/>
        </w:rPr>
        <w:t>in light of</w:t>
      </w:r>
      <w:proofErr w:type="gramEnd"/>
      <w:r w:rsidRPr="007E6164">
        <w:rPr>
          <w:rFonts w:ascii="Arial" w:hAnsi="Arial" w:cs="Arial"/>
          <w:sz w:val="22"/>
          <w:szCs w:val="22"/>
        </w:rPr>
        <w:t xml:space="preserve"> current discussions, treatment and rehabilitation strategies, historical and modern provision and classification and diagnostic procedures.</w:t>
      </w:r>
      <w:r>
        <w:rPr>
          <w:rFonts w:ascii="Arial" w:hAnsi="Arial" w:cs="Arial"/>
          <w:sz w:val="22"/>
          <w:szCs w:val="22"/>
        </w:rPr>
        <w:t xml:space="preserve"> </w:t>
      </w:r>
      <w:r w:rsidRPr="007E6164">
        <w:rPr>
          <w:rFonts w:ascii="Arial" w:hAnsi="Arial" w:cs="Arial"/>
          <w:sz w:val="22"/>
          <w:szCs w:val="22"/>
        </w:rPr>
        <w:t>The debate will assess the strengths and weaknesses of current frameworks before offering suggestions for enhancing mental health policy and practice.</w:t>
      </w:r>
    </w:p>
    <w:p w14:paraId="3F697496" w14:textId="2F67F64F" w:rsidR="00D50AA3" w:rsidRDefault="0028520A" w:rsidP="00DA50E7">
      <w:pPr>
        <w:jc w:val="both"/>
        <w:rPr>
          <w:rFonts w:ascii="Arial" w:hAnsi="Arial" w:cs="Arial"/>
          <w:b/>
          <w:bCs/>
          <w:sz w:val="28"/>
          <w:szCs w:val="28"/>
        </w:rPr>
      </w:pPr>
      <w:r>
        <w:rPr>
          <w:rFonts w:ascii="Arial" w:hAnsi="Arial" w:cs="Arial"/>
          <w:b/>
          <w:bCs/>
          <w:sz w:val="28"/>
          <w:szCs w:val="28"/>
        </w:rPr>
        <w:t>Classification and Diagnosis</w:t>
      </w:r>
    </w:p>
    <w:p w14:paraId="5B76B57B" w14:textId="4FA83EC7" w:rsidR="000E7B4C" w:rsidRPr="000E7B4C" w:rsidRDefault="000E7B4C" w:rsidP="00DA50E7">
      <w:pPr>
        <w:jc w:val="both"/>
        <w:rPr>
          <w:rFonts w:ascii="Arial" w:hAnsi="Arial" w:cs="Arial"/>
          <w:sz w:val="22"/>
          <w:szCs w:val="22"/>
        </w:rPr>
      </w:pPr>
      <w:r w:rsidRPr="000E7B4C">
        <w:rPr>
          <w:rFonts w:ascii="Arial" w:hAnsi="Arial" w:cs="Arial"/>
          <w:sz w:val="22"/>
          <w:szCs w:val="22"/>
        </w:rPr>
        <w:t xml:space="preserve">Depressive episodes are classified as mood disorders in ICD-11, which reflects problems with affective functioning and emotional regulation (WHO, 2022). Three severity categories are identified by the classification: mild, moderate and severe. Psychotic symptoms may be present in severe episodes. Clinicians can evaluate symptom intensity more freely with this dimensional method (Reed </w:t>
      </w:r>
      <w:r w:rsidRPr="000E7B4C">
        <w:rPr>
          <w:rFonts w:ascii="Arial" w:hAnsi="Arial" w:cs="Arial"/>
          <w:i/>
          <w:iCs/>
          <w:sz w:val="22"/>
          <w:szCs w:val="22"/>
        </w:rPr>
        <w:t>et al</w:t>
      </w:r>
      <w:r w:rsidRPr="000E7B4C">
        <w:rPr>
          <w:rFonts w:ascii="Arial" w:hAnsi="Arial" w:cs="Arial"/>
          <w:sz w:val="22"/>
          <w:szCs w:val="22"/>
        </w:rPr>
        <w:t>., 2019).</w:t>
      </w:r>
    </w:p>
    <w:p w14:paraId="33748E58" w14:textId="1A845A06" w:rsidR="000E7B4C" w:rsidRDefault="000E7B4C" w:rsidP="00DA50E7">
      <w:pPr>
        <w:jc w:val="both"/>
        <w:rPr>
          <w:rFonts w:ascii="Arial" w:hAnsi="Arial" w:cs="Arial"/>
          <w:sz w:val="22"/>
          <w:szCs w:val="22"/>
        </w:rPr>
      </w:pPr>
      <w:r w:rsidRPr="000E7B4C">
        <w:rPr>
          <w:rFonts w:ascii="Arial" w:hAnsi="Arial" w:cs="Arial"/>
          <w:sz w:val="22"/>
          <w:szCs w:val="22"/>
        </w:rPr>
        <w:t>In addition to other symptoms including exhaustion, sleep problems, and difficulty concentrating, the diagnosis necessitates a chronic low mood or loss of interest. These must hinder functioning and last for a minimum of two weeks. Standardised instruments and clinical interviews are commonly used in assessment.</w:t>
      </w:r>
    </w:p>
    <w:p w14:paraId="5A95E27C" w14:textId="77777777" w:rsidR="00837305" w:rsidRPr="00837305" w:rsidRDefault="00837305" w:rsidP="00DA50E7">
      <w:pPr>
        <w:jc w:val="both"/>
        <w:rPr>
          <w:rFonts w:ascii="Arial" w:hAnsi="Arial" w:cs="Arial"/>
          <w:sz w:val="22"/>
          <w:szCs w:val="22"/>
        </w:rPr>
      </w:pPr>
      <w:r w:rsidRPr="00837305">
        <w:rPr>
          <w:rFonts w:ascii="Arial" w:hAnsi="Arial" w:cs="Arial"/>
          <w:sz w:val="22"/>
          <w:szCs w:val="22"/>
        </w:rPr>
        <w:t>However, rather than focusing on fundamental causes, classification systems concentrate on symptom clusters. This diminishes diagnostic validity, according to Kendler (2016), since people with disparate experiences might be given the same diagnosis. Treatment planning is made more difficult by this heterogeneity.</w:t>
      </w:r>
    </w:p>
    <w:p w14:paraId="511E9DDA" w14:textId="06DAAE1B" w:rsidR="003D0E32" w:rsidRDefault="00837305" w:rsidP="00DA50E7">
      <w:pPr>
        <w:jc w:val="both"/>
        <w:rPr>
          <w:rFonts w:ascii="Arial" w:hAnsi="Arial" w:cs="Arial"/>
          <w:sz w:val="22"/>
          <w:szCs w:val="22"/>
        </w:rPr>
      </w:pPr>
      <w:r w:rsidRPr="00837305">
        <w:rPr>
          <w:rFonts w:ascii="Arial" w:hAnsi="Arial" w:cs="Arial"/>
          <w:sz w:val="22"/>
          <w:szCs w:val="22"/>
        </w:rPr>
        <w:t xml:space="preserve">Comorbidity and misinterpretation complicate diagnosis even worse. Accurate diagnosis is challenging since depression often co-occurs with disorders like anxiety and substance abuse (Patel </w:t>
      </w:r>
      <w:r w:rsidRPr="00837305">
        <w:rPr>
          <w:rFonts w:ascii="Arial" w:hAnsi="Arial" w:cs="Arial"/>
          <w:i/>
          <w:iCs/>
          <w:sz w:val="22"/>
          <w:szCs w:val="22"/>
        </w:rPr>
        <w:t>et al</w:t>
      </w:r>
      <w:r w:rsidRPr="00837305">
        <w:rPr>
          <w:rFonts w:ascii="Arial" w:hAnsi="Arial" w:cs="Arial"/>
          <w:sz w:val="22"/>
          <w:szCs w:val="22"/>
        </w:rPr>
        <w:t>., 2018). Furthermore, there is a greater chance of misinterpretation when symptoms coincide with physical health issues.</w:t>
      </w:r>
    </w:p>
    <w:p w14:paraId="3DF805D9" w14:textId="77777777" w:rsidR="0037646F" w:rsidRPr="0037646F" w:rsidRDefault="0037646F" w:rsidP="00DA50E7">
      <w:pPr>
        <w:jc w:val="both"/>
        <w:rPr>
          <w:rFonts w:ascii="Arial" w:hAnsi="Arial" w:cs="Arial"/>
          <w:sz w:val="22"/>
          <w:szCs w:val="22"/>
        </w:rPr>
      </w:pPr>
      <w:r w:rsidRPr="0037646F">
        <w:rPr>
          <w:rFonts w:ascii="Arial" w:hAnsi="Arial" w:cs="Arial"/>
          <w:sz w:val="22"/>
          <w:szCs w:val="22"/>
        </w:rPr>
        <w:t xml:space="preserve">Additionally, there is proof of both overdiagnosis and underdiagnosis. Some people may receive a diagnosis even though they are temporarily distressed, while others may not seek </w:t>
      </w:r>
      <w:r w:rsidRPr="0037646F">
        <w:rPr>
          <w:rFonts w:ascii="Arial" w:hAnsi="Arial" w:cs="Arial"/>
          <w:sz w:val="22"/>
          <w:szCs w:val="22"/>
        </w:rPr>
        <w:lastRenderedPageBreak/>
        <w:t>care because of stigma. Men may exhibit symptoms differently and are less likely to seek help, which makes diagnosis more difficult due to gender differences (Kuehner, 2017).</w:t>
      </w:r>
    </w:p>
    <w:p w14:paraId="0AC5FE8C" w14:textId="356466C3" w:rsidR="00837305" w:rsidRPr="000E7B4C" w:rsidRDefault="0037646F" w:rsidP="00DA50E7">
      <w:pPr>
        <w:jc w:val="both"/>
        <w:rPr>
          <w:rFonts w:ascii="Arial" w:hAnsi="Arial" w:cs="Arial"/>
          <w:sz w:val="22"/>
          <w:szCs w:val="22"/>
        </w:rPr>
      </w:pPr>
      <w:r w:rsidRPr="0037646F">
        <w:rPr>
          <w:rFonts w:ascii="Arial" w:hAnsi="Arial" w:cs="Arial"/>
          <w:sz w:val="22"/>
          <w:szCs w:val="22"/>
        </w:rPr>
        <w:t xml:space="preserve">Western diagnostic paradigms might not be universally relevant since cultural influences also affect how symptoms manifest (Patel et al., 2018). Additionally, a medicalised framework that may </w:t>
      </w:r>
      <w:proofErr w:type="spellStart"/>
      <w:r w:rsidRPr="0037646F">
        <w:rPr>
          <w:rFonts w:ascii="Arial" w:hAnsi="Arial" w:cs="Arial"/>
          <w:sz w:val="22"/>
          <w:szCs w:val="22"/>
        </w:rPr>
        <w:t>pathologise</w:t>
      </w:r>
      <w:proofErr w:type="spellEnd"/>
      <w:r w:rsidRPr="0037646F">
        <w:rPr>
          <w:rFonts w:ascii="Arial" w:hAnsi="Arial" w:cs="Arial"/>
          <w:sz w:val="22"/>
          <w:szCs w:val="22"/>
        </w:rPr>
        <w:t xml:space="preserve"> typical emotional experiences is reflected in the term "disorder" (Horwitz and Wakefield, 2007).</w:t>
      </w:r>
    </w:p>
    <w:p w14:paraId="278BE8E3" w14:textId="32321E65" w:rsidR="00C41DCB" w:rsidRDefault="00C41DCB" w:rsidP="00DA50E7">
      <w:pPr>
        <w:jc w:val="both"/>
        <w:rPr>
          <w:rFonts w:ascii="Arial" w:hAnsi="Arial" w:cs="Arial"/>
          <w:b/>
          <w:bCs/>
          <w:sz w:val="28"/>
          <w:szCs w:val="28"/>
        </w:rPr>
      </w:pPr>
      <w:r>
        <w:rPr>
          <w:rFonts w:ascii="Arial" w:hAnsi="Arial" w:cs="Arial"/>
          <w:b/>
          <w:bCs/>
          <w:sz w:val="28"/>
          <w:szCs w:val="28"/>
        </w:rPr>
        <w:t xml:space="preserve">Historical and </w:t>
      </w:r>
      <w:r w:rsidR="007C47AB">
        <w:rPr>
          <w:rFonts w:ascii="Arial" w:hAnsi="Arial" w:cs="Arial"/>
          <w:b/>
          <w:bCs/>
          <w:sz w:val="28"/>
          <w:szCs w:val="28"/>
        </w:rPr>
        <w:t>Contemporary</w:t>
      </w:r>
      <w:r>
        <w:rPr>
          <w:rFonts w:ascii="Arial" w:hAnsi="Arial" w:cs="Arial"/>
          <w:b/>
          <w:bCs/>
          <w:sz w:val="28"/>
          <w:szCs w:val="28"/>
        </w:rPr>
        <w:t xml:space="preserve"> </w:t>
      </w:r>
      <w:r w:rsidR="007C47AB">
        <w:rPr>
          <w:rFonts w:ascii="Arial" w:hAnsi="Arial" w:cs="Arial"/>
          <w:b/>
          <w:bCs/>
          <w:sz w:val="28"/>
          <w:szCs w:val="28"/>
        </w:rPr>
        <w:t>Provision</w:t>
      </w:r>
    </w:p>
    <w:p w14:paraId="3B85D790" w14:textId="77777777" w:rsidR="00AD65C3" w:rsidRPr="00AD65C3" w:rsidRDefault="00AD65C3" w:rsidP="00DA50E7">
      <w:pPr>
        <w:jc w:val="both"/>
        <w:rPr>
          <w:rFonts w:ascii="Arial" w:hAnsi="Arial" w:cs="Arial"/>
          <w:sz w:val="22"/>
          <w:szCs w:val="22"/>
        </w:rPr>
      </w:pPr>
      <w:r w:rsidRPr="00AD65C3">
        <w:rPr>
          <w:rFonts w:ascii="Arial" w:hAnsi="Arial" w:cs="Arial"/>
          <w:sz w:val="22"/>
          <w:szCs w:val="22"/>
        </w:rPr>
        <w:t>In the past, depression was treated mostly in a custodial manner in institutional settings like asylums. People were frequently alone, which was indicative of a lack of knowledge about mental health issues.</w:t>
      </w:r>
    </w:p>
    <w:p w14:paraId="6FCE0057" w14:textId="053E2B6D" w:rsidR="00AD65C3" w:rsidRDefault="00AD65C3" w:rsidP="00DA50E7">
      <w:pPr>
        <w:jc w:val="both"/>
        <w:rPr>
          <w:rFonts w:ascii="Arial" w:hAnsi="Arial" w:cs="Arial"/>
          <w:sz w:val="22"/>
          <w:szCs w:val="22"/>
        </w:rPr>
      </w:pPr>
      <w:r w:rsidRPr="00AD65C3">
        <w:rPr>
          <w:rFonts w:ascii="Arial" w:hAnsi="Arial" w:cs="Arial"/>
          <w:sz w:val="22"/>
          <w:szCs w:val="22"/>
        </w:rPr>
        <w:t xml:space="preserve">A major shift occurred in the middle of the 20th century with the move toward deinstitutionalisation. This change enhanced patient autonomy and encouraged community-based care. According to Thornicroft and </w:t>
      </w:r>
      <w:proofErr w:type="spellStart"/>
      <w:r w:rsidRPr="00AD65C3">
        <w:rPr>
          <w:rFonts w:ascii="Arial" w:hAnsi="Arial" w:cs="Arial"/>
          <w:sz w:val="22"/>
          <w:szCs w:val="22"/>
        </w:rPr>
        <w:t>Tansella</w:t>
      </w:r>
      <w:proofErr w:type="spellEnd"/>
      <w:r w:rsidRPr="00AD65C3">
        <w:rPr>
          <w:rFonts w:ascii="Arial" w:hAnsi="Arial" w:cs="Arial"/>
          <w:sz w:val="22"/>
          <w:szCs w:val="22"/>
        </w:rPr>
        <w:t xml:space="preserve"> (2004), contemporary services seek to strike a balance between social inclusion and therapeutic care.</w:t>
      </w:r>
    </w:p>
    <w:p w14:paraId="2F780C48" w14:textId="77777777" w:rsidR="003C2EEE" w:rsidRPr="003C2EEE" w:rsidRDefault="003C2EEE" w:rsidP="00DA50E7">
      <w:pPr>
        <w:jc w:val="both"/>
        <w:rPr>
          <w:rFonts w:ascii="Arial" w:hAnsi="Arial" w:cs="Arial"/>
          <w:sz w:val="22"/>
          <w:szCs w:val="22"/>
        </w:rPr>
      </w:pPr>
      <w:r w:rsidRPr="003C2EEE">
        <w:rPr>
          <w:rFonts w:ascii="Arial" w:hAnsi="Arial" w:cs="Arial"/>
          <w:sz w:val="22"/>
          <w:szCs w:val="22"/>
        </w:rPr>
        <w:t>The NHS provides modern services in the UK, including accessible interventions like NHS Talking Therapies. A shift toward person-centred and recovery-oriented care is seen in these programs.</w:t>
      </w:r>
    </w:p>
    <w:p w14:paraId="7B47F685" w14:textId="4EFBEC9A" w:rsidR="00AD65C3" w:rsidRPr="00AD65C3" w:rsidRDefault="003C2EEE" w:rsidP="00DA50E7">
      <w:pPr>
        <w:jc w:val="both"/>
        <w:rPr>
          <w:rFonts w:ascii="Arial" w:hAnsi="Arial" w:cs="Arial"/>
          <w:sz w:val="22"/>
          <w:szCs w:val="22"/>
        </w:rPr>
      </w:pPr>
      <w:r w:rsidRPr="003C2EEE">
        <w:rPr>
          <w:rFonts w:ascii="Arial" w:hAnsi="Arial" w:cs="Arial"/>
          <w:sz w:val="22"/>
          <w:szCs w:val="22"/>
        </w:rPr>
        <w:t xml:space="preserve">Nevertheless, difficulties still exist </w:t>
      </w:r>
      <w:proofErr w:type="gramStart"/>
      <w:r w:rsidRPr="003C2EEE">
        <w:rPr>
          <w:rFonts w:ascii="Arial" w:hAnsi="Arial" w:cs="Arial"/>
          <w:sz w:val="22"/>
          <w:szCs w:val="22"/>
        </w:rPr>
        <w:t>in spite of</w:t>
      </w:r>
      <w:proofErr w:type="gramEnd"/>
      <w:r w:rsidRPr="003C2EEE">
        <w:rPr>
          <w:rFonts w:ascii="Arial" w:hAnsi="Arial" w:cs="Arial"/>
          <w:sz w:val="22"/>
          <w:szCs w:val="22"/>
        </w:rPr>
        <w:t xml:space="preserve"> these advancements. Long wait times and unequal access are the results of the strain on NHS services (NHS England, 2023). This indicates that gains have not been dispersed equally and draws attention to persistent gaps in care.</w:t>
      </w:r>
    </w:p>
    <w:p w14:paraId="52E2DF2A" w14:textId="5031DCA5" w:rsidR="00C00313" w:rsidRDefault="00734223" w:rsidP="00DA50E7">
      <w:pPr>
        <w:jc w:val="both"/>
        <w:rPr>
          <w:rFonts w:ascii="Arial" w:hAnsi="Arial" w:cs="Arial"/>
          <w:b/>
          <w:bCs/>
          <w:sz w:val="28"/>
          <w:szCs w:val="28"/>
        </w:rPr>
      </w:pPr>
      <w:r>
        <w:rPr>
          <w:rFonts w:ascii="Arial" w:hAnsi="Arial" w:cs="Arial"/>
          <w:b/>
          <w:bCs/>
          <w:sz w:val="28"/>
          <w:szCs w:val="28"/>
        </w:rPr>
        <w:t>Causes and Risk Factors</w:t>
      </w:r>
    </w:p>
    <w:p w14:paraId="64400DF7" w14:textId="77777777" w:rsidR="00734223" w:rsidRPr="00734223" w:rsidRDefault="00734223" w:rsidP="00DA50E7">
      <w:pPr>
        <w:jc w:val="both"/>
        <w:rPr>
          <w:rFonts w:ascii="Arial" w:hAnsi="Arial" w:cs="Arial"/>
          <w:sz w:val="22"/>
          <w:szCs w:val="22"/>
        </w:rPr>
      </w:pPr>
      <w:r w:rsidRPr="00734223">
        <w:rPr>
          <w:rFonts w:ascii="Arial" w:hAnsi="Arial" w:cs="Arial"/>
          <w:sz w:val="22"/>
          <w:szCs w:val="22"/>
        </w:rPr>
        <w:t>It is commonly acknowledged that depression is a complex illness caused by biological, psychological, and social variables. Vulnerability is influenced by neurochemical processes and genetic predisposition, and symptom development is influenced by psychological variables including negative thought patterns.</w:t>
      </w:r>
    </w:p>
    <w:p w14:paraId="438206A4" w14:textId="233926C9" w:rsidR="00243A0A" w:rsidRDefault="00734223" w:rsidP="00DA50E7">
      <w:pPr>
        <w:jc w:val="both"/>
        <w:rPr>
          <w:rFonts w:ascii="Arial" w:hAnsi="Arial" w:cs="Arial"/>
          <w:sz w:val="22"/>
          <w:szCs w:val="22"/>
        </w:rPr>
      </w:pPr>
      <w:r w:rsidRPr="00734223">
        <w:rPr>
          <w:rFonts w:ascii="Arial" w:hAnsi="Arial" w:cs="Arial"/>
          <w:sz w:val="22"/>
          <w:szCs w:val="22"/>
        </w:rPr>
        <w:t xml:space="preserve">Particularly important are social influences. According to Lund </w:t>
      </w:r>
      <w:r w:rsidRPr="00243A0A">
        <w:rPr>
          <w:rFonts w:ascii="Arial" w:hAnsi="Arial" w:cs="Arial"/>
          <w:i/>
          <w:iCs/>
          <w:sz w:val="22"/>
          <w:szCs w:val="22"/>
        </w:rPr>
        <w:t>et al</w:t>
      </w:r>
      <w:r w:rsidRPr="00734223">
        <w:rPr>
          <w:rFonts w:ascii="Arial" w:hAnsi="Arial" w:cs="Arial"/>
          <w:sz w:val="22"/>
          <w:szCs w:val="22"/>
        </w:rPr>
        <w:t>.</w:t>
      </w:r>
      <w:r w:rsidR="00243A0A">
        <w:rPr>
          <w:rFonts w:ascii="Arial" w:hAnsi="Arial" w:cs="Arial"/>
          <w:sz w:val="22"/>
          <w:szCs w:val="22"/>
        </w:rPr>
        <w:t>,</w:t>
      </w:r>
      <w:r w:rsidRPr="00734223">
        <w:rPr>
          <w:rFonts w:ascii="Arial" w:hAnsi="Arial" w:cs="Arial"/>
          <w:sz w:val="22"/>
          <w:szCs w:val="22"/>
        </w:rPr>
        <w:t xml:space="preserve"> (2018), there is a clear correlation between a higher risk of depression and factors including poverty, unemployment, and social isolation. Pickett and Wilkinson (2015) draw attention to how inequality affects mental health outcomes.</w:t>
      </w:r>
    </w:p>
    <w:p w14:paraId="2285CB95" w14:textId="77777777" w:rsidR="003F2D00" w:rsidRPr="003F2D00" w:rsidRDefault="003F2D00" w:rsidP="00DA50E7">
      <w:pPr>
        <w:jc w:val="both"/>
        <w:rPr>
          <w:rFonts w:ascii="Arial" w:hAnsi="Arial" w:cs="Arial"/>
          <w:sz w:val="22"/>
          <w:szCs w:val="22"/>
        </w:rPr>
      </w:pPr>
      <w:r w:rsidRPr="003F2D00">
        <w:rPr>
          <w:rFonts w:ascii="Arial" w:hAnsi="Arial" w:cs="Arial"/>
          <w:sz w:val="22"/>
          <w:szCs w:val="22"/>
        </w:rPr>
        <w:t>Neglect and other adverse childhood events have been found to be important risk factors. Later in life, these events may worsen emotional control and make people more vulnerable to stress.</w:t>
      </w:r>
    </w:p>
    <w:p w14:paraId="097066AC" w14:textId="01C18F40" w:rsidR="00243A0A" w:rsidRDefault="003F2D00" w:rsidP="00DA50E7">
      <w:pPr>
        <w:jc w:val="both"/>
        <w:rPr>
          <w:rFonts w:ascii="Arial" w:hAnsi="Arial" w:cs="Arial"/>
          <w:sz w:val="22"/>
          <w:szCs w:val="22"/>
        </w:rPr>
      </w:pPr>
      <w:r w:rsidRPr="003F2D00">
        <w:rPr>
          <w:rFonts w:ascii="Arial" w:hAnsi="Arial" w:cs="Arial"/>
          <w:sz w:val="22"/>
          <w:szCs w:val="22"/>
        </w:rPr>
        <w:t>This multifactorial understanding emphasises the value of prevention measures and emphasises the necessity of comprehensive treatment approaches.</w:t>
      </w:r>
    </w:p>
    <w:p w14:paraId="448870FA" w14:textId="24E28760" w:rsidR="00AB3584" w:rsidRDefault="001F2F0F" w:rsidP="00DA50E7">
      <w:pPr>
        <w:jc w:val="both"/>
        <w:rPr>
          <w:rFonts w:ascii="Arial" w:hAnsi="Arial" w:cs="Arial"/>
          <w:b/>
          <w:bCs/>
          <w:sz w:val="28"/>
          <w:szCs w:val="28"/>
        </w:rPr>
      </w:pPr>
      <w:r>
        <w:rPr>
          <w:rFonts w:ascii="Arial" w:hAnsi="Arial" w:cs="Arial"/>
          <w:b/>
          <w:bCs/>
          <w:sz w:val="28"/>
          <w:szCs w:val="28"/>
        </w:rPr>
        <w:t xml:space="preserve">Treatment and Rehabilitation </w:t>
      </w:r>
    </w:p>
    <w:p w14:paraId="4E3918FC" w14:textId="4A565FE3" w:rsidR="001F2F0F" w:rsidRPr="001F2F0F" w:rsidRDefault="001F2F0F" w:rsidP="00DA50E7">
      <w:pPr>
        <w:jc w:val="both"/>
        <w:rPr>
          <w:rFonts w:ascii="Arial" w:hAnsi="Arial" w:cs="Arial"/>
          <w:sz w:val="22"/>
          <w:szCs w:val="22"/>
        </w:rPr>
      </w:pPr>
      <w:r w:rsidRPr="001F2F0F">
        <w:rPr>
          <w:rFonts w:ascii="Arial" w:hAnsi="Arial" w:cs="Arial"/>
          <w:sz w:val="22"/>
          <w:szCs w:val="22"/>
        </w:rPr>
        <w:t>Pharmacological, psychological and social therapies are commonly used in the treatment of depressive episodes. For moderate to severe depression, antidepressants</w:t>
      </w:r>
      <w:r>
        <w:rPr>
          <w:rFonts w:ascii="Arial" w:hAnsi="Arial" w:cs="Arial"/>
          <w:sz w:val="22"/>
          <w:szCs w:val="22"/>
        </w:rPr>
        <w:t xml:space="preserve"> - </w:t>
      </w:r>
      <w:r w:rsidRPr="001F2F0F">
        <w:rPr>
          <w:rFonts w:ascii="Arial" w:hAnsi="Arial" w:cs="Arial"/>
          <w:sz w:val="22"/>
          <w:szCs w:val="22"/>
        </w:rPr>
        <w:t>especially SSRIs</w:t>
      </w:r>
      <w:r>
        <w:rPr>
          <w:rFonts w:ascii="Arial" w:hAnsi="Arial" w:cs="Arial"/>
          <w:sz w:val="22"/>
          <w:szCs w:val="22"/>
        </w:rPr>
        <w:t xml:space="preserve"> </w:t>
      </w:r>
      <w:r>
        <w:rPr>
          <w:rFonts w:ascii="Arial" w:hAnsi="Arial" w:cs="Arial"/>
          <w:sz w:val="22"/>
          <w:szCs w:val="22"/>
        </w:rPr>
        <w:lastRenderedPageBreak/>
        <w:t xml:space="preserve">- </w:t>
      </w:r>
      <w:r w:rsidRPr="001F2F0F">
        <w:rPr>
          <w:rFonts w:ascii="Arial" w:hAnsi="Arial" w:cs="Arial"/>
          <w:sz w:val="22"/>
          <w:szCs w:val="22"/>
        </w:rPr>
        <w:t xml:space="preserve">are popular and useful (Cipriani </w:t>
      </w:r>
      <w:r w:rsidRPr="001F2F0F">
        <w:rPr>
          <w:rFonts w:ascii="Arial" w:hAnsi="Arial" w:cs="Arial"/>
          <w:i/>
          <w:iCs/>
          <w:sz w:val="22"/>
          <w:szCs w:val="22"/>
        </w:rPr>
        <w:t>et al</w:t>
      </w:r>
      <w:r w:rsidRPr="001F2F0F">
        <w:rPr>
          <w:rFonts w:ascii="Arial" w:hAnsi="Arial" w:cs="Arial"/>
          <w:sz w:val="22"/>
          <w:szCs w:val="22"/>
        </w:rPr>
        <w:t>., 2018). However, there are drawbacks, including adverse effects and inconsistent efficacy.</w:t>
      </w:r>
    </w:p>
    <w:p w14:paraId="738DD8ED" w14:textId="77777777" w:rsidR="006A5C2F" w:rsidRDefault="001F2F0F" w:rsidP="00DA50E7">
      <w:pPr>
        <w:jc w:val="both"/>
        <w:rPr>
          <w:rFonts w:ascii="Arial" w:hAnsi="Arial" w:cs="Arial"/>
          <w:sz w:val="22"/>
          <w:szCs w:val="22"/>
        </w:rPr>
      </w:pPr>
      <w:r w:rsidRPr="001F2F0F">
        <w:rPr>
          <w:rFonts w:ascii="Arial" w:hAnsi="Arial" w:cs="Arial"/>
          <w:sz w:val="22"/>
          <w:szCs w:val="22"/>
        </w:rPr>
        <w:t xml:space="preserve">Additionally popular and proven to be successful are psychological therapies like cognitive behavioural therapy (CBT) (Cuijpers </w:t>
      </w:r>
      <w:r w:rsidRPr="006A5C2F">
        <w:rPr>
          <w:rFonts w:ascii="Arial" w:hAnsi="Arial" w:cs="Arial"/>
          <w:i/>
          <w:iCs/>
          <w:sz w:val="22"/>
          <w:szCs w:val="22"/>
        </w:rPr>
        <w:t>et al.,</w:t>
      </w:r>
      <w:r w:rsidRPr="001F2F0F">
        <w:rPr>
          <w:rFonts w:ascii="Arial" w:hAnsi="Arial" w:cs="Arial"/>
          <w:sz w:val="22"/>
          <w:szCs w:val="22"/>
        </w:rPr>
        <w:t xml:space="preserve"> 2020). It is frequently more successful to combine medicine and treatment than to use either strategy alone.</w:t>
      </w:r>
    </w:p>
    <w:p w14:paraId="652DB4E4" w14:textId="77777777" w:rsidR="00EC70D0" w:rsidRPr="00EC70D0" w:rsidRDefault="00EC70D0" w:rsidP="00DA50E7">
      <w:pPr>
        <w:jc w:val="both"/>
        <w:rPr>
          <w:rFonts w:ascii="Arial" w:hAnsi="Arial" w:cs="Arial"/>
          <w:sz w:val="22"/>
          <w:szCs w:val="22"/>
        </w:rPr>
      </w:pPr>
      <w:r w:rsidRPr="00EC70D0">
        <w:rPr>
          <w:rFonts w:ascii="Arial" w:hAnsi="Arial" w:cs="Arial"/>
          <w:sz w:val="22"/>
          <w:szCs w:val="22"/>
        </w:rPr>
        <w:t>A stepped-care approach is advised in the UK by the National Institute for Health and Care Excellence (NICE, 2022). However, insufficient service capacity frequently causes therapeutic access to be delayed, which increases reliance on medication.</w:t>
      </w:r>
    </w:p>
    <w:p w14:paraId="7237272B" w14:textId="77777777" w:rsidR="00EC70D0" w:rsidRPr="00EC70D0" w:rsidRDefault="00EC70D0" w:rsidP="00DA50E7">
      <w:pPr>
        <w:jc w:val="both"/>
        <w:rPr>
          <w:rFonts w:ascii="Arial" w:hAnsi="Arial" w:cs="Arial"/>
          <w:sz w:val="22"/>
          <w:szCs w:val="22"/>
        </w:rPr>
      </w:pPr>
      <w:r w:rsidRPr="00EC70D0">
        <w:rPr>
          <w:rFonts w:ascii="Arial" w:hAnsi="Arial" w:cs="Arial"/>
          <w:sz w:val="22"/>
          <w:szCs w:val="22"/>
        </w:rPr>
        <w:t xml:space="preserve">Relapse prevention and recovery are the main goals of rehabilitation. The recovery concept places a strong emphasis on social inclusion and empowerment. The advantages of recovery-oriented care are emphasised by Slade </w:t>
      </w:r>
      <w:r w:rsidRPr="00EC70D0">
        <w:rPr>
          <w:rFonts w:ascii="Arial" w:hAnsi="Arial" w:cs="Arial"/>
          <w:i/>
          <w:iCs/>
          <w:sz w:val="22"/>
          <w:szCs w:val="22"/>
        </w:rPr>
        <w:t>et al</w:t>
      </w:r>
      <w:r w:rsidRPr="00EC70D0">
        <w:rPr>
          <w:rFonts w:ascii="Arial" w:hAnsi="Arial" w:cs="Arial"/>
          <w:sz w:val="22"/>
          <w:szCs w:val="22"/>
        </w:rPr>
        <w:t>. (2014).</w:t>
      </w:r>
    </w:p>
    <w:p w14:paraId="462E979B" w14:textId="4F57FC36" w:rsidR="00EC70D0" w:rsidRDefault="00EC70D0" w:rsidP="00DA50E7">
      <w:pPr>
        <w:jc w:val="both"/>
        <w:rPr>
          <w:rFonts w:ascii="Arial" w:hAnsi="Arial" w:cs="Arial"/>
          <w:sz w:val="22"/>
          <w:szCs w:val="22"/>
        </w:rPr>
      </w:pPr>
      <w:r w:rsidRPr="00EC70D0">
        <w:rPr>
          <w:rFonts w:ascii="Arial" w:hAnsi="Arial" w:cs="Arial"/>
          <w:sz w:val="22"/>
          <w:szCs w:val="22"/>
        </w:rPr>
        <w:t>But systemic obstacles like poverty might be ignored by this methodology. High relapse rates imply that fundamental causes are not adequately addressed by existing methods (Monroe and Harkness, 2019).</w:t>
      </w:r>
    </w:p>
    <w:p w14:paraId="65BB804D" w14:textId="2920B599" w:rsidR="00AC1493" w:rsidRDefault="00D33DF9" w:rsidP="00DA50E7">
      <w:pPr>
        <w:jc w:val="both"/>
        <w:rPr>
          <w:rFonts w:ascii="Arial" w:hAnsi="Arial" w:cs="Arial"/>
          <w:b/>
          <w:bCs/>
          <w:sz w:val="28"/>
          <w:szCs w:val="28"/>
        </w:rPr>
      </w:pPr>
      <w:r>
        <w:rPr>
          <w:rFonts w:ascii="Arial" w:hAnsi="Arial" w:cs="Arial"/>
          <w:b/>
          <w:bCs/>
          <w:sz w:val="28"/>
          <w:szCs w:val="28"/>
        </w:rPr>
        <w:t>Service User Perspectives</w:t>
      </w:r>
    </w:p>
    <w:p w14:paraId="14BBF91F" w14:textId="77777777" w:rsidR="00D33DF9" w:rsidRPr="00D33DF9" w:rsidRDefault="00D33DF9" w:rsidP="00DA50E7">
      <w:pPr>
        <w:jc w:val="both"/>
        <w:rPr>
          <w:rFonts w:ascii="Arial" w:hAnsi="Arial" w:cs="Arial"/>
          <w:sz w:val="22"/>
          <w:szCs w:val="22"/>
        </w:rPr>
      </w:pPr>
      <w:r w:rsidRPr="00D33DF9">
        <w:rPr>
          <w:rFonts w:ascii="Arial" w:hAnsi="Arial" w:cs="Arial"/>
          <w:sz w:val="22"/>
          <w:szCs w:val="22"/>
        </w:rPr>
        <w:t xml:space="preserve">The need of service user involvement in mental health care is becoming more widely acknowledged. </w:t>
      </w:r>
      <w:proofErr w:type="gramStart"/>
      <w:r w:rsidRPr="00D33DF9">
        <w:rPr>
          <w:rFonts w:ascii="Arial" w:hAnsi="Arial" w:cs="Arial"/>
          <w:sz w:val="22"/>
          <w:szCs w:val="22"/>
        </w:rPr>
        <w:t>In order to</w:t>
      </w:r>
      <w:proofErr w:type="gramEnd"/>
      <w:r w:rsidRPr="00D33DF9">
        <w:rPr>
          <w:rFonts w:ascii="Arial" w:hAnsi="Arial" w:cs="Arial"/>
          <w:sz w:val="22"/>
          <w:szCs w:val="22"/>
        </w:rPr>
        <w:t xml:space="preserve"> ensure that care is tailored to each patient's requirements and preferences, person-centred approaches place a strong focus on collaboration between professionals and individuals.</w:t>
      </w:r>
    </w:p>
    <w:p w14:paraId="5CD9F053" w14:textId="77777777" w:rsidR="00D33DF9" w:rsidRPr="00D33DF9" w:rsidRDefault="00D33DF9" w:rsidP="00DA50E7">
      <w:pPr>
        <w:jc w:val="both"/>
        <w:rPr>
          <w:rFonts w:ascii="Arial" w:hAnsi="Arial" w:cs="Arial"/>
          <w:sz w:val="22"/>
          <w:szCs w:val="22"/>
        </w:rPr>
      </w:pPr>
      <w:r w:rsidRPr="00D33DF9">
        <w:rPr>
          <w:rFonts w:ascii="Arial" w:hAnsi="Arial" w:cs="Arial"/>
          <w:sz w:val="22"/>
          <w:szCs w:val="22"/>
        </w:rPr>
        <w:t xml:space="preserve">Service users do not, however, always feel completely included in decision-making procedures. Meaningful engagement may be limited by systemic pressures, such as time and resource limits (Bee </w:t>
      </w:r>
      <w:r w:rsidRPr="00D33DF9">
        <w:rPr>
          <w:rFonts w:ascii="Arial" w:hAnsi="Arial" w:cs="Arial"/>
          <w:i/>
          <w:iCs/>
          <w:sz w:val="22"/>
          <w:szCs w:val="22"/>
        </w:rPr>
        <w:t>et al</w:t>
      </w:r>
      <w:r w:rsidRPr="00D33DF9">
        <w:rPr>
          <w:rFonts w:ascii="Arial" w:hAnsi="Arial" w:cs="Arial"/>
          <w:sz w:val="22"/>
          <w:szCs w:val="22"/>
        </w:rPr>
        <w:t>., 2015).</w:t>
      </w:r>
    </w:p>
    <w:p w14:paraId="5D84DB9D" w14:textId="77777777" w:rsidR="00D33DF9" w:rsidRDefault="00D33DF9" w:rsidP="00DA50E7">
      <w:pPr>
        <w:jc w:val="both"/>
        <w:rPr>
          <w:rFonts w:ascii="Arial" w:hAnsi="Arial" w:cs="Arial"/>
          <w:sz w:val="22"/>
          <w:szCs w:val="22"/>
        </w:rPr>
      </w:pPr>
      <w:r w:rsidRPr="00D33DF9">
        <w:rPr>
          <w:rFonts w:ascii="Arial" w:hAnsi="Arial" w:cs="Arial"/>
          <w:sz w:val="22"/>
          <w:szCs w:val="22"/>
        </w:rPr>
        <w:t>Another obstacle that keeps people from communicating their needs is stigma. Increased incorporation of service user viewpoints can enhance outcomes and engagement, underscoring the need of collaborative care.</w:t>
      </w:r>
    </w:p>
    <w:p w14:paraId="197244E9" w14:textId="1D950A55" w:rsidR="00754B10" w:rsidRDefault="00E30117" w:rsidP="00DA50E7">
      <w:pPr>
        <w:jc w:val="both"/>
        <w:rPr>
          <w:rFonts w:ascii="Arial" w:hAnsi="Arial" w:cs="Arial"/>
          <w:b/>
          <w:bCs/>
          <w:sz w:val="28"/>
          <w:szCs w:val="28"/>
        </w:rPr>
      </w:pPr>
      <w:r>
        <w:rPr>
          <w:rFonts w:ascii="Arial" w:hAnsi="Arial" w:cs="Arial"/>
          <w:b/>
          <w:bCs/>
          <w:sz w:val="28"/>
          <w:szCs w:val="28"/>
        </w:rPr>
        <w:t>Ethical Considerations</w:t>
      </w:r>
    </w:p>
    <w:p w14:paraId="4735EBDA" w14:textId="77777777" w:rsidR="00E30117" w:rsidRPr="00E30117" w:rsidRDefault="00E30117" w:rsidP="00DA50E7">
      <w:pPr>
        <w:jc w:val="both"/>
        <w:rPr>
          <w:rFonts w:ascii="Arial" w:hAnsi="Arial" w:cs="Arial"/>
          <w:sz w:val="22"/>
          <w:szCs w:val="22"/>
        </w:rPr>
      </w:pPr>
      <w:r w:rsidRPr="00E30117">
        <w:rPr>
          <w:rFonts w:ascii="Arial" w:hAnsi="Arial" w:cs="Arial"/>
          <w:sz w:val="22"/>
          <w:szCs w:val="22"/>
        </w:rPr>
        <w:t>Depression treatment is heavily influenced by ethical considerations. A crucial issue is striking a balance between professional accountability and patient autonomy. It is the responsibility of clinicians to make safe and evidence-based decisions.</w:t>
      </w:r>
    </w:p>
    <w:p w14:paraId="495ADCBE" w14:textId="118B7991" w:rsidR="00E30117" w:rsidRPr="00E30117" w:rsidRDefault="00E30117" w:rsidP="00DA50E7">
      <w:pPr>
        <w:jc w:val="both"/>
        <w:rPr>
          <w:rFonts w:ascii="Arial" w:hAnsi="Arial" w:cs="Arial"/>
          <w:sz w:val="22"/>
          <w:szCs w:val="22"/>
        </w:rPr>
      </w:pPr>
      <w:r w:rsidRPr="00E30117">
        <w:rPr>
          <w:rFonts w:ascii="Arial" w:hAnsi="Arial" w:cs="Arial"/>
          <w:sz w:val="22"/>
          <w:szCs w:val="22"/>
        </w:rPr>
        <w:t>Antidepressant use raises concerns about informed consent, especially when it comes to long-term use and side effects (</w:t>
      </w:r>
      <w:r w:rsidR="00FA0F82">
        <w:rPr>
          <w:rFonts w:ascii="Arial" w:hAnsi="Arial" w:cs="Arial"/>
          <w:sz w:val="22"/>
          <w:szCs w:val="22"/>
        </w:rPr>
        <w:t>Sharma</w:t>
      </w:r>
      <w:r w:rsidRPr="00E30117">
        <w:rPr>
          <w:rFonts w:ascii="Arial" w:hAnsi="Arial" w:cs="Arial"/>
          <w:sz w:val="22"/>
          <w:szCs w:val="22"/>
        </w:rPr>
        <w:t xml:space="preserve"> </w:t>
      </w:r>
      <w:r w:rsidRPr="00E30117">
        <w:rPr>
          <w:rFonts w:ascii="Arial" w:hAnsi="Arial" w:cs="Arial"/>
          <w:i/>
          <w:iCs/>
          <w:sz w:val="22"/>
          <w:szCs w:val="22"/>
        </w:rPr>
        <w:t>et al</w:t>
      </w:r>
      <w:r w:rsidRPr="00E30117">
        <w:rPr>
          <w:rFonts w:ascii="Arial" w:hAnsi="Arial" w:cs="Arial"/>
          <w:sz w:val="22"/>
          <w:szCs w:val="22"/>
        </w:rPr>
        <w:t>., 2016). There are ethical issues with confidentiality as well, especially when there is a chance of injury.</w:t>
      </w:r>
    </w:p>
    <w:p w14:paraId="6A11B0EE" w14:textId="6D10EB17" w:rsidR="007C47AB" w:rsidRDefault="00E30117" w:rsidP="00DA50E7">
      <w:pPr>
        <w:jc w:val="both"/>
        <w:rPr>
          <w:rFonts w:ascii="Arial" w:hAnsi="Arial" w:cs="Arial"/>
          <w:sz w:val="22"/>
          <w:szCs w:val="22"/>
        </w:rPr>
      </w:pPr>
      <w:r w:rsidRPr="00E30117">
        <w:rPr>
          <w:rFonts w:ascii="Arial" w:hAnsi="Arial" w:cs="Arial"/>
          <w:sz w:val="22"/>
          <w:szCs w:val="22"/>
        </w:rPr>
        <w:t>These factors emphasise the difficulty of providing mental health care and the significance of making moral decisions.</w:t>
      </w:r>
    </w:p>
    <w:p w14:paraId="3D7CF49D" w14:textId="19BDDF29" w:rsidR="00E30117" w:rsidRDefault="00783F2F" w:rsidP="00DA50E7">
      <w:pPr>
        <w:jc w:val="both"/>
        <w:rPr>
          <w:rFonts w:ascii="Arial" w:hAnsi="Arial" w:cs="Arial"/>
          <w:b/>
          <w:bCs/>
          <w:sz w:val="28"/>
          <w:szCs w:val="28"/>
        </w:rPr>
      </w:pPr>
      <w:r>
        <w:rPr>
          <w:rFonts w:ascii="Arial" w:hAnsi="Arial" w:cs="Arial"/>
          <w:b/>
          <w:bCs/>
          <w:sz w:val="28"/>
          <w:szCs w:val="28"/>
        </w:rPr>
        <w:t>Current Debates and Emerging Issues</w:t>
      </w:r>
    </w:p>
    <w:p w14:paraId="0280F1C2" w14:textId="77777777" w:rsidR="001F2E51" w:rsidRDefault="001F2E51" w:rsidP="00DA50E7">
      <w:pPr>
        <w:jc w:val="both"/>
        <w:rPr>
          <w:rFonts w:ascii="Arial" w:hAnsi="Arial" w:cs="Arial"/>
          <w:sz w:val="22"/>
          <w:szCs w:val="22"/>
        </w:rPr>
      </w:pPr>
      <w:r w:rsidRPr="001F2E51">
        <w:rPr>
          <w:rFonts w:ascii="Arial" w:hAnsi="Arial" w:cs="Arial"/>
          <w:sz w:val="22"/>
          <w:szCs w:val="22"/>
        </w:rPr>
        <w:t xml:space="preserve">Concerns regarding medicalisation are a topic of discussion when it comes to depression. According to Conrad (2007), increasing the number of diagnostic categories could </w:t>
      </w:r>
      <w:proofErr w:type="spellStart"/>
      <w:r w:rsidRPr="001F2E51">
        <w:rPr>
          <w:rFonts w:ascii="Arial" w:hAnsi="Arial" w:cs="Arial"/>
          <w:sz w:val="22"/>
          <w:szCs w:val="22"/>
        </w:rPr>
        <w:t>pathologise</w:t>
      </w:r>
      <w:proofErr w:type="spellEnd"/>
      <w:r w:rsidRPr="001F2E51">
        <w:rPr>
          <w:rFonts w:ascii="Arial" w:hAnsi="Arial" w:cs="Arial"/>
          <w:sz w:val="22"/>
          <w:szCs w:val="22"/>
        </w:rPr>
        <w:t xml:space="preserve"> everyday events.</w:t>
      </w:r>
    </w:p>
    <w:p w14:paraId="72A6FF08" w14:textId="4E969939" w:rsidR="001F2E51" w:rsidRPr="001F2E51" w:rsidRDefault="001F2E51" w:rsidP="00DA50E7">
      <w:pPr>
        <w:jc w:val="both"/>
        <w:rPr>
          <w:rFonts w:ascii="Arial" w:hAnsi="Arial" w:cs="Arial"/>
          <w:sz w:val="22"/>
          <w:szCs w:val="22"/>
        </w:rPr>
      </w:pPr>
      <w:r w:rsidRPr="001F2E51">
        <w:rPr>
          <w:rFonts w:ascii="Arial" w:hAnsi="Arial" w:cs="Arial"/>
          <w:sz w:val="22"/>
          <w:szCs w:val="22"/>
        </w:rPr>
        <w:lastRenderedPageBreak/>
        <w:t>The distinction between biological and social causes is another topic of continuous discussion. A societal perspective is supported by the high correlation between depression and socioeconomic inequality (Pickett and Wilkinson, 2015).</w:t>
      </w:r>
    </w:p>
    <w:p w14:paraId="1BD93A29" w14:textId="152AFC38" w:rsidR="001F2E51" w:rsidRPr="001F2E51" w:rsidRDefault="001F2E51" w:rsidP="00DA50E7">
      <w:pPr>
        <w:jc w:val="both"/>
        <w:rPr>
          <w:rFonts w:ascii="Arial" w:hAnsi="Arial" w:cs="Arial"/>
          <w:sz w:val="22"/>
          <w:szCs w:val="22"/>
        </w:rPr>
      </w:pPr>
      <w:r w:rsidRPr="001F2E51">
        <w:rPr>
          <w:rFonts w:ascii="Arial" w:hAnsi="Arial" w:cs="Arial"/>
          <w:sz w:val="22"/>
          <w:szCs w:val="22"/>
        </w:rPr>
        <w:t xml:space="preserve">According to Insel </w:t>
      </w:r>
      <w:r w:rsidRPr="000D648C">
        <w:rPr>
          <w:rFonts w:ascii="Arial" w:hAnsi="Arial" w:cs="Arial"/>
          <w:i/>
          <w:iCs/>
          <w:sz w:val="22"/>
          <w:szCs w:val="22"/>
        </w:rPr>
        <w:t>et al</w:t>
      </w:r>
      <w:r w:rsidRPr="001F2E51">
        <w:rPr>
          <w:rFonts w:ascii="Arial" w:hAnsi="Arial" w:cs="Arial"/>
          <w:sz w:val="22"/>
          <w:szCs w:val="22"/>
        </w:rPr>
        <w:t>.</w:t>
      </w:r>
      <w:r w:rsidR="000D648C">
        <w:rPr>
          <w:rFonts w:ascii="Arial" w:hAnsi="Arial" w:cs="Arial"/>
          <w:sz w:val="22"/>
          <w:szCs w:val="22"/>
        </w:rPr>
        <w:t>,</w:t>
      </w:r>
      <w:r w:rsidRPr="001F2E51">
        <w:rPr>
          <w:rFonts w:ascii="Arial" w:hAnsi="Arial" w:cs="Arial"/>
          <w:sz w:val="22"/>
          <w:szCs w:val="22"/>
        </w:rPr>
        <w:t xml:space="preserve"> (2010), the idea of neurodiversity further questions conventional categorisations by implying that mental health is a continuum.</w:t>
      </w:r>
    </w:p>
    <w:p w14:paraId="04837D1D" w14:textId="448E8034" w:rsidR="00783F2F" w:rsidRDefault="001F2E51" w:rsidP="00DA50E7">
      <w:pPr>
        <w:jc w:val="both"/>
        <w:rPr>
          <w:rFonts w:ascii="Arial" w:hAnsi="Arial" w:cs="Arial"/>
          <w:sz w:val="22"/>
          <w:szCs w:val="22"/>
        </w:rPr>
      </w:pPr>
      <w:r w:rsidRPr="001F2E51">
        <w:rPr>
          <w:rFonts w:ascii="Arial" w:hAnsi="Arial" w:cs="Arial"/>
          <w:sz w:val="22"/>
          <w:szCs w:val="22"/>
        </w:rPr>
        <w:t>These discussions emphasise the need for more adaptable and comprehensive methods of providing mental health care.</w:t>
      </w:r>
    </w:p>
    <w:p w14:paraId="73A0CEB9" w14:textId="7997C38D" w:rsidR="000D648C" w:rsidRDefault="009E2D8A" w:rsidP="00DA50E7">
      <w:pPr>
        <w:jc w:val="both"/>
        <w:rPr>
          <w:rFonts w:ascii="Arial" w:hAnsi="Arial" w:cs="Arial"/>
          <w:b/>
          <w:bCs/>
          <w:sz w:val="28"/>
          <w:szCs w:val="28"/>
        </w:rPr>
      </w:pPr>
      <w:r>
        <w:rPr>
          <w:rFonts w:ascii="Arial" w:hAnsi="Arial" w:cs="Arial"/>
          <w:b/>
          <w:bCs/>
          <w:sz w:val="28"/>
          <w:szCs w:val="28"/>
        </w:rPr>
        <w:t>Impact on Individuals and Society</w:t>
      </w:r>
    </w:p>
    <w:p w14:paraId="4170A171" w14:textId="1CA2A0A8" w:rsidR="00B17168" w:rsidRPr="00B17168" w:rsidRDefault="00B17168" w:rsidP="00DA50E7">
      <w:pPr>
        <w:jc w:val="both"/>
        <w:rPr>
          <w:rFonts w:ascii="Arial" w:hAnsi="Arial" w:cs="Arial"/>
          <w:sz w:val="22"/>
          <w:szCs w:val="22"/>
        </w:rPr>
      </w:pPr>
      <w:r w:rsidRPr="00B17168">
        <w:rPr>
          <w:rFonts w:ascii="Arial" w:hAnsi="Arial" w:cs="Arial"/>
          <w:sz w:val="22"/>
          <w:szCs w:val="22"/>
        </w:rPr>
        <w:t>Depression has serious repercussions for both people and society. Relationships, work and quality of life may all be impacted. Social isolation could make problems worse.</w:t>
      </w:r>
    </w:p>
    <w:p w14:paraId="0858095E" w14:textId="45B812EB" w:rsidR="00B17168" w:rsidRPr="00B17168" w:rsidRDefault="00B17168" w:rsidP="00DA50E7">
      <w:pPr>
        <w:jc w:val="both"/>
        <w:rPr>
          <w:rFonts w:ascii="Arial" w:hAnsi="Arial" w:cs="Arial"/>
          <w:sz w:val="22"/>
          <w:szCs w:val="22"/>
        </w:rPr>
      </w:pPr>
      <w:r w:rsidRPr="00B17168">
        <w:rPr>
          <w:rFonts w:ascii="Arial" w:hAnsi="Arial" w:cs="Arial"/>
          <w:sz w:val="22"/>
          <w:szCs w:val="22"/>
        </w:rPr>
        <w:t xml:space="preserve">According to Greenberg </w:t>
      </w:r>
      <w:r w:rsidRPr="00B17168">
        <w:rPr>
          <w:rFonts w:ascii="Arial" w:hAnsi="Arial" w:cs="Arial"/>
          <w:i/>
          <w:iCs/>
          <w:sz w:val="22"/>
          <w:szCs w:val="22"/>
        </w:rPr>
        <w:t>et al</w:t>
      </w:r>
      <w:r w:rsidRPr="00B17168">
        <w:rPr>
          <w:rFonts w:ascii="Arial" w:hAnsi="Arial" w:cs="Arial"/>
          <w:sz w:val="22"/>
          <w:szCs w:val="22"/>
        </w:rPr>
        <w:t>.</w:t>
      </w:r>
      <w:r>
        <w:rPr>
          <w:rFonts w:ascii="Arial" w:hAnsi="Arial" w:cs="Arial"/>
          <w:sz w:val="22"/>
          <w:szCs w:val="22"/>
        </w:rPr>
        <w:t>,</w:t>
      </w:r>
      <w:r w:rsidRPr="00B17168">
        <w:rPr>
          <w:rFonts w:ascii="Arial" w:hAnsi="Arial" w:cs="Arial"/>
          <w:sz w:val="22"/>
          <w:szCs w:val="22"/>
        </w:rPr>
        <w:t xml:space="preserve"> (2015), depression raises societal costs by increasing healthcare expenses and decreasing productivity. It is a significant risk factor for suicide as well.</w:t>
      </w:r>
    </w:p>
    <w:p w14:paraId="05F011B6" w14:textId="2DE4BF8B" w:rsidR="009E2D8A" w:rsidRDefault="00B17168" w:rsidP="00DA50E7">
      <w:pPr>
        <w:jc w:val="both"/>
        <w:rPr>
          <w:rFonts w:ascii="Arial" w:hAnsi="Arial" w:cs="Arial"/>
          <w:sz w:val="22"/>
          <w:szCs w:val="22"/>
        </w:rPr>
      </w:pPr>
      <w:r w:rsidRPr="00B17168">
        <w:rPr>
          <w:rFonts w:ascii="Arial" w:hAnsi="Arial" w:cs="Arial"/>
          <w:sz w:val="22"/>
          <w:szCs w:val="22"/>
        </w:rPr>
        <w:t>This emphasises the value of early intervention and all-encompassing support networks.</w:t>
      </w:r>
    </w:p>
    <w:p w14:paraId="5C2F845E" w14:textId="02F2A28E" w:rsidR="00A948E3" w:rsidRDefault="005A1146" w:rsidP="00DA50E7">
      <w:pPr>
        <w:jc w:val="both"/>
        <w:rPr>
          <w:rFonts w:ascii="Arial" w:hAnsi="Arial" w:cs="Arial"/>
          <w:b/>
          <w:bCs/>
          <w:sz w:val="28"/>
          <w:szCs w:val="28"/>
        </w:rPr>
      </w:pPr>
      <w:r>
        <w:rPr>
          <w:rFonts w:ascii="Arial" w:hAnsi="Arial" w:cs="Arial"/>
          <w:b/>
          <w:bCs/>
          <w:sz w:val="28"/>
          <w:szCs w:val="28"/>
        </w:rPr>
        <w:t>Recommendations</w:t>
      </w:r>
    </w:p>
    <w:p w14:paraId="3EF4B8BC" w14:textId="77777777" w:rsidR="003109A7" w:rsidRPr="003109A7" w:rsidRDefault="003109A7" w:rsidP="00DA50E7">
      <w:pPr>
        <w:jc w:val="both"/>
        <w:rPr>
          <w:rFonts w:ascii="Arial" w:hAnsi="Arial" w:cs="Arial"/>
          <w:sz w:val="22"/>
          <w:szCs w:val="22"/>
        </w:rPr>
      </w:pPr>
      <w:r w:rsidRPr="003109A7">
        <w:rPr>
          <w:rFonts w:ascii="Arial" w:hAnsi="Arial" w:cs="Arial"/>
          <w:sz w:val="22"/>
          <w:szCs w:val="22"/>
        </w:rPr>
        <w:t xml:space="preserve">A multifaceted, interdisciplinary strategy is needed to enhance the categorisation, diagnosis, and treatment of depressive episodes. First, more cultural sensitivity and contextual understanding should be incorporated into diagnostic frameworks. </w:t>
      </w:r>
      <w:proofErr w:type="gramStart"/>
      <w:r w:rsidRPr="003109A7">
        <w:rPr>
          <w:rFonts w:ascii="Arial" w:hAnsi="Arial" w:cs="Arial"/>
          <w:sz w:val="22"/>
          <w:szCs w:val="22"/>
        </w:rPr>
        <w:t>In order to</w:t>
      </w:r>
      <w:proofErr w:type="gramEnd"/>
      <w:r w:rsidRPr="003109A7">
        <w:rPr>
          <w:rFonts w:ascii="Arial" w:hAnsi="Arial" w:cs="Arial"/>
          <w:sz w:val="22"/>
          <w:szCs w:val="22"/>
        </w:rPr>
        <w:t xml:space="preserve"> help clinicians better grasp individual experiences and lower the chance of misdiagnosis, this could entail combining qualitative assessments with standardised diagnostic techniques.</w:t>
      </w:r>
    </w:p>
    <w:p w14:paraId="08B42F64" w14:textId="3A48FEE4" w:rsidR="008F0599" w:rsidRDefault="003109A7" w:rsidP="00DA50E7">
      <w:pPr>
        <w:jc w:val="both"/>
        <w:rPr>
          <w:rFonts w:ascii="Arial" w:hAnsi="Arial" w:cs="Arial"/>
          <w:sz w:val="22"/>
          <w:szCs w:val="22"/>
        </w:rPr>
      </w:pPr>
      <w:r w:rsidRPr="003109A7">
        <w:rPr>
          <w:rFonts w:ascii="Arial" w:hAnsi="Arial" w:cs="Arial"/>
          <w:sz w:val="22"/>
          <w:szCs w:val="22"/>
        </w:rPr>
        <w:t>Second, more funding is obviously required for mental health care, especially in the NHS. People would obtain timely and appropriate care if psychological therapies were more widely available, waiting times were shortened and workforce capacity was increased. Geographical and socioeconomic access restrictions may also be addressed with increased use of digital interventions and community-based initiatives.</w:t>
      </w:r>
    </w:p>
    <w:p w14:paraId="1F0CEF45" w14:textId="44F6BF11" w:rsidR="00455F8F" w:rsidRDefault="00DF28FD" w:rsidP="00DA50E7">
      <w:pPr>
        <w:jc w:val="both"/>
        <w:rPr>
          <w:rFonts w:ascii="Arial" w:hAnsi="Arial" w:cs="Arial"/>
          <w:sz w:val="22"/>
          <w:szCs w:val="22"/>
        </w:rPr>
      </w:pPr>
      <w:r w:rsidRPr="00DF28FD">
        <w:rPr>
          <w:rFonts w:ascii="Arial" w:hAnsi="Arial" w:cs="Arial"/>
          <w:sz w:val="22"/>
          <w:szCs w:val="22"/>
        </w:rPr>
        <w:t xml:space="preserve">Thirdly, addressing the social determinants of mental health should be a top priority for policy-level initiatives. Depression has been repeatedly associated with factors like poverty, unemployment, unstable housing and social inequality (Lund </w:t>
      </w:r>
      <w:r w:rsidRPr="00DF28FD">
        <w:rPr>
          <w:rFonts w:ascii="Arial" w:hAnsi="Arial" w:cs="Arial"/>
          <w:i/>
          <w:iCs/>
          <w:sz w:val="22"/>
          <w:szCs w:val="22"/>
        </w:rPr>
        <w:t>et al</w:t>
      </w:r>
      <w:r w:rsidRPr="00DF28FD">
        <w:rPr>
          <w:rFonts w:ascii="Arial" w:hAnsi="Arial" w:cs="Arial"/>
          <w:sz w:val="22"/>
          <w:szCs w:val="22"/>
        </w:rPr>
        <w:t>., 2018). Therefore, to build supportive environments that lower risk and improve wellbeing, cooperation between the social policy and healthcare sectors is crucial.</w:t>
      </w:r>
    </w:p>
    <w:p w14:paraId="64518D26" w14:textId="09DFCCF4" w:rsidR="006142E1" w:rsidRPr="006142E1" w:rsidRDefault="006142E1" w:rsidP="00DA50E7">
      <w:pPr>
        <w:jc w:val="both"/>
        <w:rPr>
          <w:rFonts w:ascii="Arial" w:hAnsi="Arial" w:cs="Arial"/>
          <w:sz w:val="22"/>
          <w:szCs w:val="22"/>
        </w:rPr>
      </w:pPr>
      <w:r w:rsidRPr="006142E1">
        <w:rPr>
          <w:rFonts w:ascii="Arial" w:hAnsi="Arial" w:cs="Arial"/>
          <w:sz w:val="22"/>
          <w:szCs w:val="22"/>
        </w:rPr>
        <w:t xml:space="preserve">Additionally, early intervention techniques are to be improved, especially in primary care, businesses and educational institutions. </w:t>
      </w:r>
      <w:r w:rsidR="00274D0D" w:rsidRPr="00274D0D">
        <w:rPr>
          <w:rFonts w:ascii="Arial" w:hAnsi="Arial" w:cs="Arial"/>
          <w:sz w:val="22"/>
          <w:szCs w:val="22"/>
        </w:rPr>
        <w:t xml:space="preserve">Early identification and support can reduce long-term impacts and prevent symptoms from worsening (McGorry </w:t>
      </w:r>
      <w:r w:rsidR="00274D0D" w:rsidRPr="003B4BAC">
        <w:rPr>
          <w:rFonts w:ascii="Arial" w:hAnsi="Arial" w:cs="Arial"/>
          <w:i/>
          <w:iCs/>
          <w:sz w:val="22"/>
          <w:szCs w:val="22"/>
        </w:rPr>
        <w:t>et al</w:t>
      </w:r>
      <w:r w:rsidR="00274D0D" w:rsidRPr="00274D0D">
        <w:rPr>
          <w:rFonts w:ascii="Arial" w:hAnsi="Arial" w:cs="Arial"/>
          <w:sz w:val="22"/>
          <w:szCs w:val="22"/>
        </w:rPr>
        <w:t>., 2018).</w:t>
      </w:r>
    </w:p>
    <w:p w14:paraId="07DC4EE9" w14:textId="525C4443" w:rsidR="00DF28FD" w:rsidRDefault="006142E1" w:rsidP="00DA50E7">
      <w:pPr>
        <w:jc w:val="both"/>
        <w:rPr>
          <w:rFonts w:ascii="Arial" w:hAnsi="Arial" w:cs="Arial"/>
          <w:sz w:val="22"/>
          <w:szCs w:val="22"/>
        </w:rPr>
      </w:pPr>
      <w:r w:rsidRPr="006142E1">
        <w:rPr>
          <w:rFonts w:ascii="Arial" w:hAnsi="Arial" w:cs="Arial"/>
          <w:sz w:val="22"/>
          <w:szCs w:val="22"/>
        </w:rPr>
        <w:t>Lastly, the development of individualised treatment plans that take into consideration individual variations in biological, psychological and social aspects should be the main emphasis of future study. This would encourage a shift from uniform treatment models to more specialised and successful therapies.</w:t>
      </w:r>
    </w:p>
    <w:p w14:paraId="56ABDF52" w14:textId="77777777" w:rsidR="004F5F19" w:rsidRDefault="004F5F19" w:rsidP="00DA50E7">
      <w:pPr>
        <w:jc w:val="both"/>
        <w:rPr>
          <w:rFonts w:ascii="Arial" w:hAnsi="Arial" w:cs="Arial"/>
          <w:b/>
          <w:bCs/>
          <w:sz w:val="28"/>
          <w:szCs w:val="28"/>
        </w:rPr>
      </w:pPr>
    </w:p>
    <w:p w14:paraId="00839ADD" w14:textId="77777777" w:rsidR="004F5F19" w:rsidRDefault="004F5F19" w:rsidP="00DA50E7">
      <w:pPr>
        <w:jc w:val="both"/>
        <w:rPr>
          <w:rFonts w:ascii="Arial" w:hAnsi="Arial" w:cs="Arial"/>
          <w:b/>
          <w:bCs/>
          <w:sz w:val="28"/>
          <w:szCs w:val="28"/>
        </w:rPr>
      </w:pPr>
    </w:p>
    <w:p w14:paraId="6C696D79" w14:textId="1AA329B4" w:rsidR="004F5F19" w:rsidRDefault="006142E1" w:rsidP="00DA50E7">
      <w:pPr>
        <w:jc w:val="both"/>
        <w:rPr>
          <w:rFonts w:ascii="Arial" w:hAnsi="Arial" w:cs="Arial"/>
          <w:b/>
          <w:bCs/>
          <w:sz w:val="28"/>
          <w:szCs w:val="28"/>
        </w:rPr>
      </w:pPr>
      <w:r>
        <w:rPr>
          <w:rFonts w:ascii="Arial" w:hAnsi="Arial" w:cs="Arial"/>
          <w:b/>
          <w:bCs/>
          <w:sz w:val="28"/>
          <w:szCs w:val="28"/>
        </w:rPr>
        <w:lastRenderedPageBreak/>
        <w:t xml:space="preserve">Conclusion </w:t>
      </w:r>
    </w:p>
    <w:p w14:paraId="01B05C0A" w14:textId="183E47C8" w:rsidR="004F5F19" w:rsidRPr="004F5F19" w:rsidRDefault="004F5F19" w:rsidP="00DA50E7">
      <w:pPr>
        <w:jc w:val="both"/>
        <w:rPr>
          <w:rFonts w:ascii="Arial" w:hAnsi="Arial" w:cs="Arial"/>
          <w:b/>
          <w:bCs/>
          <w:sz w:val="28"/>
          <w:szCs w:val="28"/>
        </w:rPr>
      </w:pPr>
      <w:r w:rsidRPr="004F5F19">
        <w:rPr>
          <w:rFonts w:ascii="Arial" w:hAnsi="Arial" w:cs="Arial"/>
          <w:sz w:val="22"/>
          <w:szCs w:val="22"/>
        </w:rPr>
        <w:t>According to the ICD-11, depressive episodes are a complex and multidimensional mental health disease that cannot be adequately explained by a single framework. While ICD-11 provides a structured and clinically useful system for diagnosis, it remains limited by its reliance on subjective symptom reporting, potential cultural bias and emphasis on a biomedical model of mental illness.</w:t>
      </w:r>
      <w:r w:rsidR="00380CB4">
        <w:rPr>
          <w:rFonts w:ascii="Arial" w:hAnsi="Arial" w:cs="Arial"/>
          <w:sz w:val="22"/>
          <w:szCs w:val="22"/>
        </w:rPr>
        <w:t xml:space="preserve"> </w:t>
      </w:r>
      <w:r w:rsidRPr="004F5F19">
        <w:rPr>
          <w:rFonts w:ascii="Arial" w:hAnsi="Arial" w:cs="Arial"/>
          <w:sz w:val="22"/>
          <w:szCs w:val="22"/>
        </w:rPr>
        <w:t>These restrictions draw attention to the continuous difficulties in correctly diagnosing and classifying depression in a variety of demographics.</w:t>
      </w:r>
    </w:p>
    <w:p w14:paraId="5B8A7F4E" w14:textId="36FBDDAA" w:rsidR="006142E1" w:rsidRDefault="004F5F19" w:rsidP="00DA50E7">
      <w:pPr>
        <w:jc w:val="both"/>
        <w:rPr>
          <w:rFonts w:ascii="Arial" w:hAnsi="Arial" w:cs="Arial"/>
          <w:sz w:val="22"/>
          <w:szCs w:val="22"/>
        </w:rPr>
      </w:pPr>
      <w:r w:rsidRPr="004F5F19">
        <w:rPr>
          <w:rFonts w:ascii="Arial" w:hAnsi="Arial" w:cs="Arial"/>
          <w:sz w:val="22"/>
          <w:szCs w:val="22"/>
        </w:rPr>
        <w:t>Significant advancements in mental health treatment have been made, especially with the shift from institutionalisation to community-based and recovery-oriented services, according to an examination of historical and modern practice. Nevertheless, despite these developments, the efficacy of treatment delivery is still impacted by disparities in access to care and resource constraints within services like the NHS.</w:t>
      </w:r>
    </w:p>
    <w:p w14:paraId="5929134D" w14:textId="005BE663" w:rsidR="004E6AAC" w:rsidRPr="004E6AAC" w:rsidRDefault="004E6AAC" w:rsidP="00DA50E7">
      <w:pPr>
        <w:jc w:val="both"/>
        <w:rPr>
          <w:rFonts w:ascii="Arial" w:hAnsi="Arial" w:cs="Arial"/>
          <w:sz w:val="22"/>
          <w:szCs w:val="22"/>
        </w:rPr>
      </w:pPr>
      <w:r w:rsidRPr="004E6AAC">
        <w:rPr>
          <w:rFonts w:ascii="Arial" w:hAnsi="Arial" w:cs="Arial"/>
          <w:sz w:val="22"/>
          <w:szCs w:val="22"/>
        </w:rPr>
        <w:t>Furthermore, although pharmacological and psychological treatments have demonstrated effectiveness, their limitations</w:t>
      </w:r>
      <w:r w:rsidR="000B5E2E">
        <w:rPr>
          <w:rFonts w:ascii="Arial" w:hAnsi="Arial" w:cs="Arial"/>
          <w:sz w:val="22"/>
          <w:szCs w:val="22"/>
        </w:rPr>
        <w:t xml:space="preserve"> - </w:t>
      </w:r>
      <w:r w:rsidRPr="004E6AAC">
        <w:rPr>
          <w:rFonts w:ascii="Arial" w:hAnsi="Arial" w:cs="Arial"/>
          <w:sz w:val="22"/>
          <w:szCs w:val="22"/>
        </w:rPr>
        <w:t>particularly in relation to relapse rates and accessibility</w:t>
      </w:r>
      <w:r w:rsidR="0000290C">
        <w:rPr>
          <w:rFonts w:ascii="Arial" w:hAnsi="Arial" w:cs="Arial"/>
          <w:sz w:val="22"/>
          <w:szCs w:val="22"/>
        </w:rPr>
        <w:t xml:space="preserve"> - </w:t>
      </w:r>
      <w:r w:rsidRPr="004E6AAC">
        <w:rPr>
          <w:rFonts w:ascii="Arial" w:hAnsi="Arial" w:cs="Arial"/>
          <w:sz w:val="22"/>
          <w:szCs w:val="22"/>
        </w:rPr>
        <w:t>suggest that current approaches do not fully address the underlying causes of depression. The need for a more comprehensive and integrated view of mental health is further reinforced by current discussions about medicalisation, neurodiversity, and socioeconomic influences.</w:t>
      </w:r>
    </w:p>
    <w:p w14:paraId="4E6D825D" w14:textId="5375F5C1" w:rsidR="00380CB4" w:rsidRPr="006142E1" w:rsidRDefault="004E6AAC" w:rsidP="00DA50E7">
      <w:pPr>
        <w:jc w:val="both"/>
        <w:rPr>
          <w:rFonts w:ascii="Arial" w:hAnsi="Arial" w:cs="Arial"/>
          <w:sz w:val="22"/>
          <w:szCs w:val="22"/>
        </w:rPr>
      </w:pPr>
      <w:r w:rsidRPr="004E6AAC">
        <w:rPr>
          <w:rFonts w:ascii="Arial" w:hAnsi="Arial" w:cs="Arial"/>
          <w:sz w:val="22"/>
          <w:szCs w:val="22"/>
        </w:rPr>
        <w:t>In general, strategies that integrate clinical, social, and policy-level treatments are needed to improve outcomes for people with depression. With this strategy, mental health services could become more effective, inclusive and sensitive to the various needs of people and communities.</w:t>
      </w:r>
    </w:p>
    <w:p w14:paraId="314E1C5B" w14:textId="77777777" w:rsidR="00B17168" w:rsidRDefault="00B17168" w:rsidP="00DA50E7">
      <w:pPr>
        <w:jc w:val="both"/>
        <w:rPr>
          <w:rFonts w:ascii="Arial" w:hAnsi="Arial" w:cs="Arial"/>
          <w:sz w:val="22"/>
          <w:szCs w:val="22"/>
        </w:rPr>
      </w:pPr>
    </w:p>
    <w:p w14:paraId="474A2620" w14:textId="77777777" w:rsidR="0000290C" w:rsidRDefault="0000290C" w:rsidP="00DA50E7">
      <w:pPr>
        <w:jc w:val="both"/>
        <w:rPr>
          <w:rFonts w:ascii="Arial" w:hAnsi="Arial" w:cs="Arial"/>
          <w:sz w:val="22"/>
          <w:szCs w:val="22"/>
        </w:rPr>
      </w:pPr>
    </w:p>
    <w:p w14:paraId="22BB31D7" w14:textId="77777777" w:rsidR="0000290C" w:rsidRDefault="0000290C" w:rsidP="00DA50E7">
      <w:pPr>
        <w:jc w:val="both"/>
        <w:rPr>
          <w:rFonts w:ascii="Arial" w:hAnsi="Arial" w:cs="Arial"/>
          <w:sz w:val="22"/>
          <w:szCs w:val="22"/>
        </w:rPr>
      </w:pPr>
    </w:p>
    <w:p w14:paraId="306287EE" w14:textId="77777777" w:rsidR="0000290C" w:rsidRDefault="0000290C" w:rsidP="00DA50E7">
      <w:pPr>
        <w:jc w:val="both"/>
        <w:rPr>
          <w:rFonts w:ascii="Arial" w:hAnsi="Arial" w:cs="Arial"/>
          <w:sz w:val="22"/>
          <w:szCs w:val="22"/>
        </w:rPr>
      </w:pPr>
    </w:p>
    <w:p w14:paraId="2055084F" w14:textId="77777777" w:rsidR="0000290C" w:rsidRDefault="0000290C" w:rsidP="00DA50E7">
      <w:pPr>
        <w:jc w:val="both"/>
        <w:rPr>
          <w:rFonts w:ascii="Arial" w:hAnsi="Arial" w:cs="Arial"/>
          <w:sz w:val="22"/>
          <w:szCs w:val="22"/>
        </w:rPr>
      </w:pPr>
    </w:p>
    <w:p w14:paraId="3C413632" w14:textId="77777777" w:rsidR="0000290C" w:rsidRDefault="0000290C" w:rsidP="00DA50E7">
      <w:pPr>
        <w:jc w:val="both"/>
        <w:rPr>
          <w:rFonts w:ascii="Arial" w:hAnsi="Arial" w:cs="Arial"/>
          <w:sz w:val="22"/>
          <w:szCs w:val="22"/>
        </w:rPr>
      </w:pPr>
    </w:p>
    <w:p w14:paraId="35EB4684" w14:textId="77777777" w:rsidR="0000290C" w:rsidRDefault="0000290C" w:rsidP="00DA50E7">
      <w:pPr>
        <w:jc w:val="both"/>
        <w:rPr>
          <w:rFonts w:ascii="Arial" w:hAnsi="Arial" w:cs="Arial"/>
          <w:sz w:val="22"/>
          <w:szCs w:val="22"/>
        </w:rPr>
      </w:pPr>
    </w:p>
    <w:p w14:paraId="10E369F4" w14:textId="77777777" w:rsidR="0000290C" w:rsidRDefault="0000290C" w:rsidP="00DA50E7">
      <w:pPr>
        <w:jc w:val="both"/>
        <w:rPr>
          <w:rFonts w:ascii="Arial" w:hAnsi="Arial" w:cs="Arial"/>
          <w:sz w:val="22"/>
          <w:szCs w:val="22"/>
        </w:rPr>
      </w:pPr>
    </w:p>
    <w:p w14:paraId="4DADCCB4" w14:textId="77777777" w:rsidR="0000290C" w:rsidRDefault="0000290C" w:rsidP="00DA50E7">
      <w:pPr>
        <w:jc w:val="both"/>
        <w:rPr>
          <w:rFonts w:ascii="Arial" w:hAnsi="Arial" w:cs="Arial"/>
          <w:sz w:val="22"/>
          <w:szCs w:val="22"/>
        </w:rPr>
      </w:pPr>
    </w:p>
    <w:p w14:paraId="63357900" w14:textId="77777777" w:rsidR="0000290C" w:rsidRDefault="0000290C" w:rsidP="00DA50E7">
      <w:pPr>
        <w:jc w:val="both"/>
        <w:rPr>
          <w:rFonts w:ascii="Arial" w:hAnsi="Arial" w:cs="Arial"/>
          <w:sz w:val="22"/>
          <w:szCs w:val="22"/>
        </w:rPr>
      </w:pPr>
    </w:p>
    <w:p w14:paraId="7FBA849E" w14:textId="77777777" w:rsidR="0000290C" w:rsidRDefault="0000290C" w:rsidP="00DA50E7">
      <w:pPr>
        <w:jc w:val="both"/>
        <w:rPr>
          <w:rFonts w:ascii="Arial" w:hAnsi="Arial" w:cs="Arial"/>
          <w:sz w:val="22"/>
          <w:szCs w:val="22"/>
        </w:rPr>
      </w:pPr>
    </w:p>
    <w:p w14:paraId="5EC30874" w14:textId="77777777" w:rsidR="0000290C" w:rsidRDefault="0000290C" w:rsidP="00DA50E7">
      <w:pPr>
        <w:jc w:val="both"/>
        <w:rPr>
          <w:rFonts w:ascii="Arial" w:hAnsi="Arial" w:cs="Arial"/>
          <w:sz w:val="22"/>
          <w:szCs w:val="22"/>
        </w:rPr>
      </w:pPr>
    </w:p>
    <w:p w14:paraId="510FA24A" w14:textId="77777777" w:rsidR="0000290C" w:rsidRDefault="0000290C" w:rsidP="00DA50E7">
      <w:pPr>
        <w:jc w:val="both"/>
        <w:rPr>
          <w:rFonts w:ascii="Arial" w:hAnsi="Arial" w:cs="Arial"/>
          <w:sz w:val="22"/>
          <w:szCs w:val="22"/>
        </w:rPr>
      </w:pPr>
    </w:p>
    <w:p w14:paraId="10F00F23" w14:textId="77777777" w:rsidR="0000290C" w:rsidRDefault="0000290C" w:rsidP="00DA50E7">
      <w:pPr>
        <w:jc w:val="both"/>
        <w:rPr>
          <w:rFonts w:ascii="Arial" w:hAnsi="Arial" w:cs="Arial"/>
          <w:sz w:val="22"/>
          <w:szCs w:val="22"/>
        </w:rPr>
      </w:pPr>
    </w:p>
    <w:p w14:paraId="6E66EE32" w14:textId="77777777" w:rsidR="0000290C" w:rsidRDefault="0000290C" w:rsidP="00DA50E7">
      <w:pPr>
        <w:jc w:val="both"/>
        <w:rPr>
          <w:rFonts w:ascii="Arial" w:hAnsi="Arial" w:cs="Arial"/>
          <w:sz w:val="22"/>
          <w:szCs w:val="22"/>
        </w:rPr>
      </w:pPr>
    </w:p>
    <w:p w14:paraId="7E1C79ED" w14:textId="4CBDBA95" w:rsidR="0000290C" w:rsidRDefault="0000290C" w:rsidP="00DA50E7">
      <w:pPr>
        <w:jc w:val="both"/>
        <w:rPr>
          <w:rFonts w:ascii="Arial" w:hAnsi="Arial" w:cs="Arial"/>
          <w:b/>
          <w:bCs/>
          <w:i/>
          <w:iCs/>
          <w:sz w:val="28"/>
          <w:szCs w:val="28"/>
        </w:rPr>
      </w:pPr>
      <w:r w:rsidRPr="0000290C">
        <w:rPr>
          <w:rFonts w:ascii="Arial" w:hAnsi="Arial" w:cs="Arial"/>
          <w:b/>
          <w:bCs/>
          <w:i/>
          <w:iCs/>
          <w:sz w:val="28"/>
          <w:szCs w:val="28"/>
        </w:rPr>
        <w:lastRenderedPageBreak/>
        <w:t>References</w:t>
      </w:r>
    </w:p>
    <w:p w14:paraId="74BAC8FD" w14:textId="77777777" w:rsidR="00094077" w:rsidRDefault="00094077" w:rsidP="00DA50E7">
      <w:pPr>
        <w:jc w:val="both"/>
        <w:rPr>
          <w:rFonts w:ascii="Arial" w:hAnsi="Arial" w:cs="Arial"/>
          <w:sz w:val="22"/>
          <w:szCs w:val="22"/>
        </w:rPr>
      </w:pPr>
      <w:r w:rsidRPr="00250520">
        <w:rPr>
          <w:rFonts w:ascii="Arial" w:hAnsi="Arial" w:cs="Arial"/>
          <w:sz w:val="22"/>
          <w:szCs w:val="22"/>
        </w:rPr>
        <w:t xml:space="preserve">Bee, P., Price, O., Baker, J. and Lovell, K. (2015) ‘Systematic </w:t>
      </w:r>
      <w:r>
        <w:rPr>
          <w:rFonts w:ascii="Arial" w:hAnsi="Arial" w:cs="Arial"/>
          <w:sz w:val="22"/>
          <w:szCs w:val="22"/>
        </w:rPr>
        <w:t>S</w:t>
      </w:r>
      <w:r w:rsidRPr="00250520">
        <w:rPr>
          <w:rFonts w:ascii="Arial" w:hAnsi="Arial" w:cs="Arial"/>
          <w:sz w:val="22"/>
          <w:szCs w:val="22"/>
        </w:rPr>
        <w:t xml:space="preserve">ynthesis of </w:t>
      </w:r>
      <w:r>
        <w:rPr>
          <w:rFonts w:ascii="Arial" w:hAnsi="Arial" w:cs="Arial"/>
          <w:sz w:val="22"/>
          <w:szCs w:val="22"/>
        </w:rPr>
        <w:t>b</w:t>
      </w:r>
      <w:r w:rsidRPr="00250520">
        <w:rPr>
          <w:rFonts w:ascii="Arial" w:hAnsi="Arial" w:cs="Arial"/>
          <w:sz w:val="22"/>
          <w:szCs w:val="22"/>
        </w:rPr>
        <w:t xml:space="preserve">arriers and </w:t>
      </w:r>
      <w:r>
        <w:rPr>
          <w:rFonts w:ascii="Arial" w:hAnsi="Arial" w:cs="Arial"/>
          <w:sz w:val="22"/>
          <w:szCs w:val="22"/>
        </w:rPr>
        <w:t>F</w:t>
      </w:r>
      <w:r w:rsidRPr="00250520">
        <w:rPr>
          <w:rFonts w:ascii="Arial" w:hAnsi="Arial" w:cs="Arial"/>
          <w:sz w:val="22"/>
          <w:szCs w:val="22"/>
        </w:rPr>
        <w:t xml:space="preserve">acilitators to </w:t>
      </w:r>
      <w:r>
        <w:rPr>
          <w:rFonts w:ascii="Arial" w:hAnsi="Arial" w:cs="Arial"/>
          <w:sz w:val="22"/>
          <w:szCs w:val="22"/>
        </w:rPr>
        <w:t>S</w:t>
      </w:r>
      <w:r w:rsidRPr="00250520">
        <w:rPr>
          <w:rFonts w:ascii="Arial" w:hAnsi="Arial" w:cs="Arial"/>
          <w:sz w:val="22"/>
          <w:szCs w:val="22"/>
        </w:rPr>
        <w:t xml:space="preserve">ervice </w:t>
      </w:r>
      <w:r>
        <w:rPr>
          <w:rFonts w:ascii="Arial" w:hAnsi="Arial" w:cs="Arial"/>
          <w:sz w:val="22"/>
          <w:szCs w:val="22"/>
        </w:rPr>
        <w:t>U</w:t>
      </w:r>
      <w:r w:rsidRPr="00250520">
        <w:rPr>
          <w:rFonts w:ascii="Arial" w:hAnsi="Arial" w:cs="Arial"/>
          <w:sz w:val="22"/>
          <w:szCs w:val="22"/>
        </w:rPr>
        <w:t xml:space="preserve">ser-led </w:t>
      </w:r>
      <w:r>
        <w:rPr>
          <w:rFonts w:ascii="Arial" w:hAnsi="Arial" w:cs="Arial"/>
          <w:sz w:val="22"/>
          <w:szCs w:val="22"/>
        </w:rPr>
        <w:t>C</w:t>
      </w:r>
      <w:r w:rsidRPr="00250520">
        <w:rPr>
          <w:rFonts w:ascii="Arial" w:hAnsi="Arial" w:cs="Arial"/>
          <w:sz w:val="22"/>
          <w:szCs w:val="22"/>
        </w:rPr>
        <w:t xml:space="preserve">are </w:t>
      </w:r>
      <w:r>
        <w:rPr>
          <w:rFonts w:ascii="Arial" w:hAnsi="Arial" w:cs="Arial"/>
          <w:sz w:val="22"/>
          <w:szCs w:val="22"/>
        </w:rPr>
        <w:t>P</w:t>
      </w:r>
      <w:r w:rsidRPr="00250520">
        <w:rPr>
          <w:rFonts w:ascii="Arial" w:hAnsi="Arial" w:cs="Arial"/>
          <w:sz w:val="22"/>
          <w:szCs w:val="22"/>
        </w:rPr>
        <w:t xml:space="preserve">lanning’, </w:t>
      </w:r>
      <w:r w:rsidRPr="006A7442">
        <w:rPr>
          <w:rFonts w:ascii="Arial" w:hAnsi="Arial" w:cs="Arial"/>
          <w:i/>
          <w:iCs/>
          <w:sz w:val="22"/>
          <w:szCs w:val="22"/>
        </w:rPr>
        <w:t>British Journal of Psychiatry,</w:t>
      </w:r>
      <w:r w:rsidRPr="00250520">
        <w:rPr>
          <w:rFonts w:ascii="Arial" w:hAnsi="Arial" w:cs="Arial"/>
          <w:sz w:val="22"/>
          <w:szCs w:val="22"/>
        </w:rPr>
        <w:t xml:space="preserve"> 207(2), pp. 104</w:t>
      </w:r>
      <w:r>
        <w:rPr>
          <w:rFonts w:ascii="Arial" w:hAnsi="Arial" w:cs="Arial"/>
          <w:sz w:val="22"/>
          <w:szCs w:val="22"/>
        </w:rPr>
        <w:t>-</w:t>
      </w:r>
      <w:r w:rsidRPr="00250520">
        <w:rPr>
          <w:rFonts w:ascii="Arial" w:hAnsi="Arial" w:cs="Arial"/>
          <w:sz w:val="22"/>
          <w:szCs w:val="22"/>
        </w:rPr>
        <w:t>114. Available at:</w:t>
      </w:r>
      <w:r>
        <w:rPr>
          <w:rFonts w:ascii="Arial" w:hAnsi="Arial" w:cs="Arial"/>
          <w:sz w:val="22"/>
          <w:szCs w:val="22"/>
        </w:rPr>
        <w:t xml:space="preserve"> </w:t>
      </w:r>
      <w:hyperlink r:id="rId4" w:history="1">
        <w:r w:rsidRPr="004E04E6">
          <w:rPr>
            <w:rStyle w:val="Hyperlink"/>
            <w:rFonts w:ascii="Arial" w:hAnsi="Arial" w:cs="Arial"/>
            <w:sz w:val="22"/>
            <w:szCs w:val="22"/>
          </w:rPr>
          <w:t>https://doi.org/10.1192/bjp.bp.114.152447</w:t>
        </w:r>
      </w:hyperlink>
      <w:r>
        <w:rPr>
          <w:rFonts w:ascii="Arial" w:hAnsi="Arial" w:cs="Arial"/>
          <w:sz w:val="22"/>
          <w:szCs w:val="22"/>
        </w:rPr>
        <w:t xml:space="preserve"> (Accessed; 26 March 2026)</w:t>
      </w:r>
    </w:p>
    <w:p w14:paraId="3CBD8D2B" w14:textId="77777777" w:rsidR="00094077" w:rsidRDefault="00094077" w:rsidP="00DA50E7">
      <w:pPr>
        <w:jc w:val="both"/>
        <w:rPr>
          <w:rFonts w:ascii="Arial" w:hAnsi="Arial" w:cs="Arial"/>
          <w:sz w:val="22"/>
          <w:szCs w:val="22"/>
        </w:rPr>
      </w:pPr>
      <w:r w:rsidRPr="00221E85">
        <w:rPr>
          <w:rFonts w:ascii="Arial" w:hAnsi="Arial" w:cs="Arial"/>
          <w:sz w:val="22"/>
          <w:szCs w:val="22"/>
        </w:rPr>
        <w:t xml:space="preserve">Cipriani, A., Furukawa, T.A., Salanti, G., et al. (2018) ‘Comparative </w:t>
      </w:r>
      <w:r>
        <w:rPr>
          <w:rFonts w:ascii="Arial" w:hAnsi="Arial" w:cs="Arial"/>
          <w:sz w:val="22"/>
          <w:szCs w:val="22"/>
        </w:rPr>
        <w:t>E</w:t>
      </w:r>
      <w:r w:rsidRPr="00221E85">
        <w:rPr>
          <w:rFonts w:ascii="Arial" w:hAnsi="Arial" w:cs="Arial"/>
          <w:sz w:val="22"/>
          <w:szCs w:val="22"/>
        </w:rPr>
        <w:t xml:space="preserve">fficacy and </w:t>
      </w:r>
      <w:r>
        <w:rPr>
          <w:rFonts w:ascii="Arial" w:hAnsi="Arial" w:cs="Arial"/>
          <w:sz w:val="22"/>
          <w:szCs w:val="22"/>
        </w:rPr>
        <w:t>A</w:t>
      </w:r>
      <w:r w:rsidRPr="00221E85">
        <w:rPr>
          <w:rFonts w:ascii="Arial" w:hAnsi="Arial" w:cs="Arial"/>
          <w:sz w:val="22"/>
          <w:szCs w:val="22"/>
        </w:rPr>
        <w:t xml:space="preserve">cceptability of 21 </w:t>
      </w:r>
      <w:r>
        <w:rPr>
          <w:rFonts w:ascii="Arial" w:hAnsi="Arial" w:cs="Arial"/>
          <w:sz w:val="22"/>
          <w:szCs w:val="22"/>
        </w:rPr>
        <w:t>A</w:t>
      </w:r>
      <w:r w:rsidRPr="00221E85">
        <w:rPr>
          <w:rFonts w:ascii="Arial" w:hAnsi="Arial" w:cs="Arial"/>
          <w:sz w:val="22"/>
          <w:szCs w:val="22"/>
        </w:rPr>
        <w:t xml:space="preserve">ntidepressant </w:t>
      </w:r>
      <w:r>
        <w:rPr>
          <w:rFonts w:ascii="Arial" w:hAnsi="Arial" w:cs="Arial"/>
          <w:sz w:val="22"/>
          <w:szCs w:val="22"/>
        </w:rPr>
        <w:t>D</w:t>
      </w:r>
      <w:r w:rsidRPr="00221E85">
        <w:rPr>
          <w:rFonts w:ascii="Arial" w:hAnsi="Arial" w:cs="Arial"/>
          <w:sz w:val="22"/>
          <w:szCs w:val="22"/>
        </w:rPr>
        <w:t xml:space="preserve">rugs’, </w:t>
      </w:r>
      <w:r w:rsidRPr="00221E85">
        <w:rPr>
          <w:rFonts w:ascii="Arial" w:hAnsi="Arial" w:cs="Arial"/>
          <w:i/>
          <w:iCs/>
          <w:sz w:val="22"/>
          <w:szCs w:val="22"/>
        </w:rPr>
        <w:t>The Lancet</w:t>
      </w:r>
      <w:r w:rsidRPr="00221E85">
        <w:rPr>
          <w:rFonts w:ascii="Arial" w:hAnsi="Arial" w:cs="Arial"/>
          <w:sz w:val="22"/>
          <w:szCs w:val="22"/>
        </w:rPr>
        <w:t>, 391(10128), pp. 1357</w:t>
      </w:r>
      <w:r>
        <w:rPr>
          <w:rFonts w:ascii="Arial" w:hAnsi="Arial" w:cs="Arial"/>
          <w:sz w:val="22"/>
          <w:szCs w:val="22"/>
        </w:rPr>
        <w:t>-</w:t>
      </w:r>
      <w:r w:rsidRPr="00221E85">
        <w:rPr>
          <w:rFonts w:ascii="Arial" w:hAnsi="Arial" w:cs="Arial"/>
          <w:sz w:val="22"/>
          <w:szCs w:val="22"/>
        </w:rPr>
        <w:t>1366. Available at:</w:t>
      </w:r>
      <w:r>
        <w:rPr>
          <w:rFonts w:ascii="Arial" w:hAnsi="Arial" w:cs="Arial"/>
          <w:sz w:val="22"/>
          <w:szCs w:val="22"/>
        </w:rPr>
        <w:t xml:space="preserve"> </w:t>
      </w:r>
      <w:hyperlink r:id="rId5" w:history="1">
        <w:r w:rsidRPr="00DC313A">
          <w:rPr>
            <w:rStyle w:val="Hyperlink"/>
            <w:rFonts w:ascii="Arial" w:hAnsi="Arial" w:cs="Arial"/>
            <w:sz w:val="22"/>
            <w:szCs w:val="22"/>
          </w:rPr>
          <w:t>https://doi.org/10.1016/S0140-6736(17)32802-7</w:t>
        </w:r>
      </w:hyperlink>
      <w:r>
        <w:rPr>
          <w:rFonts w:ascii="Arial" w:hAnsi="Arial" w:cs="Arial"/>
          <w:sz w:val="22"/>
          <w:szCs w:val="22"/>
        </w:rPr>
        <w:t xml:space="preserve"> (Accessed: 26 March 2026)</w:t>
      </w:r>
    </w:p>
    <w:p w14:paraId="4EDD7CD1" w14:textId="77777777" w:rsidR="00094077" w:rsidRDefault="00094077" w:rsidP="00DA50E7">
      <w:pPr>
        <w:jc w:val="both"/>
        <w:rPr>
          <w:rFonts w:ascii="Arial" w:hAnsi="Arial" w:cs="Arial"/>
          <w:sz w:val="22"/>
          <w:szCs w:val="22"/>
        </w:rPr>
      </w:pPr>
      <w:r w:rsidRPr="00A2650A">
        <w:rPr>
          <w:rFonts w:ascii="Arial" w:hAnsi="Arial" w:cs="Arial"/>
          <w:sz w:val="22"/>
          <w:szCs w:val="22"/>
        </w:rPr>
        <w:t xml:space="preserve">Conrad, P. (2007) </w:t>
      </w:r>
      <w:r w:rsidRPr="00A2650A">
        <w:rPr>
          <w:rFonts w:ascii="Arial" w:hAnsi="Arial" w:cs="Arial"/>
          <w:i/>
          <w:iCs/>
          <w:sz w:val="22"/>
          <w:szCs w:val="22"/>
        </w:rPr>
        <w:t>The Medicalization of Society: On the Transformation of Human Conditions into Treatable Disorders.</w:t>
      </w:r>
      <w:r w:rsidRPr="00A2650A">
        <w:rPr>
          <w:rFonts w:ascii="Arial" w:hAnsi="Arial" w:cs="Arial"/>
          <w:sz w:val="22"/>
          <w:szCs w:val="22"/>
        </w:rPr>
        <w:t xml:space="preserve"> Baltimore: Johns Hopkins University Press. Available at:</w:t>
      </w:r>
      <w:r>
        <w:rPr>
          <w:rFonts w:ascii="Arial" w:hAnsi="Arial" w:cs="Arial"/>
          <w:sz w:val="22"/>
          <w:szCs w:val="22"/>
        </w:rPr>
        <w:t xml:space="preserve"> </w:t>
      </w:r>
      <w:hyperlink r:id="rId6" w:history="1">
        <w:r w:rsidRPr="00230362">
          <w:rPr>
            <w:rStyle w:val="Hyperlink"/>
            <w:rFonts w:ascii="Arial" w:hAnsi="Arial" w:cs="Arial"/>
            <w:sz w:val="22"/>
            <w:szCs w:val="22"/>
          </w:rPr>
          <w:t>https://www.press.jhu.edu/books/title/3280/medicalization-society</w:t>
        </w:r>
      </w:hyperlink>
      <w:r>
        <w:rPr>
          <w:rFonts w:ascii="Arial" w:hAnsi="Arial" w:cs="Arial"/>
          <w:sz w:val="22"/>
          <w:szCs w:val="22"/>
        </w:rPr>
        <w:t xml:space="preserve"> (Accessed: 27 March 2026)</w:t>
      </w:r>
    </w:p>
    <w:p w14:paraId="220A41BB" w14:textId="77777777" w:rsidR="00094077" w:rsidRDefault="00094077" w:rsidP="00DA50E7">
      <w:pPr>
        <w:jc w:val="both"/>
        <w:rPr>
          <w:rFonts w:ascii="Arial" w:hAnsi="Arial" w:cs="Arial"/>
          <w:sz w:val="22"/>
          <w:szCs w:val="22"/>
        </w:rPr>
      </w:pPr>
      <w:r w:rsidRPr="00BD3778">
        <w:rPr>
          <w:rFonts w:ascii="Arial" w:hAnsi="Arial" w:cs="Arial"/>
          <w:sz w:val="22"/>
          <w:szCs w:val="22"/>
        </w:rPr>
        <w:t xml:space="preserve">Cuijpers, P., Noma, H., </w:t>
      </w:r>
      <w:proofErr w:type="spellStart"/>
      <w:r w:rsidRPr="00BD3778">
        <w:rPr>
          <w:rFonts w:ascii="Arial" w:hAnsi="Arial" w:cs="Arial"/>
          <w:sz w:val="22"/>
          <w:szCs w:val="22"/>
        </w:rPr>
        <w:t>Karyotaki</w:t>
      </w:r>
      <w:proofErr w:type="spellEnd"/>
      <w:r w:rsidRPr="00BD3778">
        <w:rPr>
          <w:rFonts w:ascii="Arial" w:hAnsi="Arial" w:cs="Arial"/>
          <w:sz w:val="22"/>
          <w:szCs w:val="22"/>
        </w:rPr>
        <w:t xml:space="preserve">, E., et al. (2020) ‘A </w:t>
      </w:r>
      <w:r>
        <w:rPr>
          <w:rFonts w:ascii="Arial" w:hAnsi="Arial" w:cs="Arial"/>
          <w:sz w:val="22"/>
          <w:szCs w:val="22"/>
        </w:rPr>
        <w:t>N</w:t>
      </w:r>
      <w:r w:rsidRPr="00BD3778">
        <w:rPr>
          <w:rFonts w:ascii="Arial" w:hAnsi="Arial" w:cs="Arial"/>
          <w:sz w:val="22"/>
          <w:szCs w:val="22"/>
        </w:rPr>
        <w:t xml:space="preserve">etwork </w:t>
      </w:r>
      <w:r>
        <w:rPr>
          <w:rFonts w:ascii="Arial" w:hAnsi="Arial" w:cs="Arial"/>
          <w:sz w:val="22"/>
          <w:szCs w:val="22"/>
        </w:rPr>
        <w:t>M</w:t>
      </w:r>
      <w:r w:rsidRPr="00BD3778">
        <w:rPr>
          <w:rFonts w:ascii="Arial" w:hAnsi="Arial" w:cs="Arial"/>
          <w:sz w:val="22"/>
          <w:szCs w:val="22"/>
        </w:rPr>
        <w:t xml:space="preserve">eta-analysis of the </w:t>
      </w:r>
      <w:r>
        <w:rPr>
          <w:rFonts w:ascii="Arial" w:hAnsi="Arial" w:cs="Arial"/>
          <w:sz w:val="22"/>
          <w:szCs w:val="22"/>
        </w:rPr>
        <w:t>E</w:t>
      </w:r>
      <w:r w:rsidRPr="00BD3778">
        <w:rPr>
          <w:rFonts w:ascii="Arial" w:hAnsi="Arial" w:cs="Arial"/>
          <w:sz w:val="22"/>
          <w:szCs w:val="22"/>
        </w:rPr>
        <w:t xml:space="preserve">ffects of </w:t>
      </w:r>
      <w:r>
        <w:rPr>
          <w:rFonts w:ascii="Arial" w:hAnsi="Arial" w:cs="Arial"/>
          <w:sz w:val="22"/>
          <w:szCs w:val="22"/>
        </w:rPr>
        <w:t>P</w:t>
      </w:r>
      <w:r w:rsidRPr="00BD3778">
        <w:rPr>
          <w:rFonts w:ascii="Arial" w:hAnsi="Arial" w:cs="Arial"/>
          <w:sz w:val="22"/>
          <w:szCs w:val="22"/>
        </w:rPr>
        <w:t xml:space="preserve">sychotherapies for </w:t>
      </w:r>
      <w:r>
        <w:rPr>
          <w:rFonts w:ascii="Arial" w:hAnsi="Arial" w:cs="Arial"/>
          <w:sz w:val="22"/>
          <w:szCs w:val="22"/>
        </w:rPr>
        <w:t>D</w:t>
      </w:r>
      <w:r w:rsidRPr="00BD3778">
        <w:rPr>
          <w:rFonts w:ascii="Arial" w:hAnsi="Arial" w:cs="Arial"/>
          <w:sz w:val="22"/>
          <w:szCs w:val="22"/>
        </w:rPr>
        <w:t xml:space="preserve">epression’, </w:t>
      </w:r>
      <w:r w:rsidRPr="00BD3778">
        <w:rPr>
          <w:rFonts w:ascii="Arial" w:hAnsi="Arial" w:cs="Arial"/>
          <w:i/>
          <w:iCs/>
          <w:sz w:val="22"/>
          <w:szCs w:val="22"/>
        </w:rPr>
        <w:t>World Psychiatry,</w:t>
      </w:r>
      <w:r w:rsidRPr="00BD3778">
        <w:rPr>
          <w:rFonts w:ascii="Arial" w:hAnsi="Arial" w:cs="Arial"/>
          <w:sz w:val="22"/>
          <w:szCs w:val="22"/>
        </w:rPr>
        <w:t xml:space="preserve"> 19(1), pp. 92</w:t>
      </w:r>
      <w:r>
        <w:rPr>
          <w:rFonts w:ascii="Arial" w:hAnsi="Arial" w:cs="Arial"/>
          <w:sz w:val="22"/>
          <w:szCs w:val="22"/>
        </w:rPr>
        <w:t>-</w:t>
      </w:r>
      <w:r w:rsidRPr="00BD3778">
        <w:rPr>
          <w:rFonts w:ascii="Arial" w:hAnsi="Arial" w:cs="Arial"/>
          <w:sz w:val="22"/>
          <w:szCs w:val="22"/>
        </w:rPr>
        <w:t>107.</w:t>
      </w:r>
      <w:r>
        <w:rPr>
          <w:rFonts w:ascii="Arial" w:hAnsi="Arial" w:cs="Arial"/>
          <w:sz w:val="22"/>
          <w:szCs w:val="22"/>
        </w:rPr>
        <w:t xml:space="preserve"> Available at: </w:t>
      </w:r>
      <w:hyperlink r:id="rId7" w:history="1">
        <w:r w:rsidRPr="00843E9E">
          <w:rPr>
            <w:rStyle w:val="Hyperlink"/>
            <w:rFonts w:ascii="Arial" w:hAnsi="Arial" w:cs="Arial"/>
            <w:sz w:val="22"/>
            <w:szCs w:val="22"/>
          </w:rPr>
          <w:t>https://doi.org/10.1002/wps.20701</w:t>
        </w:r>
      </w:hyperlink>
      <w:r>
        <w:rPr>
          <w:rFonts w:ascii="Arial" w:hAnsi="Arial" w:cs="Arial"/>
          <w:sz w:val="22"/>
          <w:szCs w:val="22"/>
        </w:rPr>
        <w:t xml:space="preserve"> (Accessed: 27 March 2026)</w:t>
      </w:r>
    </w:p>
    <w:p w14:paraId="7E887AAC" w14:textId="77777777" w:rsidR="00094077" w:rsidRDefault="00094077" w:rsidP="00DA50E7">
      <w:pPr>
        <w:jc w:val="both"/>
        <w:rPr>
          <w:rFonts w:ascii="Arial" w:hAnsi="Arial" w:cs="Arial"/>
          <w:sz w:val="22"/>
          <w:szCs w:val="22"/>
        </w:rPr>
      </w:pPr>
      <w:r w:rsidRPr="00961D54">
        <w:rPr>
          <w:rFonts w:ascii="Arial" w:hAnsi="Arial" w:cs="Arial"/>
          <w:sz w:val="22"/>
          <w:szCs w:val="22"/>
        </w:rPr>
        <w:t xml:space="preserve">Greenberg, P.E., Fournier, A.A., Sisitsky, T., Pike, C.T. and Kessler, R.C. (2015) ‘The </w:t>
      </w:r>
      <w:r>
        <w:rPr>
          <w:rFonts w:ascii="Arial" w:hAnsi="Arial" w:cs="Arial"/>
          <w:sz w:val="22"/>
          <w:szCs w:val="22"/>
        </w:rPr>
        <w:t>E</w:t>
      </w:r>
      <w:r w:rsidRPr="00961D54">
        <w:rPr>
          <w:rFonts w:ascii="Arial" w:hAnsi="Arial" w:cs="Arial"/>
          <w:sz w:val="22"/>
          <w:szCs w:val="22"/>
        </w:rPr>
        <w:t xml:space="preserve">conomic </w:t>
      </w:r>
      <w:r>
        <w:rPr>
          <w:rFonts w:ascii="Arial" w:hAnsi="Arial" w:cs="Arial"/>
          <w:sz w:val="22"/>
          <w:szCs w:val="22"/>
        </w:rPr>
        <w:t>B</w:t>
      </w:r>
      <w:r w:rsidRPr="00961D54">
        <w:rPr>
          <w:rFonts w:ascii="Arial" w:hAnsi="Arial" w:cs="Arial"/>
          <w:sz w:val="22"/>
          <w:szCs w:val="22"/>
        </w:rPr>
        <w:t xml:space="preserve">urden of </w:t>
      </w:r>
      <w:r>
        <w:rPr>
          <w:rFonts w:ascii="Arial" w:hAnsi="Arial" w:cs="Arial"/>
          <w:sz w:val="22"/>
          <w:szCs w:val="22"/>
        </w:rPr>
        <w:t>A</w:t>
      </w:r>
      <w:r w:rsidRPr="00961D54">
        <w:rPr>
          <w:rFonts w:ascii="Arial" w:hAnsi="Arial" w:cs="Arial"/>
          <w:sz w:val="22"/>
          <w:szCs w:val="22"/>
        </w:rPr>
        <w:t xml:space="preserve">dults with </w:t>
      </w:r>
      <w:r>
        <w:rPr>
          <w:rFonts w:ascii="Arial" w:hAnsi="Arial" w:cs="Arial"/>
          <w:sz w:val="22"/>
          <w:szCs w:val="22"/>
        </w:rPr>
        <w:t>M</w:t>
      </w:r>
      <w:r w:rsidRPr="00961D54">
        <w:rPr>
          <w:rFonts w:ascii="Arial" w:hAnsi="Arial" w:cs="Arial"/>
          <w:sz w:val="22"/>
          <w:szCs w:val="22"/>
        </w:rPr>
        <w:t xml:space="preserve">ajor </w:t>
      </w:r>
      <w:r>
        <w:rPr>
          <w:rFonts w:ascii="Arial" w:hAnsi="Arial" w:cs="Arial"/>
          <w:sz w:val="22"/>
          <w:szCs w:val="22"/>
        </w:rPr>
        <w:t>D</w:t>
      </w:r>
      <w:r w:rsidRPr="00961D54">
        <w:rPr>
          <w:rFonts w:ascii="Arial" w:hAnsi="Arial" w:cs="Arial"/>
          <w:sz w:val="22"/>
          <w:szCs w:val="22"/>
        </w:rPr>
        <w:t xml:space="preserve">epressive </w:t>
      </w:r>
      <w:r>
        <w:rPr>
          <w:rFonts w:ascii="Arial" w:hAnsi="Arial" w:cs="Arial"/>
          <w:sz w:val="22"/>
          <w:szCs w:val="22"/>
        </w:rPr>
        <w:t>D</w:t>
      </w:r>
      <w:r w:rsidRPr="00961D54">
        <w:rPr>
          <w:rFonts w:ascii="Arial" w:hAnsi="Arial" w:cs="Arial"/>
          <w:sz w:val="22"/>
          <w:szCs w:val="22"/>
        </w:rPr>
        <w:t xml:space="preserve">isorder in the United States (2005 and 2010)’, </w:t>
      </w:r>
      <w:r w:rsidRPr="009255C2">
        <w:rPr>
          <w:rFonts w:ascii="Arial" w:hAnsi="Arial" w:cs="Arial"/>
          <w:i/>
          <w:iCs/>
          <w:sz w:val="22"/>
          <w:szCs w:val="22"/>
        </w:rPr>
        <w:t xml:space="preserve">Journal of Clinical Psychiatry, </w:t>
      </w:r>
      <w:r w:rsidRPr="00961D54">
        <w:rPr>
          <w:rFonts w:ascii="Arial" w:hAnsi="Arial" w:cs="Arial"/>
          <w:sz w:val="22"/>
          <w:szCs w:val="22"/>
        </w:rPr>
        <w:t>76(2), pp.</w:t>
      </w:r>
      <w:r>
        <w:rPr>
          <w:rFonts w:ascii="Arial" w:hAnsi="Arial" w:cs="Arial"/>
          <w:sz w:val="22"/>
          <w:szCs w:val="22"/>
        </w:rPr>
        <w:t xml:space="preserve"> </w:t>
      </w:r>
      <w:r w:rsidRPr="00961D54">
        <w:rPr>
          <w:rFonts w:ascii="Arial" w:hAnsi="Arial" w:cs="Arial"/>
          <w:sz w:val="22"/>
          <w:szCs w:val="22"/>
        </w:rPr>
        <w:t>155</w:t>
      </w:r>
      <w:r>
        <w:rPr>
          <w:rFonts w:ascii="Arial" w:hAnsi="Arial" w:cs="Arial"/>
          <w:sz w:val="22"/>
          <w:szCs w:val="22"/>
        </w:rPr>
        <w:t>-</w:t>
      </w:r>
      <w:r w:rsidRPr="00961D54">
        <w:rPr>
          <w:rFonts w:ascii="Arial" w:hAnsi="Arial" w:cs="Arial"/>
          <w:sz w:val="22"/>
          <w:szCs w:val="22"/>
        </w:rPr>
        <w:t>162. Available at</w:t>
      </w:r>
      <w:r w:rsidRPr="008201A8">
        <w:rPr>
          <w:rFonts w:ascii="Arial" w:hAnsi="Arial" w:cs="Arial"/>
          <w:sz w:val="22"/>
          <w:szCs w:val="22"/>
        </w:rPr>
        <w:t>:</w:t>
      </w:r>
      <w:r>
        <w:rPr>
          <w:rFonts w:ascii="Arial" w:hAnsi="Arial" w:cs="Arial"/>
          <w:sz w:val="22"/>
          <w:szCs w:val="22"/>
        </w:rPr>
        <w:t xml:space="preserve"> </w:t>
      </w:r>
      <w:hyperlink r:id="rId8" w:history="1">
        <w:r w:rsidRPr="00061D37">
          <w:rPr>
            <w:rStyle w:val="Hyperlink"/>
            <w:rFonts w:ascii="Arial" w:hAnsi="Arial" w:cs="Arial"/>
            <w:sz w:val="22"/>
            <w:szCs w:val="22"/>
          </w:rPr>
          <w:t>https://www.psychiatrist.com/jcp/economic-burden-adults-major-depressive-disorder-united/</w:t>
        </w:r>
      </w:hyperlink>
      <w:r>
        <w:rPr>
          <w:rFonts w:ascii="Arial" w:hAnsi="Arial" w:cs="Arial"/>
          <w:sz w:val="22"/>
          <w:szCs w:val="22"/>
        </w:rPr>
        <w:t xml:space="preserve"> (Accessed: 26 March 2026)</w:t>
      </w:r>
    </w:p>
    <w:p w14:paraId="54D70D39" w14:textId="77777777" w:rsidR="00094077" w:rsidRDefault="00094077" w:rsidP="00DA50E7">
      <w:pPr>
        <w:jc w:val="both"/>
        <w:rPr>
          <w:rFonts w:ascii="Arial" w:hAnsi="Arial" w:cs="Arial"/>
          <w:sz w:val="22"/>
          <w:szCs w:val="22"/>
        </w:rPr>
      </w:pPr>
      <w:r w:rsidRPr="006B1D47">
        <w:rPr>
          <w:rFonts w:ascii="Arial" w:hAnsi="Arial" w:cs="Arial"/>
          <w:sz w:val="22"/>
          <w:szCs w:val="22"/>
        </w:rPr>
        <w:t xml:space="preserve">Horwitz, A.V. and Wakefield, J.C. (2007) </w:t>
      </w:r>
      <w:r w:rsidRPr="006B1D47">
        <w:rPr>
          <w:rFonts w:ascii="Arial" w:hAnsi="Arial" w:cs="Arial"/>
          <w:i/>
          <w:iCs/>
          <w:sz w:val="22"/>
          <w:szCs w:val="22"/>
        </w:rPr>
        <w:t xml:space="preserve">The Loss of Sadness: How Psychiatry Transformed Normal Sorrow into Depressive Disorder. </w:t>
      </w:r>
      <w:r w:rsidRPr="006B1D47">
        <w:rPr>
          <w:rFonts w:ascii="Arial" w:hAnsi="Arial" w:cs="Arial"/>
          <w:sz w:val="22"/>
          <w:szCs w:val="22"/>
        </w:rPr>
        <w:t>Oxford: Oxford University Press.</w:t>
      </w:r>
      <w:r>
        <w:rPr>
          <w:rFonts w:ascii="Arial" w:hAnsi="Arial" w:cs="Arial"/>
          <w:sz w:val="22"/>
          <w:szCs w:val="22"/>
        </w:rPr>
        <w:t xml:space="preserve"> </w:t>
      </w:r>
      <w:r w:rsidRPr="006B1D47">
        <w:rPr>
          <w:rFonts w:ascii="Arial" w:hAnsi="Arial" w:cs="Arial"/>
          <w:sz w:val="22"/>
          <w:szCs w:val="22"/>
        </w:rPr>
        <w:t>Available at:</w:t>
      </w:r>
      <w:r>
        <w:rPr>
          <w:rFonts w:ascii="Arial" w:hAnsi="Arial" w:cs="Arial"/>
          <w:sz w:val="22"/>
          <w:szCs w:val="22"/>
        </w:rPr>
        <w:t xml:space="preserve"> </w:t>
      </w:r>
      <w:hyperlink r:id="rId9" w:history="1">
        <w:r w:rsidRPr="00F90AC8">
          <w:rPr>
            <w:rStyle w:val="Hyperlink"/>
            <w:rFonts w:ascii="Arial" w:hAnsi="Arial" w:cs="Arial"/>
            <w:sz w:val="22"/>
            <w:szCs w:val="22"/>
          </w:rPr>
          <w:t>https://global.oup.com/academic/product/the-loss-of-sadness-9780195313048?cc=gb&amp;lang=en&amp;</w:t>
        </w:r>
      </w:hyperlink>
      <w:r>
        <w:rPr>
          <w:rFonts w:ascii="Arial" w:hAnsi="Arial" w:cs="Arial"/>
          <w:sz w:val="22"/>
          <w:szCs w:val="22"/>
        </w:rPr>
        <w:t xml:space="preserve"> (Accessed: 24 March 2026)</w:t>
      </w:r>
    </w:p>
    <w:p w14:paraId="59231D8B" w14:textId="77777777" w:rsidR="00094077" w:rsidRDefault="00094077" w:rsidP="00DA50E7">
      <w:pPr>
        <w:jc w:val="both"/>
        <w:rPr>
          <w:rFonts w:ascii="Arial" w:hAnsi="Arial" w:cs="Arial"/>
          <w:sz w:val="22"/>
          <w:szCs w:val="22"/>
        </w:rPr>
      </w:pPr>
      <w:r w:rsidRPr="00BE0820">
        <w:rPr>
          <w:rFonts w:ascii="Arial" w:hAnsi="Arial" w:cs="Arial"/>
          <w:sz w:val="22"/>
          <w:szCs w:val="22"/>
        </w:rPr>
        <w:t xml:space="preserve">ICD-11 (2022) </w:t>
      </w:r>
      <w:r w:rsidRPr="00F47D5D">
        <w:rPr>
          <w:rFonts w:ascii="Arial" w:hAnsi="Arial" w:cs="Arial"/>
          <w:i/>
          <w:iCs/>
          <w:sz w:val="22"/>
          <w:szCs w:val="22"/>
        </w:rPr>
        <w:t>ICD-11 for Mortality and Morbidity Statistics.</w:t>
      </w:r>
      <w:r w:rsidRPr="00BE0820">
        <w:rPr>
          <w:rFonts w:ascii="Arial" w:hAnsi="Arial" w:cs="Arial"/>
          <w:sz w:val="22"/>
          <w:szCs w:val="22"/>
        </w:rPr>
        <w:t xml:space="preserve"> Available at:</w:t>
      </w:r>
      <w:r>
        <w:rPr>
          <w:rFonts w:ascii="Arial" w:hAnsi="Arial" w:cs="Arial"/>
          <w:sz w:val="22"/>
          <w:szCs w:val="22"/>
        </w:rPr>
        <w:t xml:space="preserve"> </w:t>
      </w:r>
      <w:hyperlink r:id="rId10" w:history="1">
        <w:r w:rsidRPr="00F47D5D">
          <w:rPr>
            <w:rStyle w:val="Hyperlink"/>
            <w:rFonts w:ascii="Arial" w:hAnsi="Arial" w:cs="Arial"/>
            <w:sz w:val="22"/>
            <w:szCs w:val="22"/>
          </w:rPr>
          <w:t>https://icd.who.int/en/</w:t>
        </w:r>
      </w:hyperlink>
      <w:r>
        <w:rPr>
          <w:rFonts w:ascii="Arial" w:hAnsi="Arial" w:cs="Arial"/>
          <w:sz w:val="22"/>
          <w:szCs w:val="22"/>
        </w:rPr>
        <w:t xml:space="preserve"> (Accessed: 26 March 2026)</w:t>
      </w:r>
    </w:p>
    <w:p w14:paraId="33315588" w14:textId="77777777" w:rsidR="00094077" w:rsidRDefault="00094077" w:rsidP="00DA50E7">
      <w:pPr>
        <w:jc w:val="both"/>
        <w:rPr>
          <w:rFonts w:ascii="Arial" w:hAnsi="Arial" w:cs="Arial"/>
          <w:sz w:val="22"/>
          <w:szCs w:val="22"/>
        </w:rPr>
      </w:pPr>
      <w:r w:rsidRPr="00510883">
        <w:rPr>
          <w:rFonts w:ascii="Arial" w:hAnsi="Arial" w:cs="Arial"/>
          <w:sz w:val="22"/>
          <w:szCs w:val="22"/>
        </w:rPr>
        <w:t>Insel, T., Cuthbert, B., Garvey, M., et al. (2010) ‘Research Domain Criteria (</w:t>
      </w:r>
      <w:proofErr w:type="spellStart"/>
      <w:r w:rsidRPr="00510883">
        <w:rPr>
          <w:rFonts w:ascii="Arial" w:hAnsi="Arial" w:cs="Arial"/>
          <w:sz w:val="22"/>
          <w:szCs w:val="22"/>
        </w:rPr>
        <w:t>RDoC</w:t>
      </w:r>
      <w:proofErr w:type="spellEnd"/>
      <w:r w:rsidRPr="00510883">
        <w:rPr>
          <w:rFonts w:ascii="Arial" w:hAnsi="Arial" w:cs="Arial"/>
          <w:sz w:val="22"/>
          <w:szCs w:val="22"/>
        </w:rPr>
        <w:t xml:space="preserve">): Toward a </w:t>
      </w:r>
      <w:r>
        <w:rPr>
          <w:rFonts w:ascii="Arial" w:hAnsi="Arial" w:cs="Arial"/>
          <w:sz w:val="22"/>
          <w:szCs w:val="22"/>
        </w:rPr>
        <w:t>N</w:t>
      </w:r>
      <w:r w:rsidRPr="00510883">
        <w:rPr>
          <w:rFonts w:ascii="Arial" w:hAnsi="Arial" w:cs="Arial"/>
          <w:sz w:val="22"/>
          <w:szCs w:val="22"/>
        </w:rPr>
        <w:t xml:space="preserve">ew </w:t>
      </w:r>
      <w:r>
        <w:rPr>
          <w:rFonts w:ascii="Arial" w:hAnsi="Arial" w:cs="Arial"/>
          <w:sz w:val="22"/>
          <w:szCs w:val="22"/>
        </w:rPr>
        <w:t>C</w:t>
      </w:r>
      <w:r w:rsidRPr="00510883">
        <w:rPr>
          <w:rFonts w:ascii="Arial" w:hAnsi="Arial" w:cs="Arial"/>
          <w:sz w:val="22"/>
          <w:szCs w:val="22"/>
        </w:rPr>
        <w:t xml:space="preserve">lassification </w:t>
      </w:r>
      <w:r>
        <w:rPr>
          <w:rFonts w:ascii="Arial" w:hAnsi="Arial" w:cs="Arial"/>
          <w:sz w:val="22"/>
          <w:szCs w:val="22"/>
        </w:rPr>
        <w:t>F</w:t>
      </w:r>
      <w:r w:rsidRPr="00510883">
        <w:rPr>
          <w:rFonts w:ascii="Arial" w:hAnsi="Arial" w:cs="Arial"/>
          <w:sz w:val="22"/>
          <w:szCs w:val="22"/>
        </w:rPr>
        <w:t xml:space="preserve">ramework for </w:t>
      </w:r>
      <w:r>
        <w:rPr>
          <w:rFonts w:ascii="Arial" w:hAnsi="Arial" w:cs="Arial"/>
          <w:sz w:val="22"/>
          <w:szCs w:val="22"/>
        </w:rPr>
        <w:t>R</w:t>
      </w:r>
      <w:r w:rsidRPr="00510883">
        <w:rPr>
          <w:rFonts w:ascii="Arial" w:hAnsi="Arial" w:cs="Arial"/>
          <w:sz w:val="22"/>
          <w:szCs w:val="22"/>
        </w:rPr>
        <w:t xml:space="preserve">esearch on </w:t>
      </w:r>
      <w:r>
        <w:rPr>
          <w:rFonts w:ascii="Arial" w:hAnsi="Arial" w:cs="Arial"/>
          <w:sz w:val="22"/>
          <w:szCs w:val="22"/>
        </w:rPr>
        <w:t>M</w:t>
      </w:r>
      <w:r w:rsidRPr="00510883">
        <w:rPr>
          <w:rFonts w:ascii="Arial" w:hAnsi="Arial" w:cs="Arial"/>
          <w:sz w:val="22"/>
          <w:szCs w:val="22"/>
        </w:rPr>
        <w:t xml:space="preserve">ental </w:t>
      </w:r>
      <w:r>
        <w:rPr>
          <w:rFonts w:ascii="Arial" w:hAnsi="Arial" w:cs="Arial"/>
          <w:sz w:val="22"/>
          <w:szCs w:val="22"/>
        </w:rPr>
        <w:t>D</w:t>
      </w:r>
      <w:r w:rsidRPr="00510883">
        <w:rPr>
          <w:rFonts w:ascii="Arial" w:hAnsi="Arial" w:cs="Arial"/>
          <w:sz w:val="22"/>
          <w:szCs w:val="22"/>
        </w:rPr>
        <w:t xml:space="preserve">isorders’, </w:t>
      </w:r>
      <w:r w:rsidRPr="00510883">
        <w:rPr>
          <w:rFonts w:ascii="Arial" w:hAnsi="Arial" w:cs="Arial"/>
          <w:i/>
          <w:iCs/>
          <w:sz w:val="22"/>
          <w:szCs w:val="22"/>
        </w:rPr>
        <w:t>American Journal of Psychiatry</w:t>
      </w:r>
      <w:r w:rsidRPr="00510883">
        <w:rPr>
          <w:rFonts w:ascii="Arial" w:hAnsi="Arial" w:cs="Arial"/>
          <w:sz w:val="22"/>
          <w:szCs w:val="22"/>
        </w:rPr>
        <w:t>, 167(7), pp. 748</w:t>
      </w:r>
      <w:r>
        <w:rPr>
          <w:rFonts w:ascii="Arial" w:hAnsi="Arial" w:cs="Arial"/>
          <w:sz w:val="22"/>
          <w:szCs w:val="22"/>
        </w:rPr>
        <w:t>-</w:t>
      </w:r>
      <w:r w:rsidRPr="00510883">
        <w:rPr>
          <w:rFonts w:ascii="Arial" w:hAnsi="Arial" w:cs="Arial"/>
          <w:sz w:val="22"/>
          <w:szCs w:val="22"/>
        </w:rPr>
        <w:t>751. Available at:</w:t>
      </w:r>
      <w:r>
        <w:rPr>
          <w:rFonts w:ascii="Arial" w:hAnsi="Arial" w:cs="Arial"/>
          <w:sz w:val="22"/>
          <w:szCs w:val="22"/>
        </w:rPr>
        <w:t xml:space="preserve"> </w:t>
      </w:r>
      <w:hyperlink r:id="rId11" w:history="1">
        <w:r w:rsidRPr="00A8176E">
          <w:rPr>
            <w:rStyle w:val="Hyperlink"/>
            <w:rFonts w:ascii="Arial" w:hAnsi="Arial" w:cs="Arial"/>
            <w:sz w:val="22"/>
            <w:szCs w:val="22"/>
          </w:rPr>
          <w:t>https://psychiatryonline.org/doi/10.1176/appi.ajp.2010.09091379</w:t>
        </w:r>
      </w:hyperlink>
      <w:r>
        <w:rPr>
          <w:rFonts w:ascii="Arial" w:hAnsi="Arial" w:cs="Arial"/>
          <w:sz w:val="22"/>
          <w:szCs w:val="22"/>
        </w:rPr>
        <w:t xml:space="preserve"> (Accessed: 26 March 2026)</w:t>
      </w:r>
    </w:p>
    <w:p w14:paraId="06AB1BCD" w14:textId="77777777" w:rsidR="00094077" w:rsidRDefault="00094077" w:rsidP="00DA50E7">
      <w:pPr>
        <w:jc w:val="both"/>
        <w:rPr>
          <w:rFonts w:ascii="Arial" w:hAnsi="Arial" w:cs="Arial"/>
          <w:sz w:val="22"/>
          <w:szCs w:val="22"/>
        </w:rPr>
      </w:pPr>
      <w:r w:rsidRPr="00DF2244">
        <w:rPr>
          <w:rFonts w:ascii="Arial" w:hAnsi="Arial" w:cs="Arial"/>
          <w:sz w:val="22"/>
          <w:szCs w:val="22"/>
        </w:rPr>
        <w:t xml:space="preserve">Kuehner, C. (2017) ‘Why is </w:t>
      </w:r>
      <w:r>
        <w:rPr>
          <w:rFonts w:ascii="Arial" w:hAnsi="Arial" w:cs="Arial"/>
          <w:sz w:val="22"/>
          <w:szCs w:val="22"/>
        </w:rPr>
        <w:t>D</w:t>
      </w:r>
      <w:r w:rsidRPr="00DF2244">
        <w:rPr>
          <w:rFonts w:ascii="Arial" w:hAnsi="Arial" w:cs="Arial"/>
          <w:sz w:val="22"/>
          <w:szCs w:val="22"/>
        </w:rPr>
        <w:t xml:space="preserve">epression </w:t>
      </w:r>
      <w:r>
        <w:rPr>
          <w:rFonts w:ascii="Arial" w:hAnsi="Arial" w:cs="Arial"/>
          <w:sz w:val="22"/>
          <w:szCs w:val="22"/>
        </w:rPr>
        <w:t>M</w:t>
      </w:r>
      <w:r w:rsidRPr="00DF2244">
        <w:rPr>
          <w:rFonts w:ascii="Arial" w:hAnsi="Arial" w:cs="Arial"/>
          <w:sz w:val="22"/>
          <w:szCs w:val="22"/>
        </w:rPr>
        <w:t xml:space="preserve">ore </w:t>
      </w:r>
      <w:r>
        <w:rPr>
          <w:rFonts w:ascii="Arial" w:hAnsi="Arial" w:cs="Arial"/>
          <w:sz w:val="22"/>
          <w:szCs w:val="22"/>
        </w:rPr>
        <w:t>C</w:t>
      </w:r>
      <w:r w:rsidRPr="00DF2244">
        <w:rPr>
          <w:rFonts w:ascii="Arial" w:hAnsi="Arial" w:cs="Arial"/>
          <w:sz w:val="22"/>
          <w:szCs w:val="22"/>
        </w:rPr>
        <w:t xml:space="preserve">ommon </w:t>
      </w:r>
      <w:r>
        <w:rPr>
          <w:rFonts w:ascii="Arial" w:hAnsi="Arial" w:cs="Arial"/>
          <w:sz w:val="22"/>
          <w:szCs w:val="22"/>
        </w:rPr>
        <w:t>A</w:t>
      </w:r>
      <w:r w:rsidRPr="00DF2244">
        <w:rPr>
          <w:rFonts w:ascii="Arial" w:hAnsi="Arial" w:cs="Arial"/>
          <w:sz w:val="22"/>
          <w:szCs w:val="22"/>
        </w:rPr>
        <w:t xml:space="preserve">mong </w:t>
      </w:r>
      <w:r>
        <w:rPr>
          <w:rFonts w:ascii="Arial" w:hAnsi="Arial" w:cs="Arial"/>
          <w:sz w:val="22"/>
          <w:szCs w:val="22"/>
        </w:rPr>
        <w:t>W</w:t>
      </w:r>
      <w:r w:rsidRPr="00DF2244">
        <w:rPr>
          <w:rFonts w:ascii="Arial" w:hAnsi="Arial" w:cs="Arial"/>
          <w:sz w:val="22"/>
          <w:szCs w:val="22"/>
        </w:rPr>
        <w:t xml:space="preserve">omen than </w:t>
      </w:r>
      <w:r>
        <w:rPr>
          <w:rFonts w:ascii="Arial" w:hAnsi="Arial" w:cs="Arial"/>
          <w:sz w:val="22"/>
          <w:szCs w:val="22"/>
        </w:rPr>
        <w:t>A</w:t>
      </w:r>
      <w:r w:rsidRPr="00DF2244">
        <w:rPr>
          <w:rFonts w:ascii="Arial" w:hAnsi="Arial" w:cs="Arial"/>
          <w:sz w:val="22"/>
          <w:szCs w:val="22"/>
        </w:rPr>
        <w:t xml:space="preserve">mong </w:t>
      </w:r>
      <w:r>
        <w:rPr>
          <w:rFonts w:ascii="Arial" w:hAnsi="Arial" w:cs="Arial"/>
          <w:sz w:val="22"/>
          <w:szCs w:val="22"/>
        </w:rPr>
        <w:t>M</w:t>
      </w:r>
      <w:r w:rsidRPr="00DF2244">
        <w:rPr>
          <w:rFonts w:ascii="Arial" w:hAnsi="Arial" w:cs="Arial"/>
          <w:sz w:val="22"/>
          <w:szCs w:val="22"/>
        </w:rPr>
        <w:t xml:space="preserve">en?’, </w:t>
      </w:r>
      <w:r w:rsidRPr="00DF2244">
        <w:rPr>
          <w:rFonts w:ascii="Arial" w:hAnsi="Arial" w:cs="Arial"/>
          <w:i/>
          <w:iCs/>
          <w:sz w:val="22"/>
          <w:szCs w:val="22"/>
        </w:rPr>
        <w:t>The Lancet Psychiatry</w:t>
      </w:r>
      <w:r w:rsidRPr="00DF2244">
        <w:rPr>
          <w:rFonts w:ascii="Arial" w:hAnsi="Arial" w:cs="Arial"/>
          <w:sz w:val="22"/>
          <w:szCs w:val="22"/>
        </w:rPr>
        <w:t>, 4(2), pp. 146</w:t>
      </w:r>
      <w:r>
        <w:rPr>
          <w:rFonts w:ascii="Arial" w:hAnsi="Arial" w:cs="Arial"/>
          <w:sz w:val="22"/>
          <w:szCs w:val="22"/>
        </w:rPr>
        <w:t>-</w:t>
      </w:r>
      <w:r w:rsidRPr="00DF2244">
        <w:rPr>
          <w:rFonts w:ascii="Arial" w:hAnsi="Arial" w:cs="Arial"/>
          <w:sz w:val="22"/>
          <w:szCs w:val="22"/>
        </w:rPr>
        <w:t>158. Available at:</w:t>
      </w:r>
      <w:r>
        <w:rPr>
          <w:rFonts w:ascii="Arial" w:hAnsi="Arial" w:cs="Arial"/>
          <w:sz w:val="22"/>
          <w:szCs w:val="22"/>
        </w:rPr>
        <w:t xml:space="preserve"> </w:t>
      </w:r>
      <w:hyperlink r:id="rId12" w:history="1">
        <w:r w:rsidRPr="00D11FC5">
          <w:rPr>
            <w:rStyle w:val="Hyperlink"/>
            <w:rFonts w:ascii="Arial" w:hAnsi="Arial" w:cs="Arial"/>
            <w:sz w:val="22"/>
            <w:szCs w:val="22"/>
          </w:rPr>
          <w:t>https://onlinelibrary.wiley.com/doi/10.1002/wps.20292</w:t>
        </w:r>
      </w:hyperlink>
      <w:r>
        <w:rPr>
          <w:rFonts w:ascii="Arial" w:hAnsi="Arial" w:cs="Arial"/>
          <w:sz w:val="22"/>
          <w:szCs w:val="22"/>
        </w:rPr>
        <w:t xml:space="preserve"> (Accessed: 26 March 2026)</w:t>
      </w:r>
    </w:p>
    <w:p w14:paraId="6D562F55" w14:textId="77777777" w:rsidR="00094077" w:rsidRDefault="00094077" w:rsidP="00DA50E7">
      <w:pPr>
        <w:jc w:val="both"/>
        <w:rPr>
          <w:rFonts w:ascii="Arial" w:hAnsi="Arial" w:cs="Arial"/>
          <w:sz w:val="22"/>
          <w:szCs w:val="22"/>
        </w:rPr>
      </w:pPr>
      <w:r w:rsidRPr="00850B97">
        <w:rPr>
          <w:rFonts w:ascii="Arial" w:hAnsi="Arial" w:cs="Arial"/>
          <w:sz w:val="22"/>
          <w:szCs w:val="22"/>
        </w:rPr>
        <w:t xml:space="preserve">Lund, C., Brooke-Sumner, C., Baingana, F., et al. (2018) ‘Social </w:t>
      </w:r>
      <w:r>
        <w:rPr>
          <w:rFonts w:ascii="Arial" w:hAnsi="Arial" w:cs="Arial"/>
          <w:sz w:val="22"/>
          <w:szCs w:val="22"/>
        </w:rPr>
        <w:t>D</w:t>
      </w:r>
      <w:r w:rsidRPr="00850B97">
        <w:rPr>
          <w:rFonts w:ascii="Arial" w:hAnsi="Arial" w:cs="Arial"/>
          <w:sz w:val="22"/>
          <w:szCs w:val="22"/>
        </w:rPr>
        <w:t xml:space="preserve">eterminants of </w:t>
      </w:r>
      <w:r>
        <w:rPr>
          <w:rFonts w:ascii="Arial" w:hAnsi="Arial" w:cs="Arial"/>
          <w:sz w:val="22"/>
          <w:szCs w:val="22"/>
        </w:rPr>
        <w:t>M</w:t>
      </w:r>
      <w:r w:rsidRPr="00850B97">
        <w:rPr>
          <w:rFonts w:ascii="Arial" w:hAnsi="Arial" w:cs="Arial"/>
          <w:sz w:val="22"/>
          <w:szCs w:val="22"/>
        </w:rPr>
        <w:t xml:space="preserve">ental </w:t>
      </w:r>
      <w:r>
        <w:rPr>
          <w:rFonts w:ascii="Arial" w:hAnsi="Arial" w:cs="Arial"/>
          <w:sz w:val="22"/>
          <w:szCs w:val="22"/>
        </w:rPr>
        <w:t>D</w:t>
      </w:r>
      <w:r w:rsidRPr="00850B97">
        <w:rPr>
          <w:rFonts w:ascii="Arial" w:hAnsi="Arial" w:cs="Arial"/>
          <w:sz w:val="22"/>
          <w:szCs w:val="22"/>
        </w:rPr>
        <w:t xml:space="preserve">isorders and the Sustainable Development Goals’, </w:t>
      </w:r>
      <w:r w:rsidRPr="00850B97">
        <w:rPr>
          <w:rFonts w:ascii="Arial" w:hAnsi="Arial" w:cs="Arial"/>
          <w:i/>
          <w:iCs/>
          <w:sz w:val="22"/>
          <w:szCs w:val="22"/>
        </w:rPr>
        <w:t>The Lancet Psychiatry</w:t>
      </w:r>
      <w:r w:rsidRPr="00850B97">
        <w:rPr>
          <w:rFonts w:ascii="Arial" w:hAnsi="Arial" w:cs="Arial"/>
          <w:sz w:val="22"/>
          <w:szCs w:val="22"/>
        </w:rPr>
        <w:t>, 5(4), pp. 357</w:t>
      </w:r>
      <w:r>
        <w:rPr>
          <w:rFonts w:ascii="Arial" w:hAnsi="Arial" w:cs="Arial"/>
          <w:sz w:val="22"/>
          <w:szCs w:val="22"/>
        </w:rPr>
        <w:t>-</w:t>
      </w:r>
      <w:r w:rsidRPr="00850B97">
        <w:rPr>
          <w:rFonts w:ascii="Arial" w:hAnsi="Arial" w:cs="Arial"/>
          <w:sz w:val="22"/>
          <w:szCs w:val="22"/>
        </w:rPr>
        <w:t>369. Available at:</w:t>
      </w:r>
      <w:r>
        <w:rPr>
          <w:rFonts w:ascii="Arial" w:hAnsi="Arial" w:cs="Arial"/>
          <w:sz w:val="22"/>
          <w:szCs w:val="22"/>
        </w:rPr>
        <w:t xml:space="preserve"> </w:t>
      </w:r>
      <w:hyperlink r:id="rId13" w:history="1">
        <w:r w:rsidRPr="00FB62F7">
          <w:rPr>
            <w:rStyle w:val="Hyperlink"/>
            <w:rFonts w:ascii="Arial" w:hAnsi="Arial" w:cs="Arial"/>
            <w:sz w:val="22"/>
            <w:szCs w:val="22"/>
          </w:rPr>
          <w:t>https://doi.org/10.1016/S2215-0366(18)30060-9</w:t>
        </w:r>
      </w:hyperlink>
      <w:r>
        <w:rPr>
          <w:rFonts w:ascii="Arial" w:hAnsi="Arial" w:cs="Arial"/>
          <w:sz w:val="22"/>
          <w:szCs w:val="22"/>
        </w:rPr>
        <w:t xml:space="preserve"> (Accessed: 26 March 2026)</w:t>
      </w:r>
    </w:p>
    <w:p w14:paraId="1E62C1FF" w14:textId="068548E2" w:rsidR="00094077" w:rsidRDefault="00094077" w:rsidP="00DA50E7">
      <w:pPr>
        <w:jc w:val="both"/>
        <w:rPr>
          <w:rFonts w:ascii="Arial" w:hAnsi="Arial" w:cs="Arial"/>
          <w:sz w:val="22"/>
          <w:szCs w:val="22"/>
        </w:rPr>
      </w:pPr>
      <w:r w:rsidRPr="00D04738">
        <w:rPr>
          <w:rFonts w:ascii="Arial" w:hAnsi="Arial" w:cs="Arial"/>
          <w:sz w:val="22"/>
          <w:szCs w:val="22"/>
        </w:rPr>
        <w:t>McGorry, P., Bates, T. and Birchwood, M. (201</w:t>
      </w:r>
      <w:r w:rsidR="004551C7">
        <w:rPr>
          <w:rFonts w:ascii="Arial" w:hAnsi="Arial" w:cs="Arial"/>
          <w:sz w:val="22"/>
          <w:szCs w:val="22"/>
        </w:rPr>
        <w:t>8</w:t>
      </w:r>
      <w:r w:rsidRPr="00D04738">
        <w:rPr>
          <w:rFonts w:ascii="Arial" w:hAnsi="Arial" w:cs="Arial"/>
          <w:sz w:val="22"/>
          <w:szCs w:val="22"/>
        </w:rPr>
        <w:t xml:space="preserve">) ‘Designing youth mental health services for the 21st century: examples from Australia, Ireland and the UK’, </w:t>
      </w:r>
      <w:r w:rsidRPr="00D04738">
        <w:rPr>
          <w:rFonts w:ascii="Arial" w:hAnsi="Arial" w:cs="Arial"/>
          <w:i/>
          <w:iCs/>
          <w:sz w:val="22"/>
          <w:szCs w:val="22"/>
        </w:rPr>
        <w:t>British Journal of Psychiatry Supplement</w:t>
      </w:r>
      <w:r w:rsidRPr="00D04738">
        <w:rPr>
          <w:rFonts w:ascii="Arial" w:hAnsi="Arial" w:cs="Arial"/>
          <w:sz w:val="22"/>
          <w:szCs w:val="22"/>
        </w:rPr>
        <w:t>, 54, pp. s30</w:t>
      </w:r>
      <w:r>
        <w:rPr>
          <w:rFonts w:ascii="Arial" w:hAnsi="Arial" w:cs="Arial"/>
          <w:sz w:val="22"/>
          <w:szCs w:val="22"/>
        </w:rPr>
        <w:t>-</w:t>
      </w:r>
      <w:r w:rsidRPr="00D04738">
        <w:rPr>
          <w:rFonts w:ascii="Arial" w:hAnsi="Arial" w:cs="Arial"/>
          <w:sz w:val="22"/>
          <w:szCs w:val="22"/>
        </w:rPr>
        <w:t>s35. Available at:</w:t>
      </w:r>
      <w:r>
        <w:rPr>
          <w:rFonts w:ascii="Arial" w:hAnsi="Arial" w:cs="Arial"/>
          <w:sz w:val="22"/>
          <w:szCs w:val="22"/>
        </w:rPr>
        <w:t xml:space="preserve"> </w:t>
      </w:r>
      <w:hyperlink r:id="rId14" w:history="1">
        <w:r w:rsidRPr="00034641">
          <w:rPr>
            <w:rStyle w:val="Hyperlink"/>
            <w:rFonts w:ascii="Arial" w:hAnsi="Arial" w:cs="Arial"/>
            <w:sz w:val="22"/>
            <w:szCs w:val="22"/>
          </w:rPr>
          <w:t>https://www.cambridge.org/core/journals/the-british-journal-of-psychiatry/article/designing-youth-mental-health-services-for-the-21st-century-examples-from-australia-ireland-and-the-uk/C9090BA043E0ACBDC997C034A38BB4BD</w:t>
        </w:r>
      </w:hyperlink>
      <w:r>
        <w:rPr>
          <w:rFonts w:ascii="Arial" w:hAnsi="Arial" w:cs="Arial"/>
          <w:sz w:val="22"/>
          <w:szCs w:val="22"/>
        </w:rPr>
        <w:t xml:space="preserve"> (Accessed: 27 March 2026)</w:t>
      </w:r>
    </w:p>
    <w:p w14:paraId="4DB91FB0" w14:textId="77777777" w:rsidR="00094077" w:rsidRDefault="00094077" w:rsidP="00DA50E7">
      <w:pPr>
        <w:jc w:val="both"/>
        <w:rPr>
          <w:rFonts w:ascii="Arial" w:hAnsi="Arial" w:cs="Arial"/>
          <w:sz w:val="22"/>
          <w:szCs w:val="22"/>
        </w:rPr>
      </w:pPr>
      <w:r w:rsidRPr="00B20B3A">
        <w:rPr>
          <w:rFonts w:ascii="Arial" w:hAnsi="Arial" w:cs="Arial"/>
          <w:sz w:val="22"/>
          <w:szCs w:val="22"/>
        </w:rPr>
        <w:lastRenderedPageBreak/>
        <w:t xml:space="preserve">Monroe, S.M. and Harkness, K.L. (2019) ‘Major </w:t>
      </w:r>
      <w:r>
        <w:rPr>
          <w:rFonts w:ascii="Arial" w:hAnsi="Arial" w:cs="Arial"/>
          <w:sz w:val="22"/>
          <w:szCs w:val="22"/>
        </w:rPr>
        <w:t>D</w:t>
      </w:r>
      <w:r w:rsidRPr="00B20B3A">
        <w:rPr>
          <w:rFonts w:ascii="Arial" w:hAnsi="Arial" w:cs="Arial"/>
          <w:sz w:val="22"/>
          <w:szCs w:val="22"/>
        </w:rPr>
        <w:t xml:space="preserve">epression and its </w:t>
      </w:r>
      <w:r>
        <w:rPr>
          <w:rFonts w:ascii="Arial" w:hAnsi="Arial" w:cs="Arial"/>
          <w:sz w:val="22"/>
          <w:szCs w:val="22"/>
        </w:rPr>
        <w:t>R</w:t>
      </w:r>
      <w:r w:rsidRPr="00B20B3A">
        <w:rPr>
          <w:rFonts w:ascii="Arial" w:hAnsi="Arial" w:cs="Arial"/>
          <w:sz w:val="22"/>
          <w:szCs w:val="22"/>
        </w:rPr>
        <w:t xml:space="preserve">ecurrence: Life </w:t>
      </w:r>
      <w:r>
        <w:rPr>
          <w:rFonts w:ascii="Arial" w:hAnsi="Arial" w:cs="Arial"/>
          <w:sz w:val="22"/>
          <w:szCs w:val="22"/>
        </w:rPr>
        <w:t>C</w:t>
      </w:r>
      <w:r w:rsidRPr="00B20B3A">
        <w:rPr>
          <w:rFonts w:ascii="Arial" w:hAnsi="Arial" w:cs="Arial"/>
          <w:sz w:val="22"/>
          <w:szCs w:val="22"/>
        </w:rPr>
        <w:t xml:space="preserve">ourse </w:t>
      </w:r>
      <w:r>
        <w:rPr>
          <w:rFonts w:ascii="Arial" w:hAnsi="Arial" w:cs="Arial"/>
          <w:sz w:val="22"/>
          <w:szCs w:val="22"/>
        </w:rPr>
        <w:t>M</w:t>
      </w:r>
      <w:r w:rsidRPr="00B20B3A">
        <w:rPr>
          <w:rFonts w:ascii="Arial" w:hAnsi="Arial" w:cs="Arial"/>
          <w:sz w:val="22"/>
          <w:szCs w:val="22"/>
        </w:rPr>
        <w:t xml:space="preserve">atters’, </w:t>
      </w:r>
      <w:r w:rsidRPr="00D824D6">
        <w:rPr>
          <w:rFonts w:ascii="Arial" w:hAnsi="Arial" w:cs="Arial"/>
          <w:i/>
          <w:iCs/>
          <w:sz w:val="22"/>
          <w:szCs w:val="22"/>
        </w:rPr>
        <w:t>Annual Review of Clinical Psychology,</w:t>
      </w:r>
      <w:r w:rsidRPr="00B20B3A">
        <w:rPr>
          <w:rFonts w:ascii="Arial" w:hAnsi="Arial" w:cs="Arial"/>
          <w:sz w:val="22"/>
          <w:szCs w:val="22"/>
        </w:rPr>
        <w:t xml:space="preserve"> 15, pp. 421</w:t>
      </w:r>
      <w:r>
        <w:rPr>
          <w:rFonts w:ascii="Arial" w:hAnsi="Arial" w:cs="Arial"/>
          <w:sz w:val="22"/>
          <w:szCs w:val="22"/>
        </w:rPr>
        <w:t>-</w:t>
      </w:r>
      <w:r w:rsidRPr="00B20B3A">
        <w:rPr>
          <w:rFonts w:ascii="Arial" w:hAnsi="Arial" w:cs="Arial"/>
          <w:sz w:val="22"/>
          <w:szCs w:val="22"/>
        </w:rPr>
        <w:t xml:space="preserve">445. Available at: </w:t>
      </w:r>
      <w:hyperlink r:id="rId15" w:history="1">
        <w:r w:rsidRPr="00B20B3A">
          <w:rPr>
            <w:rStyle w:val="Hyperlink"/>
            <w:rFonts w:ascii="Arial" w:hAnsi="Arial" w:cs="Arial"/>
            <w:sz w:val="22"/>
            <w:szCs w:val="22"/>
          </w:rPr>
          <w:t>https://doi.org/10.1146/annurev-clinpsy-050718-095726</w:t>
        </w:r>
      </w:hyperlink>
      <w:r>
        <w:rPr>
          <w:rFonts w:ascii="Arial" w:hAnsi="Arial" w:cs="Arial"/>
          <w:sz w:val="22"/>
          <w:szCs w:val="22"/>
        </w:rPr>
        <w:t xml:space="preserve"> (Accessed: 26 March 2026)</w:t>
      </w:r>
    </w:p>
    <w:p w14:paraId="52018ACA" w14:textId="77777777" w:rsidR="00094077" w:rsidRDefault="00094077" w:rsidP="00DA50E7">
      <w:pPr>
        <w:jc w:val="both"/>
        <w:rPr>
          <w:rFonts w:ascii="Arial" w:hAnsi="Arial" w:cs="Arial"/>
          <w:sz w:val="22"/>
          <w:szCs w:val="22"/>
        </w:rPr>
      </w:pPr>
      <w:r w:rsidRPr="00F17C48">
        <w:rPr>
          <w:rFonts w:ascii="Arial" w:hAnsi="Arial" w:cs="Arial"/>
          <w:sz w:val="22"/>
          <w:szCs w:val="22"/>
        </w:rPr>
        <w:t xml:space="preserve">National Institute for Health and Care Excellence (2022) </w:t>
      </w:r>
      <w:r w:rsidRPr="00F17C48">
        <w:rPr>
          <w:rFonts w:ascii="Arial" w:hAnsi="Arial" w:cs="Arial"/>
          <w:i/>
          <w:iCs/>
          <w:sz w:val="22"/>
          <w:szCs w:val="22"/>
        </w:rPr>
        <w:t>Depression in adults: treatment and management</w:t>
      </w:r>
      <w:r w:rsidRPr="00F17C48">
        <w:rPr>
          <w:rFonts w:ascii="Arial" w:hAnsi="Arial" w:cs="Arial"/>
          <w:sz w:val="22"/>
          <w:szCs w:val="22"/>
        </w:rPr>
        <w:t xml:space="preserve"> (NG222). Available at:</w:t>
      </w:r>
      <w:r>
        <w:rPr>
          <w:rFonts w:ascii="Arial" w:hAnsi="Arial" w:cs="Arial"/>
          <w:sz w:val="22"/>
          <w:szCs w:val="22"/>
        </w:rPr>
        <w:t xml:space="preserve"> </w:t>
      </w:r>
      <w:hyperlink r:id="rId16" w:history="1">
        <w:r w:rsidRPr="00B76094">
          <w:rPr>
            <w:rStyle w:val="Hyperlink"/>
            <w:rFonts w:ascii="Arial" w:hAnsi="Arial" w:cs="Arial"/>
            <w:sz w:val="22"/>
            <w:szCs w:val="22"/>
          </w:rPr>
          <w:t>https://www.nice.org.uk/guidance/ng222</w:t>
        </w:r>
      </w:hyperlink>
      <w:r>
        <w:rPr>
          <w:rFonts w:ascii="Arial" w:hAnsi="Arial" w:cs="Arial"/>
          <w:sz w:val="22"/>
          <w:szCs w:val="22"/>
        </w:rPr>
        <w:t xml:space="preserve"> (Accessed: 26 March 2026)</w:t>
      </w:r>
    </w:p>
    <w:p w14:paraId="203637C8" w14:textId="77777777" w:rsidR="00094077" w:rsidRDefault="00094077" w:rsidP="00DA50E7">
      <w:pPr>
        <w:jc w:val="both"/>
        <w:rPr>
          <w:rFonts w:ascii="Arial" w:hAnsi="Arial" w:cs="Arial"/>
          <w:sz w:val="22"/>
          <w:szCs w:val="22"/>
        </w:rPr>
      </w:pPr>
      <w:r w:rsidRPr="005F5989">
        <w:rPr>
          <w:rFonts w:ascii="Arial" w:hAnsi="Arial" w:cs="Arial"/>
          <w:sz w:val="22"/>
          <w:szCs w:val="22"/>
        </w:rPr>
        <w:t xml:space="preserve">NHS England (2023) </w:t>
      </w:r>
      <w:r w:rsidRPr="009E558C">
        <w:rPr>
          <w:rFonts w:ascii="Arial" w:hAnsi="Arial" w:cs="Arial"/>
          <w:i/>
          <w:iCs/>
          <w:sz w:val="22"/>
          <w:szCs w:val="22"/>
        </w:rPr>
        <w:t>Mental health services</w:t>
      </w:r>
      <w:r w:rsidRPr="005F5989">
        <w:rPr>
          <w:rFonts w:ascii="Arial" w:hAnsi="Arial" w:cs="Arial"/>
          <w:sz w:val="22"/>
          <w:szCs w:val="22"/>
        </w:rPr>
        <w:t>. Available at</w:t>
      </w:r>
      <w:r>
        <w:rPr>
          <w:rFonts w:ascii="Arial" w:hAnsi="Arial" w:cs="Arial"/>
          <w:sz w:val="22"/>
          <w:szCs w:val="22"/>
        </w:rPr>
        <w:t xml:space="preserve">: </w:t>
      </w:r>
      <w:hyperlink r:id="rId17" w:history="1">
        <w:r w:rsidRPr="009E558C">
          <w:rPr>
            <w:rStyle w:val="Hyperlink"/>
            <w:rFonts w:ascii="Arial" w:hAnsi="Arial" w:cs="Arial"/>
            <w:sz w:val="22"/>
            <w:szCs w:val="22"/>
          </w:rPr>
          <w:t>https://www.england.nhs.uk/mental-health/</w:t>
        </w:r>
      </w:hyperlink>
      <w:r>
        <w:rPr>
          <w:rFonts w:ascii="Arial" w:hAnsi="Arial" w:cs="Arial"/>
          <w:sz w:val="22"/>
          <w:szCs w:val="22"/>
        </w:rPr>
        <w:t xml:space="preserve"> (Accessed: 27 March 2026)</w:t>
      </w:r>
    </w:p>
    <w:p w14:paraId="5B06C9AC" w14:textId="77777777" w:rsidR="00094077" w:rsidRDefault="00094077" w:rsidP="00DA50E7">
      <w:pPr>
        <w:jc w:val="both"/>
        <w:rPr>
          <w:rFonts w:ascii="Arial" w:hAnsi="Arial" w:cs="Arial"/>
          <w:sz w:val="22"/>
          <w:szCs w:val="22"/>
        </w:rPr>
      </w:pPr>
      <w:r w:rsidRPr="00D95EF2">
        <w:rPr>
          <w:rFonts w:ascii="Arial" w:hAnsi="Arial" w:cs="Arial"/>
          <w:sz w:val="22"/>
          <w:szCs w:val="22"/>
        </w:rPr>
        <w:t xml:space="preserve">Patel, V., Saxena, S., Lund, C., et al. (2018) ‘The Lancet Commission on global mental health and sustainable development’, </w:t>
      </w:r>
      <w:r w:rsidRPr="00D95EF2">
        <w:rPr>
          <w:rFonts w:ascii="Arial" w:hAnsi="Arial" w:cs="Arial"/>
          <w:i/>
          <w:iCs/>
          <w:sz w:val="22"/>
          <w:szCs w:val="22"/>
        </w:rPr>
        <w:t>The Lancet</w:t>
      </w:r>
      <w:r w:rsidRPr="00D95EF2">
        <w:rPr>
          <w:rFonts w:ascii="Arial" w:hAnsi="Arial" w:cs="Arial"/>
          <w:sz w:val="22"/>
          <w:szCs w:val="22"/>
        </w:rPr>
        <w:t>, 392(10157), pp. 1553</w:t>
      </w:r>
      <w:r>
        <w:rPr>
          <w:rFonts w:ascii="Arial" w:hAnsi="Arial" w:cs="Arial"/>
          <w:sz w:val="22"/>
          <w:szCs w:val="22"/>
        </w:rPr>
        <w:t>-</w:t>
      </w:r>
      <w:r w:rsidRPr="00D95EF2">
        <w:rPr>
          <w:rFonts w:ascii="Arial" w:hAnsi="Arial" w:cs="Arial"/>
          <w:sz w:val="22"/>
          <w:szCs w:val="22"/>
        </w:rPr>
        <w:t>1598. Available at:</w:t>
      </w:r>
      <w:r>
        <w:rPr>
          <w:rFonts w:ascii="Arial" w:hAnsi="Arial" w:cs="Arial"/>
          <w:sz w:val="22"/>
          <w:szCs w:val="22"/>
        </w:rPr>
        <w:t xml:space="preserve"> </w:t>
      </w:r>
      <w:hyperlink r:id="rId18" w:history="1">
        <w:r w:rsidRPr="007F0408">
          <w:rPr>
            <w:rStyle w:val="Hyperlink"/>
            <w:rFonts w:ascii="Arial" w:hAnsi="Arial" w:cs="Arial"/>
            <w:sz w:val="22"/>
            <w:szCs w:val="22"/>
          </w:rPr>
          <w:t>https://doi.org/10.1016/S0140-6736(18)31612-X</w:t>
        </w:r>
      </w:hyperlink>
      <w:r>
        <w:rPr>
          <w:rFonts w:ascii="Arial" w:hAnsi="Arial" w:cs="Arial"/>
          <w:sz w:val="22"/>
          <w:szCs w:val="22"/>
        </w:rPr>
        <w:t xml:space="preserve"> (Accessed: 27 March 2026)</w:t>
      </w:r>
    </w:p>
    <w:p w14:paraId="2E73B968" w14:textId="77777777" w:rsidR="00094077" w:rsidRDefault="00094077" w:rsidP="00DA50E7">
      <w:pPr>
        <w:jc w:val="both"/>
        <w:rPr>
          <w:rFonts w:ascii="Arial" w:hAnsi="Arial" w:cs="Arial"/>
          <w:sz w:val="22"/>
          <w:szCs w:val="22"/>
        </w:rPr>
      </w:pPr>
      <w:r w:rsidRPr="006C2C7C">
        <w:rPr>
          <w:rFonts w:ascii="Arial" w:hAnsi="Arial" w:cs="Arial"/>
          <w:sz w:val="22"/>
          <w:szCs w:val="22"/>
        </w:rPr>
        <w:t xml:space="preserve">Pickett, K. and Wilkinson, R. (2015) </w:t>
      </w:r>
      <w:r w:rsidRPr="006C2C7C">
        <w:rPr>
          <w:rFonts w:ascii="Arial" w:hAnsi="Arial" w:cs="Arial"/>
          <w:i/>
          <w:iCs/>
          <w:sz w:val="22"/>
          <w:szCs w:val="22"/>
        </w:rPr>
        <w:t>The Spirit Level: Why More Equal Societies Almost Always Do Better.</w:t>
      </w:r>
      <w:r w:rsidRPr="006C2C7C">
        <w:rPr>
          <w:rFonts w:ascii="Arial" w:hAnsi="Arial" w:cs="Arial"/>
          <w:sz w:val="22"/>
          <w:szCs w:val="22"/>
        </w:rPr>
        <w:t xml:space="preserve"> London: Penguin. Available at:</w:t>
      </w:r>
      <w:r>
        <w:rPr>
          <w:rFonts w:ascii="Arial" w:hAnsi="Arial" w:cs="Arial"/>
          <w:sz w:val="22"/>
          <w:szCs w:val="22"/>
        </w:rPr>
        <w:t xml:space="preserve"> </w:t>
      </w:r>
      <w:hyperlink r:id="rId19" w:history="1">
        <w:r w:rsidRPr="003B2A18">
          <w:rPr>
            <w:rStyle w:val="Hyperlink"/>
            <w:rFonts w:ascii="Arial" w:hAnsi="Arial" w:cs="Arial"/>
            <w:sz w:val="22"/>
            <w:szCs w:val="22"/>
          </w:rPr>
          <w:t>https://www.penguin.co.uk/search-results?tab=books</w:t>
        </w:r>
      </w:hyperlink>
      <w:r>
        <w:rPr>
          <w:rFonts w:ascii="Arial" w:hAnsi="Arial" w:cs="Arial"/>
          <w:sz w:val="22"/>
          <w:szCs w:val="22"/>
        </w:rPr>
        <w:t xml:space="preserve"> (Accessed: 26 March 2026)</w:t>
      </w:r>
    </w:p>
    <w:p w14:paraId="289C902B" w14:textId="77777777" w:rsidR="00094077" w:rsidRDefault="00094077" w:rsidP="00DA50E7">
      <w:pPr>
        <w:jc w:val="both"/>
        <w:rPr>
          <w:rFonts w:ascii="Arial" w:hAnsi="Arial" w:cs="Arial"/>
          <w:sz w:val="22"/>
          <w:szCs w:val="22"/>
        </w:rPr>
      </w:pPr>
      <w:r w:rsidRPr="002A77BC">
        <w:rPr>
          <w:rFonts w:ascii="Arial" w:hAnsi="Arial" w:cs="Arial"/>
          <w:sz w:val="22"/>
          <w:szCs w:val="22"/>
        </w:rPr>
        <w:t xml:space="preserve">Reed, G.M., First, M.B., Kogan, C.S., et al. (2019) ‘Innovations and changes in ICD-11’, </w:t>
      </w:r>
      <w:r w:rsidRPr="002A77BC">
        <w:rPr>
          <w:rFonts w:ascii="Arial" w:hAnsi="Arial" w:cs="Arial"/>
          <w:i/>
          <w:iCs/>
          <w:sz w:val="22"/>
          <w:szCs w:val="22"/>
        </w:rPr>
        <w:t>World Psychiatry</w:t>
      </w:r>
      <w:r w:rsidRPr="002A77BC">
        <w:rPr>
          <w:rFonts w:ascii="Arial" w:hAnsi="Arial" w:cs="Arial"/>
          <w:sz w:val="22"/>
          <w:szCs w:val="22"/>
        </w:rPr>
        <w:t>, 18(1), pp. 3</w:t>
      </w:r>
      <w:r>
        <w:rPr>
          <w:rFonts w:ascii="Arial" w:hAnsi="Arial" w:cs="Arial"/>
          <w:sz w:val="22"/>
          <w:szCs w:val="22"/>
        </w:rPr>
        <w:t>-</w:t>
      </w:r>
      <w:r w:rsidRPr="002A77BC">
        <w:rPr>
          <w:rFonts w:ascii="Arial" w:hAnsi="Arial" w:cs="Arial"/>
          <w:sz w:val="22"/>
          <w:szCs w:val="22"/>
        </w:rPr>
        <w:t>19. Available at:</w:t>
      </w:r>
      <w:r>
        <w:rPr>
          <w:rFonts w:ascii="Arial" w:hAnsi="Arial" w:cs="Arial"/>
          <w:sz w:val="22"/>
          <w:szCs w:val="22"/>
        </w:rPr>
        <w:t xml:space="preserve"> </w:t>
      </w:r>
      <w:hyperlink r:id="rId20" w:history="1">
        <w:r w:rsidRPr="00FC7DBC">
          <w:rPr>
            <w:rStyle w:val="Hyperlink"/>
            <w:rFonts w:ascii="Arial" w:hAnsi="Arial" w:cs="Arial"/>
            <w:sz w:val="22"/>
            <w:szCs w:val="22"/>
          </w:rPr>
          <w:t>https://doi.org/10.1002/wps.20611</w:t>
        </w:r>
      </w:hyperlink>
      <w:r>
        <w:rPr>
          <w:rFonts w:ascii="Arial" w:hAnsi="Arial" w:cs="Arial"/>
          <w:sz w:val="22"/>
          <w:szCs w:val="22"/>
        </w:rPr>
        <w:t xml:space="preserve"> (Accessed: 26 March 2026)</w:t>
      </w:r>
    </w:p>
    <w:p w14:paraId="19537CBE" w14:textId="77777777" w:rsidR="00094077" w:rsidRDefault="00094077" w:rsidP="00DA50E7">
      <w:pPr>
        <w:jc w:val="both"/>
        <w:rPr>
          <w:rFonts w:ascii="Arial" w:hAnsi="Arial" w:cs="Arial"/>
          <w:sz w:val="22"/>
          <w:szCs w:val="22"/>
        </w:rPr>
      </w:pPr>
      <w:r w:rsidRPr="00AB1D66">
        <w:rPr>
          <w:rFonts w:ascii="Arial" w:hAnsi="Arial" w:cs="Arial"/>
          <w:sz w:val="22"/>
          <w:szCs w:val="22"/>
        </w:rPr>
        <w:t>Sharma, T., Guski, L.S., Freund, N. and Gøtzsche, P.C. (2016)</w:t>
      </w:r>
      <w:r>
        <w:rPr>
          <w:rFonts w:ascii="Arial" w:hAnsi="Arial" w:cs="Arial"/>
          <w:sz w:val="22"/>
          <w:szCs w:val="22"/>
        </w:rPr>
        <w:t xml:space="preserve"> </w:t>
      </w:r>
      <w:r w:rsidRPr="00AB1D66">
        <w:rPr>
          <w:rFonts w:ascii="Arial" w:hAnsi="Arial" w:cs="Arial"/>
          <w:sz w:val="22"/>
          <w:szCs w:val="22"/>
        </w:rPr>
        <w:t xml:space="preserve">‘Suicidality and </w:t>
      </w:r>
      <w:r>
        <w:rPr>
          <w:rFonts w:ascii="Arial" w:hAnsi="Arial" w:cs="Arial"/>
          <w:sz w:val="22"/>
          <w:szCs w:val="22"/>
        </w:rPr>
        <w:t>A</w:t>
      </w:r>
      <w:r w:rsidRPr="00AB1D66">
        <w:rPr>
          <w:rFonts w:ascii="Arial" w:hAnsi="Arial" w:cs="Arial"/>
          <w:sz w:val="22"/>
          <w:szCs w:val="22"/>
        </w:rPr>
        <w:t xml:space="preserve">ggression </w:t>
      </w:r>
      <w:r>
        <w:rPr>
          <w:rFonts w:ascii="Arial" w:hAnsi="Arial" w:cs="Arial"/>
          <w:sz w:val="22"/>
          <w:szCs w:val="22"/>
        </w:rPr>
        <w:t>D</w:t>
      </w:r>
      <w:r w:rsidRPr="00AB1D66">
        <w:rPr>
          <w:rFonts w:ascii="Arial" w:hAnsi="Arial" w:cs="Arial"/>
          <w:sz w:val="22"/>
          <w:szCs w:val="22"/>
        </w:rPr>
        <w:t xml:space="preserve">uring </w:t>
      </w:r>
      <w:r>
        <w:rPr>
          <w:rFonts w:ascii="Arial" w:hAnsi="Arial" w:cs="Arial"/>
          <w:sz w:val="22"/>
          <w:szCs w:val="22"/>
        </w:rPr>
        <w:t>A</w:t>
      </w:r>
      <w:r w:rsidRPr="00AB1D66">
        <w:rPr>
          <w:rFonts w:ascii="Arial" w:hAnsi="Arial" w:cs="Arial"/>
          <w:sz w:val="22"/>
          <w:szCs w:val="22"/>
        </w:rPr>
        <w:t xml:space="preserve">ntidepressant </w:t>
      </w:r>
      <w:r>
        <w:rPr>
          <w:rFonts w:ascii="Arial" w:hAnsi="Arial" w:cs="Arial"/>
          <w:sz w:val="22"/>
          <w:szCs w:val="22"/>
        </w:rPr>
        <w:t>T</w:t>
      </w:r>
      <w:r w:rsidRPr="00AB1D66">
        <w:rPr>
          <w:rFonts w:ascii="Arial" w:hAnsi="Arial" w:cs="Arial"/>
          <w:sz w:val="22"/>
          <w:szCs w:val="22"/>
        </w:rPr>
        <w:t xml:space="preserve">reatment: </w:t>
      </w:r>
      <w:r>
        <w:rPr>
          <w:rFonts w:ascii="Arial" w:hAnsi="Arial" w:cs="Arial"/>
          <w:sz w:val="22"/>
          <w:szCs w:val="22"/>
        </w:rPr>
        <w:t>S</w:t>
      </w:r>
      <w:r w:rsidRPr="00AB1D66">
        <w:rPr>
          <w:rFonts w:ascii="Arial" w:hAnsi="Arial" w:cs="Arial"/>
          <w:sz w:val="22"/>
          <w:szCs w:val="22"/>
        </w:rPr>
        <w:t xml:space="preserve">ystematic </w:t>
      </w:r>
      <w:r>
        <w:rPr>
          <w:rFonts w:ascii="Arial" w:hAnsi="Arial" w:cs="Arial"/>
          <w:sz w:val="22"/>
          <w:szCs w:val="22"/>
        </w:rPr>
        <w:t>R</w:t>
      </w:r>
      <w:r w:rsidRPr="00AB1D66">
        <w:rPr>
          <w:rFonts w:ascii="Arial" w:hAnsi="Arial" w:cs="Arial"/>
          <w:sz w:val="22"/>
          <w:szCs w:val="22"/>
        </w:rPr>
        <w:t xml:space="preserve">eview and </w:t>
      </w:r>
      <w:r>
        <w:rPr>
          <w:rFonts w:ascii="Arial" w:hAnsi="Arial" w:cs="Arial"/>
          <w:sz w:val="22"/>
          <w:szCs w:val="22"/>
        </w:rPr>
        <w:t>M</w:t>
      </w:r>
      <w:r w:rsidRPr="00AB1D66">
        <w:rPr>
          <w:rFonts w:ascii="Arial" w:hAnsi="Arial" w:cs="Arial"/>
          <w:sz w:val="22"/>
          <w:szCs w:val="22"/>
        </w:rPr>
        <w:t xml:space="preserve">eta-analyses </w:t>
      </w:r>
      <w:r>
        <w:rPr>
          <w:rFonts w:ascii="Arial" w:hAnsi="Arial" w:cs="Arial"/>
          <w:sz w:val="22"/>
          <w:szCs w:val="22"/>
        </w:rPr>
        <w:t>B</w:t>
      </w:r>
      <w:r w:rsidRPr="00AB1D66">
        <w:rPr>
          <w:rFonts w:ascii="Arial" w:hAnsi="Arial" w:cs="Arial"/>
          <w:sz w:val="22"/>
          <w:szCs w:val="22"/>
        </w:rPr>
        <w:t xml:space="preserve">ased on </w:t>
      </w:r>
      <w:r>
        <w:rPr>
          <w:rFonts w:ascii="Arial" w:hAnsi="Arial" w:cs="Arial"/>
          <w:sz w:val="22"/>
          <w:szCs w:val="22"/>
        </w:rPr>
        <w:t>C</w:t>
      </w:r>
      <w:r w:rsidRPr="00AB1D66">
        <w:rPr>
          <w:rFonts w:ascii="Arial" w:hAnsi="Arial" w:cs="Arial"/>
          <w:sz w:val="22"/>
          <w:szCs w:val="22"/>
        </w:rPr>
        <w:t xml:space="preserve">linical </w:t>
      </w:r>
      <w:r>
        <w:rPr>
          <w:rFonts w:ascii="Arial" w:hAnsi="Arial" w:cs="Arial"/>
          <w:sz w:val="22"/>
          <w:szCs w:val="22"/>
        </w:rPr>
        <w:t>S</w:t>
      </w:r>
      <w:r w:rsidRPr="00AB1D66">
        <w:rPr>
          <w:rFonts w:ascii="Arial" w:hAnsi="Arial" w:cs="Arial"/>
          <w:sz w:val="22"/>
          <w:szCs w:val="22"/>
        </w:rPr>
        <w:t xml:space="preserve">tudy </w:t>
      </w:r>
      <w:r>
        <w:rPr>
          <w:rFonts w:ascii="Arial" w:hAnsi="Arial" w:cs="Arial"/>
          <w:sz w:val="22"/>
          <w:szCs w:val="22"/>
        </w:rPr>
        <w:t>R</w:t>
      </w:r>
      <w:r w:rsidRPr="00AB1D66">
        <w:rPr>
          <w:rFonts w:ascii="Arial" w:hAnsi="Arial" w:cs="Arial"/>
          <w:sz w:val="22"/>
          <w:szCs w:val="22"/>
        </w:rPr>
        <w:t xml:space="preserve">eports’, </w:t>
      </w:r>
      <w:r w:rsidRPr="00FC4D66">
        <w:rPr>
          <w:rFonts w:ascii="Arial" w:hAnsi="Arial" w:cs="Arial"/>
          <w:i/>
          <w:iCs/>
          <w:sz w:val="22"/>
          <w:szCs w:val="22"/>
        </w:rPr>
        <w:t xml:space="preserve">BMJ, </w:t>
      </w:r>
      <w:r w:rsidRPr="00AB1D66">
        <w:rPr>
          <w:rFonts w:ascii="Arial" w:hAnsi="Arial" w:cs="Arial"/>
          <w:sz w:val="22"/>
          <w:szCs w:val="22"/>
        </w:rPr>
        <w:t>352, i65.</w:t>
      </w:r>
      <w:r>
        <w:rPr>
          <w:rFonts w:ascii="Arial" w:hAnsi="Arial" w:cs="Arial"/>
          <w:sz w:val="22"/>
          <w:szCs w:val="22"/>
        </w:rPr>
        <w:t xml:space="preserve"> Available at: </w:t>
      </w:r>
      <w:hyperlink r:id="rId21" w:history="1">
        <w:r w:rsidRPr="00FC4D66">
          <w:rPr>
            <w:rStyle w:val="Hyperlink"/>
            <w:rFonts w:ascii="Arial" w:hAnsi="Arial" w:cs="Arial"/>
            <w:sz w:val="22"/>
            <w:szCs w:val="22"/>
          </w:rPr>
          <w:t>https://doi.org/10.1136/bmj.i65</w:t>
        </w:r>
      </w:hyperlink>
      <w:r>
        <w:rPr>
          <w:rFonts w:ascii="Arial" w:hAnsi="Arial" w:cs="Arial"/>
          <w:sz w:val="22"/>
          <w:szCs w:val="22"/>
        </w:rPr>
        <w:t xml:space="preserve"> (Accessed: 27 March 2026)</w:t>
      </w:r>
    </w:p>
    <w:p w14:paraId="32E54490" w14:textId="77777777" w:rsidR="00094077" w:rsidRDefault="00094077" w:rsidP="00DA50E7">
      <w:pPr>
        <w:jc w:val="both"/>
        <w:rPr>
          <w:rFonts w:ascii="Arial" w:hAnsi="Arial" w:cs="Arial"/>
          <w:sz w:val="22"/>
          <w:szCs w:val="22"/>
        </w:rPr>
      </w:pPr>
      <w:r w:rsidRPr="004F62B0">
        <w:rPr>
          <w:rFonts w:ascii="Arial" w:hAnsi="Arial" w:cs="Arial"/>
          <w:sz w:val="22"/>
          <w:szCs w:val="22"/>
        </w:rPr>
        <w:t xml:space="preserve">Thornicroft, G. and </w:t>
      </w:r>
      <w:proofErr w:type="spellStart"/>
      <w:r w:rsidRPr="004F62B0">
        <w:rPr>
          <w:rFonts w:ascii="Arial" w:hAnsi="Arial" w:cs="Arial"/>
          <w:sz w:val="22"/>
          <w:szCs w:val="22"/>
        </w:rPr>
        <w:t>Tansella</w:t>
      </w:r>
      <w:proofErr w:type="spellEnd"/>
      <w:r w:rsidRPr="004F62B0">
        <w:rPr>
          <w:rFonts w:ascii="Arial" w:hAnsi="Arial" w:cs="Arial"/>
          <w:sz w:val="22"/>
          <w:szCs w:val="22"/>
        </w:rPr>
        <w:t xml:space="preserve">, M. (2004) ‘Components of a </w:t>
      </w:r>
      <w:r>
        <w:rPr>
          <w:rFonts w:ascii="Arial" w:hAnsi="Arial" w:cs="Arial"/>
          <w:sz w:val="22"/>
          <w:szCs w:val="22"/>
        </w:rPr>
        <w:t>M</w:t>
      </w:r>
      <w:r w:rsidRPr="004F62B0">
        <w:rPr>
          <w:rFonts w:ascii="Arial" w:hAnsi="Arial" w:cs="Arial"/>
          <w:sz w:val="22"/>
          <w:szCs w:val="22"/>
        </w:rPr>
        <w:t xml:space="preserve">odern </w:t>
      </w:r>
      <w:r>
        <w:rPr>
          <w:rFonts w:ascii="Arial" w:hAnsi="Arial" w:cs="Arial"/>
          <w:sz w:val="22"/>
          <w:szCs w:val="22"/>
        </w:rPr>
        <w:t>M</w:t>
      </w:r>
      <w:r w:rsidRPr="004F62B0">
        <w:rPr>
          <w:rFonts w:ascii="Arial" w:hAnsi="Arial" w:cs="Arial"/>
          <w:sz w:val="22"/>
          <w:szCs w:val="22"/>
        </w:rPr>
        <w:t xml:space="preserve">ental </w:t>
      </w:r>
      <w:r>
        <w:rPr>
          <w:rFonts w:ascii="Arial" w:hAnsi="Arial" w:cs="Arial"/>
          <w:sz w:val="22"/>
          <w:szCs w:val="22"/>
        </w:rPr>
        <w:t>H</w:t>
      </w:r>
      <w:r w:rsidRPr="004F62B0">
        <w:rPr>
          <w:rFonts w:ascii="Arial" w:hAnsi="Arial" w:cs="Arial"/>
          <w:sz w:val="22"/>
          <w:szCs w:val="22"/>
        </w:rPr>
        <w:t xml:space="preserve">ealth </w:t>
      </w:r>
      <w:r>
        <w:rPr>
          <w:rFonts w:ascii="Arial" w:hAnsi="Arial" w:cs="Arial"/>
          <w:sz w:val="22"/>
          <w:szCs w:val="22"/>
        </w:rPr>
        <w:t>S</w:t>
      </w:r>
      <w:r w:rsidRPr="004F62B0">
        <w:rPr>
          <w:rFonts w:ascii="Arial" w:hAnsi="Arial" w:cs="Arial"/>
          <w:sz w:val="22"/>
          <w:szCs w:val="22"/>
        </w:rPr>
        <w:t xml:space="preserve">ervice’, </w:t>
      </w:r>
      <w:r w:rsidRPr="004F62B0">
        <w:rPr>
          <w:rFonts w:ascii="Arial" w:hAnsi="Arial" w:cs="Arial"/>
          <w:i/>
          <w:iCs/>
          <w:sz w:val="22"/>
          <w:szCs w:val="22"/>
        </w:rPr>
        <w:t>British Journal of Psychiatry,</w:t>
      </w:r>
      <w:r w:rsidRPr="004F62B0">
        <w:rPr>
          <w:rFonts w:ascii="Arial" w:hAnsi="Arial" w:cs="Arial"/>
          <w:sz w:val="22"/>
          <w:szCs w:val="22"/>
        </w:rPr>
        <w:t xml:space="preserve"> 185(4), pp. 283</w:t>
      </w:r>
      <w:r>
        <w:rPr>
          <w:rFonts w:ascii="Arial" w:hAnsi="Arial" w:cs="Arial"/>
          <w:sz w:val="22"/>
          <w:szCs w:val="22"/>
        </w:rPr>
        <w:t>-</w:t>
      </w:r>
      <w:r w:rsidRPr="004F62B0">
        <w:rPr>
          <w:rFonts w:ascii="Arial" w:hAnsi="Arial" w:cs="Arial"/>
          <w:sz w:val="22"/>
          <w:szCs w:val="22"/>
        </w:rPr>
        <w:t>290. Available at:</w:t>
      </w:r>
      <w:r>
        <w:rPr>
          <w:rFonts w:ascii="Arial" w:hAnsi="Arial" w:cs="Arial"/>
          <w:sz w:val="22"/>
          <w:szCs w:val="22"/>
        </w:rPr>
        <w:t xml:space="preserve"> </w:t>
      </w:r>
      <w:hyperlink r:id="rId22" w:history="1">
        <w:r w:rsidRPr="00EA447B">
          <w:rPr>
            <w:rStyle w:val="Hyperlink"/>
            <w:rFonts w:ascii="Arial" w:hAnsi="Arial" w:cs="Arial"/>
            <w:sz w:val="22"/>
            <w:szCs w:val="22"/>
          </w:rPr>
          <w:t>https://www.cambridge.org/core/journals/the-british-journal-of-psychiatry/article/components-of-a-modern-mental-health-service-a-pragmatic-balance-of-community-and-hospital-care/01494FB7B79D613321F791D1C5A5A376</w:t>
        </w:r>
      </w:hyperlink>
      <w:r>
        <w:rPr>
          <w:rFonts w:ascii="Arial" w:hAnsi="Arial" w:cs="Arial"/>
          <w:sz w:val="22"/>
          <w:szCs w:val="22"/>
        </w:rPr>
        <w:t xml:space="preserve"> (Accessed 26 March 2026)</w:t>
      </w:r>
    </w:p>
    <w:p w14:paraId="2084235A" w14:textId="77777777" w:rsidR="00094077" w:rsidRDefault="00094077" w:rsidP="00DA50E7">
      <w:pPr>
        <w:jc w:val="both"/>
        <w:rPr>
          <w:rFonts w:ascii="Arial" w:hAnsi="Arial" w:cs="Arial"/>
          <w:sz w:val="22"/>
          <w:szCs w:val="22"/>
        </w:rPr>
      </w:pPr>
      <w:r w:rsidRPr="002210C3">
        <w:rPr>
          <w:rFonts w:ascii="Arial" w:hAnsi="Arial" w:cs="Arial"/>
          <w:sz w:val="22"/>
          <w:szCs w:val="22"/>
        </w:rPr>
        <w:t xml:space="preserve">World Health Organization (2023) </w:t>
      </w:r>
      <w:r>
        <w:rPr>
          <w:rFonts w:ascii="Arial" w:hAnsi="Arial" w:cs="Arial"/>
          <w:i/>
          <w:iCs/>
          <w:sz w:val="22"/>
          <w:szCs w:val="22"/>
        </w:rPr>
        <w:t>Depressive Disorder (</w:t>
      </w:r>
      <w:r w:rsidRPr="002210C3">
        <w:rPr>
          <w:rFonts w:ascii="Arial" w:hAnsi="Arial" w:cs="Arial"/>
          <w:i/>
          <w:iCs/>
          <w:sz w:val="22"/>
          <w:szCs w:val="22"/>
        </w:rPr>
        <w:t>Depression</w:t>
      </w:r>
      <w:r>
        <w:rPr>
          <w:rFonts w:ascii="Arial" w:hAnsi="Arial" w:cs="Arial"/>
          <w:i/>
          <w:iCs/>
          <w:sz w:val="22"/>
          <w:szCs w:val="22"/>
        </w:rPr>
        <w:t>)</w:t>
      </w:r>
      <w:r w:rsidRPr="002210C3">
        <w:rPr>
          <w:rFonts w:ascii="Arial" w:hAnsi="Arial" w:cs="Arial"/>
          <w:sz w:val="22"/>
          <w:szCs w:val="22"/>
        </w:rPr>
        <w:t>. Available at:</w:t>
      </w:r>
      <w:r>
        <w:rPr>
          <w:rFonts w:ascii="Arial" w:hAnsi="Arial" w:cs="Arial"/>
          <w:sz w:val="22"/>
          <w:szCs w:val="22"/>
        </w:rPr>
        <w:t xml:space="preserve"> </w:t>
      </w:r>
      <w:hyperlink r:id="rId23" w:history="1">
        <w:r w:rsidRPr="00771C7A">
          <w:rPr>
            <w:rStyle w:val="Hyperlink"/>
            <w:rFonts w:ascii="Arial" w:hAnsi="Arial" w:cs="Arial"/>
            <w:sz w:val="22"/>
            <w:szCs w:val="22"/>
          </w:rPr>
          <w:t>https://www.who.int/news-room/fact-sheets/detail/depression</w:t>
        </w:r>
      </w:hyperlink>
      <w:r>
        <w:rPr>
          <w:rFonts w:ascii="Arial" w:hAnsi="Arial" w:cs="Arial"/>
          <w:sz w:val="22"/>
          <w:szCs w:val="22"/>
        </w:rPr>
        <w:t xml:space="preserve"> (Accessed: 27 March 2026)</w:t>
      </w:r>
    </w:p>
    <w:p w14:paraId="62D57DB3" w14:textId="77777777" w:rsidR="00D057E6" w:rsidRDefault="00D057E6" w:rsidP="00DA50E7">
      <w:pPr>
        <w:jc w:val="both"/>
        <w:rPr>
          <w:rFonts w:ascii="Arial" w:hAnsi="Arial" w:cs="Arial"/>
          <w:sz w:val="22"/>
          <w:szCs w:val="22"/>
        </w:rPr>
      </w:pPr>
    </w:p>
    <w:p w14:paraId="617CC479" w14:textId="77777777" w:rsidR="00112091" w:rsidRDefault="00112091" w:rsidP="00DA50E7">
      <w:pPr>
        <w:jc w:val="both"/>
        <w:rPr>
          <w:rFonts w:ascii="Arial" w:hAnsi="Arial" w:cs="Arial"/>
          <w:sz w:val="22"/>
          <w:szCs w:val="22"/>
        </w:rPr>
      </w:pPr>
    </w:p>
    <w:p w14:paraId="29A21E78" w14:textId="77777777" w:rsidR="00843E9E" w:rsidRDefault="00843E9E" w:rsidP="00B17168">
      <w:pPr>
        <w:rPr>
          <w:rFonts w:ascii="Arial" w:hAnsi="Arial" w:cs="Arial"/>
          <w:sz w:val="22"/>
          <w:szCs w:val="22"/>
        </w:rPr>
      </w:pPr>
    </w:p>
    <w:p w14:paraId="599543DA" w14:textId="77777777" w:rsidR="00C30942" w:rsidRPr="0000290C" w:rsidRDefault="00C30942" w:rsidP="00B17168">
      <w:pPr>
        <w:rPr>
          <w:rFonts w:ascii="Arial" w:hAnsi="Arial" w:cs="Arial"/>
          <w:sz w:val="22"/>
          <w:szCs w:val="22"/>
        </w:rPr>
      </w:pPr>
    </w:p>
    <w:p w14:paraId="593CDBF3" w14:textId="77777777" w:rsidR="007C47AB" w:rsidRPr="007C47AB" w:rsidRDefault="007C47AB">
      <w:pPr>
        <w:rPr>
          <w:rFonts w:ascii="Arial" w:hAnsi="Arial" w:cs="Arial"/>
          <w:sz w:val="22"/>
          <w:szCs w:val="22"/>
        </w:rPr>
      </w:pPr>
    </w:p>
    <w:sectPr w:rsidR="007C47AB" w:rsidRPr="007C47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891"/>
    <w:rsid w:val="0000290C"/>
    <w:rsid w:val="00022BE8"/>
    <w:rsid w:val="00034641"/>
    <w:rsid w:val="000437B9"/>
    <w:rsid w:val="00061D37"/>
    <w:rsid w:val="00062948"/>
    <w:rsid w:val="00094077"/>
    <w:rsid w:val="000B5E2E"/>
    <w:rsid w:val="000D648C"/>
    <w:rsid w:val="000E7B4C"/>
    <w:rsid w:val="00112091"/>
    <w:rsid w:val="00116808"/>
    <w:rsid w:val="00140902"/>
    <w:rsid w:val="001C3819"/>
    <w:rsid w:val="001F2E51"/>
    <w:rsid w:val="001F2F0F"/>
    <w:rsid w:val="00203786"/>
    <w:rsid w:val="00210EA6"/>
    <w:rsid w:val="002210C3"/>
    <w:rsid w:val="00221E85"/>
    <w:rsid w:val="002275CE"/>
    <w:rsid w:val="00230362"/>
    <w:rsid w:val="00243A0A"/>
    <w:rsid w:val="00250520"/>
    <w:rsid w:val="002507BF"/>
    <w:rsid w:val="00274D0D"/>
    <w:rsid w:val="0028520A"/>
    <w:rsid w:val="002A77BC"/>
    <w:rsid w:val="003109A7"/>
    <w:rsid w:val="0037646F"/>
    <w:rsid w:val="00380CB4"/>
    <w:rsid w:val="00386061"/>
    <w:rsid w:val="0038745E"/>
    <w:rsid w:val="003B2A18"/>
    <w:rsid w:val="003B4BAC"/>
    <w:rsid w:val="003C2EEE"/>
    <w:rsid w:val="003D0E32"/>
    <w:rsid w:val="003E4043"/>
    <w:rsid w:val="003F2D00"/>
    <w:rsid w:val="003F657B"/>
    <w:rsid w:val="00422C7E"/>
    <w:rsid w:val="004551C7"/>
    <w:rsid w:val="00455F8F"/>
    <w:rsid w:val="004621E0"/>
    <w:rsid w:val="00467AE3"/>
    <w:rsid w:val="004B0A84"/>
    <w:rsid w:val="004C5F8B"/>
    <w:rsid w:val="004C76C4"/>
    <w:rsid w:val="004D5B3F"/>
    <w:rsid w:val="004E04E6"/>
    <w:rsid w:val="004E6AAC"/>
    <w:rsid w:val="004F5F19"/>
    <w:rsid w:val="004F62B0"/>
    <w:rsid w:val="00506E89"/>
    <w:rsid w:val="00510883"/>
    <w:rsid w:val="00554671"/>
    <w:rsid w:val="00555BB4"/>
    <w:rsid w:val="00556B87"/>
    <w:rsid w:val="005A1146"/>
    <w:rsid w:val="005A40EA"/>
    <w:rsid w:val="005D0560"/>
    <w:rsid w:val="005F5989"/>
    <w:rsid w:val="006142E1"/>
    <w:rsid w:val="006316FA"/>
    <w:rsid w:val="0065157A"/>
    <w:rsid w:val="00694C2E"/>
    <w:rsid w:val="006A5C2F"/>
    <w:rsid w:val="006A7442"/>
    <w:rsid w:val="006B1D47"/>
    <w:rsid w:val="006C2C7C"/>
    <w:rsid w:val="006F74CE"/>
    <w:rsid w:val="0071305C"/>
    <w:rsid w:val="0071599A"/>
    <w:rsid w:val="00734223"/>
    <w:rsid w:val="00754B10"/>
    <w:rsid w:val="00771C7A"/>
    <w:rsid w:val="00783F2F"/>
    <w:rsid w:val="00786907"/>
    <w:rsid w:val="007B6CA4"/>
    <w:rsid w:val="007C47AB"/>
    <w:rsid w:val="007E0B9C"/>
    <w:rsid w:val="007E6164"/>
    <w:rsid w:val="007F0408"/>
    <w:rsid w:val="008201A8"/>
    <w:rsid w:val="008266E4"/>
    <w:rsid w:val="00837305"/>
    <w:rsid w:val="00843E9E"/>
    <w:rsid w:val="00850B97"/>
    <w:rsid w:val="008C3EC4"/>
    <w:rsid w:val="008D5FBE"/>
    <w:rsid w:val="008F0599"/>
    <w:rsid w:val="009255C2"/>
    <w:rsid w:val="00927592"/>
    <w:rsid w:val="00961D54"/>
    <w:rsid w:val="009D2891"/>
    <w:rsid w:val="009E2D8A"/>
    <w:rsid w:val="009E558C"/>
    <w:rsid w:val="00A2650A"/>
    <w:rsid w:val="00A8176E"/>
    <w:rsid w:val="00A948E3"/>
    <w:rsid w:val="00A95AE9"/>
    <w:rsid w:val="00AB1383"/>
    <w:rsid w:val="00AB1D66"/>
    <w:rsid w:val="00AB3584"/>
    <w:rsid w:val="00AC1493"/>
    <w:rsid w:val="00AD65C3"/>
    <w:rsid w:val="00B124D7"/>
    <w:rsid w:val="00B12AE3"/>
    <w:rsid w:val="00B17168"/>
    <w:rsid w:val="00B208A5"/>
    <w:rsid w:val="00B20B3A"/>
    <w:rsid w:val="00B54AB3"/>
    <w:rsid w:val="00B70695"/>
    <w:rsid w:val="00B76094"/>
    <w:rsid w:val="00BA7A82"/>
    <w:rsid w:val="00BD3778"/>
    <w:rsid w:val="00BE0820"/>
    <w:rsid w:val="00BE09D7"/>
    <w:rsid w:val="00C00313"/>
    <w:rsid w:val="00C30942"/>
    <w:rsid w:val="00C41DCB"/>
    <w:rsid w:val="00C6478C"/>
    <w:rsid w:val="00CA1B8C"/>
    <w:rsid w:val="00CB372D"/>
    <w:rsid w:val="00D04738"/>
    <w:rsid w:val="00D057E6"/>
    <w:rsid w:val="00D07F78"/>
    <w:rsid w:val="00D11FC5"/>
    <w:rsid w:val="00D17FD4"/>
    <w:rsid w:val="00D33DF9"/>
    <w:rsid w:val="00D50AA3"/>
    <w:rsid w:val="00D550E0"/>
    <w:rsid w:val="00D824D6"/>
    <w:rsid w:val="00D92079"/>
    <w:rsid w:val="00D95EF2"/>
    <w:rsid w:val="00DA4170"/>
    <w:rsid w:val="00DA50E7"/>
    <w:rsid w:val="00DB309C"/>
    <w:rsid w:val="00DC313A"/>
    <w:rsid w:val="00DF2244"/>
    <w:rsid w:val="00DF28FD"/>
    <w:rsid w:val="00E10523"/>
    <w:rsid w:val="00E15DEC"/>
    <w:rsid w:val="00E27DCA"/>
    <w:rsid w:val="00E30117"/>
    <w:rsid w:val="00E308B3"/>
    <w:rsid w:val="00E576EA"/>
    <w:rsid w:val="00E978DA"/>
    <w:rsid w:val="00EA447B"/>
    <w:rsid w:val="00EC70D0"/>
    <w:rsid w:val="00F05D32"/>
    <w:rsid w:val="00F17C48"/>
    <w:rsid w:val="00F47D5D"/>
    <w:rsid w:val="00F50BBC"/>
    <w:rsid w:val="00F55C8B"/>
    <w:rsid w:val="00F8513B"/>
    <w:rsid w:val="00F90AC8"/>
    <w:rsid w:val="00FA0F82"/>
    <w:rsid w:val="00FB62F7"/>
    <w:rsid w:val="00FC4D66"/>
    <w:rsid w:val="00FC7DBC"/>
    <w:rsid w:val="00FD3020"/>
    <w:rsid w:val="00FE41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9B607"/>
  <w15:chartTrackingRefBased/>
  <w15:docId w15:val="{3E73C53D-1E30-41FA-B406-B5140A86D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28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28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28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28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28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28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28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28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28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28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28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28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28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28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28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28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28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2891"/>
    <w:rPr>
      <w:rFonts w:eastAsiaTheme="majorEastAsia" w:cstheme="majorBidi"/>
      <w:color w:val="272727" w:themeColor="text1" w:themeTint="D8"/>
    </w:rPr>
  </w:style>
  <w:style w:type="paragraph" w:styleId="Title">
    <w:name w:val="Title"/>
    <w:basedOn w:val="Normal"/>
    <w:next w:val="Normal"/>
    <w:link w:val="TitleChar"/>
    <w:uiPriority w:val="10"/>
    <w:qFormat/>
    <w:rsid w:val="009D28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28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28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28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2891"/>
    <w:pPr>
      <w:spacing w:before="160"/>
      <w:jc w:val="center"/>
    </w:pPr>
    <w:rPr>
      <w:i/>
      <w:iCs/>
      <w:color w:val="404040" w:themeColor="text1" w:themeTint="BF"/>
    </w:rPr>
  </w:style>
  <w:style w:type="character" w:customStyle="1" w:styleId="QuoteChar">
    <w:name w:val="Quote Char"/>
    <w:basedOn w:val="DefaultParagraphFont"/>
    <w:link w:val="Quote"/>
    <w:uiPriority w:val="29"/>
    <w:rsid w:val="009D2891"/>
    <w:rPr>
      <w:i/>
      <w:iCs/>
      <w:color w:val="404040" w:themeColor="text1" w:themeTint="BF"/>
    </w:rPr>
  </w:style>
  <w:style w:type="paragraph" w:styleId="ListParagraph">
    <w:name w:val="List Paragraph"/>
    <w:basedOn w:val="Normal"/>
    <w:uiPriority w:val="34"/>
    <w:qFormat/>
    <w:rsid w:val="009D2891"/>
    <w:pPr>
      <w:ind w:left="720"/>
      <w:contextualSpacing/>
    </w:pPr>
  </w:style>
  <w:style w:type="character" w:styleId="IntenseEmphasis">
    <w:name w:val="Intense Emphasis"/>
    <w:basedOn w:val="DefaultParagraphFont"/>
    <w:uiPriority w:val="21"/>
    <w:qFormat/>
    <w:rsid w:val="009D2891"/>
    <w:rPr>
      <w:i/>
      <w:iCs/>
      <w:color w:val="0F4761" w:themeColor="accent1" w:themeShade="BF"/>
    </w:rPr>
  </w:style>
  <w:style w:type="paragraph" w:styleId="IntenseQuote">
    <w:name w:val="Intense Quote"/>
    <w:basedOn w:val="Normal"/>
    <w:next w:val="Normal"/>
    <w:link w:val="IntenseQuoteChar"/>
    <w:uiPriority w:val="30"/>
    <w:qFormat/>
    <w:rsid w:val="009D28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2891"/>
    <w:rPr>
      <w:i/>
      <w:iCs/>
      <w:color w:val="0F4761" w:themeColor="accent1" w:themeShade="BF"/>
    </w:rPr>
  </w:style>
  <w:style w:type="character" w:styleId="IntenseReference">
    <w:name w:val="Intense Reference"/>
    <w:basedOn w:val="DefaultParagraphFont"/>
    <w:uiPriority w:val="32"/>
    <w:qFormat/>
    <w:rsid w:val="009D2891"/>
    <w:rPr>
      <w:b/>
      <w:bCs/>
      <w:smallCaps/>
      <w:color w:val="0F4761" w:themeColor="accent1" w:themeShade="BF"/>
      <w:spacing w:val="5"/>
    </w:rPr>
  </w:style>
  <w:style w:type="character" w:styleId="Hyperlink">
    <w:name w:val="Hyperlink"/>
    <w:basedOn w:val="DefaultParagraphFont"/>
    <w:uiPriority w:val="99"/>
    <w:unhideWhenUsed/>
    <w:rsid w:val="006F74CE"/>
    <w:rPr>
      <w:color w:val="467886" w:themeColor="hyperlink"/>
      <w:u w:val="single"/>
    </w:rPr>
  </w:style>
  <w:style w:type="character" w:styleId="UnresolvedMention">
    <w:name w:val="Unresolved Mention"/>
    <w:basedOn w:val="DefaultParagraphFont"/>
    <w:uiPriority w:val="99"/>
    <w:semiHidden/>
    <w:unhideWhenUsed/>
    <w:rsid w:val="006F74CE"/>
    <w:rPr>
      <w:color w:val="605E5C"/>
      <w:shd w:val="clear" w:color="auto" w:fill="E1DFDD"/>
    </w:rPr>
  </w:style>
  <w:style w:type="character" w:styleId="FollowedHyperlink">
    <w:name w:val="FollowedHyperlink"/>
    <w:basedOn w:val="DefaultParagraphFont"/>
    <w:uiPriority w:val="99"/>
    <w:semiHidden/>
    <w:unhideWhenUsed/>
    <w:rsid w:val="00C6478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sychiatrist.com/jcp/economic-burden-adults-major-depressive-disorder-united/" TargetMode="External"/><Relationship Id="rId13" Type="http://schemas.openxmlformats.org/officeDocument/2006/relationships/hyperlink" Target="https://doi.org/10.1016/S2215-0366(18)30060-9" TargetMode="External"/><Relationship Id="rId18" Type="http://schemas.openxmlformats.org/officeDocument/2006/relationships/hyperlink" Target="https://doi.org/10.1016/S0140-6736(18)31612-X" TargetMode="External"/><Relationship Id="rId3" Type="http://schemas.openxmlformats.org/officeDocument/2006/relationships/webSettings" Target="webSettings.xml"/><Relationship Id="rId21" Type="http://schemas.openxmlformats.org/officeDocument/2006/relationships/hyperlink" Target="https://doi.org/10.1136/bmj.i65" TargetMode="External"/><Relationship Id="rId7" Type="http://schemas.openxmlformats.org/officeDocument/2006/relationships/hyperlink" Target="https://doi.org/10.1002/wps.20701" TargetMode="External"/><Relationship Id="rId12" Type="http://schemas.openxmlformats.org/officeDocument/2006/relationships/hyperlink" Target="https://onlinelibrary.wiley.com/doi/10.1002/wps.20292" TargetMode="External"/><Relationship Id="rId17" Type="http://schemas.openxmlformats.org/officeDocument/2006/relationships/hyperlink" Target="https://www.england.nhs.uk/mental-health/"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nice.org.uk/guidance/ng222" TargetMode="External"/><Relationship Id="rId20" Type="http://schemas.openxmlformats.org/officeDocument/2006/relationships/hyperlink" Target="https://doi.org/10.1002/wps.20611" TargetMode="External"/><Relationship Id="rId1" Type="http://schemas.openxmlformats.org/officeDocument/2006/relationships/styles" Target="styles.xml"/><Relationship Id="rId6" Type="http://schemas.openxmlformats.org/officeDocument/2006/relationships/hyperlink" Target="https://www.press.jhu.edu/books/title/3280/medicalization-society" TargetMode="External"/><Relationship Id="rId11" Type="http://schemas.openxmlformats.org/officeDocument/2006/relationships/hyperlink" Target="https://psychiatryonline.org/doi/10.1176/appi.ajp.2010.09091379" TargetMode="External"/><Relationship Id="rId24" Type="http://schemas.openxmlformats.org/officeDocument/2006/relationships/fontTable" Target="fontTable.xml"/><Relationship Id="rId5" Type="http://schemas.openxmlformats.org/officeDocument/2006/relationships/hyperlink" Target="https://doi.org/10.1016/S0140-6736(17)32802-7" TargetMode="External"/><Relationship Id="rId15" Type="http://schemas.openxmlformats.org/officeDocument/2006/relationships/hyperlink" Target="https://doi.org/10.1146/annurev-clinpsy-050718-095726" TargetMode="External"/><Relationship Id="rId23" Type="http://schemas.openxmlformats.org/officeDocument/2006/relationships/hyperlink" Target="https://www.who.int/news-room/fact-sheets/detail/depression" TargetMode="External"/><Relationship Id="rId10" Type="http://schemas.openxmlformats.org/officeDocument/2006/relationships/hyperlink" Target="https://icd.who.int/en/" TargetMode="External"/><Relationship Id="rId19" Type="http://schemas.openxmlformats.org/officeDocument/2006/relationships/hyperlink" Target="https://www.penguin.co.uk/search-results?tab=books" TargetMode="External"/><Relationship Id="rId4" Type="http://schemas.openxmlformats.org/officeDocument/2006/relationships/hyperlink" Target="https://doi.org/10.1192/bjp.bp.114.152447" TargetMode="External"/><Relationship Id="rId9" Type="http://schemas.openxmlformats.org/officeDocument/2006/relationships/hyperlink" Target="https://global.oup.com/academic/product/the-loss-of-sadness-9780195313048?cc=gb&amp;lang=en&amp;" TargetMode="External"/><Relationship Id="rId14" Type="http://schemas.openxmlformats.org/officeDocument/2006/relationships/hyperlink" Target="https://www.cambridge.org/core/journals/the-british-journal-of-psychiatry/article/designing-youth-mental-health-services-for-the-21st-century-examples-from-australia-ireland-and-the-uk/C9090BA043E0ACBDC997C034A38BB4BD" TargetMode="External"/><Relationship Id="rId22" Type="http://schemas.openxmlformats.org/officeDocument/2006/relationships/hyperlink" Target="https://www.cambridge.org/core/journals/the-british-journal-of-psychiatry/article/components-of-a-modern-mental-health-service-a-pragmatic-balance-of-community-and-hospital-care/01494FB7B79D613321F791D1C5A5A3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3195</TotalTime>
  <Pages>8</Pages>
  <Words>2947</Words>
  <Characters>16802</Characters>
  <Application>Microsoft Office Word</Application>
  <DocSecurity>0</DocSecurity>
  <Lines>140</Lines>
  <Paragraphs>39</Paragraphs>
  <ScaleCrop>false</ScaleCrop>
  <Company/>
  <LinksUpToDate>false</LinksUpToDate>
  <CharactersWithSpaces>19710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rani k</dc:creator>
  <cp:keywords/>
  <dc:description/>
  <cp:lastModifiedBy>rani k</cp:lastModifiedBy>
  <cp:revision>162</cp:revision>
  <dcterms:created xsi:type="dcterms:W3CDTF">2026-03-25T20:05:00Z</dcterms:created>
  <dcterms:modified xsi:type="dcterms:W3CDTF">2026-03-28T01:25:00Z</dcterms:modified>
</cp:coreProperties>
</file>