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52BAB388"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5F030AA" w14:textId="181A207D" w:rsidR="00301299" w:rsidRPr="00301299" w:rsidRDefault="00301299" w:rsidP="490CE315">
      <w:pPr>
        <w:jc w:val="center"/>
        <w:rPr>
          <w:sz w:val="96"/>
          <w:szCs w:val="96"/>
        </w:rPr>
      </w:pPr>
    </w:p>
    <w:p w14:paraId="485AF3C1" w14:textId="77777777" w:rsidR="00350128" w:rsidRDefault="00350128" w:rsidP="00301299">
      <w:pPr>
        <w:jc w:val="center"/>
        <w:rPr>
          <w:sz w:val="36"/>
          <w:szCs w:val="36"/>
        </w:rPr>
      </w:pPr>
    </w:p>
    <w:p w14:paraId="0B3EC33A" w14:textId="77777777" w:rsidR="002B7502" w:rsidRDefault="002B7502" w:rsidP="00301299">
      <w:pPr>
        <w:jc w:val="center"/>
        <w:rPr>
          <w:sz w:val="36"/>
          <w:szCs w:val="36"/>
        </w:rPr>
      </w:pPr>
    </w:p>
    <w:p w14:paraId="30770E5D" w14:textId="460FDD47" w:rsidR="002630C9" w:rsidRDefault="00762548" w:rsidP="002630C9">
      <w:pPr>
        <w:jc w:val="center"/>
        <w:rPr>
          <w:sz w:val="36"/>
          <w:szCs w:val="36"/>
        </w:rPr>
      </w:pPr>
      <w:r>
        <w:rPr>
          <w:sz w:val="36"/>
          <w:szCs w:val="36"/>
        </w:rPr>
        <w:t xml:space="preserve">Contemporary Powertrains </w:t>
      </w:r>
    </w:p>
    <w:p w14:paraId="52792FB1" w14:textId="72344916" w:rsidR="001107C3" w:rsidRPr="002630C9" w:rsidRDefault="00ED32CF" w:rsidP="002630C9">
      <w:pPr>
        <w:jc w:val="center"/>
        <w:rPr>
          <w:sz w:val="36"/>
          <w:szCs w:val="36"/>
        </w:rPr>
      </w:pPr>
      <w:r>
        <w:rPr>
          <w:sz w:val="36"/>
          <w:szCs w:val="36"/>
        </w:rPr>
        <w:t>Analytical Assessment of Engine Internal Components</w:t>
      </w:r>
    </w:p>
    <w:p w14:paraId="50046D85" w14:textId="6999EA54" w:rsidR="00301299" w:rsidRDefault="00F568CE" w:rsidP="00301299">
      <w:pPr>
        <w:jc w:val="center"/>
        <w:rPr>
          <w:sz w:val="32"/>
          <w:szCs w:val="32"/>
        </w:rPr>
      </w:pPr>
      <w:r>
        <w:rPr>
          <w:sz w:val="36"/>
          <w:szCs w:val="36"/>
        </w:rPr>
        <w:t>ACHA60</w:t>
      </w:r>
      <w:r w:rsidR="00762548">
        <w:rPr>
          <w:sz w:val="36"/>
          <w:szCs w:val="36"/>
        </w:rPr>
        <w:t>06</w:t>
      </w:r>
    </w:p>
    <w:p w14:paraId="69F4B541" w14:textId="77777777" w:rsidR="002E297F" w:rsidRDefault="002E297F" w:rsidP="00301299">
      <w:pPr>
        <w:jc w:val="center"/>
        <w:rPr>
          <w:sz w:val="32"/>
          <w:szCs w:val="32"/>
        </w:rPr>
      </w:pPr>
    </w:p>
    <w:p w14:paraId="2B7AE667" w14:textId="20ADAB65" w:rsidR="008F4480" w:rsidRDefault="002B7502" w:rsidP="00301299">
      <w:pPr>
        <w:jc w:val="center"/>
        <w:rPr>
          <w:sz w:val="32"/>
          <w:szCs w:val="32"/>
        </w:rPr>
      </w:pPr>
      <w:r>
        <w:rPr>
          <w:sz w:val="32"/>
          <w:szCs w:val="32"/>
        </w:rPr>
        <w:t>Nathan Evans 2204179</w:t>
      </w:r>
    </w:p>
    <w:p w14:paraId="5E3CE57E" w14:textId="0D749EF6" w:rsidR="00301299" w:rsidRDefault="00762548" w:rsidP="00301299">
      <w:pPr>
        <w:jc w:val="center"/>
        <w:sectPr w:rsidR="00301299" w:rsidSect="007A189A">
          <w:headerReference w:type="default" r:id="rId12"/>
          <w:footerReference w:type="default" r:id="rId13"/>
          <w:pgSz w:w="11906" w:h="16838"/>
          <w:pgMar w:top="1440" w:right="1440" w:bottom="1440" w:left="1440" w:header="708" w:footer="708" w:gutter="0"/>
          <w:cols w:space="708"/>
          <w:titlePg/>
          <w:docGrid w:linePitch="360"/>
        </w:sectPr>
      </w:pPr>
      <w:r>
        <w:t>March</w:t>
      </w:r>
      <w:r w:rsidR="002B7502">
        <w:t xml:space="preserve"> </w:t>
      </w:r>
      <w:r w:rsidR="00E21390">
        <w:t>202</w:t>
      </w:r>
      <w:r>
        <w:t>6</w:t>
      </w:r>
    </w:p>
    <w:sdt>
      <w:sdtPr>
        <w:rPr>
          <w:rFonts w:asciiTheme="minorHAnsi" w:eastAsiaTheme="minorHAnsi" w:hAnsiTheme="minorHAnsi" w:cstheme="minorBidi"/>
          <w:color w:val="auto"/>
          <w:sz w:val="22"/>
          <w:szCs w:val="22"/>
          <w:lang w:val="en-GB"/>
        </w:rPr>
        <w:id w:val="1015034083"/>
        <w:docPartObj>
          <w:docPartGallery w:val="Table of Contents"/>
          <w:docPartUnique/>
        </w:docPartObj>
      </w:sdtPr>
      <w:sdtContent>
        <w:p w14:paraId="50721EAD" w14:textId="26566536" w:rsidR="00B25D24" w:rsidRDefault="634609F6" w:rsidP="5B98426D">
          <w:pPr>
            <w:pStyle w:val="TOCHeading"/>
          </w:pPr>
          <w:r>
            <w:t>Contents</w:t>
          </w:r>
        </w:p>
        <w:p w14:paraId="1AEE6DC4" w14:textId="204137E8" w:rsidR="00C41F15" w:rsidRDefault="000A0752">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rsidR="00C102CE">
            <w:instrText>TOC \o "1-3" \h \z \u</w:instrText>
          </w:r>
          <w:r>
            <w:fldChar w:fldCharType="separate"/>
          </w:r>
          <w:hyperlink w:anchor="_Toc225013518" w:history="1">
            <w:r w:rsidR="00C41F15" w:rsidRPr="00923C48">
              <w:rPr>
                <w:rStyle w:val="Hyperlink"/>
                <w:noProof/>
              </w:rPr>
              <w:t>1</w:t>
            </w:r>
            <w:r w:rsidR="00C41F15">
              <w:rPr>
                <w:rFonts w:eastAsiaTheme="minorEastAsia"/>
                <w:noProof/>
                <w:kern w:val="2"/>
                <w:sz w:val="24"/>
                <w:szCs w:val="24"/>
                <w:lang w:eastAsia="zh-CN"/>
                <w14:ligatures w14:val="standardContextual"/>
              </w:rPr>
              <w:tab/>
            </w:r>
            <w:r w:rsidR="00C41F15" w:rsidRPr="00923C48">
              <w:rPr>
                <w:rStyle w:val="Hyperlink"/>
                <w:noProof/>
              </w:rPr>
              <w:t>Introduction</w:t>
            </w:r>
            <w:r w:rsidR="00C41F15">
              <w:rPr>
                <w:noProof/>
                <w:webHidden/>
              </w:rPr>
              <w:tab/>
            </w:r>
            <w:r w:rsidR="00C41F15">
              <w:rPr>
                <w:noProof/>
                <w:webHidden/>
              </w:rPr>
              <w:fldChar w:fldCharType="begin"/>
            </w:r>
            <w:r w:rsidR="00C41F15">
              <w:rPr>
                <w:noProof/>
                <w:webHidden/>
              </w:rPr>
              <w:instrText xml:space="preserve"> PAGEREF _Toc225013518 \h </w:instrText>
            </w:r>
            <w:r w:rsidR="00C41F15">
              <w:rPr>
                <w:noProof/>
                <w:webHidden/>
              </w:rPr>
            </w:r>
            <w:r w:rsidR="00C41F15">
              <w:rPr>
                <w:noProof/>
                <w:webHidden/>
              </w:rPr>
              <w:fldChar w:fldCharType="separate"/>
            </w:r>
            <w:r w:rsidR="00C41F15">
              <w:rPr>
                <w:noProof/>
                <w:webHidden/>
              </w:rPr>
              <w:t>1</w:t>
            </w:r>
            <w:r w:rsidR="00C41F15">
              <w:rPr>
                <w:noProof/>
                <w:webHidden/>
              </w:rPr>
              <w:fldChar w:fldCharType="end"/>
            </w:r>
          </w:hyperlink>
        </w:p>
        <w:p w14:paraId="47F5BE56" w14:textId="087CB2AE"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19" w:history="1">
            <w:r w:rsidRPr="00923C48">
              <w:rPr>
                <w:rStyle w:val="Hyperlink"/>
                <w:noProof/>
                <w:lang w:eastAsia="en-GB"/>
              </w:rPr>
              <w:t>1.1</w:t>
            </w:r>
            <w:r>
              <w:rPr>
                <w:rFonts w:eastAsiaTheme="minorEastAsia"/>
                <w:noProof/>
                <w:kern w:val="2"/>
                <w:sz w:val="24"/>
                <w:szCs w:val="24"/>
                <w:lang w:eastAsia="zh-CN"/>
                <w14:ligatures w14:val="standardContextual"/>
              </w:rPr>
              <w:tab/>
            </w:r>
            <w:r w:rsidRPr="00923C48">
              <w:rPr>
                <w:rStyle w:val="Hyperlink"/>
                <w:noProof/>
                <w:lang w:eastAsia="en-GB"/>
              </w:rPr>
              <w:t>1.1 Aims</w:t>
            </w:r>
            <w:r>
              <w:rPr>
                <w:noProof/>
                <w:webHidden/>
              </w:rPr>
              <w:tab/>
            </w:r>
            <w:r>
              <w:rPr>
                <w:noProof/>
                <w:webHidden/>
              </w:rPr>
              <w:fldChar w:fldCharType="begin"/>
            </w:r>
            <w:r>
              <w:rPr>
                <w:noProof/>
                <w:webHidden/>
              </w:rPr>
              <w:instrText xml:space="preserve"> PAGEREF _Toc225013519 \h </w:instrText>
            </w:r>
            <w:r>
              <w:rPr>
                <w:noProof/>
                <w:webHidden/>
              </w:rPr>
            </w:r>
            <w:r>
              <w:rPr>
                <w:noProof/>
                <w:webHidden/>
              </w:rPr>
              <w:fldChar w:fldCharType="separate"/>
            </w:r>
            <w:r>
              <w:rPr>
                <w:noProof/>
                <w:webHidden/>
              </w:rPr>
              <w:t>1</w:t>
            </w:r>
            <w:r>
              <w:rPr>
                <w:noProof/>
                <w:webHidden/>
              </w:rPr>
              <w:fldChar w:fldCharType="end"/>
            </w:r>
          </w:hyperlink>
        </w:p>
        <w:p w14:paraId="3993C3AE" w14:textId="3F801DCB"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20" w:history="1">
            <w:r w:rsidRPr="00923C48">
              <w:rPr>
                <w:rStyle w:val="Hyperlink"/>
                <w:noProof/>
                <w:lang w:eastAsia="en-GB"/>
              </w:rPr>
              <w:t>1.2</w:t>
            </w:r>
            <w:r>
              <w:rPr>
                <w:rFonts w:eastAsiaTheme="minorEastAsia"/>
                <w:noProof/>
                <w:kern w:val="2"/>
                <w:sz w:val="24"/>
                <w:szCs w:val="24"/>
                <w:lang w:eastAsia="zh-CN"/>
                <w14:ligatures w14:val="standardContextual"/>
              </w:rPr>
              <w:tab/>
            </w:r>
            <w:r w:rsidRPr="00923C48">
              <w:rPr>
                <w:rStyle w:val="Hyperlink"/>
                <w:noProof/>
                <w:lang w:eastAsia="en-GB"/>
              </w:rPr>
              <w:t>1.2 Objectives</w:t>
            </w:r>
            <w:r>
              <w:rPr>
                <w:noProof/>
                <w:webHidden/>
              </w:rPr>
              <w:tab/>
            </w:r>
            <w:r>
              <w:rPr>
                <w:noProof/>
                <w:webHidden/>
              </w:rPr>
              <w:fldChar w:fldCharType="begin"/>
            </w:r>
            <w:r>
              <w:rPr>
                <w:noProof/>
                <w:webHidden/>
              </w:rPr>
              <w:instrText xml:space="preserve"> PAGEREF _Toc225013520 \h </w:instrText>
            </w:r>
            <w:r>
              <w:rPr>
                <w:noProof/>
                <w:webHidden/>
              </w:rPr>
            </w:r>
            <w:r>
              <w:rPr>
                <w:noProof/>
                <w:webHidden/>
              </w:rPr>
              <w:fldChar w:fldCharType="separate"/>
            </w:r>
            <w:r>
              <w:rPr>
                <w:noProof/>
                <w:webHidden/>
              </w:rPr>
              <w:t>1</w:t>
            </w:r>
            <w:r>
              <w:rPr>
                <w:noProof/>
                <w:webHidden/>
              </w:rPr>
              <w:fldChar w:fldCharType="end"/>
            </w:r>
          </w:hyperlink>
        </w:p>
        <w:p w14:paraId="74C6CD43" w14:textId="7B68030F" w:rsidR="00C41F15" w:rsidRDefault="00C41F15">
          <w:pPr>
            <w:pStyle w:val="TOC1"/>
            <w:tabs>
              <w:tab w:val="left" w:pos="440"/>
              <w:tab w:val="right" w:leader="dot" w:pos="9016"/>
            </w:tabs>
            <w:rPr>
              <w:rFonts w:eastAsiaTheme="minorEastAsia"/>
              <w:noProof/>
              <w:kern w:val="2"/>
              <w:sz w:val="24"/>
              <w:szCs w:val="24"/>
              <w:lang w:eastAsia="zh-CN"/>
              <w14:ligatures w14:val="standardContextual"/>
            </w:rPr>
          </w:pPr>
          <w:hyperlink w:anchor="_Toc225013521" w:history="1">
            <w:r w:rsidRPr="00923C48">
              <w:rPr>
                <w:rStyle w:val="Hyperlink"/>
                <w:noProof/>
              </w:rPr>
              <w:t>2</w:t>
            </w:r>
            <w:r>
              <w:rPr>
                <w:rFonts w:eastAsiaTheme="minorEastAsia"/>
                <w:noProof/>
                <w:kern w:val="2"/>
                <w:sz w:val="24"/>
                <w:szCs w:val="24"/>
                <w:lang w:eastAsia="zh-CN"/>
                <w14:ligatures w14:val="standardContextual"/>
              </w:rPr>
              <w:tab/>
            </w:r>
            <w:r w:rsidRPr="00923C48">
              <w:rPr>
                <w:rStyle w:val="Hyperlink"/>
                <w:noProof/>
              </w:rPr>
              <w:t>Connecting Rod Stress and Fatigue</w:t>
            </w:r>
            <w:r>
              <w:rPr>
                <w:noProof/>
                <w:webHidden/>
              </w:rPr>
              <w:tab/>
            </w:r>
            <w:r>
              <w:rPr>
                <w:noProof/>
                <w:webHidden/>
              </w:rPr>
              <w:fldChar w:fldCharType="begin"/>
            </w:r>
            <w:r>
              <w:rPr>
                <w:noProof/>
                <w:webHidden/>
              </w:rPr>
              <w:instrText xml:space="preserve"> PAGEREF _Toc225013521 \h </w:instrText>
            </w:r>
            <w:r>
              <w:rPr>
                <w:noProof/>
                <w:webHidden/>
              </w:rPr>
            </w:r>
            <w:r>
              <w:rPr>
                <w:noProof/>
                <w:webHidden/>
              </w:rPr>
              <w:fldChar w:fldCharType="separate"/>
            </w:r>
            <w:r>
              <w:rPr>
                <w:noProof/>
                <w:webHidden/>
              </w:rPr>
              <w:t>2</w:t>
            </w:r>
            <w:r>
              <w:rPr>
                <w:noProof/>
                <w:webHidden/>
              </w:rPr>
              <w:fldChar w:fldCharType="end"/>
            </w:r>
          </w:hyperlink>
        </w:p>
        <w:p w14:paraId="09BD887E" w14:textId="1B5EBF49" w:rsidR="00C41F15" w:rsidRDefault="00C41F15">
          <w:pPr>
            <w:pStyle w:val="TOC1"/>
            <w:tabs>
              <w:tab w:val="left" w:pos="440"/>
              <w:tab w:val="right" w:leader="dot" w:pos="9016"/>
            </w:tabs>
            <w:rPr>
              <w:rFonts w:eastAsiaTheme="minorEastAsia"/>
              <w:noProof/>
              <w:kern w:val="2"/>
              <w:sz w:val="24"/>
              <w:szCs w:val="24"/>
              <w:lang w:eastAsia="zh-CN"/>
              <w14:ligatures w14:val="standardContextual"/>
            </w:rPr>
          </w:pPr>
          <w:hyperlink w:anchor="_Toc225013522" w:history="1">
            <w:r w:rsidRPr="00923C48">
              <w:rPr>
                <w:rStyle w:val="Hyperlink"/>
                <w:noProof/>
              </w:rPr>
              <w:t>3</w:t>
            </w:r>
            <w:r>
              <w:rPr>
                <w:rFonts w:eastAsiaTheme="minorEastAsia"/>
                <w:noProof/>
                <w:kern w:val="2"/>
                <w:sz w:val="24"/>
                <w:szCs w:val="24"/>
                <w:lang w:eastAsia="zh-CN"/>
                <w14:ligatures w14:val="standardContextual"/>
              </w:rPr>
              <w:tab/>
            </w:r>
            <w:r w:rsidRPr="00923C48">
              <w:rPr>
                <w:rStyle w:val="Hyperlink"/>
                <w:noProof/>
              </w:rPr>
              <w:t>Gudgeon Pin</w:t>
            </w:r>
            <w:r>
              <w:rPr>
                <w:noProof/>
                <w:webHidden/>
              </w:rPr>
              <w:tab/>
            </w:r>
            <w:r>
              <w:rPr>
                <w:noProof/>
                <w:webHidden/>
              </w:rPr>
              <w:fldChar w:fldCharType="begin"/>
            </w:r>
            <w:r>
              <w:rPr>
                <w:noProof/>
                <w:webHidden/>
              </w:rPr>
              <w:instrText xml:space="preserve"> PAGEREF _Toc225013522 \h </w:instrText>
            </w:r>
            <w:r>
              <w:rPr>
                <w:noProof/>
                <w:webHidden/>
              </w:rPr>
            </w:r>
            <w:r>
              <w:rPr>
                <w:noProof/>
                <w:webHidden/>
              </w:rPr>
              <w:fldChar w:fldCharType="separate"/>
            </w:r>
            <w:r>
              <w:rPr>
                <w:noProof/>
                <w:webHidden/>
              </w:rPr>
              <w:t>5</w:t>
            </w:r>
            <w:r>
              <w:rPr>
                <w:noProof/>
                <w:webHidden/>
              </w:rPr>
              <w:fldChar w:fldCharType="end"/>
            </w:r>
          </w:hyperlink>
        </w:p>
        <w:p w14:paraId="4729F4B5" w14:textId="670BCEAD" w:rsidR="00C41F15" w:rsidRDefault="00C41F15">
          <w:pPr>
            <w:pStyle w:val="TOC1"/>
            <w:tabs>
              <w:tab w:val="left" w:pos="440"/>
              <w:tab w:val="right" w:leader="dot" w:pos="9016"/>
            </w:tabs>
            <w:rPr>
              <w:rFonts w:eastAsiaTheme="minorEastAsia"/>
              <w:noProof/>
              <w:kern w:val="2"/>
              <w:sz w:val="24"/>
              <w:szCs w:val="24"/>
              <w:lang w:eastAsia="zh-CN"/>
              <w14:ligatures w14:val="standardContextual"/>
            </w:rPr>
          </w:pPr>
          <w:hyperlink w:anchor="_Toc225013523" w:history="1">
            <w:r w:rsidRPr="00923C48">
              <w:rPr>
                <w:rStyle w:val="Hyperlink"/>
                <w:noProof/>
              </w:rPr>
              <w:t>4</w:t>
            </w:r>
            <w:r>
              <w:rPr>
                <w:rFonts w:eastAsiaTheme="minorEastAsia"/>
                <w:noProof/>
                <w:kern w:val="2"/>
                <w:sz w:val="24"/>
                <w:szCs w:val="24"/>
                <w:lang w:eastAsia="zh-CN"/>
                <w14:ligatures w14:val="standardContextual"/>
              </w:rPr>
              <w:tab/>
            </w:r>
            <w:r w:rsidRPr="00923C48">
              <w:rPr>
                <w:rStyle w:val="Hyperlink"/>
                <w:noProof/>
              </w:rPr>
              <w:t>Connecting Rod Bolt Analysis</w:t>
            </w:r>
            <w:r>
              <w:rPr>
                <w:noProof/>
                <w:webHidden/>
              </w:rPr>
              <w:tab/>
            </w:r>
            <w:r>
              <w:rPr>
                <w:noProof/>
                <w:webHidden/>
              </w:rPr>
              <w:fldChar w:fldCharType="begin"/>
            </w:r>
            <w:r>
              <w:rPr>
                <w:noProof/>
                <w:webHidden/>
              </w:rPr>
              <w:instrText xml:space="preserve"> PAGEREF _Toc225013523 \h </w:instrText>
            </w:r>
            <w:r>
              <w:rPr>
                <w:noProof/>
                <w:webHidden/>
              </w:rPr>
            </w:r>
            <w:r>
              <w:rPr>
                <w:noProof/>
                <w:webHidden/>
              </w:rPr>
              <w:fldChar w:fldCharType="separate"/>
            </w:r>
            <w:r>
              <w:rPr>
                <w:noProof/>
                <w:webHidden/>
              </w:rPr>
              <w:t>7</w:t>
            </w:r>
            <w:r>
              <w:rPr>
                <w:noProof/>
                <w:webHidden/>
              </w:rPr>
              <w:fldChar w:fldCharType="end"/>
            </w:r>
          </w:hyperlink>
        </w:p>
        <w:p w14:paraId="2F9DA0AB" w14:textId="0EB9128C"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24" w:history="1">
            <w:r w:rsidRPr="00923C48">
              <w:rPr>
                <w:rStyle w:val="Hyperlink"/>
                <w:noProof/>
              </w:rPr>
              <w:t>4.1</w:t>
            </w:r>
            <w:r>
              <w:rPr>
                <w:rFonts w:eastAsiaTheme="minorEastAsia"/>
                <w:noProof/>
                <w:kern w:val="2"/>
                <w:sz w:val="24"/>
                <w:szCs w:val="24"/>
                <w:lang w:eastAsia="zh-CN"/>
                <w14:ligatures w14:val="standardContextual"/>
              </w:rPr>
              <w:tab/>
            </w:r>
            <w:r w:rsidRPr="00923C48">
              <w:rPr>
                <w:rStyle w:val="Hyperlink"/>
                <w:noProof/>
              </w:rPr>
              <w:t>Thread Stress Concentration</w:t>
            </w:r>
            <w:r>
              <w:rPr>
                <w:noProof/>
                <w:webHidden/>
              </w:rPr>
              <w:tab/>
            </w:r>
            <w:r>
              <w:rPr>
                <w:noProof/>
                <w:webHidden/>
              </w:rPr>
              <w:fldChar w:fldCharType="begin"/>
            </w:r>
            <w:r>
              <w:rPr>
                <w:noProof/>
                <w:webHidden/>
              </w:rPr>
              <w:instrText xml:space="preserve"> PAGEREF _Toc225013524 \h </w:instrText>
            </w:r>
            <w:r>
              <w:rPr>
                <w:noProof/>
                <w:webHidden/>
              </w:rPr>
            </w:r>
            <w:r>
              <w:rPr>
                <w:noProof/>
                <w:webHidden/>
              </w:rPr>
              <w:fldChar w:fldCharType="separate"/>
            </w:r>
            <w:r>
              <w:rPr>
                <w:noProof/>
                <w:webHidden/>
              </w:rPr>
              <w:t>7</w:t>
            </w:r>
            <w:r>
              <w:rPr>
                <w:noProof/>
                <w:webHidden/>
              </w:rPr>
              <w:fldChar w:fldCharType="end"/>
            </w:r>
          </w:hyperlink>
        </w:p>
        <w:p w14:paraId="4D297C96" w14:textId="17021E90"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25" w:history="1">
            <w:r w:rsidRPr="00923C48">
              <w:rPr>
                <w:rStyle w:val="Hyperlink"/>
                <w:noProof/>
              </w:rPr>
              <w:t>4.2</w:t>
            </w:r>
            <w:r>
              <w:rPr>
                <w:rFonts w:eastAsiaTheme="minorEastAsia"/>
                <w:noProof/>
                <w:kern w:val="2"/>
                <w:sz w:val="24"/>
                <w:szCs w:val="24"/>
                <w:lang w:eastAsia="zh-CN"/>
                <w14:ligatures w14:val="standardContextual"/>
              </w:rPr>
              <w:tab/>
            </w:r>
            <w:r w:rsidRPr="00923C48">
              <w:rPr>
                <w:rStyle w:val="Hyperlink"/>
                <w:noProof/>
              </w:rPr>
              <w:t>Bolt Preload and Tightening Torque</w:t>
            </w:r>
            <w:r>
              <w:rPr>
                <w:noProof/>
                <w:webHidden/>
              </w:rPr>
              <w:tab/>
            </w:r>
            <w:r>
              <w:rPr>
                <w:noProof/>
                <w:webHidden/>
              </w:rPr>
              <w:fldChar w:fldCharType="begin"/>
            </w:r>
            <w:r>
              <w:rPr>
                <w:noProof/>
                <w:webHidden/>
              </w:rPr>
              <w:instrText xml:space="preserve"> PAGEREF _Toc225013525 \h </w:instrText>
            </w:r>
            <w:r>
              <w:rPr>
                <w:noProof/>
                <w:webHidden/>
              </w:rPr>
            </w:r>
            <w:r>
              <w:rPr>
                <w:noProof/>
                <w:webHidden/>
              </w:rPr>
              <w:fldChar w:fldCharType="separate"/>
            </w:r>
            <w:r>
              <w:rPr>
                <w:noProof/>
                <w:webHidden/>
              </w:rPr>
              <w:t>8</w:t>
            </w:r>
            <w:r>
              <w:rPr>
                <w:noProof/>
                <w:webHidden/>
              </w:rPr>
              <w:fldChar w:fldCharType="end"/>
            </w:r>
          </w:hyperlink>
        </w:p>
        <w:p w14:paraId="4B9D76BC" w14:textId="105A2BA9"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26" w:history="1">
            <w:r w:rsidRPr="00923C48">
              <w:rPr>
                <w:rStyle w:val="Hyperlink"/>
                <w:noProof/>
              </w:rPr>
              <w:t>4.3</w:t>
            </w:r>
            <w:r>
              <w:rPr>
                <w:rFonts w:eastAsiaTheme="minorEastAsia"/>
                <w:noProof/>
                <w:kern w:val="2"/>
                <w:sz w:val="24"/>
                <w:szCs w:val="24"/>
                <w:lang w:eastAsia="zh-CN"/>
                <w14:ligatures w14:val="standardContextual"/>
              </w:rPr>
              <w:tab/>
            </w:r>
            <w:r w:rsidRPr="00923C48">
              <w:rPr>
                <w:rStyle w:val="Hyperlink"/>
                <w:noProof/>
              </w:rPr>
              <w:t>Bolt and Joint Stiffness</w:t>
            </w:r>
            <w:r>
              <w:rPr>
                <w:noProof/>
                <w:webHidden/>
              </w:rPr>
              <w:tab/>
            </w:r>
            <w:r>
              <w:rPr>
                <w:noProof/>
                <w:webHidden/>
              </w:rPr>
              <w:fldChar w:fldCharType="begin"/>
            </w:r>
            <w:r>
              <w:rPr>
                <w:noProof/>
                <w:webHidden/>
              </w:rPr>
              <w:instrText xml:space="preserve"> PAGEREF _Toc225013526 \h </w:instrText>
            </w:r>
            <w:r>
              <w:rPr>
                <w:noProof/>
                <w:webHidden/>
              </w:rPr>
            </w:r>
            <w:r>
              <w:rPr>
                <w:noProof/>
                <w:webHidden/>
              </w:rPr>
              <w:fldChar w:fldCharType="separate"/>
            </w:r>
            <w:r>
              <w:rPr>
                <w:noProof/>
                <w:webHidden/>
              </w:rPr>
              <w:t>9</w:t>
            </w:r>
            <w:r>
              <w:rPr>
                <w:noProof/>
                <w:webHidden/>
              </w:rPr>
              <w:fldChar w:fldCharType="end"/>
            </w:r>
          </w:hyperlink>
        </w:p>
        <w:p w14:paraId="72E0E7E1" w14:textId="1C5B9771"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27" w:history="1">
            <w:r w:rsidRPr="00923C48">
              <w:rPr>
                <w:rStyle w:val="Hyperlink"/>
                <w:noProof/>
              </w:rPr>
              <w:t>4.4</w:t>
            </w:r>
            <w:r>
              <w:rPr>
                <w:rFonts w:eastAsiaTheme="minorEastAsia"/>
                <w:noProof/>
                <w:kern w:val="2"/>
                <w:sz w:val="24"/>
                <w:szCs w:val="24"/>
                <w:lang w:eastAsia="zh-CN"/>
                <w14:ligatures w14:val="standardContextual"/>
              </w:rPr>
              <w:tab/>
            </w:r>
            <w:r w:rsidRPr="00923C48">
              <w:rPr>
                <w:rStyle w:val="Hyperlink"/>
                <w:noProof/>
              </w:rPr>
              <w:t>Wasted Shank Redesign</w:t>
            </w:r>
            <w:r>
              <w:rPr>
                <w:noProof/>
                <w:webHidden/>
              </w:rPr>
              <w:tab/>
            </w:r>
            <w:r>
              <w:rPr>
                <w:noProof/>
                <w:webHidden/>
              </w:rPr>
              <w:fldChar w:fldCharType="begin"/>
            </w:r>
            <w:r>
              <w:rPr>
                <w:noProof/>
                <w:webHidden/>
              </w:rPr>
              <w:instrText xml:space="preserve"> PAGEREF _Toc225013527 \h </w:instrText>
            </w:r>
            <w:r>
              <w:rPr>
                <w:noProof/>
                <w:webHidden/>
              </w:rPr>
            </w:r>
            <w:r>
              <w:rPr>
                <w:noProof/>
                <w:webHidden/>
              </w:rPr>
              <w:fldChar w:fldCharType="separate"/>
            </w:r>
            <w:r>
              <w:rPr>
                <w:noProof/>
                <w:webHidden/>
              </w:rPr>
              <w:t>9</w:t>
            </w:r>
            <w:r>
              <w:rPr>
                <w:noProof/>
                <w:webHidden/>
              </w:rPr>
              <w:fldChar w:fldCharType="end"/>
            </w:r>
          </w:hyperlink>
        </w:p>
        <w:p w14:paraId="392C9DEC" w14:textId="694C5392"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28" w:history="1">
            <w:r w:rsidRPr="00923C48">
              <w:rPr>
                <w:rStyle w:val="Hyperlink"/>
                <w:noProof/>
              </w:rPr>
              <w:t>4.5</w:t>
            </w:r>
            <w:r>
              <w:rPr>
                <w:rFonts w:eastAsiaTheme="minorEastAsia"/>
                <w:noProof/>
                <w:kern w:val="2"/>
                <w:sz w:val="24"/>
                <w:szCs w:val="24"/>
                <w:lang w:eastAsia="zh-CN"/>
                <w14:ligatures w14:val="standardContextual"/>
              </w:rPr>
              <w:tab/>
            </w:r>
            <w:r w:rsidRPr="00923C48">
              <w:rPr>
                <w:rStyle w:val="Hyperlink"/>
                <w:noProof/>
              </w:rPr>
              <w:t>Material Comparison</w:t>
            </w:r>
            <w:r>
              <w:rPr>
                <w:noProof/>
                <w:webHidden/>
              </w:rPr>
              <w:tab/>
            </w:r>
            <w:r>
              <w:rPr>
                <w:noProof/>
                <w:webHidden/>
              </w:rPr>
              <w:fldChar w:fldCharType="begin"/>
            </w:r>
            <w:r>
              <w:rPr>
                <w:noProof/>
                <w:webHidden/>
              </w:rPr>
              <w:instrText xml:space="preserve"> PAGEREF _Toc225013528 \h </w:instrText>
            </w:r>
            <w:r>
              <w:rPr>
                <w:noProof/>
                <w:webHidden/>
              </w:rPr>
            </w:r>
            <w:r>
              <w:rPr>
                <w:noProof/>
                <w:webHidden/>
              </w:rPr>
              <w:fldChar w:fldCharType="separate"/>
            </w:r>
            <w:r>
              <w:rPr>
                <w:noProof/>
                <w:webHidden/>
              </w:rPr>
              <w:t>12</w:t>
            </w:r>
            <w:r>
              <w:rPr>
                <w:noProof/>
                <w:webHidden/>
              </w:rPr>
              <w:fldChar w:fldCharType="end"/>
            </w:r>
          </w:hyperlink>
        </w:p>
        <w:p w14:paraId="7FB331E2" w14:textId="1539E83C"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29" w:history="1">
            <w:r w:rsidRPr="00923C48">
              <w:rPr>
                <w:rStyle w:val="Hyperlink"/>
                <w:noProof/>
              </w:rPr>
              <w:t>4.6</w:t>
            </w:r>
            <w:r>
              <w:rPr>
                <w:rFonts w:eastAsiaTheme="minorEastAsia"/>
                <w:noProof/>
                <w:kern w:val="2"/>
                <w:sz w:val="24"/>
                <w:szCs w:val="24"/>
                <w:lang w:eastAsia="zh-CN"/>
                <w14:ligatures w14:val="standardContextual"/>
              </w:rPr>
              <w:tab/>
            </w:r>
            <w:r w:rsidRPr="00923C48">
              <w:rPr>
                <w:rStyle w:val="Hyperlink"/>
                <w:noProof/>
              </w:rPr>
              <w:t>Connecting Rod Bolt Conclusion</w:t>
            </w:r>
            <w:r>
              <w:rPr>
                <w:noProof/>
                <w:webHidden/>
              </w:rPr>
              <w:tab/>
            </w:r>
            <w:r>
              <w:rPr>
                <w:noProof/>
                <w:webHidden/>
              </w:rPr>
              <w:fldChar w:fldCharType="begin"/>
            </w:r>
            <w:r>
              <w:rPr>
                <w:noProof/>
                <w:webHidden/>
              </w:rPr>
              <w:instrText xml:space="preserve"> PAGEREF _Toc225013529 \h </w:instrText>
            </w:r>
            <w:r>
              <w:rPr>
                <w:noProof/>
                <w:webHidden/>
              </w:rPr>
            </w:r>
            <w:r>
              <w:rPr>
                <w:noProof/>
                <w:webHidden/>
              </w:rPr>
              <w:fldChar w:fldCharType="separate"/>
            </w:r>
            <w:r>
              <w:rPr>
                <w:noProof/>
                <w:webHidden/>
              </w:rPr>
              <w:t>15</w:t>
            </w:r>
            <w:r>
              <w:rPr>
                <w:noProof/>
                <w:webHidden/>
              </w:rPr>
              <w:fldChar w:fldCharType="end"/>
            </w:r>
          </w:hyperlink>
        </w:p>
        <w:p w14:paraId="188DB26D" w14:textId="2E14978F" w:rsidR="00C41F15" w:rsidRDefault="00C41F15">
          <w:pPr>
            <w:pStyle w:val="TOC1"/>
            <w:tabs>
              <w:tab w:val="left" w:pos="440"/>
              <w:tab w:val="right" w:leader="dot" w:pos="9016"/>
            </w:tabs>
            <w:rPr>
              <w:rFonts w:eastAsiaTheme="minorEastAsia"/>
              <w:noProof/>
              <w:kern w:val="2"/>
              <w:sz w:val="24"/>
              <w:szCs w:val="24"/>
              <w:lang w:eastAsia="zh-CN"/>
              <w14:ligatures w14:val="standardContextual"/>
            </w:rPr>
          </w:pPr>
          <w:hyperlink w:anchor="_Toc225013530" w:history="1">
            <w:r w:rsidRPr="00923C48">
              <w:rPr>
                <w:rStyle w:val="Hyperlink"/>
                <w:noProof/>
              </w:rPr>
              <w:t>5</w:t>
            </w:r>
            <w:r>
              <w:rPr>
                <w:rFonts w:eastAsiaTheme="minorEastAsia"/>
                <w:noProof/>
                <w:kern w:val="2"/>
                <w:sz w:val="24"/>
                <w:szCs w:val="24"/>
                <w:lang w:eastAsia="zh-CN"/>
                <w14:ligatures w14:val="standardContextual"/>
              </w:rPr>
              <w:tab/>
            </w:r>
            <w:r w:rsidRPr="00923C48">
              <w:rPr>
                <w:rStyle w:val="Hyperlink"/>
                <w:noProof/>
              </w:rPr>
              <w:t>Power and Torque</w:t>
            </w:r>
            <w:r>
              <w:rPr>
                <w:noProof/>
                <w:webHidden/>
              </w:rPr>
              <w:tab/>
            </w:r>
            <w:r>
              <w:rPr>
                <w:noProof/>
                <w:webHidden/>
              </w:rPr>
              <w:fldChar w:fldCharType="begin"/>
            </w:r>
            <w:r>
              <w:rPr>
                <w:noProof/>
                <w:webHidden/>
              </w:rPr>
              <w:instrText xml:space="preserve"> PAGEREF _Toc225013530 \h </w:instrText>
            </w:r>
            <w:r>
              <w:rPr>
                <w:noProof/>
                <w:webHidden/>
              </w:rPr>
            </w:r>
            <w:r>
              <w:rPr>
                <w:noProof/>
                <w:webHidden/>
              </w:rPr>
              <w:fldChar w:fldCharType="separate"/>
            </w:r>
            <w:r>
              <w:rPr>
                <w:noProof/>
                <w:webHidden/>
              </w:rPr>
              <w:t>18</w:t>
            </w:r>
            <w:r>
              <w:rPr>
                <w:noProof/>
                <w:webHidden/>
              </w:rPr>
              <w:fldChar w:fldCharType="end"/>
            </w:r>
          </w:hyperlink>
        </w:p>
        <w:p w14:paraId="0F02B4E0" w14:textId="15532DA3"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31" w:history="1">
            <w:r w:rsidRPr="00923C48">
              <w:rPr>
                <w:rStyle w:val="Hyperlink"/>
                <w:noProof/>
              </w:rPr>
              <w:t>5.1</w:t>
            </w:r>
            <w:r>
              <w:rPr>
                <w:rFonts w:eastAsiaTheme="minorEastAsia"/>
                <w:noProof/>
                <w:kern w:val="2"/>
                <w:sz w:val="24"/>
                <w:szCs w:val="24"/>
                <w:lang w:eastAsia="zh-CN"/>
                <w14:ligatures w14:val="standardContextual"/>
              </w:rPr>
              <w:tab/>
            </w:r>
            <w:r w:rsidRPr="00923C48">
              <w:rPr>
                <w:rStyle w:val="Hyperlink"/>
                <w:noProof/>
              </w:rPr>
              <w:t>Single Cylinder Torque Generation</w:t>
            </w:r>
            <w:r>
              <w:rPr>
                <w:noProof/>
                <w:webHidden/>
              </w:rPr>
              <w:tab/>
            </w:r>
            <w:r>
              <w:rPr>
                <w:noProof/>
                <w:webHidden/>
              </w:rPr>
              <w:fldChar w:fldCharType="begin"/>
            </w:r>
            <w:r>
              <w:rPr>
                <w:noProof/>
                <w:webHidden/>
              </w:rPr>
              <w:instrText xml:space="preserve"> PAGEREF _Toc225013531 \h </w:instrText>
            </w:r>
            <w:r>
              <w:rPr>
                <w:noProof/>
                <w:webHidden/>
              </w:rPr>
            </w:r>
            <w:r>
              <w:rPr>
                <w:noProof/>
                <w:webHidden/>
              </w:rPr>
              <w:fldChar w:fldCharType="separate"/>
            </w:r>
            <w:r>
              <w:rPr>
                <w:noProof/>
                <w:webHidden/>
              </w:rPr>
              <w:t>18</w:t>
            </w:r>
            <w:r>
              <w:rPr>
                <w:noProof/>
                <w:webHidden/>
              </w:rPr>
              <w:fldChar w:fldCharType="end"/>
            </w:r>
          </w:hyperlink>
        </w:p>
        <w:p w14:paraId="75E1AE78" w14:textId="381B7CBC"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32" w:history="1">
            <w:r w:rsidRPr="00923C48">
              <w:rPr>
                <w:rStyle w:val="Hyperlink"/>
                <w:noProof/>
              </w:rPr>
              <w:t>5.2</w:t>
            </w:r>
            <w:r>
              <w:rPr>
                <w:rFonts w:eastAsiaTheme="minorEastAsia"/>
                <w:noProof/>
                <w:kern w:val="2"/>
                <w:sz w:val="24"/>
                <w:szCs w:val="24"/>
                <w:lang w:eastAsia="zh-CN"/>
                <w14:ligatures w14:val="standardContextual"/>
              </w:rPr>
              <w:tab/>
            </w:r>
            <w:r w:rsidRPr="00923C48">
              <w:rPr>
                <w:rStyle w:val="Hyperlink"/>
                <w:noProof/>
              </w:rPr>
              <w:t>Inertia Torque</w:t>
            </w:r>
            <w:r>
              <w:rPr>
                <w:noProof/>
                <w:webHidden/>
              </w:rPr>
              <w:tab/>
            </w:r>
            <w:r>
              <w:rPr>
                <w:noProof/>
                <w:webHidden/>
              </w:rPr>
              <w:fldChar w:fldCharType="begin"/>
            </w:r>
            <w:r>
              <w:rPr>
                <w:noProof/>
                <w:webHidden/>
              </w:rPr>
              <w:instrText xml:space="preserve"> PAGEREF _Toc225013532 \h </w:instrText>
            </w:r>
            <w:r>
              <w:rPr>
                <w:noProof/>
                <w:webHidden/>
              </w:rPr>
            </w:r>
            <w:r>
              <w:rPr>
                <w:noProof/>
                <w:webHidden/>
              </w:rPr>
              <w:fldChar w:fldCharType="separate"/>
            </w:r>
            <w:r>
              <w:rPr>
                <w:noProof/>
                <w:webHidden/>
              </w:rPr>
              <w:t>18</w:t>
            </w:r>
            <w:r>
              <w:rPr>
                <w:noProof/>
                <w:webHidden/>
              </w:rPr>
              <w:fldChar w:fldCharType="end"/>
            </w:r>
          </w:hyperlink>
        </w:p>
        <w:p w14:paraId="6DEF1B2A" w14:textId="6B87BFB0"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33" w:history="1">
            <w:r w:rsidRPr="00923C48">
              <w:rPr>
                <w:rStyle w:val="Hyperlink"/>
                <w:noProof/>
              </w:rPr>
              <w:t>5.3</w:t>
            </w:r>
            <w:r>
              <w:rPr>
                <w:rFonts w:eastAsiaTheme="minorEastAsia"/>
                <w:noProof/>
                <w:kern w:val="2"/>
                <w:sz w:val="24"/>
                <w:szCs w:val="24"/>
                <w:lang w:eastAsia="zh-CN"/>
                <w14:ligatures w14:val="standardContextual"/>
              </w:rPr>
              <w:tab/>
            </w:r>
            <w:r w:rsidRPr="00923C48">
              <w:rPr>
                <w:rStyle w:val="Hyperlink"/>
                <w:noProof/>
              </w:rPr>
              <w:t>Standard vs Cross plane Crankshaft</w:t>
            </w:r>
            <w:r>
              <w:rPr>
                <w:noProof/>
                <w:webHidden/>
              </w:rPr>
              <w:tab/>
            </w:r>
            <w:r>
              <w:rPr>
                <w:noProof/>
                <w:webHidden/>
              </w:rPr>
              <w:fldChar w:fldCharType="begin"/>
            </w:r>
            <w:r>
              <w:rPr>
                <w:noProof/>
                <w:webHidden/>
              </w:rPr>
              <w:instrText xml:space="preserve"> PAGEREF _Toc225013533 \h </w:instrText>
            </w:r>
            <w:r>
              <w:rPr>
                <w:noProof/>
                <w:webHidden/>
              </w:rPr>
            </w:r>
            <w:r>
              <w:rPr>
                <w:noProof/>
                <w:webHidden/>
              </w:rPr>
              <w:fldChar w:fldCharType="separate"/>
            </w:r>
            <w:r>
              <w:rPr>
                <w:noProof/>
                <w:webHidden/>
              </w:rPr>
              <w:t>19</w:t>
            </w:r>
            <w:r>
              <w:rPr>
                <w:noProof/>
                <w:webHidden/>
              </w:rPr>
              <w:fldChar w:fldCharType="end"/>
            </w:r>
          </w:hyperlink>
        </w:p>
        <w:p w14:paraId="08F217EB" w14:textId="73BA15F8"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34" w:history="1">
            <w:r w:rsidRPr="00923C48">
              <w:rPr>
                <w:rStyle w:val="Hyperlink"/>
                <w:noProof/>
              </w:rPr>
              <w:t>5.4</w:t>
            </w:r>
            <w:r>
              <w:rPr>
                <w:rFonts w:eastAsiaTheme="minorEastAsia"/>
                <w:noProof/>
                <w:kern w:val="2"/>
                <w:sz w:val="24"/>
                <w:szCs w:val="24"/>
                <w:lang w:eastAsia="zh-CN"/>
                <w14:ligatures w14:val="standardContextual"/>
              </w:rPr>
              <w:tab/>
            </w:r>
            <w:r w:rsidRPr="00923C48">
              <w:rPr>
                <w:rStyle w:val="Hyperlink"/>
                <w:noProof/>
              </w:rPr>
              <w:t>Total Crankshaft Torque – Standard vs Cross plane</w:t>
            </w:r>
            <w:r>
              <w:rPr>
                <w:noProof/>
                <w:webHidden/>
              </w:rPr>
              <w:tab/>
            </w:r>
            <w:r>
              <w:rPr>
                <w:noProof/>
                <w:webHidden/>
              </w:rPr>
              <w:fldChar w:fldCharType="begin"/>
            </w:r>
            <w:r>
              <w:rPr>
                <w:noProof/>
                <w:webHidden/>
              </w:rPr>
              <w:instrText xml:space="preserve"> PAGEREF _Toc225013534 \h </w:instrText>
            </w:r>
            <w:r>
              <w:rPr>
                <w:noProof/>
                <w:webHidden/>
              </w:rPr>
            </w:r>
            <w:r>
              <w:rPr>
                <w:noProof/>
                <w:webHidden/>
              </w:rPr>
              <w:fldChar w:fldCharType="separate"/>
            </w:r>
            <w:r>
              <w:rPr>
                <w:noProof/>
                <w:webHidden/>
              </w:rPr>
              <w:t>20</w:t>
            </w:r>
            <w:r>
              <w:rPr>
                <w:noProof/>
                <w:webHidden/>
              </w:rPr>
              <w:fldChar w:fldCharType="end"/>
            </w:r>
          </w:hyperlink>
        </w:p>
        <w:p w14:paraId="4A8C3703" w14:textId="54B0BC64"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35" w:history="1">
            <w:r w:rsidRPr="00923C48">
              <w:rPr>
                <w:rStyle w:val="Hyperlink"/>
                <w:noProof/>
              </w:rPr>
              <w:t>5.5</w:t>
            </w:r>
            <w:r>
              <w:rPr>
                <w:rFonts w:eastAsiaTheme="minorEastAsia"/>
                <w:noProof/>
                <w:kern w:val="2"/>
                <w:sz w:val="24"/>
                <w:szCs w:val="24"/>
                <w:lang w:eastAsia="zh-CN"/>
                <w14:ligatures w14:val="standardContextual"/>
              </w:rPr>
              <w:tab/>
            </w:r>
            <w:r w:rsidRPr="00923C48">
              <w:rPr>
                <w:rStyle w:val="Hyperlink"/>
                <w:noProof/>
              </w:rPr>
              <w:t>Power and Torque – Ford EcoBoost 1.6L GDTi</w:t>
            </w:r>
            <w:r>
              <w:rPr>
                <w:noProof/>
                <w:webHidden/>
              </w:rPr>
              <w:tab/>
            </w:r>
            <w:r>
              <w:rPr>
                <w:noProof/>
                <w:webHidden/>
              </w:rPr>
              <w:fldChar w:fldCharType="begin"/>
            </w:r>
            <w:r>
              <w:rPr>
                <w:noProof/>
                <w:webHidden/>
              </w:rPr>
              <w:instrText xml:space="preserve"> PAGEREF _Toc225013535 \h </w:instrText>
            </w:r>
            <w:r>
              <w:rPr>
                <w:noProof/>
                <w:webHidden/>
              </w:rPr>
            </w:r>
            <w:r>
              <w:rPr>
                <w:noProof/>
                <w:webHidden/>
              </w:rPr>
              <w:fldChar w:fldCharType="separate"/>
            </w:r>
            <w:r>
              <w:rPr>
                <w:noProof/>
                <w:webHidden/>
              </w:rPr>
              <w:t>21</w:t>
            </w:r>
            <w:r>
              <w:rPr>
                <w:noProof/>
                <w:webHidden/>
              </w:rPr>
              <w:fldChar w:fldCharType="end"/>
            </w:r>
          </w:hyperlink>
        </w:p>
        <w:p w14:paraId="0027411D" w14:textId="56A59936" w:rsidR="00C41F15" w:rsidRDefault="00C41F15">
          <w:pPr>
            <w:pStyle w:val="TOC1"/>
            <w:tabs>
              <w:tab w:val="left" w:pos="440"/>
              <w:tab w:val="right" w:leader="dot" w:pos="9016"/>
            </w:tabs>
            <w:rPr>
              <w:rFonts w:eastAsiaTheme="minorEastAsia"/>
              <w:noProof/>
              <w:kern w:val="2"/>
              <w:sz w:val="24"/>
              <w:szCs w:val="24"/>
              <w:lang w:eastAsia="zh-CN"/>
              <w14:ligatures w14:val="standardContextual"/>
            </w:rPr>
          </w:pPr>
          <w:hyperlink w:anchor="_Toc225013536" w:history="1">
            <w:r w:rsidRPr="00923C48">
              <w:rPr>
                <w:rStyle w:val="Hyperlink"/>
                <w:noProof/>
              </w:rPr>
              <w:t>6</w:t>
            </w:r>
            <w:r>
              <w:rPr>
                <w:rFonts w:eastAsiaTheme="minorEastAsia"/>
                <w:noProof/>
                <w:kern w:val="2"/>
                <w:sz w:val="24"/>
                <w:szCs w:val="24"/>
                <w:lang w:eastAsia="zh-CN"/>
                <w14:ligatures w14:val="standardContextual"/>
              </w:rPr>
              <w:tab/>
            </w:r>
            <w:r w:rsidRPr="00923C48">
              <w:rPr>
                <w:rStyle w:val="Hyperlink"/>
                <w:noProof/>
              </w:rPr>
              <w:t>Conclusion</w:t>
            </w:r>
            <w:r>
              <w:rPr>
                <w:noProof/>
                <w:webHidden/>
              </w:rPr>
              <w:tab/>
            </w:r>
            <w:r>
              <w:rPr>
                <w:noProof/>
                <w:webHidden/>
              </w:rPr>
              <w:fldChar w:fldCharType="begin"/>
            </w:r>
            <w:r>
              <w:rPr>
                <w:noProof/>
                <w:webHidden/>
              </w:rPr>
              <w:instrText xml:space="preserve"> PAGEREF _Toc225013536 \h </w:instrText>
            </w:r>
            <w:r>
              <w:rPr>
                <w:noProof/>
                <w:webHidden/>
              </w:rPr>
            </w:r>
            <w:r>
              <w:rPr>
                <w:noProof/>
                <w:webHidden/>
              </w:rPr>
              <w:fldChar w:fldCharType="separate"/>
            </w:r>
            <w:r>
              <w:rPr>
                <w:noProof/>
                <w:webHidden/>
              </w:rPr>
              <w:t>23</w:t>
            </w:r>
            <w:r>
              <w:rPr>
                <w:noProof/>
                <w:webHidden/>
              </w:rPr>
              <w:fldChar w:fldCharType="end"/>
            </w:r>
          </w:hyperlink>
        </w:p>
        <w:p w14:paraId="7CF9B2E6" w14:textId="7E93E702" w:rsidR="00C41F15" w:rsidRDefault="00C41F15">
          <w:pPr>
            <w:pStyle w:val="TOC1"/>
            <w:tabs>
              <w:tab w:val="left" w:pos="440"/>
              <w:tab w:val="right" w:leader="dot" w:pos="9016"/>
            </w:tabs>
            <w:rPr>
              <w:rFonts w:eastAsiaTheme="minorEastAsia"/>
              <w:noProof/>
              <w:kern w:val="2"/>
              <w:sz w:val="24"/>
              <w:szCs w:val="24"/>
              <w:lang w:eastAsia="zh-CN"/>
              <w14:ligatures w14:val="standardContextual"/>
            </w:rPr>
          </w:pPr>
          <w:hyperlink w:anchor="_Toc225013537" w:history="1">
            <w:r w:rsidRPr="00923C48">
              <w:rPr>
                <w:rStyle w:val="Hyperlink"/>
                <w:noProof/>
              </w:rPr>
              <w:t>7</w:t>
            </w:r>
            <w:r>
              <w:rPr>
                <w:rFonts w:eastAsiaTheme="minorEastAsia"/>
                <w:noProof/>
                <w:kern w:val="2"/>
                <w:sz w:val="24"/>
                <w:szCs w:val="24"/>
                <w:lang w:eastAsia="zh-CN"/>
                <w14:ligatures w14:val="standardContextual"/>
              </w:rPr>
              <w:tab/>
            </w:r>
            <w:r w:rsidRPr="00923C48">
              <w:rPr>
                <w:rStyle w:val="Hyperlink"/>
                <w:noProof/>
              </w:rPr>
              <w:t>References</w:t>
            </w:r>
            <w:r>
              <w:rPr>
                <w:noProof/>
                <w:webHidden/>
              </w:rPr>
              <w:tab/>
            </w:r>
            <w:r>
              <w:rPr>
                <w:noProof/>
                <w:webHidden/>
              </w:rPr>
              <w:fldChar w:fldCharType="begin"/>
            </w:r>
            <w:r>
              <w:rPr>
                <w:noProof/>
                <w:webHidden/>
              </w:rPr>
              <w:instrText xml:space="preserve"> PAGEREF _Toc225013537 \h </w:instrText>
            </w:r>
            <w:r>
              <w:rPr>
                <w:noProof/>
                <w:webHidden/>
              </w:rPr>
            </w:r>
            <w:r>
              <w:rPr>
                <w:noProof/>
                <w:webHidden/>
              </w:rPr>
              <w:fldChar w:fldCharType="separate"/>
            </w:r>
            <w:r>
              <w:rPr>
                <w:noProof/>
                <w:webHidden/>
              </w:rPr>
              <w:t>24</w:t>
            </w:r>
            <w:r>
              <w:rPr>
                <w:noProof/>
                <w:webHidden/>
              </w:rPr>
              <w:fldChar w:fldCharType="end"/>
            </w:r>
          </w:hyperlink>
        </w:p>
        <w:p w14:paraId="125118B2" w14:textId="551815DC" w:rsidR="00C41F15" w:rsidRDefault="00C41F15">
          <w:pPr>
            <w:pStyle w:val="TOC1"/>
            <w:tabs>
              <w:tab w:val="left" w:pos="440"/>
              <w:tab w:val="right" w:leader="dot" w:pos="9016"/>
            </w:tabs>
            <w:rPr>
              <w:rFonts w:eastAsiaTheme="minorEastAsia"/>
              <w:noProof/>
              <w:kern w:val="2"/>
              <w:sz w:val="24"/>
              <w:szCs w:val="24"/>
              <w:lang w:eastAsia="zh-CN"/>
              <w14:ligatures w14:val="standardContextual"/>
            </w:rPr>
          </w:pPr>
          <w:hyperlink w:anchor="_Toc225013538" w:history="1">
            <w:r w:rsidRPr="00923C48">
              <w:rPr>
                <w:rStyle w:val="Hyperlink"/>
                <w:noProof/>
              </w:rPr>
              <w:t>8</w:t>
            </w:r>
            <w:r>
              <w:rPr>
                <w:rFonts w:eastAsiaTheme="minorEastAsia"/>
                <w:noProof/>
                <w:kern w:val="2"/>
                <w:sz w:val="24"/>
                <w:szCs w:val="24"/>
                <w:lang w:eastAsia="zh-CN"/>
                <w14:ligatures w14:val="standardContextual"/>
              </w:rPr>
              <w:tab/>
            </w:r>
            <w:r w:rsidRPr="00923C48">
              <w:rPr>
                <w:rStyle w:val="Hyperlink"/>
                <w:noProof/>
              </w:rPr>
              <w:t>Appendices</w:t>
            </w:r>
            <w:r>
              <w:rPr>
                <w:noProof/>
                <w:webHidden/>
              </w:rPr>
              <w:tab/>
            </w:r>
            <w:r>
              <w:rPr>
                <w:noProof/>
                <w:webHidden/>
              </w:rPr>
              <w:fldChar w:fldCharType="begin"/>
            </w:r>
            <w:r>
              <w:rPr>
                <w:noProof/>
                <w:webHidden/>
              </w:rPr>
              <w:instrText xml:space="preserve"> PAGEREF _Toc225013538 \h </w:instrText>
            </w:r>
            <w:r>
              <w:rPr>
                <w:noProof/>
                <w:webHidden/>
              </w:rPr>
            </w:r>
            <w:r>
              <w:rPr>
                <w:noProof/>
                <w:webHidden/>
              </w:rPr>
              <w:fldChar w:fldCharType="separate"/>
            </w:r>
            <w:r>
              <w:rPr>
                <w:noProof/>
                <w:webHidden/>
              </w:rPr>
              <w:t>25</w:t>
            </w:r>
            <w:r>
              <w:rPr>
                <w:noProof/>
                <w:webHidden/>
              </w:rPr>
              <w:fldChar w:fldCharType="end"/>
            </w:r>
          </w:hyperlink>
        </w:p>
        <w:p w14:paraId="4C2D1F2F" w14:textId="0B388944"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39" w:history="1">
            <w:r w:rsidRPr="00923C48">
              <w:rPr>
                <w:rStyle w:val="Hyperlink"/>
                <w:noProof/>
              </w:rPr>
              <w:t>8.1</w:t>
            </w:r>
            <w:r>
              <w:rPr>
                <w:rFonts w:eastAsiaTheme="minorEastAsia"/>
                <w:noProof/>
                <w:kern w:val="2"/>
                <w:sz w:val="24"/>
                <w:szCs w:val="24"/>
                <w:lang w:eastAsia="zh-CN"/>
                <w14:ligatures w14:val="standardContextual"/>
              </w:rPr>
              <w:tab/>
            </w:r>
            <w:r w:rsidRPr="00923C48">
              <w:rPr>
                <w:rStyle w:val="Hyperlink"/>
                <w:noProof/>
              </w:rPr>
              <w:t>Engine Specifications  - Appendix A</w:t>
            </w:r>
            <w:r>
              <w:rPr>
                <w:noProof/>
                <w:webHidden/>
              </w:rPr>
              <w:tab/>
            </w:r>
            <w:r>
              <w:rPr>
                <w:noProof/>
                <w:webHidden/>
              </w:rPr>
              <w:fldChar w:fldCharType="begin"/>
            </w:r>
            <w:r>
              <w:rPr>
                <w:noProof/>
                <w:webHidden/>
              </w:rPr>
              <w:instrText xml:space="preserve"> PAGEREF _Toc225013539 \h </w:instrText>
            </w:r>
            <w:r>
              <w:rPr>
                <w:noProof/>
                <w:webHidden/>
              </w:rPr>
            </w:r>
            <w:r>
              <w:rPr>
                <w:noProof/>
                <w:webHidden/>
              </w:rPr>
              <w:fldChar w:fldCharType="separate"/>
            </w:r>
            <w:r>
              <w:rPr>
                <w:noProof/>
                <w:webHidden/>
              </w:rPr>
              <w:t>25</w:t>
            </w:r>
            <w:r>
              <w:rPr>
                <w:noProof/>
                <w:webHidden/>
              </w:rPr>
              <w:fldChar w:fldCharType="end"/>
            </w:r>
          </w:hyperlink>
        </w:p>
        <w:p w14:paraId="7A122297" w14:textId="19B7130D"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40" w:history="1">
            <w:r w:rsidRPr="00923C48">
              <w:rPr>
                <w:rStyle w:val="Hyperlink"/>
                <w:noProof/>
              </w:rPr>
              <w:t>8.2</w:t>
            </w:r>
            <w:r>
              <w:rPr>
                <w:rFonts w:eastAsiaTheme="minorEastAsia"/>
                <w:noProof/>
                <w:kern w:val="2"/>
                <w:sz w:val="24"/>
                <w:szCs w:val="24"/>
                <w:lang w:eastAsia="zh-CN"/>
                <w14:ligatures w14:val="standardContextual"/>
              </w:rPr>
              <w:tab/>
            </w:r>
            <w:r w:rsidRPr="00923C48">
              <w:rPr>
                <w:rStyle w:val="Hyperlink"/>
                <w:noProof/>
              </w:rPr>
              <w:t>Engine Kinematics – Appendix B</w:t>
            </w:r>
            <w:r>
              <w:rPr>
                <w:noProof/>
                <w:webHidden/>
              </w:rPr>
              <w:tab/>
            </w:r>
            <w:r>
              <w:rPr>
                <w:noProof/>
                <w:webHidden/>
              </w:rPr>
              <w:fldChar w:fldCharType="begin"/>
            </w:r>
            <w:r>
              <w:rPr>
                <w:noProof/>
                <w:webHidden/>
              </w:rPr>
              <w:instrText xml:space="preserve"> PAGEREF _Toc225013540 \h </w:instrText>
            </w:r>
            <w:r>
              <w:rPr>
                <w:noProof/>
                <w:webHidden/>
              </w:rPr>
            </w:r>
            <w:r>
              <w:rPr>
                <w:noProof/>
                <w:webHidden/>
              </w:rPr>
              <w:fldChar w:fldCharType="separate"/>
            </w:r>
            <w:r>
              <w:rPr>
                <w:noProof/>
                <w:webHidden/>
              </w:rPr>
              <w:t>26</w:t>
            </w:r>
            <w:r>
              <w:rPr>
                <w:noProof/>
                <w:webHidden/>
              </w:rPr>
              <w:fldChar w:fldCharType="end"/>
            </w:r>
          </w:hyperlink>
        </w:p>
        <w:p w14:paraId="24C5F6DD" w14:textId="26872465"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41" w:history="1">
            <w:r w:rsidRPr="00923C48">
              <w:rPr>
                <w:rStyle w:val="Hyperlink"/>
                <w:noProof/>
              </w:rPr>
              <w:t>8.3</w:t>
            </w:r>
            <w:r>
              <w:rPr>
                <w:rFonts w:eastAsiaTheme="minorEastAsia"/>
                <w:noProof/>
                <w:kern w:val="2"/>
                <w:sz w:val="24"/>
                <w:szCs w:val="24"/>
                <w:lang w:eastAsia="zh-CN"/>
                <w14:ligatures w14:val="standardContextual"/>
              </w:rPr>
              <w:tab/>
            </w:r>
            <w:r w:rsidRPr="00923C48">
              <w:rPr>
                <w:rStyle w:val="Hyperlink"/>
                <w:noProof/>
              </w:rPr>
              <w:t>Bolt Goodman Diagrams – Appendix C</w:t>
            </w:r>
            <w:r>
              <w:rPr>
                <w:noProof/>
                <w:webHidden/>
              </w:rPr>
              <w:tab/>
            </w:r>
            <w:r>
              <w:rPr>
                <w:noProof/>
                <w:webHidden/>
              </w:rPr>
              <w:fldChar w:fldCharType="begin"/>
            </w:r>
            <w:r>
              <w:rPr>
                <w:noProof/>
                <w:webHidden/>
              </w:rPr>
              <w:instrText xml:space="preserve"> PAGEREF _Toc225013541 \h </w:instrText>
            </w:r>
            <w:r>
              <w:rPr>
                <w:noProof/>
                <w:webHidden/>
              </w:rPr>
            </w:r>
            <w:r>
              <w:rPr>
                <w:noProof/>
                <w:webHidden/>
              </w:rPr>
              <w:fldChar w:fldCharType="separate"/>
            </w:r>
            <w:r>
              <w:rPr>
                <w:noProof/>
                <w:webHidden/>
              </w:rPr>
              <w:t>31</w:t>
            </w:r>
            <w:r>
              <w:rPr>
                <w:noProof/>
                <w:webHidden/>
              </w:rPr>
              <w:fldChar w:fldCharType="end"/>
            </w:r>
          </w:hyperlink>
        </w:p>
        <w:p w14:paraId="599C4770" w14:textId="7A1E88B5" w:rsidR="00C41F15" w:rsidRDefault="00C41F15">
          <w:pPr>
            <w:pStyle w:val="TOC2"/>
            <w:tabs>
              <w:tab w:val="left" w:pos="960"/>
              <w:tab w:val="right" w:leader="dot" w:pos="9016"/>
            </w:tabs>
            <w:rPr>
              <w:rFonts w:eastAsiaTheme="minorEastAsia"/>
              <w:noProof/>
              <w:kern w:val="2"/>
              <w:sz w:val="24"/>
              <w:szCs w:val="24"/>
              <w:lang w:eastAsia="zh-CN"/>
              <w14:ligatures w14:val="standardContextual"/>
            </w:rPr>
          </w:pPr>
          <w:hyperlink w:anchor="_Toc225013542" w:history="1">
            <w:r w:rsidRPr="00923C48">
              <w:rPr>
                <w:rStyle w:val="Hyperlink"/>
                <w:noProof/>
              </w:rPr>
              <w:t>8.4</w:t>
            </w:r>
            <w:r>
              <w:rPr>
                <w:rFonts w:eastAsiaTheme="minorEastAsia"/>
                <w:noProof/>
                <w:kern w:val="2"/>
                <w:sz w:val="24"/>
                <w:szCs w:val="24"/>
                <w:lang w:eastAsia="zh-CN"/>
                <w14:ligatures w14:val="standardContextual"/>
              </w:rPr>
              <w:tab/>
            </w:r>
            <w:r w:rsidRPr="00923C48">
              <w:rPr>
                <w:rStyle w:val="Hyperlink"/>
                <w:noProof/>
              </w:rPr>
              <w:t>Power and Torque – Appendix D</w:t>
            </w:r>
            <w:r>
              <w:rPr>
                <w:noProof/>
                <w:webHidden/>
              </w:rPr>
              <w:tab/>
            </w:r>
            <w:r>
              <w:rPr>
                <w:noProof/>
                <w:webHidden/>
              </w:rPr>
              <w:fldChar w:fldCharType="begin"/>
            </w:r>
            <w:r>
              <w:rPr>
                <w:noProof/>
                <w:webHidden/>
              </w:rPr>
              <w:instrText xml:space="preserve"> PAGEREF _Toc225013542 \h </w:instrText>
            </w:r>
            <w:r>
              <w:rPr>
                <w:noProof/>
                <w:webHidden/>
              </w:rPr>
            </w:r>
            <w:r>
              <w:rPr>
                <w:noProof/>
                <w:webHidden/>
              </w:rPr>
              <w:fldChar w:fldCharType="separate"/>
            </w:r>
            <w:r>
              <w:rPr>
                <w:noProof/>
                <w:webHidden/>
              </w:rPr>
              <w:t>36</w:t>
            </w:r>
            <w:r>
              <w:rPr>
                <w:noProof/>
                <w:webHidden/>
              </w:rPr>
              <w:fldChar w:fldCharType="end"/>
            </w:r>
          </w:hyperlink>
        </w:p>
        <w:p w14:paraId="6CD32F3A" w14:textId="5B6D74A5" w:rsidR="00FA11A3" w:rsidRDefault="000A0752" w:rsidP="5B98426D">
          <w:pPr>
            <w:pStyle w:val="TOC1"/>
            <w:tabs>
              <w:tab w:val="left" w:pos="435"/>
              <w:tab w:val="right" w:leader="dot" w:pos="9015"/>
            </w:tabs>
            <w:rPr>
              <w:rStyle w:val="Hyperlink"/>
              <w:noProof/>
              <w:lang w:eastAsia="en-GB"/>
            </w:rPr>
          </w:pPr>
          <w:r>
            <w:fldChar w:fldCharType="end"/>
          </w:r>
        </w:p>
      </w:sdtContent>
    </w:sdt>
    <w:p w14:paraId="1FA54E2A" w14:textId="6C7506BC" w:rsidR="00C41F15" w:rsidRDefault="00B25D24">
      <w:pPr>
        <w:pStyle w:val="TableofFigures"/>
        <w:tabs>
          <w:tab w:val="right" w:leader="dot" w:pos="9016"/>
        </w:tabs>
        <w:rPr>
          <w:rFonts w:eastAsiaTheme="minorEastAsia"/>
          <w:noProof/>
          <w:kern w:val="2"/>
          <w:sz w:val="24"/>
          <w:szCs w:val="24"/>
          <w:lang w:eastAsia="zh-CN"/>
          <w14:ligatures w14:val="standardContextual"/>
        </w:rPr>
      </w:pPr>
      <w:r>
        <w:fldChar w:fldCharType="begin"/>
      </w:r>
      <w:r>
        <w:instrText xml:space="preserve"> TOC \h \z \t "Caption" \c </w:instrText>
      </w:r>
      <w:r>
        <w:fldChar w:fldCharType="separate"/>
      </w:r>
      <w:hyperlink w:anchor="_Toc225013543" w:history="1">
        <w:r w:rsidR="00C41F15" w:rsidRPr="001E2A0D">
          <w:rPr>
            <w:rStyle w:val="Hyperlink"/>
            <w:noProof/>
          </w:rPr>
          <w:t>Figure 1 shows an image of the Ford EcoBoost 1.6L GDTi engine (Ford Authority 2020).</w:t>
        </w:r>
        <w:r w:rsidR="00C41F15">
          <w:rPr>
            <w:noProof/>
            <w:webHidden/>
          </w:rPr>
          <w:tab/>
        </w:r>
        <w:r w:rsidR="00C41F15">
          <w:rPr>
            <w:noProof/>
            <w:webHidden/>
          </w:rPr>
          <w:fldChar w:fldCharType="begin"/>
        </w:r>
        <w:r w:rsidR="00C41F15">
          <w:rPr>
            <w:noProof/>
            <w:webHidden/>
          </w:rPr>
          <w:instrText xml:space="preserve"> PAGEREF _Toc225013543 \h </w:instrText>
        </w:r>
        <w:r w:rsidR="00C41F15">
          <w:rPr>
            <w:noProof/>
            <w:webHidden/>
          </w:rPr>
        </w:r>
        <w:r w:rsidR="00C41F15">
          <w:rPr>
            <w:noProof/>
            <w:webHidden/>
          </w:rPr>
          <w:fldChar w:fldCharType="separate"/>
        </w:r>
        <w:r w:rsidR="00C41F15">
          <w:rPr>
            <w:noProof/>
            <w:webHidden/>
          </w:rPr>
          <w:t>1</w:t>
        </w:r>
        <w:r w:rsidR="00C41F15">
          <w:rPr>
            <w:noProof/>
            <w:webHidden/>
          </w:rPr>
          <w:fldChar w:fldCharType="end"/>
        </w:r>
      </w:hyperlink>
    </w:p>
    <w:p w14:paraId="23B45BA1" w14:textId="1CE6F282"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44" w:history="1">
        <w:r w:rsidRPr="001E2A0D">
          <w:rPr>
            <w:rStyle w:val="Hyperlink"/>
            <w:noProof/>
          </w:rPr>
          <w:t>Figure 2 Shows the selected connecting rod cross-sections analysed (excluding the engine specification section), representing critical stress regions under loading.</w:t>
        </w:r>
        <w:r>
          <w:rPr>
            <w:noProof/>
            <w:webHidden/>
          </w:rPr>
          <w:tab/>
        </w:r>
        <w:r>
          <w:rPr>
            <w:noProof/>
            <w:webHidden/>
          </w:rPr>
          <w:fldChar w:fldCharType="begin"/>
        </w:r>
        <w:r>
          <w:rPr>
            <w:noProof/>
            <w:webHidden/>
          </w:rPr>
          <w:instrText xml:space="preserve"> PAGEREF _Toc225013544 \h </w:instrText>
        </w:r>
        <w:r>
          <w:rPr>
            <w:noProof/>
            <w:webHidden/>
          </w:rPr>
        </w:r>
        <w:r>
          <w:rPr>
            <w:noProof/>
            <w:webHidden/>
          </w:rPr>
          <w:fldChar w:fldCharType="separate"/>
        </w:r>
        <w:r>
          <w:rPr>
            <w:noProof/>
            <w:webHidden/>
          </w:rPr>
          <w:t>2</w:t>
        </w:r>
        <w:r>
          <w:rPr>
            <w:noProof/>
            <w:webHidden/>
          </w:rPr>
          <w:fldChar w:fldCharType="end"/>
        </w:r>
      </w:hyperlink>
    </w:p>
    <w:p w14:paraId="592BF612" w14:textId="7EE0C995"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45" w:history="1">
        <w:r w:rsidRPr="001E2A0D">
          <w:rPr>
            <w:rStyle w:val="Hyperlink"/>
            <w:noProof/>
          </w:rPr>
          <w:t>Table 1 Summarises the connecting rod cross-sections used for CAD-based area calculations, enabling identification of critical fatigue locations.</w:t>
        </w:r>
        <w:r>
          <w:rPr>
            <w:noProof/>
            <w:webHidden/>
          </w:rPr>
          <w:tab/>
        </w:r>
        <w:r>
          <w:rPr>
            <w:noProof/>
            <w:webHidden/>
          </w:rPr>
          <w:fldChar w:fldCharType="begin"/>
        </w:r>
        <w:r>
          <w:rPr>
            <w:noProof/>
            <w:webHidden/>
          </w:rPr>
          <w:instrText xml:space="preserve"> PAGEREF _Toc225013545 \h </w:instrText>
        </w:r>
        <w:r>
          <w:rPr>
            <w:noProof/>
            <w:webHidden/>
          </w:rPr>
        </w:r>
        <w:r>
          <w:rPr>
            <w:noProof/>
            <w:webHidden/>
          </w:rPr>
          <w:fldChar w:fldCharType="separate"/>
        </w:r>
        <w:r>
          <w:rPr>
            <w:noProof/>
            <w:webHidden/>
          </w:rPr>
          <w:t>2</w:t>
        </w:r>
        <w:r>
          <w:rPr>
            <w:noProof/>
            <w:webHidden/>
          </w:rPr>
          <w:fldChar w:fldCharType="end"/>
        </w:r>
      </w:hyperlink>
    </w:p>
    <w:p w14:paraId="068BEE6E" w14:textId="3E4A0F36"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46" w:history="1">
        <w:r w:rsidRPr="001E2A0D">
          <w:rPr>
            <w:rStyle w:val="Hyperlink"/>
            <w:noProof/>
          </w:rPr>
          <w:t>Figure 3 Axial stress histories for the connecting rod cap interface, mid-section and small end at 6000 rpm. Markers indicate the peak stress values used for the fatigue analysis.</w:t>
        </w:r>
        <w:r>
          <w:rPr>
            <w:noProof/>
            <w:webHidden/>
          </w:rPr>
          <w:tab/>
        </w:r>
        <w:r>
          <w:rPr>
            <w:noProof/>
            <w:webHidden/>
          </w:rPr>
          <w:fldChar w:fldCharType="begin"/>
        </w:r>
        <w:r>
          <w:rPr>
            <w:noProof/>
            <w:webHidden/>
          </w:rPr>
          <w:instrText xml:space="preserve"> PAGEREF _Toc225013546 \h </w:instrText>
        </w:r>
        <w:r>
          <w:rPr>
            <w:noProof/>
            <w:webHidden/>
          </w:rPr>
        </w:r>
        <w:r>
          <w:rPr>
            <w:noProof/>
            <w:webHidden/>
          </w:rPr>
          <w:fldChar w:fldCharType="separate"/>
        </w:r>
        <w:r>
          <w:rPr>
            <w:noProof/>
            <w:webHidden/>
          </w:rPr>
          <w:t>3</w:t>
        </w:r>
        <w:r>
          <w:rPr>
            <w:noProof/>
            <w:webHidden/>
          </w:rPr>
          <w:fldChar w:fldCharType="end"/>
        </w:r>
      </w:hyperlink>
    </w:p>
    <w:p w14:paraId="414695ED" w14:textId="533753FF"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47" w:history="1">
        <w:r w:rsidRPr="001E2A0D">
          <w:rPr>
            <w:rStyle w:val="Hyperlink"/>
            <w:noProof/>
          </w:rPr>
          <w:t>Table 2 Summary of maximum, minimum, mean and alternating stresses together with Goodman fatigue safety factors (FSF) for the analysed connecting rod sections at 9000 rpm (Andoko, Saputro 2018)..</w:t>
        </w:r>
        <w:r>
          <w:rPr>
            <w:noProof/>
            <w:webHidden/>
          </w:rPr>
          <w:tab/>
        </w:r>
        <w:r>
          <w:rPr>
            <w:noProof/>
            <w:webHidden/>
          </w:rPr>
          <w:fldChar w:fldCharType="begin"/>
        </w:r>
        <w:r>
          <w:rPr>
            <w:noProof/>
            <w:webHidden/>
          </w:rPr>
          <w:instrText xml:space="preserve"> PAGEREF _Toc225013547 \h </w:instrText>
        </w:r>
        <w:r>
          <w:rPr>
            <w:noProof/>
            <w:webHidden/>
          </w:rPr>
        </w:r>
        <w:r>
          <w:rPr>
            <w:noProof/>
            <w:webHidden/>
          </w:rPr>
          <w:fldChar w:fldCharType="separate"/>
        </w:r>
        <w:r>
          <w:rPr>
            <w:noProof/>
            <w:webHidden/>
          </w:rPr>
          <w:t>4</w:t>
        </w:r>
        <w:r>
          <w:rPr>
            <w:noProof/>
            <w:webHidden/>
          </w:rPr>
          <w:fldChar w:fldCharType="end"/>
        </w:r>
      </w:hyperlink>
    </w:p>
    <w:p w14:paraId="4BF28621" w14:textId="2BBD80C3"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48" w:history="1">
        <w:r w:rsidRPr="001E2A0D">
          <w:rPr>
            <w:rStyle w:val="Hyperlink"/>
            <w:noProof/>
          </w:rPr>
          <w:t>Figure 4 Goodman fatigue diagram for the analysed connecting rod sections showing the relationship between mean stress and alternating stress relative to the allowable fatigue limits.</w:t>
        </w:r>
        <w:r>
          <w:rPr>
            <w:noProof/>
            <w:webHidden/>
          </w:rPr>
          <w:tab/>
        </w:r>
        <w:r>
          <w:rPr>
            <w:noProof/>
            <w:webHidden/>
          </w:rPr>
          <w:fldChar w:fldCharType="begin"/>
        </w:r>
        <w:r>
          <w:rPr>
            <w:noProof/>
            <w:webHidden/>
          </w:rPr>
          <w:instrText xml:space="preserve"> PAGEREF _Toc225013548 \h </w:instrText>
        </w:r>
        <w:r>
          <w:rPr>
            <w:noProof/>
            <w:webHidden/>
          </w:rPr>
        </w:r>
        <w:r>
          <w:rPr>
            <w:noProof/>
            <w:webHidden/>
          </w:rPr>
          <w:fldChar w:fldCharType="separate"/>
        </w:r>
        <w:r>
          <w:rPr>
            <w:noProof/>
            <w:webHidden/>
          </w:rPr>
          <w:t>4</w:t>
        </w:r>
        <w:r>
          <w:rPr>
            <w:noProof/>
            <w:webHidden/>
          </w:rPr>
          <w:fldChar w:fldCharType="end"/>
        </w:r>
      </w:hyperlink>
    </w:p>
    <w:p w14:paraId="32108272" w14:textId="76091E87"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49" w:history="1">
        <w:r w:rsidRPr="001E2A0D">
          <w:rPr>
            <w:rStyle w:val="Hyperlink"/>
            <w:noProof/>
          </w:rPr>
          <w:t>Table 3 Gudgeon pin bending stresses with and without surface finishing, showing improved fatigue resistance and FSF within typical ranges 1.5–2.0 (Hashimoto, Melkote et al.).</w:t>
        </w:r>
        <w:r>
          <w:rPr>
            <w:noProof/>
            <w:webHidden/>
          </w:rPr>
          <w:tab/>
        </w:r>
        <w:r>
          <w:rPr>
            <w:noProof/>
            <w:webHidden/>
          </w:rPr>
          <w:fldChar w:fldCharType="begin"/>
        </w:r>
        <w:r>
          <w:rPr>
            <w:noProof/>
            <w:webHidden/>
          </w:rPr>
          <w:instrText xml:space="preserve"> PAGEREF _Toc225013549 \h </w:instrText>
        </w:r>
        <w:r>
          <w:rPr>
            <w:noProof/>
            <w:webHidden/>
          </w:rPr>
        </w:r>
        <w:r>
          <w:rPr>
            <w:noProof/>
            <w:webHidden/>
          </w:rPr>
          <w:fldChar w:fldCharType="separate"/>
        </w:r>
        <w:r>
          <w:rPr>
            <w:noProof/>
            <w:webHidden/>
          </w:rPr>
          <w:t>5</w:t>
        </w:r>
        <w:r>
          <w:rPr>
            <w:noProof/>
            <w:webHidden/>
          </w:rPr>
          <w:fldChar w:fldCharType="end"/>
        </w:r>
      </w:hyperlink>
    </w:p>
    <w:p w14:paraId="3E691CD1" w14:textId="2F252077"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0" w:history="1">
        <w:r w:rsidRPr="001E2A0D">
          <w:rPr>
            <w:rStyle w:val="Hyperlink"/>
            <w:noProof/>
          </w:rPr>
          <w:t>Figure 5 Goodman fatigue diagram for the gudgeon pin showing the stress state with and without the influence of surface pressure. Both conditions remain within the safe fatigue region relative to the allowable limits.</w:t>
        </w:r>
        <w:r>
          <w:rPr>
            <w:noProof/>
            <w:webHidden/>
          </w:rPr>
          <w:tab/>
        </w:r>
        <w:r>
          <w:rPr>
            <w:noProof/>
            <w:webHidden/>
          </w:rPr>
          <w:fldChar w:fldCharType="begin"/>
        </w:r>
        <w:r>
          <w:rPr>
            <w:noProof/>
            <w:webHidden/>
          </w:rPr>
          <w:instrText xml:space="preserve"> PAGEREF _Toc225013550 \h </w:instrText>
        </w:r>
        <w:r>
          <w:rPr>
            <w:noProof/>
            <w:webHidden/>
          </w:rPr>
        </w:r>
        <w:r>
          <w:rPr>
            <w:noProof/>
            <w:webHidden/>
          </w:rPr>
          <w:fldChar w:fldCharType="separate"/>
        </w:r>
        <w:r>
          <w:rPr>
            <w:noProof/>
            <w:webHidden/>
          </w:rPr>
          <w:t>5</w:t>
        </w:r>
        <w:r>
          <w:rPr>
            <w:noProof/>
            <w:webHidden/>
          </w:rPr>
          <w:fldChar w:fldCharType="end"/>
        </w:r>
      </w:hyperlink>
    </w:p>
    <w:p w14:paraId="618349C0" w14:textId="4E76E869"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1" w:history="1">
        <w:r w:rsidRPr="001E2A0D">
          <w:rPr>
            <w:rStyle w:val="Hyperlink"/>
            <w:noProof/>
          </w:rPr>
          <w:t>Figure 6 Variation of gudgeon pin fatigue safety factor with engine speed, based on bending stresses and Goodman analysis (1000–9000 rpm, linear interpolation).</w:t>
        </w:r>
        <w:r>
          <w:rPr>
            <w:noProof/>
            <w:webHidden/>
          </w:rPr>
          <w:tab/>
        </w:r>
        <w:r>
          <w:rPr>
            <w:noProof/>
            <w:webHidden/>
          </w:rPr>
          <w:fldChar w:fldCharType="begin"/>
        </w:r>
        <w:r>
          <w:rPr>
            <w:noProof/>
            <w:webHidden/>
          </w:rPr>
          <w:instrText xml:space="preserve"> PAGEREF _Toc225013551 \h </w:instrText>
        </w:r>
        <w:r>
          <w:rPr>
            <w:noProof/>
            <w:webHidden/>
          </w:rPr>
        </w:r>
        <w:r>
          <w:rPr>
            <w:noProof/>
            <w:webHidden/>
          </w:rPr>
          <w:fldChar w:fldCharType="separate"/>
        </w:r>
        <w:r>
          <w:rPr>
            <w:noProof/>
            <w:webHidden/>
          </w:rPr>
          <w:t>6</w:t>
        </w:r>
        <w:r>
          <w:rPr>
            <w:noProof/>
            <w:webHidden/>
          </w:rPr>
          <w:fldChar w:fldCharType="end"/>
        </w:r>
      </w:hyperlink>
    </w:p>
    <w:p w14:paraId="04B14410" w14:textId="30EC2BFC"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2" w:history="1">
        <w:r w:rsidRPr="001E2A0D">
          <w:rPr>
            <w:rStyle w:val="Hyperlink"/>
            <w:noProof/>
          </w:rPr>
          <w:t>Thread rolling plastically deforms the material at the thread root, introducing beneficial compressive residual stresses and improving surface finish compared with machined threads. Experimental studies report residual stresses of 100–400 MPa and fatigue strength improvements of 10–30% relative to cut threads (Furukawa and Hagiwara, 2015; du Maire et al., 2025). In the fatigue model, the effective fatigue notch severity of rolled threads was reduced relative to the equivalent cut thread.</w:t>
        </w:r>
        <w:r>
          <w:rPr>
            <w:noProof/>
            <w:webHidden/>
          </w:rPr>
          <w:tab/>
        </w:r>
        <w:r>
          <w:rPr>
            <w:noProof/>
            <w:webHidden/>
          </w:rPr>
          <w:fldChar w:fldCharType="begin"/>
        </w:r>
        <w:r>
          <w:rPr>
            <w:noProof/>
            <w:webHidden/>
          </w:rPr>
          <w:instrText xml:space="preserve"> PAGEREF _Toc225013552 \h </w:instrText>
        </w:r>
        <w:r>
          <w:rPr>
            <w:noProof/>
            <w:webHidden/>
          </w:rPr>
        </w:r>
        <w:r>
          <w:rPr>
            <w:noProof/>
            <w:webHidden/>
          </w:rPr>
          <w:fldChar w:fldCharType="separate"/>
        </w:r>
        <w:r>
          <w:rPr>
            <w:noProof/>
            <w:webHidden/>
          </w:rPr>
          <w:t>7</w:t>
        </w:r>
        <w:r>
          <w:rPr>
            <w:noProof/>
            <w:webHidden/>
          </w:rPr>
          <w:fldChar w:fldCharType="end"/>
        </w:r>
      </w:hyperlink>
    </w:p>
    <w:p w14:paraId="1F8CD036" w14:textId="59109E1C"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3" w:history="1">
        <w:r w:rsidRPr="001E2A0D">
          <w:rPr>
            <w:rStyle w:val="Hyperlink"/>
            <w:noProof/>
          </w:rPr>
          <w:t>Table 4 Calculated theoretical (Kt) and fatigue (Kf) stress concentration factors for thread geometries and manufacturing methods used in connecting rod bolt analysis.</w:t>
        </w:r>
        <w:r>
          <w:rPr>
            <w:noProof/>
            <w:webHidden/>
          </w:rPr>
          <w:tab/>
        </w:r>
        <w:r>
          <w:rPr>
            <w:noProof/>
            <w:webHidden/>
          </w:rPr>
          <w:fldChar w:fldCharType="begin"/>
        </w:r>
        <w:r>
          <w:rPr>
            <w:noProof/>
            <w:webHidden/>
          </w:rPr>
          <w:instrText xml:space="preserve"> PAGEREF _Toc225013553 \h </w:instrText>
        </w:r>
        <w:r>
          <w:rPr>
            <w:noProof/>
            <w:webHidden/>
          </w:rPr>
        </w:r>
        <w:r>
          <w:rPr>
            <w:noProof/>
            <w:webHidden/>
          </w:rPr>
          <w:fldChar w:fldCharType="separate"/>
        </w:r>
        <w:r>
          <w:rPr>
            <w:noProof/>
            <w:webHidden/>
          </w:rPr>
          <w:t>7</w:t>
        </w:r>
        <w:r>
          <w:rPr>
            <w:noProof/>
            <w:webHidden/>
          </w:rPr>
          <w:fldChar w:fldCharType="end"/>
        </w:r>
      </w:hyperlink>
    </w:p>
    <w:p w14:paraId="781C7C82" w14:textId="10B240FC"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4" w:history="1">
        <w:r w:rsidRPr="001E2A0D">
          <w:rPr>
            <w:rStyle w:val="Hyperlink"/>
            <w:noProof/>
          </w:rPr>
          <w:t>Figure 7 Shows Kf variation with thread pitch and manufacturing method, with the rolled M8 × 1.0 thread exhibiting the lowest value.</w:t>
        </w:r>
        <w:r>
          <w:rPr>
            <w:noProof/>
            <w:webHidden/>
          </w:rPr>
          <w:tab/>
        </w:r>
        <w:r>
          <w:rPr>
            <w:noProof/>
            <w:webHidden/>
          </w:rPr>
          <w:fldChar w:fldCharType="begin"/>
        </w:r>
        <w:r>
          <w:rPr>
            <w:noProof/>
            <w:webHidden/>
          </w:rPr>
          <w:instrText xml:space="preserve"> PAGEREF _Toc225013554 \h </w:instrText>
        </w:r>
        <w:r>
          <w:rPr>
            <w:noProof/>
            <w:webHidden/>
          </w:rPr>
        </w:r>
        <w:r>
          <w:rPr>
            <w:noProof/>
            <w:webHidden/>
          </w:rPr>
          <w:fldChar w:fldCharType="separate"/>
        </w:r>
        <w:r>
          <w:rPr>
            <w:noProof/>
            <w:webHidden/>
          </w:rPr>
          <w:t>7</w:t>
        </w:r>
        <w:r>
          <w:rPr>
            <w:noProof/>
            <w:webHidden/>
          </w:rPr>
          <w:fldChar w:fldCharType="end"/>
        </w:r>
      </w:hyperlink>
    </w:p>
    <w:p w14:paraId="77E17FB5" w14:textId="6F07B56F"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5" w:history="1">
        <w:r w:rsidRPr="001E2A0D">
          <w:rPr>
            <w:rStyle w:val="Hyperlink"/>
            <w:noProof/>
          </w:rPr>
          <w:t>Table 5 Material properties, friction coefficients, and calculated preload conditions for the connecting rod bolt.</w:t>
        </w:r>
        <w:r>
          <w:rPr>
            <w:noProof/>
            <w:webHidden/>
          </w:rPr>
          <w:tab/>
        </w:r>
        <w:r>
          <w:rPr>
            <w:noProof/>
            <w:webHidden/>
          </w:rPr>
          <w:fldChar w:fldCharType="begin"/>
        </w:r>
        <w:r>
          <w:rPr>
            <w:noProof/>
            <w:webHidden/>
          </w:rPr>
          <w:instrText xml:space="preserve"> PAGEREF _Toc225013555 \h </w:instrText>
        </w:r>
        <w:r>
          <w:rPr>
            <w:noProof/>
            <w:webHidden/>
          </w:rPr>
        </w:r>
        <w:r>
          <w:rPr>
            <w:noProof/>
            <w:webHidden/>
          </w:rPr>
          <w:fldChar w:fldCharType="separate"/>
        </w:r>
        <w:r>
          <w:rPr>
            <w:noProof/>
            <w:webHidden/>
          </w:rPr>
          <w:t>8</w:t>
        </w:r>
        <w:r>
          <w:rPr>
            <w:noProof/>
            <w:webHidden/>
          </w:rPr>
          <w:fldChar w:fldCharType="end"/>
        </w:r>
      </w:hyperlink>
    </w:p>
    <w:p w14:paraId="20ED45F5" w14:textId="44683ABD"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6" w:history="1">
        <w:r w:rsidRPr="001E2A0D">
          <w:rPr>
            <w:rStyle w:val="Hyperlink"/>
            <w:noProof/>
          </w:rPr>
          <w:t>Table 6 Summarises torque components required to achieve the selected bolt preload, highlighting friction effects.</w:t>
        </w:r>
        <w:r>
          <w:rPr>
            <w:noProof/>
            <w:webHidden/>
          </w:rPr>
          <w:tab/>
        </w:r>
        <w:r>
          <w:rPr>
            <w:noProof/>
            <w:webHidden/>
          </w:rPr>
          <w:fldChar w:fldCharType="begin"/>
        </w:r>
        <w:r>
          <w:rPr>
            <w:noProof/>
            <w:webHidden/>
          </w:rPr>
          <w:instrText xml:space="preserve"> PAGEREF _Toc225013556 \h </w:instrText>
        </w:r>
        <w:r>
          <w:rPr>
            <w:noProof/>
            <w:webHidden/>
          </w:rPr>
        </w:r>
        <w:r>
          <w:rPr>
            <w:noProof/>
            <w:webHidden/>
          </w:rPr>
          <w:fldChar w:fldCharType="separate"/>
        </w:r>
        <w:r>
          <w:rPr>
            <w:noProof/>
            <w:webHidden/>
          </w:rPr>
          <w:t>8</w:t>
        </w:r>
        <w:r>
          <w:rPr>
            <w:noProof/>
            <w:webHidden/>
          </w:rPr>
          <w:fldChar w:fldCharType="end"/>
        </w:r>
      </w:hyperlink>
    </w:p>
    <w:p w14:paraId="49A17D94" w14:textId="0241FD53"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7" w:history="1">
        <w:r w:rsidRPr="001E2A0D">
          <w:rPr>
            <w:rStyle w:val="Hyperlink"/>
            <w:noProof/>
          </w:rPr>
          <w:t>Table 7 Parameters used to estimate connecting rod bolt stiffness.</w:t>
        </w:r>
        <w:r>
          <w:rPr>
            <w:noProof/>
            <w:webHidden/>
          </w:rPr>
          <w:tab/>
        </w:r>
        <w:r>
          <w:rPr>
            <w:noProof/>
            <w:webHidden/>
          </w:rPr>
          <w:fldChar w:fldCharType="begin"/>
        </w:r>
        <w:r>
          <w:rPr>
            <w:noProof/>
            <w:webHidden/>
          </w:rPr>
          <w:instrText xml:space="preserve"> PAGEREF _Toc225013557 \h </w:instrText>
        </w:r>
        <w:r>
          <w:rPr>
            <w:noProof/>
            <w:webHidden/>
          </w:rPr>
        </w:r>
        <w:r>
          <w:rPr>
            <w:noProof/>
            <w:webHidden/>
          </w:rPr>
          <w:fldChar w:fldCharType="separate"/>
        </w:r>
        <w:r>
          <w:rPr>
            <w:noProof/>
            <w:webHidden/>
          </w:rPr>
          <w:t>9</w:t>
        </w:r>
        <w:r>
          <w:rPr>
            <w:noProof/>
            <w:webHidden/>
          </w:rPr>
          <w:fldChar w:fldCharType="end"/>
        </w:r>
      </w:hyperlink>
    </w:p>
    <w:p w14:paraId="535B6BBC" w14:textId="70533FAD"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8" w:history="1">
        <w:r w:rsidRPr="001E2A0D">
          <w:rPr>
            <w:rStyle w:val="Hyperlink"/>
            <w:noProof/>
          </w:rPr>
          <w:t>Figure 8 CAD drawing of the connecting rod bolt (M8x1.0) incorporating the wasted shank design.</w:t>
        </w:r>
        <w:r>
          <w:rPr>
            <w:noProof/>
            <w:webHidden/>
          </w:rPr>
          <w:tab/>
        </w:r>
        <w:r>
          <w:rPr>
            <w:noProof/>
            <w:webHidden/>
          </w:rPr>
          <w:fldChar w:fldCharType="begin"/>
        </w:r>
        <w:r>
          <w:rPr>
            <w:noProof/>
            <w:webHidden/>
          </w:rPr>
          <w:instrText xml:space="preserve"> PAGEREF _Toc225013558 \h </w:instrText>
        </w:r>
        <w:r>
          <w:rPr>
            <w:noProof/>
            <w:webHidden/>
          </w:rPr>
        </w:r>
        <w:r>
          <w:rPr>
            <w:noProof/>
            <w:webHidden/>
          </w:rPr>
          <w:fldChar w:fldCharType="separate"/>
        </w:r>
        <w:r>
          <w:rPr>
            <w:noProof/>
            <w:webHidden/>
          </w:rPr>
          <w:t>9</w:t>
        </w:r>
        <w:r>
          <w:rPr>
            <w:noProof/>
            <w:webHidden/>
          </w:rPr>
          <w:fldChar w:fldCharType="end"/>
        </w:r>
      </w:hyperlink>
    </w:p>
    <w:p w14:paraId="7540E462" w14:textId="64B3D1C0"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59" w:history="1">
        <w:r w:rsidRPr="001E2A0D">
          <w:rPr>
            <w:rStyle w:val="Hyperlink"/>
            <w:noProof/>
          </w:rPr>
          <w:t>Table 8 Shows the dimensions of the wasted shank design.</w:t>
        </w:r>
        <w:r>
          <w:rPr>
            <w:noProof/>
            <w:webHidden/>
          </w:rPr>
          <w:tab/>
        </w:r>
        <w:r>
          <w:rPr>
            <w:noProof/>
            <w:webHidden/>
          </w:rPr>
          <w:fldChar w:fldCharType="begin"/>
        </w:r>
        <w:r>
          <w:rPr>
            <w:noProof/>
            <w:webHidden/>
          </w:rPr>
          <w:instrText xml:space="preserve"> PAGEREF _Toc225013559 \h </w:instrText>
        </w:r>
        <w:r>
          <w:rPr>
            <w:noProof/>
            <w:webHidden/>
          </w:rPr>
        </w:r>
        <w:r>
          <w:rPr>
            <w:noProof/>
            <w:webHidden/>
          </w:rPr>
          <w:fldChar w:fldCharType="separate"/>
        </w:r>
        <w:r>
          <w:rPr>
            <w:noProof/>
            <w:webHidden/>
          </w:rPr>
          <w:t>10</w:t>
        </w:r>
        <w:r>
          <w:rPr>
            <w:noProof/>
            <w:webHidden/>
          </w:rPr>
          <w:fldChar w:fldCharType="end"/>
        </w:r>
      </w:hyperlink>
    </w:p>
    <w:p w14:paraId="558682AE" w14:textId="6A7D55D3"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0" w:history="1">
        <w:r w:rsidRPr="001E2A0D">
          <w:rPr>
            <w:rStyle w:val="Hyperlink"/>
            <w:noProof/>
          </w:rPr>
          <w:t>Table 9 Shows the differences in weight between the original and the wasted shank design.</w:t>
        </w:r>
        <w:r>
          <w:rPr>
            <w:noProof/>
            <w:webHidden/>
          </w:rPr>
          <w:tab/>
        </w:r>
        <w:r>
          <w:rPr>
            <w:noProof/>
            <w:webHidden/>
          </w:rPr>
          <w:fldChar w:fldCharType="begin"/>
        </w:r>
        <w:r>
          <w:rPr>
            <w:noProof/>
            <w:webHidden/>
          </w:rPr>
          <w:instrText xml:space="preserve"> PAGEREF _Toc225013560 \h </w:instrText>
        </w:r>
        <w:r>
          <w:rPr>
            <w:noProof/>
            <w:webHidden/>
          </w:rPr>
        </w:r>
        <w:r>
          <w:rPr>
            <w:noProof/>
            <w:webHidden/>
          </w:rPr>
          <w:fldChar w:fldCharType="separate"/>
        </w:r>
        <w:r>
          <w:rPr>
            <w:noProof/>
            <w:webHidden/>
          </w:rPr>
          <w:t>10</w:t>
        </w:r>
        <w:r>
          <w:rPr>
            <w:noProof/>
            <w:webHidden/>
          </w:rPr>
          <w:fldChar w:fldCharType="end"/>
        </w:r>
      </w:hyperlink>
    </w:p>
    <w:p w14:paraId="24502973" w14:textId="25F4C948"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1" w:history="1">
        <w:r w:rsidRPr="001E2A0D">
          <w:rPr>
            <w:rStyle w:val="Hyperlink"/>
            <w:noProof/>
          </w:rPr>
          <w:t>Figure 9 Total bolt extension as a function of engine speed for the original and wasted-shank bolt designs.</w:t>
        </w:r>
        <w:r>
          <w:rPr>
            <w:noProof/>
            <w:webHidden/>
          </w:rPr>
          <w:tab/>
        </w:r>
        <w:r>
          <w:rPr>
            <w:noProof/>
            <w:webHidden/>
          </w:rPr>
          <w:fldChar w:fldCharType="begin"/>
        </w:r>
        <w:r>
          <w:rPr>
            <w:noProof/>
            <w:webHidden/>
          </w:rPr>
          <w:instrText xml:space="preserve"> PAGEREF _Toc225013561 \h </w:instrText>
        </w:r>
        <w:r>
          <w:rPr>
            <w:noProof/>
            <w:webHidden/>
          </w:rPr>
        </w:r>
        <w:r>
          <w:rPr>
            <w:noProof/>
            <w:webHidden/>
          </w:rPr>
          <w:fldChar w:fldCharType="separate"/>
        </w:r>
        <w:r>
          <w:rPr>
            <w:noProof/>
            <w:webHidden/>
          </w:rPr>
          <w:t>10</w:t>
        </w:r>
        <w:r>
          <w:rPr>
            <w:noProof/>
            <w:webHidden/>
          </w:rPr>
          <w:fldChar w:fldCharType="end"/>
        </w:r>
      </w:hyperlink>
    </w:p>
    <w:p w14:paraId="3252EB42" w14:textId="6C64EBED"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2" w:history="1">
        <w:r w:rsidRPr="001E2A0D">
          <w:rPr>
            <w:rStyle w:val="Hyperlink"/>
            <w:noProof/>
          </w:rPr>
          <w:t>Figure 10 Connecting rod bolt load versus engine speed for the original and wasted-shank bolt designs. The redesigned bolt experiences a slightly lower tensile load across the RPM range due to its reduced stiffness, which helps reduce cyclic stress and improve fatigue performance.</w:t>
        </w:r>
        <w:r>
          <w:rPr>
            <w:noProof/>
            <w:webHidden/>
          </w:rPr>
          <w:tab/>
        </w:r>
        <w:r>
          <w:rPr>
            <w:noProof/>
            <w:webHidden/>
          </w:rPr>
          <w:fldChar w:fldCharType="begin"/>
        </w:r>
        <w:r>
          <w:rPr>
            <w:noProof/>
            <w:webHidden/>
          </w:rPr>
          <w:instrText xml:space="preserve"> PAGEREF _Toc225013562 \h </w:instrText>
        </w:r>
        <w:r>
          <w:rPr>
            <w:noProof/>
            <w:webHidden/>
          </w:rPr>
        </w:r>
        <w:r>
          <w:rPr>
            <w:noProof/>
            <w:webHidden/>
          </w:rPr>
          <w:fldChar w:fldCharType="separate"/>
        </w:r>
        <w:r>
          <w:rPr>
            <w:noProof/>
            <w:webHidden/>
          </w:rPr>
          <w:t>11</w:t>
        </w:r>
        <w:r>
          <w:rPr>
            <w:noProof/>
            <w:webHidden/>
          </w:rPr>
          <w:fldChar w:fldCharType="end"/>
        </w:r>
      </w:hyperlink>
    </w:p>
    <w:p w14:paraId="32180B95" w14:textId="1E3A531C"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3" w:history="1">
        <w:r w:rsidRPr="001E2A0D">
          <w:rPr>
            <w:rStyle w:val="Hyperlink"/>
            <w:noProof/>
          </w:rPr>
          <w:t>Figure 11 Remaining clamp force within the joint as engine speed increases for the original and wasted-shank bolt designs.</w:t>
        </w:r>
        <w:r>
          <w:rPr>
            <w:noProof/>
            <w:webHidden/>
          </w:rPr>
          <w:tab/>
        </w:r>
        <w:r>
          <w:rPr>
            <w:noProof/>
            <w:webHidden/>
          </w:rPr>
          <w:fldChar w:fldCharType="begin"/>
        </w:r>
        <w:r>
          <w:rPr>
            <w:noProof/>
            <w:webHidden/>
          </w:rPr>
          <w:instrText xml:space="preserve"> PAGEREF _Toc225013563 \h </w:instrText>
        </w:r>
        <w:r>
          <w:rPr>
            <w:noProof/>
            <w:webHidden/>
          </w:rPr>
        </w:r>
        <w:r>
          <w:rPr>
            <w:noProof/>
            <w:webHidden/>
          </w:rPr>
          <w:fldChar w:fldCharType="separate"/>
        </w:r>
        <w:r>
          <w:rPr>
            <w:noProof/>
            <w:webHidden/>
          </w:rPr>
          <w:t>11</w:t>
        </w:r>
        <w:r>
          <w:rPr>
            <w:noProof/>
            <w:webHidden/>
          </w:rPr>
          <w:fldChar w:fldCharType="end"/>
        </w:r>
      </w:hyperlink>
    </w:p>
    <w:p w14:paraId="5F812D57" w14:textId="2A141115"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4" w:history="1">
        <w:r w:rsidRPr="001E2A0D">
          <w:rPr>
            <w:rStyle w:val="Hyperlink"/>
            <w:noProof/>
          </w:rPr>
          <w:t>Alternative bolt materials were evaluated to determine their influence on fatigue safety, bolt stiffness and clamp-force behaviour. Although the external loading applied to the redesigned bolt remains unchanged, variations in material strength and stiffness affect the fatigue safety factor, bolt extension and remaining clamp force within the joint.</w:t>
        </w:r>
        <w:r>
          <w:rPr>
            <w:noProof/>
            <w:webHidden/>
          </w:rPr>
          <w:tab/>
        </w:r>
        <w:r>
          <w:rPr>
            <w:noProof/>
            <w:webHidden/>
          </w:rPr>
          <w:fldChar w:fldCharType="begin"/>
        </w:r>
        <w:r>
          <w:rPr>
            <w:noProof/>
            <w:webHidden/>
          </w:rPr>
          <w:instrText xml:space="preserve"> PAGEREF _Toc225013564 \h </w:instrText>
        </w:r>
        <w:r>
          <w:rPr>
            <w:noProof/>
            <w:webHidden/>
          </w:rPr>
        </w:r>
        <w:r>
          <w:rPr>
            <w:noProof/>
            <w:webHidden/>
          </w:rPr>
          <w:fldChar w:fldCharType="separate"/>
        </w:r>
        <w:r>
          <w:rPr>
            <w:noProof/>
            <w:webHidden/>
          </w:rPr>
          <w:t>12</w:t>
        </w:r>
        <w:r>
          <w:rPr>
            <w:noProof/>
            <w:webHidden/>
          </w:rPr>
          <w:fldChar w:fldCharType="end"/>
        </w:r>
      </w:hyperlink>
    </w:p>
    <w:p w14:paraId="79B5571E" w14:textId="5698A5FA"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5" w:history="1">
        <w:r w:rsidRPr="001E2A0D">
          <w:rPr>
            <w:rStyle w:val="Hyperlink"/>
            <w:noProof/>
          </w:rPr>
          <w:t>Table 10 Mechanical properties of the bolt materials considered for the redesigned connecting rod bolt. Ultimate tensile strength and yield strength values were obtained ARP and used in the fatigue safety factor analysis (ARP, 2023), (Titanium Alloy Ti 6Al-4).</w:t>
        </w:r>
        <w:r>
          <w:rPr>
            <w:noProof/>
            <w:webHidden/>
          </w:rPr>
          <w:tab/>
        </w:r>
        <w:r>
          <w:rPr>
            <w:noProof/>
            <w:webHidden/>
          </w:rPr>
          <w:fldChar w:fldCharType="begin"/>
        </w:r>
        <w:r>
          <w:rPr>
            <w:noProof/>
            <w:webHidden/>
          </w:rPr>
          <w:instrText xml:space="preserve"> PAGEREF _Toc225013565 \h </w:instrText>
        </w:r>
        <w:r>
          <w:rPr>
            <w:noProof/>
            <w:webHidden/>
          </w:rPr>
        </w:r>
        <w:r>
          <w:rPr>
            <w:noProof/>
            <w:webHidden/>
          </w:rPr>
          <w:fldChar w:fldCharType="separate"/>
        </w:r>
        <w:r>
          <w:rPr>
            <w:noProof/>
            <w:webHidden/>
          </w:rPr>
          <w:t>12</w:t>
        </w:r>
        <w:r>
          <w:rPr>
            <w:noProof/>
            <w:webHidden/>
          </w:rPr>
          <w:fldChar w:fldCharType="end"/>
        </w:r>
      </w:hyperlink>
    </w:p>
    <w:p w14:paraId="3CDC050C" w14:textId="3E064CEE"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6" w:history="1">
        <w:r w:rsidRPr="001E2A0D">
          <w:rPr>
            <w:rStyle w:val="Hyperlink"/>
            <w:noProof/>
          </w:rPr>
          <w:t>Figure 12 Predicted Goodman fatigue safety factor vs engine speed for the redesigned bolt using cut threads and varied materials.</w:t>
        </w:r>
        <w:r>
          <w:rPr>
            <w:noProof/>
            <w:webHidden/>
          </w:rPr>
          <w:tab/>
        </w:r>
        <w:r>
          <w:rPr>
            <w:noProof/>
            <w:webHidden/>
          </w:rPr>
          <w:fldChar w:fldCharType="begin"/>
        </w:r>
        <w:r>
          <w:rPr>
            <w:noProof/>
            <w:webHidden/>
          </w:rPr>
          <w:instrText xml:space="preserve"> PAGEREF _Toc225013566 \h </w:instrText>
        </w:r>
        <w:r>
          <w:rPr>
            <w:noProof/>
            <w:webHidden/>
          </w:rPr>
        </w:r>
        <w:r>
          <w:rPr>
            <w:noProof/>
            <w:webHidden/>
          </w:rPr>
          <w:fldChar w:fldCharType="separate"/>
        </w:r>
        <w:r>
          <w:rPr>
            <w:noProof/>
            <w:webHidden/>
          </w:rPr>
          <w:t>13</w:t>
        </w:r>
        <w:r>
          <w:rPr>
            <w:noProof/>
            <w:webHidden/>
          </w:rPr>
          <w:fldChar w:fldCharType="end"/>
        </w:r>
      </w:hyperlink>
    </w:p>
    <w:p w14:paraId="5FBA6D9B" w14:textId="3C6F3ADE"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7" w:history="1">
        <w:r w:rsidRPr="001E2A0D">
          <w:rPr>
            <w:rStyle w:val="Hyperlink"/>
            <w:noProof/>
          </w:rPr>
          <w:t>Figure 13 Fatigue safety factor vs engine speed for the redesigned bolt with rolled threads, showing the influence of material strength combined with improved thread manufacturing.</w:t>
        </w:r>
        <w:r>
          <w:rPr>
            <w:noProof/>
            <w:webHidden/>
          </w:rPr>
          <w:tab/>
        </w:r>
        <w:r>
          <w:rPr>
            <w:noProof/>
            <w:webHidden/>
          </w:rPr>
          <w:fldChar w:fldCharType="begin"/>
        </w:r>
        <w:r>
          <w:rPr>
            <w:noProof/>
            <w:webHidden/>
          </w:rPr>
          <w:instrText xml:space="preserve"> PAGEREF _Toc225013567 \h </w:instrText>
        </w:r>
        <w:r>
          <w:rPr>
            <w:noProof/>
            <w:webHidden/>
          </w:rPr>
        </w:r>
        <w:r>
          <w:rPr>
            <w:noProof/>
            <w:webHidden/>
          </w:rPr>
          <w:fldChar w:fldCharType="separate"/>
        </w:r>
        <w:r>
          <w:rPr>
            <w:noProof/>
            <w:webHidden/>
          </w:rPr>
          <w:t>13</w:t>
        </w:r>
        <w:r>
          <w:rPr>
            <w:noProof/>
            <w:webHidden/>
          </w:rPr>
          <w:fldChar w:fldCharType="end"/>
        </w:r>
      </w:hyperlink>
    </w:p>
    <w:p w14:paraId="0E0BC1C2" w14:textId="2C74E652"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8" w:history="1">
        <w:r w:rsidRPr="001E2A0D">
          <w:rPr>
            <w:rStyle w:val="Hyperlink"/>
            <w:noProof/>
          </w:rPr>
          <w:t>Figure 14 Estimated redesigned bolt mass for each candidate material.</w:t>
        </w:r>
        <w:r>
          <w:rPr>
            <w:noProof/>
            <w:webHidden/>
          </w:rPr>
          <w:tab/>
        </w:r>
        <w:r>
          <w:rPr>
            <w:noProof/>
            <w:webHidden/>
          </w:rPr>
          <w:fldChar w:fldCharType="begin"/>
        </w:r>
        <w:r>
          <w:rPr>
            <w:noProof/>
            <w:webHidden/>
          </w:rPr>
          <w:instrText xml:space="preserve"> PAGEREF _Toc225013568 \h </w:instrText>
        </w:r>
        <w:r>
          <w:rPr>
            <w:noProof/>
            <w:webHidden/>
          </w:rPr>
        </w:r>
        <w:r>
          <w:rPr>
            <w:noProof/>
            <w:webHidden/>
          </w:rPr>
          <w:fldChar w:fldCharType="separate"/>
        </w:r>
        <w:r>
          <w:rPr>
            <w:noProof/>
            <w:webHidden/>
          </w:rPr>
          <w:t>14</w:t>
        </w:r>
        <w:r>
          <w:rPr>
            <w:noProof/>
            <w:webHidden/>
          </w:rPr>
          <w:fldChar w:fldCharType="end"/>
        </w:r>
      </w:hyperlink>
    </w:p>
    <w:p w14:paraId="7414D8E9" w14:textId="7E87F9BA"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69" w:history="1">
        <w:r w:rsidRPr="001E2A0D">
          <w:rPr>
            <w:rStyle w:val="Hyperlink"/>
            <w:noProof/>
          </w:rPr>
          <w:t>Figure 15 Maximum elastic bolt extension of the redesigned bolt for each candidate material.</w:t>
        </w:r>
        <w:r>
          <w:rPr>
            <w:noProof/>
            <w:webHidden/>
          </w:rPr>
          <w:tab/>
        </w:r>
        <w:r>
          <w:rPr>
            <w:noProof/>
            <w:webHidden/>
          </w:rPr>
          <w:fldChar w:fldCharType="begin"/>
        </w:r>
        <w:r>
          <w:rPr>
            <w:noProof/>
            <w:webHidden/>
          </w:rPr>
          <w:instrText xml:space="preserve"> PAGEREF _Toc225013569 \h </w:instrText>
        </w:r>
        <w:r>
          <w:rPr>
            <w:noProof/>
            <w:webHidden/>
          </w:rPr>
        </w:r>
        <w:r>
          <w:rPr>
            <w:noProof/>
            <w:webHidden/>
          </w:rPr>
          <w:fldChar w:fldCharType="separate"/>
        </w:r>
        <w:r>
          <w:rPr>
            <w:noProof/>
            <w:webHidden/>
          </w:rPr>
          <w:t>14</w:t>
        </w:r>
        <w:r>
          <w:rPr>
            <w:noProof/>
            <w:webHidden/>
          </w:rPr>
          <w:fldChar w:fldCharType="end"/>
        </w:r>
      </w:hyperlink>
    </w:p>
    <w:p w14:paraId="5ED24DA4" w14:textId="09B2A457"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0" w:history="1">
        <w:r w:rsidRPr="001E2A0D">
          <w:rPr>
            <w:rStyle w:val="Hyperlink"/>
            <w:noProof/>
          </w:rPr>
          <w:t>Figure 16 Minimum remaining clamp force in the joint for each candidate material.</w:t>
        </w:r>
        <w:r>
          <w:rPr>
            <w:noProof/>
            <w:webHidden/>
          </w:rPr>
          <w:tab/>
        </w:r>
        <w:r>
          <w:rPr>
            <w:noProof/>
            <w:webHidden/>
          </w:rPr>
          <w:fldChar w:fldCharType="begin"/>
        </w:r>
        <w:r>
          <w:rPr>
            <w:noProof/>
            <w:webHidden/>
          </w:rPr>
          <w:instrText xml:space="preserve"> PAGEREF _Toc225013570 \h </w:instrText>
        </w:r>
        <w:r>
          <w:rPr>
            <w:noProof/>
            <w:webHidden/>
          </w:rPr>
        </w:r>
        <w:r>
          <w:rPr>
            <w:noProof/>
            <w:webHidden/>
          </w:rPr>
          <w:fldChar w:fldCharType="separate"/>
        </w:r>
        <w:r>
          <w:rPr>
            <w:noProof/>
            <w:webHidden/>
          </w:rPr>
          <w:t>15</w:t>
        </w:r>
        <w:r>
          <w:rPr>
            <w:noProof/>
            <w:webHidden/>
          </w:rPr>
          <w:fldChar w:fldCharType="end"/>
        </w:r>
      </w:hyperlink>
    </w:p>
    <w:p w14:paraId="44F9751A" w14:textId="21920705"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1" w:history="1">
        <w:r w:rsidRPr="001E2A0D">
          <w:rPr>
            <w:rStyle w:val="Hyperlink"/>
            <w:noProof/>
          </w:rPr>
          <w:t>Figure 17 Reduction in fatigue safety factor between 6000 rpm and 9000 rpm for each material and thread type. Rolled threads exhibit consistently lower reductions, indicating improved fatigue performance at higher engine speeds.</w:t>
        </w:r>
        <w:r>
          <w:rPr>
            <w:noProof/>
            <w:webHidden/>
          </w:rPr>
          <w:tab/>
        </w:r>
        <w:r>
          <w:rPr>
            <w:noProof/>
            <w:webHidden/>
          </w:rPr>
          <w:fldChar w:fldCharType="begin"/>
        </w:r>
        <w:r>
          <w:rPr>
            <w:noProof/>
            <w:webHidden/>
          </w:rPr>
          <w:instrText xml:space="preserve"> PAGEREF _Toc225013571 \h </w:instrText>
        </w:r>
        <w:r>
          <w:rPr>
            <w:noProof/>
            <w:webHidden/>
          </w:rPr>
        </w:r>
        <w:r>
          <w:rPr>
            <w:noProof/>
            <w:webHidden/>
          </w:rPr>
          <w:fldChar w:fldCharType="separate"/>
        </w:r>
        <w:r>
          <w:rPr>
            <w:noProof/>
            <w:webHidden/>
          </w:rPr>
          <w:t>16</w:t>
        </w:r>
        <w:r>
          <w:rPr>
            <w:noProof/>
            <w:webHidden/>
          </w:rPr>
          <w:fldChar w:fldCharType="end"/>
        </w:r>
      </w:hyperlink>
    </w:p>
    <w:p w14:paraId="310E4F32" w14:textId="5346A4C0"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2" w:history="1">
        <w:r w:rsidRPr="001E2A0D">
          <w:rPr>
            <w:rStyle w:val="Hyperlink"/>
            <w:noProof/>
          </w:rPr>
          <w:t>Figure 18 Shows a Goodman diagram with the baseline material with the wasted shank design and rolled threads 6000.</w:t>
        </w:r>
        <w:r>
          <w:rPr>
            <w:noProof/>
            <w:webHidden/>
          </w:rPr>
          <w:tab/>
        </w:r>
        <w:r>
          <w:rPr>
            <w:noProof/>
            <w:webHidden/>
          </w:rPr>
          <w:fldChar w:fldCharType="begin"/>
        </w:r>
        <w:r>
          <w:rPr>
            <w:noProof/>
            <w:webHidden/>
          </w:rPr>
          <w:instrText xml:space="preserve"> PAGEREF _Toc225013572 \h </w:instrText>
        </w:r>
        <w:r>
          <w:rPr>
            <w:noProof/>
            <w:webHidden/>
          </w:rPr>
        </w:r>
        <w:r>
          <w:rPr>
            <w:noProof/>
            <w:webHidden/>
          </w:rPr>
          <w:fldChar w:fldCharType="separate"/>
        </w:r>
        <w:r>
          <w:rPr>
            <w:noProof/>
            <w:webHidden/>
          </w:rPr>
          <w:t>16</w:t>
        </w:r>
        <w:r>
          <w:rPr>
            <w:noProof/>
            <w:webHidden/>
          </w:rPr>
          <w:fldChar w:fldCharType="end"/>
        </w:r>
      </w:hyperlink>
    </w:p>
    <w:p w14:paraId="0D010875" w14:textId="0FA2D449"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3" w:history="1">
        <w:r w:rsidRPr="001E2A0D">
          <w:rPr>
            <w:rStyle w:val="Hyperlink"/>
            <w:noProof/>
          </w:rPr>
          <w:t>Figure 19 Shows ARP 3.5 with the wasted shank design and rolled threads.</w:t>
        </w:r>
        <w:r>
          <w:rPr>
            <w:noProof/>
            <w:webHidden/>
          </w:rPr>
          <w:tab/>
        </w:r>
        <w:r>
          <w:rPr>
            <w:noProof/>
            <w:webHidden/>
          </w:rPr>
          <w:fldChar w:fldCharType="begin"/>
        </w:r>
        <w:r>
          <w:rPr>
            <w:noProof/>
            <w:webHidden/>
          </w:rPr>
          <w:instrText xml:space="preserve"> PAGEREF _Toc225013573 \h </w:instrText>
        </w:r>
        <w:r>
          <w:rPr>
            <w:noProof/>
            <w:webHidden/>
          </w:rPr>
        </w:r>
        <w:r>
          <w:rPr>
            <w:noProof/>
            <w:webHidden/>
          </w:rPr>
          <w:fldChar w:fldCharType="separate"/>
        </w:r>
        <w:r>
          <w:rPr>
            <w:noProof/>
            <w:webHidden/>
          </w:rPr>
          <w:t>17</w:t>
        </w:r>
        <w:r>
          <w:rPr>
            <w:noProof/>
            <w:webHidden/>
          </w:rPr>
          <w:fldChar w:fldCharType="end"/>
        </w:r>
      </w:hyperlink>
    </w:p>
    <w:p w14:paraId="7BAE3B6E" w14:textId="1EA26FF3"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4" w:history="1">
        <w:r w:rsidRPr="001E2A0D">
          <w:rPr>
            <w:rStyle w:val="Hyperlink"/>
            <w:noProof/>
          </w:rPr>
          <w:t>Figure 20 Single-cylinder torque components at 6000 rpm showing the gas pressure torque, inertia torque and resulting net torque as a function of crank angle.</w:t>
        </w:r>
        <w:r>
          <w:rPr>
            <w:noProof/>
            <w:webHidden/>
          </w:rPr>
          <w:tab/>
        </w:r>
        <w:r>
          <w:rPr>
            <w:noProof/>
            <w:webHidden/>
          </w:rPr>
          <w:fldChar w:fldCharType="begin"/>
        </w:r>
        <w:r>
          <w:rPr>
            <w:noProof/>
            <w:webHidden/>
          </w:rPr>
          <w:instrText xml:space="preserve"> PAGEREF _Toc225013574 \h </w:instrText>
        </w:r>
        <w:r>
          <w:rPr>
            <w:noProof/>
            <w:webHidden/>
          </w:rPr>
        </w:r>
        <w:r>
          <w:rPr>
            <w:noProof/>
            <w:webHidden/>
          </w:rPr>
          <w:fldChar w:fldCharType="separate"/>
        </w:r>
        <w:r>
          <w:rPr>
            <w:noProof/>
            <w:webHidden/>
          </w:rPr>
          <w:t>18</w:t>
        </w:r>
        <w:r>
          <w:rPr>
            <w:noProof/>
            <w:webHidden/>
          </w:rPr>
          <w:fldChar w:fldCharType="end"/>
        </w:r>
      </w:hyperlink>
    </w:p>
    <w:p w14:paraId="662ADD60" w14:textId="11EAE0DB"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5" w:history="1">
        <w:r w:rsidRPr="001E2A0D">
          <w:rPr>
            <w:rStyle w:val="Hyperlink"/>
            <w:noProof/>
          </w:rPr>
          <w:t>Figure 21 Inertia torque contributions from each cylinder in the inline-4 engine at 6000 rpm and the resulting combined crank inertia torque.</w:t>
        </w:r>
        <w:r>
          <w:rPr>
            <w:noProof/>
            <w:webHidden/>
          </w:rPr>
          <w:tab/>
        </w:r>
        <w:r>
          <w:rPr>
            <w:noProof/>
            <w:webHidden/>
          </w:rPr>
          <w:fldChar w:fldCharType="begin"/>
        </w:r>
        <w:r>
          <w:rPr>
            <w:noProof/>
            <w:webHidden/>
          </w:rPr>
          <w:instrText xml:space="preserve"> PAGEREF _Toc225013575 \h </w:instrText>
        </w:r>
        <w:r>
          <w:rPr>
            <w:noProof/>
            <w:webHidden/>
          </w:rPr>
        </w:r>
        <w:r>
          <w:rPr>
            <w:noProof/>
            <w:webHidden/>
          </w:rPr>
          <w:fldChar w:fldCharType="separate"/>
        </w:r>
        <w:r>
          <w:rPr>
            <w:noProof/>
            <w:webHidden/>
          </w:rPr>
          <w:t>19</w:t>
        </w:r>
        <w:r>
          <w:rPr>
            <w:noProof/>
            <w:webHidden/>
          </w:rPr>
          <w:fldChar w:fldCharType="end"/>
        </w:r>
      </w:hyperlink>
    </w:p>
    <w:p w14:paraId="157B93CE" w14:textId="56898BA5"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6" w:history="1">
        <w:r w:rsidRPr="001E2A0D">
          <w:rPr>
            <w:rStyle w:val="Hyperlink"/>
            <w:noProof/>
          </w:rPr>
          <w:t>Figure 22 Comparison of crankshaft inertia torque for standard and cross-plane crankshaft configurations at 6000 rpm.</w:t>
        </w:r>
        <w:r>
          <w:rPr>
            <w:noProof/>
            <w:webHidden/>
          </w:rPr>
          <w:tab/>
        </w:r>
        <w:r>
          <w:rPr>
            <w:noProof/>
            <w:webHidden/>
          </w:rPr>
          <w:fldChar w:fldCharType="begin"/>
        </w:r>
        <w:r>
          <w:rPr>
            <w:noProof/>
            <w:webHidden/>
          </w:rPr>
          <w:instrText xml:space="preserve"> PAGEREF _Toc225013576 \h </w:instrText>
        </w:r>
        <w:r>
          <w:rPr>
            <w:noProof/>
            <w:webHidden/>
          </w:rPr>
        </w:r>
        <w:r>
          <w:rPr>
            <w:noProof/>
            <w:webHidden/>
          </w:rPr>
          <w:fldChar w:fldCharType="separate"/>
        </w:r>
        <w:r>
          <w:rPr>
            <w:noProof/>
            <w:webHidden/>
          </w:rPr>
          <w:t>20</w:t>
        </w:r>
        <w:r>
          <w:rPr>
            <w:noProof/>
            <w:webHidden/>
          </w:rPr>
          <w:fldChar w:fldCharType="end"/>
        </w:r>
      </w:hyperlink>
    </w:p>
    <w:p w14:paraId="40E1F6D7" w14:textId="40DB3653"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7" w:history="1">
        <w:r w:rsidRPr="001E2A0D">
          <w:rPr>
            <w:rStyle w:val="Hyperlink"/>
            <w:noProof/>
          </w:rPr>
          <w:t>Figure 23 Total crankshaft torque over the engine cycle at 6000 rpm comparing the standard inline-4 and cross-plane crankshaft configurations.</w:t>
        </w:r>
        <w:r>
          <w:rPr>
            <w:noProof/>
            <w:webHidden/>
          </w:rPr>
          <w:tab/>
        </w:r>
        <w:r>
          <w:rPr>
            <w:noProof/>
            <w:webHidden/>
          </w:rPr>
          <w:fldChar w:fldCharType="begin"/>
        </w:r>
        <w:r>
          <w:rPr>
            <w:noProof/>
            <w:webHidden/>
          </w:rPr>
          <w:instrText xml:space="preserve"> PAGEREF _Toc225013577 \h </w:instrText>
        </w:r>
        <w:r>
          <w:rPr>
            <w:noProof/>
            <w:webHidden/>
          </w:rPr>
        </w:r>
        <w:r>
          <w:rPr>
            <w:noProof/>
            <w:webHidden/>
          </w:rPr>
          <w:fldChar w:fldCharType="separate"/>
        </w:r>
        <w:r>
          <w:rPr>
            <w:noProof/>
            <w:webHidden/>
          </w:rPr>
          <w:t>21</w:t>
        </w:r>
        <w:r>
          <w:rPr>
            <w:noProof/>
            <w:webHidden/>
          </w:rPr>
          <w:fldChar w:fldCharType="end"/>
        </w:r>
      </w:hyperlink>
    </w:p>
    <w:p w14:paraId="37C76801" w14:textId="419B484A"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8" w:history="1">
        <w:r w:rsidRPr="001E2A0D">
          <w:rPr>
            <w:rStyle w:val="Hyperlink"/>
            <w:noProof/>
          </w:rPr>
          <w:t>Table 11 Friction coefficients applied to each piston ring in the model, with reflecting lubricated ring–liner contact conditions.</w:t>
        </w:r>
        <w:r>
          <w:rPr>
            <w:noProof/>
            <w:webHidden/>
          </w:rPr>
          <w:tab/>
        </w:r>
        <w:r>
          <w:rPr>
            <w:noProof/>
            <w:webHidden/>
          </w:rPr>
          <w:fldChar w:fldCharType="begin"/>
        </w:r>
        <w:r>
          <w:rPr>
            <w:noProof/>
            <w:webHidden/>
          </w:rPr>
          <w:instrText xml:space="preserve"> PAGEREF _Toc225013578 \h </w:instrText>
        </w:r>
        <w:r>
          <w:rPr>
            <w:noProof/>
            <w:webHidden/>
          </w:rPr>
        </w:r>
        <w:r>
          <w:rPr>
            <w:noProof/>
            <w:webHidden/>
          </w:rPr>
          <w:fldChar w:fldCharType="separate"/>
        </w:r>
        <w:r>
          <w:rPr>
            <w:noProof/>
            <w:webHidden/>
          </w:rPr>
          <w:t>21</w:t>
        </w:r>
        <w:r>
          <w:rPr>
            <w:noProof/>
            <w:webHidden/>
          </w:rPr>
          <w:fldChar w:fldCharType="end"/>
        </w:r>
      </w:hyperlink>
    </w:p>
    <w:p w14:paraId="77EDB64B" w14:textId="60407ADC" w:rsidR="00C41F15" w:rsidRDefault="00C41F15">
      <w:pPr>
        <w:pStyle w:val="TableofFigures"/>
        <w:tabs>
          <w:tab w:val="right" w:leader="dot" w:pos="9016"/>
        </w:tabs>
        <w:rPr>
          <w:rFonts w:eastAsiaTheme="minorEastAsia"/>
          <w:noProof/>
          <w:kern w:val="2"/>
          <w:sz w:val="24"/>
          <w:szCs w:val="24"/>
          <w:lang w:eastAsia="zh-CN"/>
          <w14:ligatures w14:val="standardContextual"/>
        </w:rPr>
      </w:pPr>
      <w:hyperlink w:anchor="_Toc225013579" w:history="1">
        <w:r w:rsidRPr="001E2A0D">
          <w:rPr>
            <w:rStyle w:val="Hyperlink"/>
            <w:noProof/>
          </w:rPr>
          <w:t>Figure 24 Modelled engine torque and power compared with Ford EcoBoost 1.6L GDTI specification data. The model captures the overall performance trend across the operating range (16-ecoboost-np).</w:t>
        </w:r>
        <w:r>
          <w:rPr>
            <w:noProof/>
            <w:webHidden/>
          </w:rPr>
          <w:tab/>
        </w:r>
        <w:r>
          <w:rPr>
            <w:noProof/>
            <w:webHidden/>
          </w:rPr>
          <w:fldChar w:fldCharType="begin"/>
        </w:r>
        <w:r>
          <w:rPr>
            <w:noProof/>
            <w:webHidden/>
          </w:rPr>
          <w:instrText xml:space="preserve"> PAGEREF _Toc225013579 \h </w:instrText>
        </w:r>
        <w:r>
          <w:rPr>
            <w:noProof/>
            <w:webHidden/>
          </w:rPr>
        </w:r>
        <w:r>
          <w:rPr>
            <w:noProof/>
            <w:webHidden/>
          </w:rPr>
          <w:fldChar w:fldCharType="separate"/>
        </w:r>
        <w:r>
          <w:rPr>
            <w:noProof/>
            <w:webHidden/>
          </w:rPr>
          <w:t>22</w:t>
        </w:r>
        <w:r>
          <w:rPr>
            <w:noProof/>
            <w:webHidden/>
          </w:rPr>
          <w:fldChar w:fldCharType="end"/>
        </w:r>
      </w:hyperlink>
    </w:p>
    <w:p w14:paraId="1C2F6BBC" w14:textId="75774378" w:rsidR="00B25D24" w:rsidRDefault="00B25D24" w:rsidP="00B25D24">
      <w:pPr>
        <w:sectPr w:rsidR="00B25D24" w:rsidSect="007A189A">
          <w:pgSz w:w="11906" w:h="16838"/>
          <w:pgMar w:top="1440" w:right="1440" w:bottom="1440" w:left="1440" w:header="708" w:footer="708" w:gutter="0"/>
          <w:pgNumType w:fmt="lowerRoman" w:start="1"/>
          <w:cols w:space="708"/>
          <w:docGrid w:linePitch="360"/>
        </w:sectPr>
      </w:pPr>
      <w:r>
        <w:fldChar w:fldCharType="end"/>
      </w:r>
    </w:p>
    <w:p w14:paraId="760B2317" w14:textId="44AAA280" w:rsidR="00DF3925" w:rsidRPr="00FB060D" w:rsidRDefault="00B44EA2" w:rsidP="00DF3925">
      <w:pPr>
        <w:pStyle w:val="Heading1"/>
      </w:pPr>
      <w:bookmarkStart w:id="0" w:name="_Toc225013518"/>
      <w:r>
        <w:lastRenderedPageBreak/>
        <w:t>Introduction</w:t>
      </w:r>
      <w:bookmarkEnd w:id="0"/>
      <w:r>
        <w:t xml:space="preserve"> </w:t>
      </w:r>
    </w:p>
    <w:p w14:paraId="20D06AB2" w14:textId="288369F9" w:rsidR="006E33C9" w:rsidRDefault="00DF3925" w:rsidP="006E33C9">
      <w:pPr>
        <w:spacing w:line="360" w:lineRule="auto"/>
        <w:rPr>
          <w:rFonts w:ascii="Calibri" w:eastAsia="Times New Roman" w:hAnsi="Calibri" w:cs="Calibri"/>
          <w:lang w:eastAsia="en-GB"/>
        </w:rPr>
      </w:pPr>
      <w:r w:rsidRPr="009F7C49">
        <w:rPr>
          <w:rFonts w:eastAsiaTheme="minorEastAsia"/>
          <w:sz w:val="24"/>
          <w:szCs w:val="24"/>
          <w:lang w:eastAsia="en-GB"/>
        </w:rPr>
        <w:t>​</w:t>
      </w:r>
      <w:r w:rsidR="005049CB" w:rsidRPr="009F7C49">
        <w:rPr>
          <w:rFonts w:eastAsiaTheme="minorEastAsia"/>
          <w:lang w:eastAsia="en-GB"/>
        </w:rPr>
        <w:t>This report investigates the loading conditions and fatigue behaviour of a connecting rod assembly in the Ford EcoBoost 1.6L GDTi engine. Forces acting on the piston and connecting rod are calculated across the engine cycle using a MATLAB model combining combustion pressure and inertia forces from the reciprocating assembly. Fatigue safety is assessed using Goodman analysis, and the influence of increasing engine speed is examined. Potential design improvements are also evaluated, including modifications to connecting rod bolt geometry, thread manufacturing methods and material selection.</w:t>
      </w:r>
    </w:p>
    <w:p w14:paraId="447315AC" w14:textId="77777777" w:rsidR="0046498D" w:rsidRDefault="00A024AC" w:rsidP="0046498D">
      <w:pPr>
        <w:keepNext/>
        <w:spacing w:line="360" w:lineRule="auto"/>
        <w:jc w:val="center"/>
      </w:pPr>
      <w:r>
        <w:rPr>
          <w:noProof/>
        </w:rPr>
        <w:drawing>
          <wp:inline distT="0" distB="0" distL="0" distR="0" wp14:anchorId="0F98ACFF" wp14:editId="5FBE400B">
            <wp:extent cx="4045965" cy="3240000"/>
            <wp:effectExtent l="0" t="0" r="0" b="0"/>
            <wp:docPr id="1191937673" name="Picture 1" descr="Ford 1.6L EcoBoost Engine Info, Power, Specs,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d 1.6L EcoBoost Engine Info, Power, Specs, Wiki"/>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45965" cy="3240000"/>
                    </a:xfrm>
                    <a:prstGeom prst="rect">
                      <a:avLst/>
                    </a:prstGeom>
                    <a:noFill/>
                    <a:ln>
                      <a:noFill/>
                    </a:ln>
                  </pic:spPr>
                </pic:pic>
              </a:graphicData>
            </a:graphic>
          </wp:inline>
        </w:drawing>
      </w:r>
    </w:p>
    <w:p w14:paraId="117D9596" w14:textId="4C71AACA" w:rsidR="00215013" w:rsidRPr="006E33C9" w:rsidRDefault="0046498D" w:rsidP="0046498D">
      <w:pPr>
        <w:pStyle w:val="Caption"/>
        <w:jc w:val="center"/>
        <w:rPr>
          <w:rFonts w:ascii="Calibri" w:eastAsia="Times New Roman" w:hAnsi="Calibri" w:cs="Calibri"/>
          <w:lang w:eastAsia="en-GB"/>
        </w:rPr>
      </w:pPr>
      <w:bookmarkStart w:id="1" w:name="_Toc225013543"/>
      <w:r>
        <w:t xml:space="preserve">Figure </w:t>
      </w:r>
      <w:r>
        <w:fldChar w:fldCharType="begin"/>
      </w:r>
      <w:r>
        <w:instrText xml:space="preserve"> SEQ Figure \* ARABIC </w:instrText>
      </w:r>
      <w:r>
        <w:fldChar w:fldCharType="separate"/>
      </w:r>
      <w:r w:rsidR="00E63AD4">
        <w:rPr>
          <w:noProof/>
        </w:rPr>
        <w:t>1</w:t>
      </w:r>
      <w:r>
        <w:fldChar w:fldCharType="end"/>
      </w:r>
      <w:r>
        <w:t xml:space="preserve"> shows an image of the Ford EcoBoost 1.6L GDTi engine</w:t>
      </w:r>
      <w:r w:rsidR="00552DDD">
        <w:t xml:space="preserve"> </w:t>
      </w:r>
      <w:r w:rsidR="00285C0E" w:rsidRPr="00285C0E">
        <w:t>(Ford Authority 2020)</w:t>
      </w:r>
      <w:r>
        <w:t>.</w:t>
      </w:r>
      <w:bookmarkEnd w:id="1"/>
    </w:p>
    <w:p w14:paraId="0D6D783D" w14:textId="77777777" w:rsidR="006E33C9" w:rsidRDefault="006E33C9" w:rsidP="00411E2C">
      <w:pPr>
        <w:pStyle w:val="Heading2"/>
        <w:rPr>
          <w:lang w:eastAsia="en-GB"/>
        </w:rPr>
      </w:pPr>
      <w:bookmarkStart w:id="2" w:name="_Toc225013519"/>
      <w:r w:rsidRPr="006E33C9">
        <w:rPr>
          <w:lang w:eastAsia="en-GB"/>
        </w:rPr>
        <w:t>1.1 Aims</w:t>
      </w:r>
      <w:bookmarkEnd w:id="2"/>
    </w:p>
    <w:p w14:paraId="15CAAD23" w14:textId="3C8DC81D" w:rsidR="0068797B" w:rsidRPr="009F7C49" w:rsidRDefault="0068797B" w:rsidP="0068797B">
      <w:pPr>
        <w:pStyle w:val="ListParagraph"/>
        <w:numPr>
          <w:ilvl w:val="0"/>
          <w:numId w:val="40"/>
        </w:numPr>
        <w:spacing w:line="360" w:lineRule="auto"/>
        <w:rPr>
          <w:rFonts w:eastAsiaTheme="minorEastAsia"/>
          <w:lang w:eastAsia="en-GB"/>
        </w:rPr>
      </w:pPr>
      <w:r w:rsidRPr="009F7C49">
        <w:rPr>
          <w:rFonts w:eastAsiaTheme="minorEastAsia"/>
          <w:lang w:eastAsia="en-GB"/>
        </w:rPr>
        <w:t xml:space="preserve">Evaluate the dynamic loading and fatigue behaviour of the connecting rod assembly in </w:t>
      </w:r>
      <w:r w:rsidR="009C7D21" w:rsidRPr="009F7C49">
        <w:rPr>
          <w:rFonts w:eastAsiaTheme="minorEastAsia"/>
          <w:lang w:eastAsia="en-GB"/>
        </w:rPr>
        <w:t>an</w:t>
      </w:r>
      <w:r w:rsidRPr="009F7C49">
        <w:rPr>
          <w:rFonts w:eastAsiaTheme="minorEastAsia"/>
          <w:lang w:eastAsia="en-GB"/>
        </w:rPr>
        <w:t xml:space="preserve"> internal combustion engine.</w:t>
      </w:r>
    </w:p>
    <w:p w14:paraId="14B6C397" w14:textId="6F406E0C" w:rsidR="00EC6288" w:rsidRPr="009F7C49" w:rsidRDefault="0068797B" w:rsidP="0068797B">
      <w:pPr>
        <w:pStyle w:val="ListParagraph"/>
        <w:numPr>
          <w:ilvl w:val="0"/>
          <w:numId w:val="40"/>
        </w:numPr>
        <w:spacing w:line="360" w:lineRule="auto"/>
        <w:rPr>
          <w:rFonts w:eastAsiaTheme="minorEastAsia"/>
          <w:lang w:eastAsia="en-GB"/>
        </w:rPr>
      </w:pPr>
      <w:r w:rsidRPr="009F7C49">
        <w:rPr>
          <w:rFonts w:eastAsiaTheme="minorEastAsia"/>
          <w:lang w:eastAsia="en-GB"/>
        </w:rPr>
        <w:t>Investigate design improvements to enhance fatigue performance, including bolt geometry, manufacturing method and material selection.</w:t>
      </w:r>
    </w:p>
    <w:p w14:paraId="165838A1" w14:textId="77777777" w:rsidR="006E33C9" w:rsidRPr="00411E2C" w:rsidRDefault="006E33C9" w:rsidP="00411E2C">
      <w:pPr>
        <w:pStyle w:val="Heading2"/>
        <w:rPr>
          <w:lang w:eastAsia="en-GB"/>
        </w:rPr>
      </w:pPr>
      <w:bookmarkStart w:id="3" w:name="_Toc225013520"/>
      <w:r w:rsidRPr="00411E2C">
        <w:rPr>
          <w:lang w:eastAsia="en-GB"/>
        </w:rPr>
        <w:t>1.2 Objectives</w:t>
      </w:r>
      <w:bookmarkEnd w:id="3"/>
    </w:p>
    <w:p w14:paraId="529ED2B3" w14:textId="21A3E34E" w:rsidR="00366ADE" w:rsidRPr="009F7C49" w:rsidRDefault="00366ADE" w:rsidP="00366ADE">
      <w:pPr>
        <w:pStyle w:val="ListParagraph"/>
        <w:numPr>
          <w:ilvl w:val="0"/>
          <w:numId w:val="42"/>
        </w:numPr>
        <w:spacing w:after="0" w:line="360" w:lineRule="auto"/>
        <w:rPr>
          <w:rFonts w:eastAsiaTheme="minorEastAsia"/>
          <w:lang w:eastAsia="en-GB"/>
        </w:rPr>
      </w:pPr>
      <w:r w:rsidRPr="009F7C49">
        <w:rPr>
          <w:rFonts w:eastAsiaTheme="minorEastAsia"/>
          <w:lang w:eastAsia="en-GB"/>
        </w:rPr>
        <w:t>Calculate gas, inertia and resultant forces acting on th</w:t>
      </w:r>
      <w:r w:rsidR="00D91645" w:rsidRPr="009F7C49">
        <w:rPr>
          <w:rFonts w:eastAsiaTheme="minorEastAsia"/>
          <w:lang w:eastAsia="en-GB"/>
        </w:rPr>
        <w:t xml:space="preserve">e assembly. </w:t>
      </w:r>
    </w:p>
    <w:p w14:paraId="0AC8E840" w14:textId="77777777" w:rsidR="00366ADE" w:rsidRPr="009F7C49" w:rsidRDefault="00366ADE" w:rsidP="00366ADE">
      <w:pPr>
        <w:pStyle w:val="ListParagraph"/>
        <w:numPr>
          <w:ilvl w:val="0"/>
          <w:numId w:val="42"/>
        </w:numPr>
        <w:spacing w:after="0" w:line="360" w:lineRule="auto"/>
        <w:rPr>
          <w:rFonts w:eastAsiaTheme="minorEastAsia"/>
          <w:lang w:eastAsia="en-GB"/>
        </w:rPr>
      </w:pPr>
      <w:r w:rsidRPr="009F7C49">
        <w:rPr>
          <w:rFonts w:eastAsiaTheme="minorEastAsia"/>
          <w:lang w:eastAsia="en-GB"/>
        </w:rPr>
        <w:t>Analyse connecting rod bolt loading, including preload, bolt stretch and joint separation behaviour.</w:t>
      </w:r>
    </w:p>
    <w:p w14:paraId="30C2F401" w14:textId="2BE44CE8" w:rsidR="00152BB0" w:rsidRPr="009F7C49" w:rsidRDefault="00366ADE" w:rsidP="006768EF">
      <w:pPr>
        <w:pStyle w:val="ListParagraph"/>
        <w:numPr>
          <w:ilvl w:val="0"/>
          <w:numId w:val="42"/>
        </w:numPr>
        <w:spacing w:after="0" w:line="360" w:lineRule="auto"/>
        <w:rPr>
          <w:rFonts w:eastAsiaTheme="minorEastAsia"/>
          <w:lang w:eastAsia="en-GB"/>
        </w:rPr>
      </w:pPr>
      <w:r w:rsidRPr="009F7C49">
        <w:rPr>
          <w:rFonts w:eastAsiaTheme="minorEastAsia"/>
          <w:lang w:eastAsia="en-GB"/>
        </w:rPr>
        <w:t>Assess the influence of bolt design, material selection and crankshaft configuration on engine performance and durability.</w:t>
      </w:r>
    </w:p>
    <w:p w14:paraId="5A4EEC17" w14:textId="6A2613B5" w:rsidR="00AA2F73" w:rsidRDefault="00AA2F73" w:rsidP="00133EAF">
      <w:pPr>
        <w:pStyle w:val="Heading1"/>
      </w:pPr>
      <w:bookmarkStart w:id="4" w:name="_Toc225013521"/>
      <w:r>
        <w:lastRenderedPageBreak/>
        <w:t xml:space="preserve">Connecting Rod Stress and </w:t>
      </w:r>
      <w:r w:rsidR="00133EAF">
        <w:t>Fatigue</w:t>
      </w:r>
      <w:bookmarkEnd w:id="4"/>
      <w:r w:rsidR="00133EAF">
        <w:t xml:space="preserve"> </w:t>
      </w:r>
    </w:p>
    <w:p w14:paraId="01B411A3" w14:textId="01988336" w:rsidR="003E3750" w:rsidRDefault="003E3750" w:rsidP="003E3750">
      <w:pPr>
        <w:spacing w:line="360" w:lineRule="auto"/>
      </w:pPr>
      <w:r w:rsidRPr="009F7C49">
        <w:rPr>
          <w:rFonts w:eastAsiaTheme="minorEastAsia"/>
        </w:rPr>
        <w:t>The connecting rod consists of three primary structural regions: the small end, mid-section, and big-end cap interface. Each region experiences different loading conditions due to variations in geometry and load transfer paths within the assembly.</w:t>
      </w:r>
    </w:p>
    <w:p w14:paraId="0DD7082E" w14:textId="55F70CD4" w:rsidR="00B00B45" w:rsidRDefault="00B00B45" w:rsidP="004F69A4">
      <w:pPr>
        <w:jc w:val="center"/>
      </w:pPr>
      <w:r>
        <w:rPr>
          <w:noProof/>
        </w:rPr>
        <w:drawing>
          <wp:inline distT="0" distB="0" distL="0" distR="0" wp14:anchorId="6E9765E2" wp14:editId="39C105E0">
            <wp:extent cx="2520000" cy="1651150"/>
            <wp:effectExtent l="0" t="0" r="0" b="6350"/>
            <wp:docPr id="810066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066786" name=""/>
                    <pic:cNvPicPr/>
                  </pic:nvPicPr>
                  <pic:blipFill>
                    <a:blip r:embed="rId15"/>
                    <a:stretch>
                      <a:fillRect/>
                    </a:stretch>
                  </pic:blipFill>
                  <pic:spPr>
                    <a:xfrm>
                      <a:off x="0" y="0"/>
                      <a:ext cx="2520000" cy="1651150"/>
                    </a:xfrm>
                    <a:prstGeom prst="rect">
                      <a:avLst/>
                    </a:prstGeom>
                  </pic:spPr>
                </pic:pic>
              </a:graphicData>
            </a:graphic>
          </wp:inline>
        </w:drawing>
      </w:r>
      <w:r w:rsidR="004E7001">
        <w:rPr>
          <w:noProof/>
        </w:rPr>
        <w:drawing>
          <wp:inline distT="0" distB="0" distL="0" distR="0" wp14:anchorId="74EA58CE" wp14:editId="29D6ED64">
            <wp:extent cx="2520000" cy="1831230"/>
            <wp:effectExtent l="0" t="0" r="0" b="0"/>
            <wp:docPr id="28280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09720" name=""/>
                    <pic:cNvPicPr/>
                  </pic:nvPicPr>
                  <pic:blipFill>
                    <a:blip r:embed="rId16"/>
                    <a:stretch>
                      <a:fillRect/>
                    </a:stretch>
                  </pic:blipFill>
                  <pic:spPr>
                    <a:xfrm>
                      <a:off x="0" y="0"/>
                      <a:ext cx="2520000" cy="1831230"/>
                    </a:xfrm>
                    <a:prstGeom prst="rect">
                      <a:avLst/>
                    </a:prstGeom>
                  </pic:spPr>
                </pic:pic>
              </a:graphicData>
            </a:graphic>
          </wp:inline>
        </w:drawing>
      </w:r>
    </w:p>
    <w:p w14:paraId="303099FB" w14:textId="77777777" w:rsidR="009509A1" w:rsidRDefault="00B3401C" w:rsidP="009509A1">
      <w:pPr>
        <w:keepNext/>
        <w:jc w:val="center"/>
      </w:pPr>
      <w:r>
        <w:rPr>
          <w:noProof/>
        </w:rPr>
        <w:drawing>
          <wp:inline distT="0" distB="0" distL="0" distR="0" wp14:anchorId="718B7FC9" wp14:editId="7CEEE4FD">
            <wp:extent cx="2431399" cy="1980000"/>
            <wp:effectExtent l="0" t="0" r="7620" b="1270"/>
            <wp:docPr id="214216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168824" name=""/>
                    <pic:cNvPicPr/>
                  </pic:nvPicPr>
                  <pic:blipFill>
                    <a:blip r:embed="rId17"/>
                    <a:stretch>
                      <a:fillRect/>
                    </a:stretch>
                  </pic:blipFill>
                  <pic:spPr>
                    <a:xfrm>
                      <a:off x="0" y="0"/>
                      <a:ext cx="2431399" cy="1980000"/>
                    </a:xfrm>
                    <a:prstGeom prst="rect">
                      <a:avLst/>
                    </a:prstGeom>
                  </pic:spPr>
                </pic:pic>
              </a:graphicData>
            </a:graphic>
          </wp:inline>
        </w:drawing>
      </w:r>
    </w:p>
    <w:p w14:paraId="3022F183" w14:textId="5C965AFE" w:rsidR="00F548FD" w:rsidRDefault="009509A1" w:rsidP="0092748D">
      <w:pPr>
        <w:pStyle w:val="Caption"/>
        <w:jc w:val="center"/>
      </w:pPr>
      <w:bookmarkStart w:id="5" w:name="_Toc225013544"/>
      <w:r>
        <w:t xml:space="preserve">Figure </w:t>
      </w:r>
      <w:r w:rsidR="00E57F64">
        <w:t>2</w:t>
      </w:r>
      <w:r>
        <w:t xml:space="preserve"> </w:t>
      </w:r>
      <w:r w:rsidR="009507C5">
        <w:t>S</w:t>
      </w:r>
      <w:r w:rsidR="00975557" w:rsidRPr="00975557">
        <w:t>hows the selected connecting rod cross-sections analysed (excluding the engine specification section), representing critical stress regions under loading.</w:t>
      </w:r>
      <w:bookmarkEnd w:id="5"/>
    </w:p>
    <w:p w14:paraId="0A0FCE54" w14:textId="66FE1159" w:rsidR="004A3219" w:rsidRDefault="004A3219" w:rsidP="004E7384">
      <w:pPr>
        <w:pStyle w:val="Caption"/>
        <w:keepNext/>
        <w:jc w:val="center"/>
      </w:pPr>
      <w:bookmarkStart w:id="6" w:name="_Toc225013545"/>
      <w:r>
        <w:t xml:space="preserve">Table </w:t>
      </w:r>
      <w:r>
        <w:fldChar w:fldCharType="begin"/>
      </w:r>
      <w:r>
        <w:instrText xml:space="preserve"> SEQ Table \* ARABIC </w:instrText>
      </w:r>
      <w:r>
        <w:fldChar w:fldCharType="separate"/>
      </w:r>
      <w:r w:rsidR="00522468">
        <w:rPr>
          <w:noProof/>
        </w:rPr>
        <w:t>1</w:t>
      </w:r>
      <w:r>
        <w:fldChar w:fldCharType="end"/>
      </w:r>
      <w:r>
        <w:t xml:space="preserve"> </w:t>
      </w:r>
      <w:r w:rsidR="009507C5">
        <w:t>S</w:t>
      </w:r>
      <w:r w:rsidR="00D927BB" w:rsidRPr="00D927BB">
        <w:t>ummarises the connecting rod cross-sections used for CAD-based area calculations, enabling identification of critical fatigue locations.</w:t>
      </w:r>
      <w:bookmarkEnd w:id="6"/>
    </w:p>
    <w:tbl>
      <w:tblPr>
        <w:tblStyle w:val="TableGrid"/>
        <w:tblW w:w="11058" w:type="dxa"/>
        <w:tblInd w:w="-998" w:type="dxa"/>
        <w:tblLook w:val="04A0" w:firstRow="1" w:lastRow="0" w:firstColumn="1" w:lastColumn="0" w:noHBand="0" w:noVBand="1"/>
      </w:tblPr>
      <w:tblGrid>
        <w:gridCol w:w="2553"/>
        <w:gridCol w:w="7229"/>
        <w:gridCol w:w="1276"/>
      </w:tblGrid>
      <w:tr w:rsidR="00037B04" w14:paraId="289F717E" w14:textId="77777777" w:rsidTr="002C7657">
        <w:tc>
          <w:tcPr>
            <w:tcW w:w="2553" w:type="dxa"/>
            <w:shd w:val="clear" w:color="auto" w:fill="8EAADB" w:themeFill="accent1" w:themeFillTint="99"/>
          </w:tcPr>
          <w:p w14:paraId="6DF9FF3E" w14:textId="79C1F20A" w:rsidR="00037B04" w:rsidRDefault="00277FD3" w:rsidP="001D67C2">
            <w:pPr>
              <w:spacing w:line="360" w:lineRule="auto"/>
            </w:pPr>
            <w:r>
              <w:t xml:space="preserve">Section </w:t>
            </w:r>
          </w:p>
        </w:tc>
        <w:tc>
          <w:tcPr>
            <w:tcW w:w="7229" w:type="dxa"/>
            <w:shd w:val="clear" w:color="auto" w:fill="8EAADB" w:themeFill="accent1" w:themeFillTint="99"/>
          </w:tcPr>
          <w:p w14:paraId="2AC1D800" w14:textId="34C611CA" w:rsidR="00037B04" w:rsidRDefault="00277FD3" w:rsidP="001D67C2">
            <w:pPr>
              <w:spacing w:line="360" w:lineRule="auto"/>
            </w:pPr>
            <w:r>
              <w:t>Description</w:t>
            </w:r>
          </w:p>
        </w:tc>
        <w:tc>
          <w:tcPr>
            <w:tcW w:w="1276" w:type="dxa"/>
            <w:shd w:val="clear" w:color="auto" w:fill="8EAADB" w:themeFill="accent1" w:themeFillTint="99"/>
          </w:tcPr>
          <w:p w14:paraId="69882FD2" w14:textId="292A1B8A" w:rsidR="00037B04" w:rsidRDefault="00277FD3" w:rsidP="001D67C2">
            <w:pPr>
              <w:spacing w:line="360" w:lineRule="auto"/>
            </w:pPr>
            <w:r>
              <w:t>Area</w:t>
            </w:r>
            <w:r w:rsidR="003D72C3">
              <w:t xml:space="preserve"> </w:t>
            </w:r>
            <w:r w:rsidR="0092748D">
              <w:t>(</w:t>
            </w:r>
            <w:r w:rsidR="003D72C3" w:rsidRPr="003D72C3">
              <w:t>mm²</w:t>
            </w:r>
            <w:r w:rsidR="0092748D">
              <w:t>)</w:t>
            </w:r>
          </w:p>
        </w:tc>
      </w:tr>
      <w:tr w:rsidR="00037B04" w14:paraId="7E70F585" w14:textId="77777777" w:rsidTr="002C7657">
        <w:tc>
          <w:tcPr>
            <w:tcW w:w="2553" w:type="dxa"/>
            <w:shd w:val="clear" w:color="auto" w:fill="8EAADB" w:themeFill="accent1" w:themeFillTint="99"/>
          </w:tcPr>
          <w:p w14:paraId="07D1BF53" w14:textId="1B880CA1" w:rsidR="00037B04" w:rsidRDefault="00277FD3" w:rsidP="001D67C2">
            <w:pPr>
              <w:spacing w:line="360" w:lineRule="auto"/>
            </w:pPr>
            <w:r>
              <w:t xml:space="preserve">Connecting Rod Cap </w:t>
            </w:r>
          </w:p>
        </w:tc>
        <w:tc>
          <w:tcPr>
            <w:tcW w:w="7229" w:type="dxa"/>
            <w:shd w:val="clear" w:color="auto" w:fill="BDD6EE" w:themeFill="accent5" w:themeFillTint="66"/>
          </w:tcPr>
          <w:p w14:paraId="14A590BF" w14:textId="4EA1DB40" w:rsidR="00037B04" w:rsidRDefault="0092748D" w:rsidP="001D67C2">
            <w:pPr>
              <w:spacing w:line="360" w:lineRule="auto"/>
            </w:pPr>
            <w:r w:rsidRPr="00E918BF">
              <w:t>The big-end cap interface connects the rod to the crankshaft journal via the bearing and is subjected to alternating tensile and compressive loads as the piston changes direction during the engine cycle.</w:t>
            </w:r>
          </w:p>
        </w:tc>
        <w:tc>
          <w:tcPr>
            <w:tcW w:w="1276" w:type="dxa"/>
            <w:shd w:val="clear" w:color="auto" w:fill="8EAADB" w:themeFill="accent1" w:themeFillTint="99"/>
          </w:tcPr>
          <w:p w14:paraId="2EAEAEB4" w14:textId="59744648" w:rsidR="00037B04" w:rsidRDefault="00277FD3" w:rsidP="001D67C2">
            <w:pPr>
              <w:spacing w:line="360" w:lineRule="auto"/>
            </w:pPr>
            <w:r>
              <w:t>318.88</w:t>
            </w:r>
          </w:p>
        </w:tc>
      </w:tr>
      <w:tr w:rsidR="0092748D" w14:paraId="413CBCB6" w14:textId="77777777" w:rsidTr="002C7657">
        <w:tc>
          <w:tcPr>
            <w:tcW w:w="2553" w:type="dxa"/>
            <w:shd w:val="clear" w:color="auto" w:fill="8EAADB" w:themeFill="accent1" w:themeFillTint="99"/>
          </w:tcPr>
          <w:p w14:paraId="4E87F01E" w14:textId="2939471C" w:rsidR="0092748D" w:rsidRDefault="0092748D" w:rsidP="001D67C2">
            <w:pPr>
              <w:spacing w:line="360" w:lineRule="auto"/>
            </w:pPr>
            <w:r>
              <w:t xml:space="preserve">Mid-Section </w:t>
            </w:r>
          </w:p>
        </w:tc>
        <w:tc>
          <w:tcPr>
            <w:tcW w:w="7229" w:type="dxa"/>
            <w:vMerge w:val="restart"/>
            <w:shd w:val="clear" w:color="auto" w:fill="BDD6EE" w:themeFill="accent5" w:themeFillTint="66"/>
          </w:tcPr>
          <w:p w14:paraId="50139207" w14:textId="280F991E" w:rsidR="0092748D" w:rsidRDefault="0092748D" w:rsidP="001D67C2">
            <w:pPr>
              <w:spacing w:line="360" w:lineRule="auto"/>
            </w:pPr>
            <w:r w:rsidRPr="00E918BF">
              <w:t>The mid-section represents the primary load-carrying member of the rod and typically exhibits a larger cross-sectional area designed to resist axial loading and buckling.</w:t>
            </w:r>
          </w:p>
        </w:tc>
        <w:tc>
          <w:tcPr>
            <w:tcW w:w="1276" w:type="dxa"/>
            <w:shd w:val="clear" w:color="auto" w:fill="8EAADB" w:themeFill="accent1" w:themeFillTint="99"/>
          </w:tcPr>
          <w:p w14:paraId="19D5FC4C" w14:textId="0548B0E9" w:rsidR="0092748D" w:rsidRDefault="0092748D" w:rsidP="001D67C2">
            <w:pPr>
              <w:spacing w:line="360" w:lineRule="auto"/>
            </w:pPr>
            <w:r>
              <w:t>147.83</w:t>
            </w:r>
          </w:p>
        </w:tc>
      </w:tr>
      <w:tr w:rsidR="0092748D" w14:paraId="211305DC" w14:textId="77777777" w:rsidTr="002C7657">
        <w:tc>
          <w:tcPr>
            <w:tcW w:w="2553" w:type="dxa"/>
            <w:shd w:val="clear" w:color="auto" w:fill="8EAADB" w:themeFill="accent1" w:themeFillTint="99"/>
          </w:tcPr>
          <w:p w14:paraId="5220686F" w14:textId="70F3D64C" w:rsidR="0092748D" w:rsidRDefault="0092748D" w:rsidP="001D67C2">
            <w:pPr>
              <w:spacing w:line="360" w:lineRule="auto"/>
            </w:pPr>
            <w:r>
              <w:t xml:space="preserve">Mid-Section (Spec Sheet) </w:t>
            </w:r>
          </w:p>
        </w:tc>
        <w:tc>
          <w:tcPr>
            <w:tcW w:w="7229" w:type="dxa"/>
            <w:vMerge/>
            <w:shd w:val="clear" w:color="auto" w:fill="BDD6EE" w:themeFill="accent5" w:themeFillTint="66"/>
          </w:tcPr>
          <w:p w14:paraId="40534DC1" w14:textId="77777777" w:rsidR="0092748D" w:rsidRDefault="0092748D" w:rsidP="001D67C2">
            <w:pPr>
              <w:spacing w:line="360" w:lineRule="auto"/>
            </w:pPr>
          </w:p>
        </w:tc>
        <w:tc>
          <w:tcPr>
            <w:tcW w:w="1276" w:type="dxa"/>
            <w:shd w:val="clear" w:color="auto" w:fill="8EAADB" w:themeFill="accent1" w:themeFillTint="99"/>
          </w:tcPr>
          <w:p w14:paraId="56DAC060" w14:textId="286C6038" w:rsidR="0092748D" w:rsidRDefault="0092748D" w:rsidP="001D67C2">
            <w:pPr>
              <w:spacing w:line="360" w:lineRule="auto"/>
            </w:pPr>
            <w:r>
              <w:t>196.39</w:t>
            </w:r>
          </w:p>
        </w:tc>
      </w:tr>
      <w:tr w:rsidR="00277FD3" w14:paraId="7AB707CA" w14:textId="77777777" w:rsidTr="002C7657">
        <w:tc>
          <w:tcPr>
            <w:tcW w:w="2553" w:type="dxa"/>
            <w:shd w:val="clear" w:color="auto" w:fill="8EAADB" w:themeFill="accent1" w:themeFillTint="99"/>
          </w:tcPr>
          <w:p w14:paraId="6B574276" w14:textId="1F8DA384" w:rsidR="00277FD3" w:rsidRDefault="00277FD3" w:rsidP="001D67C2">
            <w:pPr>
              <w:spacing w:line="360" w:lineRule="auto"/>
            </w:pPr>
            <w:r>
              <w:t>Small End</w:t>
            </w:r>
          </w:p>
        </w:tc>
        <w:tc>
          <w:tcPr>
            <w:tcW w:w="7229" w:type="dxa"/>
            <w:shd w:val="clear" w:color="auto" w:fill="BDD6EE" w:themeFill="accent5" w:themeFillTint="66"/>
          </w:tcPr>
          <w:p w14:paraId="0D9DA64D" w14:textId="50016615" w:rsidR="00277FD3" w:rsidRDefault="0092748D" w:rsidP="001D67C2">
            <w:pPr>
              <w:spacing w:line="360" w:lineRule="auto"/>
            </w:pPr>
            <w:r w:rsidRPr="00E918BF">
              <w:t>The small end forms the interface between the connecting rod and the gudgeon pin, transmitting the combustion and inertia forces from the piston.</w:t>
            </w:r>
          </w:p>
        </w:tc>
        <w:tc>
          <w:tcPr>
            <w:tcW w:w="1276" w:type="dxa"/>
            <w:shd w:val="clear" w:color="auto" w:fill="8EAADB" w:themeFill="accent1" w:themeFillTint="99"/>
          </w:tcPr>
          <w:p w14:paraId="74018E25" w14:textId="58CE5302" w:rsidR="00277FD3" w:rsidRDefault="00E85F94" w:rsidP="001D67C2">
            <w:pPr>
              <w:spacing w:line="360" w:lineRule="auto"/>
            </w:pPr>
            <w:r>
              <w:t>105.26</w:t>
            </w:r>
          </w:p>
        </w:tc>
      </w:tr>
    </w:tbl>
    <w:p w14:paraId="5EA640D9" w14:textId="077A9344" w:rsidR="00C1395D" w:rsidRDefault="00C1395D" w:rsidP="0028108B">
      <w:pPr>
        <w:keepNext/>
        <w:jc w:val="center"/>
      </w:pPr>
      <w:r>
        <w:rPr>
          <w:noProof/>
        </w:rPr>
        <w:lastRenderedPageBreak/>
        <w:drawing>
          <wp:inline distT="0" distB="0" distL="0" distR="0" wp14:anchorId="04703CA6" wp14:editId="3361F643">
            <wp:extent cx="5460191" cy="3600000"/>
            <wp:effectExtent l="0" t="0" r="7620" b="635"/>
            <wp:docPr id="344250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250836" name=""/>
                    <pic:cNvPicPr/>
                  </pic:nvPicPr>
                  <pic:blipFill>
                    <a:blip r:embed="rId18"/>
                    <a:stretch>
                      <a:fillRect/>
                    </a:stretch>
                  </pic:blipFill>
                  <pic:spPr>
                    <a:xfrm>
                      <a:off x="0" y="0"/>
                      <a:ext cx="5460191" cy="3600000"/>
                    </a:xfrm>
                    <a:prstGeom prst="rect">
                      <a:avLst/>
                    </a:prstGeom>
                  </pic:spPr>
                </pic:pic>
              </a:graphicData>
            </a:graphic>
          </wp:inline>
        </w:drawing>
      </w:r>
    </w:p>
    <w:p w14:paraId="5A2C98EB" w14:textId="0918FCB2" w:rsidR="00600914" w:rsidRPr="00600914" w:rsidRDefault="00600914" w:rsidP="00600914">
      <w:pPr>
        <w:pStyle w:val="Caption"/>
        <w:jc w:val="center"/>
      </w:pPr>
      <w:bookmarkStart w:id="7" w:name="_Toc225013546"/>
      <w:r>
        <w:t xml:space="preserve">Figure </w:t>
      </w:r>
      <w:r w:rsidR="00E57F64">
        <w:t>3</w:t>
      </w:r>
      <w:r>
        <w:t xml:space="preserve"> </w:t>
      </w:r>
      <w:r w:rsidR="00D948C7" w:rsidRPr="00D948C7">
        <w:t>Axial stress histories for the connecting rod cap interface, mid-section and small end at 6000 rpm. Markers indicate the peak stress values used for the fatigue analysis.</w:t>
      </w:r>
      <w:bookmarkEnd w:id="7"/>
    </w:p>
    <w:p w14:paraId="16362FF3" w14:textId="6A5E3D5A" w:rsidR="00A00F97" w:rsidRPr="009F7C49" w:rsidRDefault="00A00F97" w:rsidP="00B941E2">
      <w:pPr>
        <w:pStyle w:val="NormalWeb"/>
        <w:spacing w:line="360" w:lineRule="auto"/>
        <w:rPr>
          <w:rFonts w:asciiTheme="minorHAnsi" w:eastAsiaTheme="minorEastAsia" w:hAnsiTheme="minorHAnsi" w:cstheme="minorBidi"/>
          <w:sz w:val="22"/>
          <w:szCs w:val="22"/>
          <w:lang w:eastAsia="en-US"/>
        </w:rPr>
      </w:pPr>
      <w:r w:rsidRPr="009F7C49">
        <w:rPr>
          <w:rFonts w:asciiTheme="minorHAnsi" w:eastAsiaTheme="minorEastAsia" w:hAnsiTheme="minorHAnsi" w:cstheme="minorBidi"/>
          <w:sz w:val="22"/>
          <w:szCs w:val="22"/>
          <w:lang w:eastAsia="en-US"/>
        </w:rPr>
        <w:t xml:space="preserve">Axial stresses in the connecting rod were calculated from the resultant piston forces and the corresponding cross-sectional areas. Figure </w:t>
      </w:r>
      <w:r w:rsidR="00E57F64" w:rsidRPr="009F7C49">
        <w:rPr>
          <w:rFonts w:asciiTheme="minorHAnsi" w:eastAsiaTheme="minorEastAsia" w:hAnsiTheme="minorHAnsi" w:cstheme="minorBidi"/>
          <w:sz w:val="22"/>
          <w:szCs w:val="22"/>
          <w:lang w:eastAsia="en-US"/>
        </w:rPr>
        <w:t>3</w:t>
      </w:r>
      <w:r w:rsidRPr="009F7C49">
        <w:rPr>
          <w:rFonts w:asciiTheme="minorHAnsi" w:eastAsiaTheme="minorEastAsia" w:hAnsiTheme="minorHAnsi" w:cstheme="minorBidi"/>
          <w:sz w:val="22"/>
          <w:szCs w:val="22"/>
          <w:lang w:eastAsia="en-US"/>
        </w:rPr>
        <w:t xml:space="preserve"> shows the stress variation across the engine cycle for the cap interface, mid-section and small end at 6000 rpm</w:t>
      </w:r>
      <w:r w:rsidR="00095E7C" w:rsidRPr="009F7C49">
        <w:rPr>
          <w:rFonts w:asciiTheme="minorHAnsi" w:eastAsiaTheme="minorEastAsia" w:hAnsiTheme="minorHAnsi" w:cstheme="minorBidi"/>
          <w:sz w:val="22"/>
          <w:szCs w:val="22"/>
          <w:lang w:eastAsia="en-US"/>
        </w:rPr>
        <w:t xml:space="preserve"> </w:t>
      </w:r>
      <w:r w:rsidR="004B14E6" w:rsidRPr="009F7C49">
        <w:rPr>
          <w:rFonts w:asciiTheme="minorHAnsi" w:eastAsiaTheme="minorEastAsia" w:hAnsiTheme="minorHAnsi" w:cstheme="minorBidi"/>
          <w:sz w:val="22"/>
          <w:szCs w:val="22"/>
          <w:lang w:eastAsia="en-US"/>
        </w:rPr>
        <w:t>(Andoko, Saputro 2018)</w:t>
      </w:r>
      <w:r w:rsidRPr="009F7C49">
        <w:rPr>
          <w:rFonts w:asciiTheme="minorHAnsi" w:eastAsiaTheme="minorEastAsia" w:hAnsiTheme="minorHAnsi" w:cstheme="minorBidi"/>
          <w:sz w:val="22"/>
          <w:szCs w:val="22"/>
          <w:lang w:eastAsia="en-US"/>
        </w:rPr>
        <w:t>.</w:t>
      </w:r>
    </w:p>
    <w:p w14:paraId="754E23A3" w14:textId="07B1D809" w:rsidR="007748AF" w:rsidRPr="009F7C49" w:rsidRDefault="007748AF" w:rsidP="00854984">
      <w:pPr>
        <w:pStyle w:val="NormalWeb"/>
        <w:spacing w:line="360" w:lineRule="auto"/>
        <w:rPr>
          <w:rFonts w:asciiTheme="minorHAnsi" w:eastAsiaTheme="minorEastAsia" w:hAnsiTheme="minorHAnsi" w:cstheme="minorBidi"/>
          <w:sz w:val="22"/>
          <w:szCs w:val="22"/>
          <w:lang w:eastAsia="en-US"/>
        </w:rPr>
      </w:pPr>
      <w:r w:rsidRPr="009F7C49">
        <w:rPr>
          <w:rFonts w:asciiTheme="minorHAnsi" w:eastAsiaTheme="minorEastAsia" w:hAnsiTheme="minorHAnsi" w:cstheme="minorBidi"/>
          <w:sz w:val="22"/>
          <w:szCs w:val="22"/>
          <w:lang w:eastAsia="en-US"/>
        </w:rPr>
        <w:t xml:space="preserve">The small end experiences the largest compressive stresses, reaching approximately −495 MPa shortly after </w:t>
      </w:r>
      <w:r w:rsidR="00473088" w:rsidRPr="009F7C49">
        <w:rPr>
          <w:rFonts w:asciiTheme="minorHAnsi" w:eastAsiaTheme="minorEastAsia" w:hAnsiTheme="minorHAnsi" w:cstheme="minorBidi"/>
          <w:sz w:val="22"/>
          <w:szCs w:val="22"/>
          <w:lang w:eastAsia="en-US"/>
        </w:rPr>
        <w:t>top dead centre (</w:t>
      </w:r>
      <w:r w:rsidRPr="009F7C49">
        <w:rPr>
          <w:rFonts w:asciiTheme="minorHAnsi" w:eastAsiaTheme="minorEastAsia" w:hAnsiTheme="minorHAnsi" w:cstheme="minorBidi"/>
          <w:sz w:val="22"/>
          <w:szCs w:val="22"/>
          <w:lang w:eastAsia="en-US"/>
        </w:rPr>
        <w:t>TDC</w:t>
      </w:r>
      <w:r w:rsidR="00473088" w:rsidRPr="009F7C49">
        <w:rPr>
          <w:rFonts w:asciiTheme="minorHAnsi" w:eastAsiaTheme="minorEastAsia" w:hAnsiTheme="minorHAnsi" w:cstheme="minorBidi"/>
          <w:sz w:val="22"/>
          <w:szCs w:val="22"/>
          <w:lang w:eastAsia="en-US"/>
        </w:rPr>
        <w:t>)</w:t>
      </w:r>
      <w:r w:rsidRPr="009F7C49">
        <w:rPr>
          <w:rFonts w:asciiTheme="minorHAnsi" w:eastAsiaTheme="minorEastAsia" w:hAnsiTheme="minorHAnsi" w:cstheme="minorBidi"/>
          <w:sz w:val="22"/>
          <w:szCs w:val="22"/>
          <w:lang w:eastAsia="en-US"/>
        </w:rPr>
        <w:t xml:space="preserve"> during peak combustion loading, when gas forces are transmitted through the connecting rod.</w:t>
      </w:r>
    </w:p>
    <w:p w14:paraId="156DFA6E" w14:textId="7AB8E9CA" w:rsidR="007748AF" w:rsidRPr="009F7C49" w:rsidRDefault="007748AF" w:rsidP="00854984">
      <w:pPr>
        <w:pStyle w:val="NormalWeb"/>
        <w:spacing w:line="360" w:lineRule="auto"/>
        <w:rPr>
          <w:rFonts w:asciiTheme="minorHAnsi" w:eastAsiaTheme="minorEastAsia" w:hAnsiTheme="minorHAnsi" w:cstheme="minorBidi"/>
          <w:sz w:val="22"/>
          <w:szCs w:val="22"/>
          <w:lang w:eastAsia="en-US"/>
        </w:rPr>
      </w:pPr>
      <w:r w:rsidRPr="009F7C49">
        <w:rPr>
          <w:rFonts w:asciiTheme="minorHAnsi" w:eastAsiaTheme="minorEastAsia" w:hAnsiTheme="minorHAnsi" w:cstheme="minorBidi"/>
          <w:sz w:val="22"/>
          <w:szCs w:val="22"/>
          <w:lang w:eastAsia="en-US"/>
        </w:rPr>
        <w:t xml:space="preserve">The cap interface experiences tensile stresses during inertia-dominated portions of the cycle. As the piston reverses direction near TDC and </w:t>
      </w:r>
      <w:r w:rsidR="00216521" w:rsidRPr="009F7C49">
        <w:rPr>
          <w:rFonts w:asciiTheme="minorHAnsi" w:eastAsiaTheme="minorEastAsia" w:hAnsiTheme="minorHAnsi" w:cstheme="minorBidi"/>
          <w:sz w:val="22"/>
          <w:szCs w:val="22"/>
          <w:lang w:eastAsia="en-US"/>
        </w:rPr>
        <w:t>bottom dead centre (</w:t>
      </w:r>
      <w:r w:rsidRPr="009F7C49">
        <w:rPr>
          <w:rFonts w:asciiTheme="minorHAnsi" w:eastAsiaTheme="minorEastAsia" w:hAnsiTheme="minorHAnsi" w:cstheme="minorBidi"/>
          <w:sz w:val="22"/>
          <w:szCs w:val="22"/>
          <w:lang w:eastAsia="en-US"/>
        </w:rPr>
        <w:t>BDC</w:t>
      </w:r>
      <w:r w:rsidR="00216521" w:rsidRPr="009F7C49">
        <w:rPr>
          <w:rFonts w:asciiTheme="minorHAnsi" w:eastAsiaTheme="minorEastAsia" w:hAnsiTheme="minorHAnsi" w:cstheme="minorBidi"/>
          <w:sz w:val="22"/>
          <w:szCs w:val="22"/>
          <w:lang w:eastAsia="en-US"/>
        </w:rPr>
        <w:t>)</w:t>
      </w:r>
      <w:r w:rsidRPr="009F7C49">
        <w:rPr>
          <w:rFonts w:asciiTheme="minorHAnsi" w:eastAsiaTheme="minorEastAsia" w:hAnsiTheme="minorHAnsi" w:cstheme="minorBidi"/>
          <w:sz w:val="22"/>
          <w:szCs w:val="22"/>
          <w:lang w:eastAsia="en-US"/>
        </w:rPr>
        <w:t>, inertia forces place the connecting rod in tension, producing the positive stress peaks observed in this region.</w:t>
      </w:r>
    </w:p>
    <w:p w14:paraId="3B7ED283" w14:textId="29C2135F" w:rsidR="00396C26" w:rsidRPr="009F7C49" w:rsidRDefault="00B941E2" w:rsidP="00854984">
      <w:pPr>
        <w:pStyle w:val="NormalWeb"/>
        <w:spacing w:line="360" w:lineRule="auto"/>
        <w:rPr>
          <w:rFonts w:asciiTheme="minorHAnsi" w:eastAsiaTheme="minorEastAsia" w:hAnsiTheme="minorHAnsi" w:cstheme="minorBidi"/>
          <w:sz w:val="22"/>
          <w:szCs w:val="22"/>
          <w:lang w:eastAsia="en-US"/>
        </w:rPr>
      </w:pPr>
      <w:r w:rsidRPr="009F7C49">
        <w:rPr>
          <w:rFonts w:asciiTheme="minorHAnsi" w:eastAsiaTheme="minorEastAsia" w:hAnsiTheme="minorHAnsi" w:cstheme="minorBidi"/>
          <w:sz w:val="22"/>
          <w:szCs w:val="22"/>
          <w:lang w:eastAsia="en-US"/>
        </w:rPr>
        <w:t>The mid-section exhibits lower stress magnitudes due to its larger effective cross-sectional area. The reduced stress levels reflect the structural role of the shank in carrying axial loads between the piston and crankshaft. Overall, the results indicate that the small end represents the most highly stressed region of the connecting rod and is therefore likely to govern the fatigue behaviour of the component.</w:t>
      </w:r>
    </w:p>
    <w:p w14:paraId="04B7A112" w14:textId="57D5C252" w:rsidR="003D761B" w:rsidRDefault="003D761B" w:rsidP="003D761B">
      <w:pPr>
        <w:pStyle w:val="Caption"/>
        <w:keepNext/>
        <w:jc w:val="center"/>
      </w:pPr>
      <w:bookmarkStart w:id="8" w:name="_Toc225013547"/>
      <w:r>
        <w:lastRenderedPageBreak/>
        <w:t xml:space="preserve">Table </w:t>
      </w:r>
      <w:r>
        <w:fldChar w:fldCharType="begin"/>
      </w:r>
      <w:r>
        <w:instrText xml:space="preserve"> SEQ Table \* ARABIC </w:instrText>
      </w:r>
      <w:r>
        <w:fldChar w:fldCharType="separate"/>
      </w:r>
      <w:r w:rsidR="00522468">
        <w:rPr>
          <w:noProof/>
        </w:rPr>
        <w:t>2</w:t>
      </w:r>
      <w:r>
        <w:fldChar w:fldCharType="end"/>
      </w:r>
      <w:r>
        <w:t xml:space="preserve"> </w:t>
      </w:r>
      <w:r w:rsidRPr="00CB1A52">
        <w:t xml:space="preserve">Summary of maximum, minimum, mean and alternating stresses together with Goodman fatigue safety factors </w:t>
      </w:r>
      <w:r w:rsidR="0091029A">
        <w:t xml:space="preserve">(FSF) </w:t>
      </w:r>
      <w:r w:rsidRPr="00CB1A52">
        <w:t>for the analysed connecting rod sections at 9000 rpm</w:t>
      </w:r>
      <w:r w:rsidR="00D83430">
        <w:t xml:space="preserve"> </w:t>
      </w:r>
      <w:r w:rsidR="00D83430" w:rsidRPr="00C41F15">
        <w:t>(Andoko, Saputro 2018).</w:t>
      </w:r>
      <w:bookmarkEnd w:id="8"/>
    </w:p>
    <w:tbl>
      <w:tblPr>
        <w:tblpPr w:leftFromText="180" w:rightFromText="180" w:vertAnchor="text" w:horzAnchor="margin" w:tblpXSpec="center" w:tblpY="82"/>
        <w:tblW w:w="10863" w:type="dxa"/>
        <w:tblLayout w:type="fixed"/>
        <w:tblLook w:val="04A0" w:firstRow="1" w:lastRow="0" w:firstColumn="1" w:lastColumn="0" w:noHBand="0" w:noVBand="1"/>
      </w:tblPr>
      <w:tblGrid>
        <w:gridCol w:w="952"/>
        <w:gridCol w:w="2309"/>
        <w:gridCol w:w="1267"/>
        <w:gridCol w:w="1267"/>
        <w:gridCol w:w="1430"/>
        <w:gridCol w:w="1104"/>
        <w:gridCol w:w="1267"/>
        <w:gridCol w:w="1267"/>
      </w:tblGrid>
      <w:tr w:rsidR="0070237C" w:rsidRPr="006C0B9F" w14:paraId="478BD0DA" w14:textId="4761B91F" w:rsidTr="00327993">
        <w:trPr>
          <w:trHeight w:val="537"/>
        </w:trPr>
        <w:tc>
          <w:tcPr>
            <w:tcW w:w="952" w:type="dxa"/>
            <w:tcBorders>
              <w:top w:val="single" w:sz="4" w:space="0" w:color="auto"/>
              <w:left w:val="single" w:sz="4" w:space="0" w:color="auto"/>
              <w:bottom w:val="single" w:sz="4" w:space="0" w:color="auto"/>
              <w:right w:val="single" w:sz="4" w:space="0" w:color="auto"/>
            </w:tcBorders>
            <w:shd w:val="clear" w:color="000000" w:fill="8DB4E2"/>
            <w:noWrap/>
            <w:vAlign w:val="bottom"/>
            <w:hideMark/>
          </w:tcPr>
          <w:p w14:paraId="7A63C5D4"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RPM</w:t>
            </w:r>
          </w:p>
        </w:tc>
        <w:tc>
          <w:tcPr>
            <w:tcW w:w="2309" w:type="dxa"/>
            <w:tcBorders>
              <w:top w:val="single" w:sz="4" w:space="0" w:color="auto"/>
              <w:left w:val="nil"/>
              <w:bottom w:val="single" w:sz="4" w:space="0" w:color="auto"/>
              <w:right w:val="single" w:sz="4" w:space="0" w:color="auto"/>
            </w:tcBorders>
            <w:shd w:val="clear" w:color="000000" w:fill="8DB4E2"/>
            <w:noWrap/>
            <w:vAlign w:val="bottom"/>
            <w:hideMark/>
          </w:tcPr>
          <w:p w14:paraId="60A96188"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Section</w:t>
            </w:r>
          </w:p>
        </w:tc>
        <w:tc>
          <w:tcPr>
            <w:tcW w:w="1267" w:type="dxa"/>
            <w:tcBorders>
              <w:top w:val="single" w:sz="4" w:space="0" w:color="auto"/>
              <w:left w:val="nil"/>
              <w:bottom w:val="single" w:sz="4" w:space="0" w:color="auto"/>
              <w:right w:val="single" w:sz="4" w:space="0" w:color="auto"/>
            </w:tcBorders>
            <w:shd w:val="clear" w:color="000000" w:fill="8DB4E2"/>
            <w:noWrap/>
            <w:vAlign w:val="bottom"/>
            <w:hideMark/>
          </w:tcPr>
          <w:p w14:paraId="5D0F80A3"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Sigma Max (MPa)</w:t>
            </w:r>
          </w:p>
        </w:tc>
        <w:tc>
          <w:tcPr>
            <w:tcW w:w="1267" w:type="dxa"/>
            <w:tcBorders>
              <w:top w:val="single" w:sz="4" w:space="0" w:color="auto"/>
              <w:left w:val="nil"/>
              <w:bottom w:val="single" w:sz="4" w:space="0" w:color="auto"/>
              <w:right w:val="single" w:sz="4" w:space="0" w:color="auto"/>
            </w:tcBorders>
            <w:shd w:val="clear" w:color="000000" w:fill="8DB4E2"/>
            <w:noWrap/>
            <w:vAlign w:val="bottom"/>
            <w:hideMark/>
          </w:tcPr>
          <w:p w14:paraId="36C6CC13"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Sigma Min (MPa)</w:t>
            </w:r>
          </w:p>
        </w:tc>
        <w:tc>
          <w:tcPr>
            <w:tcW w:w="1430" w:type="dxa"/>
            <w:tcBorders>
              <w:top w:val="single" w:sz="4" w:space="0" w:color="auto"/>
              <w:left w:val="nil"/>
              <w:bottom w:val="single" w:sz="4" w:space="0" w:color="auto"/>
              <w:right w:val="single" w:sz="4" w:space="0" w:color="auto"/>
            </w:tcBorders>
            <w:shd w:val="clear" w:color="000000" w:fill="8DB4E2"/>
            <w:noWrap/>
            <w:vAlign w:val="bottom"/>
            <w:hideMark/>
          </w:tcPr>
          <w:p w14:paraId="038FCD19"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Sigma Mean (MPa)</w:t>
            </w:r>
          </w:p>
        </w:tc>
        <w:tc>
          <w:tcPr>
            <w:tcW w:w="1104" w:type="dxa"/>
            <w:tcBorders>
              <w:top w:val="single" w:sz="4" w:space="0" w:color="auto"/>
              <w:left w:val="nil"/>
              <w:bottom w:val="single" w:sz="4" w:space="0" w:color="auto"/>
              <w:right w:val="single" w:sz="4" w:space="0" w:color="auto"/>
            </w:tcBorders>
            <w:shd w:val="clear" w:color="000000" w:fill="8DB4E2"/>
            <w:noWrap/>
            <w:vAlign w:val="bottom"/>
            <w:hideMark/>
          </w:tcPr>
          <w:p w14:paraId="3EBBE38A"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Sigma Alt (MPa)</w:t>
            </w:r>
          </w:p>
        </w:tc>
        <w:tc>
          <w:tcPr>
            <w:tcW w:w="1267" w:type="dxa"/>
            <w:tcBorders>
              <w:top w:val="single" w:sz="4" w:space="0" w:color="auto"/>
              <w:left w:val="nil"/>
              <w:bottom w:val="single" w:sz="4" w:space="0" w:color="auto"/>
              <w:right w:val="single" w:sz="4" w:space="0" w:color="auto"/>
            </w:tcBorders>
            <w:shd w:val="clear" w:color="000000" w:fill="8DB4E2"/>
            <w:noWrap/>
            <w:vAlign w:val="bottom"/>
            <w:hideMark/>
          </w:tcPr>
          <w:p w14:paraId="49150C75"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Goodman FSF</w:t>
            </w:r>
          </w:p>
        </w:tc>
        <w:tc>
          <w:tcPr>
            <w:tcW w:w="1267" w:type="dxa"/>
            <w:tcBorders>
              <w:top w:val="single" w:sz="4" w:space="0" w:color="auto"/>
              <w:left w:val="nil"/>
              <w:bottom w:val="single" w:sz="4" w:space="0" w:color="auto"/>
              <w:right w:val="single" w:sz="4" w:space="0" w:color="auto"/>
            </w:tcBorders>
            <w:shd w:val="clear" w:color="000000" w:fill="8DB4E2"/>
          </w:tcPr>
          <w:p w14:paraId="0B07A4E5" w14:textId="673DD9CA" w:rsidR="0070237C" w:rsidRPr="006C0B9F" w:rsidRDefault="0070237C" w:rsidP="006C0B9F">
            <w:pPr>
              <w:spacing w:after="0" w:line="240" w:lineRule="auto"/>
              <w:rPr>
                <w:rFonts w:ascii="Calibri" w:eastAsia="Times New Roman" w:hAnsi="Calibri" w:cs="Calibri"/>
                <w:color w:val="000000"/>
                <w:lang w:eastAsia="zh-CN"/>
              </w:rPr>
            </w:pPr>
            <w:r>
              <w:rPr>
                <w:rFonts w:ascii="Calibri" w:eastAsia="Times New Roman" w:hAnsi="Calibri" w:cs="Calibri"/>
                <w:color w:val="000000"/>
                <w:lang w:eastAsia="zh-CN"/>
              </w:rPr>
              <w:t>Researched FSF</w:t>
            </w:r>
          </w:p>
        </w:tc>
      </w:tr>
      <w:tr w:rsidR="0070237C" w:rsidRPr="006C0B9F" w14:paraId="2BC171E9" w14:textId="1DF276F3" w:rsidTr="00774E67">
        <w:trPr>
          <w:trHeight w:val="537"/>
        </w:trPr>
        <w:tc>
          <w:tcPr>
            <w:tcW w:w="952" w:type="dxa"/>
            <w:vMerge w:val="restart"/>
            <w:tcBorders>
              <w:top w:val="nil"/>
              <w:left w:val="single" w:sz="4" w:space="0" w:color="auto"/>
              <w:bottom w:val="single" w:sz="4" w:space="0" w:color="auto"/>
              <w:right w:val="single" w:sz="4" w:space="0" w:color="auto"/>
            </w:tcBorders>
            <w:shd w:val="clear" w:color="000000" w:fill="C4D79B"/>
            <w:noWrap/>
            <w:vAlign w:val="center"/>
            <w:hideMark/>
          </w:tcPr>
          <w:p w14:paraId="59D807B2" w14:textId="77777777" w:rsidR="0070237C" w:rsidRPr="006C0B9F" w:rsidRDefault="0070237C" w:rsidP="006C0B9F">
            <w:pPr>
              <w:spacing w:after="0" w:line="240" w:lineRule="auto"/>
              <w:jc w:val="center"/>
              <w:rPr>
                <w:rFonts w:ascii="Calibri" w:eastAsia="Times New Roman" w:hAnsi="Calibri" w:cs="Calibri"/>
                <w:color w:val="000000"/>
                <w:lang w:eastAsia="zh-CN"/>
              </w:rPr>
            </w:pPr>
            <w:r w:rsidRPr="006C0B9F">
              <w:rPr>
                <w:rFonts w:ascii="Calibri" w:eastAsia="Times New Roman" w:hAnsi="Calibri" w:cs="Calibri"/>
                <w:color w:val="000000"/>
                <w:lang w:eastAsia="zh-CN"/>
              </w:rPr>
              <w:t>6000</w:t>
            </w:r>
          </w:p>
        </w:tc>
        <w:tc>
          <w:tcPr>
            <w:tcW w:w="2309" w:type="dxa"/>
            <w:tcBorders>
              <w:top w:val="nil"/>
              <w:left w:val="nil"/>
              <w:bottom w:val="single" w:sz="4" w:space="0" w:color="auto"/>
              <w:right w:val="single" w:sz="4" w:space="0" w:color="auto"/>
            </w:tcBorders>
            <w:shd w:val="clear" w:color="000000" w:fill="C4D79B"/>
            <w:noWrap/>
            <w:vAlign w:val="bottom"/>
            <w:hideMark/>
          </w:tcPr>
          <w:p w14:paraId="4FAC22F6"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Cap Interface</w:t>
            </w:r>
          </w:p>
        </w:tc>
        <w:tc>
          <w:tcPr>
            <w:tcW w:w="1267" w:type="dxa"/>
            <w:tcBorders>
              <w:top w:val="nil"/>
              <w:left w:val="nil"/>
              <w:bottom w:val="single" w:sz="4" w:space="0" w:color="auto"/>
              <w:right w:val="single" w:sz="4" w:space="0" w:color="auto"/>
            </w:tcBorders>
            <w:shd w:val="clear" w:color="000000" w:fill="D8E4BC"/>
            <w:noWrap/>
            <w:vAlign w:val="bottom"/>
            <w:hideMark/>
          </w:tcPr>
          <w:p w14:paraId="19C61568" w14:textId="77777777" w:rsidR="0070237C" w:rsidRPr="006C0B9F" w:rsidRDefault="0070237C"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209.2</w:t>
            </w:r>
          </w:p>
        </w:tc>
        <w:tc>
          <w:tcPr>
            <w:tcW w:w="1267" w:type="dxa"/>
            <w:tcBorders>
              <w:top w:val="nil"/>
              <w:left w:val="nil"/>
              <w:bottom w:val="single" w:sz="4" w:space="0" w:color="auto"/>
              <w:right w:val="single" w:sz="4" w:space="0" w:color="auto"/>
            </w:tcBorders>
            <w:shd w:val="clear" w:color="000000" w:fill="D8E4BC"/>
            <w:noWrap/>
            <w:vAlign w:val="bottom"/>
            <w:hideMark/>
          </w:tcPr>
          <w:p w14:paraId="5F2FE8AF" w14:textId="77777777" w:rsidR="0070237C" w:rsidRPr="006C0B9F" w:rsidRDefault="0070237C"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-30.2</w:t>
            </w:r>
          </w:p>
        </w:tc>
        <w:tc>
          <w:tcPr>
            <w:tcW w:w="1430" w:type="dxa"/>
            <w:tcBorders>
              <w:top w:val="nil"/>
              <w:left w:val="nil"/>
              <w:bottom w:val="single" w:sz="4" w:space="0" w:color="auto"/>
              <w:right w:val="single" w:sz="4" w:space="0" w:color="auto"/>
            </w:tcBorders>
            <w:shd w:val="clear" w:color="000000" w:fill="D8E4BC"/>
            <w:noWrap/>
            <w:vAlign w:val="bottom"/>
            <w:hideMark/>
          </w:tcPr>
          <w:p w14:paraId="4BFE5A5D" w14:textId="77777777" w:rsidR="0070237C" w:rsidRPr="006C0B9F" w:rsidRDefault="0070237C"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89.5</w:t>
            </w:r>
          </w:p>
        </w:tc>
        <w:tc>
          <w:tcPr>
            <w:tcW w:w="1104" w:type="dxa"/>
            <w:tcBorders>
              <w:top w:val="nil"/>
              <w:left w:val="nil"/>
              <w:bottom w:val="single" w:sz="4" w:space="0" w:color="auto"/>
              <w:right w:val="single" w:sz="4" w:space="0" w:color="auto"/>
            </w:tcBorders>
            <w:shd w:val="clear" w:color="000000" w:fill="D8E4BC"/>
            <w:noWrap/>
            <w:vAlign w:val="bottom"/>
            <w:hideMark/>
          </w:tcPr>
          <w:p w14:paraId="77DD84FD" w14:textId="77777777" w:rsidR="0070237C" w:rsidRPr="006C0B9F" w:rsidRDefault="0070237C"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119.7</w:t>
            </w:r>
          </w:p>
        </w:tc>
        <w:tc>
          <w:tcPr>
            <w:tcW w:w="1267" w:type="dxa"/>
            <w:tcBorders>
              <w:top w:val="nil"/>
              <w:left w:val="nil"/>
              <w:bottom w:val="single" w:sz="4" w:space="0" w:color="auto"/>
              <w:right w:val="single" w:sz="4" w:space="0" w:color="auto"/>
            </w:tcBorders>
            <w:shd w:val="clear" w:color="000000" w:fill="D8E4BC"/>
            <w:noWrap/>
            <w:vAlign w:val="bottom"/>
            <w:hideMark/>
          </w:tcPr>
          <w:p w14:paraId="0843CAA3" w14:textId="6AAF96C6" w:rsidR="0070237C" w:rsidRPr="006C0B9F" w:rsidRDefault="0070237C"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3.42</w:t>
            </w:r>
          </w:p>
        </w:tc>
        <w:tc>
          <w:tcPr>
            <w:tcW w:w="1267" w:type="dxa"/>
            <w:tcBorders>
              <w:top w:val="nil"/>
              <w:left w:val="nil"/>
              <w:bottom w:val="single" w:sz="4" w:space="0" w:color="auto"/>
              <w:right w:val="single" w:sz="4" w:space="0" w:color="auto"/>
            </w:tcBorders>
            <w:shd w:val="clear" w:color="000000" w:fill="D8E4BC"/>
            <w:vAlign w:val="center"/>
          </w:tcPr>
          <w:p w14:paraId="79CA0604" w14:textId="7175252B" w:rsidR="0070237C" w:rsidRDefault="003A2819" w:rsidP="00774E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1.5-3</w:t>
            </w:r>
          </w:p>
        </w:tc>
      </w:tr>
      <w:tr w:rsidR="00774E67" w:rsidRPr="006C0B9F" w14:paraId="7B12A608" w14:textId="53BABA05" w:rsidTr="00774E67">
        <w:trPr>
          <w:trHeight w:val="537"/>
        </w:trPr>
        <w:tc>
          <w:tcPr>
            <w:tcW w:w="952" w:type="dxa"/>
            <w:vMerge/>
            <w:tcBorders>
              <w:top w:val="nil"/>
              <w:left w:val="single" w:sz="4" w:space="0" w:color="auto"/>
              <w:bottom w:val="single" w:sz="4" w:space="0" w:color="auto"/>
              <w:right w:val="single" w:sz="4" w:space="0" w:color="auto"/>
            </w:tcBorders>
            <w:vAlign w:val="center"/>
            <w:hideMark/>
          </w:tcPr>
          <w:p w14:paraId="373BAEF1" w14:textId="77777777" w:rsidR="00774E67" w:rsidRPr="006C0B9F" w:rsidRDefault="00774E67" w:rsidP="006C0B9F">
            <w:pPr>
              <w:spacing w:after="0" w:line="240" w:lineRule="auto"/>
              <w:rPr>
                <w:rFonts w:ascii="Calibri" w:eastAsia="Times New Roman" w:hAnsi="Calibri" w:cs="Calibri"/>
                <w:color w:val="000000"/>
                <w:lang w:eastAsia="zh-CN"/>
              </w:rPr>
            </w:pPr>
          </w:p>
        </w:tc>
        <w:tc>
          <w:tcPr>
            <w:tcW w:w="2309" w:type="dxa"/>
            <w:tcBorders>
              <w:top w:val="nil"/>
              <w:left w:val="nil"/>
              <w:bottom w:val="single" w:sz="4" w:space="0" w:color="auto"/>
              <w:right w:val="single" w:sz="4" w:space="0" w:color="auto"/>
            </w:tcBorders>
            <w:shd w:val="clear" w:color="000000" w:fill="C4D79B"/>
            <w:noWrap/>
            <w:vAlign w:val="bottom"/>
            <w:hideMark/>
          </w:tcPr>
          <w:p w14:paraId="07B32F57" w14:textId="77777777" w:rsidR="00774E67" w:rsidRPr="006C0B9F" w:rsidRDefault="00774E67"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Mid-Section (CAD / Net Area)</w:t>
            </w:r>
          </w:p>
        </w:tc>
        <w:tc>
          <w:tcPr>
            <w:tcW w:w="1267" w:type="dxa"/>
            <w:tcBorders>
              <w:top w:val="nil"/>
              <w:left w:val="nil"/>
              <w:bottom w:val="single" w:sz="4" w:space="0" w:color="auto"/>
              <w:right w:val="single" w:sz="4" w:space="0" w:color="auto"/>
            </w:tcBorders>
            <w:shd w:val="clear" w:color="000000" w:fill="D8E4BC"/>
            <w:noWrap/>
            <w:vAlign w:val="bottom"/>
            <w:hideMark/>
          </w:tcPr>
          <w:p w14:paraId="002BE3A4" w14:textId="4CD4A578" w:rsidR="00774E67" w:rsidRPr="006C0B9F" w:rsidRDefault="00774E67"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w:t>
            </w:r>
            <w:r w:rsidRPr="006C0B9F">
              <w:rPr>
                <w:rFonts w:ascii="Calibri" w:eastAsia="Times New Roman" w:hAnsi="Calibri" w:cs="Calibri"/>
                <w:color w:val="000000"/>
                <w:lang w:eastAsia="zh-CN"/>
              </w:rPr>
              <w:t>271.8</w:t>
            </w:r>
          </w:p>
        </w:tc>
        <w:tc>
          <w:tcPr>
            <w:tcW w:w="1267" w:type="dxa"/>
            <w:tcBorders>
              <w:top w:val="nil"/>
              <w:left w:val="nil"/>
              <w:bottom w:val="single" w:sz="4" w:space="0" w:color="auto"/>
              <w:right w:val="single" w:sz="4" w:space="0" w:color="auto"/>
            </w:tcBorders>
            <w:shd w:val="clear" w:color="000000" w:fill="D8E4BC"/>
            <w:noWrap/>
            <w:vAlign w:val="bottom"/>
            <w:hideMark/>
          </w:tcPr>
          <w:p w14:paraId="2EC8C58C" w14:textId="010235C0" w:rsidR="00774E67" w:rsidRPr="006C0B9F" w:rsidRDefault="00774E67"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39.2</w:t>
            </w:r>
          </w:p>
        </w:tc>
        <w:tc>
          <w:tcPr>
            <w:tcW w:w="1430" w:type="dxa"/>
            <w:tcBorders>
              <w:top w:val="nil"/>
              <w:left w:val="nil"/>
              <w:bottom w:val="single" w:sz="4" w:space="0" w:color="auto"/>
              <w:right w:val="single" w:sz="4" w:space="0" w:color="auto"/>
            </w:tcBorders>
            <w:shd w:val="clear" w:color="000000" w:fill="D8E4BC"/>
            <w:noWrap/>
            <w:vAlign w:val="bottom"/>
            <w:hideMark/>
          </w:tcPr>
          <w:p w14:paraId="674F63D3" w14:textId="2DC532C8" w:rsidR="00774E67" w:rsidRPr="006C0B9F" w:rsidRDefault="00774E67"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w:t>
            </w:r>
            <w:r w:rsidRPr="006C0B9F">
              <w:rPr>
                <w:rFonts w:ascii="Calibri" w:eastAsia="Times New Roman" w:hAnsi="Calibri" w:cs="Calibri"/>
                <w:color w:val="000000"/>
                <w:lang w:eastAsia="zh-CN"/>
              </w:rPr>
              <w:t>116.3</w:t>
            </w:r>
          </w:p>
        </w:tc>
        <w:tc>
          <w:tcPr>
            <w:tcW w:w="1104" w:type="dxa"/>
            <w:tcBorders>
              <w:top w:val="nil"/>
              <w:left w:val="nil"/>
              <w:bottom w:val="single" w:sz="4" w:space="0" w:color="auto"/>
              <w:right w:val="single" w:sz="4" w:space="0" w:color="auto"/>
            </w:tcBorders>
            <w:shd w:val="clear" w:color="000000" w:fill="D8E4BC"/>
            <w:noWrap/>
            <w:vAlign w:val="bottom"/>
            <w:hideMark/>
          </w:tcPr>
          <w:p w14:paraId="6BB58751" w14:textId="77777777" w:rsidR="00774E67" w:rsidRPr="006C0B9F" w:rsidRDefault="00774E67"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155.5</w:t>
            </w:r>
          </w:p>
        </w:tc>
        <w:tc>
          <w:tcPr>
            <w:tcW w:w="1267" w:type="dxa"/>
            <w:tcBorders>
              <w:top w:val="nil"/>
              <w:left w:val="nil"/>
              <w:bottom w:val="single" w:sz="4" w:space="0" w:color="auto"/>
              <w:right w:val="single" w:sz="4" w:space="0" w:color="auto"/>
            </w:tcBorders>
            <w:shd w:val="clear" w:color="000000" w:fill="D8E4BC"/>
            <w:noWrap/>
            <w:vAlign w:val="bottom"/>
            <w:hideMark/>
          </w:tcPr>
          <w:p w14:paraId="2E151D52" w14:textId="43C6463D" w:rsidR="00774E67" w:rsidRPr="006C0B9F" w:rsidRDefault="00774E67"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3.23</w:t>
            </w:r>
          </w:p>
        </w:tc>
        <w:tc>
          <w:tcPr>
            <w:tcW w:w="1267" w:type="dxa"/>
            <w:vMerge w:val="restart"/>
            <w:tcBorders>
              <w:top w:val="nil"/>
              <w:left w:val="nil"/>
              <w:right w:val="single" w:sz="4" w:space="0" w:color="auto"/>
            </w:tcBorders>
            <w:shd w:val="clear" w:color="000000" w:fill="D8E4BC"/>
            <w:vAlign w:val="center"/>
          </w:tcPr>
          <w:p w14:paraId="3D7F29B5" w14:textId="2554B9BE" w:rsidR="00774E67" w:rsidRDefault="00774E67" w:rsidP="00774E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2 - 4</w:t>
            </w:r>
          </w:p>
        </w:tc>
      </w:tr>
      <w:tr w:rsidR="00774E67" w:rsidRPr="006C0B9F" w14:paraId="2FA4AFC8" w14:textId="697C309B" w:rsidTr="00A03859">
        <w:trPr>
          <w:trHeight w:val="537"/>
        </w:trPr>
        <w:tc>
          <w:tcPr>
            <w:tcW w:w="952" w:type="dxa"/>
            <w:vMerge/>
            <w:tcBorders>
              <w:top w:val="nil"/>
              <w:left w:val="single" w:sz="4" w:space="0" w:color="auto"/>
              <w:bottom w:val="single" w:sz="4" w:space="0" w:color="auto"/>
              <w:right w:val="single" w:sz="4" w:space="0" w:color="auto"/>
            </w:tcBorders>
            <w:vAlign w:val="center"/>
            <w:hideMark/>
          </w:tcPr>
          <w:p w14:paraId="1578798B" w14:textId="77777777" w:rsidR="00774E67" w:rsidRPr="006C0B9F" w:rsidRDefault="00774E67" w:rsidP="006C0B9F">
            <w:pPr>
              <w:spacing w:after="0" w:line="240" w:lineRule="auto"/>
              <w:rPr>
                <w:rFonts w:ascii="Calibri" w:eastAsia="Times New Roman" w:hAnsi="Calibri" w:cs="Calibri"/>
                <w:color w:val="000000"/>
                <w:lang w:eastAsia="zh-CN"/>
              </w:rPr>
            </w:pPr>
          </w:p>
        </w:tc>
        <w:tc>
          <w:tcPr>
            <w:tcW w:w="2309" w:type="dxa"/>
            <w:tcBorders>
              <w:top w:val="nil"/>
              <w:left w:val="nil"/>
              <w:bottom w:val="single" w:sz="4" w:space="0" w:color="auto"/>
              <w:right w:val="single" w:sz="4" w:space="0" w:color="auto"/>
            </w:tcBorders>
            <w:shd w:val="clear" w:color="000000" w:fill="C4D79B"/>
            <w:noWrap/>
            <w:vAlign w:val="bottom"/>
            <w:hideMark/>
          </w:tcPr>
          <w:p w14:paraId="49DB8E0E" w14:textId="77777777" w:rsidR="00774E67" w:rsidRPr="006C0B9F" w:rsidRDefault="00774E67"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Mid-Section (Spec CSA)</w:t>
            </w:r>
          </w:p>
        </w:tc>
        <w:tc>
          <w:tcPr>
            <w:tcW w:w="1267" w:type="dxa"/>
            <w:tcBorders>
              <w:top w:val="nil"/>
              <w:left w:val="nil"/>
              <w:bottom w:val="single" w:sz="4" w:space="0" w:color="auto"/>
              <w:right w:val="single" w:sz="4" w:space="0" w:color="auto"/>
            </w:tcBorders>
            <w:shd w:val="clear" w:color="000000" w:fill="D8E4BC"/>
            <w:noWrap/>
            <w:vAlign w:val="bottom"/>
            <w:hideMark/>
          </w:tcPr>
          <w:p w14:paraId="06E590A5" w14:textId="14DCD892" w:rsidR="00774E67" w:rsidRPr="006C0B9F" w:rsidRDefault="00774E67"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w:t>
            </w:r>
            <w:r w:rsidRPr="006C0B9F">
              <w:rPr>
                <w:rFonts w:ascii="Calibri" w:eastAsia="Times New Roman" w:hAnsi="Calibri" w:cs="Calibri"/>
                <w:color w:val="000000"/>
                <w:lang w:eastAsia="zh-CN"/>
              </w:rPr>
              <w:t>204.6</w:t>
            </w:r>
          </w:p>
        </w:tc>
        <w:tc>
          <w:tcPr>
            <w:tcW w:w="1267" w:type="dxa"/>
            <w:tcBorders>
              <w:top w:val="nil"/>
              <w:left w:val="nil"/>
              <w:bottom w:val="single" w:sz="4" w:space="0" w:color="auto"/>
              <w:right w:val="single" w:sz="4" w:space="0" w:color="auto"/>
            </w:tcBorders>
            <w:shd w:val="clear" w:color="000000" w:fill="D8E4BC"/>
            <w:noWrap/>
            <w:vAlign w:val="bottom"/>
            <w:hideMark/>
          </w:tcPr>
          <w:p w14:paraId="2FEAD073" w14:textId="4F8A2033" w:rsidR="00774E67" w:rsidRPr="006C0B9F" w:rsidRDefault="00774E67"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29.5</w:t>
            </w:r>
          </w:p>
        </w:tc>
        <w:tc>
          <w:tcPr>
            <w:tcW w:w="1430" w:type="dxa"/>
            <w:tcBorders>
              <w:top w:val="nil"/>
              <w:left w:val="nil"/>
              <w:bottom w:val="single" w:sz="4" w:space="0" w:color="auto"/>
              <w:right w:val="single" w:sz="4" w:space="0" w:color="auto"/>
            </w:tcBorders>
            <w:shd w:val="clear" w:color="000000" w:fill="D8E4BC"/>
            <w:noWrap/>
            <w:vAlign w:val="bottom"/>
            <w:hideMark/>
          </w:tcPr>
          <w:p w14:paraId="5E4BA2B1" w14:textId="4B8D0D74" w:rsidR="00774E67" w:rsidRPr="006C0B9F" w:rsidRDefault="00774E67"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w:t>
            </w:r>
            <w:r w:rsidRPr="006C0B9F">
              <w:rPr>
                <w:rFonts w:ascii="Calibri" w:eastAsia="Times New Roman" w:hAnsi="Calibri" w:cs="Calibri"/>
                <w:color w:val="000000"/>
                <w:lang w:eastAsia="zh-CN"/>
              </w:rPr>
              <w:t>87.5</w:t>
            </w:r>
          </w:p>
        </w:tc>
        <w:tc>
          <w:tcPr>
            <w:tcW w:w="1104" w:type="dxa"/>
            <w:tcBorders>
              <w:top w:val="nil"/>
              <w:left w:val="nil"/>
              <w:bottom w:val="single" w:sz="4" w:space="0" w:color="auto"/>
              <w:right w:val="single" w:sz="4" w:space="0" w:color="auto"/>
            </w:tcBorders>
            <w:shd w:val="clear" w:color="000000" w:fill="D8E4BC"/>
            <w:noWrap/>
            <w:vAlign w:val="bottom"/>
            <w:hideMark/>
          </w:tcPr>
          <w:p w14:paraId="16AD551E" w14:textId="77777777" w:rsidR="00774E67" w:rsidRPr="006C0B9F" w:rsidRDefault="00774E67"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117.1</w:t>
            </w:r>
          </w:p>
        </w:tc>
        <w:tc>
          <w:tcPr>
            <w:tcW w:w="1267" w:type="dxa"/>
            <w:tcBorders>
              <w:top w:val="nil"/>
              <w:left w:val="nil"/>
              <w:bottom w:val="single" w:sz="4" w:space="0" w:color="auto"/>
              <w:right w:val="single" w:sz="4" w:space="0" w:color="auto"/>
            </w:tcBorders>
            <w:shd w:val="clear" w:color="000000" w:fill="D8E4BC"/>
            <w:noWrap/>
            <w:vAlign w:val="bottom"/>
            <w:hideMark/>
          </w:tcPr>
          <w:p w14:paraId="12A71A32" w14:textId="1738F98A" w:rsidR="00774E67" w:rsidRPr="006C0B9F" w:rsidRDefault="00774E67"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4.18</w:t>
            </w:r>
          </w:p>
        </w:tc>
        <w:tc>
          <w:tcPr>
            <w:tcW w:w="1267" w:type="dxa"/>
            <w:vMerge/>
            <w:tcBorders>
              <w:left w:val="nil"/>
              <w:bottom w:val="single" w:sz="4" w:space="0" w:color="auto"/>
              <w:right w:val="single" w:sz="4" w:space="0" w:color="auto"/>
            </w:tcBorders>
            <w:shd w:val="clear" w:color="000000" w:fill="D8E4BC"/>
          </w:tcPr>
          <w:p w14:paraId="5C61AB42" w14:textId="3BCDD7F4" w:rsidR="00774E67" w:rsidRDefault="00774E67" w:rsidP="006C0B9F">
            <w:pPr>
              <w:spacing w:after="0" w:line="240" w:lineRule="auto"/>
              <w:jc w:val="right"/>
              <w:rPr>
                <w:rFonts w:ascii="Calibri" w:eastAsia="Times New Roman" w:hAnsi="Calibri" w:cs="Calibri"/>
                <w:color w:val="000000"/>
                <w:lang w:eastAsia="zh-CN"/>
              </w:rPr>
            </w:pPr>
          </w:p>
        </w:tc>
      </w:tr>
      <w:tr w:rsidR="0070237C" w:rsidRPr="006C0B9F" w14:paraId="797579CF" w14:textId="40400A30" w:rsidTr="00774E67">
        <w:trPr>
          <w:trHeight w:val="537"/>
        </w:trPr>
        <w:tc>
          <w:tcPr>
            <w:tcW w:w="952" w:type="dxa"/>
            <w:vMerge/>
            <w:tcBorders>
              <w:top w:val="nil"/>
              <w:left w:val="single" w:sz="4" w:space="0" w:color="auto"/>
              <w:bottom w:val="single" w:sz="4" w:space="0" w:color="auto"/>
              <w:right w:val="single" w:sz="4" w:space="0" w:color="auto"/>
            </w:tcBorders>
            <w:vAlign w:val="center"/>
            <w:hideMark/>
          </w:tcPr>
          <w:p w14:paraId="5BF8474C" w14:textId="77777777" w:rsidR="0070237C" w:rsidRPr="006C0B9F" w:rsidRDefault="0070237C" w:rsidP="006C0B9F">
            <w:pPr>
              <w:spacing w:after="0" w:line="240" w:lineRule="auto"/>
              <w:rPr>
                <w:rFonts w:ascii="Calibri" w:eastAsia="Times New Roman" w:hAnsi="Calibri" w:cs="Calibri"/>
                <w:color w:val="000000"/>
                <w:lang w:eastAsia="zh-CN"/>
              </w:rPr>
            </w:pPr>
          </w:p>
        </w:tc>
        <w:tc>
          <w:tcPr>
            <w:tcW w:w="2309" w:type="dxa"/>
            <w:tcBorders>
              <w:top w:val="nil"/>
              <w:left w:val="nil"/>
              <w:bottom w:val="single" w:sz="4" w:space="0" w:color="auto"/>
              <w:right w:val="single" w:sz="4" w:space="0" w:color="auto"/>
            </w:tcBorders>
            <w:shd w:val="clear" w:color="000000" w:fill="C4D79B"/>
            <w:noWrap/>
            <w:vAlign w:val="bottom"/>
            <w:hideMark/>
          </w:tcPr>
          <w:p w14:paraId="5ED41EED" w14:textId="77777777" w:rsidR="0070237C" w:rsidRPr="006C0B9F" w:rsidRDefault="0070237C" w:rsidP="006C0B9F">
            <w:pPr>
              <w:spacing w:after="0" w:line="240" w:lineRule="auto"/>
              <w:rPr>
                <w:rFonts w:ascii="Calibri" w:eastAsia="Times New Roman" w:hAnsi="Calibri" w:cs="Calibri"/>
                <w:color w:val="000000"/>
                <w:lang w:eastAsia="zh-CN"/>
              </w:rPr>
            </w:pPr>
            <w:r w:rsidRPr="006C0B9F">
              <w:rPr>
                <w:rFonts w:ascii="Calibri" w:eastAsia="Times New Roman" w:hAnsi="Calibri" w:cs="Calibri"/>
                <w:color w:val="000000"/>
                <w:lang w:eastAsia="zh-CN"/>
              </w:rPr>
              <w:t>Small End</w:t>
            </w:r>
          </w:p>
        </w:tc>
        <w:tc>
          <w:tcPr>
            <w:tcW w:w="1267" w:type="dxa"/>
            <w:tcBorders>
              <w:top w:val="nil"/>
              <w:left w:val="nil"/>
              <w:bottom w:val="single" w:sz="4" w:space="0" w:color="auto"/>
              <w:right w:val="single" w:sz="4" w:space="0" w:color="auto"/>
            </w:tcBorders>
            <w:shd w:val="clear" w:color="000000" w:fill="D8E4BC"/>
            <w:noWrap/>
            <w:vAlign w:val="bottom"/>
            <w:hideMark/>
          </w:tcPr>
          <w:p w14:paraId="0AB34EA8" w14:textId="776D0E29" w:rsidR="0070237C" w:rsidRPr="006C0B9F" w:rsidRDefault="0070237C"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w:t>
            </w:r>
            <w:r w:rsidRPr="006C0B9F">
              <w:rPr>
                <w:rFonts w:ascii="Calibri" w:eastAsia="Times New Roman" w:hAnsi="Calibri" w:cs="Calibri"/>
                <w:color w:val="000000"/>
                <w:lang w:eastAsia="zh-CN"/>
              </w:rPr>
              <w:t>495.5</w:t>
            </w:r>
          </w:p>
        </w:tc>
        <w:tc>
          <w:tcPr>
            <w:tcW w:w="1267" w:type="dxa"/>
            <w:tcBorders>
              <w:top w:val="nil"/>
              <w:left w:val="nil"/>
              <w:bottom w:val="single" w:sz="4" w:space="0" w:color="auto"/>
              <w:right w:val="single" w:sz="4" w:space="0" w:color="auto"/>
            </w:tcBorders>
            <w:shd w:val="clear" w:color="000000" w:fill="D8E4BC"/>
            <w:noWrap/>
            <w:vAlign w:val="bottom"/>
            <w:hideMark/>
          </w:tcPr>
          <w:p w14:paraId="1BDD2D5E" w14:textId="6076FB0E" w:rsidR="0070237C" w:rsidRPr="006C0B9F" w:rsidRDefault="0070237C"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71.5</w:t>
            </w:r>
          </w:p>
        </w:tc>
        <w:tc>
          <w:tcPr>
            <w:tcW w:w="1430" w:type="dxa"/>
            <w:tcBorders>
              <w:top w:val="nil"/>
              <w:left w:val="nil"/>
              <w:bottom w:val="single" w:sz="4" w:space="0" w:color="auto"/>
              <w:right w:val="single" w:sz="4" w:space="0" w:color="auto"/>
            </w:tcBorders>
            <w:shd w:val="clear" w:color="000000" w:fill="D8E4BC"/>
            <w:noWrap/>
            <w:vAlign w:val="bottom"/>
            <w:hideMark/>
          </w:tcPr>
          <w:p w14:paraId="0F223AAE" w14:textId="5C8092D0" w:rsidR="0070237C" w:rsidRPr="006C0B9F" w:rsidRDefault="0070237C" w:rsidP="006C0B9F">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w:t>
            </w:r>
            <w:r w:rsidRPr="006C0B9F">
              <w:rPr>
                <w:rFonts w:ascii="Calibri" w:eastAsia="Times New Roman" w:hAnsi="Calibri" w:cs="Calibri"/>
                <w:color w:val="000000"/>
                <w:lang w:eastAsia="zh-CN"/>
              </w:rPr>
              <w:t>212</w:t>
            </w:r>
          </w:p>
        </w:tc>
        <w:tc>
          <w:tcPr>
            <w:tcW w:w="1104" w:type="dxa"/>
            <w:tcBorders>
              <w:top w:val="nil"/>
              <w:left w:val="nil"/>
              <w:bottom w:val="single" w:sz="4" w:space="0" w:color="auto"/>
              <w:right w:val="single" w:sz="4" w:space="0" w:color="auto"/>
            </w:tcBorders>
            <w:shd w:val="clear" w:color="000000" w:fill="D8E4BC"/>
            <w:noWrap/>
            <w:vAlign w:val="bottom"/>
            <w:hideMark/>
          </w:tcPr>
          <w:p w14:paraId="2F31DC49" w14:textId="77777777" w:rsidR="0070237C" w:rsidRPr="006C0B9F" w:rsidRDefault="0070237C"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283.5</w:t>
            </w:r>
          </w:p>
        </w:tc>
        <w:tc>
          <w:tcPr>
            <w:tcW w:w="1267" w:type="dxa"/>
            <w:tcBorders>
              <w:top w:val="nil"/>
              <w:left w:val="nil"/>
              <w:bottom w:val="single" w:sz="4" w:space="0" w:color="auto"/>
              <w:right w:val="single" w:sz="4" w:space="0" w:color="auto"/>
            </w:tcBorders>
            <w:shd w:val="clear" w:color="000000" w:fill="D8E4BC"/>
            <w:noWrap/>
            <w:vAlign w:val="bottom"/>
            <w:hideMark/>
          </w:tcPr>
          <w:p w14:paraId="26DCA367" w14:textId="188F7816" w:rsidR="0070237C" w:rsidRPr="006C0B9F" w:rsidRDefault="0070237C" w:rsidP="006C0B9F">
            <w:pPr>
              <w:spacing w:after="0" w:line="240" w:lineRule="auto"/>
              <w:jc w:val="right"/>
              <w:rPr>
                <w:rFonts w:ascii="Calibri" w:eastAsia="Times New Roman" w:hAnsi="Calibri" w:cs="Calibri"/>
                <w:color w:val="000000"/>
                <w:lang w:eastAsia="zh-CN"/>
              </w:rPr>
            </w:pPr>
            <w:r w:rsidRPr="006C0B9F">
              <w:rPr>
                <w:rFonts w:ascii="Calibri" w:eastAsia="Times New Roman" w:hAnsi="Calibri" w:cs="Calibri"/>
                <w:color w:val="000000"/>
                <w:lang w:eastAsia="zh-CN"/>
              </w:rPr>
              <w:t>1</w:t>
            </w:r>
            <w:r>
              <w:rPr>
                <w:rFonts w:ascii="Calibri" w:eastAsia="Times New Roman" w:hAnsi="Calibri" w:cs="Calibri"/>
                <w:color w:val="000000"/>
                <w:lang w:eastAsia="zh-CN"/>
              </w:rPr>
              <w:t>.92</w:t>
            </w:r>
          </w:p>
        </w:tc>
        <w:tc>
          <w:tcPr>
            <w:tcW w:w="1267" w:type="dxa"/>
            <w:tcBorders>
              <w:top w:val="nil"/>
              <w:left w:val="nil"/>
              <w:bottom w:val="single" w:sz="4" w:space="0" w:color="auto"/>
              <w:right w:val="single" w:sz="4" w:space="0" w:color="auto"/>
            </w:tcBorders>
            <w:shd w:val="clear" w:color="000000" w:fill="D8E4BC"/>
            <w:vAlign w:val="center"/>
          </w:tcPr>
          <w:p w14:paraId="73D3A256" w14:textId="723E819F" w:rsidR="0070237C" w:rsidRPr="006C0B9F" w:rsidRDefault="00774E67" w:rsidP="00774E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1.5 – 2.5</w:t>
            </w:r>
          </w:p>
        </w:tc>
      </w:tr>
    </w:tbl>
    <w:p w14:paraId="4C33519B" w14:textId="77777777" w:rsidR="006C0B9F" w:rsidRPr="006C0B9F" w:rsidRDefault="006C0B9F" w:rsidP="006C0B9F"/>
    <w:p w14:paraId="73B0CE38" w14:textId="77777777" w:rsidR="0096087E" w:rsidRDefault="0035196A" w:rsidP="001816D6">
      <w:pPr>
        <w:keepNext/>
        <w:jc w:val="center"/>
      </w:pPr>
      <w:r>
        <w:rPr>
          <w:noProof/>
        </w:rPr>
        <w:drawing>
          <wp:inline distT="0" distB="0" distL="0" distR="0" wp14:anchorId="4F7EF63A" wp14:editId="4C79EB8F">
            <wp:extent cx="5305078" cy="3600000"/>
            <wp:effectExtent l="0" t="0" r="0" b="635"/>
            <wp:docPr id="915214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214493" name=""/>
                    <pic:cNvPicPr/>
                  </pic:nvPicPr>
                  <pic:blipFill>
                    <a:blip r:embed="rId19"/>
                    <a:stretch>
                      <a:fillRect/>
                    </a:stretch>
                  </pic:blipFill>
                  <pic:spPr>
                    <a:xfrm>
                      <a:off x="0" y="0"/>
                      <a:ext cx="5305078" cy="3600000"/>
                    </a:xfrm>
                    <a:prstGeom prst="rect">
                      <a:avLst/>
                    </a:prstGeom>
                  </pic:spPr>
                </pic:pic>
              </a:graphicData>
            </a:graphic>
          </wp:inline>
        </w:drawing>
      </w:r>
    </w:p>
    <w:p w14:paraId="0BC32039" w14:textId="7B1247AC" w:rsidR="00057F25" w:rsidRDefault="0096087E" w:rsidP="00F51F32">
      <w:pPr>
        <w:pStyle w:val="Caption"/>
        <w:jc w:val="center"/>
      </w:pPr>
      <w:bookmarkStart w:id="9" w:name="_Toc225013548"/>
      <w:r>
        <w:t xml:space="preserve">Figure </w:t>
      </w:r>
      <w:r w:rsidR="00E57F64">
        <w:t>4</w:t>
      </w:r>
      <w:r>
        <w:t xml:space="preserve"> </w:t>
      </w:r>
      <w:r w:rsidR="005317FE" w:rsidRPr="005317FE">
        <w:t>Goodman fatigue diagram for the analysed connecting rod sections showing the relationship between mean stress and alternating stress relative to the allowable fatigue limits.</w:t>
      </w:r>
      <w:bookmarkEnd w:id="9"/>
    </w:p>
    <w:p w14:paraId="6A226E14" w14:textId="358FEACC" w:rsidR="00F51F32" w:rsidRDefault="001816D6" w:rsidP="00133E1A">
      <w:pPr>
        <w:spacing w:line="360" w:lineRule="auto"/>
      </w:pPr>
      <w:r w:rsidRPr="009F7C49">
        <w:rPr>
          <w:rFonts w:eastAsiaTheme="minorEastAsia"/>
        </w:rPr>
        <w:t>Figure 4</w:t>
      </w:r>
      <w:r w:rsidR="00A243C0" w:rsidRPr="009F7C49">
        <w:rPr>
          <w:rFonts w:eastAsiaTheme="minorEastAsia"/>
        </w:rPr>
        <w:t xml:space="preserve"> indicates that all analysed sections remain within the safe operating region at</w:t>
      </w:r>
      <w:r w:rsidR="00133E1A" w:rsidRPr="009F7C49">
        <w:rPr>
          <w:rFonts w:eastAsiaTheme="minorEastAsia"/>
        </w:rPr>
        <w:t xml:space="preserve"> </w:t>
      </w:r>
      <w:r w:rsidR="00A243C0" w:rsidRPr="009F7C49">
        <w:rPr>
          <w:rFonts w:eastAsiaTheme="minorEastAsia"/>
        </w:rPr>
        <w:t xml:space="preserve">6000 rpm, as the calculated stress states lie below the allowable fatigue boundary. </w:t>
      </w:r>
      <w:r w:rsidR="00CF1DCC" w:rsidRPr="009F7C49">
        <w:rPr>
          <w:rFonts w:eastAsiaTheme="minorEastAsia"/>
        </w:rPr>
        <w:t xml:space="preserve">However, the small end is positioned closest to the failure boundary, indicating that it represents the most fatigue-critical region of the connecting rod. This is consistent with </w:t>
      </w:r>
      <w:r w:rsidR="0082735E" w:rsidRPr="009F7C49">
        <w:rPr>
          <w:rFonts w:eastAsiaTheme="minorEastAsia"/>
        </w:rPr>
        <w:t xml:space="preserve">figure </w:t>
      </w:r>
      <w:r w:rsidR="00E57F64" w:rsidRPr="009F7C49">
        <w:rPr>
          <w:rFonts w:eastAsiaTheme="minorEastAsia"/>
        </w:rPr>
        <w:t>3</w:t>
      </w:r>
      <w:r w:rsidR="00CF1DCC" w:rsidRPr="009F7C49">
        <w:rPr>
          <w:rFonts w:eastAsiaTheme="minorEastAsia"/>
        </w:rPr>
        <w:t>, where the small end experienced the largest stress fluctuations due to its direct load path between the piston and connecting rod.</w:t>
      </w:r>
      <w:r w:rsidR="00F72BAE" w:rsidRPr="009F7C49">
        <w:rPr>
          <w:rFonts w:eastAsiaTheme="minorEastAsia"/>
        </w:rPr>
        <w:t xml:space="preserve"> </w:t>
      </w:r>
      <w:r w:rsidR="001E06C5" w:rsidRPr="009F7C49">
        <w:rPr>
          <w:rFonts w:eastAsiaTheme="minorEastAsia"/>
        </w:rPr>
        <w:t>The predicted fatigue safety factors</w:t>
      </w:r>
      <w:r w:rsidR="009507C5">
        <w:rPr>
          <w:rFonts w:eastAsiaTheme="minorEastAsia"/>
        </w:rPr>
        <w:t xml:space="preserve"> (FSF)</w:t>
      </w:r>
      <w:r w:rsidR="001E06C5" w:rsidRPr="009F7C49">
        <w:rPr>
          <w:rFonts w:eastAsiaTheme="minorEastAsia"/>
        </w:rPr>
        <w:t xml:space="preserve"> fall within typical design ranges for connecting rods (Andoko &amp; Saputro, 2018), validating the stress model used. </w:t>
      </w:r>
      <w:r w:rsidR="00D84E45" w:rsidRPr="009F7C49">
        <w:rPr>
          <w:rFonts w:eastAsiaTheme="minorEastAsia"/>
        </w:rPr>
        <w:t xml:space="preserve">The calculated </w:t>
      </w:r>
      <w:r w:rsidR="009507C5">
        <w:rPr>
          <w:rFonts w:eastAsiaTheme="minorEastAsia"/>
        </w:rPr>
        <w:t>FSF</w:t>
      </w:r>
      <w:r w:rsidR="00D84E45" w:rsidRPr="009F7C49">
        <w:rPr>
          <w:rFonts w:eastAsiaTheme="minorEastAsia"/>
        </w:rPr>
        <w:t xml:space="preserve"> confirm this behaviour, with the cap interface and mid-section exhibiting </w:t>
      </w:r>
      <w:r w:rsidR="00073CB0" w:rsidRPr="009F7C49">
        <w:rPr>
          <w:rFonts w:eastAsiaTheme="minorEastAsia"/>
        </w:rPr>
        <w:t>high</w:t>
      </w:r>
      <w:r w:rsidR="00D84E45" w:rsidRPr="009F7C49">
        <w:rPr>
          <w:rFonts w:eastAsiaTheme="minorEastAsia"/>
        </w:rPr>
        <w:t xml:space="preserve"> safety margins compared with the small end.</w:t>
      </w:r>
      <w:r w:rsidRPr="009F7C49">
        <w:rPr>
          <w:rFonts w:eastAsiaTheme="minorEastAsia"/>
        </w:rPr>
        <w:t xml:space="preserve"> </w:t>
      </w:r>
    </w:p>
    <w:p w14:paraId="57C1114E" w14:textId="77777777" w:rsidR="00384C4F" w:rsidRDefault="008F40FE" w:rsidP="00384C4F">
      <w:pPr>
        <w:pStyle w:val="Heading1"/>
        <w:spacing w:before="0"/>
      </w:pPr>
      <w:bookmarkStart w:id="10" w:name="_Toc225013522"/>
      <w:r>
        <w:lastRenderedPageBreak/>
        <w:t>Gudgeon Pin</w:t>
      </w:r>
      <w:bookmarkEnd w:id="10"/>
      <w:r>
        <w:t xml:space="preserve"> </w:t>
      </w:r>
    </w:p>
    <w:p w14:paraId="3E3F845C" w14:textId="77777777" w:rsidR="00807308" w:rsidRPr="009F7C49" w:rsidRDefault="00807308" w:rsidP="00807308">
      <w:pPr>
        <w:spacing w:line="360" w:lineRule="auto"/>
        <w:rPr>
          <w:rFonts w:eastAsiaTheme="minorEastAsia"/>
        </w:rPr>
      </w:pPr>
      <w:r w:rsidRPr="009F7C49">
        <w:rPr>
          <w:rFonts w:eastAsiaTheme="minorEastAsia"/>
        </w:rPr>
        <w:t>To evaluate the structural behaviour of the gudgeon pin, bending and shear stresses were calculated using classical beam theory by modelling the pin as a hollow cylindrical beam supported at the piston bosses and loaded at the centre by the connecting rod force.</w:t>
      </w:r>
    </w:p>
    <w:p w14:paraId="384F9413" w14:textId="3CCD28C3" w:rsidR="006A464B" w:rsidRPr="009F7C49" w:rsidRDefault="006A464B" w:rsidP="00807308">
      <w:pPr>
        <w:spacing w:line="360" w:lineRule="auto"/>
        <w:rPr>
          <w:rFonts w:eastAsiaTheme="minorEastAsia"/>
        </w:rPr>
      </w:pPr>
      <w:r w:rsidRPr="009F7C49">
        <w:rPr>
          <w:rFonts w:eastAsiaTheme="minorEastAsia"/>
        </w:rPr>
        <w:t>The baseline residual stress state was not explicitly quantified and was assumed to be representative of a normally machined/polished gudgeon pin, where surface finishing processes introduce moderate compressive residual stresses (Hayashi, 2020). The applied −5</w:t>
      </w:r>
      <w:r w:rsidR="00965253" w:rsidRPr="009F7C49">
        <w:rPr>
          <w:rFonts w:eastAsiaTheme="minorEastAsia"/>
        </w:rPr>
        <w:t>5</w:t>
      </w:r>
      <w:r w:rsidRPr="009F7C49">
        <w:rPr>
          <w:rFonts w:eastAsiaTheme="minorEastAsia"/>
        </w:rPr>
        <w:t xml:space="preserve"> MPa term was therefore used as a conservative additional compressive residual stress to assess the sensitivity of fatigue performance to further beneficial surface treatment.</w:t>
      </w:r>
      <w:r w:rsidR="008D709A" w:rsidRPr="009F7C49">
        <w:rPr>
          <w:rFonts w:eastAsiaTheme="minorEastAsia"/>
        </w:rPr>
        <w:t xml:space="preserve"> Differences from literature are due to simplified beam modelling and neglect of stress concentrations, contact effects, and temperature, which reduce predicted stress and increase FSF.</w:t>
      </w:r>
    </w:p>
    <w:p w14:paraId="3582D257" w14:textId="0A22C8BC" w:rsidR="000F204B" w:rsidRDefault="000F204B" w:rsidP="000F204B">
      <w:pPr>
        <w:pStyle w:val="Caption"/>
        <w:keepNext/>
        <w:jc w:val="center"/>
      </w:pPr>
      <w:bookmarkStart w:id="11" w:name="_Toc225013549"/>
      <w:r>
        <w:t xml:space="preserve">Table </w:t>
      </w:r>
      <w:r>
        <w:fldChar w:fldCharType="begin"/>
      </w:r>
      <w:r>
        <w:instrText xml:space="preserve"> SEQ Table \* ARABIC </w:instrText>
      </w:r>
      <w:r>
        <w:fldChar w:fldCharType="separate"/>
      </w:r>
      <w:r w:rsidR="00522468">
        <w:rPr>
          <w:noProof/>
        </w:rPr>
        <w:t>3</w:t>
      </w:r>
      <w:r>
        <w:fldChar w:fldCharType="end"/>
      </w:r>
      <w:r>
        <w:t xml:space="preserve"> </w:t>
      </w:r>
      <w:r w:rsidR="000A4523" w:rsidRPr="000A4523">
        <w:t>Gudgeon pin bending stresses with and without surface finishing, showing improved fatigue resistance and FSF within typical ranges 1.5–2.0</w:t>
      </w:r>
      <w:r w:rsidR="00BB0FE0">
        <w:t xml:space="preserve"> </w:t>
      </w:r>
      <w:r w:rsidR="00BB0FE0" w:rsidRPr="009F7C49">
        <w:rPr>
          <w:rFonts w:eastAsiaTheme="minorEastAsia"/>
        </w:rPr>
        <w:t>(Hashimoto, Melkote et al.).</w:t>
      </w:r>
      <w:bookmarkEnd w:id="11"/>
    </w:p>
    <w:tbl>
      <w:tblPr>
        <w:tblW w:w="10581" w:type="dxa"/>
        <w:jc w:val="center"/>
        <w:tblLook w:val="04A0" w:firstRow="1" w:lastRow="0" w:firstColumn="1" w:lastColumn="0" w:noHBand="0" w:noVBand="1"/>
      </w:tblPr>
      <w:tblGrid>
        <w:gridCol w:w="2830"/>
        <w:gridCol w:w="1843"/>
        <w:gridCol w:w="1985"/>
        <w:gridCol w:w="1984"/>
        <w:gridCol w:w="1939"/>
      </w:tblGrid>
      <w:tr w:rsidR="00277C4B" w:rsidRPr="00DB322F" w14:paraId="3BFF2B26" w14:textId="57BE697A" w:rsidTr="00277C4B">
        <w:trPr>
          <w:trHeight w:val="300"/>
          <w:jc w:val="center"/>
        </w:trPr>
        <w:tc>
          <w:tcPr>
            <w:tcW w:w="2830" w:type="dxa"/>
            <w:tcBorders>
              <w:top w:val="single" w:sz="4" w:space="0" w:color="auto"/>
              <w:left w:val="single" w:sz="4" w:space="0" w:color="auto"/>
              <w:bottom w:val="single" w:sz="4" w:space="0" w:color="auto"/>
              <w:right w:val="single" w:sz="4" w:space="0" w:color="auto"/>
            </w:tcBorders>
            <w:shd w:val="clear" w:color="000000" w:fill="8DB4E2"/>
            <w:noWrap/>
            <w:vAlign w:val="bottom"/>
            <w:hideMark/>
          </w:tcPr>
          <w:p w14:paraId="3B30B679" w14:textId="77777777" w:rsidR="00277C4B" w:rsidRPr="00495D98" w:rsidRDefault="00277C4B" w:rsidP="004D5637">
            <w:pPr>
              <w:spacing w:after="0" w:line="240" w:lineRule="auto"/>
              <w:rPr>
                <w:rFonts w:ascii="Calibri" w:eastAsia="Times New Roman" w:hAnsi="Calibri" w:cs="Calibri"/>
                <w:color w:val="000000"/>
                <w:lang w:eastAsia="zh-CN"/>
              </w:rPr>
            </w:pPr>
            <w:r w:rsidRPr="00495D98">
              <w:rPr>
                <w:rFonts w:ascii="Calibri" w:eastAsia="Times New Roman" w:hAnsi="Calibri" w:cs="Calibri"/>
                <w:color w:val="000000"/>
                <w:lang w:eastAsia="zh-CN"/>
              </w:rPr>
              <w:t>Condition</w:t>
            </w:r>
          </w:p>
        </w:tc>
        <w:tc>
          <w:tcPr>
            <w:tcW w:w="1843" w:type="dxa"/>
            <w:tcBorders>
              <w:top w:val="single" w:sz="4" w:space="0" w:color="auto"/>
              <w:left w:val="nil"/>
              <w:bottom w:val="single" w:sz="4" w:space="0" w:color="auto"/>
              <w:right w:val="single" w:sz="4" w:space="0" w:color="auto"/>
            </w:tcBorders>
            <w:shd w:val="clear" w:color="000000" w:fill="8DB4E2"/>
            <w:noWrap/>
            <w:vAlign w:val="bottom"/>
            <w:hideMark/>
          </w:tcPr>
          <w:p w14:paraId="56D5135A" w14:textId="77777777" w:rsidR="00277C4B" w:rsidRPr="00495D98" w:rsidRDefault="00277C4B" w:rsidP="004D5637">
            <w:pPr>
              <w:spacing w:after="0" w:line="240" w:lineRule="auto"/>
              <w:rPr>
                <w:rFonts w:ascii="Calibri" w:eastAsia="Times New Roman" w:hAnsi="Calibri" w:cs="Calibri"/>
                <w:color w:val="000000"/>
                <w:lang w:eastAsia="zh-CN"/>
              </w:rPr>
            </w:pPr>
            <w:r w:rsidRPr="00495D98">
              <w:rPr>
                <w:rFonts w:ascii="Calibri" w:eastAsia="Times New Roman" w:hAnsi="Calibri" w:cs="Calibri"/>
                <w:color w:val="000000"/>
                <w:lang w:eastAsia="zh-CN"/>
              </w:rPr>
              <w:t>Sigma Max (MPa)</w:t>
            </w:r>
          </w:p>
        </w:tc>
        <w:tc>
          <w:tcPr>
            <w:tcW w:w="1985" w:type="dxa"/>
            <w:tcBorders>
              <w:top w:val="single" w:sz="4" w:space="0" w:color="auto"/>
              <w:left w:val="nil"/>
              <w:bottom w:val="single" w:sz="4" w:space="0" w:color="auto"/>
              <w:right w:val="single" w:sz="4" w:space="0" w:color="auto"/>
            </w:tcBorders>
            <w:shd w:val="clear" w:color="000000" w:fill="8DB4E2"/>
            <w:noWrap/>
            <w:vAlign w:val="bottom"/>
            <w:hideMark/>
          </w:tcPr>
          <w:p w14:paraId="475443E7" w14:textId="77777777" w:rsidR="00277C4B" w:rsidRPr="00495D98" w:rsidRDefault="00277C4B" w:rsidP="004D5637">
            <w:pPr>
              <w:spacing w:after="0" w:line="240" w:lineRule="auto"/>
              <w:rPr>
                <w:rFonts w:ascii="Calibri" w:eastAsia="Times New Roman" w:hAnsi="Calibri" w:cs="Calibri"/>
                <w:color w:val="000000"/>
                <w:lang w:eastAsia="zh-CN"/>
              </w:rPr>
            </w:pPr>
            <w:r w:rsidRPr="00495D98">
              <w:rPr>
                <w:rFonts w:ascii="Calibri" w:eastAsia="Times New Roman" w:hAnsi="Calibri" w:cs="Calibri"/>
                <w:color w:val="000000"/>
                <w:lang w:eastAsia="zh-CN"/>
              </w:rPr>
              <w:t>Sigma Min (MPa)</w:t>
            </w:r>
          </w:p>
        </w:tc>
        <w:tc>
          <w:tcPr>
            <w:tcW w:w="1984" w:type="dxa"/>
            <w:tcBorders>
              <w:top w:val="single" w:sz="4" w:space="0" w:color="auto"/>
              <w:left w:val="nil"/>
              <w:bottom w:val="single" w:sz="4" w:space="0" w:color="auto"/>
              <w:right w:val="single" w:sz="4" w:space="0" w:color="auto"/>
            </w:tcBorders>
            <w:shd w:val="clear" w:color="000000" w:fill="8DB4E2"/>
            <w:noWrap/>
            <w:vAlign w:val="bottom"/>
            <w:hideMark/>
          </w:tcPr>
          <w:p w14:paraId="06BDD774" w14:textId="77777777" w:rsidR="00277C4B" w:rsidRPr="00495D98" w:rsidRDefault="00277C4B" w:rsidP="004D5637">
            <w:pPr>
              <w:spacing w:after="0" w:line="240" w:lineRule="auto"/>
              <w:rPr>
                <w:rFonts w:ascii="Calibri" w:eastAsia="Times New Roman" w:hAnsi="Calibri" w:cs="Calibri"/>
                <w:color w:val="000000"/>
                <w:lang w:eastAsia="zh-CN"/>
              </w:rPr>
            </w:pPr>
            <w:r w:rsidRPr="00495D98">
              <w:rPr>
                <w:rFonts w:ascii="Calibri" w:eastAsia="Times New Roman" w:hAnsi="Calibri" w:cs="Calibri"/>
                <w:color w:val="000000"/>
                <w:lang w:eastAsia="zh-CN"/>
              </w:rPr>
              <w:t>Sigma Mean (MPa)</w:t>
            </w:r>
          </w:p>
        </w:tc>
        <w:tc>
          <w:tcPr>
            <w:tcW w:w="1939" w:type="dxa"/>
            <w:tcBorders>
              <w:top w:val="single" w:sz="4" w:space="0" w:color="auto"/>
              <w:left w:val="nil"/>
              <w:bottom w:val="single" w:sz="4" w:space="0" w:color="auto"/>
              <w:right w:val="single" w:sz="4" w:space="0" w:color="auto"/>
            </w:tcBorders>
            <w:shd w:val="clear" w:color="000000" w:fill="8DB4E2"/>
          </w:tcPr>
          <w:p w14:paraId="3EE161FC" w14:textId="375AA2F1" w:rsidR="00277C4B" w:rsidRPr="00495D98" w:rsidRDefault="00277C4B" w:rsidP="004D5637">
            <w:pPr>
              <w:spacing w:after="0" w:line="240" w:lineRule="auto"/>
              <w:rPr>
                <w:rFonts w:ascii="Calibri" w:eastAsia="Times New Roman" w:hAnsi="Calibri" w:cs="Calibri"/>
                <w:color w:val="000000"/>
                <w:lang w:eastAsia="zh-CN"/>
              </w:rPr>
            </w:pPr>
            <w:r>
              <w:rPr>
                <w:rFonts w:ascii="Calibri" w:eastAsia="Times New Roman" w:hAnsi="Calibri" w:cs="Calibri"/>
                <w:color w:val="000000"/>
                <w:lang w:eastAsia="zh-CN"/>
              </w:rPr>
              <w:t>Researched FSF</w:t>
            </w:r>
          </w:p>
        </w:tc>
      </w:tr>
      <w:tr w:rsidR="00014B97" w:rsidRPr="00DB322F" w14:paraId="548AEB1B" w14:textId="3FAECFFE" w:rsidTr="00AC541D">
        <w:trPr>
          <w:trHeight w:val="300"/>
          <w:jc w:val="center"/>
        </w:trPr>
        <w:tc>
          <w:tcPr>
            <w:tcW w:w="2830" w:type="dxa"/>
            <w:tcBorders>
              <w:top w:val="nil"/>
              <w:left w:val="single" w:sz="4" w:space="0" w:color="auto"/>
              <w:bottom w:val="single" w:sz="4" w:space="0" w:color="auto"/>
              <w:right w:val="single" w:sz="4" w:space="0" w:color="auto"/>
            </w:tcBorders>
            <w:shd w:val="clear" w:color="000000" w:fill="B7DEE8"/>
            <w:noWrap/>
            <w:vAlign w:val="bottom"/>
            <w:hideMark/>
          </w:tcPr>
          <w:p w14:paraId="47271883" w14:textId="77777777" w:rsidR="00014B97" w:rsidRPr="00495D98" w:rsidRDefault="00014B97" w:rsidP="004D5637">
            <w:pPr>
              <w:spacing w:after="0" w:line="240" w:lineRule="auto"/>
              <w:rPr>
                <w:rFonts w:ascii="Calibri" w:eastAsia="Times New Roman" w:hAnsi="Calibri" w:cs="Calibri"/>
                <w:color w:val="000000"/>
                <w:lang w:eastAsia="zh-CN"/>
              </w:rPr>
            </w:pPr>
            <w:r w:rsidRPr="00495D98">
              <w:rPr>
                <w:rFonts w:ascii="Calibri" w:eastAsia="Times New Roman" w:hAnsi="Calibri" w:cs="Calibri"/>
                <w:color w:val="000000"/>
                <w:lang w:eastAsia="zh-CN"/>
              </w:rPr>
              <w:t>No Surface Finish</w:t>
            </w:r>
          </w:p>
        </w:tc>
        <w:tc>
          <w:tcPr>
            <w:tcW w:w="1843" w:type="dxa"/>
            <w:tcBorders>
              <w:top w:val="nil"/>
              <w:left w:val="nil"/>
              <w:bottom w:val="single" w:sz="4" w:space="0" w:color="auto"/>
              <w:right w:val="single" w:sz="4" w:space="0" w:color="auto"/>
            </w:tcBorders>
            <w:shd w:val="clear" w:color="000000" w:fill="DAEEF3"/>
            <w:noWrap/>
            <w:vAlign w:val="center"/>
            <w:hideMark/>
          </w:tcPr>
          <w:p w14:paraId="41E42CE9" w14:textId="77777777" w:rsidR="00014B97" w:rsidRPr="00495D98" w:rsidRDefault="00014B97" w:rsidP="00AC541D">
            <w:pPr>
              <w:spacing w:after="0" w:line="240" w:lineRule="auto"/>
              <w:jc w:val="center"/>
              <w:rPr>
                <w:rFonts w:ascii="Calibri" w:eastAsia="Times New Roman" w:hAnsi="Calibri" w:cs="Calibri"/>
                <w:color w:val="000000"/>
                <w:lang w:eastAsia="zh-CN"/>
              </w:rPr>
            </w:pPr>
            <w:r w:rsidRPr="00495D98">
              <w:rPr>
                <w:rFonts w:ascii="Calibri" w:eastAsia="Times New Roman" w:hAnsi="Calibri" w:cs="Calibri"/>
                <w:color w:val="000000"/>
                <w:lang w:eastAsia="zh-CN"/>
              </w:rPr>
              <w:t>-221.9</w:t>
            </w:r>
          </w:p>
        </w:tc>
        <w:tc>
          <w:tcPr>
            <w:tcW w:w="1985" w:type="dxa"/>
            <w:tcBorders>
              <w:top w:val="nil"/>
              <w:left w:val="nil"/>
              <w:bottom w:val="single" w:sz="4" w:space="0" w:color="auto"/>
              <w:right w:val="single" w:sz="4" w:space="0" w:color="auto"/>
            </w:tcBorders>
            <w:shd w:val="clear" w:color="000000" w:fill="DAEEF3"/>
            <w:noWrap/>
            <w:vAlign w:val="center"/>
            <w:hideMark/>
          </w:tcPr>
          <w:p w14:paraId="699BBFE2" w14:textId="77777777" w:rsidR="00014B97" w:rsidRPr="00495D98" w:rsidRDefault="00014B97" w:rsidP="00AC541D">
            <w:pPr>
              <w:spacing w:after="0" w:line="240" w:lineRule="auto"/>
              <w:jc w:val="center"/>
              <w:rPr>
                <w:rFonts w:ascii="Calibri" w:eastAsia="Times New Roman" w:hAnsi="Calibri" w:cs="Calibri"/>
                <w:color w:val="000000"/>
                <w:lang w:eastAsia="zh-CN"/>
              </w:rPr>
            </w:pPr>
            <w:r w:rsidRPr="00495D98">
              <w:rPr>
                <w:rFonts w:ascii="Calibri" w:eastAsia="Times New Roman" w:hAnsi="Calibri" w:cs="Calibri"/>
                <w:color w:val="000000"/>
                <w:lang w:eastAsia="zh-CN"/>
              </w:rPr>
              <w:t>32.2</w:t>
            </w:r>
          </w:p>
        </w:tc>
        <w:tc>
          <w:tcPr>
            <w:tcW w:w="1984" w:type="dxa"/>
            <w:tcBorders>
              <w:top w:val="nil"/>
              <w:left w:val="nil"/>
              <w:bottom w:val="single" w:sz="4" w:space="0" w:color="auto"/>
              <w:right w:val="single" w:sz="4" w:space="0" w:color="auto"/>
            </w:tcBorders>
            <w:shd w:val="clear" w:color="000000" w:fill="DAEEF3"/>
            <w:noWrap/>
            <w:vAlign w:val="center"/>
            <w:hideMark/>
          </w:tcPr>
          <w:p w14:paraId="171D27C2" w14:textId="77777777" w:rsidR="00014B97" w:rsidRPr="00495D98" w:rsidRDefault="00014B97" w:rsidP="00AC541D">
            <w:pPr>
              <w:spacing w:after="0" w:line="240" w:lineRule="auto"/>
              <w:jc w:val="center"/>
              <w:rPr>
                <w:rFonts w:ascii="Calibri" w:eastAsia="Times New Roman" w:hAnsi="Calibri" w:cs="Calibri"/>
                <w:color w:val="000000"/>
                <w:lang w:eastAsia="zh-CN"/>
              </w:rPr>
            </w:pPr>
            <w:r w:rsidRPr="00495D98">
              <w:rPr>
                <w:rFonts w:ascii="Calibri" w:eastAsia="Times New Roman" w:hAnsi="Calibri" w:cs="Calibri"/>
                <w:color w:val="000000"/>
                <w:lang w:eastAsia="zh-CN"/>
              </w:rPr>
              <w:t>-94.85</w:t>
            </w:r>
          </w:p>
        </w:tc>
        <w:tc>
          <w:tcPr>
            <w:tcW w:w="1939" w:type="dxa"/>
            <w:vMerge w:val="restart"/>
            <w:tcBorders>
              <w:top w:val="nil"/>
              <w:left w:val="nil"/>
              <w:right w:val="single" w:sz="4" w:space="0" w:color="auto"/>
            </w:tcBorders>
            <w:shd w:val="clear" w:color="000000" w:fill="DAEEF3"/>
            <w:vAlign w:val="center"/>
          </w:tcPr>
          <w:p w14:paraId="306E1446" w14:textId="5A8AD240" w:rsidR="00014B97" w:rsidRPr="00495D98" w:rsidRDefault="000E3C14" w:rsidP="00050508">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1.1 – 2.5</w:t>
            </w:r>
          </w:p>
        </w:tc>
      </w:tr>
      <w:tr w:rsidR="00014B97" w:rsidRPr="00DB322F" w14:paraId="43E63E15" w14:textId="24CC7D3E" w:rsidTr="00AC541D">
        <w:trPr>
          <w:trHeight w:val="300"/>
          <w:jc w:val="center"/>
        </w:trPr>
        <w:tc>
          <w:tcPr>
            <w:tcW w:w="2830" w:type="dxa"/>
            <w:tcBorders>
              <w:top w:val="nil"/>
              <w:left w:val="single" w:sz="4" w:space="0" w:color="auto"/>
              <w:bottom w:val="single" w:sz="4" w:space="0" w:color="auto"/>
              <w:right w:val="single" w:sz="4" w:space="0" w:color="auto"/>
            </w:tcBorders>
            <w:shd w:val="clear" w:color="000000" w:fill="D8E4BC"/>
            <w:noWrap/>
            <w:vAlign w:val="bottom"/>
            <w:hideMark/>
          </w:tcPr>
          <w:p w14:paraId="706A5C66" w14:textId="5BB9B484" w:rsidR="00014B97" w:rsidRPr="00495D98" w:rsidRDefault="00014B97" w:rsidP="004D5637">
            <w:pPr>
              <w:spacing w:after="0" w:line="240" w:lineRule="auto"/>
              <w:rPr>
                <w:rFonts w:ascii="Calibri" w:eastAsia="Times New Roman" w:hAnsi="Calibri" w:cs="Calibri"/>
                <w:color w:val="000000"/>
                <w:lang w:eastAsia="zh-CN"/>
              </w:rPr>
            </w:pPr>
            <w:r w:rsidRPr="00495D98">
              <w:rPr>
                <w:rFonts w:ascii="Calibri" w:eastAsia="Times New Roman" w:hAnsi="Calibri" w:cs="Calibri"/>
                <w:color w:val="000000"/>
                <w:lang w:eastAsia="zh-CN"/>
              </w:rPr>
              <w:t>With Surface Finish Pressure</w:t>
            </w:r>
            <w:r w:rsidR="00AC541D">
              <w:rPr>
                <w:rFonts w:ascii="Calibri" w:eastAsia="Times New Roman" w:hAnsi="Calibri" w:cs="Calibri"/>
                <w:color w:val="000000"/>
                <w:lang w:eastAsia="zh-CN"/>
              </w:rPr>
              <w:t xml:space="preserve"> – Polishing/Lapping</w:t>
            </w:r>
          </w:p>
        </w:tc>
        <w:tc>
          <w:tcPr>
            <w:tcW w:w="1843" w:type="dxa"/>
            <w:tcBorders>
              <w:top w:val="nil"/>
              <w:left w:val="nil"/>
              <w:bottom w:val="single" w:sz="4" w:space="0" w:color="auto"/>
              <w:right w:val="single" w:sz="4" w:space="0" w:color="auto"/>
            </w:tcBorders>
            <w:shd w:val="clear" w:color="000000" w:fill="EBF1DE"/>
            <w:noWrap/>
            <w:vAlign w:val="center"/>
            <w:hideMark/>
          </w:tcPr>
          <w:p w14:paraId="3B679CFB" w14:textId="77777777" w:rsidR="00014B97" w:rsidRPr="00495D98" w:rsidRDefault="00014B97" w:rsidP="00AC541D">
            <w:pPr>
              <w:spacing w:after="0" w:line="240" w:lineRule="auto"/>
              <w:jc w:val="center"/>
              <w:rPr>
                <w:rFonts w:ascii="Calibri" w:eastAsia="Times New Roman" w:hAnsi="Calibri" w:cs="Calibri"/>
                <w:color w:val="000000"/>
                <w:lang w:eastAsia="zh-CN"/>
              </w:rPr>
            </w:pPr>
            <w:r w:rsidRPr="00495D98">
              <w:rPr>
                <w:rFonts w:ascii="Calibri" w:eastAsia="Times New Roman" w:hAnsi="Calibri" w:cs="Calibri"/>
                <w:color w:val="000000"/>
                <w:lang w:eastAsia="zh-CN"/>
              </w:rPr>
              <w:t>-166.9</w:t>
            </w:r>
          </w:p>
        </w:tc>
        <w:tc>
          <w:tcPr>
            <w:tcW w:w="1985" w:type="dxa"/>
            <w:tcBorders>
              <w:top w:val="nil"/>
              <w:left w:val="nil"/>
              <w:bottom w:val="single" w:sz="4" w:space="0" w:color="auto"/>
              <w:right w:val="single" w:sz="4" w:space="0" w:color="auto"/>
            </w:tcBorders>
            <w:shd w:val="clear" w:color="000000" w:fill="EBF1DE"/>
            <w:noWrap/>
            <w:vAlign w:val="center"/>
            <w:hideMark/>
          </w:tcPr>
          <w:p w14:paraId="10FE20A1" w14:textId="77777777" w:rsidR="00014B97" w:rsidRPr="00495D98" w:rsidRDefault="00014B97" w:rsidP="00AC541D">
            <w:pPr>
              <w:spacing w:after="0" w:line="240" w:lineRule="auto"/>
              <w:jc w:val="center"/>
              <w:rPr>
                <w:rFonts w:ascii="Calibri" w:eastAsia="Times New Roman" w:hAnsi="Calibri" w:cs="Calibri"/>
                <w:color w:val="000000"/>
                <w:lang w:eastAsia="zh-CN"/>
              </w:rPr>
            </w:pPr>
            <w:r w:rsidRPr="00495D98">
              <w:rPr>
                <w:rFonts w:ascii="Calibri" w:eastAsia="Times New Roman" w:hAnsi="Calibri" w:cs="Calibri"/>
                <w:color w:val="000000"/>
                <w:lang w:eastAsia="zh-CN"/>
              </w:rPr>
              <w:t>87.2</w:t>
            </w:r>
          </w:p>
        </w:tc>
        <w:tc>
          <w:tcPr>
            <w:tcW w:w="1984" w:type="dxa"/>
            <w:tcBorders>
              <w:top w:val="nil"/>
              <w:left w:val="nil"/>
              <w:bottom w:val="single" w:sz="4" w:space="0" w:color="auto"/>
              <w:right w:val="single" w:sz="4" w:space="0" w:color="auto"/>
            </w:tcBorders>
            <w:shd w:val="clear" w:color="000000" w:fill="EBF1DE"/>
            <w:noWrap/>
            <w:vAlign w:val="center"/>
            <w:hideMark/>
          </w:tcPr>
          <w:p w14:paraId="003672FF" w14:textId="77777777" w:rsidR="00014B97" w:rsidRPr="00495D98" w:rsidRDefault="00014B97" w:rsidP="00AC541D">
            <w:pPr>
              <w:spacing w:after="0" w:line="240" w:lineRule="auto"/>
              <w:jc w:val="center"/>
              <w:rPr>
                <w:rFonts w:ascii="Calibri" w:eastAsia="Times New Roman" w:hAnsi="Calibri" w:cs="Calibri"/>
                <w:color w:val="000000"/>
                <w:lang w:eastAsia="zh-CN"/>
              </w:rPr>
            </w:pPr>
            <w:r w:rsidRPr="00495D98">
              <w:rPr>
                <w:rFonts w:ascii="Calibri" w:eastAsia="Times New Roman" w:hAnsi="Calibri" w:cs="Calibri"/>
                <w:color w:val="000000"/>
                <w:lang w:eastAsia="zh-CN"/>
              </w:rPr>
              <w:t>-39.85</w:t>
            </w:r>
          </w:p>
        </w:tc>
        <w:tc>
          <w:tcPr>
            <w:tcW w:w="1939" w:type="dxa"/>
            <w:vMerge/>
            <w:tcBorders>
              <w:left w:val="nil"/>
              <w:bottom w:val="single" w:sz="4" w:space="0" w:color="auto"/>
              <w:right w:val="single" w:sz="4" w:space="0" w:color="auto"/>
            </w:tcBorders>
            <w:shd w:val="clear" w:color="000000" w:fill="EBF1DE"/>
          </w:tcPr>
          <w:p w14:paraId="53ED78D5" w14:textId="77777777" w:rsidR="00014B97" w:rsidRPr="00495D98" w:rsidRDefault="00014B97" w:rsidP="004D5637">
            <w:pPr>
              <w:spacing w:after="0" w:line="240" w:lineRule="auto"/>
              <w:jc w:val="right"/>
              <w:rPr>
                <w:rFonts w:ascii="Calibri" w:eastAsia="Times New Roman" w:hAnsi="Calibri" w:cs="Calibri"/>
                <w:color w:val="000000"/>
                <w:lang w:eastAsia="zh-CN"/>
              </w:rPr>
            </w:pPr>
          </w:p>
        </w:tc>
      </w:tr>
    </w:tbl>
    <w:p w14:paraId="06C96DA1" w14:textId="750AC18B" w:rsidR="00867225" w:rsidRDefault="00C41D60" w:rsidP="003B239E">
      <w:pPr>
        <w:pStyle w:val="NormalWeb"/>
        <w:spacing w:line="360" w:lineRule="auto"/>
        <w:jc w:val="center"/>
      </w:pPr>
      <w:r>
        <w:rPr>
          <w:noProof/>
        </w:rPr>
        <w:drawing>
          <wp:inline distT="0" distB="0" distL="0" distR="0" wp14:anchorId="58975FA5" wp14:editId="0F6B212D">
            <wp:extent cx="5280078" cy="3600000"/>
            <wp:effectExtent l="0" t="0" r="0" b="635"/>
            <wp:docPr id="1582045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045609" name=""/>
                    <pic:cNvPicPr/>
                  </pic:nvPicPr>
                  <pic:blipFill>
                    <a:blip r:embed="rId20"/>
                    <a:stretch>
                      <a:fillRect/>
                    </a:stretch>
                  </pic:blipFill>
                  <pic:spPr>
                    <a:xfrm>
                      <a:off x="0" y="0"/>
                      <a:ext cx="5280078" cy="3600000"/>
                    </a:xfrm>
                    <a:prstGeom prst="rect">
                      <a:avLst/>
                    </a:prstGeom>
                  </pic:spPr>
                </pic:pic>
              </a:graphicData>
            </a:graphic>
          </wp:inline>
        </w:drawing>
      </w:r>
    </w:p>
    <w:p w14:paraId="50F0A682" w14:textId="142648F1" w:rsidR="000F204B" w:rsidRDefault="00867225" w:rsidP="00867225">
      <w:pPr>
        <w:pStyle w:val="Caption"/>
        <w:jc w:val="center"/>
      </w:pPr>
      <w:bookmarkStart w:id="12" w:name="_Toc225013550"/>
      <w:r>
        <w:t xml:space="preserve">Figure </w:t>
      </w:r>
      <w:r w:rsidR="00206A1F">
        <w:t>5</w:t>
      </w:r>
      <w:r>
        <w:t xml:space="preserve"> </w:t>
      </w:r>
      <w:r w:rsidRPr="00D41F8E">
        <w:t>Goodman fatigue diagram for the gudgeon pin showing the stress state with and without the influence of surface pressure. Both conditions remain within the safe fatigue region relative to the allowable limits.</w:t>
      </w:r>
      <w:bookmarkEnd w:id="12"/>
    </w:p>
    <w:p w14:paraId="031A609C" w14:textId="67DEBF47" w:rsidR="00000C1C" w:rsidRPr="00000C1C" w:rsidRDefault="00000C1C" w:rsidP="00000C1C">
      <w:pPr>
        <w:spacing w:line="360" w:lineRule="auto"/>
      </w:pPr>
      <w:r w:rsidRPr="009F7C49">
        <w:rPr>
          <w:rFonts w:eastAsiaTheme="minorEastAsia"/>
        </w:rPr>
        <w:lastRenderedPageBreak/>
        <w:t>Figure 5 shows that stress states remain within allowable fatigue limits with and without surface pressure. The applied compressive residual stress (−5</w:t>
      </w:r>
      <w:r w:rsidR="00965253" w:rsidRPr="009F7C49">
        <w:rPr>
          <w:rFonts w:eastAsiaTheme="minorEastAsia"/>
        </w:rPr>
        <w:t>5</w:t>
      </w:r>
      <w:r w:rsidRPr="009F7C49">
        <w:rPr>
          <w:rFonts w:eastAsiaTheme="minorEastAsia"/>
        </w:rPr>
        <w:t xml:space="preserve"> MPa) shifts the mean stress towards compression, increasing fatigue resistance by moving the operating point away from the failure boundary. This trend agrees with established findings on the benefits of compressive residual stresses (Hashimoto, Melkote et al.).</w:t>
      </w:r>
    </w:p>
    <w:p w14:paraId="21027BD9" w14:textId="77777777" w:rsidR="00103BB0" w:rsidRDefault="00057F25" w:rsidP="00103BB0">
      <w:pPr>
        <w:keepNext/>
        <w:jc w:val="center"/>
      </w:pPr>
      <w:r>
        <w:rPr>
          <w:noProof/>
        </w:rPr>
        <w:drawing>
          <wp:inline distT="0" distB="0" distL="0" distR="0" wp14:anchorId="70A5E8F8" wp14:editId="27870BF4">
            <wp:extent cx="5760000" cy="3846807"/>
            <wp:effectExtent l="0" t="0" r="0" b="1905"/>
            <wp:docPr id="816572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572403" name=""/>
                    <pic:cNvPicPr/>
                  </pic:nvPicPr>
                  <pic:blipFill>
                    <a:blip r:embed="rId21"/>
                    <a:stretch>
                      <a:fillRect/>
                    </a:stretch>
                  </pic:blipFill>
                  <pic:spPr>
                    <a:xfrm>
                      <a:off x="0" y="0"/>
                      <a:ext cx="5760000" cy="3846807"/>
                    </a:xfrm>
                    <a:prstGeom prst="rect">
                      <a:avLst/>
                    </a:prstGeom>
                  </pic:spPr>
                </pic:pic>
              </a:graphicData>
            </a:graphic>
          </wp:inline>
        </w:drawing>
      </w:r>
    </w:p>
    <w:p w14:paraId="3CAA5D3B" w14:textId="0FEE5F1C" w:rsidR="00057F25" w:rsidRDefault="00103BB0" w:rsidP="00103BB0">
      <w:pPr>
        <w:pStyle w:val="Caption"/>
        <w:jc w:val="center"/>
      </w:pPr>
      <w:bookmarkStart w:id="13" w:name="_Toc225013551"/>
      <w:r>
        <w:t xml:space="preserve">Figure </w:t>
      </w:r>
      <w:r w:rsidR="006A423F">
        <w:t>6</w:t>
      </w:r>
      <w:r>
        <w:t xml:space="preserve"> </w:t>
      </w:r>
      <w:r w:rsidR="00FE52D7" w:rsidRPr="00FE52D7">
        <w:t>Variation of gudgeon pin fatigue safety factor with engine speed, based on bending stresses and Goodman analysis (1000–9000 rpm, linear interpolation).</w:t>
      </w:r>
      <w:bookmarkEnd w:id="13"/>
    </w:p>
    <w:p w14:paraId="21D13DEF" w14:textId="038CA46C" w:rsidR="00057F25" w:rsidRDefault="00BC10A1" w:rsidP="00BC10A1">
      <w:pPr>
        <w:spacing w:line="360" w:lineRule="auto"/>
        <w:rPr>
          <w:rFonts w:eastAsiaTheme="minorEastAsia"/>
        </w:rPr>
      </w:pPr>
      <w:r w:rsidRPr="00BC10A1">
        <w:rPr>
          <w:rFonts w:eastAsiaTheme="minorEastAsia"/>
        </w:rPr>
        <w:t xml:space="preserve">Figure 6 shows a decrease in </w:t>
      </w:r>
      <w:r w:rsidR="005A7352">
        <w:rPr>
          <w:rFonts w:eastAsiaTheme="minorEastAsia"/>
        </w:rPr>
        <w:t>FSF</w:t>
      </w:r>
      <w:r w:rsidRPr="00BC10A1">
        <w:rPr>
          <w:rFonts w:eastAsiaTheme="minorEastAsia"/>
        </w:rPr>
        <w:t xml:space="preserve"> with increasing engine speed due to rising inertia forces. At 9000 rpm, the safety factor reduces to 1.42, approaching typical lower design limits. The gudgeon pin remains within acceptable limits, although fatigue margins reduce significantly at higher speeds.</w:t>
      </w:r>
    </w:p>
    <w:p w14:paraId="48387C5A" w14:textId="77777777" w:rsidR="00BC10A1" w:rsidRDefault="00BC10A1" w:rsidP="00BC48A1"/>
    <w:p w14:paraId="716A3671" w14:textId="77777777" w:rsidR="00495D98" w:rsidRDefault="00495D98" w:rsidP="00BC48A1"/>
    <w:p w14:paraId="2D59C282" w14:textId="77777777" w:rsidR="00495D98" w:rsidRDefault="00495D98" w:rsidP="00BC48A1"/>
    <w:p w14:paraId="352021AA" w14:textId="77777777" w:rsidR="000A0E76" w:rsidRDefault="000A0E76" w:rsidP="00BC48A1"/>
    <w:p w14:paraId="32249B5B" w14:textId="77777777" w:rsidR="000A0E76" w:rsidRDefault="000A0E76" w:rsidP="00BC48A1"/>
    <w:p w14:paraId="187DC259" w14:textId="082B9A95" w:rsidR="004F1981" w:rsidRDefault="004F1981" w:rsidP="004F1981">
      <w:pPr>
        <w:pStyle w:val="Heading1"/>
      </w:pPr>
      <w:bookmarkStart w:id="14" w:name="_Toc225013523"/>
      <w:r>
        <w:lastRenderedPageBreak/>
        <w:t>Connecting Rod Bolt Analysis</w:t>
      </w:r>
      <w:bookmarkEnd w:id="14"/>
      <w:r>
        <w:t xml:space="preserve"> </w:t>
      </w:r>
    </w:p>
    <w:p w14:paraId="4B53526B" w14:textId="77777777" w:rsidR="006A790A" w:rsidRDefault="0013302A" w:rsidP="006A790A">
      <w:pPr>
        <w:pStyle w:val="Heading2"/>
      </w:pPr>
      <w:bookmarkStart w:id="15" w:name="_Toc225013524"/>
      <w:r>
        <w:t>Thread Stress Concentration</w:t>
      </w:r>
      <w:bookmarkEnd w:id="15"/>
      <w:r>
        <w:t xml:space="preserve"> </w:t>
      </w:r>
    </w:p>
    <w:p w14:paraId="5030D1C4" w14:textId="581C28BA" w:rsidR="006A790A" w:rsidRPr="009F7C49" w:rsidRDefault="006A790A" w:rsidP="006A790A">
      <w:pPr>
        <w:spacing w:line="360" w:lineRule="auto"/>
        <w:rPr>
          <w:rFonts w:eastAsiaTheme="minorEastAsia"/>
          <w:sz w:val="26"/>
          <w:szCs w:val="26"/>
        </w:rPr>
      </w:pPr>
      <w:r w:rsidRPr="009F7C49">
        <w:rPr>
          <w:rFonts w:eastAsiaTheme="minorEastAsia"/>
        </w:rPr>
        <w:t>Thread stress concentration was evaluated to determine the most suitable bolt thread specification for the fatigue analysis. Stress concentrations occur at the thread root due to the abrupt change in cross-sectional area, making this region critical for crack initiation. Stress concentration factors were estimated using Roark’s relations for a U-notch approximation of the thread root.</w:t>
      </w:r>
    </w:p>
    <w:p w14:paraId="5FAF6894" w14:textId="34E2ADB7" w:rsidR="00DE4B58" w:rsidRPr="009F7C49" w:rsidRDefault="00DE4B58" w:rsidP="00DE4B58">
      <w:pPr>
        <w:pStyle w:val="Caption"/>
        <w:keepNext/>
        <w:spacing w:line="360" w:lineRule="auto"/>
        <w:rPr>
          <w:rFonts w:eastAsiaTheme="minorEastAsia"/>
          <w:i w:val="0"/>
          <w:iCs w:val="0"/>
          <w:color w:val="auto"/>
          <w:sz w:val="22"/>
          <w:szCs w:val="22"/>
        </w:rPr>
      </w:pPr>
      <w:bookmarkStart w:id="16" w:name="_Toc225013552"/>
      <w:r w:rsidRPr="009F7C49">
        <w:rPr>
          <w:rFonts w:eastAsiaTheme="minorEastAsia"/>
          <w:i w:val="0"/>
          <w:iCs w:val="0"/>
          <w:color w:val="auto"/>
          <w:sz w:val="22"/>
          <w:szCs w:val="22"/>
        </w:rPr>
        <w:t xml:space="preserve">Thread rolling plastically deforms the material at the thread root, introducing beneficial compressive residual stresses and improving surface finish compared with machined threads. Experimental studies report residual stresses of </w:t>
      </w:r>
      <w:r w:rsidR="00073CB0" w:rsidRPr="009F7C49">
        <w:rPr>
          <w:rFonts w:eastAsiaTheme="minorEastAsia"/>
          <w:i w:val="0"/>
          <w:iCs w:val="0"/>
          <w:color w:val="auto"/>
          <w:sz w:val="22"/>
          <w:szCs w:val="22"/>
        </w:rPr>
        <w:t>100</w:t>
      </w:r>
      <w:r w:rsidRPr="009F7C49">
        <w:rPr>
          <w:rFonts w:eastAsiaTheme="minorEastAsia"/>
          <w:i w:val="0"/>
          <w:iCs w:val="0"/>
          <w:color w:val="auto"/>
          <w:sz w:val="22"/>
          <w:szCs w:val="22"/>
        </w:rPr>
        <w:t>–400 MPa and fatigue strength improvements of 10–30% relative to cut threads (Furukawa and Hagiwara, 2015; du Maire et al., 2025). In the fatigue model, the effective fatigue notch severity of rolled threads was reduced relative to the equivalent cut thread.</w:t>
      </w:r>
      <w:bookmarkEnd w:id="16"/>
    </w:p>
    <w:p w14:paraId="59FED859" w14:textId="74434CA2" w:rsidR="002C0F29" w:rsidRPr="002C0F29" w:rsidRDefault="009D5216" w:rsidP="002C0F29">
      <w:pPr>
        <w:spacing w:line="360" w:lineRule="auto"/>
      </w:pPr>
      <w:r w:rsidRPr="009D5216">
        <w:t>This assumes the rolled thread retains approximately 70% of the fatigue notch severity of the equivalent cut thread.</w:t>
      </w:r>
      <w:r>
        <w:t xml:space="preserve"> </w:t>
      </w:r>
      <w:r w:rsidR="002C0F29" w:rsidRPr="002C0F29">
        <w:t>In addition, a conservative compressive residual stress of 100 MPa was applied at the thread root by shifting the mean stress in the Goodman fatigue analysis.</w:t>
      </w:r>
    </w:p>
    <w:p w14:paraId="29EDBF37" w14:textId="177B13C7" w:rsidR="00D23C08" w:rsidRDefault="00D23C08" w:rsidP="00D23C08">
      <w:pPr>
        <w:pStyle w:val="Caption"/>
        <w:keepNext/>
        <w:jc w:val="center"/>
      </w:pPr>
      <w:bookmarkStart w:id="17" w:name="_Toc225013553"/>
      <w:r>
        <w:t xml:space="preserve">Table </w:t>
      </w:r>
      <w:r>
        <w:fldChar w:fldCharType="begin"/>
      </w:r>
      <w:r>
        <w:instrText xml:space="preserve"> SEQ Table \* ARABIC </w:instrText>
      </w:r>
      <w:r>
        <w:fldChar w:fldCharType="separate"/>
      </w:r>
      <w:r w:rsidR="00522468">
        <w:rPr>
          <w:noProof/>
        </w:rPr>
        <w:t>4</w:t>
      </w:r>
      <w:r>
        <w:fldChar w:fldCharType="end"/>
      </w:r>
      <w:r>
        <w:t xml:space="preserve"> </w:t>
      </w:r>
      <w:r w:rsidR="0047440B" w:rsidRPr="0047440B">
        <w:t>Calculated theoretical (Kt) and fatigue (Kf) stress concentration factors for thread geometries and manufacturing methods used in connecting rod bolt analysis.</w:t>
      </w:r>
      <w:bookmarkEnd w:id="17"/>
    </w:p>
    <w:tbl>
      <w:tblPr>
        <w:tblW w:w="8920" w:type="dxa"/>
        <w:jc w:val="center"/>
        <w:tblLook w:val="04A0" w:firstRow="1" w:lastRow="0" w:firstColumn="1" w:lastColumn="0" w:noHBand="0" w:noVBand="1"/>
      </w:tblPr>
      <w:tblGrid>
        <w:gridCol w:w="2268"/>
        <w:gridCol w:w="2552"/>
        <w:gridCol w:w="1988"/>
        <w:gridCol w:w="2112"/>
      </w:tblGrid>
      <w:tr w:rsidR="006B7371" w:rsidRPr="00162FEF" w14:paraId="681EADA5" w14:textId="77777777" w:rsidTr="009F7C49">
        <w:trPr>
          <w:trHeight w:val="433"/>
          <w:jc w:val="center"/>
        </w:trPr>
        <w:tc>
          <w:tcPr>
            <w:tcW w:w="2268"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7352247B" w14:textId="77777777" w:rsidR="006B7371" w:rsidRPr="00162FEF" w:rsidRDefault="006B7371" w:rsidP="00F20067">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Thread Specification</w:t>
            </w:r>
          </w:p>
        </w:tc>
        <w:tc>
          <w:tcPr>
            <w:tcW w:w="2552" w:type="dxa"/>
            <w:tcBorders>
              <w:top w:val="single" w:sz="4" w:space="0" w:color="auto"/>
              <w:left w:val="nil"/>
              <w:bottom w:val="single" w:sz="4" w:space="0" w:color="auto"/>
              <w:right w:val="single" w:sz="4" w:space="0" w:color="auto"/>
            </w:tcBorders>
            <w:shd w:val="clear" w:color="000000" w:fill="8DB4E2"/>
          </w:tcPr>
          <w:p w14:paraId="74AABBD3" w14:textId="154BB4F7" w:rsidR="006B7371" w:rsidRPr="00162FEF" w:rsidRDefault="006B7371" w:rsidP="00F200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Manufacturing Method</w:t>
            </w:r>
          </w:p>
        </w:tc>
        <w:tc>
          <w:tcPr>
            <w:tcW w:w="1988"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314E8882" w14:textId="4479186C" w:rsidR="006B7371" w:rsidRPr="00162FEF" w:rsidRDefault="006B7371" w:rsidP="00F20067">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Stress Concentration (Kt)</w:t>
            </w:r>
          </w:p>
        </w:tc>
        <w:tc>
          <w:tcPr>
            <w:tcW w:w="2112" w:type="dxa"/>
            <w:tcBorders>
              <w:top w:val="single" w:sz="4" w:space="0" w:color="auto"/>
              <w:left w:val="nil"/>
              <w:bottom w:val="single" w:sz="4" w:space="0" w:color="auto"/>
              <w:right w:val="single" w:sz="4" w:space="0" w:color="auto"/>
            </w:tcBorders>
            <w:shd w:val="clear" w:color="000000" w:fill="8DB4E2"/>
            <w:vAlign w:val="center"/>
            <w:hideMark/>
          </w:tcPr>
          <w:p w14:paraId="2CD7A697" w14:textId="1787B7B9" w:rsidR="006B7371" w:rsidRPr="00162FEF" w:rsidRDefault="006B7371" w:rsidP="00F20067">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Fatigue Stress Concentration (Kf)</w:t>
            </w:r>
          </w:p>
        </w:tc>
      </w:tr>
      <w:tr w:rsidR="006B7371" w:rsidRPr="00162FEF" w14:paraId="4AA611CF" w14:textId="77777777" w:rsidTr="009F7C49">
        <w:trPr>
          <w:trHeight w:val="171"/>
          <w:jc w:val="center"/>
        </w:trPr>
        <w:tc>
          <w:tcPr>
            <w:tcW w:w="2268"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7BF87505" w14:textId="77777777" w:rsidR="006B7371" w:rsidRPr="00162FEF" w:rsidRDefault="006B7371" w:rsidP="00F20067">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M8 × 0.75 (fine)</w:t>
            </w:r>
          </w:p>
        </w:tc>
        <w:tc>
          <w:tcPr>
            <w:tcW w:w="2552" w:type="dxa"/>
            <w:tcBorders>
              <w:top w:val="single" w:sz="4" w:space="0" w:color="auto"/>
              <w:left w:val="nil"/>
              <w:bottom w:val="single" w:sz="4" w:space="0" w:color="auto"/>
              <w:right w:val="single" w:sz="4" w:space="0" w:color="auto"/>
            </w:tcBorders>
            <w:shd w:val="clear" w:color="auto" w:fill="BDD6EE" w:themeFill="accent5" w:themeFillTint="66"/>
          </w:tcPr>
          <w:p w14:paraId="374FB061" w14:textId="067C3FE6" w:rsidR="006B7371" w:rsidRPr="00162FEF" w:rsidRDefault="006B7371" w:rsidP="00F200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Cut (Fine Pitch)</w:t>
            </w:r>
          </w:p>
        </w:tc>
        <w:tc>
          <w:tcPr>
            <w:tcW w:w="1988" w:type="dxa"/>
            <w:tcBorders>
              <w:top w:val="single" w:sz="4" w:space="0" w:color="auto"/>
              <w:left w:val="single" w:sz="4" w:space="0" w:color="auto"/>
              <w:bottom w:val="single" w:sz="4" w:space="0" w:color="auto"/>
              <w:right w:val="single" w:sz="4" w:space="0" w:color="auto"/>
            </w:tcBorders>
            <w:shd w:val="clear" w:color="auto" w:fill="BDD6EE" w:themeFill="accent5" w:themeFillTint="66"/>
            <w:vAlign w:val="center"/>
            <w:hideMark/>
          </w:tcPr>
          <w:p w14:paraId="05AE381B" w14:textId="2424EAC8" w:rsidR="006B7371" w:rsidRPr="00162FEF" w:rsidRDefault="006B7371" w:rsidP="006B7371">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4.3139</w:t>
            </w:r>
          </w:p>
        </w:tc>
        <w:tc>
          <w:tcPr>
            <w:tcW w:w="2112"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07AB1DE2" w14:textId="413B8A8F" w:rsidR="006B7371" w:rsidRPr="00162FEF" w:rsidRDefault="006B7371" w:rsidP="006B7371">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3.9</w:t>
            </w:r>
            <w:r>
              <w:rPr>
                <w:rFonts w:ascii="Calibri" w:eastAsia="Times New Roman" w:hAnsi="Calibri" w:cs="Calibri"/>
                <w:color w:val="000000"/>
                <w:lang w:eastAsia="zh-CN"/>
              </w:rPr>
              <w:t>8</w:t>
            </w:r>
          </w:p>
        </w:tc>
      </w:tr>
      <w:tr w:rsidR="006B7371" w:rsidRPr="00162FEF" w14:paraId="5B9F1F5A" w14:textId="77777777" w:rsidTr="009F7C49">
        <w:trPr>
          <w:trHeight w:val="275"/>
          <w:jc w:val="center"/>
        </w:trPr>
        <w:tc>
          <w:tcPr>
            <w:tcW w:w="2268"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60062091" w14:textId="77777777" w:rsidR="006B7371" w:rsidRPr="00162FEF" w:rsidRDefault="006B7371" w:rsidP="00F20067">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M8 × 1.0 (coarse)</w:t>
            </w:r>
          </w:p>
        </w:tc>
        <w:tc>
          <w:tcPr>
            <w:tcW w:w="2552" w:type="dxa"/>
            <w:tcBorders>
              <w:top w:val="single" w:sz="4" w:space="0" w:color="auto"/>
              <w:left w:val="nil"/>
              <w:bottom w:val="single" w:sz="4" w:space="0" w:color="auto"/>
              <w:right w:val="single" w:sz="4" w:space="0" w:color="auto"/>
            </w:tcBorders>
            <w:shd w:val="clear" w:color="auto" w:fill="BDD6EE" w:themeFill="accent5" w:themeFillTint="66"/>
          </w:tcPr>
          <w:p w14:paraId="238A6387" w14:textId="20E4CE03" w:rsidR="006B7371" w:rsidRPr="00162FEF" w:rsidRDefault="006B7371" w:rsidP="00F200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Cut (Coarse Pitch)</w:t>
            </w:r>
          </w:p>
        </w:tc>
        <w:tc>
          <w:tcPr>
            <w:tcW w:w="1988" w:type="dxa"/>
            <w:tcBorders>
              <w:top w:val="single" w:sz="4" w:space="0" w:color="auto"/>
              <w:left w:val="single" w:sz="4" w:space="0" w:color="auto"/>
              <w:bottom w:val="single" w:sz="4" w:space="0" w:color="auto"/>
              <w:right w:val="single" w:sz="4" w:space="0" w:color="auto"/>
            </w:tcBorders>
            <w:shd w:val="clear" w:color="auto" w:fill="BDD6EE" w:themeFill="accent5" w:themeFillTint="66"/>
            <w:vAlign w:val="center"/>
            <w:hideMark/>
          </w:tcPr>
          <w:p w14:paraId="661C49DE" w14:textId="2BBD9859" w:rsidR="006B7371" w:rsidRPr="00162FEF" w:rsidRDefault="006B7371" w:rsidP="006B7371">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4.1396</w:t>
            </w:r>
          </w:p>
        </w:tc>
        <w:tc>
          <w:tcPr>
            <w:tcW w:w="2112"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664AB8C4" w14:textId="6F8B75D6" w:rsidR="006B7371" w:rsidRPr="00162FEF" w:rsidRDefault="006B7371" w:rsidP="006B7371">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3.8</w:t>
            </w:r>
            <w:r>
              <w:rPr>
                <w:rFonts w:ascii="Calibri" w:eastAsia="Times New Roman" w:hAnsi="Calibri" w:cs="Calibri"/>
                <w:color w:val="000000"/>
                <w:lang w:eastAsia="zh-CN"/>
              </w:rPr>
              <w:t>3</w:t>
            </w:r>
          </w:p>
        </w:tc>
      </w:tr>
      <w:tr w:rsidR="006B7371" w:rsidRPr="00162FEF" w14:paraId="73E5613B" w14:textId="77777777" w:rsidTr="009F7C49">
        <w:trPr>
          <w:trHeight w:val="265"/>
          <w:jc w:val="center"/>
        </w:trPr>
        <w:tc>
          <w:tcPr>
            <w:tcW w:w="2268" w:type="dxa"/>
            <w:tcBorders>
              <w:top w:val="single" w:sz="4" w:space="0" w:color="auto"/>
              <w:left w:val="single" w:sz="4" w:space="0" w:color="auto"/>
              <w:bottom w:val="single" w:sz="4" w:space="0" w:color="auto"/>
              <w:right w:val="single" w:sz="4" w:space="0" w:color="auto"/>
            </w:tcBorders>
            <w:shd w:val="clear" w:color="000000" w:fill="8DB4E2"/>
            <w:vAlign w:val="center"/>
          </w:tcPr>
          <w:p w14:paraId="30F3CDD9" w14:textId="17FB8D25" w:rsidR="006B7371" w:rsidRPr="00162FEF" w:rsidRDefault="006B7371" w:rsidP="00F200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M8 x 1.0 (Rolled)</w:t>
            </w:r>
          </w:p>
        </w:tc>
        <w:tc>
          <w:tcPr>
            <w:tcW w:w="2552" w:type="dxa"/>
            <w:tcBorders>
              <w:top w:val="single" w:sz="4" w:space="0" w:color="auto"/>
              <w:left w:val="nil"/>
              <w:bottom w:val="single" w:sz="4" w:space="0" w:color="auto"/>
              <w:right w:val="single" w:sz="4" w:space="0" w:color="auto"/>
            </w:tcBorders>
            <w:shd w:val="clear" w:color="auto" w:fill="BDD6EE" w:themeFill="accent5" w:themeFillTint="66"/>
          </w:tcPr>
          <w:p w14:paraId="74C8E5BD" w14:textId="172E59D6" w:rsidR="006B7371" w:rsidRPr="00162FEF" w:rsidRDefault="006B7371" w:rsidP="00F20067">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Rolled (Coarse Pitch)</w:t>
            </w:r>
          </w:p>
        </w:tc>
        <w:tc>
          <w:tcPr>
            <w:tcW w:w="1988" w:type="dxa"/>
            <w:tcBorders>
              <w:top w:val="single" w:sz="4" w:space="0" w:color="auto"/>
              <w:left w:val="single" w:sz="4" w:space="0" w:color="auto"/>
              <w:bottom w:val="single" w:sz="4" w:space="0" w:color="auto"/>
              <w:right w:val="single" w:sz="4" w:space="0" w:color="auto"/>
            </w:tcBorders>
            <w:shd w:val="clear" w:color="auto" w:fill="BDD6EE" w:themeFill="accent5" w:themeFillTint="66"/>
            <w:vAlign w:val="center"/>
          </w:tcPr>
          <w:p w14:paraId="142CDB92" w14:textId="490C37E3" w:rsidR="006B7371" w:rsidRPr="00162FEF" w:rsidRDefault="006B7371" w:rsidP="006B7371">
            <w:pPr>
              <w:spacing w:after="0" w:line="240" w:lineRule="auto"/>
              <w:jc w:val="center"/>
              <w:rPr>
                <w:rFonts w:ascii="Calibri" w:eastAsia="Times New Roman" w:hAnsi="Calibri" w:cs="Calibri"/>
                <w:color w:val="000000"/>
                <w:lang w:eastAsia="zh-CN"/>
              </w:rPr>
            </w:pPr>
            <w:r w:rsidRPr="00162FEF">
              <w:rPr>
                <w:rFonts w:ascii="Calibri" w:eastAsia="Times New Roman" w:hAnsi="Calibri" w:cs="Calibri"/>
                <w:color w:val="000000"/>
                <w:lang w:eastAsia="zh-CN"/>
              </w:rPr>
              <w:t>4.1396</w:t>
            </w:r>
          </w:p>
        </w:tc>
        <w:tc>
          <w:tcPr>
            <w:tcW w:w="2112"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17F02C6F" w14:textId="58823901" w:rsidR="006B7371" w:rsidRPr="00162FEF" w:rsidRDefault="006B7371" w:rsidP="006B7371">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2.98</w:t>
            </w:r>
          </w:p>
        </w:tc>
      </w:tr>
    </w:tbl>
    <w:p w14:paraId="64192914" w14:textId="77777777" w:rsidR="001B0C7C" w:rsidRDefault="001B0C7C" w:rsidP="0092606B">
      <w:pPr>
        <w:pStyle w:val="Heading2"/>
        <w:numPr>
          <w:ilvl w:val="0"/>
          <w:numId w:val="0"/>
        </w:numPr>
        <w:ind w:left="576" w:hanging="576"/>
      </w:pPr>
    </w:p>
    <w:p w14:paraId="1A241769" w14:textId="77777777" w:rsidR="0092606B" w:rsidRDefault="0092606B" w:rsidP="0092606B">
      <w:pPr>
        <w:keepNext/>
        <w:jc w:val="center"/>
      </w:pPr>
      <w:r>
        <w:rPr>
          <w:noProof/>
        </w:rPr>
        <w:drawing>
          <wp:inline distT="0" distB="0" distL="0" distR="0" wp14:anchorId="13EA5203" wp14:editId="5E3C6756">
            <wp:extent cx="4226535" cy="2700000"/>
            <wp:effectExtent l="0" t="0" r="3175" b="5715"/>
            <wp:docPr id="2016336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91183" name=""/>
                    <pic:cNvPicPr/>
                  </pic:nvPicPr>
                  <pic:blipFill>
                    <a:blip r:embed="rId22"/>
                    <a:stretch>
                      <a:fillRect/>
                    </a:stretch>
                  </pic:blipFill>
                  <pic:spPr>
                    <a:xfrm>
                      <a:off x="0" y="0"/>
                      <a:ext cx="4226535" cy="2700000"/>
                    </a:xfrm>
                    <a:prstGeom prst="rect">
                      <a:avLst/>
                    </a:prstGeom>
                  </pic:spPr>
                </pic:pic>
              </a:graphicData>
            </a:graphic>
          </wp:inline>
        </w:drawing>
      </w:r>
    </w:p>
    <w:p w14:paraId="0DB2B249" w14:textId="5FE37D21" w:rsidR="0092606B" w:rsidRDefault="0092606B" w:rsidP="00E21419">
      <w:pPr>
        <w:pStyle w:val="Caption"/>
        <w:jc w:val="center"/>
      </w:pPr>
      <w:bookmarkStart w:id="18" w:name="_Toc225013554"/>
      <w:r>
        <w:t xml:space="preserve">Figure </w:t>
      </w:r>
      <w:r w:rsidR="00F325A7">
        <w:t>7</w:t>
      </w:r>
      <w:r>
        <w:t xml:space="preserve"> </w:t>
      </w:r>
      <w:r w:rsidR="009F7C49">
        <w:t>S</w:t>
      </w:r>
      <w:r w:rsidR="00E21419" w:rsidRPr="00E21419">
        <w:t>hows Kf variation with thread pitch and manufacturing method, with the rolled M8 × 1.0 thread exhibiting the lowest value.</w:t>
      </w:r>
      <w:bookmarkEnd w:id="18"/>
    </w:p>
    <w:p w14:paraId="38209956" w14:textId="4B210314" w:rsidR="001C1BF9" w:rsidRPr="001C1BF9" w:rsidRDefault="001C1BF9" w:rsidP="001C1BF9">
      <w:pPr>
        <w:pStyle w:val="NormalWeb"/>
        <w:spacing w:line="360" w:lineRule="auto"/>
        <w:rPr>
          <w:rFonts w:asciiTheme="minorHAnsi" w:eastAsiaTheme="minorHAnsi" w:hAnsiTheme="minorHAnsi" w:cstheme="minorBidi"/>
          <w:sz w:val="22"/>
          <w:szCs w:val="22"/>
          <w:lang w:eastAsia="en-US"/>
        </w:rPr>
      </w:pPr>
      <w:r w:rsidRPr="001C1BF9">
        <w:rPr>
          <w:rFonts w:asciiTheme="minorHAnsi" w:eastAsiaTheme="minorHAnsi" w:hAnsiTheme="minorHAnsi" w:cstheme="minorBidi"/>
          <w:sz w:val="22"/>
          <w:szCs w:val="22"/>
          <w:lang w:eastAsia="en-US"/>
        </w:rPr>
        <w:lastRenderedPageBreak/>
        <w:t xml:space="preserve">Figure </w:t>
      </w:r>
      <w:r w:rsidR="00F325A7">
        <w:rPr>
          <w:rFonts w:asciiTheme="minorHAnsi" w:eastAsiaTheme="minorHAnsi" w:hAnsiTheme="minorHAnsi" w:cstheme="minorBidi"/>
          <w:sz w:val="22"/>
          <w:szCs w:val="22"/>
          <w:lang w:eastAsia="en-US"/>
        </w:rPr>
        <w:t>7</w:t>
      </w:r>
      <w:r w:rsidRPr="001C1BF9">
        <w:rPr>
          <w:rFonts w:asciiTheme="minorHAnsi" w:eastAsiaTheme="minorHAnsi" w:hAnsiTheme="minorHAnsi" w:cstheme="minorBidi"/>
          <w:sz w:val="22"/>
          <w:szCs w:val="22"/>
          <w:lang w:eastAsia="en-US"/>
        </w:rPr>
        <w:t xml:space="preserve"> compares the calculated fatigue stress concentration factors for the candidate thread configurations. The fine cut thread exhibits the highest fatigue notch factor, indicating greater sensitivity to crack initiation at the thread root. Increasing the pitch to an M8 × 1.0 cut thread slightly reduces the notch severity due to the larger thread root radius.</w:t>
      </w:r>
    </w:p>
    <w:p w14:paraId="55A7547A" w14:textId="5D101308" w:rsidR="001C1BF9" w:rsidRPr="001C1BF9" w:rsidRDefault="001C1BF9" w:rsidP="001C1BF9">
      <w:pPr>
        <w:pStyle w:val="NormalWeb"/>
        <w:spacing w:line="360" w:lineRule="auto"/>
        <w:rPr>
          <w:rFonts w:asciiTheme="minorHAnsi" w:eastAsiaTheme="minorHAnsi" w:hAnsiTheme="minorHAnsi" w:cstheme="minorBidi"/>
          <w:sz w:val="22"/>
          <w:szCs w:val="22"/>
          <w:lang w:eastAsia="en-US"/>
        </w:rPr>
      </w:pPr>
      <w:r w:rsidRPr="001C1BF9">
        <w:rPr>
          <w:rFonts w:asciiTheme="minorHAnsi" w:eastAsiaTheme="minorHAnsi" w:hAnsiTheme="minorHAnsi" w:cstheme="minorBidi"/>
          <w:sz w:val="22"/>
          <w:szCs w:val="22"/>
          <w:lang w:eastAsia="en-US"/>
        </w:rPr>
        <w:t xml:space="preserve">The rolled </w:t>
      </w:r>
      <w:r w:rsidR="00B26184">
        <w:rPr>
          <w:rFonts w:asciiTheme="minorHAnsi" w:eastAsiaTheme="minorHAnsi" w:hAnsiTheme="minorHAnsi" w:cstheme="minorBidi"/>
          <w:sz w:val="22"/>
          <w:szCs w:val="22"/>
          <w:lang w:eastAsia="en-US"/>
        </w:rPr>
        <w:t>coarse</w:t>
      </w:r>
      <w:r w:rsidRPr="001C1BF9">
        <w:rPr>
          <w:rFonts w:asciiTheme="minorHAnsi" w:eastAsiaTheme="minorHAnsi" w:hAnsiTheme="minorHAnsi" w:cstheme="minorBidi"/>
          <w:sz w:val="22"/>
          <w:szCs w:val="22"/>
          <w:lang w:eastAsia="en-US"/>
        </w:rPr>
        <w:t xml:space="preserve"> thread exhibits the lowest effective fatigue notch factor, reflecting the improved surface condition and compressive residual stresses introduced during thread rolling. Based on these results and supporting literature (Furukawa and Hagiwara, 2015; du Maire et al., 2025), the rolled thread was selected for the subsequent connecting rod bolt fatigue analysis.</w:t>
      </w:r>
    </w:p>
    <w:p w14:paraId="5825F422" w14:textId="1510C0E0" w:rsidR="001B0C7C" w:rsidRPr="001B0C7C" w:rsidRDefault="0013302A" w:rsidP="001B0C7C">
      <w:pPr>
        <w:pStyle w:val="Heading2"/>
      </w:pPr>
      <w:bookmarkStart w:id="19" w:name="_Toc225013525"/>
      <w:r>
        <w:t xml:space="preserve">Bolt Preload </w:t>
      </w:r>
      <w:r w:rsidR="002B363F">
        <w:t>and Tightening Torque</w:t>
      </w:r>
      <w:bookmarkEnd w:id="19"/>
    </w:p>
    <w:p w14:paraId="7ED691F5" w14:textId="3417F10E" w:rsidR="00021EFD" w:rsidRDefault="00A263BF" w:rsidP="000B3CB5">
      <w:pPr>
        <w:spacing w:line="360" w:lineRule="auto"/>
      </w:pPr>
      <w:r w:rsidRPr="00A263BF">
        <w:t xml:space="preserve">A preload was applied to the connecting rod bolt to maintain clamping force between the rod and cap during operation. The preload stress was selected as a proportion of material yield strength, producing a preload force of approximately </w:t>
      </w:r>
      <w:r w:rsidRPr="00D9578F">
        <w:t>22.3</w:t>
      </w:r>
      <w:r w:rsidR="001246CD">
        <w:t>2</w:t>
      </w:r>
      <w:r w:rsidRPr="00D9578F">
        <w:t xml:space="preserve"> kN</w:t>
      </w:r>
      <w:r w:rsidRPr="00A263BF">
        <w:t xml:space="preserve">. The corresponding tightening torque was then estimated by accounting for friction beneath the bolt head and within the thread interface. </w:t>
      </w:r>
    </w:p>
    <w:tbl>
      <w:tblPr>
        <w:tblpPr w:leftFromText="180" w:rightFromText="180" w:vertAnchor="text" w:horzAnchor="margin" w:tblpXSpec="center" w:tblpY="520"/>
        <w:tblW w:w="4772" w:type="dxa"/>
        <w:tblLook w:val="04A0" w:firstRow="1" w:lastRow="0" w:firstColumn="1" w:lastColumn="0" w:noHBand="0" w:noVBand="1"/>
      </w:tblPr>
      <w:tblGrid>
        <w:gridCol w:w="3281"/>
        <w:gridCol w:w="795"/>
        <w:gridCol w:w="696"/>
      </w:tblGrid>
      <w:tr w:rsidR="00287A4C" w:rsidRPr="00922080" w14:paraId="02B675E7" w14:textId="77777777" w:rsidTr="00DE04A8">
        <w:trPr>
          <w:trHeight w:val="699"/>
        </w:trPr>
        <w:tc>
          <w:tcPr>
            <w:tcW w:w="3281"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0574B383" w14:textId="77777777" w:rsidR="00287A4C" w:rsidRPr="00DE04A8" w:rsidRDefault="00287A4C" w:rsidP="00287A4C">
            <w:pPr>
              <w:spacing w:after="0" w:line="240" w:lineRule="auto"/>
              <w:jc w:val="center"/>
              <w:rPr>
                <w:rFonts w:ascii="Calibri" w:eastAsia="Times New Roman" w:hAnsi="Calibri" w:cs="Calibri"/>
                <w:color w:val="000000"/>
                <w:lang w:eastAsia="zh-CN"/>
              </w:rPr>
            </w:pPr>
            <w:r w:rsidRPr="00DE04A8">
              <w:rPr>
                <w:rFonts w:ascii="Calibri" w:eastAsia="Times New Roman" w:hAnsi="Calibri" w:cs="Calibri"/>
                <w:color w:val="000000"/>
                <w:lang w:eastAsia="zh-CN"/>
              </w:rPr>
              <w:t>Parameter</w:t>
            </w:r>
          </w:p>
        </w:tc>
        <w:tc>
          <w:tcPr>
            <w:tcW w:w="795" w:type="dxa"/>
            <w:tcBorders>
              <w:top w:val="single" w:sz="4" w:space="0" w:color="auto"/>
              <w:left w:val="nil"/>
              <w:bottom w:val="single" w:sz="4" w:space="0" w:color="auto"/>
              <w:right w:val="single" w:sz="4" w:space="0" w:color="auto"/>
            </w:tcBorders>
            <w:shd w:val="clear" w:color="000000" w:fill="8DB4E2"/>
            <w:vAlign w:val="center"/>
            <w:hideMark/>
          </w:tcPr>
          <w:p w14:paraId="691749C8" w14:textId="77777777" w:rsidR="00287A4C" w:rsidRPr="00DE04A8" w:rsidRDefault="00287A4C" w:rsidP="00287A4C">
            <w:pPr>
              <w:spacing w:after="0" w:line="240" w:lineRule="auto"/>
              <w:jc w:val="center"/>
              <w:rPr>
                <w:rFonts w:ascii="Calibri" w:eastAsia="Times New Roman" w:hAnsi="Calibri" w:cs="Calibri"/>
                <w:color w:val="000000"/>
                <w:lang w:eastAsia="zh-CN"/>
              </w:rPr>
            </w:pPr>
            <w:r w:rsidRPr="00DE04A8">
              <w:rPr>
                <w:rFonts w:ascii="Calibri" w:eastAsia="Times New Roman" w:hAnsi="Calibri" w:cs="Calibri"/>
                <w:color w:val="000000"/>
                <w:lang w:eastAsia="zh-CN"/>
              </w:rPr>
              <w:t>Value</w:t>
            </w:r>
          </w:p>
        </w:tc>
        <w:tc>
          <w:tcPr>
            <w:tcW w:w="696" w:type="dxa"/>
            <w:tcBorders>
              <w:top w:val="single" w:sz="4" w:space="0" w:color="auto"/>
              <w:left w:val="nil"/>
              <w:bottom w:val="single" w:sz="4" w:space="0" w:color="auto"/>
              <w:right w:val="single" w:sz="4" w:space="0" w:color="auto"/>
            </w:tcBorders>
            <w:shd w:val="clear" w:color="000000" w:fill="8DB4E2"/>
            <w:vAlign w:val="center"/>
            <w:hideMark/>
          </w:tcPr>
          <w:p w14:paraId="3D766967" w14:textId="77777777" w:rsidR="00287A4C" w:rsidRPr="00DE04A8" w:rsidRDefault="00287A4C" w:rsidP="00287A4C">
            <w:pPr>
              <w:spacing w:after="0" w:line="240" w:lineRule="auto"/>
              <w:jc w:val="center"/>
              <w:rPr>
                <w:rFonts w:ascii="Calibri" w:eastAsia="Times New Roman" w:hAnsi="Calibri" w:cs="Calibri"/>
                <w:color w:val="000000"/>
                <w:lang w:eastAsia="zh-CN"/>
              </w:rPr>
            </w:pPr>
            <w:r w:rsidRPr="00DE04A8">
              <w:rPr>
                <w:rFonts w:ascii="Calibri" w:eastAsia="Times New Roman" w:hAnsi="Calibri" w:cs="Calibri"/>
                <w:color w:val="000000"/>
                <w:lang w:eastAsia="zh-CN"/>
              </w:rPr>
              <w:t>Units</w:t>
            </w:r>
          </w:p>
        </w:tc>
      </w:tr>
      <w:tr w:rsidR="00287A4C" w:rsidRPr="00922080" w14:paraId="7E692883" w14:textId="77777777" w:rsidTr="00FC760C">
        <w:trPr>
          <w:trHeight w:val="274"/>
        </w:trPr>
        <w:tc>
          <w:tcPr>
            <w:tcW w:w="3281" w:type="dxa"/>
            <w:tcBorders>
              <w:top w:val="nil"/>
              <w:left w:val="single" w:sz="4" w:space="0" w:color="auto"/>
              <w:bottom w:val="single" w:sz="4" w:space="0" w:color="auto"/>
              <w:right w:val="single" w:sz="4" w:space="0" w:color="auto"/>
            </w:tcBorders>
            <w:shd w:val="clear" w:color="000000" w:fill="8DB4E2"/>
            <w:vAlign w:val="center"/>
            <w:hideMark/>
          </w:tcPr>
          <w:p w14:paraId="2CD5DE75"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Ultimate Tensile Strength (UTS)</w:t>
            </w:r>
          </w:p>
        </w:tc>
        <w:tc>
          <w:tcPr>
            <w:tcW w:w="795" w:type="dxa"/>
            <w:tcBorders>
              <w:top w:val="nil"/>
              <w:left w:val="nil"/>
              <w:bottom w:val="single" w:sz="4" w:space="0" w:color="auto"/>
              <w:right w:val="single" w:sz="4" w:space="0" w:color="auto"/>
            </w:tcBorders>
            <w:shd w:val="clear" w:color="auto" w:fill="BDD6EE" w:themeFill="accent5" w:themeFillTint="66"/>
            <w:vAlign w:val="center"/>
            <w:hideMark/>
          </w:tcPr>
          <w:p w14:paraId="23C4098C" w14:textId="77777777" w:rsidR="00287A4C" w:rsidRPr="00922080" w:rsidRDefault="00287A4C" w:rsidP="00287A4C">
            <w:pPr>
              <w:spacing w:after="0" w:line="240" w:lineRule="auto"/>
              <w:jc w:val="right"/>
              <w:rPr>
                <w:rFonts w:ascii="Calibri" w:eastAsia="Times New Roman" w:hAnsi="Calibri" w:cs="Calibri"/>
                <w:color w:val="000000"/>
                <w:lang w:eastAsia="zh-CN"/>
              </w:rPr>
            </w:pPr>
            <w:r w:rsidRPr="00922080">
              <w:rPr>
                <w:rFonts w:ascii="Calibri" w:eastAsia="Times New Roman" w:hAnsi="Calibri" w:cs="Calibri"/>
                <w:color w:val="000000"/>
                <w:lang w:eastAsia="zh-CN"/>
              </w:rPr>
              <w:t>1100</w:t>
            </w:r>
          </w:p>
        </w:tc>
        <w:tc>
          <w:tcPr>
            <w:tcW w:w="696" w:type="dxa"/>
            <w:tcBorders>
              <w:top w:val="nil"/>
              <w:left w:val="nil"/>
              <w:bottom w:val="single" w:sz="4" w:space="0" w:color="auto"/>
              <w:right w:val="single" w:sz="4" w:space="0" w:color="auto"/>
            </w:tcBorders>
            <w:shd w:val="clear" w:color="000000" w:fill="8DB4E2"/>
            <w:vAlign w:val="center"/>
            <w:hideMark/>
          </w:tcPr>
          <w:p w14:paraId="32AEFE93"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MPa</w:t>
            </w:r>
          </w:p>
        </w:tc>
      </w:tr>
      <w:tr w:rsidR="00287A4C" w:rsidRPr="00922080" w14:paraId="58AC017A" w14:textId="77777777" w:rsidTr="00FC760C">
        <w:trPr>
          <w:trHeight w:val="300"/>
        </w:trPr>
        <w:tc>
          <w:tcPr>
            <w:tcW w:w="3281" w:type="dxa"/>
            <w:tcBorders>
              <w:top w:val="nil"/>
              <w:left w:val="single" w:sz="4" w:space="0" w:color="auto"/>
              <w:bottom w:val="single" w:sz="4" w:space="0" w:color="auto"/>
              <w:right w:val="single" w:sz="4" w:space="0" w:color="auto"/>
            </w:tcBorders>
            <w:shd w:val="clear" w:color="000000" w:fill="8DB4E2"/>
            <w:vAlign w:val="center"/>
            <w:hideMark/>
          </w:tcPr>
          <w:p w14:paraId="23442500"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Yield Strength</w:t>
            </w:r>
          </w:p>
        </w:tc>
        <w:tc>
          <w:tcPr>
            <w:tcW w:w="795" w:type="dxa"/>
            <w:tcBorders>
              <w:top w:val="nil"/>
              <w:left w:val="nil"/>
              <w:bottom w:val="single" w:sz="4" w:space="0" w:color="auto"/>
              <w:right w:val="single" w:sz="4" w:space="0" w:color="auto"/>
            </w:tcBorders>
            <w:shd w:val="clear" w:color="auto" w:fill="BDD6EE" w:themeFill="accent5" w:themeFillTint="66"/>
            <w:vAlign w:val="center"/>
            <w:hideMark/>
          </w:tcPr>
          <w:p w14:paraId="084C2AC6" w14:textId="77777777" w:rsidR="00287A4C" w:rsidRPr="00922080" w:rsidRDefault="00287A4C" w:rsidP="00287A4C">
            <w:pPr>
              <w:spacing w:after="0" w:line="240" w:lineRule="auto"/>
              <w:jc w:val="right"/>
              <w:rPr>
                <w:rFonts w:ascii="Calibri" w:eastAsia="Times New Roman" w:hAnsi="Calibri" w:cs="Calibri"/>
                <w:color w:val="000000"/>
                <w:lang w:eastAsia="zh-CN"/>
              </w:rPr>
            </w:pPr>
            <w:r w:rsidRPr="00922080">
              <w:rPr>
                <w:rFonts w:ascii="Calibri" w:eastAsia="Times New Roman" w:hAnsi="Calibri" w:cs="Calibri"/>
                <w:color w:val="000000"/>
                <w:lang w:eastAsia="zh-CN"/>
              </w:rPr>
              <w:t>990</w:t>
            </w:r>
          </w:p>
        </w:tc>
        <w:tc>
          <w:tcPr>
            <w:tcW w:w="696" w:type="dxa"/>
            <w:tcBorders>
              <w:top w:val="nil"/>
              <w:left w:val="nil"/>
              <w:bottom w:val="single" w:sz="4" w:space="0" w:color="auto"/>
              <w:right w:val="single" w:sz="4" w:space="0" w:color="auto"/>
            </w:tcBorders>
            <w:shd w:val="clear" w:color="000000" w:fill="8DB4E2"/>
            <w:vAlign w:val="center"/>
            <w:hideMark/>
          </w:tcPr>
          <w:p w14:paraId="6D11A320"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MPa</w:t>
            </w:r>
          </w:p>
        </w:tc>
      </w:tr>
      <w:tr w:rsidR="00287A4C" w:rsidRPr="00922080" w14:paraId="6A631569" w14:textId="77777777" w:rsidTr="00FC760C">
        <w:trPr>
          <w:trHeight w:val="300"/>
        </w:trPr>
        <w:tc>
          <w:tcPr>
            <w:tcW w:w="3281" w:type="dxa"/>
            <w:tcBorders>
              <w:top w:val="nil"/>
              <w:left w:val="single" w:sz="4" w:space="0" w:color="auto"/>
              <w:bottom w:val="single" w:sz="4" w:space="0" w:color="auto"/>
              <w:right w:val="single" w:sz="4" w:space="0" w:color="auto"/>
            </w:tcBorders>
            <w:shd w:val="clear" w:color="000000" w:fill="8DB4E2"/>
            <w:vAlign w:val="center"/>
          </w:tcPr>
          <w:p w14:paraId="59C19317" w14:textId="77777777" w:rsidR="00287A4C" w:rsidRPr="00922080" w:rsidRDefault="00287A4C" w:rsidP="00287A4C">
            <w:pPr>
              <w:spacing w:after="0" w:line="240" w:lineRule="auto"/>
              <w:rPr>
                <w:rFonts w:ascii="Calibri" w:eastAsia="Times New Roman" w:hAnsi="Calibri" w:cs="Calibri"/>
                <w:color w:val="000000"/>
                <w:lang w:eastAsia="zh-CN"/>
              </w:rPr>
            </w:pPr>
            <w:r>
              <w:rPr>
                <w:rFonts w:ascii="Calibri" w:eastAsia="Times New Roman" w:hAnsi="Calibri" w:cs="Calibri"/>
                <w:color w:val="000000"/>
                <w:lang w:eastAsia="zh-CN"/>
              </w:rPr>
              <w:t>Head Friction Coefficient</w:t>
            </w:r>
          </w:p>
        </w:tc>
        <w:tc>
          <w:tcPr>
            <w:tcW w:w="795" w:type="dxa"/>
            <w:tcBorders>
              <w:top w:val="nil"/>
              <w:left w:val="nil"/>
              <w:bottom w:val="single" w:sz="4" w:space="0" w:color="auto"/>
              <w:right w:val="single" w:sz="4" w:space="0" w:color="auto"/>
            </w:tcBorders>
            <w:shd w:val="clear" w:color="auto" w:fill="BDD6EE" w:themeFill="accent5" w:themeFillTint="66"/>
            <w:vAlign w:val="center"/>
          </w:tcPr>
          <w:p w14:paraId="7234B72A" w14:textId="77777777" w:rsidR="00287A4C" w:rsidRPr="00922080" w:rsidRDefault="00287A4C" w:rsidP="00287A4C">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0.12</w:t>
            </w:r>
          </w:p>
        </w:tc>
        <w:tc>
          <w:tcPr>
            <w:tcW w:w="696" w:type="dxa"/>
            <w:tcBorders>
              <w:top w:val="nil"/>
              <w:left w:val="nil"/>
              <w:bottom w:val="single" w:sz="4" w:space="0" w:color="auto"/>
              <w:right w:val="single" w:sz="4" w:space="0" w:color="auto"/>
            </w:tcBorders>
            <w:shd w:val="clear" w:color="000000" w:fill="8DB4E2"/>
            <w:vAlign w:val="center"/>
          </w:tcPr>
          <w:p w14:paraId="6B63AFFB" w14:textId="77777777" w:rsidR="00287A4C" w:rsidRPr="00922080" w:rsidRDefault="00287A4C" w:rsidP="00287A4C">
            <w:pPr>
              <w:spacing w:after="0" w:line="240" w:lineRule="auto"/>
              <w:rPr>
                <w:rFonts w:ascii="Calibri" w:eastAsia="Times New Roman" w:hAnsi="Calibri" w:cs="Calibri"/>
                <w:color w:val="000000"/>
                <w:lang w:eastAsia="zh-CN"/>
              </w:rPr>
            </w:pPr>
          </w:p>
        </w:tc>
      </w:tr>
      <w:tr w:rsidR="00287A4C" w:rsidRPr="00922080" w14:paraId="1AC9D7A1" w14:textId="77777777" w:rsidTr="00FC760C">
        <w:trPr>
          <w:trHeight w:val="300"/>
        </w:trPr>
        <w:tc>
          <w:tcPr>
            <w:tcW w:w="3281" w:type="dxa"/>
            <w:tcBorders>
              <w:top w:val="nil"/>
              <w:left w:val="single" w:sz="4" w:space="0" w:color="auto"/>
              <w:bottom w:val="single" w:sz="4" w:space="0" w:color="auto"/>
              <w:right w:val="single" w:sz="4" w:space="0" w:color="auto"/>
            </w:tcBorders>
            <w:shd w:val="clear" w:color="000000" w:fill="8DB4E2"/>
            <w:vAlign w:val="center"/>
          </w:tcPr>
          <w:p w14:paraId="76394644" w14:textId="77777777" w:rsidR="00287A4C" w:rsidRPr="00922080" w:rsidRDefault="00287A4C" w:rsidP="00287A4C">
            <w:pPr>
              <w:spacing w:after="0" w:line="240" w:lineRule="auto"/>
              <w:rPr>
                <w:rFonts w:ascii="Calibri" w:eastAsia="Times New Roman" w:hAnsi="Calibri" w:cs="Calibri"/>
                <w:color w:val="000000"/>
                <w:lang w:eastAsia="zh-CN"/>
              </w:rPr>
            </w:pPr>
            <w:r>
              <w:rPr>
                <w:rFonts w:ascii="Calibri" w:eastAsia="Times New Roman" w:hAnsi="Calibri" w:cs="Calibri"/>
                <w:color w:val="000000"/>
                <w:lang w:eastAsia="zh-CN"/>
              </w:rPr>
              <w:t xml:space="preserve">Thread Friction Coefficient </w:t>
            </w:r>
          </w:p>
        </w:tc>
        <w:tc>
          <w:tcPr>
            <w:tcW w:w="795" w:type="dxa"/>
            <w:tcBorders>
              <w:top w:val="nil"/>
              <w:left w:val="nil"/>
              <w:bottom w:val="single" w:sz="4" w:space="0" w:color="auto"/>
              <w:right w:val="single" w:sz="4" w:space="0" w:color="auto"/>
            </w:tcBorders>
            <w:shd w:val="clear" w:color="auto" w:fill="BDD6EE" w:themeFill="accent5" w:themeFillTint="66"/>
            <w:vAlign w:val="center"/>
          </w:tcPr>
          <w:p w14:paraId="0E4998D7" w14:textId="77777777" w:rsidR="00287A4C" w:rsidRPr="00922080" w:rsidRDefault="00287A4C" w:rsidP="00287A4C">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0.11</w:t>
            </w:r>
          </w:p>
        </w:tc>
        <w:tc>
          <w:tcPr>
            <w:tcW w:w="696" w:type="dxa"/>
            <w:tcBorders>
              <w:top w:val="nil"/>
              <w:left w:val="nil"/>
              <w:bottom w:val="single" w:sz="4" w:space="0" w:color="auto"/>
              <w:right w:val="single" w:sz="4" w:space="0" w:color="auto"/>
            </w:tcBorders>
            <w:shd w:val="clear" w:color="000000" w:fill="8DB4E2"/>
            <w:vAlign w:val="center"/>
          </w:tcPr>
          <w:p w14:paraId="38792694" w14:textId="77777777" w:rsidR="00287A4C" w:rsidRPr="00922080" w:rsidRDefault="00287A4C" w:rsidP="00287A4C">
            <w:pPr>
              <w:spacing w:after="0" w:line="240" w:lineRule="auto"/>
              <w:rPr>
                <w:rFonts w:ascii="Calibri" w:eastAsia="Times New Roman" w:hAnsi="Calibri" w:cs="Calibri"/>
                <w:color w:val="000000"/>
                <w:lang w:eastAsia="zh-CN"/>
              </w:rPr>
            </w:pPr>
          </w:p>
        </w:tc>
      </w:tr>
      <w:tr w:rsidR="00287A4C" w:rsidRPr="00922080" w14:paraId="6FE3C633" w14:textId="77777777" w:rsidTr="00FC760C">
        <w:trPr>
          <w:trHeight w:val="300"/>
        </w:trPr>
        <w:tc>
          <w:tcPr>
            <w:tcW w:w="3281" w:type="dxa"/>
            <w:tcBorders>
              <w:top w:val="nil"/>
              <w:left w:val="single" w:sz="4" w:space="0" w:color="auto"/>
              <w:bottom w:val="single" w:sz="4" w:space="0" w:color="auto"/>
              <w:right w:val="single" w:sz="4" w:space="0" w:color="auto"/>
            </w:tcBorders>
            <w:shd w:val="clear" w:color="000000" w:fill="8DB4E2"/>
            <w:vAlign w:val="center"/>
            <w:hideMark/>
          </w:tcPr>
          <w:p w14:paraId="4C62097D"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Preload Stress</w:t>
            </w:r>
          </w:p>
        </w:tc>
        <w:tc>
          <w:tcPr>
            <w:tcW w:w="795" w:type="dxa"/>
            <w:tcBorders>
              <w:top w:val="nil"/>
              <w:left w:val="nil"/>
              <w:bottom w:val="single" w:sz="4" w:space="0" w:color="auto"/>
              <w:right w:val="single" w:sz="4" w:space="0" w:color="auto"/>
            </w:tcBorders>
            <w:shd w:val="clear" w:color="auto" w:fill="BDD6EE" w:themeFill="accent5" w:themeFillTint="66"/>
            <w:vAlign w:val="center"/>
            <w:hideMark/>
          </w:tcPr>
          <w:p w14:paraId="6812DD9E" w14:textId="77777777" w:rsidR="00287A4C" w:rsidRPr="00922080" w:rsidRDefault="00287A4C" w:rsidP="00287A4C">
            <w:pPr>
              <w:spacing w:after="0" w:line="240" w:lineRule="auto"/>
              <w:jc w:val="right"/>
              <w:rPr>
                <w:rFonts w:ascii="Calibri" w:eastAsia="Times New Roman" w:hAnsi="Calibri" w:cs="Calibri"/>
                <w:color w:val="000000"/>
                <w:lang w:eastAsia="zh-CN"/>
              </w:rPr>
            </w:pPr>
            <w:r w:rsidRPr="00922080">
              <w:rPr>
                <w:rFonts w:ascii="Calibri" w:eastAsia="Times New Roman" w:hAnsi="Calibri" w:cs="Calibri"/>
                <w:color w:val="000000"/>
                <w:lang w:eastAsia="zh-CN"/>
              </w:rPr>
              <w:t>594</w:t>
            </w:r>
          </w:p>
        </w:tc>
        <w:tc>
          <w:tcPr>
            <w:tcW w:w="696" w:type="dxa"/>
            <w:tcBorders>
              <w:top w:val="nil"/>
              <w:left w:val="nil"/>
              <w:bottom w:val="single" w:sz="4" w:space="0" w:color="auto"/>
              <w:right w:val="single" w:sz="4" w:space="0" w:color="auto"/>
            </w:tcBorders>
            <w:shd w:val="clear" w:color="000000" w:fill="8DB4E2"/>
            <w:vAlign w:val="center"/>
            <w:hideMark/>
          </w:tcPr>
          <w:p w14:paraId="36CCF51A"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MPa</w:t>
            </w:r>
          </w:p>
        </w:tc>
      </w:tr>
      <w:tr w:rsidR="00287A4C" w:rsidRPr="00922080" w14:paraId="1B2A8957" w14:textId="77777777" w:rsidTr="00FC760C">
        <w:trPr>
          <w:trHeight w:val="300"/>
        </w:trPr>
        <w:tc>
          <w:tcPr>
            <w:tcW w:w="3281" w:type="dxa"/>
            <w:tcBorders>
              <w:top w:val="nil"/>
              <w:left w:val="single" w:sz="4" w:space="0" w:color="auto"/>
              <w:bottom w:val="single" w:sz="4" w:space="0" w:color="auto"/>
              <w:right w:val="single" w:sz="4" w:space="0" w:color="auto"/>
            </w:tcBorders>
            <w:shd w:val="clear" w:color="000000" w:fill="8DB4E2"/>
            <w:vAlign w:val="center"/>
            <w:hideMark/>
          </w:tcPr>
          <w:p w14:paraId="103797FA"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Preload Force</w:t>
            </w:r>
          </w:p>
        </w:tc>
        <w:tc>
          <w:tcPr>
            <w:tcW w:w="795" w:type="dxa"/>
            <w:tcBorders>
              <w:top w:val="nil"/>
              <w:left w:val="nil"/>
              <w:bottom w:val="single" w:sz="4" w:space="0" w:color="auto"/>
              <w:right w:val="single" w:sz="4" w:space="0" w:color="auto"/>
            </w:tcBorders>
            <w:shd w:val="clear" w:color="auto" w:fill="BDD6EE" w:themeFill="accent5" w:themeFillTint="66"/>
            <w:vAlign w:val="center"/>
            <w:hideMark/>
          </w:tcPr>
          <w:p w14:paraId="3FCE18A1" w14:textId="77777777" w:rsidR="00287A4C" w:rsidRPr="00922080" w:rsidRDefault="00287A4C" w:rsidP="00287A4C">
            <w:pPr>
              <w:spacing w:after="0" w:line="240" w:lineRule="auto"/>
              <w:jc w:val="right"/>
              <w:rPr>
                <w:rFonts w:ascii="Calibri" w:eastAsia="Times New Roman" w:hAnsi="Calibri" w:cs="Calibri"/>
                <w:color w:val="000000"/>
                <w:lang w:eastAsia="zh-CN"/>
              </w:rPr>
            </w:pPr>
            <w:r w:rsidRPr="00922080">
              <w:rPr>
                <w:rFonts w:ascii="Calibri" w:eastAsia="Times New Roman" w:hAnsi="Calibri" w:cs="Calibri"/>
                <w:color w:val="000000"/>
                <w:lang w:eastAsia="zh-CN"/>
              </w:rPr>
              <w:t>22321</w:t>
            </w:r>
          </w:p>
        </w:tc>
        <w:tc>
          <w:tcPr>
            <w:tcW w:w="696" w:type="dxa"/>
            <w:tcBorders>
              <w:top w:val="nil"/>
              <w:left w:val="nil"/>
              <w:bottom w:val="single" w:sz="4" w:space="0" w:color="auto"/>
              <w:right w:val="single" w:sz="4" w:space="0" w:color="auto"/>
            </w:tcBorders>
            <w:shd w:val="clear" w:color="000000" w:fill="8DB4E2"/>
            <w:vAlign w:val="center"/>
            <w:hideMark/>
          </w:tcPr>
          <w:p w14:paraId="6093A4EA" w14:textId="77777777" w:rsidR="00287A4C" w:rsidRPr="00922080" w:rsidRDefault="00287A4C" w:rsidP="00287A4C">
            <w:pPr>
              <w:spacing w:after="0" w:line="240" w:lineRule="auto"/>
              <w:rPr>
                <w:rFonts w:ascii="Calibri" w:eastAsia="Times New Roman" w:hAnsi="Calibri" w:cs="Calibri"/>
                <w:color w:val="000000"/>
                <w:lang w:eastAsia="zh-CN"/>
              </w:rPr>
            </w:pPr>
            <w:r w:rsidRPr="00922080">
              <w:rPr>
                <w:rFonts w:ascii="Calibri" w:eastAsia="Times New Roman" w:hAnsi="Calibri" w:cs="Calibri"/>
                <w:color w:val="000000"/>
                <w:lang w:eastAsia="zh-CN"/>
              </w:rPr>
              <w:t>N</w:t>
            </w:r>
          </w:p>
        </w:tc>
      </w:tr>
    </w:tbl>
    <w:p w14:paraId="0BFC20F7" w14:textId="4B17134E" w:rsidR="001246CD" w:rsidRDefault="001246CD" w:rsidP="001246CD">
      <w:pPr>
        <w:pStyle w:val="Caption"/>
        <w:keepNext/>
        <w:jc w:val="center"/>
      </w:pPr>
      <w:bookmarkStart w:id="20" w:name="_Toc225013555"/>
      <w:r>
        <w:t xml:space="preserve">Table </w:t>
      </w:r>
      <w:r>
        <w:fldChar w:fldCharType="begin"/>
      </w:r>
      <w:r>
        <w:instrText xml:space="preserve"> SEQ Table \* ARABIC </w:instrText>
      </w:r>
      <w:r>
        <w:fldChar w:fldCharType="separate"/>
      </w:r>
      <w:r w:rsidR="00522468">
        <w:rPr>
          <w:noProof/>
        </w:rPr>
        <w:t>5</w:t>
      </w:r>
      <w:r>
        <w:fldChar w:fldCharType="end"/>
      </w:r>
      <w:r>
        <w:t xml:space="preserve"> </w:t>
      </w:r>
      <w:r w:rsidR="004B255B" w:rsidRPr="004B255B">
        <w:t xml:space="preserve">Material properties, friction </w:t>
      </w:r>
      <w:r w:rsidR="00073CB0" w:rsidRPr="004B255B">
        <w:t>coefficients,</w:t>
      </w:r>
      <w:r w:rsidR="004B255B" w:rsidRPr="004B255B">
        <w:t xml:space="preserve"> and calculated preload conditions for the connecting rod bolt.</w:t>
      </w:r>
      <w:bookmarkEnd w:id="20"/>
    </w:p>
    <w:p w14:paraId="1B4D3FF4" w14:textId="77777777" w:rsidR="001246CD" w:rsidRDefault="001246CD" w:rsidP="007B0845"/>
    <w:p w14:paraId="3C4FF3B0" w14:textId="77777777" w:rsidR="001246CD" w:rsidRDefault="001246CD" w:rsidP="007B0845"/>
    <w:p w14:paraId="770D7AFB" w14:textId="77777777" w:rsidR="001246CD" w:rsidRDefault="001246CD" w:rsidP="007B0845"/>
    <w:p w14:paraId="73147377" w14:textId="77777777" w:rsidR="001246CD" w:rsidRDefault="001246CD" w:rsidP="007B0845"/>
    <w:p w14:paraId="4AC735EE" w14:textId="77777777" w:rsidR="001246CD" w:rsidRDefault="001246CD" w:rsidP="007B0845"/>
    <w:p w14:paraId="394142F2" w14:textId="77777777" w:rsidR="00287A4C" w:rsidRDefault="00287A4C" w:rsidP="000B3CB5">
      <w:pPr>
        <w:spacing w:line="360" w:lineRule="auto"/>
      </w:pPr>
    </w:p>
    <w:p w14:paraId="496FBC52" w14:textId="21BC9308" w:rsidR="00796E89" w:rsidRDefault="00796E89" w:rsidP="00796E89">
      <w:pPr>
        <w:spacing w:line="360" w:lineRule="auto"/>
      </w:pPr>
      <w:r w:rsidRPr="00796E89">
        <w:t>Selecting a preload of approximately 60% of yield strength ensures sufficient clamping force to prevent joint separation under peak inertia loads while maintaining a safe margin below yielding during tightening</w:t>
      </w:r>
      <w:r w:rsidR="007C6DAC">
        <w:t xml:space="preserve">. </w:t>
      </w:r>
      <w:r w:rsidRPr="00796E89">
        <w:t>The assumed friction coefficients provide a realistic estimate of the torque required to generate this preload, ensuring that the calculated tightening torque reflects typical assembly conditions for lightly lubricated steel fasteners</w:t>
      </w:r>
      <w:r w:rsidR="00172428">
        <w:t xml:space="preserve"> </w:t>
      </w:r>
      <w:r w:rsidR="00172428" w:rsidRPr="00172428">
        <w:t>(Gao, Gong et al., 2014)</w:t>
      </w:r>
      <w:r w:rsidRPr="00796E89">
        <w:t>. Together, these assumptions ensure the bolt operates within the elastic region while maintaining stable clamp force, limiting cyclic stress fluctuations and improving fatigue resistance under repeated engine loading.</w:t>
      </w:r>
    </w:p>
    <w:p w14:paraId="23A8E031" w14:textId="6FB2F862" w:rsidR="00B343EE" w:rsidRDefault="00B343EE" w:rsidP="00B343EE">
      <w:pPr>
        <w:pStyle w:val="Caption"/>
        <w:keepNext/>
        <w:jc w:val="center"/>
      </w:pPr>
      <w:bookmarkStart w:id="21" w:name="_Toc225013556"/>
      <w:r>
        <w:t xml:space="preserve">Table </w:t>
      </w:r>
      <w:r>
        <w:fldChar w:fldCharType="begin"/>
      </w:r>
      <w:r>
        <w:instrText xml:space="preserve"> SEQ Table \* ARABIC </w:instrText>
      </w:r>
      <w:r>
        <w:fldChar w:fldCharType="separate"/>
      </w:r>
      <w:r w:rsidR="00522468">
        <w:rPr>
          <w:noProof/>
        </w:rPr>
        <w:t>6</w:t>
      </w:r>
      <w:r>
        <w:fldChar w:fldCharType="end"/>
      </w:r>
      <w:r>
        <w:t xml:space="preserve"> </w:t>
      </w:r>
      <w:r w:rsidR="00E70A1A">
        <w:t>S</w:t>
      </w:r>
      <w:r w:rsidR="00B878B9" w:rsidRPr="00B878B9">
        <w:t>ummarises torque components required to achieve the selected bolt preload, highlighting friction effects.</w:t>
      </w:r>
      <w:bookmarkEnd w:id="21"/>
    </w:p>
    <w:tbl>
      <w:tblPr>
        <w:tblW w:w="6345" w:type="dxa"/>
        <w:jc w:val="center"/>
        <w:tblLook w:val="04A0" w:firstRow="1" w:lastRow="0" w:firstColumn="1" w:lastColumn="0" w:noHBand="0" w:noVBand="1"/>
      </w:tblPr>
      <w:tblGrid>
        <w:gridCol w:w="2591"/>
        <w:gridCol w:w="1877"/>
        <w:gridCol w:w="1877"/>
      </w:tblGrid>
      <w:tr w:rsidR="00030D7C" w:rsidRPr="007D23F5" w14:paraId="79B0E3D7" w14:textId="77777777" w:rsidTr="009F7C49">
        <w:trPr>
          <w:trHeight w:val="453"/>
          <w:jc w:val="center"/>
        </w:trPr>
        <w:tc>
          <w:tcPr>
            <w:tcW w:w="2591"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45EAC073" w14:textId="77777777" w:rsidR="007D23F5" w:rsidRPr="00DE04A8" w:rsidRDefault="007D23F5" w:rsidP="007D23F5">
            <w:pPr>
              <w:spacing w:after="0" w:line="240" w:lineRule="auto"/>
              <w:jc w:val="center"/>
              <w:rPr>
                <w:rFonts w:ascii="Calibri" w:eastAsia="Times New Roman" w:hAnsi="Calibri" w:cs="Calibri"/>
                <w:color w:val="000000"/>
                <w:lang w:eastAsia="zh-CN"/>
              </w:rPr>
            </w:pPr>
            <w:r w:rsidRPr="00DE04A8">
              <w:rPr>
                <w:rFonts w:ascii="Calibri" w:eastAsia="Times New Roman" w:hAnsi="Calibri" w:cs="Calibri"/>
                <w:color w:val="000000"/>
                <w:lang w:eastAsia="zh-CN"/>
              </w:rPr>
              <w:t>Torque Component</w:t>
            </w:r>
          </w:p>
        </w:tc>
        <w:tc>
          <w:tcPr>
            <w:tcW w:w="1877" w:type="dxa"/>
            <w:tcBorders>
              <w:top w:val="single" w:sz="4" w:space="0" w:color="auto"/>
              <w:left w:val="nil"/>
              <w:bottom w:val="single" w:sz="4" w:space="0" w:color="auto"/>
              <w:right w:val="single" w:sz="4" w:space="0" w:color="auto"/>
            </w:tcBorders>
            <w:shd w:val="clear" w:color="000000" w:fill="8DB4E2"/>
            <w:vAlign w:val="center"/>
            <w:hideMark/>
          </w:tcPr>
          <w:p w14:paraId="59E5C3DB" w14:textId="77777777" w:rsidR="007D23F5" w:rsidRPr="00DE04A8" w:rsidRDefault="007D23F5" w:rsidP="007D23F5">
            <w:pPr>
              <w:spacing w:after="0" w:line="240" w:lineRule="auto"/>
              <w:jc w:val="center"/>
              <w:rPr>
                <w:rFonts w:ascii="Calibri" w:eastAsia="Times New Roman" w:hAnsi="Calibri" w:cs="Calibri"/>
                <w:color w:val="000000"/>
                <w:lang w:eastAsia="zh-CN"/>
              </w:rPr>
            </w:pPr>
            <w:r w:rsidRPr="00DE04A8">
              <w:rPr>
                <w:rFonts w:ascii="Calibri" w:eastAsia="Times New Roman" w:hAnsi="Calibri" w:cs="Calibri"/>
                <w:color w:val="000000"/>
                <w:lang w:eastAsia="zh-CN"/>
              </w:rPr>
              <w:t>Value</w:t>
            </w:r>
          </w:p>
        </w:tc>
        <w:tc>
          <w:tcPr>
            <w:tcW w:w="1877" w:type="dxa"/>
            <w:tcBorders>
              <w:top w:val="single" w:sz="4" w:space="0" w:color="auto"/>
              <w:left w:val="nil"/>
              <w:bottom w:val="single" w:sz="4" w:space="0" w:color="auto"/>
              <w:right w:val="single" w:sz="4" w:space="0" w:color="auto"/>
            </w:tcBorders>
            <w:shd w:val="clear" w:color="000000" w:fill="8DB4E2"/>
            <w:vAlign w:val="center"/>
            <w:hideMark/>
          </w:tcPr>
          <w:p w14:paraId="5E979EB8" w14:textId="77777777" w:rsidR="007D23F5" w:rsidRPr="00DE04A8" w:rsidRDefault="007D23F5" w:rsidP="007D23F5">
            <w:pPr>
              <w:spacing w:after="0" w:line="240" w:lineRule="auto"/>
              <w:jc w:val="center"/>
              <w:rPr>
                <w:rFonts w:ascii="Calibri" w:eastAsia="Times New Roman" w:hAnsi="Calibri" w:cs="Calibri"/>
                <w:color w:val="000000"/>
                <w:lang w:eastAsia="zh-CN"/>
              </w:rPr>
            </w:pPr>
            <w:r w:rsidRPr="00DE04A8">
              <w:rPr>
                <w:rFonts w:ascii="Calibri" w:eastAsia="Times New Roman" w:hAnsi="Calibri" w:cs="Calibri"/>
                <w:color w:val="000000"/>
                <w:lang w:eastAsia="zh-CN"/>
              </w:rPr>
              <w:t>Units</w:t>
            </w:r>
          </w:p>
        </w:tc>
      </w:tr>
      <w:tr w:rsidR="000A1450" w:rsidRPr="007D23F5" w14:paraId="0FFBC9F6" w14:textId="77777777" w:rsidTr="009F7C49">
        <w:trPr>
          <w:trHeight w:val="274"/>
          <w:jc w:val="center"/>
        </w:trPr>
        <w:tc>
          <w:tcPr>
            <w:tcW w:w="2591" w:type="dxa"/>
            <w:tcBorders>
              <w:top w:val="nil"/>
              <w:left w:val="single" w:sz="4" w:space="0" w:color="auto"/>
              <w:bottom w:val="single" w:sz="4" w:space="0" w:color="auto"/>
              <w:right w:val="single" w:sz="4" w:space="0" w:color="auto"/>
            </w:tcBorders>
            <w:shd w:val="clear" w:color="000000" w:fill="8DB4E2"/>
            <w:vAlign w:val="center"/>
            <w:hideMark/>
          </w:tcPr>
          <w:p w14:paraId="122197A2" w14:textId="77777777" w:rsidR="007D23F5" w:rsidRPr="007D23F5" w:rsidRDefault="007D23F5" w:rsidP="007D23F5">
            <w:pPr>
              <w:spacing w:after="0" w:line="240" w:lineRule="auto"/>
              <w:rPr>
                <w:rFonts w:ascii="Calibri" w:eastAsia="Times New Roman" w:hAnsi="Calibri" w:cs="Calibri"/>
                <w:color w:val="000000"/>
                <w:lang w:eastAsia="zh-CN"/>
              </w:rPr>
            </w:pPr>
            <w:r w:rsidRPr="007D23F5">
              <w:rPr>
                <w:rFonts w:ascii="Calibri" w:eastAsia="Times New Roman" w:hAnsi="Calibri" w:cs="Calibri"/>
                <w:color w:val="000000"/>
                <w:lang w:eastAsia="zh-CN"/>
              </w:rPr>
              <w:t>Head friction torque</w:t>
            </w:r>
          </w:p>
        </w:tc>
        <w:tc>
          <w:tcPr>
            <w:tcW w:w="1877" w:type="dxa"/>
            <w:tcBorders>
              <w:top w:val="nil"/>
              <w:left w:val="nil"/>
              <w:bottom w:val="single" w:sz="4" w:space="0" w:color="auto"/>
              <w:right w:val="single" w:sz="4" w:space="0" w:color="auto"/>
            </w:tcBorders>
            <w:shd w:val="clear" w:color="auto" w:fill="BDD6EE" w:themeFill="accent5" w:themeFillTint="66"/>
            <w:vAlign w:val="center"/>
            <w:hideMark/>
          </w:tcPr>
          <w:p w14:paraId="2DC2E450" w14:textId="77777777" w:rsidR="007D23F5" w:rsidRPr="007D23F5" w:rsidRDefault="007D23F5" w:rsidP="007D23F5">
            <w:pPr>
              <w:spacing w:after="0" w:line="240" w:lineRule="auto"/>
              <w:jc w:val="right"/>
              <w:rPr>
                <w:rFonts w:ascii="Calibri" w:eastAsia="Times New Roman" w:hAnsi="Calibri" w:cs="Calibri"/>
                <w:color w:val="000000"/>
                <w:lang w:eastAsia="zh-CN"/>
              </w:rPr>
            </w:pPr>
            <w:r w:rsidRPr="007D23F5">
              <w:rPr>
                <w:rFonts w:ascii="Calibri" w:eastAsia="Times New Roman" w:hAnsi="Calibri" w:cs="Calibri"/>
                <w:color w:val="000000"/>
                <w:lang w:eastAsia="zh-CN"/>
              </w:rPr>
              <w:t>14.06</w:t>
            </w:r>
          </w:p>
        </w:tc>
        <w:tc>
          <w:tcPr>
            <w:tcW w:w="1877" w:type="dxa"/>
            <w:tcBorders>
              <w:top w:val="nil"/>
              <w:left w:val="nil"/>
              <w:bottom w:val="single" w:sz="4" w:space="0" w:color="auto"/>
              <w:right w:val="single" w:sz="4" w:space="0" w:color="auto"/>
            </w:tcBorders>
            <w:shd w:val="clear" w:color="000000" w:fill="8DB4E2"/>
            <w:vAlign w:val="center"/>
            <w:hideMark/>
          </w:tcPr>
          <w:p w14:paraId="28BDAF53" w14:textId="77777777" w:rsidR="007D23F5" w:rsidRPr="007D23F5" w:rsidRDefault="007D23F5" w:rsidP="007D23F5">
            <w:pPr>
              <w:spacing w:after="0" w:line="240" w:lineRule="auto"/>
              <w:rPr>
                <w:rFonts w:ascii="Calibri" w:eastAsia="Times New Roman" w:hAnsi="Calibri" w:cs="Calibri"/>
                <w:color w:val="000000"/>
                <w:lang w:eastAsia="zh-CN"/>
              </w:rPr>
            </w:pPr>
            <w:r w:rsidRPr="007D23F5">
              <w:rPr>
                <w:rFonts w:ascii="Calibri" w:eastAsia="Times New Roman" w:hAnsi="Calibri" w:cs="Calibri"/>
                <w:color w:val="000000"/>
                <w:lang w:eastAsia="zh-CN"/>
              </w:rPr>
              <w:t>Nm</w:t>
            </w:r>
          </w:p>
        </w:tc>
      </w:tr>
      <w:tr w:rsidR="000A1450" w:rsidRPr="007D23F5" w14:paraId="5E083C57" w14:textId="77777777" w:rsidTr="009F7C49">
        <w:trPr>
          <w:trHeight w:val="125"/>
          <w:jc w:val="center"/>
        </w:trPr>
        <w:tc>
          <w:tcPr>
            <w:tcW w:w="2591" w:type="dxa"/>
            <w:tcBorders>
              <w:top w:val="nil"/>
              <w:left w:val="single" w:sz="4" w:space="0" w:color="auto"/>
              <w:bottom w:val="single" w:sz="4" w:space="0" w:color="auto"/>
              <w:right w:val="single" w:sz="4" w:space="0" w:color="auto"/>
            </w:tcBorders>
            <w:shd w:val="clear" w:color="000000" w:fill="8DB4E2"/>
            <w:vAlign w:val="center"/>
            <w:hideMark/>
          </w:tcPr>
          <w:p w14:paraId="497FAECB" w14:textId="77777777" w:rsidR="007D23F5" w:rsidRPr="007D23F5" w:rsidRDefault="007D23F5" w:rsidP="007D23F5">
            <w:pPr>
              <w:spacing w:after="0" w:line="240" w:lineRule="auto"/>
              <w:rPr>
                <w:rFonts w:ascii="Calibri" w:eastAsia="Times New Roman" w:hAnsi="Calibri" w:cs="Calibri"/>
                <w:color w:val="000000"/>
                <w:lang w:eastAsia="zh-CN"/>
              </w:rPr>
            </w:pPr>
            <w:r w:rsidRPr="007D23F5">
              <w:rPr>
                <w:rFonts w:ascii="Calibri" w:eastAsia="Times New Roman" w:hAnsi="Calibri" w:cs="Calibri"/>
                <w:color w:val="000000"/>
                <w:lang w:eastAsia="zh-CN"/>
              </w:rPr>
              <w:t>Thread friction torque</w:t>
            </w:r>
          </w:p>
        </w:tc>
        <w:tc>
          <w:tcPr>
            <w:tcW w:w="1877" w:type="dxa"/>
            <w:tcBorders>
              <w:top w:val="nil"/>
              <w:left w:val="nil"/>
              <w:bottom w:val="single" w:sz="4" w:space="0" w:color="auto"/>
              <w:right w:val="single" w:sz="4" w:space="0" w:color="auto"/>
            </w:tcBorders>
            <w:shd w:val="clear" w:color="auto" w:fill="BDD6EE" w:themeFill="accent5" w:themeFillTint="66"/>
            <w:vAlign w:val="center"/>
            <w:hideMark/>
          </w:tcPr>
          <w:p w14:paraId="42618613" w14:textId="77777777" w:rsidR="007D23F5" w:rsidRPr="007D23F5" w:rsidRDefault="007D23F5" w:rsidP="007D23F5">
            <w:pPr>
              <w:spacing w:after="0" w:line="240" w:lineRule="auto"/>
              <w:jc w:val="right"/>
              <w:rPr>
                <w:rFonts w:ascii="Calibri" w:eastAsia="Times New Roman" w:hAnsi="Calibri" w:cs="Calibri"/>
                <w:color w:val="000000"/>
                <w:lang w:eastAsia="zh-CN"/>
              </w:rPr>
            </w:pPr>
            <w:r w:rsidRPr="007D23F5">
              <w:rPr>
                <w:rFonts w:ascii="Calibri" w:eastAsia="Times New Roman" w:hAnsi="Calibri" w:cs="Calibri"/>
                <w:color w:val="000000"/>
                <w:lang w:eastAsia="zh-CN"/>
              </w:rPr>
              <w:t>9.02</w:t>
            </w:r>
          </w:p>
        </w:tc>
        <w:tc>
          <w:tcPr>
            <w:tcW w:w="1877" w:type="dxa"/>
            <w:tcBorders>
              <w:top w:val="nil"/>
              <w:left w:val="nil"/>
              <w:bottom w:val="single" w:sz="4" w:space="0" w:color="auto"/>
              <w:right w:val="single" w:sz="4" w:space="0" w:color="auto"/>
            </w:tcBorders>
            <w:shd w:val="clear" w:color="000000" w:fill="8DB4E2"/>
            <w:vAlign w:val="center"/>
            <w:hideMark/>
          </w:tcPr>
          <w:p w14:paraId="3261690F" w14:textId="77777777" w:rsidR="007D23F5" w:rsidRPr="007D23F5" w:rsidRDefault="007D23F5" w:rsidP="007D23F5">
            <w:pPr>
              <w:spacing w:after="0" w:line="240" w:lineRule="auto"/>
              <w:rPr>
                <w:rFonts w:ascii="Calibri" w:eastAsia="Times New Roman" w:hAnsi="Calibri" w:cs="Calibri"/>
                <w:color w:val="000000"/>
                <w:lang w:eastAsia="zh-CN"/>
              </w:rPr>
            </w:pPr>
            <w:r w:rsidRPr="007D23F5">
              <w:rPr>
                <w:rFonts w:ascii="Calibri" w:eastAsia="Times New Roman" w:hAnsi="Calibri" w:cs="Calibri"/>
                <w:color w:val="000000"/>
                <w:lang w:eastAsia="zh-CN"/>
              </w:rPr>
              <w:t>Nm</w:t>
            </w:r>
          </w:p>
        </w:tc>
      </w:tr>
      <w:tr w:rsidR="000A1450" w:rsidRPr="007D23F5" w14:paraId="680BEF76" w14:textId="77777777" w:rsidTr="009F7C49">
        <w:trPr>
          <w:trHeight w:val="269"/>
          <w:jc w:val="center"/>
        </w:trPr>
        <w:tc>
          <w:tcPr>
            <w:tcW w:w="2591" w:type="dxa"/>
            <w:tcBorders>
              <w:top w:val="nil"/>
              <w:left w:val="single" w:sz="4" w:space="0" w:color="auto"/>
              <w:bottom w:val="single" w:sz="4" w:space="0" w:color="auto"/>
              <w:right w:val="single" w:sz="4" w:space="0" w:color="auto"/>
            </w:tcBorders>
            <w:shd w:val="clear" w:color="000000" w:fill="8DB4E2"/>
            <w:vAlign w:val="center"/>
            <w:hideMark/>
          </w:tcPr>
          <w:p w14:paraId="7CFFB1EA" w14:textId="77777777" w:rsidR="007D23F5" w:rsidRPr="007D23F5" w:rsidRDefault="007D23F5" w:rsidP="007D23F5">
            <w:pPr>
              <w:spacing w:after="0" w:line="240" w:lineRule="auto"/>
              <w:rPr>
                <w:rFonts w:ascii="Calibri" w:eastAsia="Times New Roman" w:hAnsi="Calibri" w:cs="Calibri"/>
                <w:color w:val="000000"/>
                <w:lang w:eastAsia="zh-CN"/>
              </w:rPr>
            </w:pPr>
            <w:r w:rsidRPr="007D23F5">
              <w:rPr>
                <w:rFonts w:ascii="Calibri" w:eastAsia="Times New Roman" w:hAnsi="Calibri" w:cs="Calibri"/>
                <w:color w:val="000000"/>
                <w:lang w:eastAsia="zh-CN"/>
              </w:rPr>
              <w:t>Total tightening torque</w:t>
            </w:r>
          </w:p>
        </w:tc>
        <w:tc>
          <w:tcPr>
            <w:tcW w:w="1877" w:type="dxa"/>
            <w:tcBorders>
              <w:top w:val="nil"/>
              <w:left w:val="nil"/>
              <w:bottom w:val="single" w:sz="4" w:space="0" w:color="auto"/>
              <w:right w:val="single" w:sz="4" w:space="0" w:color="auto"/>
            </w:tcBorders>
            <w:shd w:val="clear" w:color="auto" w:fill="BDD6EE" w:themeFill="accent5" w:themeFillTint="66"/>
            <w:vAlign w:val="center"/>
            <w:hideMark/>
          </w:tcPr>
          <w:p w14:paraId="785955D1" w14:textId="77777777" w:rsidR="007D23F5" w:rsidRPr="007D23F5" w:rsidRDefault="007D23F5" w:rsidP="007D23F5">
            <w:pPr>
              <w:spacing w:after="0" w:line="240" w:lineRule="auto"/>
              <w:jc w:val="right"/>
              <w:rPr>
                <w:rFonts w:ascii="Calibri" w:eastAsia="Times New Roman" w:hAnsi="Calibri" w:cs="Calibri"/>
                <w:color w:val="000000"/>
                <w:lang w:eastAsia="zh-CN"/>
              </w:rPr>
            </w:pPr>
            <w:r w:rsidRPr="007D23F5">
              <w:rPr>
                <w:rFonts w:ascii="Calibri" w:eastAsia="Times New Roman" w:hAnsi="Calibri" w:cs="Calibri"/>
                <w:color w:val="000000"/>
                <w:lang w:eastAsia="zh-CN"/>
              </w:rPr>
              <w:t>23.09</w:t>
            </w:r>
          </w:p>
        </w:tc>
        <w:tc>
          <w:tcPr>
            <w:tcW w:w="1877" w:type="dxa"/>
            <w:tcBorders>
              <w:top w:val="nil"/>
              <w:left w:val="nil"/>
              <w:bottom w:val="single" w:sz="4" w:space="0" w:color="auto"/>
              <w:right w:val="single" w:sz="4" w:space="0" w:color="auto"/>
            </w:tcBorders>
            <w:shd w:val="clear" w:color="000000" w:fill="8DB4E2"/>
            <w:vAlign w:val="center"/>
            <w:hideMark/>
          </w:tcPr>
          <w:p w14:paraId="163E1DDA" w14:textId="77777777" w:rsidR="007D23F5" w:rsidRPr="007D23F5" w:rsidRDefault="007D23F5" w:rsidP="007D23F5">
            <w:pPr>
              <w:spacing w:after="0" w:line="240" w:lineRule="auto"/>
              <w:rPr>
                <w:rFonts w:ascii="Calibri" w:eastAsia="Times New Roman" w:hAnsi="Calibri" w:cs="Calibri"/>
                <w:color w:val="000000"/>
                <w:lang w:eastAsia="zh-CN"/>
              </w:rPr>
            </w:pPr>
            <w:r w:rsidRPr="007D23F5">
              <w:rPr>
                <w:rFonts w:ascii="Calibri" w:eastAsia="Times New Roman" w:hAnsi="Calibri" w:cs="Calibri"/>
                <w:color w:val="000000"/>
                <w:lang w:eastAsia="zh-CN"/>
              </w:rPr>
              <w:t>Nm</w:t>
            </w:r>
          </w:p>
        </w:tc>
      </w:tr>
    </w:tbl>
    <w:p w14:paraId="7A2DFD16" w14:textId="46002EC5" w:rsidR="007D23F5" w:rsidRDefault="0013302A" w:rsidP="00785ED3">
      <w:pPr>
        <w:pStyle w:val="Heading2"/>
      </w:pPr>
      <w:bookmarkStart w:id="22" w:name="_Toc225013526"/>
      <w:r>
        <w:lastRenderedPageBreak/>
        <w:t xml:space="preserve">Bolt </w:t>
      </w:r>
      <w:r w:rsidR="007405D8">
        <w:t>and Joint Stiffness</w:t>
      </w:r>
      <w:bookmarkEnd w:id="22"/>
    </w:p>
    <w:p w14:paraId="353250B5" w14:textId="6BC621DF" w:rsidR="007774C3" w:rsidRDefault="00732A5C" w:rsidP="00732A5C">
      <w:pPr>
        <w:spacing w:line="360" w:lineRule="auto"/>
      </w:pPr>
      <w:r w:rsidRPr="00732A5C">
        <w:t xml:space="preserve">The stiffness of the bolt and the clamped joint determine how external separating loads are distributed during engine operation. In a bolted joint the bolt and clamped components behave as elastic springs, meaning part of the applied load increases bolt tension while the remainder reduces the clamp force within the joint. </w:t>
      </w:r>
    </w:p>
    <w:p w14:paraId="57A4D052" w14:textId="427306A2" w:rsidR="00FD2597" w:rsidRDefault="00FD2597" w:rsidP="00FD2597">
      <w:pPr>
        <w:pStyle w:val="Caption"/>
        <w:keepNext/>
        <w:jc w:val="center"/>
      </w:pPr>
      <w:bookmarkStart w:id="23" w:name="_Toc225013557"/>
      <w:r>
        <w:t xml:space="preserve">Table </w:t>
      </w:r>
      <w:r>
        <w:fldChar w:fldCharType="begin"/>
      </w:r>
      <w:r>
        <w:instrText xml:space="preserve"> SEQ Table \* ARABIC </w:instrText>
      </w:r>
      <w:r>
        <w:fldChar w:fldCharType="separate"/>
      </w:r>
      <w:r w:rsidR="00522468">
        <w:rPr>
          <w:noProof/>
        </w:rPr>
        <w:t>7</w:t>
      </w:r>
      <w:r>
        <w:fldChar w:fldCharType="end"/>
      </w:r>
      <w:r>
        <w:t xml:space="preserve"> </w:t>
      </w:r>
      <w:r w:rsidRPr="00C01316">
        <w:t>Parameters used to estimate connecting rod bolt stiffness.</w:t>
      </w:r>
      <w:bookmarkEnd w:id="23"/>
    </w:p>
    <w:tbl>
      <w:tblPr>
        <w:tblW w:w="5689" w:type="dxa"/>
        <w:jc w:val="center"/>
        <w:tblLook w:val="04A0" w:firstRow="1" w:lastRow="0" w:firstColumn="1" w:lastColumn="0" w:noHBand="0" w:noVBand="1"/>
      </w:tblPr>
      <w:tblGrid>
        <w:gridCol w:w="2849"/>
        <w:gridCol w:w="1420"/>
        <w:gridCol w:w="1420"/>
      </w:tblGrid>
      <w:tr w:rsidR="00D30A41" w:rsidRPr="004C2E35" w14:paraId="3D73D2F6" w14:textId="77777777" w:rsidTr="004D37AD">
        <w:trPr>
          <w:trHeight w:val="394"/>
          <w:jc w:val="center"/>
        </w:trPr>
        <w:tc>
          <w:tcPr>
            <w:tcW w:w="2849"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0348788E" w14:textId="77777777" w:rsidR="004C2E35" w:rsidRPr="004C2E35" w:rsidRDefault="004C2E35" w:rsidP="004C2E35">
            <w:pPr>
              <w:spacing w:after="0" w:line="240" w:lineRule="auto"/>
              <w:jc w:val="center"/>
              <w:rPr>
                <w:rFonts w:ascii="Calibri" w:eastAsia="Times New Roman" w:hAnsi="Calibri" w:cs="Calibri"/>
                <w:color w:val="000000"/>
                <w:lang w:eastAsia="zh-CN"/>
              </w:rPr>
            </w:pPr>
            <w:r w:rsidRPr="004C2E35">
              <w:rPr>
                <w:rFonts w:ascii="Calibri" w:eastAsia="Times New Roman" w:hAnsi="Calibri" w:cs="Calibri"/>
                <w:color w:val="000000"/>
                <w:lang w:eastAsia="zh-CN"/>
              </w:rPr>
              <w:t>Parameter</w:t>
            </w:r>
          </w:p>
        </w:tc>
        <w:tc>
          <w:tcPr>
            <w:tcW w:w="1420" w:type="dxa"/>
            <w:tcBorders>
              <w:top w:val="single" w:sz="4" w:space="0" w:color="auto"/>
              <w:left w:val="nil"/>
              <w:bottom w:val="single" w:sz="4" w:space="0" w:color="auto"/>
              <w:right w:val="single" w:sz="4" w:space="0" w:color="auto"/>
            </w:tcBorders>
            <w:shd w:val="clear" w:color="000000" w:fill="8DB4E2"/>
            <w:vAlign w:val="center"/>
            <w:hideMark/>
          </w:tcPr>
          <w:p w14:paraId="0E459FBA" w14:textId="77777777" w:rsidR="004C2E35" w:rsidRPr="004C2E35" w:rsidRDefault="004C2E35" w:rsidP="004C2E35">
            <w:pPr>
              <w:spacing w:after="0" w:line="240" w:lineRule="auto"/>
              <w:jc w:val="center"/>
              <w:rPr>
                <w:rFonts w:ascii="Calibri" w:eastAsia="Times New Roman" w:hAnsi="Calibri" w:cs="Calibri"/>
                <w:color w:val="000000"/>
                <w:lang w:eastAsia="zh-CN"/>
              </w:rPr>
            </w:pPr>
            <w:r w:rsidRPr="004C2E35">
              <w:rPr>
                <w:rFonts w:ascii="Calibri" w:eastAsia="Times New Roman" w:hAnsi="Calibri" w:cs="Calibri"/>
                <w:color w:val="000000"/>
                <w:lang w:eastAsia="zh-CN"/>
              </w:rPr>
              <w:t>Value</w:t>
            </w:r>
          </w:p>
        </w:tc>
        <w:tc>
          <w:tcPr>
            <w:tcW w:w="1420" w:type="dxa"/>
            <w:tcBorders>
              <w:top w:val="single" w:sz="4" w:space="0" w:color="auto"/>
              <w:left w:val="nil"/>
              <w:bottom w:val="single" w:sz="4" w:space="0" w:color="auto"/>
              <w:right w:val="single" w:sz="4" w:space="0" w:color="auto"/>
            </w:tcBorders>
            <w:shd w:val="clear" w:color="000000" w:fill="8DB4E2"/>
            <w:vAlign w:val="center"/>
            <w:hideMark/>
          </w:tcPr>
          <w:p w14:paraId="200D68A2" w14:textId="77777777" w:rsidR="004C2E35" w:rsidRPr="004C2E35" w:rsidRDefault="004C2E35" w:rsidP="004C2E35">
            <w:pPr>
              <w:spacing w:after="0" w:line="240" w:lineRule="auto"/>
              <w:jc w:val="center"/>
              <w:rPr>
                <w:rFonts w:ascii="Calibri" w:eastAsia="Times New Roman" w:hAnsi="Calibri" w:cs="Calibri"/>
                <w:color w:val="000000"/>
                <w:lang w:eastAsia="zh-CN"/>
              </w:rPr>
            </w:pPr>
            <w:r w:rsidRPr="004C2E35">
              <w:rPr>
                <w:rFonts w:ascii="Calibri" w:eastAsia="Times New Roman" w:hAnsi="Calibri" w:cs="Calibri"/>
                <w:color w:val="000000"/>
                <w:lang w:eastAsia="zh-CN"/>
              </w:rPr>
              <w:t>Units</w:t>
            </w:r>
          </w:p>
        </w:tc>
      </w:tr>
      <w:tr w:rsidR="00497889" w:rsidRPr="004C2E35" w14:paraId="73008531" w14:textId="77777777" w:rsidTr="004D37AD">
        <w:trPr>
          <w:trHeight w:val="415"/>
          <w:jc w:val="center"/>
        </w:trPr>
        <w:tc>
          <w:tcPr>
            <w:tcW w:w="2849" w:type="dxa"/>
            <w:tcBorders>
              <w:top w:val="nil"/>
              <w:left w:val="single" w:sz="4" w:space="0" w:color="auto"/>
              <w:bottom w:val="single" w:sz="4" w:space="0" w:color="auto"/>
              <w:right w:val="single" w:sz="4" w:space="0" w:color="auto"/>
            </w:tcBorders>
            <w:shd w:val="clear" w:color="000000" w:fill="8DB4E2"/>
            <w:vAlign w:val="center"/>
            <w:hideMark/>
          </w:tcPr>
          <w:p w14:paraId="1F71057B" w14:textId="77777777"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Bolt cross-sectional area</w:t>
            </w:r>
          </w:p>
        </w:tc>
        <w:tc>
          <w:tcPr>
            <w:tcW w:w="1420" w:type="dxa"/>
            <w:tcBorders>
              <w:top w:val="nil"/>
              <w:left w:val="nil"/>
              <w:bottom w:val="single" w:sz="4" w:space="0" w:color="auto"/>
              <w:right w:val="single" w:sz="4" w:space="0" w:color="auto"/>
            </w:tcBorders>
            <w:shd w:val="clear" w:color="auto" w:fill="BDD6EE" w:themeFill="accent5" w:themeFillTint="66"/>
            <w:vAlign w:val="center"/>
            <w:hideMark/>
          </w:tcPr>
          <w:p w14:paraId="4DEBF88E" w14:textId="77777777" w:rsidR="004C2E35" w:rsidRPr="004C2E35" w:rsidRDefault="004C2E35" w:rsidP="004C2E35">
            <w:pPr>
              <w:spacing w:after="0" w:line="240" w:lineRule="auto"/>
              <w:jc w:val="right"/>
              <w:rPr>
                <w:rFonts w:ascii="Calibri" w:eastAsia="Times New Roman" w:hAnsi="Calibri" w:cs="Calibri"/>
                <w:color w:val="000000"/>
                <w:lang w:eastAsia="zh-CN"/>
              </w:rPr>
            </w:pPr>
            <w:r w:rsidRPr="004C2E35">
              <w:rPr>
                <w:rFonts w:ascii="Calibri" w:eastAsia="Times New Roman" w:hAnsi="Calibri" w:cs="Calibri"/>
                <w:color w:val="000000"/>
                <w:lang w:eastAsia="zh-CN"/>
              </w:rPr>
              <w:t>50.27</w:t>
            </w:r>
          </w:p>
        </w:tc>
        <w:tc>
          <w:tcPr>
            <w:tcW w:w="1420" w:type="dxa"/>
            <w:tcBorders>
              <w:top w:val="nil"/>
              <w:left w:val="nil"/>
              <w:bottom w:val="single" w:sz="4" w:space="0" w:color="auto"/>
              <w:right w:val="single" w:sz="4" w:space="0" w:color="auto"/>
            </w:tcBorders>
            <w:shd w:val="clear" w:color="000000" w:fill="8DB4E2"/>
            <w:vAlign w:val="center"/>
            <w:hideMark/>
          </w:tcPr>
          <w:p w14:paraId="70AB3441" w14:textId="77777777"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mm²</w:t>
            </w:r>
          </w:p>
        </w:tc>
      </w:tr>
      <w:tr w:rsidR="00497889" w:rsidRPr="004C2E35" w14:paraId="0D27BC57" w14:textId="77777777" w:rsidTr="004D37AD">
        <w:trPr>
          <w:trHeight w:val="407"/>
          <w:jc w:val="center"/>
        </w:trPr>
        <w:tc>
          <w:tcPr>
            <w:tcW w:w="2849" w:type="dxa"/>
            <w:tcBorders>
              <w:top w:val="nil"/>
              <w:left w:val="single" w:sz="4" w:space="0" w:color="auto"/>
              <w:bottom w:val="single" w:sz="4" w:space="0" w:color="auto"/>
              <w:right w:val="single" w:sz="4" w:space="0" w:color="auto"/>
            </w:tcBorders>
            <w:shd w:val="clear" w:color="000000" w:fill="8DB4E2"/>
            <w:vAlign w:val="center"/>
            <w:hideMark/>
          </w:tcPr>
          <w:p w14:paraId="76029212" w14:textId="159E3FDA"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Effective</w:t>
            </w:r>
            <w:r w:rsidR="004D37AD">
              <w:rPr>
                <w:rFonts w:ascii="Calibri" w:eastAsia="Times New Roman" w:hAnsi="Calibri" w:cs="Calibri"/>
                <w:color w:val="000000"/>
                <w:lang w:eastAsia="zh-CN"/>
              </w:rPr>
              <w:t xml:space="preserve"> working</w:t>
            </w:r>
            <w:r w:rsidRPr="004C2E35">
              <w:rPr>
                <w:rFonts w:ascii="Calibri" w:eastAsia="Times New Roman" w:hAnsi="Calibri" w:cs="Calibri"/>
                <w:color w:val="000000"/>
                <w:lang w:eastAsia="zh-CN"/>
              </w:rPr>
              <w:t xml:space="preserve"> bolt length</w:t>
            </w:r>
          </w:p>
        </w:tc>
        <w:tc>
          <w:tcPr>
            <w:tcW w:w="1420" w:type="dxa"/>
            <w:tcBorders>
              <w:top w:val="nil"/>
              <w:left w:val="nil"/>
              <w:bottom w:val="single" w:sz="4" w:space="0" w:color="auto"/>
              <w:right w:val="single" w:sz="4" w:space="0" w:color="auto"/>
            </w:tcBorders>
            <w:shd w:val="clear" w:color="auto" w:fill="BDD6EE" w:themeFill="accent5" w:themeFillTint="66"/>
            <w:vAlign w:val="center"/>
            <w:hideMark/>
          </w:tcPr>
          <w:p w14:paraId="5BAAC4AF" w14:textId="77777777" w:rsidR="004C2E35" w:rsidRPr="004C2E35" w:rsidRDefault="004C2E35" w:rsidP="004C2E35">
            <w:pPr>
              <w:spacing w:after="0" w:line="240" w:lineRule="auto"/>
              <w:jc w:val="right"/>
              <w:rPr>
                <w:rFonts w:ascii="Calibri" w:eastAsia="Times New Roman" w:hAnsi="Calibri" w:cs="Calibri"/>
                <w:color w:val="000000"/>
                <w:lang w:eastAsia="zh-CN"/>
              </w:rPr>
            </w:pPr>
            <w:r w:rsidRPr="004C2E35">
              <w:rPr>
                <w:rFonts w:ascii="Calibri" w:eastAsia="Times New Roman" w:hAnsi="Calibri" w:cs="Calibri"/>
                <w:color w:val="000000"/>
                <w:lang w:eastAsia="zh-CN"/>
              </w:rPr>
              <w:t>27.26</w:t>
            </w:r>
          </w:p>
        </w:tc>
        <w:tc>
          <w:tcPr>
            <w:tcW w:w="1420" w:type="dxa"/>
            <w:tcBorders>
              <w:top w:val="nil"/>
              <w:left w:val="nil"/>
              <w:bottom w:val="single" w:sz="4" w:space="0" w:color="auto"/>
              <w:right w:val="single" w:sz="4" w:space="0" w:color="auto"/>
            </w:tcBorders>
            <w:shd w:val="clear" w:color="000000" w:fill="8DB4E2"/>
            <w:vAlign w:val="center"/>
            <w:hideMark/>
          </w:tcPr>
          <w:p w14:paraId="41484910" w14:textId="77777777"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mm</w:t>
            </w:r>
          </w:p>
        </w:tc>
      </w:tr>
      <w:tr w:rsidR="00497889" w:rsidRPr="004C2E35" w14:paraId="0E8DAA15" w14:textId="77777777" w:rsidTr="004D37AD">
        <w:trPr>
          <w:trHeight w:val="412"/>
          <w:jc w:val="center"/>
        </w:trPr>
        <w:tc>
          <w:tcPr>
            <w:tcW w:w="2849" w:type="dxa"/>
            <w:tcBorders>
              <w:top w:val="nil"/>
              <w:left w:val="single" w:sz="4" w:space="0" w:color="auto"/>
              <w:bottom w:val="single" w:sz="4" w:space="0" w:color="auto"/>
              <w:right w:val="single" w:sz="4" w:space="0" w:color="auto"/>
            </w:tcBorders>
            <w:shd w:val="clear" w:color="000000" w:fill="8DB4E2"/>
            <w:vAlign w:val="center"/>
            <w:hideMark/>
          </w:tcPr>
          <w:p w14:paraId="4870FAB2" w14:textId="5D65DE58"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Bolt stiffness (</w:t>
            </w:r>
            <m:oMath>
              <m:sSub>
                <m:sSubPr>
                  <m:ctrlPr>
                    <w:rPr>
                      <w:rFonts w:ascii="Cambria Math" w:eastAsia="Times New Roman" w:hAnsi="Cambria Math" w:cs="Calibri"/>
                      <w:i/>
                      <w:color w:val="000000"/>
                      <w:lang w:eastAsia="zh-CN"/>
                    </w:rPr>
                  </m:ctrlPr>
                </m:sSubPr>
                <m:e>
                  <m:r>
                    <w:rPr>
                      <w:rFonts w:ascii="Cambria Math" w:eastAsia="Times New Roman" w:hAnsi="Cambria Math" w:cs="Calibri"/>
                      <w:color w:val="000000"/>
                      <w:lang w:eastAsia="zh-CN"/>
                    </w:rPr>
                    <m:t>K</m:t>
                  </m:r>
                </m:e>
                <m:sub>
                  <m:r>
                    <w:rPr>
                      <w:rFonts w:ascii="Cambria Math" w:eastAsia="Times New Roman" w:hAnsi="Cambria Math" w:cs="Calibri"/>
                      <w:color w:val="000000"/>
                      <w:lang w:eastAsia="zh-CN"/>
                    </w:rPr>
                    <m:t>Bolt</m:t>
                  </m:r>
                </m:sub>
              </m:sSub>
            </m:oMath>
            <w:r w:rsidRPr="004C2E35">
              <w:rPr>
                <w:rFonts w:ascii="Calibri" w:eastAsia="Times New Roman" w:hAnsi="Calibri" w:cs="Calibri"/>
                <w:color w:val="000000"/>
                <w:lang w:eastAsia="zh-CN"/>
              </w:rPr>
              <w:t>)</w:t>
            </w:r>
          </w:p>
        </w:tc>
        <w:tc>
          <w:tcPr>
            <w:tcW w:w="1420" w:type="dxa"/>
            <w:tcBorders>
              <w:top w:val="nil"/>
              <w:left w:val="nil"/>
              <w:bottom w:val="single" w:sz="4" w:space="0" w:color="auto"/>
              <w:right w:val="single" w:sz="4" w:space="0" w:color="auto"/>
            </w:tcBorders>
            <w:shd w:val="clear" w:color="auto" w:fill="BDD6EE" w:themeFill="accent5" w:themeFillTint="66"/>
            <w:vAlign w:val="center"/>
            <w:hideMark/>
          </w:tcPr>
          <w:p w14:paraId="314E5522" w14:textId="77777777" w:rsidR="004C2E35" w:rsidRPr="004C2E35" w:rsidRDefault="004C2E35" w:rsidP="004C2E35">
            <w:pPr>
              <w:spacing w:after="0" w:line="240" w:lineRule="auto"/>
              <w:jc w:val="right"/>
              <w:rPr>
                <w:rFonts w:ascii="Calibri" w:eastAsia="Times New Roman" w:hAnsi="Calibri" w:cs="Calibri"/>
                <w:color w:val="000000"/>
                <w:lang w:eastAsia="zh-CN"/>
              </w:rPr>
            </w:pPr>
            <w:r w:rsidRPr="004C2E35">
              <w:rPr>
                <w:rFonts w:ascii="Calibri" w:eastAsia="Times New Roman" w:hAnsi="Calibri" w:cs="Calibri"/>
                <w:color w:val="000000"/>
                <w:lang w:eastAsia="zh-CN"/>
              </w:rPr>
              <w:t>387224.92</w:t>
            </w:r>
          </w:p>
        </w:tc>
        <w:tc>
          <w:tcPr>
            <w:tcW w:w="1420" w:type="dxa"/>
            <w:tcBorders>
              <w:top w:val="nil"/>
              <w:left w:val="nil"/>
              <w:bottom w:val="single" w:sz="4" w:space="0" w:color="auto"/>
              <w:right w:val="single" w:sz="4" w:space="0" w:color="auto"/>
            </w:tcBorders>
            <w:shd w:val="clear" w:color="000000" w:fill="8DB4E2"/>
            <w:vAlign w:val="center"/>
            <w:hideMark/>
          </w:tcPr>
          <w:p w14:paraId="2524C45B" w14:textId="77777777"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N/mm</w:t>
            </w:r>
          </w:p>
        </w:tc>
      </w:tr>
      <w:tr w:rsidR="00497889" w:rsidRPr="004C2E35" w14:paraId="48C775A2" w14:textId="77777777" w:rsidTr="004D37AD">
        <w:trPr>
          <w:trHeight w:val="416"/>
          <w:jc w:val="center"/>
        </w:trPr>
        <w:tc>
          <w:tcPr>
            <w:tcW w:w="2849" w:type="dxa"/>
            <w:tcBorders>
              <w:top w:val="nil"/>
              <w:left w:val="single" w:sz="4" w:space="0" w:color="auto"/>
              <w:bottom w:val="single" w:sz="4" w:space="0" w:color="auto"/>
              <w:right w:val="single" w:sz="4" w:space="0" w:color="auto"/>
            </w:tcBorders>
            <w:shd w:val="clear" w:color="000000" w:fill="8DB4E2"/>
            <w:vAlign w:val="center"/>
            <w:hideMark/>
          </w:tcPr>
          <w:p w14:paraId="6BC2A4FE" w14:textId="62359C41"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 xml:space="preserve">Cap stiffness </w:t>
            </w:r>
            <w:r w:rsidR="00612CC5">
              <w:rPr>
                <w:rFonts w:ascii="Calibri" w:eastAsia="Times New Roman" w:hAnsi="Calibri" w:cs="Calibri"/>
                <w:color w:val="000000"/>
                <w:lang w:eastAsia="zh-CN"/>
              </w:rPr>
              <w:t>(</w:t>
            </w:r>
            <m:oMath>
              <m:sSub>
                <m:sSubPr>
                  <m:ctrlPr>
                    <w:rPr>
                      <w:rFonts w:ascii="Cambria Math" w:eastAsia="Times New Roman" w:hAnsi="Cambria Math" w:cs="Calibri"/>
                      <w:i/>
                      <w:color w:val="000000"/>
                      <w:lang w:eastAsia="zh-CN"/>
                    </w:rPr>
                  </m:ctrlPr>
                </m:sSubPr>
                <m:e>
                  <m:r>
                    <w:rPr>
                      <w:rFonts w:ascii="Cambria Math" w:eastAsia="Times New Roman" w:hAnsi="Cambria Math" w:cs="Calibri"/>
                      <w:color w:val="000000"/>
                      <w:lang w:eastAsia="zh-CN"/>
                    </w:rPr>
                    <m:t>K</m:t>
                  </m:r>
                </m:e>
                <m:sub>
                  <m:r>
                    <w:rPr>
                      <w:rFonts w:ascii="Cambria Math" w:eastAsia="Times New Roman" w:hAnsi="Cambria Math" w:cs="Calibri"/>
                      <w:color w:val="000000"/>
                      <w:lang w:eastAsia="zh-CN"/>
                    </w:rPr>
                    <m:t>Cap</m:t>
                  </m:r>
                </m:sub>
              </m:sSub>
            </m:oMath>
            <w:r w:rsidR="00612CC5" w:rsidRPr="004C2E35">
              <w:rPr>
                <w:rFonts w:ascii="Calibri" w:eastAsia="Times New Roman" w:hAnsi="Calibri" w:cs="Calibri"/>
                <w:color w:val="000000"/>
                <w:lang w:eastAsia="zh-CN"/>
              </w:rPr>
              <w:t>)</w:t>
            </w:r>
          </w:p>
        </w:tc>
        <w:tc>
          <w:tcPr>
            <w:tcW w:w="1420" w:type="dxa"/>
            <w:tcBorders>
              <w:top w:val="nil"/>
              <w:left w:val="nil"/>
              <w:bottom w:val="single" w:sz="4" w:space="0" w:color="auto"/>
              <w:right w:val="single" w:sz="4" w:space="0" w:color="auto"/>
            </w:tcBorders>
            <w:shd w:val="clear" w:color="auto" w:fill="BDD6EE" w:themeFill="accent5" w:themeFillTint="66"/>
            <w:vAlign w:val="center"/>
            <w:hideMark/>
          </w:tcPr>
          <w:p w14:paraId="25409B69" w14:textId="77777777" w:rsidR="004C2E35" w:rsidRPr="004C2E35" w:rsidRDefault="004C2E35" w:rsidP="004C2E35">
            <w:pPr>
              <w:spacing w:after="0" w:line="240" w:lineRule="auto"/>
              <w:jc w:val="right"/>
              <w:rPr>
                <w:rFonts w:ascii="Calibri" w:eastAsia="Times New Roman" w:hAnsi="Calibri" w:cs="Calibri"/>
                <w:color w:val="000000"/>
                <w:lang w:eastAsia="zh-CN"/>
              </w:rPr>
            </w:pPr>
            <w:r w:rsidRPr="004C2E35">
              <w:rPr>
                <w:rFonts w:ascii="Calibri" w:eastAsia="Times New Roman" w:hAnsi="Calibri" w:cs="Calibri"/>
                <w:color w:val="000000"/>
                <w:lang w:eastAsia="zh-CN"/>
              </w:rPr>
              <w:t>1,151,612.90</w:t>
            </w:r>
          </w:p>
        </w:tc>
        <w:tc>
          <w:tcPr>
            <w:tcW w:w="1420" w:type="dxa"/>
            <w:tcBorders>
              <w:top w:val="nil"/>
              <w:left w:val="nil"/>
              <w:bottom w:val="single" w:sz="4" w:space="0" w:color="auto"/>
              <w:right w:val="single" w:sz="4" w:space="0" w:color="auto"/>
            </w:tcBorders>
            <w:shd w:val="clear" w:color="000000" w:fill="8DB4E2"/>
            <w:vAlign w:val="center"/>
            <w:hideMark/>
          </w:tcPr>
          <w:p w14:paraId="3A96DDCB" w14:textId="77777777" w:rsidR="004C2E35" w:rsidRPr="004C2E35" w:rsidRDefault="004C2E35" w:rsidP="004C2E35">
            <w:pPr>
              <w:spacing w:after="0" w:line="240" w:lineRule="auto"/>
              <w:rPr>
                <w:rFonts w:ascii="Calibri" w:eastAsia="Times New Roman" w:hAnsi="Calibri" w:cs="Calibri"/>
                <w:color w:val="000000"/>
                <w:lang w:eastAsia="zh-CN"/>
              </w:rPr>
            </w:pPr>
            <w:r w:rsidRPr="004C2E35">
              <w:rPr>
                <w:rFonts w:ascii="Calibri" w:eastAsia="Times New Roman" w:hAnsi="Calibri" w:cs="Calibri"/>
                <w:color w:val="000000"/>
                <w:lang w:eastAsia="zh-CN"/>
              </w:rPr>
              <w:t>N/mm</w:t>
            </w:r>
          </w:p>
        </w:tc>
      </w:tr>
    </w:tbl>
    <w:p w14:paraId="49DB05EE" w14:textId="77777777" w:rsidR="009F7C49" w:rsidRDefault="009F7C49" w:rsidP="009A727B">
      <w:pPr>
        <w:spacing w:line="360" w:lineRule="auto"/>
      </w:pPr>
    </w:p>
    <w:p w14:paraId="1CE7CA73" w14:textId="69F72889" w:rsidR="00732A5C" w:rsidRDefault="00732A5C" w:rsidP="009A727B">
      <w:pPr>
        <w:spacing w:line="360" w:lineRule="auto"/>
      </w:pPr>
      <w:r w:rsidRPr="00732A5C">
        <w:t>Bolt stiffness was estimated using the effective tensile area and working length of the fastener based on Hooke’s law, while the connecting rod cap stiffness was estimated from the clamped geometry. As the cap stiffness was significantly higher than that of the bolt, most external separating load primarily reduces clamp force rather than increasing bolt tension, limiting cyclic stress fluctuations in the fastener.</w:t>
      </w:r>
    </w:p>
    <w:p w14:paraId="4676D990" w14:textId="7AA48426" w:rsidR="00D631AB" w:rsidRDefault="009B3357" w:rsidP="009B3357">
      <w:pPr>
        <w:pStyle w:val="Heading2"/>
      </w:pPr>
      <w:bookmarkStart w:id="24" w:name="_Toc225013527"/>
      <w:r>
        <w:t>Wasted Shank Redesign</w:t>
      </w:r>
      <w:bookmarkEnd w:id="24"/>
      <w:r>
        <w:t xml:space="preserve"> </w:t>
      </w:r>
    </w:p>
    <w:p w14:paraId="50DF4821" w14:textId="7ADA5C58" w:rsidR="001E3D72" w:rsidRDefault="00687EF4" w:rsidP="00C671F1">
      <w:pPr>
        <w:spacing w:line="360" w:lineRule="auto"/>
      </w:pPr>
      <w:r w:rsidRPr="00687EF4">
        <w:t xml:space="preserve">To improve the fatigue performance of the connecting rod bolt, a wasted-shank redesign was investigated. </w:t>
      </w:r>
      <w:r w:rsidR="00066996" w:rsidRPr="00066996">
        <w:t xml:space="preserve">The principle of a wasted shank is to reduce bolt stiffness by introducing a reduced-diameter section along the shank. This increases bolt compliance and reduces the fluctuating stress transmitted to the threaded region, improving fatigue resistance, a design approach commonly reported for dynamically loaded fasteners </w:t>
      </w:r>
      <w:r w:rsidR="007D7073" w:rsidRPr="007D7073">
        <w:t>(Abdul Kareem</w:t>
      </w:r>
      <w:r w:rsidR="007D7073">
        <w:t>,</w:t>
      </w:r>
      <w:r w:rsidR="007D7073" w:rsidRPr="007D7073">
        <w:t xml:space="preserve"> </w:t>
      </w:r>
      <w:r w:rsidR="007D7073">
        <w:t>et al,</w:t>
      </w:r>
      <w:r w:rsidR="007D7073" w:rsidRPr="007D7073">
        <w:t xml:space="preserve"> 2021)</w:t>
      </w:r>
      <w:r w:rsidR="007D7073">
        <w:t xml:space="preserve">. </w:t>
      </w:r>
    </w:p>
    <w:p w14:paraId="6F592A5A" w14:textId="1E1675C4" w:rsidR="00B81C69" w:rsidRDefault="002C4535" w:rsidP="00B81C69">
      <w:pPr>
        <w:keepNext/>
        <w:spacing w:line="360" w:lineRule="auto"/>
        <w:jc w:val="center"/>
      </w:pPr>
      <w:r>
        <w:rPr>
          <w:noProof/>
        </w:rPr>
        <w:drawing>
          <wp:inline distT="0" distB="0" distL="0" distR="0" wp14:anchorId="5EB0AB81" wp14:editId="2DFEA325">
            <wp:extent cx="3297727" cy="2160000"/>
            <wp:effectExtent l="0" t="0" r="0" b="0"/>
            <wp:docPr id="1000394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94091" name=""/>
                    <pic:cNvPicPr/>
                  </pic:nvPicPr>
                  <pic:blipFill>
                    <a:blip r:embed="rId23"/>
                    <a:stretch>
                      <a:fillRect/>
                    </a:stretch>
                  </pic:blipFill>
                  <pic:spPr>
                    <a:xfrm>
                      <a:off x="0" y="0"/>
                      <a:ext cx="3297727" cy="2160000"/>
                    </a:xfrm>
                    <a:prstGeom prst="rect">
                      <a:avLst/>
                    </a:prstGeom>
                  </pic:spPr>
                </pic:pic>
              </a:graphicData>
            </a:graphic>
          </wp:inline>
        </w:drawing>
      </w:r>
    </w:p>
    <w:p w14:paraId="09762AC3" w14:textId="3B6A22C2" w:rsidR="00AB2AFE" w:rsidRDefault="00B81C69" w:rsidP="00B81C69">
      <w:pPr>
        <w:pStyle w:val="Caption"/>
        <w:jc w:val="center"/>
      </w:pPr>
      <w:bookmarkStart w:id="25" w:name="_Toc225013558"/>
      <w:r>
        <w:t xml:space="preserve">Figure </w:t>
      </w:r>
      <w:r w:rsidR="002B380F">
        <w:t>8</w:t>
      </w:r>
      <w:r>
        <w:t xml:space="preserve"> </w:t>
      </w:r>
      <w:r w:rsidR="00000625" w:rsidRPr="00000625">
        <w:t xml:space="preserve">CAD drawing of the connecting rod bolt </w:t>
      </w:r>
      <w:r w:rsidR="00FD1408">
        <w:t>(M8</w:t>
      </w:r>
      <w:r w:rsidR="007736E8">
        <w:t>x1.0</w:t>
      </w:r>
      <w:r w:rsidR="00FD1408">
        <w:t xml:space="preserve">) </w:t>
      </w:r>
      <w:r w:rsidR="00000625" w:rsidRPr="00000625">
        <w:t>incorporating the wasted shank design.</w:t>
      </w:r>
      <w:bookmarkEnd w:id="25"/>
    </w:p>
    <w:p w14:paraId="32023913" w14:textId="10519044" w:rsidR="008E6DC1" w:rsidRDefault="008E6DC1" w:rsidP="008E6DC1">
      <w:pPr>
        <w:pStyle w:val="Caption"/>
        <w:keepNext/>
        <w:jc w:val="center"/>
      </w:pPr>
      <w:bookmarkStart w:id="26" w:name="_Toc225013559"/>
      <w:r>
        <w:lastRenderedPageBreak/>
        <w:t xml:space="preserve">Table </w:t>
      </w:r>
      <w:r>
        <w:fldChar w:fldCharType="begin"/>
      </w:r>
      <w:r>
        <w:instrText xml:space="preserve"> SEQ Table \* ARABIC </w:instrText>
      </w:r>
      <w:r>
        <w:fldChar w:fldCharType="separate"/>
      </w:r>
      <w:r w:rsidR="00522468">
        <w:rPr>
          <w:noProof/>
        </w:rPr>
        <w:t>8</w:t>
      </w:r>
      <w:r>
        <w:fldChar w:fldCharType="end"/>
      </w:r>
      <w:r>
        <w:t xml:space="preserve"> Shows the dimensions of the wasted shank design.</w:t>
      </w:r>
      <w:bookmarkEnd w:id="26"/>
    </w:p>
    <w:tbl>
      <w:tblPr>
        <w:tblW w:w="9016" w:type="dxa"/>
        <w:jc w:val="center"/>
        <w:tblLook w:val="04A0" w:firstRow="1" w:lastRow="0" w:firstColumn="1" w:lastColumn="0" w:noHBand="0" w:noVBand="1"/>
      </w:tblPr>
      <w:tblGrid>
        <w:gridCol w:w="1129"/>
        <w:gridCol w:w="1487"/>
        <w:gridCol w:w="1632"/>
        <w:gridCol w:w="1559"/>
        <w:gridCol w:w="3209"/>
      </w:tblGrid>
      <w:tr w:rsidR="00C344FD" w:rsidRPr="006E6373" w14:paraId="559DD7D8" w14:textId="77777777" w:rsidTr="002C7657">
        <w:trPr>
          <w:trHeight w:val="300"/>
          <w:jc w:val="center"/>
        </w:trPr>
        <w:tc>
          <w:tcPr>
            <w:tcW w:w="1129"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64413FED" w14:textId="77777777" w:rsidR="00C344FD" w:rsidRPr="006E6373" w:rsidRDefault="00C344FD" w:rsidP="00C344FD">
            <w:pPr>
              <w:spacing w:after="0" w:line="240" w:lineRule="auto"/>
              <w:jc w:val="center"/>
              <w:rPr>
                <w:rFonts w:ascii="Calibri" w:eastAsia="Times New Roman" w:hAnsi="Calibri" w:cs="Calibri"/>
                <w:color w:val="000000"/>
                <w:lang w:eastAsia="zh-CN"/>
              </w:rPr>
            </w:pPr>
            <w:r w:rsidRPr="006E6373">
              <w:rPr>
                <w:rFonts w:ascii="Calibri" w:eastAsia="Times New Roman" w:hAnsi="Calibri" w:cs="Calibri"/>
                <w:color w:val="000000"/>
                <w:lang w:eastAsia="zh-CN"/>
              </w:rPr>
              <w:t>Section</w:t>
            </w:r>
          </w:p>
        </w:tc>
        <w:tc>
          <w:tcPr>
            <w:tcW w:w="1487" w:type="dxa"/>
            <w:tcBorders>
              <w:top w:val="single" w:sz="4" w:space="0" w:color="auto"/>
              <w:left w:val="nil"/>
              <w:bottom w:val="single" w:sz="4" w:space="0" w:color="auto"/>
              <w:right w:val="single" w:sz="4" w:space="0" w:color="auto"/>
            </w:tcBorders>
            <w:shd w:val="clear" w:color="000000" w:fill="8DB4E2"/>
            <w:vAlign w:val="center"/>
            <w:hideMark/>
          </w:tcPr>
          <w:p w14:paraId="363E5578" w14:textId="0A95E8A1"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Length</w:t>
            </w:r>
            <w:r w:rsidRPr="00326EE8">
              <w:rPr>
                <w:rFonts w:ascii="Calibri" w:eastAsia="Times New Roman" w:hAnsi="Calibri" w:cs="Calibri"/>
                <w:color w:val="000000"/>
                <w:lang w:eastAsia="zh-CN"/>
              </w:rPr>
              <w:t xml:space="preserve"> </w:t>
            </w:r>
            <w:r w:rsidRPr="006E6373">
              <w:rPr>
                <w:rFonts w:ascii="Calibri" w:eastAsia="Times New Roman" w:hAnsi="Calibri" w:cs="Calibri"/>
                <w:color w:val="000000"/>
                <w:lang w:eastAsia="zh-CN"/>
              </w:rPr>
              <w:t xml:space="preserve"> (mm)</w:t>
            </w:r>
          </w:p>
        </w:tc>
        <w:tc>
          <w:tcPr>
            <w:tcW w:w="1632" w:type="dxa"/>
            <w:tcBorders>
              <w:top w:val="single" w:sz="4" w:space="0" w:color="auto"/>
              <w:left w:val="nil"/>
              <w:bottom w:val="single" w:sz="4" w:space="0" w:color="auto"/>
              <w:right w:val="single" w:sz="4" w:space="0" w:color="auto"/>
            </w:tcBorders>
            <w:shd w:val="clear" w:color="000000" w:fill="8DB4E2"/>
            <w:vAlign w:val="center"/>
            <w:hideMark/>
          </w:tcPr>
          <w:p w14:paraId="1061A56D" w14:textId="175B7591"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Diameter</w:t>
            </w:r>
            <w:r w:rsidRPr="00326EE8">
              <w:rPr>
                <w:rFonts w:ascii="Calibri" w:eastAsia="Times New Roman" w:hAnsi="Calibri" w:cs="Calibri"/>
                <w:color w:val="000000"/>
                <w:lang w:eastAsia="zh-CN"/>
              </w:rPr>
              <w:t xml:space="preserve"> </w:t>
            </w:r>
            <w:r w:rsidRPr="006E6373">
              <w:rPr>
                <w:rFonts w:ascii="Calibri" w:eastAsia="Times New Roman" w:hAnsi="Calibri" w:cs="Calibri"/>
                <w:color w:val="000000"/>
                <w:lang w:eastAsia="zh-CN"/>
              </w:rPr>
              <w:t>(mm)</w:t>
            </w:r>
          </w:p>
        </w:tc>
        <w:tc>
          <w:tcPr>
            <w:tcW w:w="1559" w:type="dxa"/>
            <w:tcBorders>
              <w:top w:val="single" w:sz="4" w:space="0" w:color="auto"/>
              <w:left w:val="nil"/>
              <w:bottom w:val="single" w:sz="4" w:space="0" w:color="auto"/>
              <w:right w:val="single" w:sz="4" w:space="0" w:color="auto"/>
            </w:tcBorders>
            <w:shd w:val="clear" w:color="000000" w:fill="8DB4E2"/>
            <w:vAlign w:val="center"/>
          </w:tcPr>
          <w:p w14:paraId="339C5826" w14:textId="1965EEFE" w:rsidR="00C344FD" w:rsidRPr="00326EE8" w:rsidRDefault="00C344FD" w:rsidP="00C344FD">
            <w:pPr>
              <w:spacing w:after="0" w:line="240" w:lineRule="auto"/>
              <w:jc w:val="center"/>
              <w:rPr>
                <w:rFonts w:ascii="Calibri" w:eastAsia="Times New Roman" w:hAnsi="Calibri" w:cs="Calibri"/>
                <w:color w:val="000000"/>
                <w:lang w:eastAsia="zh-CN"/>
              </w:rPr>
            </w:pPr>
            <w:r w:rsidRPr="00EA1931">
              <w:rPr>
                <w:rFonts w:ascii="Calibri" w:eastAsia="Times New Roman" w:hAnsi="Calibri" w:cs="Calibri"/>
                <w:color w:val="000000"/>
                <w:lang w:eastAsia="zh-CN"/>
              </w:rPr>
              <w:t>Area (mm²)</w:t>
            </w:r>
          </w:p>
        </w:tc>
        <w:tc>
          <w:tcPr>
            <w:tcW w:w="3209" w:type="dxa"/>
            <w:tcBorders>
              <w:top w:val="single" w:sz="4" w:space="0" w:color="auto"/>
              <w:left w:val="single" w:sz="4" w:space="0" w:color="auto"/>
              <w:bottom w:val="single" w:sz="4" w:space="0" w:color="auto"/>
              <w:right w:val="single" w:sz="4" w:space="0" w:color="auto"/>
            </w:tcBorders>
            <w:shd w:val="clear" w:color="000000" w:fill="8DB4E2"/>
            <w:vAlign w:val="center"/>
            <w:hideMark/>
          </w:tcPr>
          <w:p w14:paraId="0D140F5B" w14:textId="3996646C" w:rsidR="00C344FD" w:rsidRPr="006E6373" w:rsidRDefault="00C344FD" w:rsidP="00C344FD">
            <w:pPr>
              <w:spacing w:after="0" w:line="240" w:lineRule="auto"/>
              <w:jc w:val="center"/>
              <w:rPr>
                <w:rFonts w:ascii="Calibri" w:eastAsia="Times New Roman" w:hAnsi="Calibri" w:cs="Calibri"/>
                <w:color w:val="000000"/>
                <w:lang w:eastAsia="zh-CN"/>
              </w:rPr>
            </w:pPr>
            <w:r w:rsidRPr="006E6373">
              <w:rPr>
                <w:rFonts w:ascii="Calibri" w:eastAsia="Times New Roman" w:hAnsi="Calibri" w:cs="Calibri"/>
                <w:color w:val="000000"/>
                <w:lang w:eastAsia="zh-CN"/>
              </w:rPr>
              <w:t>Description</w:t>
            </w:r>
          </w:p>
        </w:tc>
      </w:tr>
      <w:tr w:rsidR="00C344FD" w:rsidRPr="006E6373" w14:paraId="48DA0FF7" w14:textId="77777777" w:rsidTr="002C7657">
        <w:trPr>
          <w:trHeight w:val="300"/>
          <w:jc w:val="center"/>
        </w:trPr>
        <w:tc>
          <w:tcPr>
            <w:tcW w:w="1129" w:type="dxa"/>
            <w:tcBorders>
              <w:top w:val="nil"/>
              <w:left w:val="single" w:sz="4" w:space="0" w:color="auto"/>
              <w:bottom w:val="single" w:sz="4" w:space="0" w:color="auto"/>
              <w:right w:val="single" w:sz="4" w:space="0" w:color="auto"/>
            </w:tcBorders>
            <w:shd w:val="clear" w:color="000000" w:fill="8DB4E2"/>
            <w:vAlign w:val="center"/>
            <w:hideMark/>
          </w:tcPr>
          <w:p w14:paraId="236E65BE"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1</w:t>
            </w:r>
          </w:p>
        </w:tc>
        <w:tc>
          <w:tcPr>
            <w:tcW w:w="1487" w:type="dxa"/>
            <w:tcBorders>
              <w:top w:val="nil"/>
              <w:left w:val="nil"/>
              <w:bottom w:val="single" w:sz="4" w:space="0" w:color="auto"/>
              <w:right w:val="single" w:sz="4" w:space="0" w:color="auto"/>
            </w:tcBorders>
            <w:shd w:val="clear" w:color="auto" w:fill="BDD6EE" w:themeFill="accent5" w:themeFillTint="66"/>
            <w:vAlign w:val="center"/>
            <w:hideMark/>
          </w:tcPr>
          <w:p w14:paraId="5D41EF8E"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4</w:t>
            </w:r>
          </w:p>
        </w:tc>
        <w:tc>
          <w:tcPr>
            <w:tcW w:w="1632" w:type="dxa"/>
            <w:tcBorders>
              <w:top w:val="nil"/>
              <w:left w:val="nil"/>
              <w:bottom w:val="single" w:sz="4" w:space="0" w:color="auto"/>
              <w:right w:val="single" w:sz="4" w:space="0" w:color="auto"/>
            </w:tcBorders>
            <w:shd w:val="clear" w:color="auto" w:fill="BDD6EE" w:themeFill="accent5" w:themeFillTint="66"/>
            <w:vAlign w:val="center"/>
            <w:hideMark/>
          </w:tcPr>
          <w:p w14:paraId="45900A01"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7.8</w:t>
            </w:r>
          </w:p>
        </w:tc>
        <w:tc>
          <w:tcPr>
            <w:tcW w:w="1559"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12452C0E" w14:textId="150B88B1" w:rsidR="00C344FD" w:rsidRPr="006E6373" w:rsidRDefault="00C344FD" w:rsidP="00C344FD">
            <w:pPr>
              <w:spacing w:after="0" w:line="240" w:lineRule="auto"/>
              <w:jc w:val="right"/>
              <w:rPr>
                <w:rFonts w:ascii="Calibri" w:eastAsia="Times New Roman" w:hAnsi="Calibri" w:cs="Calibri"/>
                <w:color w:val="000000"/>
                <w:lang w:eastAsia="zh-CN"/>
              </w:rPr>
            </w:pPr>
            <w:r w:rsidRPr="00EA1931">
              <w:rPr>
                <w:rFonts w:ascii="Calibri" w:eastAsia="Times New Roman" w:hAnsi="Calibri" w:cs="Calibri"/>
                <w:color w:val="000000"/>
                <w:lang w:eastAsia="zh-CN"/>
              </w:rPr>
              <w:t>47.78</w:t>
            </w:r>
          </w:p>
        </w:tc>
        <w:tc>
          <w:tcPr>
            <w:tcW w:w="3209" w:type="dxa"/>
            <w:tcBorders>
              <w:top w:val="single" w:sz="4" w:space="0" w:color="auto"/>
              <w:left w:val="single" w:sz="4" w:space="0" w:color="auto"/>
              <w:bottom w:val="single" w:sz="4" w:space="0" w:color="auto"/>
              <w:right w:val="single" w:sz="4" w:space="0" w:color="auto"/>
            </w:tcBorders>
            <w:shd w:val="clear" w:color="auto" w:fill="BDD6EE" w:themeFill="accent5" w:themeFillTint="66"/>
            <w:vAlign w:val="center"/>
            <w:hideMark/>
          </w:tcPr>
          <w:p w14:paraId="41DCA606" w14:textId="0757A694" w:rsidR="00C344FD" w:rsidRPr="006E6373" w:rsidRDefault="00C344FD" w:rsidP="00C344FD">
            <w:pPr>
              <w:spacing w:after="0" w:line="240" w:lineRule="auto"/>
              <w:rPr>
                <w:rFonts w:ascii="Calibri" w:eastAsia="Times New Roman" w:hAnsi="Calibri" w:cs="Calibri"/>
                <w:color w:val="000000"/>
                <w:lang w:eastAsia="zh-CN"/>
              </w:rPr>
            </w:pPr>
            <w:r w:rsidRPr="006E6373">
              <w:rPr>
                <w:rFonts w:ascii="Calibri" w:eastAsia="Times New Roman" w:hAnsi="Calibri" w:cs="Calibri"/>
                <w:color w:val="000000"/>
                <w:lang w:eastAsia="zh-CN"/>
              </w:rPr>
              <w:t>Under-head section</w:t>
            </w:r>
          </w:p>
        </w:tc>
      </w:tr>
      <w:tr w:rsidR="00C344FD" w:rsidRPr="006E6373" w14:paraId="0695D118" w14:textId="77777777" w:rsidTr="002C7657">
        <w:trPr>
          <w:trHeight w:val="300"/>
          <w:jc w:val="center"/>
        </w:trPr>
        <w:tc>
          <w:tcPr>
            <w:tcW w:w="1129" w:type="dxa"/>
            <w:tcBorders>
              <w:top w:val="nil"/>
              <w:left w:val="single" w:sz="4" w:space="0" w:color="auto"/>
              <w:bottom w:val="single" w:sz="4" w:space="0" w:color="auto"/>
              <w:right w:val="single" w:sz="4" w:space="0" w:color="auto"/>
            </w:tcBorders>
            <w:shd w:val="clear" w:color="000000" w:fill="8DB4E2"/>
            <w:vAlign w:val="center"/>
            <w:hideMark/>
          </w:tcPr>
          <w:p w14:paraId="70A36420"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2</w:t>
            </w:r>
          </w:p>
        </w:tc>
        <w:tc>
          <w:tcPr>
            <w:tcW w:w="1487" w:type="dxa"/>
            <w:tcBorders>
              <w:top w:val="nil"/>
              <w:left w:val="nil"/>
              <w:bottom w:val="single" w:sz="4" w:space="0" w:color="auto"/>
              <w:right w:val="single" w:sz="4" w:space="0" w:color="auto"/>
            </w:tcBorders>
            <w:shd w:val="clear" w:color="auto" w:fill="BDD6EE" w:themeFill="accent5" w:themeFillTint="66"/>
            <w:vAlign w:val="center"/>
            <w:hideMark/>
          </w:tcPr>
          <w:p w14:paraId="474500F5" w14:textId="0F23523A" w:rsidR="00C344FD" w:rsidRPr="006E6373" w:rsidRDefault="00CD72EA" w:rsidP="00C344FD">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18</w:t>
            </w:r>
          </w:p>
        </w:tc>
        <w:tc>
          <w:tcPr>
            <w:tcW w:w="1632" w:type="dxa"/>
            <w:tcBorders>
              <w:top w:val="nil"/>
              <w:left w:val="nil"/>
              <w:bottom w:val="single" w:sz="4" w:space="0" w:color="auto"/>
              <w:right w:val="single" w:sz="4" w:space="0" w:color="auto"/>
            </w:tcBorders>
            <w:shd w:val="clear" w:color="auto" w:fill="BDD6EE" w:themeFill="accent5" w:themeFillTint="66"/>
            <w:vAlign w:val="center"/>
            <w:hideMark/>
          </w:tcPr>
          <w:p w14:paraId="3D428F0C"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6</w:t>
            </w:r>
          </w:p>
        </w:tc>
        <w:tc>
          <w:tcPr>
            <w:tcW w:w="1559"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1C03D5CA" w14:textId="76879975" w:rsidR="00C344FD" w:rsidRPr="006E6373" w:rsidRDefault="00C344FD" w:rsidP="00C344FD">
            <w:pPr>
              <w:spacing w:after="0" w:line="240" w:lineRule="auto"/>
              <w:jc w:val="right"/>
              <w:rPr>
                <w:rFonts w:ascii="Calibri" w:eastAsia="Times New Roman" w:hAnsi="Calibri" w:cs="Calibri"/>
                <w:color w:val="000000"/>
                <w:lang w:eastAsia="zh-CN"/>
              </w:rPr>
            </w:pPr>
            <w:r w:rsidRPr="00EA1931">
              <w:rPr>
                <w:rFonts w:ascii="Calibri" w:eastAsia="Times New Roman" w:hAnsi="Calibri" w:cs="Calibri"/>
                <w:color w:val="000000"/>
                <w:lang w:eastAsia="zh-CN"/>
              </w:rPr>
              <w:t>28.27</w:t>
            </w:r>
          </w:p>
        </w:tc>
        <w:tc>
          <w:tcPr>
            <w:tcW w:w="3209" w:type="dxa"/>
            <w:tcBorders>
              <w:top w:val="single" w:sz="4" w:space="0" w:color="auto"/>
              <w:left w:val="single" w:sz="4" w:space="0" w:color="auto"/>
              <w:bottom w:val="single" w:sz="4" w:space="0" w:color="auto"/>
              <w:right w:val="single" w:sz="4" w:space="0" w:color="auto"/>
            </w:tcBorders>
            <w:shd w:val="clear" w:color="auto" w:fill="BDD6EE" w:themeFill="accent5" w:themeFillTint="66"/>
            <w:vAlign w:val="center"/>
            <w:hideMark/>
          </w:tcPr>
          <w:p w14:paraId="3D76833F" w14:textId="2C3AB793" w:rsidR="00C344FD" w:rsidRPr="006E6373" w:rsidRDefault="00C344FD" w:rsidP="00C344FD">
            <w:pPr>
              <w:spacing w:after="0" w:line="240" w:lineRule="auto"/>
              <w:rPr>
                <w:rFonts w:ascii="Calibri" w:eastAsia="Times New Roman" w:hAnsi="Calibri" w:cs="Calibri"/>
                <w:color w:val="000000"/>
                <w:lang w:eastAsia="zh-CN"/>
              </w:rPr>
            </w:pPr>
            <w:r w:rsidRPr="006E6373">
              <w:rPr>
                <w:rFonts w:ascii="Calibri" w:eastAsia="Times New Roman" w:hAnsi="Calibri" w:cs="Calibri"/>
                <w:color w:val="000000"/>
                <w:lang w:eastAsia="zh-CN"/>
              </w:rPr>
              <w:t>Wasted shank section</w:t>
            </w:r>
          </w:p>
        </w:tc>
      </w:tr>
      <w:tr w:rsidR="00C344FD" w:rsidRPr="006E6373" w14:paraId="65A0810B" w14:textId="77777777" w:rsidTr="002C7657">
        <w:trPr>
          <w:trHeight w:val="315"/>
          <w:jc w:val="center"/>
        </w:trPr>
        <w:tc>
          <w:tcPr>
            <w:tcW w:w="1129" w:type="dxa"/>
            <w:tcBorders>
              <w:top w:val="nil"/>
              <w:left w:val="single" w:sz="4" w:space="0" w:color="auto"/>
              <w:bottom w:val="single" w:sz="4" w:space="0" w:color="auto"/>
              <w:right w:val="single" w:sz="4" w:space="0" w:color="auto"/>
            </w:tcBorders>
            <w:shd w:val="clear" w:color="000000" w:fill="8DB4E2"/>
            <w:vAlign w:val="center"/>
            <w:hideMark/>
          </w:tcPr>
          <w:p w14:paraId="3C834AF4"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3</w:t>
            </w:r>
          </w:p>
        </w:tc>
        <w:tc>
          <w:tcPr>
            <w:tcW w:w="1487" w:type="dxa"/>
            <w:tcBorders>
              <w:top w:val="nil"/>
              <w:left w:val="nil"/>
              <w:bottom w:val="single" w:sz="4" w:space="0" w:color="auto"/>
              <w:right w:val="single" w:sz="4" w:space="0" w:color="auto"/>
            </w:tcBorders>
            <w:shd w:val="clear" w:color="auto" w:fill="BDD6EE" w:themeFill="accent5" w:themeFillTint="66"/>
            <w:vAlign w:val="center"/>
            <w:hideMark/>
          </w:tcPr>
          <w:p w14:paraId="13DF4630"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9</w:t>
            </w:r>
          </w:p>
        </w:tc>
        <w:tc>
          <w:tcPr>
            <w:tcW w:w="1632" w:type="dxa"/>
            <w:tcBorders>
              <w:top w:val="nil"/>
              <w:left w:val="nil"/>
              <w:bottom w:val="single" w:sz="4" w:space="0" w:color="auto"/>
              <w:right w:val="single" w:sz="4" w:space="0" w:color="auto"/>
            </w:tcBorders>
            <w:shd w:val="clear" w:color="auto" w:fill="BDD6EE" w:themeFill="accent5" w:themeFillTint="66"/>
            <w:vAlign w:val="center"/>
            <w:hideMark/>
          </w:tcPr>
          <w:p w14:paraId="77946737" w14:textId="77777777" w:rsidR="00C344FD" w:rsidRPr="006E6373" w:rsidRDefault="00C344FD" w:rsidP="00C344FD">
            <w:pPr>
              <w:spacing w:after="0" w:line="240" w:lineRule="auto"/>
              <w:jc w:val="right"/>
              <w:rPr>
                <w:rFonts w:ascii="Calibri" w:eastAsia="Times New Roman" w:hAnsi="Calibri" w:cs="Calibri"/>
                <w:color w:val="000000"/>
                <w:lang w:eastAsia="zh-CN"/>
              </w:rPr>
            </w:pPr>
            <w:r w:rsidRPr="006E6373">
              <w:rPr>
                <w:rFonts w:ascii="Calibri" w:eastAsia="Times New Roman" w:hAnsi="Calibri" w:cs="Calibri"/>
                <w:color w:val="000000"/>
                <w:lang w:eastAsia="zh-CN"/>
              </w:rPr>
              <w:t>7.2</w:t>
            </w:r>
          </w:p>
        </w:tc>
        <w:tc>
          <w:tcPr>
            <w:tcW w:w="1559"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17D02020" w14:textId="4B170F52" w:rsidR="00C344FD" w:rsidRPr="006E6373" w:rsidRDefault="00C344FD" w:rsidP="00C344FD">
            <w:pPr>
              <w:spacing w:after="0" w:line="240" w:lineRule="auto"/>
              <w:jc w:val="right"/>
              <w:rPr>
                <w:rFonts w:ascii="Calibri" w:eastAsia="Times New Roman" w:hAnsi="Calibri" w:cs="Calibri"/>
                <w:color w:val="000000"/>
                <w:lang w:eastAsia="zh-CN"/>
              </w:rPr>
            </w:pPr>
            <w:r w:rsidRPr="00EA1931">
              <w:rPr>
                <w:rFonts w:ascii="Calibri" w:eastAsia="Times New Roman" w:hAnsi="Calibri" w:cs="Calibri"/>
                <w:color w:val="000000"/>
                <w:lang w:eastAsia="zh-CN"/>
              </w:rPr>
              <w:t>40.72</w:t>
            </w:r>
          </w:p>
        </w:tc>
        <w:tc>
          <w:tcPr>
            <w:tcW w:w="3209" w:type="dxa"/>
            <w:tcBorders>
              <w:top w:val="single" w:sz="4" w:space="0" w:color="auto"/>
              <w:left w:val="single" w:sz="4" w:space="0" w:color="auto"/>
              <w:bottom w:val="single" w:sz="4" w:space="0" w:color="auto"/>
              <w:right w:val="single" w:sz="4" w:space="0" w:color="auto"/>
            </w:tcBorders>
            <w:shd w:val="clear" w:color="auto" w:fill="BDD6EE" w:themeFill="accent5" w:themeFillTint="66"/>
            <w:vAlign w:val="center"/>
            <w:hideMark/>
          </w:tcPr>
          <w:p w14:paraId="1348A9A3" w14:textId="4D76E14F" w:rsidR="00C344FD" w:rsidRPr="006E6373" w:rsidRDefault="00C344FD" w:rsidP="00C344FD">
            <w:pPr>
              <w:spacing w:after="0" w:line="240" w:lineRule="auto"/>
              <w:rPr>
                <w:rFonts w:ascii="Calibri" w:eastAsia="Times New Roman" w:hAnsi="Calibri" w:cs="Calibri"/>
                <w:color w:val="000000"/>
                <w:lang w:eastAsia="zh-CN"/>
              </w:rPr>
            </w:pPr>
            <w:r w:rsidRPr="006E6373">
              <w:rPr>
                <w:rFonts w:ascii="Calibri" w:eastAsia="Times New Roman" w:hAnsi="Calibri" w:cs="Calibri"/>
                <w:color w:val="000000"/>
                <w:lang w:eastAsia="zh-CN"/>
              </w:rPr>
              <w:t>Threaded stiffness region</w:t>
            </w:r>
          </w:p>
        </w:tc>
      </w:tr>
    </w:tbl>
    <w:p w14:paraId="0E6E6B1E" w14:textId="77777777" w:rsidR="004E2E0D" w:rsidRDefault="004E2E0D" w:rsidP="00326EE8">
      <w:pPr>
        <w:pStyle w:val="Caption"/>
        <w:keepNext/>
        <w:jc w:val="center"/>
      </w:pPr>
    </w:p>
    <w:p w14:paraId="58851CD9" w14:textId="054755D9" w:rsidR="00326EE8" w:rsidRDefault="00326EE8" w:rsidP="00326EE8">
      <w:pPr>
        <w:pStyle w:val="Caption"/>
        <w:keepNext/>
        <w:jc w:val="center"/>
      </w:pPr>
      <w:bookmarkStart w:id="27" w:name="_Toc225013560"/>
      <w:r>
        <w:t xml:space="preserve">Table </w:t>
      </w:r>
      <w:r>
        <w:fldChar w:fldCharType="begin"/>
      </w:r>
      <w:r>
        <w:instrText xml:space="preserve"> SEQ Table \* ARABIC </w:instrText>
      </w:r>
      <w:r>
        <w:fldChar w:fldCharType="separate"/>
      </w:r>
      <w:r w:rsidR="00522468">
        <w:rPr>
          <w:noProof/>
        </w:rPr>
        <w:t>9</w:t>
      </w:r>
      <w:r>
        <w:fldChar w:fldCharType="end"/>
      </w:r>
      <w:r>
        <w:t xml:space="preserve"> Shows the differences in weight between the original and the wasted shank design.</w:t>
      </w:r>
      <w:bookmarkEnd w:id="27"/>
    </w:p>
    <w:tbl>
      <w:tblPr>
        <w:tblW w:w="52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81"/>
        <w:gridCol w:w="1111"/>
        <w:gridCol w:w="754"/>
      </w:tblGrid>
      <w:tr w:rsidR="00326EE8" w:rsidRPr="00756E84" w14:paraId="556FED28" w14:textId="77777777" w:rsidTr="00E21294">
        <w:trPr>
          <w:trHeight w:val="280"/>
          <w:jc w:val="center"/>
        </w:trPr>
        <w:tc>
          <w:tcPr>
            <w:tcW w:w="3381" w:type="dxa"/>
            <w:shd w:val="clear" w:color="000000" w:fill="8DB4E2"/>
            <w:vAlign w:val="center"/>
            <w:hideMark/>
          </w:tcPr>
          <w:p w14:paraId="5787481A" w14:textId="77777777" w:rsidR="00326EE8" w:rsidRPr="00756E84" w:rsidRDefault="00326EE8" w:rsidP="004D5637">
            <w:pPr>
              <w:spacing w:after="0" w:line="240" w:lineRule="auto"/>
              <w:jc w:val="center"/>
              <w:rPr>
                <w:rFonts w:ascii="Calibri" w:eastAsia="Times New Roman" w:hAnsi="Calibri" w:cs="Calibri"/>
                <w:color w:val="000000"/>
                <w:lang w:eastAsia="zh-CN"/>
              </w:rPr>
            </w:pPr>
            <w:r w:rsidRPr="00756E84">
              <w:rPr>
                <w:rFonts w:ascii="Calibri" w:eastAsia="Times New Roman" w:hAnsi="Calibri" w:cs="Calibri"/>
                <w:color w:val="000000"/>
                <w:lang w:eastAsia="zh-CN"/>
              </w:rPr>
              <w:t>Parameter</w:t>
            </w:r>
          </w:p>
        </w:tc>
        <w:tc>
          <w:tcPr>
            <w:tcW w:w="1111" w:type="dxa"/>
            <w:shd w:val="clear" w:color="000000" w:fill="8DB4E2"/>
            <w:vAlign w:val="center"/>
            <w:hideMark/>
          </w:tcPr>
          <w:p w14:paraId="7BE5EC27" w14:textId="77777777" w:rsidR="00326EE8" w:rsidRPr="00756E84" w:rsidRDefault="00326EE8" w:rsidP="004D5637">
            <w:pPr>
              <w:spacing w:after="0" w:line="240" w:lineRule="auto"/>
              <w:jc w:val="right"/>
              <w:rPr>
                <w:rFonts w:ascii="Calibri" w:eastAsia="Times New Roman" w:hAnsi="Calibri" w:cs="Calibri"/>
                <w:color w:val="000000"/>
                <w:lang w:eastAsia="zh-CN"/>
              </w:rPr>
            </w:pPr>
            <w:r w:rsidRPr="00756E84">
              <w:rPr>
                <w:rFonts w:ascii="Calibri" w:eastAsia="Times New Roman" w:hAnsi="Calibri" w:cs="Calibri"/>
                <w:color w:val="000000"/>
                <w:lang w:eastAsia="zh-CN"/>
              </w:rPr>
              <w:t>Value</w:t>
            </w:r>
          </w:p>
        </w:tc>
        <w:tc>
          <w:tcPr>
            <w:tcW w:w="754" w:type="dxa"/>
            <w:shd w:val="clear" w:color="000000" w:fill="8DB4E2"/>
            <w:vAlign w:val="center"/>
            <w:hideMark/>
          </w:tcPr>
          <w:p w14:paraId="3EA184C9" w14:textId="77777777" w:rsidR="00326EE8" w:rsidRPr="00756E84" w:rsidRDefault="00326EE8" w:rsidP="004D5637">
            <w:pPr>
              <w:spacing w:after="0" w:line="240" w:lineRule="auto"/>
              <w:jc w:val="center"/>
              <w:rPr>
                <w:rFonts w:ascii="Calibri" w:eastAsia="Times New Roman" w:hAnsi="Calibri" w:cs="Calibri"/>
                <w:color w:val="000000"/>
                <w:lang w:eastAsia="zh-CN"/>
              </w:rPr>
            </w:pPr>
            <w:r w:rsidRPr="00756E84">
              <w:rPr>
                <w:rFonts w:ascii="Calibri" w:eastAsia="Times New Roman" w:hAnsi="Calibri" w:cs="Calibri"/>
                <w:color w:val="000000"/>
                <w:lang w:eastAsia="zh-CN"/>
              </w:rPr>
              <w:t>Units</w:t>
            </w:r>
          </w:p>
        </w:tc>
      </w:tr>
      <w:tr w:rsidR="005417DA" w:rsidRPr="00756E84" w14:paraId="213A4525" w14:textId="77777777" w:rsidTr="00E21294">
        <w:trPr>
          <w:trHeight w:val="271"/>
          <w:jc w:val="center"/>
        </w:trPr>
        <w:tc>
          <w:tcPr>
            <w:tcW w:w="3381" w:type="dxa"/>
            <w:shd w:val="clear" w:color="000000" w:fill="8DB4E2"/>
            <w:vAlign w:val="center"/>
          </w:tcPr>
          <w:p w14:paraId="4780E3C4" w14:textId="1400C02C" w:rsidR="005417DA" w:rsidRPr="00756E84" w:rsidRDefault="00F04194" w:rsidP="00F04194">
            <w:pPr>
              <w:spacing w:after="0" w:line="240" w:lineRule="auto"/>
              <w:rPr>
                <w:rFonts w:ascii="Calibri" w:eastAsia="Times New Roman" w:hAnsi="Calibri" w:cs="Calibri"/>
                <w:color w:val="000000"/>
                <w:lang w:eastAsia="zh-CN"/>
              </w:rPr>
            </w:pPr>
            <w:r>
              <w:rPr>
                <w:rFonts w:ascii="Calibri" w:eastAsia="Times New Roman" w:hAnsi="Calibri" w:cs="Calibri"/>
                <w:color w:val="000000"/>
                <w:lang w:eastAsia="zh-CN"/>
              </w:rPr>
              <w:t>Density (</w:t>
            </w:r>
            <w:r w:rsidRPr="00F04194">
              <w:rPr>
                <w:rFonts w:ascii="Calibri" w:eastAsia="Times New Roman" w:hAnsi="Calibri" w:cs="Calibri"/>
                <w:color w:val="000000"/>
                <w:lang w:eastAsia="zh-CN"/>
              </w:rPr>
              <w:t>ρ</w:t>
            </w:r>
            <w:r>
              <w:rPr>
                <w:rFonts w:ascii="Calibri" w:eastAsia="Times New Roman" w:hAnsi="Calibri" w:cs="Calibri"/>
                <w:color w:val="000000"/>
                <w:lang w:eastAsia="zh-CN"/>
              </w:rPr>
              <w:t>)</w:t>
            </w:r>
          </w:p>
        </w:tc>
        <w:tc>
          <w:tcPr>
            <w:tcW w:w="1111" w:type="dxa"/>
            <w:shd w:val="clear" w:color="auto" w:fill="BDD6EE" w:themeFill="accent5" w:themeFillTint="66"/>
            <w:vAlign w:val="center"/>
          </w:tcPr>
          <w:p w14:paraId="36AEA088" w14:textId="7ACBB7B6" w:rsidR="005417DA" w:rsidRPr="00756E84" w:rsidRDefault="00F04194" w:rsidP="004D5637">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7850</w:t>
            </w:r>
          </w:p>
        </w:tc>
        <w:tc>
          <w:tcPr>
            <w:tcW w:w="754" w:type="dxa"/>
            <w:shd w:val="clear" w:color="000000" w:fill="8DB4E2"/>
            <w:vAlign w:val="center"/>
          </w:tcPr>
          <w:p w14:paraId="64516270" w14:textId="114A235E" w:rsidR="005417DA" w:rsidRPr="00756E84" w:rsidRDefault="00F04194" w:rsidP="004D5637">
            <w:pPr>
              <w:spacing w:after="0" w:line="240" w:lineRule="auto"/>
              <w:jc w:val="center"/>
              <w:rPr>
                <w:rFonts w:ascii="Calibri" w:eastAsia="Times New Roman" w:hAnsi="Calibri" w:cs="Calibri"/>
                <w:color w:val="000000"/>
                <w:lang w:eastAsia="zh-CN"/>
              </w:rPr>
            </w:pPr>
            <w:r w:rsidRPr="00F04194">
              <w:rPr>
                <w:rFonts w:ascii="Calibri" w:eastAsia="Times New Roman" w:hAnsi="Calibri" w:cs="Calibri"/>
                <w:color w:val="000000"/>
                <w:lang w:eastAsia="zh-CN"/>
              </w:rPr>
              <w:t>kg/m³</w:t>
            </w:r>
          </w:p>
        </w:tc>
      </w:tr>
      <w:tr w:rsidR="00326EE8" w:rsidRPr="00756E84" w14:paraId="2D048FC9" w14:textId="77777777" w:rsidTr="00E21294">
        <w:trPr>
          <w:trHeight w:val="261"/>
          <w:jc w:val="center"/>
        </w:trPr>
        <w:tc>
          <w:tcPr>
            <w:tcW w:w="3381" w:type="dxa"/>
            <w:shd w:val="clear" w:color="000000" w:fill="8DB4E2"/>
            <w:vAlign w:val="center"/>
            <w:hideMark/>
          </w:tcPr>
          <w:p w14:paraId="41EA0514" w14:textId="77777777" w:rsidR="00326EE8" w:rsidRPr="00756E84" w:rsidRDefault="00326EE8" w:rsidP="004D5637">
            <w:pPr>
              <w:spacing w:after="0" w:line="240" w:lineRule="auto"/>
              <w:rPr>
                <w:rFonts w:ascii="Calibri" w:eastAsia="Times New Roman" w:hAnsi="Calibri" w:cs="Calibri"/>
                <w:color w:val="000000"/>
                <w:lang w:eastAsia="zh-CN"/>
              </w:rPr>
            </w:pPr>
            <w:r w:rsidRPr="00756E84">
              <w:rPr>
                <w:rFonts w:ascii="Calibri" w:eastAsia="Times New Roman" w:hAnsi="Calibri" w:cs="Calibri"/>
                <w:color w:val="000000"/>
                <w:lang w:eastAsia="zh-CN"/>
              </w:rPr>
              <w:t>Original bolt mass estimate</w:t>
            </w:r>
          </w:p>
        </w:tc>
        <w:tc>
          <w:tcPr>
            <w:tcW w:w="1111" w:type="dxa"/>
            <w:shd w:val="clear" w:color="auto" w:fill="BDD6EE" w:themeFill="accent5" w:themeFillTint="66"/>
            <w:vAlign w:val="center"/>
            <w:hideMark/>
          </w:tcPr>
          <w:p w14:paraId="49D1992C" w14:textId="77777777" w:rsidR="00326EE8" w:rsidRPr="00756E84" w:rsidRDefault="00326EE8" w:rsidP="004D5637">
            <w:pPr>
              <w:spacing w:after="0" w:line="240" w:lineRule="auto"/>
              <w:jc w:val="right"/>
              <w:rPr>
                <w:rFonts w:ascii="Calibri" w:eastAsia="Times New Roman" w:hAnsi="Calibri" w:cs="Calibri"/>
                <w:color w:val="000000"/>
                <w:lang w:eastAsia="zh-CN"/>
              </w:rPr>
            </w:pPr>
            <w:r w:rsidRPr="00756E84">
              <w:rPr>
                <w:rFonts w:ascii="Calibri" w:eastAsia="Times New Roman" w:hAnsi="Calibri" w:cs="Calibri"/>
                <w:color w:val="000000"/>
                <w:lang w:eastAsia="zh-CN"/>
              </w:rPr>
              <w:t>10.756</w:t>
            </w:r>
          </w:p>
        </w:tc>
        <w:tc>
          <w:tcPr>
            <w:tcW w:w="754" w:type="dxa"/>
            <w:shd w:val="clear" w:color="000000" w:fill="8DB4E2"/>
            <w:vAlign w:val="center"/>
            <w:hideMark/>
          </w:tcPr>
          <w:p w14:paraId="08EDFCB6" w14:textId="77777777" w:rsidR="00326EE8" w:rsidRPr="00756E84" w:rsidRDefault="00326EE8" w:rsidP="004D5637">
            <w:pPr>
              <w:spacing w:after="0" w:line="240" w:lineRule="auto"/>
              <w:rPr>
                <w:rFonts w:ascii="Calibri" w:eastAsia="Times New Roman" w:hAnsi="Calibri" w:cs="Calibri"/>
                <w:color w:val="000000"/>
                <w:lang w:eastAsia="zh-CN"/>
              </w:rPr>
            </w:pPr>
            <w:r>
              <w:rPr>
                <w:rFonts w:ascii="Calibri" w:eastAsia="Times New Roman" w:hAnsi="Calibri" w:cs="Calibri"/>
                <w:color w:val="000000"/>
                <w:lang w:eastAsia="zh-CN"/>
              </w:rPr>
              <w:t>g</w:t>
            </w:r>
          </w:p>
        </w:tc>
      </w:tr>
      <w:tr w:rsidR="00326EE8" w:rsidRPr="00756E84" w14:paraId="7737F1F9" w14:textId="77777777" w:rsidTr="00E21294">
        <w:trPr>
          <w:trHeight w:val="279"/>
          <w:jc w:val="center"/>
        </w:trPr>
        <w:tc>
          <w:tcPr>
            <w:tcW w:w="3381" w:type="dxa"/>
            <w:shd w:val="clear" w:color="000000" w:fill="8DB4E2"/>
            <w:vAlign w:val="center"/>
            <w:hideMark/>
          </w:tcPr>
          <w:p w14:paraId="230CD84E" w14:textId="77777777" w:rsidR="00326EE8" w:rsidRPr="00756E84" w:rsidRDefault="00326EE8" w:rsidP="004D5637">
            <w:pPr>
              <w:spacing w:after="0" w:line="240" w:lineRule="auto"/>
              <w:rPr>
                <w:rFonts w:ascii="Calibri" w:eastAsia="Times New Roman" w:hAnsi="Calibri" w:cs="Calibri"/>
                <w:color w:val="000000"/>
                <w:lang w:eastAsia="zh-CN"/>
              </w:rPr>
            </w:pPr>
            <w:r w:rsidRPr="00756E84">
              <w:rPr>
                <w:rFonts w:ascii="Calibri" w:eastAsia="Times New Roman" w:hAnsi="Calibri" w:cs="Calibri"/>
                <w:color w:val="000000"/>
                <w:lang w:eastAsia="zh-CN"/>
              </w:rPr>
              <w:t>Wasted shank bolt mass estimate</w:t>
            </w:r>
          </w:p>
        </w:tc>
        <w:tc>
          <w:tcPr>
            <w:tcW w:w="1111" w:type="dxa"/>
            <w:shd w:val="clear" w:color="auto" w:fill="BDD6EE" w:themeFill="accent5" w:themeFillTint="66"/>
            <w:vAlign w:val="center"/>
            <w:hideMark/>
          </w:tcPr>
          <w:p w14:paraId="3ED2EA59" w14:textId="77777777" w:rsidR="00326EE8" w:rsidRPr="00756E84" w:rsidRDefault="00326EE8" w:rsidP="004D5637">
            <w:pPr>
              <w:spacing w:after="0" w:line="240" w:lineRule="auto"/>
              <w:jc w:val="right"/>
              <w:rPr>
                <w:rFonts w:ascii="Calibri" w:eastAsia="Times New Roman" w:hAnsi="Calibri" w:cs="Calibri"/>
                <w:color w:val="000000"/>
                <w:lang w:eastAsia="zh-CN"/>
              </w:rPr>
            </w:pPr>
            <w:r w:rsidRPr="00756E84">
              <w:rPr>
                <w:rFonts w:ascii="Calibri" w:eastAsia="Times New Roman" w:hAnsi="Calibri" w:cs="Calibri"/>
                <w:color w:val="000000"/>
                <w:lang w:eastAsia="zh-CN"/>
              </w:rPr>
              <w:t>7.04</w:t>
            </w:r>
          </w:p>
        </w:tc>
        <w:tc>
          <w:tcPr>
            <w:tcW w:w="754" w:type="dxa"/>
            <w:shd w:val="clear" w:color="000000" w:fill="8DB4E2"/>
            <w:vAlign w:val="center"/>
            <w:hideMark/>
          </w:tcPr>
          <w:p w14:paraId="3C753325" w14:textId="77777777" w:rsidR="00326EE8" w:rsidRPr="00756E84" w:rsidRDefault="00326EE8" w:rsidP="004D5637">
            <w:pPr>
              <w:spacing w:after="0" w:line="240" w:lineRule="auto"/>
              <w:rPr>
                <w:rFonts w:ascii="Calibri" w:eastAsia="Times New Roman" w:hAnsi="Calibri" w:cs="Calibri"/>
                <w:color w:val="000000"/>
                <w:lang w:eastAsia="zh-CN"/>
              </w:rPr>
            </w:pPr>
            <w:r>
              <w:rPr>
                <w:rFonts w:ascii="Calibri" w:eastAsia="Times New Roman" w:hAnsi="Calibri" w:cs="Calibri"/>
                <w:color w:val="000000"/>
                <w:lang w:eastAsia="zh-CN"/>
              </w:rPr>
              <w:t>g</w:t>
            </w:r>
          </w:p>
        </w:tc>
      </w:tr>
      <w:tr w:rsidR="00326EE8" w:rsidRPr="00756E84" w14:paraId="3659F14E" w14:textId="77777777" w:rsidTr="00E21294">
        <w:trPr>
          <w:trHeight w:val="269"/>
          <w:jc w:val="center"/>
        </w:trPr>
        <w:tc>
          <w:tcPr>
            <w:tcW w:w="3381" w:type="dxa"/>
            <w:shd w:val="clear" w:color="000000" w:fill="8DB4E2"/>
            <w:vAlign w:val="center"/>
            <w:hideMark/>
          </w:tcPr>
          <w:p w14:paraId="384ACE00" w14:textId="77777777" w:rsidR="00326EE8" w:rsidRPr="00756E84" w:rsidRDefault="00326EE8" w:rsidP="004D5637">
            <w:pPr>
              <w:spacing w:after="0" w:line="240" w:lineRule="auto"/>
              <w:rPr>
                <w:rFonts w:ascii="Calibri" w:eastAsia="Times New Roman" w:hAnsi="Calibri" w:cs="Calibri"/>
                <w:color w:val="000000"/>
                <w:lang w:eastAsia="zh-CN"/>
              </w:rPr>
            </w:pPr>
            <w:r w:rsidRPr="00756E84">
              <w:rPr>
                <w:rFonts w:ascii="Calibri" w:eastAsia="Times New Roman" w:hAnsi="Calibri" w:cs="Calibri"/>
                <w:color w:val="000000"/>
                <w:lang w:eastAsia="zh-CN"/>
              </w:rPr>
              <w:t>Mass reduction</w:t>
            </w:r>
          </w:p>
        </w:tc>
        <w:tc>
          <w:tcPr>
            <w:tcW w:w="1111" w:type="dxa"/>
            <w:shd w:val="clear" w:color="auto" w:fill="BDD6EE" w:themeFill="accent5" w:themeFillTint="66"/>
            <w:vAlign w:val="center"/>
            <w:hideMark/>
          </w:tcPr>
          <w:p w14:paraId="28CDA93F" w14:textId="77777777" w:rsidR="00326EE8" w:rsidRPr="00756E84" w:rsidRDefault="00326EE8" w:rsidP="004D5637">
            <w:pPr>
              <w:spacing w:after="0" w:line="240" w:lineRule="auto"/>
              <w:jc w:val="right"/>
              <w:rPr>
                <w:rFonts w:ascii="Calibri" w:eastAsia="Times New Roman" w:hAnsi="Calibri" w:cs="Calibri"/>
                <w:color w:val="000000"/>
                <w:lang w:eastAsia="zh-CN"/>
              </w:rPr>
            </w:pPr>
            <w:r w:rsidRPr="00756E84">
              <w:rPr>
                <w:rFonts w:ascii="Calibri" w:eastAsia="Times New Roman" w:hAnsi="Calibri" w:cs="Calibri"/>
                <w:color w:val="000000"/>
                <w:lang w:eastAsia="zh-CN"/>
              </w:rPr>
              <w:t>34.55</w:t>
            </w:r>
          </w:p>
        </w:tc>
        <w:tc>
          <w:tcPr>
            <w:tcW w:w="754" w:type="dxa"/>
            <w:shd w:val="clear" w:color="000000" w:fill="8DB4E2"/>
            <w:vAlign w:val="center"/>
            <w:hideMark/>
          </w:tcPr>
          <w:p w14:paraId="74E2A828" w14:textId="77777777" w:rsidR="00326EE8" w:rsidRPr="00756E84" w:rsidRDefault="00326EE8" w:rsidP="004D5637">
            <w:pPr>
              <w:spacing w:after="0" w:line="240" w:lineRule="auto"/>
              <w:rPr>
                <w:rFonts w:ascii="Calibri" w:eastAsia="Times New Roman" w:hAnsi="Calibri" w:cs="Calibri"/>
                <w:color w:val="000000"/>
                <w:lang w:eastAsia="zh-CN"/>
              </w:rPr>
            </w:pPr>
            <w:r w:rsidRPr="00756E84">
              <w:rPr>
                <w:rFonts w:ascii="Calibri" w:eastAsia="Times New Roman" w:hAnsi="Calibri" w:cs="Calibri"/>
                <w:color w:val="000000"/>
                <w:lang w:eastAsia="zh-CN"/>
              </w:rPr>
              <w:t>%</w:t>
            </w:r>
          </w:p>
        </w:tc>
      </w:tr>
    </w:tbl>
    <w:p w14:paraId="60E74BE9" w14:textId="77777777" w:rsidR="009F7C49" w:rsidRDefault="009F7C49" w:rsidP="00E21294">
      <w:pPr>
        <w:spacing w:line="360" w:lineRule="auto"/>
      </w:pPr>
    </w:p>
    <w:p w14:paraId="4645BC26" w14:textId="1CC58761" w:rsidR="00700284" w:rsidRDefault="00E21294" w:rsidP="00E21294">
      <w:pPr>
        <w:spacing w:line="360" w:lineRule="auto"/>
      </w:pPr>
      <w:r w:rsidRPr="00E21294">
        <w:t>The wasted shank dimensions were selected to reduce bolt stiffness while maintaining strength in critical load-bearing regions. The under-head section retains a larger diameter to ensure reliable load transfer to the connecting rod cap, while the reduced central section increases compliance, allowing a greater proportion of the separating load to be absorbed through elastic extension rather than increasing peak stress at the thread root. The threaded section remains unchanged to preserve engagement strength and preload transmission. This approach is consistent with established bolted joint theory, where reducing bolt stiffness relative to the clamped members improves load distribution and reduces peak stress (Pedersen, 2024). The resulting geometry therefore balances stiffness reduction with structural integrity, reducing cyclic tensile stress and improving fatigue performance while maintaining joint integrity</w:t>
      </w:r>
      <w:r w:rsidR="00152720">
        <w:t>.</w:t>
      </w:r>
    </w:p>
    <w:p w14:paraId="7E7A0A5D" w14:textId="626DE8CD" w:rsidR="006B051F" w:rsidRDefault="00E21294" w:rsidP="00700284">
      <w:pPr>
        <w:keepNext/>
        <w:spacing w:line="360" w:lineRule="auto"/>
        <w:jc w:val="center"/>
      </w:pPr>
      <w:r>
        <w:rPr>
          <w:noProof/>
        </w:rPr>
        <w:t>.</w:t>
      </w:r>
      <w:r w:rsidR="00061ED9">
        <w:rPr>
          <w:noProof/>
        </w:rPr>
        <w:drawing>
          <wp:inline distT="0" distB="0" distL="0" distR="0" wp14:anchorId="73C0183D" wp14:editId="363EF1F7">
            <wp:extent cx="4481103" cy="2880000"/>
            <wp:effectExtent l="0" t="0" r="0" b="0"/>
            <wp:docPr id="70375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56244" name=""/>
                    <pic:cNvPicPr/>
                  </pic:nvPicPr>
                  <pic:blipFill>
                    <a:blip r:embed="rId24"/>
                    <a:stretch>
                      <a:fillRect/>
                    </a:stretch>
                  </pic:blipFill>
                  <pic:spPr>
                    <a:xfrm>
                      <a:off x="0" y="0"/>
                      <a:ext cx="4481103" cy="2880000"/>
                    </a:xfrm>
                    <a:prstGeom prst="rect">
                      <a:avLst/>
                    </a:prstGeom>
                  </pic:spPr>
                </pic:pic>
              </a:graphicData>
            </a:graphic>
          </wp:inline>
        </w:drawing>
      </w:r>
    </w:p>
    <w:p w14:paraId="61402410" w14:textId="6F296292" w:rsidR="00061ED9" w:rsidRDefault="006B051F" w:rsidP="006B051F">
      <w:pPr>
        <w:pStyle w:val="Caption"/>
        <w:jc w:val="center"/>
      </w:pPr>
      <w:bookmarkStart w:id="28" w:name="_Toc225013561"/>
      <w:r>
        <w:t>Figure</w:t>
      </w:r>
      <w:r w:rsidR="002B380F">
        <w:t xml:space="preserve"> 9</w:t>
      </w:r>
      <w:r>
        <w:t xml:space="preserve"> </w:t>
      </w:r>
      <w:r w:rsidRPr="007C4EA6">
        <w:t>Total bolt extension as a function of engine speed for the original and wasted-shank bolt designs.</w:t>
      </w:r>
      <w:bookmarkEnd w:id="28"/>
    </w:p>
    <w:p w14:paraId="3F466C5C" w14:textId="77AABDD7" w:rsidR="00061ED9" w:rsidRDefault="00C50490" w:rsidP="00CD6286">
      <w:pPr>
        <w:spacing w:line="360" w:lineRule="auto"/>
      </w:pPr>
      <w:r w:rsidRPr="00C50490">
        <w:lastRenderedPageBreak/>
        <w:t>Figure</w:t>
      </w:r>
      <w:r>
        <w:t xml:space="preserve"> </w:t>
      </w:r>
      <w:r w:rsidR="002B380F">
        <w:t>9</w:t>
      </w:r>
      <w:r>
        <w:t xml:space="preserve"> </w:t>
      </w:r>
      <w:r w:rsidRPr="00C50490">
        <w:t>illustrates the predicted bolt extension across the engine speed range. The wasted-shank design exhibits greater elastic extension than the original bolt due to its reduced stiffness. This increased compliance is beneficial, as it allows the bolt to absorb a larger proportion of the applied deformation while reducing the stress fluctuations</w:t>
      </w:r>
      <w:r w:rsidR="000B72EA">
        <w:t xml:space="preserve"> </w:t>
      </w:r>
      <w:r w:rsidR="006276B6">
        <w:t xml:space="preserve">(figure </w:t>
      </w:r>
      <w:r w:rsidR="002B380F">
        <w:t>10</w:t>
      </w:r>
      <w:r w:rsidR="006276B6">
        <w:t>)</w:t>
      </w:r>
      <w:r w:rsidR="0046247F">
        <w:t xml:space="preserve">. </w:t>
      </w:r>
    </w:p>
    <w:p w14:paraId="28F74173" w14:textId="77777777" w:rsidR="00725B29" w:rsidRDefault="00725B29" w:rsidP="007774C3">
      <w:pPr>
        <w:keepNext/>
        <w:spacing w:line="360" w:lineRule="auto"/>
        <w:jc w:val="center"/>
      </w:pPr>
      <w:r>
        <w:rPr>
          <w:noProof/>
        </w:rPr>
        <w:drawing>
          <wp:inline distT="0" distB="0" distL="0" distR="0" wp14:anchorId="69C5D46E" wp14:editId="07606668">
            <wp:extent cx="4720485" cy="3060000"/>
            <wp:effectExtent l="0" t="0" r="4445" b="7620"/>
            <wp:docPr id="721220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20331" name=""/>
                    <pic:cNvPicPr/>
                  </pic:nvPicPr>
                  <pic:blipFill>
                    <a:blip r:embed="rId25"/>
                    <a:stretch>
                      <a:fillRect/>
                    </a:stretch>
                  </pic:blipFill>
                  <pic:spPr>
                    <a:xfrm>
                      <a:off x="0" y="0"/>
                      <a:ext cx="4720485" cy="3060000"/>
                    </a:xfrm>
                    <a:prstGeom prst="rect">
                      <a:avLst/>
                    </a:prstGeom>
                  </pic:spPr>
                </pic:pic>
              </a:graphicData>
            </a:graphic>
          </wp:inline>
        </w:drawing>
      </w:r>
    </w:p>
    <w:p w14:paraId="0B1819F4" w14:textId="5FB17B0D" w:rsidR="002A2167" w:rsidRDefault="00725B29" w:rsidP="00820F0F">
      <w:pPr>
        <w:pStyle w:val="Caption"/>
        <w:jc w:val="center"/>
      </w:pPr>
      <w:bookmarkStart w:id="29" w:name="_Toc225013562"/>
      <w:r>
        <w:t xml:space="preserve">Figure </w:t>
      </w:r>
      <w:r w:rsidR="002B380F">
        <w:t>10</w:t>
      </w:r>
      <w:r>
        <w:t xml:space="preserve"> </w:t>
      </w:r>
      <w:r w:rsidR="00820F0F" w:rsidRPr="00820F0F">
        <w:t>Connecting rod bolt load versus engine speed for the original and wasted-shank bolt designs. The redesigned bolt experiences a slightly lower tensile load across the RPM range due to its reduced stiffness, which helps reduce cyclic stress and improve fatigue performance.</w:t>
      </w:r>
      <w:bookmarkEnd w:id="29"/>
    </w:p>
    <w:p w14:paraId="612BE5A2" w14:textId="77777777" w:rsidR="007147FB" w:rsidRDefault="002B1D7A" w:rsidP="007774C3">
      <w:pPr>
        <w:keepNext/>
        <w:spacing w:line="360" w:lineRule="auto"/>
        <w:jc w:val="center"/>
      </w:pPr>
      <w:r>
        <w:rPr>
          <w:noProof/>
        </w:rPr>
        <w:drawing>
          <wp:inline distT="0" distB="0" distL="0" distR="0" wp14:anchorId="6F2C4AE2" wp14:editId="09F10031">
            <wp:extent cx="4944917" cy="3240000"/>
            <wp:effectExtent l="0" t="0" r="8255" b="0"/>
            <wp:docPr id="2109247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47609" name=""/>
                    <pic:cNvPicPr/>
                  </pic:nvPicPr>
                  <pic:blipFill>
                    <a:blip r:embed="rId26"/>
                    <a:stretch>
                      <a:fillRect/>
                    </a:stretch>
                  </pic:blipFill>
                  <pic:spPr>
                    <a:xfrm>
                      <a:off x="0" y="0"/>
                      <a:ext cx="4944917" cy="3240000"/>
                    </a:xfrm>
                    <a:prstGeom prst="rect">
                      <a:avLst/>
                    </a:prstGeom>
                  </pic:spPr>
                </pic:pic>
              </a:graphicData>
            </a:graphic>
          </wp:inline>
        </w:drawing>
      </w:r>
    </w:p>
    <w:p w14:paraId="02F2A745" w14:textId="399EDE1D" w:rsidR="002B1D7A" w:rsidRDefault="007147FB" w:rsidP="007147FB">
      <w:pPr>
        <w:pStyle w:val="Caption"/>
      </w:pPr>
      <w:bookmarkStart w:id="30" w:name="_Toc225013563"/>
      <w:r>
        <w:t xml:space="preserve">Figure </w:t>
      </w:r>
      <w:r w:rsidR="002B380F">
        <w:t>11</w:t>
      </w:r>
      <w:r w:rsidR="00FA034B">
        <w:t xml:space="preserve"> </w:t>
      </w:r>
      <w:r w:rsidRPr="00992DD2">
        <w:t>Remaining clamp force within the joint as engine speed increases for the original and wasted-shank bolt designs.</w:t>
      </w:r>
      <w:bookmarkEnd w:id="30"/>
    </w:p>
    <w:p w14:paraId="07D6F6C8" w14:textId="77777777" w:rsidR="003174EF" w:rsidRPr="003174EF" w:rsidRDefault="003174EF" w:rsidP="003174EF">
      <w:pPr>
        <w:spacing w:line="360" w:lineRule="auto"/>
      </w:pPr>
      <w:r w:rsidRPr="003174EF">
        <w:lastRenderedPageBreak/>
        <w:t>Figure 11 shows that increasing engine speed raises inertia forces within the piston assembly, increasing the separating load and reducing clamp force. However, the clamp force remains above the separation limit across the operating range, confirming that the wasted-shank design increases compliance without compromising joint integrity.</w:t>
      </w:r>
    </w:p>
    <w:p w14:paraId="01966DB8" w14:textId="7A6EEEA6" w:rsidR="001679AC" w:rsidRDefault="001679AC" w:rsidP="001679AC">
      <w:pPr>
        <w:pStyle w:val="Heading2"/>
      </w:pPr>
      <w:bookmarkStart w:id="31" w:name="_Toc225013528"/>
      <w:r>
        <w:t>Material Comparison</w:t>
      </w:r>
      <w:bookmarkEnd w:id="31"/>
    </w:p>
    <w:p w14:paraId="20BD5F92" w14:textId="77777777" w:rsidR="00584A3E" w:rsidRDefault="00584A3E" w:rsidP="00584A3E">
      <w:pPr>
        <w:pStyle w:val="Caption"/>
        <w:keepNext/>
        <w:spacing w:line="360" w:lineRule="auto"/>
        <w:rPr>
          <w:i w:val="0"/>
          <w:iCs w:val="0"/>
          <w:color w:val="auto"/>
          <w:sz w:val="22"/>
          <w:szCs w:val="22"/>
        </w:rPr>
      </w:pPr>
      <w:bookmarkStart w:id="32" w:name="_Toc225013564"/>
      <w:r w:rsidRPr="00584A3E">
        <w:rPr>
          <w:i w:val="0"/>
          <w:iCs w:val="0"/>
          <w:color w:val="auto"/>
          <w:sz w:val="22"/>
          <w:szCs w:val="22"/>
        </w:rPr>
        <w:t>Alternative bolt materials were evaluated to determine their influence on fatigue safety, bolt stiffness and clamp-force behaviour. Although the external loading applied to the redesigned bolt remains unchanged, variations in material strength and stiffness affect the fatigue safety factor, bolt extension and remaining clamp force within the joint.</w:t>
      </w:r>
      <w:bookmarkEnd w:id="32"/>
    </w:p>
    <w:p w14:paraId="671D81C3" w14:textId="03F7AAF6" w:rsidR="00A57656" w:rsidRDefault="00A57656" w:rsidP="00A57656">
      <w:pPr>
        <w:pStyle w:val="Caption"/>
        <w:keepNext/>
        <w:jc w:val="center"/>
      </w:pPr>
      <w:bookmarkStart w:id="33" w:name="_Toc225013565"/>
      <w:r>
        <w:t xml:space="preserve">Table </w:t>
      </w:r>
      <w:r>
        <w:fldChar w:fldCharType="begin"/>
      </w:r>
      <w:r>
        <w:instrText xml:space="preserve"> SEQ Table \* ARABIC </w:instrText>
      </w:r>
      <w:r>
        <w:fldChar w:fldCharType="separate"/>
      </w:r>
      <w:r w:rsidR="00522468">
        <w:rPr>
          <w:noProof/>
        </w:rPr>
        <w:t>10</w:t>
      </w:r>
      <w:r>
        <w:fldChar w:fldCharType="end"/>
      </w:r>
      <w:r>
        <w:t xml:space="preserve"> </w:t>
      </w:r>
      <w:r w:rsidR="003A4341" w:rsidRPr="003A4341">
        <w:t xml:space="preserve">Mechanical properties of the bolt materials considered for the redesigned connecting rod bolt. Ultimate tensile strength and yield strength values were obtained </w:t>
      </w:r>
      <w:r w:rsidR="003A4341">
        <w:t>ARP</w:t>
      </w:r>
      <w:r w:rsidR="003A4341" w:rsidRPr="003A4341">
        <w:t xml:space="preserve"> and used in the fatigue safety factor analysis</w:t>
      </w:r>
      <w:r w:rsidR="003A4341">
        <w:t xml:space="preserve"> </w:t>
      </w:r>
      <w:r w:rsidR="003A4341" w:rsidRPr="008356EA">
        <w:t>(ARP, 2023)</w:t>
      </w:r>
      <w:r w:rsidR="005E1673">
        <w:t xml:space="preserve">, </w:t>
      </w:r>
      <w:r w:rsidR="005E1673" w:rsidRPr="005E1673">
        <w:t>(Titanium Alloy Ti 6Al-4)</w:t>
      </w:r>
      <w:r w:rsidR="003A4341" w:rsidRPr="008356EA">
        <w:t>.</w:t>
      </w:r>
      <w:bookmarkEnd w:id="33"/>
    </w:p>
    <w:tbl>
      <w:tblPr>
        <w:tblW w:w="9776" w:type="dxa"/>
        <w:jc w:val="center"/>
        <w:tblLook w:val="04A0" w:firstRow="1" w:lastRow="0" w:firstColumn="1" w:lastColumn="0" w:noHBand="0" w:noVBand="1"/>
      </w:tblPr>
      <w:tblGrid>
        <w:gridCol w:w="2800"/>
        <w:gridCol w:w="881"/>
        <w:gridCol w:w="1701"/>
        <w:gridCol w:w="4394"/>
      </w:tblGrid>
      <w:tr w:rsidR="0056600B" w:rsidRPr="0056600B" w14:paraId="0A813ED1" w14:textId="77777777" w:rsidTr="002C7657">
        <w:trPr>
          <w:trHeight w:val="600"/>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2B56857D" w14:textId="77777777" w:rsidR="0056600B" w:rsidRPr="0056600B" w:rsidRDefault="0056600B" w:rsidP="0056600B">
            <w:pPr>
              <w:spacing w:after="0" w:line="240" w:lineRule="auto"/>
              <w:rPr>
                <w:rFonts w:ascii="Calibri" w:eastAsia="Times New Roman" w:hAnsi="Calibri" w:cs="Calibri"/>
                <w:color w:val="000000"/>
                <w:lang w:eastAsia="zh-CN"/>
              </w:rPr>
            </w:pPr>
            <w:r w:rsidRPr="0056600B">
              <w:rPr>
                <w:rFonts w:ascii="Calibri" w:eastAsia="Times New Roman" w:hAnsi="Calibri" w:cs="Calibri"/>
                <w:lang w:eastAsia="zh-CN"/>
              </w:rPr>
              <w:t>Material</w:t>
            </w:r>
          </w:p>
        </w:tc>
        <w:tc>
          <w:tcPr>
            <w:tcW w:w="881" w:type="dxa"/>
            <w:tcBorders>
              <w:top w:val="single" w:sz="4" w:space="0" w:color="auto"/>
              <w:left w:val="nil"/>
              <w:bottom w:val="single" w:sz="4" w:space="0" w:color="auto"/>
              <w:right w:val="single" w:sz="4" w:space="0" w:color="auto"/>
            </w:tcBorders>
            <w:shd w:val="clear" w:color="auto" w:fill="8EAADB" w:themeFill="accent1" w:themeFillTint="99"/>
            <w:vAlign w:val="center"/>
            <w:hideMark/>
          </w:tcPr>
          <w:p w14:paraId="314BCA27" w14:textId="25194BFD" w:rsidR="0056600B" w:rsidRPr="0056600B" w:rsidRDefault="0056600B" w:rsidP="00206BD9">
            <w:pPr>
              <w:spacing w:after="0" w:line="240" w:lineRule="auto"/>
              <w:jc w:val="center"/>
              <w:rPr>
                <w:rFonts w:ascii="Calibri" w:eastAsia="Times New Roman" w:hAnsi="Calibri" w:cs="Calibri"/>
                <w:color w:val="000000"/>
                <w:lang w:eastAsia="zh-CN"/>
              </w:rPr>
            </w:pPr>
            <w:r w:rsidRPr="0056600B">
              <w:rPr>
                <w:rFonts w:ascii="Calibri" w:eastAsia="Times New Roman" w:hAnsi="Calibri" w:cs="Calibri"/>
                <w:lang w:eastAsia="zh-CN"/>
              </w:rPr>
              <w:t>UTS</w:t>
            </w:r>
            <w:r w:rsidR="00206BD9" w:rsidRPr="007E70B5">
              <w:rPr>
                <w:rFonts w:ascii="Calibri" w:eastAsia="Times New Roman" w:hAnsi="Calibri" w:cs="Calibri"/>
                <w:lang w:eastAsia="zh-CN"/>
              </w:rPr>
              <w:t xml:space="preserve"> (MPa)</w:t>
            </w:r>
          </w:p>
        </w:tc>
        <w:tc>
          <w:tcPr>
            <w:tcW w:w="1701" w:type="dxa"/>
            <w:tcBorders>
              <w:top w:val="single" w:sz="4" w:space="0" w:color="auto"/>
              <w:left w:val="nil"/>
              <w:bottom w:val="single" w:sz="4" w:space="0" w:color="auto"/>
              <w:right w:val="single" w:sz="4" w:space="0" w:color="auto"/>
            </w:tcBorders>
            <w:shd w:val="clear" w:color="auto" w:fill="8EAADB" w:themeFill="accent1" w:themeFillTint="99"/>
            <w:vAlign w:val="center"/>
            <w:hideMark/>
          </w:tcPr>
          <w:p w14:paraId="4397076B" w14:textId="4A7D4DB9" w:rsidR="0056600B" w:rsidRPr="0056600B" w:rsidRDefault="0056600B" w:rsidP="00206BD9">
            <w:pPr>
              <w:spacing w:after="0" w:line="240" w:lineRule="auto"/>
              <w:jc w:val="center"/>
              <w:rPr>
                <w:rFonts w:ascii="Calibri" w:eastAsia="Times New Roman" w:hAnsi="Calibri" w:cs="Calibri"/>
                <w:color w:val="000000"/>
                <w:lang w:eastAsia="zh-CN"/>
              </w:rPr>
            </w:pPr>
            <w:r w:rsidRPr="0056600B">
              <w:rPr>
                <w:rFonts w:ascii="Calibri" w:eastAsia="Times New Roman" w:hAnsi="Calibri" w:cs="Calibri"/>
                <w:lang w:eastAsia="zh-CN"/>
              </w:rPr>
              <w:t>Yield Strength</w:t>
            </w:r>
            <w:r w:rsidR="00206BD9" w:rsidRPr="007E70B5">
              <w:rPr>
                <w:rFonts w:ascii="Calibri" w:eastAsia="Times New Roman" w:hAnsi="Calibri" w:cs="Calibri"/>
                <w:lang w:eastAsia="zh-CN"/>
              </w:rPr>
              <w:t xml:space="preserve"> (MPa)</w:t>
            </w:r>
          </w:p>
        </w:tc>
        <w:tc>
          <w:tcPr>
            <w:tcW w:w="4394" w:type="dxa"/>
            <w:tcBorders>
              <w:top w:val="single" w:sz="4" w:space="0" w:color="auto"/>
              <w:left w:val="nil"/>
              <w:bottom w:val="single" w:sz="4" w:space="0" w:color="auto"/>
              <w:right w:val="single" w:sz="4" w:space="0" w:color="auto"/>
            </w:tcBorders>
            <w:shd w:val="clear" w:color="auto" w:fill="8EAADB" w:themeFill="accent1" w:themeFillTint="99"/>
            <w:vAlign w:val="center"/>
            <w:hideMark/>
          </w:tcPr>
          <w:p w14:paraId="14047821" w14:textId="77777777" w:rsidR="0056600B" w:rsidRPr="0056600B" w:rsidRDefault="0056600B" w:rsidP="0056600B">
            <w:pPr>
              <w:spacing w:after="0" w:line="240" w:lineRule="auto"/>
              <w:rPr>
                <w:rFonts w:ascii="Calibri" w:eastAsia="Times New Roman" w:hAnsi="Calibri" w:cs="Calibri"/>
                <w:color w:val="000000"/>
                <w:lang w:eastAsia="zh-CN"/>
              </w:rPr>
            </w:pPr>
            <w:r w:rsidRPr="0056600B">
              <w:rPr>
                <w:rFonts w:ascii="Calibri" w:eastAsia="Times New Roman" w:hAnsi="Calibri" w:cs="Calibri"/>
                <w:lang w:eastAsia="zh-CN"/>
              </w:rPr>
              <w:t>Notes</w:t>
            </w:r>
          </w:p>
        </w:tc>
      </w:tr>
      <w:tr w:rsidR="00CD13FA" w:rsidRPr="007E70B5" w14:paraId="122317A5" w14:textId="77777777" w:rsidTr="008D43FE">
        <w:trPr>
          <w:trHeight w:val="600"/>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tcPr>
          <w:p w14:paraId="3F4EEAC1" w14:textId="0EF086F7" w:rsidR="00CD13FA" w:rsidRPr="007E70B5" w:rsidRDefault="00CD13FA" w:rsidP="0056600B">
            <w:pPr>
              <w:spacing w:after="0" w:line="240" w:lineRule="auto"/>
              <w:rPr>
                <w:rFonts w:ascii="Calibri" w:eastAsia="Times New Roman" w:hAnsi="Calibri" w:cs="Calibri"/>
                <w:lang w:eastAsia="zh-CN"/>
              </w:rPr>
            </w:pPr>
            <w:r w:rsidRPr="007E70B5">
              <w:rPr>
                <w:rFonts w:ascii="Calibri" w:eastAsia="Times New Roman" w:hAnsi="Calibri" w:cs="Calibri"/>
                <w:lang w:eastAsia="zh-CN"/>
              </w:rPr>
              <w:t>Engine Specification Material</w:t>
            </w:r>
          </w:p>
        </w:tc>
        <w:tc>
          <w:tcPr>
            <w:tcW w:w="881"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5190CF72" w14:textId="262D7BE0" w:rsidR="00CD13FA" w:rsidRPr="007E70B5" w:rsidRDefault="00CD13FA" w:rsidP="00206BD9">
            <w:pPr>
              <w:spacing w:after="0" w:line="240" w:lineRule="auto"/>
              <w:jc w:val="center"/>
              <w:rPr>
                <w:rFonts w:ascii="Calibri" w:eastAsia="Times New Roman" w:hAnsi="Calibri" w:cs="Calibri"/>
                <w:lang w:eastAsia="zh-CN"/>
              </w:rPr>
            </w:pPr>
            <w:r w:rsidRPr="007E70B5">
              <w:rPr>
                <w:rFonts w:ascii="Calibri" w:eastAsia="Times New Roman" w:hAnsi="Calibri" w:cs="Calibri"/>
                <w:lang w:eastAsia="zh-CN"/>
              </w:rPr>
              <w:t>1100</w:t>
            </w:r>
          </w:p>
        </w:tc>
        <w:tc>
          <w:tcPr>
            <w:tcW w:w="1701"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3B732061" w14:textId="22E9B836" w:rsidR="00CD13FA" w:rsidRPr="007E70B5" w:rsidRDefault="00CD13FA" w:rsidP="00206BD9">
            <w:pPr>
              <w:spacing w:after="0" w:line="240" w:lineRule="auto"/>
              <w:jc w:val="center"/>
              <w:rPr>
                <w:rFonts w:ascii="Calibri" w:eastAsia="Times New Roman" w:hAnsi="Calibri" w:cs="Calibri"/>
                <w:lang w:eastAsia="zh-CN"/>
              </w:rPr>
            </w:pPr>
            <w:r w:rsidRPr="007E70B5">
              <w:rPr>
                <w:rFonts w:ascii="Calibri" w:eastAsia="Times New Roman" w:hAnsi="Calibri" w:cs="Calibri"/>
                <w:lang w:eastAsia="zh-CN"/>
              </w:rPr>
              <w:t>990</w:t>
            </w:r>
          </w:p>
        </w:tc>
        <w:tc>
          <w:tcPr>
            <w:tcW w:w="4394" w:type="dxa"/>
            <w:tcBorders>
              <w:top w:val="single" w:sz="4" w:space="0" w:color="auto"/>
              <w:left w:val="nil"/>
              <w:bottom w:val="single" w:sz="4" w:space="0" w:color="auto"/>
              <w:right w:val="single" w:sz="4" w:space="0" w:color="auto"/>
            </w:tcBorders>
            <w:shd w:val="clear" w:color="auto" w:fill="BDD6EE" w:themeFill="accent5" w:themeFillTint="66"/>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02590" w:rsidRPr="00002590" w14:paraId="15CADC4F" w14:textId="77777777">
              <w:trPr>
                <w:tblCellSpacing w:w="15" w:type="dxa"/>
              </w:trPr>
              <w:tc>
                <w:tcPr>
                  <w:tcW w:w="0" w:type="auto"/>
                  <w:vAlign w:val="center"/>
                  <w:hideMark/>
                </w:tcPr>
                <w:p w14:paraId="20486EAE" w14:textId="77777777" w:rsidR="00002590" w:rsidRPr="00002590" w:rsidRDefault="00002590" w:rsidP="008D43FE">
                  <w:pPr>
                    <w:spacing w:after="0" w:line="240" w:lineRule="auto"/>
                    <w:rPr>
                      <w:rFonts w:ascii="Calibri" w:eastAsia="Times New Roman" w:hAnsi="Calibri" w:cs="Calibri"/>
                      <w:lang w:eastAsia="zh-CN"/>
                    </w:rPr>
                  </w:pPr>
                </w:p>
              </w:tc>
            </w:tr>
          </w:tbl>
          <w:p w14:paraId="22728709" w14:textId="77777777" w:rsidR="00002590" w:rsidRPr="00002590" w:rsidRDefault="00002590" w:rsidP="008D43FE">
            <w:pPr>
              <w:spacing w:after="0" w:line="240" w:lineRule="auto"/>
              <w:rPr>
                <w:rFonts w:ascii="Calibri" w:eastAsia="Times New Roman" w:hAnsi="Calibri" w:cs="Calibri"/>
                <w:vanish/>
                <w:lang w:eastAsia="zh-CN"/>
              </w:rPr>
            </w:pPr>
          </w:p>
          <w:p w14:paraId="4AAE0C85" w14:textId="16C97E96" w:rsidR="00CD13FA" w:rsidRPr="007E70B5" w:rsidRDefault="008D43FE" w:rsidP="008D43FE">
            <w:pPr>
              <w:spacing w:after="0" w:line="240" w:lineRule="auto"/>
              <w:rPr>
                <w:rFonts w:ascii="Calibri" w:eastAsia="Times New Roman" w:hAnsi="Calibri" w:cs="Calibri"/>
                <w:lang w:eastAsia="zh-CN"/>
              </w:rPr>
            </w:pPr>
            <w:r w:rsidRPr="00002590">
              <w:rPr>
                <w:rFonts w:ascii="Calibri" w:eastAsia="Times New Roman" w:hAnsi="Calibri" w:cs="Calibri"/>
                <w:lang w:eastAsia="zh-CN"/>
              </w:rPr>
              <w:t>Baseline production fastener material used for the original bolt design.</w:t>
            </w:r>
          </w:p>
        </w:tc>
      </w:tr>
      <w:tr w:rsidR="0056600B" w:rsidRPr="0056600B" w14:paraId="153DB44F" w14:textId="77777777" w:rsidTr="002C7657">
        <w:trPr>
          <w:trHeight w:val="578"/>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1B538D94" w14:textId="77777777" w:rsidR="0056600B" w:rsidRPr="0056600B" w:rsidRDefault="0056600B" w:rsidP="0056600B">
            <w:pPr>
              <w:spacing w:after="0" w:line="240" w:lineRule="auto"/>
              <w:rPr>
                <w:rFonts w:ascii="Calibri" w:eastAsia="Times New Roman" w:hAnsi="Calibri" w:cs="Calibri"/>
                <w:color w:val="000000"/>
                <w:lang w:eastAsia="zh-CN"/>
              </w:rPr>
            </w:pPr>
            <w:r w:rsidRPr="0056600B">
              <w:rPr>
                <w:rFonts w:ascii="Calibri" w:eastAsia="Times New Roman" w:hAnsi="Calibri" w:cs="Calibri"/>
                <w:lang w:eastAsia="zh-CN"/>
              </w:rPr>
              <w:t>ARP 8740</w:t>
            </w:r>
          </w:p>
        </w:tc>
        <w:tc>
          <w:tcPr>
            <w:tcW w:w="88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6F6B1C56" w14:textId="60B49314" w:rsidR="0056600B" w:rsidRPr="0056600B" w:rsidRDefault="0056600B" w:rsidP="00206BD9">
            <w:pPr>
              <w:spacing w:after="0" w:line="240" w:lineRule="auto"/>
              <w:jc w:val="center"/>
              <w:rPr>
                <w:rFonts w:ascii="Calibri" w:eastAsia="Times New Roman" w:hAnsi="Calibri" w:cs="Calibri"/>
                <w:color w:val="000000"/>
                <w:lang w:eastAsia="zh-CN"/>
              </w:rPr>
            </w:pPr>
            <w:r w:rsidRPr="0056600B">
              <w:rPr>
                <w:rFonts w:ascii="Calibri" w:eastAsia="Times New Roman" w:hAnsi="Calibri" w:cs="Calibri"/>
                <w:lang w:eastAsia="zh-CN"/>
              </w:rPr>
              <w:t>1130</w:t>
            </w:r>
          </w:p>
        </w:tc>
        <w:tc>
          <w:tcPr>
            <w:tcW w:w="170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7B2B0A92" w14:textId="108B456C" w:rsidR="0056600B" w:rsidRPr="0056600B" w:rsidRDefault="00280029" w:rsidP="00206BD9">
            <w:pPr>
              <w:spacing w:after="0" w:line="240" w:lineRule="auto"/>
              <w:jc w:val="center"/>
              <w:rPr>
                <w:rFonts w:ascii="Calibri" w:eastAsia="Times New Roman" w:hAnsi="Calibri" w:cs="Calibri"/>
                <w:color w:val="000000"/>
                <w:lang w:eastAsia="zh-CN"/>
              </w:rPr>
            </w:pPr>
            <w:r w:rsidRPr="007E70B5">
              <w:rPr>
                <w:rFonts w:ascii="Calibri" w:eastAsia="Times New Roman" w:hAnsi="Calibri" w:cs="Calibri"/>
                <w:lang w:eastAsia="zh-CN"/>
              </w:rPr>
              <w:t>1172</w:t>
            </w:r>
          </w:p>
        </w:tc>
        <w:tc>
          <w:tcPr>
            <w:tcW w:w="4394"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3D4182A4" w14:textId="33558801" w:rsidR="0056600B" w:rsidRPr="0056600B" w:rsidRDefault="009246AE" w:rsidP="0056600B">
            <w:pPr>
              <w:spacing w:after="0" w:line="240" w:lineRule="auto"/>
              <w:rPr>
                <w:rFonts w:ascii="Calibri" w:eastAsia="Times New Roman" w:hAnsi="Calibri" w:cs="Calibri"/>
                <w:color w:val="000000"/>
                <w:lang w:eastAsia="zh-CN"/>
              </w:rPr>
            </w:pPr>
            <w:r w:rsidRPr="007E70B5">
              <w:rPr>
                <w:rFonts w:ascii="Calibri" w:eastAsia="Times New Roman" w:hAnsi="Calibri" w:cs="Calibri"/>
                <w:lang w:eastAsia="zh-CN"/>
              </w:rPr>
              <w:t>High-strength chromium–molybdenum alloy steel commonly used in performance engine fasteners.</w:t>
            </w:r>
          </w:p>
        </w:tc>
      </w:tr>
      <w:tr w:rsidR="0056600B" w:rsidRPr="0056600B" w14:paraId="5717E4DC" w14:textId="77777777" w:rsidTr="002C7657">
        <w:trPr>
          <w:trHeight w:val="600"/>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7B3AEF4C" w14:textId="77777777" w:rsidR="0056600B" w:rsidRPr="0056600B" w:rsidRDefault="0056600B" w:rsidP="0056600B">
            <w:pPr>
              <w:spacing w:after="0" w:line="240" w:lineRule="auto"/>
              <w:rPr>
                <w:rFonts w:ascii="Calibri" w:eastAsia="Times New Roman" w:hAnsi="Calibri" w:cs="Calibri"/>
                <w:color w:val="000000"/>
                <w:lang w:eastAsia="zh-CN"/>
              </w:rPr>
            </w:pPr>
            <w:r w:rsidRPr="0056600B">
              <w:rPr>
                <w:rFonts w:ascii="Calibri" w:eastAsia="Times New Roman" w:hAnsi="Calibri" w:cs="Calibri"/>
                <w:lang w:eastAsia="zh-CN"/>
              </w:rPr>
              <w:t>ARP 2000</w:t>
            </w:r>
          </w:p>
        </w:tc>
        <w:tc>
          <w:tcPr>
            <w:tcW w:w="88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1EFB2415" w14:textId="6C26B14B" w:rsidR="0056600B" w:rsidRPr="0056600B" w:rsidRDefault="0056600B" w:rsidP="00206BD9">
            <w:pPr>
              <w:spacing w:after="0" w:line="240" w:lineRule="auto"/>
              <w:jc w:val="center"/>
              <w:rPr>
                <w:rFonts w:ascii="Calibri" w:eastAsia="Times New Roman" w:hAnsi="Calibri" w:cs="Calibri"/>
                <w:color w:val="000000"/>
                <w:lang w:eastAsia="zh-CN"/>
              </w:rPr>
            </w:pPr>
            <w:r w:rsidRPr="0056600B">
              <w:rPr>
                <w:rFonts w:ascii="Calibri" w:eastAsia="Times New Roman" w:hAnsi="Calibri" w:cs="Calibri"/>
                <w:lang w:eastAsia="zh-CN"/>
              </w:rPr>
              <w:t>1510</w:t>
            </w:r>
          </w:p>
        </w:tc>
        <w:tc>
          <w:tcPr>
            <w:tcW w:w="170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23A3FBA5" w14:textId="69A11F42" w:rsidR="0056600B" w:rsidRPr="0056600B" w:rsidRDefault="00280029" w:rsidP="00206BD9">
            <w:pPr>
              <w:spacing w:after="0" w:line="240" w:lineRule="auto"/>
              <w:jc w:val="center"/>
              <w:rPr>
                <w:rFonts w:ascii="Calibri" w:eastAsia="Times New Roman" w:hAnsi="Calibri" w:cs="Calibri"/>
                <w:color w:val="000000"/>
                <w:lang w:eastAsia="zh-CN"/>
              </w:rPr>
            </w:pPr>
            <w:r w:rsidRPr="007E70B5">
              <w:rPr>
                <w:rFonts w:ascii="Calibri" w:eastAsia="Times New Roman" w:hAnsi="Calibri" w:cs="Calibri"/>
                <w:lang w:eastAsia="zh-CN"/>
              </w:rPr>
              <w:t>1379</w:t>
            </w:r>
          </w:p>
        </w:tc>
        <w:tc>
          <w:tcPr>
            <w:tcW w:w="4394"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64F99D64" w14:textId="77777777" w:rsidR="0056600B" w:rsidRPr="0056600B" w:rsidRDefault="0056600B" w:rsidP="0056600B">
            <w:pPr>
              <w:spacing w:after="0" w:line="240" w:lineRule="auto"/>
              <w:rPr>
                <w:rFonts w:ascii="Calibri" w:eastAsia="Times New Roman" w:hAnsi="Calibri" w:cs="Calibri"/>
                <w:color w:val="000000"/>
                <w:lang w:eastAsia="zh-CN"/>
              </w:rPr>
            </w:pPr>
            <w:r w:rsidRPr="0056600B">
              <w:rPr>
                <w:rFonts w:ascii="Calibri" w:eastAsia="Times New Roman" w:hAnsi="Calibri" w:cs="Calibri"/>
                <w:lang w:eastAsia="zh-CN"/>
              </w:rPr>
              <w:t>Higher fatigue strength</w:t>
            </w:r>
          </w:p>
        </w:tc>
      </w:tr>
      <w:tr w:rsidR="0056600B" w:rsidRPr="0056600B" w14:paraId="1EEF00B4" w14:textId="77777777" w:rsidTr="002C7657">
        <w:trPr>
          <w:trHeight w:val="600"/>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4AB3BC77" w14:textId="77777777" w:rsidR="0056600B" w:rsidRPr="0056600B" w:rsidRDefault="0056600B" w:rsidP="0056600B">
            <w:pPr>
              <w:spacing w:after="0" w:line="240" w:lineRule="auto"/>
              <w:rPr>
                <w:rFonts w:ascii="Calibri" w:eastAsia="Times New Roman" w:hAnsi="Calibri" w:cs="Calibri"/>
                <w:color w:val="000000"/>
                <w:lang w:eastAsia="zh-CN"/>
              </w:rPr>
            </w:pPr>
            <w:r w:rsidRPr="0056600B">
              <w:rPr>
                <w:rFonts w:ascii="Calibri" w:eastAsia="Times New Roman" w:hAnsi="Calibri" w:cs="Calibri"/>
                <w:lang w:eastAsia="zh-CN"/>
              </w:rPr>
              <w:t>L19</w:t>
            </w:r>
          </w:p>
        </w:tc>
        <w:tc>
          <w:tcPr>
            <w:tcW w:w="88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6C51F453" w14:textId="236C7F83" w:rsidR="0056600B" w:rsidRPr="0056600B" w:rsidRDefault="0056600B" w:rsidP="00206BD9">
            <w:pPr>
              <w:spacing w:after="0" w:line="240" w:lineRule="auto"/>
              <w:jc w:val="center"/>
              <w:rPr>
                <w:rFonts w:ascii="Calibri" w:eastAsia="Times New Roman" w:hAnsi="Calibri" w:cs="Calibri"/>
                <w:color w:val="000000"/>
                <w:lang w:eastAsia="zh-CN"/>
              </w:rPr>
            </w:pPr>
            <w:r w:rsidRPr="0056600B">
              <w:rPr>
                <w:rFonts w:ascii="Calibri" w:eastAsia="Times New Roman" w:hAnsi="Calibri" w:cs="Calibri"/>
                <w:lang w:eastAsia="zh-CN"/>
              </w:rPr>
              <w:t>1790</w:t>
            </w:r>
          </w:p>
        </w:tc>
        <w:tc>
          <w:tcPr>
            <w:tcW w:w="170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1F16FEDA" w14:textId="74418A29" w:rsidR="0056600B" w:rsidRPr="0056600B" w:rsidRDefault="00280029" w:rsidP="00206BD9">
            <w:pPr>
              <w:spacing w:after="0" w:line="240" w:lineRule="auto"/>
              <w:jc w:val="center"/>
              <w:rPr>
                <w:rFonts w:ascii="Calibri" w:eastAsia="Times New Roman" w:hAnsi="Calibri" w:cs="Calibri"/>
                <w:color w:val="000000"/>
                <w:lang w:eastAsia="zh-CN"/>
              </w:rPr>
            </w:pPr>
            <w:r w:rsidRPr="007E70B5">
              <w:rPr>
                <w:rFonts w:ascii="Calibri" w:eastAsia="Times New Roman" w:hAnsi="Calibri" w:cs="Calibri"/>
                <w:lang w:eastAsia="zh-CN"/>
              </w:rPr>
              <w:t>1516</w:t>
            </w:r>
          </w:p>
        </w:tc>
        <w:tc>
          <w:tcPr>
            <w:tcW w:w="4394"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503BBDD9" w14:textId="0032C872" w:rsidR="0056600B" w:rsidRPr="0056600B" w:rsidRDefault="00AD4B89" w:rsidP="0056600B">
            <w:pPr>
              <w:spacing w:after="0" w:line="240" w:lineRule="auto"/>
              <w:rPr>
                <w:rFonts w:ascii="Calibri" w:eastAsia="Times New Roman" w:hAnsi="Calibri" w:cs="Calibri"/>
                <w:color w:val="000000"/>
                <w:lang w:eastAsia="zh-CN"/>
              </w:rPr>
            </w:pPr>
            <w:r w:rsidRPr="007E70B5">
              <w:rPr>
                <w:rFonts w:ascii="Calibri" w:eastAsia="Times New Roman" w:hAnsi="Calibri" w:cs="Calibri"/>
                <w:lang w:eastAsia="zh-CN"/>
              </w:rPr>
              <w:t>Ultra-high strength alloy steel typically used in high-performance racing engine fasteners.</w:t>
            </w:r>
          </w:p>
        </w:tc>
      </w:tr>
      <w:tr w:rsidR="0056600B" w:rsidRPr="0056600B" w14:paraId="200A10F1" w14:textId="77777777" w:rsidTr="002C7657">
        <w:trPr>
          <w:trHeight w:val="600"/>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51FACF2F" w14:textId="77777777" w:rsidR="0056600B" w:rsidRPr="0056600B" w:rsidRDefault="0056600B" w:rsidP="0056600B">
            <w:pPr>
              <w:spacing w:after="0" w:line="240" w:lineRule="auto"/>
              <w:rPr>
                <w:rFonts w:ascii="Calibri" w:eastAsia="Times New Roman" w:hAnsi="Calibri" w:cs="Calibri"/>
                <w:color w:val="000000"/>
                <w:lang w:eastAsia="zh-CN"/>
              </w:rPr>
            </w:pPr>
            <w:r w:rsidRPr="0056600B">
              <w:rPr>
                <w:rFonts w:ascii="Calibri" w:eastAsia="Times New Roman" w:hAnsi="Calibri" w:cs="Calibri"/>
                <w:lang w:eastAsia="zh-CN"/>
              </w:rPr>
              <w:t>Custom Age 625+</w:t>
            </w:r>
          </w:p>
        </w:tc>
        <w:tc>
          <w:tcPr>
            <w:tcW w:w="88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1DEB1717" w14:textId="6EEBA400" w:rsidR="0056600B" w:rsidRPr="0056600B" w:rsidRDefault="0056600B" w:rsidP="00206BD9">
            <w:pPr>
              <w:spacing w:after="0" w:line="240" w:lineRule="auto"/>
              <w:jc w:val="center"/>
              <w:rPr>
                <w:rFonts w:ascii="Calibri" w:eastAsia="Times New Roman" w:hAnsi="Calibri" w:cs="Calibri"/>
                <w:color w:val="000000"/>
                <w:lang w:eastAsia="zh-CN"/>
              </w:rPr>
            </w:pPr>
            <w:r w:rsidRPr="0056600B">
              <w:rPr>
                <w:rFonts w:ascii="Calibri" w:eastAsia="Times New Roman" w:hAnsi="Calibri" w:cs="Calibri"/>
                <w:lang w:eastAsia="zh-CN"/>
              </w:rPr>
              <w:t>1860</w:t>
            </w:r>
          </w:p>
        </w:tc>
        <w:tc>
          <w:tcPr>
            <w:tcW w:w="1701"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5EE19F1A" w14:textId="04E718AD" w:rsidR="0056600B" w:rsidRPr="0056600B" w:rsidRDefault="00280029" w:rsidP="00206BD9">
            <w:pPr>
              <w:spacing w:after="0" w:line="240" w:lineRule="auto"/>
              <w:jc w:val="center"/>
              <w:rPr>
                <w:rFonts w:ascii="Calibri" w:eastAsia="Times New Roman" w:hAnsi="Calibri" w:cs="Calibri"/>
                <w:color w:val="000000"/>
                <w:lang w:eastAsia="zh-CN"/>
              </w:rPr>
            </w:pPr>
            <w:r w:rsidRPr="007E70B5">
              <w:rPr>
                <w:rFonts w:ascii="Calibri" w:eastAsia="Times New Roman" w:hAnsi="Calibri" w:cs="Calibri"/>
                <w:lang w:eastAsia="zh-CN"/>
              </w:rPr>
              <w:t>1689</w:t>
            </w:r>
          </w:p>
        </w:tc>
        <w:tc>
          <w:tcPr>
            <w:tcW w:w="4394" w:type="dxa"/>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10A188CE" w14:textId="769BE54F" w:rsidR="0056600B" w:rsidRPr="0056600B" w:rsidRDefault="00AD4B89" w:rsidP="0056600B">
            <w:pPr>
              <w:spacing w:after="0" w:line="240" w:lineRule="auto"/>
              <w:rPr>
                <w:rFonts w:ascii="Calibri" w:eastAsia="Times New Roman" w:hAnsi="Calibri" w:cs="Calibri"/>
                <w:color w:val="000000"/>
                <w:lang w:eastAsia="zh-CN"/>
              </w:rPr>
            </w:pPr>
            <w:r w:rsidRPr="007E70B5">
              <w:rPr>
                <w:rFonts w:ascii="Calibri" w:eastAsia="Times New Roman" w:hAnsi="Calibri" w:cs="Calibri"/>
                <w:lang w:eastAsia="zh-CN"/>
              </w:rPr>
              <w:t>Premium precipitation-hardened alloy designed for extreme fatigue resistance.</w:t>
            </w:r>
          </w:p>
        </w:tc>
      </w:tr>
      <w:tr w:rsidR="00780DC6" w:rsidRPr="007E70B5" w14:paraId="077F02DC" w14:textId="77777777" w:rsidTr="002C7657">
        <w:trPr>
          <w:trHeight w:val="600"/>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tcPr>
          <w:p w14:paraId="4C1C3F14" w14:textId="2F192E27" w:rsidR="00780DC6" w:rsidRPr="007E70B5" w:rsidRDefault="00780DC6" w:rsidP="0056600B">
            <w:pPr>
              <w:spacing w:after="0" w:line="240" w:lineRule="auto"/>
              <w:rPr>
                <w:rFonts w:ascii="Calibri" w:eastAsia="Times New Roman" w:hAnsi="Calibri" w:cs="Calibri"/>
                <w:lang w:eastAsia="zh-CN"/>
              </w:rPr>
            </w:pPr>
            <w:r w:rsidRPr="007E70B5">
              <w:rPr>
                <w:rFonts w:ascii="Calibri" w:eastAsia="Times New Roman" w:hAnsi="Calibri" w:cs="Calibri"/>
                <w:lang w:eastAsia="zh-CN"/>
              </w:rPr>
              <w:t>ARP 3.5</w:t>
            </w:r>
          </w:p>
        </w:tc>
        <w:tc>
          <w:tcPr>
            <w:tcW w:w="881"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72ACC312" w14:textId="5E39A048" w:rsidR="00780DC6" w:rsidRPr="007E70B5" w:rsidRDefault="00780DC6" w:rsidP="00206BD9">
            <w:pPr>
              <w:spacing w:after="0" w:line="240" w:lineRule="auto"/>
              <w:jc w:val="center"/>
              <w:rPr>
                <w:rFonts w:ascii="Calibri" w:eastAsia="Times New Roman" w:hAnsi="Calibri" w:cs="Calibri"/>
                <w:lang w:eastAsia="zh-CN"/>
              </w:rPr>
            </w:pPr>
            <w:r w:rsidRPr="007E70B5">
              <w:rPr>
                <w:rFonts w:ascii="Calibri" w:eastAsia="Times New Roman" w:hAnsi="Calibri" w:cs="Calibri"/>
                <w:lang w:eastAsia="zh-CN"/>
              </w:rPr>
              <w:t>1862</w:t>
            </w:r>
          </w:p>
        </w:tc>
        <w:tc>
          <w:tcPr>
            <w:tcW w:w="1701"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68C47D73" w14:textId="7FFAD79D" w:rsidR="00780DC6" w:rsidRPr="007E70B5" w:rsidRDefault="00DB6AF4" w:rsidP="00206BD9">
            <w:pPr>
              <w:spacing w:after="0" w:line="240" w:lineRule="auto"/>
              <w:jc w:val="center"/>
              <w:rPr>
                <w:rFonts w:ascii="Calibri" w:eastAsia="Times New Roman" w:hAnsi="Calibri" w:cs="Calibri"/>
                <w:lang w:eastAsia="zh-CN"/>
              </w:rPr>
            </w:pPr>
            <w:r w:rsidRPr="007E70B5">
              <w:rPr>
                <w:rFonts w:ascii="Calibri" w:eastAsia="Times New Roman" w:hAnsi="Calibri" w:cs="Calibri"/>
                <w:lang w:eastAsia="zh-CN"/>
              </w:rPr>
              <w:t>1620</w:t>
            </w:r>
          </w:p>
        </w:tc>
        <w:tc>
          <w:tcPr>
            <w:tcW w:w="4394"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550DA4FB" w14:textId="6A251F68" w:rsidR="00780DC6" w:rsidRPr="007E70B5" w:rsidRDefault="00AD4B89" w:rsidP="0056600B">
            <w:pPr>
              <w:spacing w:after="0" w:line="240" w:lineRule="auto"/>
              <w:rPr>
                <w:rFonts w:ascii="Calibri" w:eastAsia="Times New Roman" w:hAnsi="Calibri" w:cs="Calibri"/>
                <w:lang w:eastAsia="zh-CN"/>
              </w:rPr>
            </w:pPr>
            <w:r w:rsidRPr="007E70B5">
              <w:rPr>
                <w:rFonts w:ascii="Calibri" w:eastAsia="Times New Roman" w:hAnsi="Calibri" w:cs="Calibri"/>
                <w:lang w:eastAsia="zh-CN"/>
              </w:rPr>
              <w:t>Advanced high-strength fastener alloy offering excellent fatigue life and durability.</w:t>
            </w:r>
          </w:p>
        </w:tc>
      </w:tr>
      <w:tr w:rsidR="0056600B" w:rsidRPr="007E70B5" w14:paraId="28BC47B8" w14:textId="77777777" w:rsidTr="002C7657">
        <w:trPr>
          <w:trHeight w:val="600"/>
          <w:jc w:val="center"/>
        </w:trPr>
        <w:tc>
          <w:tcPr>
            <w:tcW w:w="2800"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tcPr>
          <w:p w14:paraId="54A812F7" w14:textId="14F73EFC" w:rsidR="0056600B" w:rsidRPr="007E70B5" w:rsidRDefault="004A65E5" w:rsidP="0056600B">
            <w:pPr>
              <w:spacing w:after="0" w:line="240" w:lineRule="auto"/>
              <w:rPr>
                <w:rFonts w:ascii="Calibri" w:eastAsia="Times New Roman" w:hAnsi="Calibri" w:cs="Calibri"/>
                <w:lang w:eastAsia="zh-CN"/>
              </w:rPr>
            </w:pPr>
            <w:r w:rsidRPr="007E70B5">
              <w:rPr>
                <w:rFonts w:ascii="Calibri" w:eastAsia="Times New Roman" w:hAnsi="Calibri" w:cs="Calibri"/>
                <w:lang w:eastAsia="zh-CN"/>
              </w:rPr>
              <w:t>Ti-6Al-4V</w:t>
            </w:r>
          </w:p>
        </w:tc>
        <w:tc>
          <w:tcPr>
            <w:tcW w:w="881"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4EEC63F9" w14:textId="6030DEC4" w:rsidR="0056600B" w:rsidRPr="007E70B5" w:rsidRDefault="00206BD9" w:rsidP="00206BD9">
            <w:pPr>
              <w:spacing w:after="0" w:line="240" w:lineRule="auto"/>
              <w:jc w:val="center"/>
              <w:rPr>
                <w:rFonts w:ascii="Calibri" w:eastAsia="Times New Roman" w:hAnsi="Calibri" w:cs="Calibri"/>
                <w:lang w:eastAsia="zh-CN"/>
              </w:rPr>
            </w:pPr>
            <w:r w:rsidRPr="007E70B5">
              <w:rPr>
                <w:rFonts w:ascii="Calibri" w:eastAsia="Times New Roman" w:hAnsi="Calibri" w:cs="Calibri"/>
                <w:lang w:eastAsia="zh-CN"/>
              </w:rPr>
              <w:t>1</w:t>
            </w:r>
            <w:r w:rsidR="00C90CD4">
              <w:rPr>
                <w:rFonts w:ascii="Calibri" w:eastAsia="Times New Roman" w:hAnsi="Calibri" w:cs="Calibri"/>
                <w:lang w:eastAsia="zh-CN"/>
              </w:rPr>
              <w:t>09</w:t>
            </w:r>
            <w:r w:rsidR="0063107B">
              <w:rPr>
                <w:rFonts w:ascii="Calibri" w:eastAsia="Times New Roman" w:hAnsi="Calibri" w:cs="Calibri"/>
                <w:lang w:eastAsia="zh-CN"/>
              </w:rPr>
              <w:t>0</w:t>
            </w:r>
          </w:p>
        </w:tc>
        <w:tc>
          <w:tcPr>
            <w:tcW w:w="1701"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5DC423EB" w14:textId="765D53D1" w:rsidR="0056600B" w:rsidRPr="007E70B5" w:rsidRDefault="00C90CD4" w:rsidP="00206BD9">
            <w:pPr>
              <w:spacing w:after="0" w:line="240" w:lineRule="auto"/>
              <w:jc w:val="center"/>
              <w:rPr>
                <w:rFonts w:ascii="Calibri" w:eastAsia="Times New Roman" w:hAnsi="Calibri" w:cs="Calibri"/>
                <w:lang w:eastAsia="zh-CN"/>
              </w:rPr>
            </w:pPr>
            <w:r>
              <w:rPr>
                <w:rFonts w:ascii="Calibri" w:eastAsia="Times New Roman" w:hAnsi="Calibri" w:cs="Calibri"/>
                <w:lang w:eastAsia="zh-CN"/>
              </w:rPr>
              <w:t>995</w:t>
            </w:r>
          </w:p>
        </w:tc>
        <w:tc>
          <w:tcPr>
            <w:tcW w:w="4394" w:type="dxa"/>
            <w:tcBorders>
              <w:top w:val="single" w:sz="4" w:space="0" w:color="auto"/>
              <w:left w:val="nil"/>
              <w:bottom w:val="single" w:sz="4" w:space="0" w:color="auto"/>
              <w:right w:val="single" w:sz="4" w:space="0" w:color="auto"/>
            </w:tcBorders>
            <w:shd w:val="clear" w:color="auto" w:fill="BDD6EE" w:themeFill="accent5" w:themeFillTint="66"/>
            <w:vAlign w:val="center"/>
          </w:tcPr>
          <w:p w14:paraId="48A2CDC1" w14:textId="3C969563" w:rsidR="0056600B" w:rsidRPr="007E70B5" w:rsidRDefault="00AD4B89" w:rsidP="0056600B">
            <w:pPr>
              <w:spacing w:after="0" w:line="240" w:lineRule="auto"/>
              <w:rPr>
                <w:rFonts w:ascii="Calibri" w:eastAsia="Times New Roman" w:hAnsi="Calibri" w:cs="Calibri"/>
                <w:lang w:eastAsia="zh-CN"/>
              </w:rPr>
            </w:pPr>
            <w:r w:rsidRPr="007E70B5">
              <w:rPr>
                <w:rFonts w:ascii="Calibri" w:eastAsia="Times New Roman" w:hAnsi="Calibri" w:cs="Calibri"/>
                <w:lang w:eastAsia="zh-CN"/>
              </w:rPr>
              <w:t>Lightweight titanium alloy providing significant mass reduction but lower stiffness than steel.</w:t>
            </w:r>
          </w:p>
        </w:tc>
      </w:tr>
    </w:tbl>
    <w:p w14:paraId="15A1CEBC" w14:textId="77777777" w:rsidR="00330013" w:rsidRDefault="00330013" w:rsidP="00516517">
      <w:pPr>
        <w:spacing w:line="360" w:lineRule="auto"/>
      </w:pPr>
    </w:p>
    <w:p w14:paraId="6067632B" w14:textId="34E97371" w:rsidR="00516517" w:rsidRPr="00330013" w:rsidRDefault="00516517" w:rsidP="00516517">
      <w:pPr>
        <w:spacing w:line="360" w:lineRule="auto"/>
      </w:pPr>
      <w:r w:rsidRPr="00516517">
        <w:t xml:space="preserve">Figure </w:t>
      </w:r>
      <w:r w:rsidR="00324784">
        <w:t>1</w:t>
      </w:r>
      <w:r w:rsidR="002B380F">
        <w:t>2</w:t>
      </w:r>
      <w:r w:rsidRPr="00516517">
        <w:t xml:space="preserve"> compares the predicted Goodman </w:t>
      </w:r>
      <w:r w:rsidR="005A7352">
        <w:t>FSF</w:t>
      </w:r>
      <w:r w:rsidRPr="00516517">
        <w:t xml:space="preserve"> for the redesigned bolt using cut threads across the engine speed range for the candidate materials. All upgraded materials improve fatigue performance relative to the baseline bolt, although stronger premium alloys provide the largest fatigue margin while lower-strength options approach the fatigue limit more rapidly as engine speed increases.</w:t>
      </w:r>
    </w:p>
    <w:p w14:paraId="273A890B" w14:textId="77777777" w:rsidR="00FF7D73" w:rsidRDefault="00164795" w:rsidP="001F5236">
      <w:pPr>
        <w:keepNext/>
        <w:spacing w:line="360" w:lineRule="auto"/>
        <w:jc w:val="center"/>
      </w:pPr>
      <w:r>
        <w:rPr>
          <w:noProof/>
        </w:rPr>
        <w:lastRenderedPageBreak/>
        <w:drawing>
          <wp:inline distT="0" distB="0" distL="0" distR="0" wp14:anchorId="1D7C2715" wp14:editId="01CF68C1">
            <wp:extent cx="4680488" cy="3060000"/>
            <wp:effectExtent l="0" t="0" r="6350" b="7620"/>
            <wp:docPr id="86402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02408" name=""/>
                    <pic:cNvPicPr/>
                  </pic:nvPicPr>
                  <pic:blipFill>
                    <a:blip r:embed="rId27"/>
                    <a:stretch>
                      <a:fillRect/>
                    </a:stretch>
                  </pic:blipFill>
                  <pic:spPr>
                    <a:xfrm>
                      <a:off x="0" y="0"/>
                      <a:ext cx="4680488" cy="3060000"/>
                    </a:xfrm>
                    <a:prstGeom prst="rect">
                      <a:avLst/>
                    </a:prstGeom>
                  </pic:spPr>
                </pic:pic>
              </a:graphicData>
            </a:graphic>
          </wp:inline>
        </w:drawing>
      </w:r>
    </w:p>
    <w:p w14:paraId="5A9F122B" w14:textId="128F4054" w:rsidR="00F6058C" w:rsidRDefault="00FF7D73" w:rsidP="00FF7D73">
      <w:pPr>
        <w:pStyle w:val="Caption"/>
        <w:jc w:val="center"/>
      </w:pPr>
      <w:bookmarkStart w:id="34" w:name="_Toc225013566"/>
      <w:r>
        <w:t xml:space="preserve">Figure </w:t>
      </w:r>
      <w:r w:rsidR="002B380F">
        <w:t>12</w:t>
      </w:r>
      <w:r>
        <w:t xml:space="preserve"> </w:t>
      </w:r>
      <w:r w:rsidR="00D51370" w:rsidRPr="00D51370">
        <w:t xml:space="preserve">Predicted Goodman fatigue safety factor </w:t>
      </w:r>
      <w:r w:rsidR="00D51370">
        <w:t>vs</w:t>
      </w:r>
      <w:r w:rsidR="00D51370" w:rsidRPr="00D51370">
        <w:t xml:space="preserve"> engine speed for the redesigned bolt using cut threads and </w:t>
      </w:r>
      <w:r w:rsidR="00545EAF" w:rsidRPr="00D51370">
        <w:t>varied materials</w:t>
      </w:r>
      <w:r w:rsidR="00D51370" w:rsidRPr="00D51370">
        <w:t>.</w:t>
      </w:r>
      <w:bookmarkEnd w:id="34"/>
    </w:p>
    <w:p w14:paraId="6CD6AD38" w14:textId="55B64ED6" w:rsidR="00C72305" w:rsidRDefault="00C72305" w:rsidP="00C72305">
      <w:pPr>
        <w:spacing w:line="360" w:lineRule="auto"/>
      </w:pPr>
      <w:r w:rsidRPr="00C72305">
        <w:t xml:space="preserve">Figure </w:t>
      </w:r>
      <w:r w:rsidR="00324784">
        <w:t>1</w:t>
      </w:r>
      <w:r w:rsidR="002B380F">
        <w:t>3</w:t>
      </w:r>
      <w:r w:rsidRPr="00C72305">
        <w:t xml:space="preserve"> compares the fatigue safety factors for the rolled-thread configuration. Rolling improves fatigue performance for all materials by reducing effective notch severity and introducing beneficial compressive residual stresses at the thread root. The combination of high-strength materials and rolled threads provides the largest fatigue margin across the operating range, with results remaining further above the fatigue limit than the cut-thread configuration, particularly at high engine speeds.</w:t>
      </w:r>
    </w:p>
    <w:p w14:paraId="1FB06787" w14:textId="77777777" w:rsidR="00C72305" w:rsidRPr="00C72305" w:rsidRDefault="00C72305" w:rsidP="00C72305"/>
    <w:p w14:paraId="725DC444" w14:textId="3C120D6F" w:rsidR="00702975" w:rsidRDefault="007F2496" w:rsidP="00A60028">
      <w:pPr>
        <w:keepNext/>
        <w:spacing w:line="360" w:lineRule="auto"/>
        <w:jc w:val="center"/>
      </w:pPr>
      <w:r>
        <w:rPr>
          <w:noProof/>
        </w:rPr>
        <w:drawing>
          <wp:inline distT="0" distB="0" distL="0" distR="0" wp14:anchorId="1B9A2069" wp14:editId="13C52D72">
            <wp:extent cx="4680489" cy="3060000"/>
            <wp:effectExtent l="0" t="0" r="6350" b="7620"/>
            <wp:docPr id="1272527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27498" name=""/>
                    <pic:cNvPicPr/>
                  </pic:nvPicPr>
                  <pic:blipFill>
                    <a:blip r:embed="rId28"/>
                    <a:stretch>
                      <a:fillRect/>
                    </a:stretch>
                  </pic:blipFill>
                  <pic:spPr>
                    <a:xfrm>
                      <a:off x="0" y="0"/>
                      <a:ext cx="4680489" cy="3060000"/>
                    </a:xfrm>
                    <a:prstGeom prst="rect">
                      <a:avLst/>
                    </a:prstGeom>
                  </pic:spPr>
                </pic:pic>
              </a:graphicData>
            </a:graphic>
          </wp:inline>
        </w:drawing>
      </w:r>
    </w:p>
    <w:p w14:paraId="2A7FC389" w14:textId="25087543" w:rsidR="00A5577A" w:rsidRDefault="00702975" w:rsidP="00702975">
      <w:pPr>
        <w:pStyle w:val="Caption"/>
        <w:jc w:val="center"/>
      </w:pPr>
      <w:bookmarkStart w:id="35" w:name="_Toc225013567"/>
      <w:r>
        <w:t>Figure</w:t>
      </w:r>
      <w:r w:rsidR="002B380F">
        <w:t xml:space="preserve"> 13</w:t>
      </w:r>
      <w:r w:rsidR="007E70B5">
        <w:t xml:space="preserve"> </w:t>
      </w:r>
      <w:r w:rsidR="00D51370" w:rsidRPr="00D51370">
        <w:t xml:space="preserve">Fatigue safety factor </w:t>
      </w:r>
      <w:r w:rsidR="00D51370">
        <w:t>vs</w:t>
      </w:r>
      <w:r w:rsidR="00D51370" w:rsidRPr="00D51370">
        <w:t xml:space="preserve"> engine speed for the redesigned bolt with rolled threads, showing the influence of material strength combined with improved thread manufacturing.</w:t>
      </w:r>
      <w:bookmarkEnd w:id="35"/>
    </w:p>
    <w:p w14:paraId="1B5A7B89" w14:textId="77777777" w:rsidR="002677DE" w:rsidRDefault="00600C34" w:rsidP="002677DE">
      <w:pPr>
        <w:keepNext/>
        <w:spacing w:line="360" w:lineRule="auto"/>
        <w:jc w:val="center"/>
      </w:pPr>
      <w:r>
        <w:rPr>
          <w:noProof/>
        </w:rPr>
        <w:lastRenderedPageBreak/>
        <w:drawing>
          <wp:inline distT="0" distB="0" distL="0" distR="0" wp14:anchorId="2AB175B5" wp14:editId="23D35679">
            <wp:extent cx="4119632" cy="2880000"/>
            <wp:effectExtent l="0" t="0" r="0" b="0"/>
            <wp:docPr id="1669415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15332" name=""/>
                    <pic:cNvPicPr/>
                  </pic:nvPicPr>
                  <pic:blipFill>
                    <a:blip r:embed="rId29"/>
                    <a:stretch>
                      <a:fillRect/>
                    </a:stretch>
                  </pic:blipFill>
                  <pic:spPr>
                    <a:xfrm>
                      <a:off x="0" y="0"/>
                      <a:ext cx="4119632" cy="2880000"/>
                    </a:xfrm>
                    <a:prstGeom prst="rect">
                      <a:avLst/>
                    </a:prstGeom>
                  </pic:spPr>
                </pic:pic>
              </a:graphicData>
            </a:graphic>
          </wp:inline>
        </w:drawing>
      </w:r>
    </w:p>
    <w:p w14:paraId="6B9407F0" w14:textId="4D70EF2D" w:rsidR="0014354A" w:rsidRDefault="002677DE" w:rsidP="002677DE">
      <w:pPr>
        <w:pStyle w:val="Caption"/>
        <w:jc w:val="center"/>
      </w:pPr>
      <w:bookmarkStart w:id="36" w:name="_Toc225013568"/>
      <w:r>
        <w:t xml:space="preserve">Figure </w:t>
      </w:r>
      <w:r w:rsidR="00324784">
        <w:t>1</w:t>
      </w:r>
      <w:r w:rsidR="002B380F">
        <w:t>4</w:t>
      </w:r>
      <w:r>
        <w:t xml:space="preserve"> </w:t>
      </w:r>
      <w:r w:rsidRPr="00D246B2">
        <w:t>Estimated redesigned bolt mass for each candidate material.</w:t>
      </w:r>
      <w:bookmarkEnd w:id="36"/>
    </w:p>
    <w:p w14:paraId="5677EB03" w14:textId="541BD670" w:rsidR="00B86457" w:rsidRPr="00B86457" w:rsidRDefault="00B86457" w:rsidP="00B86457">
      <w:pPr>
        <w:spacing w:line="360" w:lineRule="auto"/>
      </w:pPr>
      <w:r w:rsidRPr="00B86457">
        <w:t xml:space="preserve">Figure </w:t>
      </w:r>
      <w:r w:rsidR="002B380F">
        <w:t>14</w:t>
      </w:r>
      <w:r w:rsidRPr="00B86457">
        <w:t xml:space="preserve"> compares the estimated mass of the redesigned bolt for each candidate material. The steel-based materials show similar masses due to comparable densities, while the titanium alloy provides a significant mass reduction. Although reduced fastener mass lowers inertia loading in high-speed reciprocating systems, mass reduction alone does not justify material selection if fatigue safety or clamp retention are compromised.</w:t>
      </w:r>
    </w:p>
    <w:p w14:paraId="19A3AAF0" w14:textId="77777777" w:rsidR="0097274B" w:rsidRDefault="00D27BC3" w:rsidP="0097274B">
      <w:pPr>
        <w:keepNext/>
        <w:jc w:val="center"/>
      </w:pPr>
      <w:r>
        <w:rPr>
          <w:noProof/>
        </w:rPr>
        <w:drawing>
          <wp:inline distT="0" distB="0" distL="0" distR="0" wp14:anchorId="6EE5ED63" wp14:editId="1101E4E2">
            <wp:extent cx="4207653" cy="2880000"/>
            <wp:effectExtent l="0" t="0" r="2540" b="0"/>
            <wp:docPr id="1488612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612467" name=""/>
                    <pic:cNvPicPr/>
                  </pic:nvPicPr>
                  <pic:blipFill>
                    <a:blip r:embed="rId30"/>
                    <a:stretch>
                      <a:fillRect/>
                    </a:stretch>
                  </pic:blipFill>
                  <pic:spPr>
                    <a:xfrm>
                      <a:off x="0" y="0"/>
                      <a:ext cx="4207653" cy="2880000"/>
                    </a:xfrm>
                    <a:prstGeom prst="rect">
                      <a:avLst/>
                    </a:prstGeom>
                  </pic:spPr>
                </pic:pic>
              </a:graphicData>
            </a:graphic>
          </wp:inline>
        </w:drawing>
      </w:r>
    </w:p>
    <w:p w14:paraId="6FF324C7" w14:textId="14FDA277" w:rsidR="00C12CD4" w:rsidRDefault="0097274B" w:rsidP="0097274B">
      <w:pPr>
        <w:pStyle w:val="Caption"/>
        <w:jc w:val="center"/>
      </w:pPr>
      <w:bookmarkStart w:id="37" w:name="_Toc225013569"/>
      <w:r>
        <w:t xml:space="preserve">Figure </w:t>
      </w:r>
      <w:r w:rsidR="002B380F">
        <w:t>15</w:t>
      </w:r>
      <w:r>
        <w:t xml:space="preserve"> </w:t>
      </w:r>
      <w:r w:rsidRPr="00BD2C12">
        <w:t>Maximum elastic bolt extension of the redesigned bolt for each candidate material.</w:t>
      </w:r>
      <w:bookmarkEnd w:id="37"/>
    </w:p>
    <w:p w14:paraId="2D15E00A" w14:textId="1BB97BEB" w:rsidR="0070786B" w:rsidRDefault="0070786B" w:rsidP="00663DB4">
      <w:pPr>
        <w:spacing w:line="360" w:lineRule="auto"/>
      </w:pPr>
      <w:r w:rsidRPr="0070786B">
        <w:t xml:space="preserve">Figure </w:t>
      </w:r>
      <w:r w:rsidR="002B380F">
        <w:t>15</w:t>
      </w:r>
      <w:r w:rsidRPr="0070786B">
        <w:t xml:space="preserve"> shows that lower-stiffness materials produce greater bolt extension under load, while stiffer materials exhibit smaller elastic extension. Increased extension may reduce stress fluctuation in the bolt, but excessive extension can influence preload retention and clamp behaviour.</w:t>
      </w:r>
    </w:p>
    <w:p w14:paraId="4825E67D" w14:textId="77777777" w:rsidR="00743772" w:rsidRDefault="00743772" w:rsidP="00743772">
      <w:pPr>
        <w:keepNext/>
        <w:jc w:val="center"/>
      </w:pPr>
      <w:r>
        <w:rPr>
          <w:noProof/>
        </w:rPr>
        <w:lastRenderedPageBreak/>
        <w:drawing>
          <wp:inline distT="0" distB="0" distL="0" distR="0" wp14:anchorId="269F57B5" wp14:editId="4D7A933F">
            <wp:extent cx="5203139" cy="3600000"/>
            <wp:effectExtent l="0" t="0" r="0" b="635"/>
            <wp:docPr id="1687228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28269" name=""/>
                    <pic:cNvPicPr/>
                  </pic:nvPicPr>
                  <pic:blipFill>
                    <a:blip r:embed="rId31"/>
                    <a:stretch>
                      <a:fillRect/>
                    </a:stretch>
                  </pic:blipFill>
                  <pic:spPr>
                    <a:xfrm>
                      <a:off x="0" y="0"/>
                      <a:ext cx="5203139" cy="3600000"/>
                    </a:xfrm>
                    <a:prstGeom prst="rect">
                      <a:avLst/>
                    </a:prstGeom>
                  </pic:spPr>
                </pic:pic>
              </a:graphicData>
            </a:graphic>
          </wp:inline>
        </w:drawing>
      </w:r>
    </w:p>
    <w:p w14:paraId="62441C89" w14:textId="0DA112A1" w:rsidR="005B3EC0" w:rsidRDefault="00743772" w:rsidP="00743772">
      <w:pPr>
        <w:pStyle w:val="Caption"/>
        <w:jc w:val="center"/>
      </w:pPr>
      <w:bookmarkStart w:id="38" w:name="_Toc225013570"/>
      <w:r>
        <w:t xml:space="preserve">Figure </w:t>
      </w:r>
      <w:r w:rsidR="002B380F">
        <w:t xml:space="preserve">16 </w:t>
      </w:r>
      <w:r w:rsidRPr="00A256CA">
        <w:t>Minimum remaining clamp force in the joint for each candidate material.</w:t>
      </w:r>
      <w:bookmarkEnd w:id="38"/>
    </w:p>
    <w:p w14:paraId="547B01E2" w14:textId="65BD6917" w:rsidR="00BF61AE" w:rsidRPr="00BF61AE" w:rsidRDefault="00BF61AE" w:rsidP="00BF61AE">
      <w:pPr>
        <w:spacing w:line="360" w:lineRule="auto"/>
      </w:pPr>
      <w:r w:rsidRPr="00BF61AE">
        <w:t xml:space="preserve">Figure </w:t>
      </w:r>
      <w:r w:rsidR="002B380F">
        <w:t>16</w:t>
      </w:r>
      <w:r w:rsidRPr="00BF61AE">
        <w:t xml:space="preserve"> compares the minimum remaining clamp force for each candidate material. All materials remain above the joint separation limit, indicating that clamp integrity is maintained across the analysed speed range. Differences in clamp retention arise from variations in material stiffness and bolt extension behaviour.</w:t>
      </w:r>
    </w:p>
    <w:p w14:paraId="49723ADA" w14:textId="5EA33B6D" w:rsidR="00CD13FA" w:rsidRDefault="00CD13FA" w:rsidP="00CD13FA">
      <w:pPr>
        <w:pStyle w:val="Heading2"/>
      </w:pPr>
      <w:bookmarkStart w:id="39" w:name="_Toc225013529"/>
      <w:r>
        <w:t>Connecting Rod Bolt Conclusion</w:t>
      </w:r>
      <w:bookmarkEnd w:id="39"/>
      <w:r>
        <w:t xml:space="preserve"> </w:t>
      </w:r>
    </w:p>
    <w:p w14:paraId="1B2F8D40" w14:textId="2C6A08FB" w:rsidR="00624468" w:rsidRPr="00624468" w:rsidRDefault="00624468" w:rsidP="00624468">
      <w:pPr>
        <w:spacing w:line="360" w:lineRule="auto"/>
      </w:pPr>
      <w:r w:rsidRPr="00624468">
        <w:t>Across the material comparison, all upgraded bolt materials improved fatigue safety relative to the original baseline, with rolled-thread configurations consistently achieving the highest safety factors and reducing the rate of FSF degradation with increasing engine speed. Titanium Ti-6Al-4V achieved the greatest mass reduction but exhibited the largest bolt extension and lowest remaining clamp force, reducing confidence in long-term joint stability. In contrast, the high-strength steel fasteners provided superior fatigue resistance and stronger clamp-force retention at elevated engine speeds. Among the materials considered, ARP 3.5 offered the best overall balance of fatigue resistance, stiffness and clamp-force retention while maintaining similar mass to the other steel alloys. Therefore, ARP 3.5 was selected as the preferred material for the redesigned connecting rod bolt.</w:t>
      </w:r>
    </w:p>
    <w:p w14:paraId="7300F0FD" w14:textId="77777777" w:rsidR="00E63AD4" w:rsidRDefault="00AA12BF" w:rsidP="00E63AD4">
      <w:pPr>
        <w:keepNext/>
        <w:spacing w:line="360" w:lineRule="auto"/>
        <w:jc w:val="center"/>
      </w:pPr>
      <w:r>
        <w:rPr>
          <w:noProof/>
        </w:rPr>
        <w:lastRenderedPageBreak/>
        <w:drawing>
          <wp:inline distT="0" distB="0" distL="0" distR="0" wp14:anchorId="7C325E45" wp14:editId="52608F50">
            <wp:extent cx="5221533" cy="3600000"/>
            <wp:effectExtent l="0" t="0" r="0" b="635"/>
            <wp:docPr id="1684864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64765" name=""/>
                    <pic:cNvPicPr/>
                  </pic:nvPicPr>
                  <pic:blipFill>
                    <a:blip r:embed="rId32"/>
                    <a:stretch>
                      <a:fillRect/>
                    </a:stretch>
                  </pic:blipFill>
                  <pic:spPr>
                    <a:xfrm>
                      <a:off x="0" y="0"/>
                      <a:ext cx="5221533" cy="3600000"/>
                    </a:xfrm>
                    <a:prstGeom prst="rect">
                      <a:avLst/>
                    </a:prstGeom>
                  </pic:spPr>
                </pic:pic>
              </a:graphicData>
            </a:graphic>
          </wp:inline>
        </w:drawing>
      </w:r>
    </w:p>
    <w:p w14:paraId="72D9E086" w14:textId="4FDB531B" w:rsidR="00AA12BF" w:rsidRPr="00162E64" w:rsidRDefault="00E63AD4" w:rsidP="00E63AD4">
      <w:pPr>
        <w:pStyle w:val="Caption"/>
        <w:jc w:val="center"/>
      </w:pPr>
      <w:bookmarkStart w:id="40" w:name="_Toc225013571"/>
      <w:r>
        <w:t xml:space="preserve">Figure 17 </w:t>
      </w:r>
      <w:r w:rsidRPr="00731260">
        <w:t>Reduction in fatigue safety factor between 6000 rpm and 9000 rpm for each material and thread type. Rolled threads exhibit consistently lower reductions, indicating improved fatigue performance at higher engine speeds.</w:t>
      </w:r>
      <w:bookmarkEnd w:id="40"/>
    </w:p>
    <w:p w14:paraId="061C864F" w14:textId="03913B14" w:rsidR="000E1271" w:rsidRDefault="00754E09" w:rsidP="00C86E9A">
      <w:pPr>
        <w:spacing w:line="360" w:lineRule="auto"/>
        <w:jc w:val="center"/>
      </w:pPr>
      <w:r>
        <w:rPr>
          <w:noProof/>
        </w:rPr>
        <w:drawing>
          <wp:inline distT="0" distB="0" distL="0" distR="0" wp14:anchorId="123811AB" wp14:editId="2C0A76BF">
            <wp:extent cx="5343462" cy="3600000"/>
            <wp:effectExtent l="0" t="0" r="0" b="635"/>
            <wp:docPr id="95163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631492" name=""/>
                    <pic:cNvPicPr/>
                  </pic:nvPicPr>
                  <pic:blipFill>
                    <a:blip r:embed="rId33"/>
                    <a:stretch>
                      <a:fillRect/>
                    </a:stretch>
                  </pic:blipFill>
                  <pic:spPr>
                    <a:xfrm>
                      <a:off x="0" y="0"/>
                      <a:ext cx="5343462" cy="3600000"/>
                    </a:xfrm>
                    <a:prstGeom prst="rect">
                      <a:avLst/>
                    </a:prstGeom>
                  </pic:spPr>
                </pic:pic>
              </a:graphicData>
            </a:graphic>
          </wp:inline>
        </w:drawing>
      </w:r>
    </w:p>
    <w:p w14:paraId="2D39EF17" w14:textId="524AFA19" w:rsidR="00E80644" w:rsidRDefault="00F4050A" w:rsidP="00F4050A">
      <w:pPr>
        <w:pStyle w:val="Caption"/>
        <w:jc w:val="center"/>
      </w:pPr>
      <w:bookmarkStart w:id="41" w:name="_Toc225013572"/>
      <w:r>
        <w:t xml:space="preserve">Figure </w:t>
      </w:r>
      <w:r w:rsidR="00E63AD4">
        <w:t>18</w:t>
      </w:r>
      <w:r>
        <w:t xml:space="preserve"> Shows a Goodman diagram with </w:t>
      </w:r>
      <w:r w:rsidR="00A60028">
        <w:t>the baseline material</w:t>
      </w:r>
      <w:r>
        <w:t xml:space="preserve"> with the wasted shank design and rolled threads</w:t>
      </w:r>
      <w:r w:rsidR="00A60028">
        <w:t xml:space="preserve"> 6000</w:t>
      </w:r>
      <w:r>
        <w:t>.</w:t>
      </w:r>
      <w:bookmarkEnd w:id="41"/>
    </w:p>
    <w:p w14:paraId="33187EF0" w14:textId="77777777" w:rsidR="00A60028" w:rsidRDefault="00A60028" w:rsidP="00A60028">
      <w:pPr>
        <w:keepNext/>
        <w:spacing w:line="360" w:lineRule="auto"/>
        <w:jc w:val="center"/>
      </w:pPr>
      <w:r>
        <w:rPr>
          <w:noProof/>
        </w:rPr>
        <w:lastRenderedPageBreak/>
        <w:drawing>
          <wp:inline distT="0" distB="0" distL="0" distR="0" wp14:anchorId="66D5FEF2" wp14:editId="6A42FD41">
            <wp:extent cx="5286950" cy="3600000"/>
            <wp:effectExtent l="0" t="0" r="9525" b="635"/>
            <wp:docPr id="1255082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082335" name=""/>
                    <pic:cNvPicPr/>
                  </pic:nvPicPr>
                  <pic:blipFill>
                    <a:blip r:embed="rId34"/>
                    <a:stretch>
                      <a:fillRect/>
                    </a:stretch>
                  </pic:blipFill>
                  <pic:spPr>
                    <a:xfrm>
                      <a:off x="0" y="0"/>
                      <a:ext cx="5286950" cy="3600000"/>
                    </a:xfrm>
                    <a:prstGeom prst="rect">
                      <a:avLst/>
                    </a:prstGeom>
                  </pic:spPr>
                </pic:pic>
              </a:graphicData>
            </a:graphic>
          </wp:inline>
        </w:drawing>
      </w:r>
    </w:p>
    <w:p w14:paraId="1BECF778" w14:textId="3BB7EF5C" w:rsidR="00A60028" w:rsidRDefault="00A60028" w:rsidP="00A60028">
      <w:pPr>
        <w:pStyle w:val="Caption"/>
        <w:jc w:val="center"/>
      </w:pPr>
      <w:bookmarkStart w:id="42" w:name="_Toc225013573"/>
      <w:r>
        <w:t xml:space="preserve">Figure </w:t>
      </w:r>
      <w:r w:rsidR="00E63AD4">
        <w:t>19</w:t>
      </w:r>
      <w:r w:rsidR="00324784">
        <w:t xml:space="preserve"> </w:t>
      </w:r>
      <w:r>
        <w:t>Shows ARP 3.5 with the wasted shank design and rolled threads.</w:t>
      </w:r>
      <w:bookmarkEnd w:id="42"/>
    </w:p>
    <w:p w14:paraId="2B952658" w14:textId="77777777" w:rsidR="00A60028" w:rsidRDefault="00A60028" w:rsidP="00650D35">
      <w:pPr>
        <w:spacing w:line="360" w:lineRule="auto"/>
      </w:pPr>
    </w:p>
    <w:p w14:paraId="670F701A" w14:textId="77777777" w:rsidR="00AA12BF" w:rsidRDefault="00AA12BF" w:rsidP="00650D35">
      <w:pPr>
        <w:spacing w:line="360" w:lineRule="auto"/>
      </w:pPr>
    </w:p>
    <w:p w14:paraId="51556727" w14:textId="77777777" w:rsidR="00AA12BF" w:rsidRDefault="00AA12BF" w:rsidP="00650D35">
      <w:pPr>
        <w:spacing w:line="360" w:lineRule="auto"/>
      </w:pPr>
    </w:p>
    <w:p w14:paraId="77E6F835" w14:textId="77777777" w:rsidR="00AA12BF" w:rsidRDefault="00AA12BF" w:rsidP="00650D35">
      <w:pPr>
        <w:spacing w:line="360" w:lineRule="auto"/>
      </w:pPr>
    </w:p>
    <w:p w14:paraId="3EABA25B" w14:textId="77777777" w:rsidR="00AA12BF" w:rsidRDefault="00AA12BF" w:rsidP="00650D35">
      <w:pPr>
        <w:spacing w:line="360" w:lineRule="auto"/>
      </w:pPr>
    </w:p>
    <w:p w14:paraId="2A2297C8" w14:textId="77777777" w:rsidR="00AA12BF" w:rsidRDefault="00AA12BF" w:rsidP="00650D35">
      <w:pPr>
        <w:spacing w:line="360" w:lineRule="auto"/>
      </w:pPr>
    </w:p>
    <w:p w14:paraId="1AFC8424" w14:textId="77777777" w:rsidR="00AA12BF" w:rsidRDefault="00AA12BF" w:rsidP="00650D35">
      <w:pPr>
        <w:spacing w:line="360" w:lineRule="auto"/>
      </w:pPr>
    </w:p>
    <w:p w14:paraId="3C2FDBE9" w14:textId="77777777" w:rsidR="00AA12BF" w:rsidRDefault="00AA12BF" w:rsidP="00650D35">
      <w:pPr>
        <w:spacing w:line="360" w:lineRule="auto"/>
      </w:pPr>
    </w:p>
    <w:p w14:paraId="0D71D21F" w14:textId="77777777" w:rsidR="00AA12BF" w:rsidRDefault="00AA12BF" w:rsidP="00650D35">
      <w:pPr>
        <w:spacing w:line="360" w:lineRule="auto"/>
      </w:pPr>
    </w:p>
    <w:p w14:paraId="45DD1621" w14:textId="77777777" w:rsidR="00AA12BF" w:rsidRDefault="00AA12BF" w:rsidP="00650D35">
      <w:pPr>
        <w:spacing w:line="360" w:lineRule="auto"/>
      </w:pPr>
    </w:p>
    <w:p w14:paraId="112F6BFC" w14:textId="77777777" w:rsidR="00AA12BF" w:rsidRDefault="00AA12BF" w:rsidP="00650D35">
      <w:pPr>
        <w:spacing w:line="360" w:lineRule="auto"/>
      </w:pPr>
    </w:p>
    <w:p w14:paraId="4E5AEF21" w14:textId="77777777" w:rsidR="00962E7D" w:rsidRDefault="00962E7D" w:rsidP="00650D35">
      <w:pPr>
        <w:spacing w:line="360" w:lineRule="auto"/>
      </w:pPr>
    </w:p>
    <w:p w14:paraId="2FAD986A" w14:textId="0685E4B4" w:rsidR="00B7680C" w:rsidRDefault="002B380F" w:rsidP="00B7680C">
      <w:pPr>
        <w:pStyle w:val="Heading1"/>
      </w:pPr>
      <w:bookmarkStart w:id="43" w:name="_Toc225013530"/>
      <w:r>
        <w:lastRenderedPageBreak/>
        <w:t>P</w:t>
      </w:r>
      <w:r w:rsidR="00B7680C">
        <w:t>ower and Torque</w:t>
      </w:r>
      <w:bookmarkEnd w:id="43"/>
      <w:r w:rsidR="00B7680C">
        <w:t xml:space="preserve"> </w:t>
      </w:r>
    </w:p>
    <w:p w14:paraId="0AB6E3C1" w14:textId="4688B780" w:rsidR="00290A71" w:rsidRPr="00290A71" w:rsidRDefault="007A7DBD" w:rsidP="007A7DBD">
      <w:pPr>
        <w:pStyle w:val="Heading2"/>
      </w:pPr>
      <w:bookmarkStart w:id="44" w:name="_Toc225013531"/>
      <w:r>
        <w:t>Single Cylinder Torque Generation</w:t>
      </w:r>
      <w:bookmarkEnd w:id="44"/>
    </w:p>
    <w:p w14:paraId="12029A54" w14:textId="4074C15F" w:rsidR="0075549A" w:rsidRDefault="0075549A" w:rsidP="0075549A">
      <w:pPr>
        <w:keepNext/>
        <w:spacing w:line="360" w:lineRule="auto"/>
      </w:pPr>
      <w:r w:rsidRPr="0075549A">
        <w:t xml:space="preserve">The torque produced by a single cylinder was evaluated to illustrate the contributions from combustion pressure and reciprocating inertia. Figure </w:t>
      </w:r>
      <w:r w:rsidR="00E63AD4">
        <w:t>20</w:t>
      </w:r>
      <w:r w:rsidRPr="0075549A">
        <w:t xml:space="preserve"> shows the gas, inertia and resulting net torque at 6000 rpm. Gas torque produces a large positive peak shortly after TDC during the power stroke, while inertia torque arises from the acceleration and deceleration of the reciprocating masses and periodically opposes crankshaft rotation.</w:t>
      </w:r>
    </w:p>
    <w:p w14:paraId="7D1896E7" w14:textId="1C5F606B" w:rsidR="003F1235" w:rsidRDefault="003F1235" w:rsidP="003E4DD9">
      <w:pPr>
        <w:keepNext/>
        <w:jc w:val="center"/>
      </w:pPr>
      <w:r>
        <w:rPr>
          <w:noProof/>
        </w:rPr>
        <w:drawing>
          <wp:inline distT="0" distB="0" distL="0" distR="0" wp14:anchorId="567310B5" wp14:editId="0CC402CC">
            <wp:extent cx="5447375" cy="3600000"/>
            <wp:effectExtent l="0" t="0" r="1270" b="635"/>
            <wp:docPr id="273181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81928" name=""/>
                    <pic:cNvPicPr/>
                  </pic:nvPicPr>
                  <pic:blipFill>
                    <a:blip r:embed="rId35"/>
                    <a:stretch>
                      <a:fillRect/>
                    </a:stretch>
                  </pic:blipFill>
                  <pic:spPr>
                    <a:xfrm>
                      <a:off x="0" y="0"/>
                      <a:ext cx="5447375" cy="3600000"/>
                    </a:xfrm>
                    <a:prstGeom prst="rect">
                      <a:avLst/>
                    </a:prstGeom>
                  </pic:spPr>
                </pic:pic>
              </a:graphicData>
            </a:graphic>
          </wp:inline>
        </w:drawing>
      </w:r>
    </w:p>
    <w:p w14:paraId="51C05CB0" w14:textId="5391A1F3" w:rsidR="00B7680C" w:rsidRDefault="003F1235" w:rsidP="003F1235">
      <w:pPr>
        <w:pStyle w:val="Caption"/>
        <w:jc w:val="center"/>
      </w:pPr>
      <w:bookmarkStart w:id="45" w:name="_Toc225013574"/>
      <w:r>
        <w:t xml:space="preserve">Figure </w:t>
      </w:r>
      <w:r w:rsidR="00E63AD4">
        <w:t>20</w:t>
      </w:r>
      <w:r>
        <w:t xml:space="preserve"> </w:t>
      </w:r>
      <w:r w:rsidRPr="00FC1216">
        <w:t>Single-cylinder torque components at 6000 rpm showing the gas pressure torque, inertia torque and resulting net torque as a function of crank angle.</w:t>
      </w:r>
      <w:bookmarkEnd w:id="45"/>
    </w:p>
    <w:p w14:paraId="0B827F63" w14:textId="461D948B" w:rsidR="005049BF" w:rsidRPr="005049BF" w:rsidRDefault="005049BF" w:rsidP="005049BF">
      <w:pPr>
        <w:spacing w:line="360" w:lineRule="auto"/>
      </w:pPr>
      <w:r w:rsidRPr="005049BF">
        <w:t>The resulting net torque represents the instantaneous torque transmitted to the crankshaft. The torque fluctuates significantly over the cycle, including negative torque during compression, highlighting the need for multiple cylinders and appropriate crankshaft phasing to produce smoother overall engine torque.</w:t>
      </w:r>
    </w:p>
    <w:p w14:paraId="612E7611" w14:textId="1FCE28DF" w:rsidR="00C70950" w:rsidRDefault="00C70950" w:rsidP="00C70950">
      <w:pPr>
        <w:pStyle w:val="Heading2"/>
      </w:pPr>
      <w:bookmarkStart w:id="46" w:name="_Toc225013532"/>
      <w:r>
        <w:t>Inertia Torque</w:t>
      </w:r>
      <w:bookmarkEnd w:id="46"/>
      <w:r>
        <w:t xml:space="preserve"> </w:t>
      </w:r>
    </w:p>
    <w:p w14:paraId="2EF77982" w14:textId="7A8D5B66" w:rsidR="007209E9" w:rsidRDefault="00D730E7" w:rsidP="00D730E7">
      <w:pPr>
        <w:spacing w:line="360" w:lineRule="auto"/>
      </w:pPr>
      <w:r w:rsidRPr="00D730E7">
        <w:t>To illustrate the effect of reciprocating mass, the inertia torque contributions from each cylinder in the inline-4 engine were calculated at 6000 rpm. Reciprocating piston motion generates significant</w:t>
      </w:r>
      <w:r>
        <w:t xml:space="preserve"> </w:t>
      </w:r>
      <w:r w:rsidRPr="00D730E7">
        <w:t>inertia forces that contribute to crankshaft loading in internal combustion engines (Reif &amp; Dietsche, 2022).</w:t>
      </w:r>
    </w:p>
    <w:p w14:paraId="66E6E5D3" w14:textId="6625056B" w:rsidR="003E4DD9" w:rsidRDefault="009356AE" w:rsidP="003E4DD9">
      <w:pPr>
        <w:keepNext/>
        <w:spacing w:line="360" w:lineRule="auto"/>
      </w:pPr>
      <w:r w:rsidRPr="009356AE">
        <w:lastRenderedPageBreak/>
        <w:t xml:space="preserve">Figure </w:t>
      </w:r>
      <w:r w:rsidR="00E63AD4">
        <w:t>21</w:t>
      </w:r>
      <w:r w:rsidRPr="009356AE">
        <w:t xml:space="preserve"> shows the inertia torque produced by each cylinder and the resulting crankshaft inertia torque. In a conventional inline-4 configuration, cylinders 1 and 4 move together while cylinders 2 and 3 form the opposing pair, producing inertia torque curves approximately 180° out of phase.</w:t>
      </w:r>
    </w:p>
    <w:p w14:paraId="0A5369CA" w14:textId="0BCD87FF" w:rsidR="007E24AE" w:rsidRDefault="007E24AE" w:rsidP="003E4DD9">
      <w:pPr>
        <w:keepNext/>
        <w:spacing w:line="360" w:lineRule="auto"/>
        <w:jc w:val="center"/>
      </w:pPr>
      <w:r>
        <w:rPr>
          <w:noProof/>
        </w:rPr>
        <w:drawing>
          <wp:inline distT="0" distB="0" distL="0" distR="0" wp14:anchorId="037DAAA3" wp14:editId="7379CC31">
            <wp:extent cx="5471224" cy="3600000"/>
            <wp:effectExtent l="0" t="0" r="0" b="635"/>
            <wp:docPr id="413310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10899" name=""/>
                    <pic:cNvPicPr/>
                  </pic:nvPicPr>
                  <pic:blipFill>
                    <a:blip r:embed="rId36"/>
                    <a:stretch>
                      <a:fillRect/>
                    </a:stretch>
                  </pic:blipFill>
                  <pic:spPr>
                    <a:xfrm>
                      <a:off x="0" y="0"/>
                      <a:ext cx="5471224" cy="3600000"/>
                    </a:xfrm>
                    <a:prstGeom prst="rect">
                      <a:avLst/>
                    </a:prstGeom>
                  </pic:spPr>
                </pic:pic>
              </a:graphicData>
            </a:graphic>
          </wp:inline>
        </w:drawing>
      </w:r>
    </w:p>
    <w:p w14:paraId="01037D5E" w14:textId="35A2E3CC" w:rsidR="00933001" w:rsidRDefault="007E24AE" w:rsidP="007E24AE">
      <w:pPr>
        <w:pStyle w:val="Caption"/>
        <w:jc w:val="center"/>
      </w:pPr>
      <w:bookmarkStart w:id="47" w:name="_Toc225013575"/>
      <w:r>
        <w:t xml:space="preserve">Figure </w:t>
      </w:r>
      <w:r w:rsidR="00E63AD4">
        <w:t>21</w:t>
      </w:r>
      <w:r>
        <w:t xml:space="preserve"> </w:t>
      </w:r>
      <w:r w:rsidRPr="00602623">
        <w:t>Inertia torque contributions from each cylinder in the inline-4 engine at 6000 rpm and the resulting combined crank inertia torque.</w:t>
      </w:r>
      <w:bookmarkEnd w:id="47"/>
    </w:p>
    <w:p w14:paraId="2D44F264" w14:textId="0D6C6934" w:rsidR="00B53557" w:rsidRPr="00B53557" w:rsidRDefault="00B53557" w:rsidP="00B53557">
      <w:pPr>
        <w:spacing w:line="360" w:lineRule="auto"/>
      </w:pPr>
      <w:r w:rsidRPr="00B53557">
        <w:t>When the inertia torque contributions from all four cylinders are combined, the resulting crank inertia torque exhibits large oscillations over the engine cycle with peak magnitudes exceeding ±440 Nm. The results show that significant torque fluctuations occur even without combustion forces and must therefore be considered when evaluating overall crankshaft loading.</w:t>
      </w:r>
    </w:p>
    <w:p w14:paraId="3A8EA225" w14:textId="77777777" w:rsidR="0096554E" w:rsidRDefault="009213BC" w:rsidP="0096554E">
      <w:pPr>
        <w:pStyle w:val="Heading2"/>
        <w:spacing w:before="0"/>
        <w:rPr>
          <w:noProof/>
        </w:rPr>
      </w:pPr>
      <w:bookmarkStart w:id="48" w:name="_Toc225013533"/>
      <w:r>
        <w:rPr>
          <w:noProof/>
        </w:rPr>
        <w:t xml:space="preserve">Standard </w:t>
      </w:r>
      <w:r w:rsidR="005F3F33">
        <w:rPr>
          <w:noProof/>
        </w:rPr>
        <w:t>vs Cross plane</w:t>
      </w:r>
      <w:r w:rsidR="00EB40E6">
        <w:rPr>
          <w:noProof/>
        </w:rPr>
        <w:t xml:space="preserve"> Crankshaft</w:t>
      </w:r>
      <w:bookmarkEnd w:id="48"/>
    </w:p>
    <w:p w14:paraId="37F723F8" w14:textId="19583C80" w:rsidR="00916310" w:rsidRPr="0096554E" w:rsidRDefault="00916310" w:rsidP="0096554E">
      <w:pPr>
        <w:spacing w:line="360" w:lineRule="auto"/>
        <w:rPr>
          <w:rFonts w:asciiTheme="majorHAnsi" w:eastAsiaTheme="majorEastAsia" w:hAnsiTheme="majorHAnsi" w:cstheme="majorBidi"/>
          <w:noProof/>
          <w:sz w:val="26"/>
          <w:szCs w:val="26"/>
        </w:rPr>
      </w:pPr>
      <w:r w:rsidRPr="0096554E">
        <w:t xml:space="preserve">Figure </w:t>
      </w:r>
      <w:r w:rsidR="009A727B">
        <w:t>22</w:t>
      </w:r>
      <w:r w:rsidRPr="0096554E">
        <w:t xml:space="preserve"> compares the crankshaft inertia torque generated by the standard inline-4 crankshaft with that of the cross-plane configuration at 6000 rpm. The standard configuration produces large sinusoidal torque oscillations with peak magnitudes of </w:t>
      </w:r>
      <w:r w:rsidR="00073CB0" w:rsidRPr="0096554E">
        <w:t>±</w:t>
      </w:r>
      <w:r w:rsidRPr="0096554E">
        <w:t>440 Nm due to the simultaneous acceleration and deceleration of piston pairs.</w:t>
      </w:r>
    </w:p>
    <w:p w14:paraId="4BF96900" w14:textId="580F56AC" w:rsidR="00916310" w:rsidRDefault="006006B9" w:rsidP="008E1307">
      <w:pPr>
        <w:pStyle w:val="NormalWeb"/>
        <w:spacing w:line="360" w:lineRule="auto"/>
        <w:rPr>
          <w:rFonts w:asciiTheme="minorHAnsi" w:eastAsiaTheme="minorHAnsi" w:hAnsiTheme="minorHAnsi" w:cstheme="minorBidi"/>
          <w:sz w:val="22"/>
          <w:szCs w:val="22"/>
          <w:lang w:eastAsia="en-US"/>
        </w:rPr>
      </w:pPr>
      <w:r w:rsidRPr="006006B9">
        <w:rPr>
          <w:rFonts w:asciiTheme="minorHAnsi" w:eastAsiaTheme="minorHAnsi" w:hAnsiTheme="minorHAnsi" w:cstheme="minorBidi"/>
          <w:sz w:val="22"/>
          <w:szCs w:val="22"/>
          <w:lang w:eastAsia="en-US"/>
        </w:rPr>
        <w:t>In contrast, the cross-plane crankshaft significantly reduces inertia torque fluctuations</w:t>
      </w:r>
      <w:r w:rsidR="00C77DC9">
        <w:rPr>
          <w:rFonts w:asciiTheme="minorHAnsi" w:eastAsiaTheme="minorHAnsi" w:hAnsiTheme="minorHAnsi" w:cstheme="minorBidi"/>
          <w:sz w:val="22"/>
          <w:szCs w:val="22"/>
          <w:lang w:eastAsia="en-US"/>
        </w:rPr>
        <w:t xml:space="preserve"> </w:t>
      </w:r>
      <w:r w:rsidR="00C77DC9" w:rsidRPr="00C77DC9">
        <w:rPr>
          <w:rFonts w:asciiTheme="minorHAnsi" w:eastAsiaTheme="minorHAnsi" w:hAnsiTheme="minorHAnsi" w:cstheme="minorBidi"/>
          <w:sz w:val="22"/>
          <w:szCs w:val="22"/>
          <w:lang w:eastAsia="en-US"/>
        </w:rPr>
        <w:t>(Muhammed Sabry Taha 2021)</w:t>
      </w:r>
      <w:r w:rsidRPr="006006B9">
        <w:rPr>
          <w:rFonts w:asciiTheme="minorHAnsi" w:eastAsiaTheme="minorHAnsi" w:hAnsiTheme="minorHAnsi" w:cstheme="minorBidi"/>
          <w:sz w:val="22"/>
          <w:szCs w:val="22"/>
          <w:lang w:eastAsia="en-US"/>
        </w:rPr>
        <w:t xml:space="preserve">. The altered firing phasing distributes piston acceleration more evenly across the crankshaft, producing much smaller torque oscillations of </w:t>
      </w:r>
      <w:r w:rsidR="00073CB0" w:rsidRPr="006006B9">
        <w:rPr>
          <w:rFonts w:asciiTheme="minorHAnsi" w:eastAsiaTheme="minorHAnsi" w:hAnsiTheme="minorHAnsi" w:cstheme="minorBidi"/>
          <w:sz w:val="22"/>
          <w:szCs w:val="22"/>
          <w:lang w:eastAsia="en-US"/>
        </w:rPr>
        <w:t>±</w:t>
      </w:r>
      <w:r w:rsidRPr="006006B9">
        <w:rPr>
          <w:rFonts w:asciiTheme="minorHAnsi" w:eastAsiaTheme="minorHAnsi" w:hAnsiTheme="minorHAnsi" w:cstheme="minorBidi"/>
          <w:sz w:val="22"/>
          <w:szCs w:val="22"/>
          <w:lang w:eastAsia="en-US"/>
        </w:rPr>
        <w:t>25 Nm and reducing dynamic crankshaft loading.</w:t>
      </w:r>
    </w:p>
    <w:p w14:paraId="7A171308" w14:textId="77777777" w:rsidR="00115FC0" w:rsidRDefault="009213BC" w:rsidP="004E02E5">
      <w:pPr>
        <w:pStyle w:val="NormalWeb"/>
        <w:keepNext/>
        <w:spacing w:line="360" w:lineRule="auto"/>
        <w:jc w:val="center"/>
      </w:pPr>
      <w:r>
        <w:rPr>
          <w:noProof/>
        </w:rPr>
        <w:lastRenderedPageBreak/>
        <w:drawing>
          <wp:inline distT="0" distB="0" distL="0" distR="0" wp14:anchorId="61C9DF26" wp14:editId="70E93348">
            <wp:extent cx="5471224" cy="3600000"/>
            <wp:effectExtent l="0" t="0" r="0" b="635"/>
            <wp:docPr id="1351721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721959" name=""/>
                    <pic:cNvPicPr/>
                  </pic:nvPicPr>
                  <pic:blipFill>
                    <a:blip r:embed="rId37"/>
                    <a:stretch>
                      <a:fillRect/>
                    </a:stretch>
                  </pic:blipFill>
                  <pic:spPr>
                    <a:xfrm>
                      <a:off x="0" y="0"/>
                      <a:ext cx="5471224" cy="3600000"/>
                    </a:xfrm>
                    <a:prstGeom prst="rect">
                      <a:avLst/>
                    </a:prstGeom>
                  </pic:spPr>
                </pic:pic>
              </a:graphicData>
            </a:graphic>
          </wp:inline>
        </w:drawing>
      </w:r>
    </w:p>
    <w:p w14:paraId="624213D0" w14:textId="5A3B0428" w:rsidR="00115FC0" w:rsidRDefault="00115FC0" w:rsidP="005250D6">
      <w:pPr>
        <w:pStyle w:val="Caption"/>
        <w:jc w:val="center"/>
      </w:pPr>
      <w:bookmarkStart w:id="49" w:name="_Toc225013576"/>
      <w:r>
        <w:t xml:space="preserve">Figure </w:t>
      </w:r>
      <w:r w:rsidR="00E63AD4">
        <w:t>22</w:t>
      </w:r>
      <w:r>
        <w:t xml:space="preserve"> </w:t>
      </w:r>
      <w:r w:rsidRPr="00DA7057">
        <w:t>Comparison of crankshaft inertia torque for standard and cross-plane crankshaft configurations at 6000 rpm.</w:t>
      </w:r>
      <w:bookmarkEnd w:id="49"/>
    </w:p>
    <w:p w14:paraId="02969380" w14:textId="5E036EF3" w:rsidR="003C3497" w:rsidRPr="003C3497" w:rsidRDefault="003C3497" w:rsidP="003C3497">
      <w:pPr>
        <w:spacing w:line="360" w:lineRule="auto"/>
      </w:pPr>
      <w:r w:rsidRPr="003C3497">
        <w:t>These results show that crankshaft configuration significantly influences inertia-induced torque fluctuations within the engine. Reduced inertia torque variation can improve crankshaft durability and reduce torsional vibration, although overall engine behaviour must also consider combustion torque contributions and manufacturing constraints.</w:t>
      </w:r>
    </w:p>
    <w:p w14:paraId="312DBF20" w14:textId="324D761D" w:rsidR="007B66B4" w:rsidRDefault="00A6153F" w:rsidP="006167AA">
      <w:pPr>
        <w:pStyle w:val="Heading2"/>
        <w:rPr>
          <w:noProof/>
        </w:rPr>
      </w:pPr>
      <w:bookmarkStart w:id="50" w:name="_Toc225013534"/>
      <w:r>
        <w:rPr>
          <w:noProof/>
        </w:rPr>
        <w:t>Total Crank</w:t>
      </w:r>
      <w:r w:rsidR="006167AA">
        <w:rPr>
          <w:noProof/>
        </w:rPr>
        <w:t>shaft</w:t>
      </w:r>
      <w:r>
        <w:rPr>
          <w:noProof/>
        </w:rPr>
        <w:t xml:space="preserve"> </w:t>
      </w:r>
      <w:r w:rsidR="006167AA">
        <w:rPr>
          <w:noProof/>
        </w:rPr>
        <w:t>Torque – Standard vs Cross plane</w:t>
      </w:r>
      <w:bookmarkEnd w:id="50"/>
    </w:p>
    <w:p w14:paraId="6DE9A0E0" w14:textId="0B4C3EEB" w:rsidR="00453AE4" w:rsidRPr="00453AE4" w:rsidRDefault="00453AE4" w:rsidP="00453AE4">
      <w:pPr>
        <w:spacing w:line="360" w:lineRule="auto"/>
      </w:pPr>
      <w:r w:rsidRPr="00453AE4">
        <w:t xml:space="preserve">Figure </w:t>
      </w:r>
      <w:r w:rsidR="00E63AD4">
        <w:t>23</w:t>
      </w:r>
      <w:r w:rsidRPr="00453AE4">
        <w:t xml:space="preserve"> compares the instantaneous crankshaft torque generated by the standard inline-4 and cross-plane crankshaft configurations at 6000 rpm. </w:t>
      </w:r>
      <w:r w:rsidR="00195AF8" w:rsidRPr="00195AF8">
        <w:t>The total crank torque was obtained by combining combustion gas torque and inertia torque contributions from each cylinder, consistent with approaches commonly used in crankshaft dynamic analysis (Zuhdi, 2007).</w:t>
      </w:r>
      <w:r w:rsidR="00195AF8">
        <w:t xml:space="preserve"> </w:t>
      </w:r>
      <w:r w:rsidRPr="00453AE4">
        <w:t xml:space="preserve">The standard configuration produces </w:t>
      </w:r>
      <w:r w:rsidR="00073CB0" w:rsidRPr="00453AE4">
        <w:t>smooth</w:t>
      </w:r>
      <w:r w:rsidRPr="00453AE4">
        <w:t xml:space="preserve"> torque delivery with evenly distributed firing events, resulting in a total fluctuation range of approximately 539.7 Nm over the engine cycle.</w:t>
      </w:r>
    </w:p>
    <w:p w14:paraId="6E1CF790" w14:textId="77777777" w:rsidR="005250D6" w:rsidRDefault="00031E68" w:rsidP="004E02E5">
      <w:pPr>
        <w:keepNext/>
        <w:jc w:val="center"/>
      </w:pPr>
      <w:r>
        <w:rPr>
          <w:noProof/>
        </w:rPr>
        <w:lastRenderedPageBreak/>
        <w:drawing>
          <wp:inline distT="0" distB="0" distL="0" distR="0" wp14:anchorId="36A5F9A0" wp14:editId="693997C6">
            <wp:extent cx="4392511" cy="2880000"/>
            <wp:effectExtent l="0" t="0" r="8255" b="0"/>
            <wp:docPr id="1329259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59333" name=""/>
                    <pic:cNvPicPr/>
                  </pic:nvPicPr>
                  <pic:blipFill>
                    <a:blip r:embed="rId38"/>
                    <a:stretch>
                      <a:fillRect/>
                    </a:stretch>
                  </pic:blipFill>
                  <pic:spPr>
                    <a:xfrm>
                      <a:off x="0" y="0"/>
                      <a:ext cx="4392511" cy="2880000"/>
                    </a:xfrm>
                    <a:prstGeom prst="rect">
                      <a:avLst/>
                    </a:prstGeom>
                  </pic:spPr>
                </pic:pic>
              </a:graphicData>
            </a:graphic>
          </wp:inline>
        </w:drawing>
      </w:r>
    </w:p>
    <w:p w14:paraId="3A4AF5B0" w14:textId="6BA1E7BC" w:rsidR="00366263" w:rsidRDefault="005250D6" w:rsidP="005250D6">
      <w:pPr>
        <w:pStyle w:val="Caption"/>
        <w:jc w:val="center"/>
      </w:pPr>
      <w:bookmarkStart w:id="51" w:name="_Toc225013577"/>
      <w:r>
        <w:t xml:space="preserve">Figure </w:t>
      </w:r>
      <w:r w:rsidR="00E63AD4">
        <w:t>23</w:t>
      </w:r>
      <w:r>
        <w:t xml:space="preserve"> </w:t>
      </w:r>
      <w:r w:rsidRPr="005641AE">
        <w:t>Total crankshaft torque over the engine cycle at 6000 rpm comparing the standard inline-4 and cross-plane crankshaft configurations.</w:t>
      </w:r>
      <w:bookmarkEnd w:id="51"/>
    </w:p>
    <w:p w14:paraId="070B0154" w14:textId="2211FCBA" w:rsidR="000A6D97" w:rsidRPr="000A6D97" w:rsidRDefault="000A6D97" w:rsidP="000A6D97">
      <w:pPr>
        <w:spacing w:line="360" w:lineRule="auto"/>
      </w:pPr>
      <w:r w:rsidRPr="000A6D97">
        <w:t>In contrast, the cross-plane crankshaft configuration produces significantly larger torque peaks and troughs, with a total fluctuation range of approximately 1253.3 Nm, more than twice that of the standard configuration. Although the cross-plane arrangement reduces inertia torque oscillations, the altered firing phasing results in less uniform combustion torque delivery and larger instantaneous crank torque variations in the present model.</w:t>
      </w:r>
    </w:p>
    <w:p w14:paraId="3BDF9D85" w14:textId="238201DE" w:rsidR="00226F7D" w:rsidRDefault="00226F7D" w:rsidP="00226F7D">
      <w:pPr>
        <w:pStyle w:val="Heading2"/>
      </w:pPr>
      <w:bookmarkStart w:id="52" w:name="_Toc225013535"/>
      <w:r>
        <w:t>Power and Torque – Ford EcoBoost 1.6L GDTi</w:t>
      </w:r>
      <w:bookmarkEnd w:id="52"/>
    </w:p>
    <w:p w14:paraId="1549C1B2" w14:textId="23DF37E2" w:rsidR="006746B9" w:rsidRDefault="006746B9" w:rsidP="0053794D">
      <w:pPr>
        <w:spacing w:line="360" w:lineRule="auto"/>
      </w:pPr>
      <w:r w:rsidRPr="006746B9">
        <w:t xml:space="preserve">The piston and ring friction model assumes constant piston ring friction coefficients and fixed gas-backing factors derived from Wakabayashi, Takiguchi et al., 2003, with values summarised in Table </w:t>
      </w:r>
      <w:r w:rsidR="004E64C7">
        <w:t>11</w:t>
      </w:r>
      <w:r w:rsidRPr="006746B9">
        <w:t>. These assumptions neglect variations in lubrication, gas pressure and ring dynamics, which may reduce the accuracy of predicted friction losses.</w:t>
      </w:r>
    </w:p>
    <w:p w14:paraId="3AFF5E3A" w14:textId="5961BAD7" w:rsidR="00522468" w:rsidRDefault="00522468" w:rsidP="00522468">
      <w:pPr>
        <w:pStyle w:val="Caption"/>
        <w:keepNext/>
        <w:jc w:val="center"/>
      </w:pPr>
      <w:bookmarkStart w:id="53" w:name="_Toc225013578"/>
      <w:r>
        <w:t xml:space="preserve">Table </w:t>
      </w:r>
      <w:r>
        <w:fldChar w:fldCharType="begin"/>
      </w:r>
      <w:r>
        <w:instrText xml:space="preserve"> SEQ Table \* ARABIC </w:instrText>
      </w:r>
      <w:r>
        <w:fldChar w:fldCharType="separate"/>
      </w:r>
      <w:r>
        <w:rPr>
          <w:noProof/>
        </w:rPr>
        <w:t>11</w:t>
      </w:r>
      <w:r>
        <w:fldChar w:fldCharType="end"/>
      </w:r>
      <w:r>
        <w:t xml:space="preserve"> </w:t>
      </w:r>
      <w:r w:rsidRPr="00F05F54">
        <w:t>Friction coefficients applied to each piston ring in the model, with reflecting lubricated ring–liner contact conditions.</w:t>
      </w:r>
      <w:bookmarkEnd w:id="53"/>
    </w:p>
    <w:tbl>
      <w:tblPr>
        <w:tblW w:w="6132" w:type="pct"/>
        <w:tblInd w:w="-1139" w:type="dxa"/>
        <w:tblLook w:val="04A0" w:firstRow="1" w:lastRow="0" w:firstColumn="1" w:lastColumn="0" w:noHBand="0" w:noVBand="1"/>
      </w:tblPr>
      <w:tblGrid>
        <w:gridCol w:w="2693"/>
        <w:gridCol w:w="1986"/>
        <w:gridCol w:w="1559"/>
        <w:gridCol w:w="4819"/>
      </w:tblGrid>
      <w:tr w:rsidR="003F3973" w:rsidRPr="003F3973" w14:paraId="0826730B" w14:textId="77777777" w:rsidTr="003F3973">
        <w:trPr>
          <w:trHeight w:val="300"/>
        </w:trPr>
        <w:tc>
          <w:tcPr>
            <w:tcW w:w="1218" w:type="pct"/>
            <w:tcBorders>
              <w:top w:val="single" w:sz="4" w:space="0" w:color="auto"/>
              <w:left w:val="single" w:sz="4" w:space="0" w:color="auto"/>
              <w:bottom w:val="single" w:sz="4" w:space="0" w:color="auto"/>
              <w:right w:val="single" w:sz="4" w:space="0" w:color="auto"/>
            </w:tcBorders>
            <w:shd w:val="clear" w:color="000000" w:fill="A6C9EC"/>
            <w:vAlign w:val="center"/>
            <w:hideMark/>
          </w:tcPr>
          <w:p w14:paraId="2C75B3C1" w14:textId="77777777" w:rsidR="003F3973" w:rsidRPr="003F3973" w:rsidRDefault="003F3973" w:rsidP="003F3973">
            <w:pPr>
              <w:spacing w:after="0" w:line="240" w:lineRule="auto"/>
              <w:jc w:val="center"/>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Ring Type</w:t>
            </w:r>
          </w:p>
        </w:tc>
        <w:tc>
          <w:tcPr>
            <w:tcW w:w="898" w:type="pct"/>
            <w:tcBorders>
              <w:top w:val="single" w:sz="4" w:space="0" w:color="auto"/>
              <w:left w:val="nil"/>
              <w:bottom w:val="single" w:sz="4" w:space="0" w:color="auto"/>
              <w:right w:val="single" w:sz="4" w:space="0" w:color="auto"/>
            </w:tcBorders>
            <w:shd w:val="clear" w:color="000000" w:fill="A6C9EC"/>
            <w:vAlign w:val="center"/>
            <w:hideMark/>
          </w:tcPr>
          <w:p w14:paraId="3A7DC982" w14:textId="77777777" w:rsidR="003F3973" w:rsidRPr="003F3973" w:rsidRDefault="003F3973" w:rsidP="003F3973">
            <w:pPr>
              <w:spacing w:after="0" w:line="240" w:lineRule="auto"/>
              <w:jc w:val="center"/>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Friction Coefficient (μ)</w:t>
            </w:r>
          </w:p>
        </w:tc>
        <w:tc>
          <w:tcPr>
            <w:tcW w:w="705" w:type="pct"/>
            <w:tcBorders>
              <w:top w:val="single" w:sz="4" w:space="0" w:color="auto"/>
              <w:left w:val="nil"/>
              <w:bottom w:val="single" w:sz="4" w:space="0" w:color="auto"/>
              <w:right w:val="single" w:sz="4" w:space="0" w:color="auto"/>
            </w:tcBorders>
            <w:shd w:val="clear" w:color="000000" w:fill="A6C9EC"/>
            <w:vAlign w:val="center"/>
            <w:hideMark/>
          </w:tcPr>
          <w:p w14:paraId="06A84444" w14:textId="77777777" w:rsidR="003F3973" w:rsidRPr="003F3973" w:rsidRDefault="003F3973" w:rsidP="003F3973">
            <w:pPr>
              <w:spacing w:after="0" w:line="240" w:lineRule="auto"/>
              <w:jc w:val="center"/>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Typical Range</w:t>
            </w:r>
          </w:p>
        </w:tc>
        <w:tc>
          <w:tcPr>
            <w:tcW w:w="2180" w:type="pct"/>
            <w:tcBorders>
              <w:top w:val="single" w:sz="4" w:space="0" w:color="auto"/>
              <w:left w:val="nil"/>
              <w:bottom w:val="single" w:sz="4" w:space="0" w:color="auto"/>
              <w:right w:val="single" w:sz="4" w:space="0" w:color="auto"/>
            </w:tcBorders>
            <w:shd w:val="clear" w:color="000000" w:fill="A6C9EC"/>
            <w:vAlign w:val="center"/>
            <w:hideMark/>
          </w:tcPr>
          <w:p w14:paraId="004F957C" w14:textId="77777777" w:rsidR="003F3973" w:rsidRPr="003F3973" w:rsidRDefault="003F3973" w:rsidP="003F3973">
            <w:pPr>
              <w:spacing w:after="0" w:line="240" w:lineRule="auto"/>
              <w:jc w:val="center"/>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Notes</w:t>
            </w:r>
          </w:p>
        </w:tc>
      </w:tr>
      <w:tr w:rsidR="003F3973" w:rsidRPr="003F3973" w14:paraId="47B17460" w14:textId="77777777" w:rsidTr="003F3973">
        <w:trPr>
          <w:trHeight w:val="600"/>
        </w:trPr>
        <w:tc>
          <w:tcPr>
            <w:tcW w:w="1218" w:type="pct"/>
            <w:tcBorders>
              <w:top w:val="nil"/>
              <w:left w:val="single" w:sz="4" w:space="0" w:color="auto"/>
              <w:bottom w:val="single" w:sz="4" w:space="0" w:color="auto"/>
              <w:right w:val="single" w:sz="4" w:space="0" w:color="auto"/>
            </w:tcBorders>
            <w:shd w:val="clear" w:color="000000" w:fill="A6C9EC"/>
            <w:vAlign w:val="center"/>
            <w:hideMark/>
          </w:tcPr>
          <w:p w14:paraId="46181AEE"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Top Compression Ring</w:t>
            </w:r>
          </w:p>
        </w:tc>
        <w:tc>
          <w:tcPr>
            <w:tcW w:w="898" w:type="pct"/>
            <w:tcBorders>
              <w:top w:val="nil"/>
              <w:left w:val="nil"/>
              <w:bottom w:val="single" w:sz="4" w:space="0" w:color="auto"/>
              <w:right w:val="single" w:sz="4" w:space="0" w:color="auto"/>
            </w:tcBorders>
            <w:shd w:val="clear" w:color="000000" w:fill="DAE9F8"/>
            <w:vAlign w:val="center"/>
            <w:hideMark/>
          </w:tcPr>
          <w:p w14:paraId="25CDEB94" w14:textId="77777777" w:rsidR="003F3973" w:rsidRPr="003F3973" w:rsidRDefault="003F3973" w:rsidP="003F3973">
            <w:pPr>
              <w:spacing w:after="0" w:line="240" w:lineRule="auto"/>
              <w:jc w:val="right"/>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0.08</w:t>
            </w:r>
          </w:p>
        </w:tc>
        <w:tc>
          <w:tcPr>
            <w:tcW w:w="705" w:type="pct"/>
            <w:tcBorders>
              <w:top w:val="nil"/>
              <w:left w:val="nil"/>
              <w:bottom w:val="single" w:sz="4" w:space="0" w:color="auto"/>
              <w:right w:val="single" w:sz="4" w:space="0" w:color="auto"/>
            </w:tcBorders>
            <w:shd w:val="clear" w:color="000000" w:fill="DAE9F8"/>
            <w:vAlign w:val="center"/>
            <w:hideMark/>
          </w:tcPr>
          <w:p w14:paraId="67D35020"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0.06 – 0.12</w:t>
            </w:r>
          </w:p>
        </w:tc>
        <w:tc>
          <w:tcPr>
            <w:tcW w:w="2180" w:type="pct"/>
            <w:tcBorders>
              <w:top w:val="nil"/>
              <w:left w:val="nil"/>
              <w:bottom w:val="single" w:sz="4" w:space="0" w:color="auto"/>
              <w:right w:val="single" w:sz="4" w:space="0" w:color="auto"/>
            </w:tcBorders>
            <w:shd w:val="clear" w:color="000000" w:fill="DAE9F8"/>
            <w:vAlign w:val="center"/>
            <w:hideMark/>
          </w:tcPr>
          <w:p w14:paraId="30B5C0C8"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Highest load due to peak combustion pressure; significant gas loading increases contact force</w:t>
            </w:r>
          </w:p>
        </w:tc>
      </w:tr>
      <w:tr w:rsidR="003F3973" w:rsidRPr="003F3973" w14:paraId="3359323B" w14:textId="77777777" w:rsidTr="003F3973">
        <w:trPr>
          <w:trHeight w:val="600"/>
        </w:trPr>
        <w:tc>
          <w:tcPr>
            <w:tcW w:w="1218" w:type="pct"/>
            <w:tcBorders>
              <w:top w:val="nil"/>
              <w:left w:val="single" w:sz="4" w:space="0" w:color="auto"/>
              <w:bottom w:val="single" w:sz="4" w:space="0" w:color="auto"/>
              <w:right w:val="single" w:sz="4" w:space="0" w:color="auto"/>
            </w:tcBorders>
            <w:shd w:val="clear" w:color="000000" w:fill="A6C9EC"/>
            <w:vAlign w:val="center"/>
            <w:hideMark/>
          </w:tcPr>
          <w:p w14:paraId="7DCA57CB"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Second Compression Ring</w:t>
            </w:r>
          </w:p>
        </w:tc>
        <w:tc>
          <w:tcPr>
            <w:tcW w:w="898" w:type="pct"/>
            <w:tcBorders>
              <w:top w:val="nil"/>
              <w:left w:val="nil"/>
              <w:bottom w:val="single" w:sz="4" w:space="0" w:color="auto"/>
              <w:right w:val="single" w:sz="4" w:space="0" w:color="auto"/>
            </w:tcBorders>
            <w:shd w:val="clear" w:color="000000" w:fill="DAE9F8"/>
            <w:vAlign w:val="center"/>
            <w:hideMark/>
          </w:tcPr>
          <w:p w14:paraId="56970D8B" w14:textId="77777777" w:rsidR="003F3973" w:rsidRPr="003F3973" w:rsidRDefault="003F3973" w:rsidP="003F3973">
            <w:pPr>
              <w:spacing w:after="0" w:line="240" w:lineRule="auto"/>
              <w:jc w:val="right"/>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0.06</w:t>
            </w:r>
          </w:p>
        </w:tc>
        <w:tc>
          <w:tcPr>
            <w:tcW w:w="705" w:type="pct"/>
            <w:tcBorders>
              <w:top w:val="nil"/>
              <w:left w:val="nil"/>
              <w:bottom w:val="single" w:sz="4" w:space="0" w:color="auto"/>
              <w:right w:val="single" w:sz="4" w:space="0" w:color="auto"/>
            </w:tcBorders>
            <w:shd w:val="clear" w:color="000000" w:fill="DAE9F8"/>
            <w:vAlign w:val="center"/>
            <w:hideMark/>
          </w:tcPr>
          <w:p w14:paraId="7BEF5EA4"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0.05 – 0.10</w:t>
            </w:r>
          </w:p>
        </w:tc>
        <w:tc>
          <w:tcPr>
            <w:tcW w:w="2180" w:type="pct"/>
            <w:tcBorders>
              <w:top w:val="nil"/>
              <w:left w:val="nil"/>
              <w:bottom w:val="single" w:sz="4" w:space="0" w:color="auto"/>
              <w:right w:val="single" w:sz="4" w:space="0" w:color="auto"/>
            </w:tcBorders>
            <w:shd w:val="clear" w:color="000000" w:fill="DAE9F8"/>
            <w:vAlign w:val="center"/>
            <w:hideMark/>
          </w:tcPr>
          <w:p w14:paraId="290EAEEB"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Lower gas pressure than top ring; primarily assists sealing and oil control</w:t>
            </w:r>
          </w:p>
        </w:tc>
      </w:tr>
      <w:tr w:rsidR="003F3973" w:rsidRPr="003F3973" w14:paraId="526FC615" w14:textId="77777777" w:rsidTr="003F3973">
        <w:trPr>
          <w:trHeight w:val="600"/>
        </w:trPr>
        <w:tc>
          <w:tcPr>
            <w:tcW w:w="1218" w:type="pct"/>
            <w:tcBorders>
              <w:top w:val="nil"/>
              <w:left w:val="single" w:sz="4" w:space="0" w:color="auto"/>
              <w:bottom w:val="single" w:sz="4" w:space="0" w:color="auto"/>
              <w:right w:val="single" w:sz="4" w:space="0" w:color="auto"/>
            </w:tcBorders>
            <w:shd w:val="clear" w:color="000000" w:fill="A6C9EC"/>
            <w:vAlign w:val="center"/>
            <w:hideMark/>
          </w:tcPr>
          <w:p w14:paraId="7FE8D87F"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Oil Control Ring</w:t>
            </w:r>
          </w:p>
        </w:tc>
        <w:tc>
          <w:tcPr>
            <w:tcW w:w="898" w:type="pct"/>
            <w:tcBorders>
              <w:top w:val="nil"/>
              <w:left w:val="nil"/>
              <w:bottom w:val="single" w:sz="4" w:space="0" w:color="auto"/>
              <w:right w:val="single" w:sz="4" w:space="0" w:color="auto"/>
            </w:tcBorders>
            <w:shd w:val="clear" w:color="000000" w:fill="DAE9F8"/>
            <w:vAlign w:val="center"/>
            <w:hideMark/>
          </w:tcPr>
          <w:p w14:paraId="22C682E4" w14:textId="77777777" w:rsidR="003F3973" w:rsidRPr="003F3973" w:rsidRDefault="003F3973" w:rsidP="003F3973">
            <w:pPr>
              <w:spacing w:after="0" w:line="240" w:lineRule="auto"/>
              <w:jc w:val="right"/>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0.1</w:t>
            </w:r>
          </w:p>
        </w:tc>
        <w:tc>
          <w:tcPr>
            <w:tcW w:w="705" w:type="pct"/>
            <w:tcBorders>
              <w:top w:val="nil"/>
              <w:left w:val="nil"/>
              <w:bottom w:val="single" w:sz="4" w:space="0" w:color="auto"/>
              <w:right w:val="single" w:sz="4" w:space="0" w:color="auto"/>
            </w:tcBorders>
            <w:shd w:val="clear" w:color="000000" w:fill="DAE9F8"/>
            <w:vAlign w:val="center"/>
            <w:hideMark/>
          </w:tcPr>
          <w:p w14:paraId="349816F5"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0.08 – 0.15</w:t>
            </w:r>
          </w:p>
        </w:tc>
        <w:tc>
          <w:tcPr>
            <w:tcW w:w="2180" w:type="pct"/>
            <w:tcBorders>
              <w:top w:val="nil"/>
              <w:left w:val="nil"/>
              <w:bottom w:val="single" w:sz="4" w:space="0" w:color="auto"/>
              <w:right w:val="single" w:sz="4" w:space="0" w:color="auto"/>
            </w:tcBorders>
            <w:shd w:val="clear" w:color="000000" w:fill="DAE9F8"/>
            <w:vAlign w:val="center"/>
            <w:hideMark/>
          </w:tcPr>
          <w:p w14:paraId="49B57C56" w14:textId="77777777" w:rsidR="003F3973" w:rsidRPr="003F3973" w:rsidRDefault="003F3973" w:rsidP="003F3973">
            <w:pPr>
              <w:spacing w:after="0" w:line="240" w:lineRule="auto"/>
              <w:rPr>
                <w:rFonts w:ascii="Aptos Narrow" w:eastAsia="Times New Roman" w:hAnsi="Aptos Narrow" w:cs="Times New Roman"/>
                <w:color w:val="000000"/>
                <w:lang w:eastAsia="zh-CN"/>
              </w:rPr>
            </w:pPr>
            <w:r w:rsidRPr="003F3973">
              <w:rPr>
                <w:rFonts w:ascii="Aptos Narrow" w:eastAsia="Times New Roman" w:hAnsi="Aptos Narrow" w:cs="Times New Roman"/>
                <w:color w:val="000000"/>
                <w:lang w:eastAsia="zh-CN"/>
              </w:rPr>
              <w:t>Highest friction due to scraping action and lubrication interaction with cylinder wall</w:t>
            </w:r>
          </w:p>
        </w:tc>
      </w:tr>
    </w:tbl>
    <w:p w14:paraId="64E97292" w14:textId="77777777" w:rsidR="009B7FA0" w:rsidRDefault="009B7FA0" w:rsidP="00EA483F">
      <w:pPr>
        <w:spacing w:line="360" w:lineRule="auto"/>
      </w:pPr>
    </w:p>
    <w:p w14:paraId="210DF913" w14:textId="78C5A6E7" w:rsidR="008A6B7C" w:rsidRDefault="00C02395" w:rsidP="008A6B7C">
      <w:pPr>
        <w:keepNext/>
        <w:spacing w:line="360" w:lineRule="auto"/>
      </w:pPr>
      <w:r>
        <w:rPr>
          <w:noProof/>
        </w:rPr>
        <w:lastRenderedPageBreak/>
        <w:drawing>
          <wp:inline distT="0" distB="0" distL="0" distR="0" wp14:anchorId="69993876" wp14:editId="3B72B4D3">
            <wp:extent cx="5731510" cy="3594735"/>
            <wp:effectExtent l="0" t="0" r="2540" b="5715"/>
            <wp:docPr id="61121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1503" name=""/>
                    <pic:cNvPicPr/>
                  </pic:nvPicPr>
                  <pic:blipFill>
                    <a:blip r:embed="rId39"/>
                    <a:stretch>
                      <a:fillRect/>
                    </a:stretch>
                  </pic:blipFill>
                  <pic:spPr>
                    <a:xfrm>
                      <a:off x="0" y="0"/>
                      <a:ext cx="5731510" cy="3594735"/>
                    </a:xfrm>
                    <a:prstGeom prst="rect">
                      <a:avLst/>
                    </a:prstGeom>
                  </pic:spPr>
                </pic:pic>
              </a:graphicData>
            </a:graphic>
          </wp:inline>
        </w:drawing>
      </w:r>
    </w:p>
    <w:p w14:paraId="4E40F5DD" w14:textId="7D4FF3AD" w:rsidR="00934894" w:rsidRPr="00934894" w:rsidRDefault="008A6B7C" w:rsidP="00934894">
      <w:pPr>
        <w:pStyle w:val="Caption"/>
        <w:jc w:val="center"/>
      </w:pPr>
      <w:bookmarkStart w:id="54" w:name="_Toc225013579"/>
      <w:r>
        <w:t xml:space="preserve">Figure </w:t>
      </w:r>
      <w:r w:rsidR="00E63AD4">
        <w:t>24</w:t>
      </w:r>
      <w:r w:rsidR="00934894">
        <w:t xml:space="preserve"> </w:t>
      </w:r>
      <w:r w:rsidR="00934894" w:rsidRPr="004330CE">
        <w:t>Modelled engine torque and power compared with Ford EcoBoost 1.6L GDTI specification data. The model captures the overall performance trend across the operating rang</w:t>
      </w:r>
      <w:r w:rsidR="004330CE">
        <w:t>e</w:t>
      </w:r>
      <w:r w:rsidR="00D00843">
        <w:t xml:space="preserve"> (</w:t>
      </w:r>
      <w:r w:rsidR="00D00843" w:rsidRPr="00D00843">
        <w:t>16-ecoboost-np)</w:t>
      </w:r>
      <w:r w:rsidR="00D00843">
        <w:t>.</w:t>
      </w:r>
      <w:bookmarkEnd w:id="54"/>
    </w:p>
    <w:p w14:paraId="68801232" w14:textId="614212D5" w:rsidR="007528E5" w:rsidRDefault="00AD66F8" w:rsidP="009C3864">
      <w:pPr>
        <w:spacing w:line="360" w:lineRule="auto"/>
      </w:pPr>
      <w:r w:rsidRPr="00AD66F8">
        <w:t>Comparison with Ford specification data shows good agreement in overall trends, with low-to-mid speed discrepancies attributed to simplified friction and loss modelling assumptions, which may underestimate mechanical losses at lower engine speeds.</w:t>
      </w:r>
    </w:p>
    <w:p w14:paraId="01E8490B" w14:textId="77777777" w:rsidR="007528E5" w:rsidRDefault="007528E5" w:rsidP="009C3864">
      <w:pPr>
        <w:spacing w:line="360" w:lineRule="auto"/>
      </w:pPr>
    </w:p>
    <w:p w14:paraId="0472BDE7" w14:textId="77777777" w:rsidR="007528E5" w:rsidRDefault="007528E5" w:rsidP="009C3864">
      <w:pPr>
        <w:spacing w:line="360" w:lineRule="auto"/>
      </w:pPr>
    </w:p>
    <w:p w14:paraId="38B53D92" w14:textId="77777777" w:rsidR="007528E5" w:rsidRDefault="007528E5" w:rsidP="009C3864">
      <w:pPr>
        <w:spacing w:line="360" w:lineRule="auto"/>
      </w:pPr>
    </w:p>
    <w:p w14:paraId="3BCC2F44" w14:textId="77777777" w:rsidR="003E4DD9" w:rsidRDefault="003E4DD9" w:rsidP="009C3864">
      <w:pPr>
        <w:spacing w:line="360" w:lineRule="auto"/>
      </w:pPr>
    </w:p>
    <w:p w14:paraId="1219380A" w14:textId="77777777" w:rsidR="003E4DD9" w:rsidRDefault="003E4DD9" w:rsidP="009C3864">
      <w:pPr>
        <w:spacing w:line="360" w:lineRule="auto"/>
      </w:pPr>
    </w:p>
    <w:p w14:paraId="35A807F3" w14:textId="77777777" w:rsidR="003E4DD9" w:rsidRDefault="003E4DD9" w:rsidP="009C3864">
      <w:pPr>
        <w:spacing w:line="360" w:lineRule="auto"/>
      </w:pPr>
    </w:p>
    <w:p w14:paraId="11CC29A8" w14:textId="77777777" w:rsidR="003E4DD9" w:rsidRDefault="003E4DD9" w:rsidP="009C3864">
      <w:pPr>
        <w:spacing w:line="360" w:lineRule="auto"/>
      </w:pPr>
    </w:p>
    <w:p w14:paraId="2223194A" w14:textId="77777777" w:rsidR="004E02E5" w:rsidRDefault="004E02E5" w:rsidP="009C3864">
      <w:pPr>
        <w:spacing w:line="360" w:lineRule="auto"/>
      </w:pPr>
    </w:p>
    <w:p w14:paraId="5D6A684B" w14:textId="77777777" w:rsidR="004E02E5" w:rsidRDefault="004E02E5" w:rsidP="009C3864">
      <w:pPr>
        <w:spacing w:line="360" w:lineRule="auto"/>
      </w:pPr>
    </w:p>
    <w:p w14:paraId="06C2ADF9" w14:textId="77777777" w:rsidR="003E4DD9" w:rsidRPr="004861B1" w:rsidRDefault="003E4DD9" w:rsidP="009C3864">
      <w:pPr>
        <w:spacing w:line="360" w:lineRule="auto"/>
      </w:pPr>
    </w:p>
    <w:p w14:paraId="72FABCF9" w14:textId="77777777" w:rsidR="004074CE" w:rsidRDefault="007528E5" w:rsidP="004074CE">
      <w:pPr>
        <w:pStyle w:val="Heading1"/>
        <w:spacing w:before="0"/>
      </w:pPr>
      <w:bookmarkStart w:id="55" w:name="_Toc225013536"/>
      <w:r>
        <w:lastRenderedPageBreak/>
        <w:t>Conclusion</w:t>
      </w:r>
      <w:bookmarkEnd w:id="55"/>
      <w:r>
        <w:t xml:space="preserve"> </w:t>
      </w:r>
    </w:p>
    <w:p w14:paraId="7711E284" w14:textId="77777777" w:rsidR="00E63AD4" w:rsidRDefault="00F7194F" w:rsidP="00F7194F">
      <w:pPr>
        <w:spacing w:line="360" w:lineRule="auto"/>
      </w:pPr>
      <w:r w:rsidRPr="00F7194F">
        <w:t xml:space="preserve">This study analysed the dynamic loading of an inline-four engine to evaluate connecting rod stresses and redesign the conrod bolt for improved fatigue performance. Gas and inertia forces were used to determine loading across the engine cycle, with the bolt cap interface identified as the critical fatigue location at high speeds. </w:t>
      </w:r>
    </w:p>
    <w:p w14:paraId="471AE45B" w14:textId="7F44377E" w:rsidR="007528E5" w:rsidRDefault="00F7194F" w:rsidP="00F7194F">
      <w:pPr>
        <w:spacing w:line="360" w:lineRule="auto"/>
      </w:pPr>
      <w:r w:rsidRPr="00F7194F">
        <w:t>Rolled threads were shown to reduce stress concentration through improved surface condition and compressive residual stresses, leading to the selection of an M8 × 1.0 thread. ARP 3.5 was identified as the most suitable material, providing an effective balance of fatigue strength and clamp retention. Torque modelling showed that crankshaft configuration influences fluctuation, while overall trends align with Ford specification data. Thermal effects were not included and may slightly reduce material strength and residual stress benefits. Results are therefore predictive but provide a realistic assessment of component behaviour. The redesigned bolt demonstrates improved durability for high-speed operation.</w:t>
      </w:r>
    </w:p>
    <w:p w14:paraId="3E78D3DD" w14:textId="77777777" w:rsidR="00F7194F" w:rsidRDefault="00F7194F" w:rsidP="007528E5"/>
    <w:p w14:paraId="7A1CCD19" w14:textId="77777777" w:rsidR="00F7194F" w:rsidRDefault="00F7194F" w:rsidP="007528E5"/>
    <w:p w14:paraId="0152534E" w14:textId="77777777" w:rsidR="00F7194F" w:rsidRDefault="00F7194F" w:rsidP="007528E5"/>
    <w:p w14:paraId="501FB9AD" w14:textId="77777777" w:rsidR="00F7194F" w:rsidRDefault="00F7194F" w:rsidP="007528E5"/>
    <w:p w14:paraId="2D984471" w14:textId="77777777" w:rsidR="00C77DC9" w:rsidRDefault="00C77DC9" w:rsidP="007528E5"/>
    <w:p w14:paraId="50756AE6" w14:textId="77777777" w:rsidR="00C77DC9" w:rsidRDefault="00C77DC9" w:rsidP="007528E5"/>
    <w:p w14:paraId="7600761D" w14:textId="77777777" w:rsidR="00C77DC9" w:rsidRDefault="00C77DC9" w:rsidP="007528E5"/>
    <w:p w14:paraId="0B4B7F0C" w14:textId="77777777" w:rsidR="00C77DC9" w:rsidRDefault="00C77DC9" w:rsidP="007528E5"/>
    <w:p w14:paraId="747F8474" w14:textId="77777777" w:rsidR="00C77DC9" w:rsidRDefault="00C77DC9" w:rsidP="007528E5"/>
    <w:p w14:paraId="0BFB1111" w14:textId="77777777" w:rsidR="00C77DC9" w:rsidRDefault="00C77DC9" w:rsidP="007528E5"/>
    <w:p w14:paraId="275221D9" w14:textId="77777777" w:rsidR="00C77DC9" w:rsidRDefault="00C77DC9" w:rsidP="007528E5"/>
    <w:p w14:paraId="4A009872" w14:textId="77777777" w:rsidR="009A063A" w:rsidRDefault="009A063A" w:rsidP="007528E5"/>
    <w:p w14:paraId="59B5338F" w14:textId="77777777" w:rsidR="009A063A" w:rsidRDefault="009A063A" w:rsidP="007528E5"/>
    <w:p w14:paraId="55499FDB" w14:textId="77777777" w:rsidR="00C77DC9" w:rsidRDefault="00C77DC9" w:rsidP="007528E5"/>
    <w:p w14:paraId="22EF5F28" w14:textId="77777777" w:rsidR="00622EA0" w:rsidRDefault="00622EA0" w:rsidP="007528E5"/>
    <w:p w14:paraId="44D3204A" w14:textId="77777777" w:rsidR="00622EA0" w:rsidRDefault="00622EA0" w:rsidP="007528E5"/>
    <w:p w14:paraId="4660B797" w14:textId="77777777" w:rsidR="00622EA0" w:rsidRDefault="00622EA0" w:rsidP="007528E5"/>
    <w:p w14:paraId="6C400A32" w14:textId="77777777" w:rsidR="00622EA0" w:rsidRDefault="00622EA0" w:rsidP="007528E5"/>
    <w:p w14:paraId="372E8F3B" w14:textId="77777777" w:rsidR="00C77DC9" w:rsidRDefault="00C77DC9" w:rsidP="007528E5"/>
    <w:p w14:paraId="77A98D8B" w14:textId="339BED60" w:rsidR="00C77DC9" w:rsidRDefault="00C77DC9" w:rsidP="00C77DC9">
      <w:pPr>
        <w:pStyle w:val="Heading1"/>
      </w:pPr>
      <w:bookmarkStart w:id="56" w:name="_Toc225013537"/>
      <w:r>
        <w:lastRenderedPageBreak/>
        <w:t>References</w:t>
      </w:r>
      <w:bookmarkEnd w:id="56"/>
    </w:p>
    <w:p w14:paraId="099FCB09" w14:textId="77777777" w:rsidR="002D7D0C" w:rsidRDefault="002D7D0C" w:rsidP="00842BC3">
      <w:pPr>
        <w:pStyle w:val="NormalWeb"/>
        <w:shd w:val="clear" w:color="auto" w:fill="FFFFFF"/>
        <w:spacing w:before="0" w:beforeAutospacing="0" w:after="173" w:afterAutospacing="0"/>
        <w:rPr>
          <w:rFonts w:ascii="Roboto" w:hAnsi="Roboto"/>
          <w:i/>
          <w:iCs/>
          <w:color w:val="000000"/>
          <w:sz w:val="21"/>
          <w:szCs w:val="21"/>
        </w:rPr>
      </w:pPr>
      <w:r w:rsidRPr="002D7D0C">
        <w:rPr>
          <w:rFonts w:ascii="Roboto" w:hAnsi="Roboto"/>
          <w:i/>
          <w:iCs/>
          <w:color w:val="000000"/>
          <w:sz w:val="21"/>
          <w:szCs w:val="21"/>
        </w:rPr>
        <w:t>Ford Motor Company, 2015. Ford EcoBoost 1.6L Technical Specifications.</w:t>
      </w:r>
    </w:p>
    <w:p w14:paraId="5FC423E2" w14:textId="5BC2EDB8" w:rsidR="0093470A" w:rsidRDefault="0093470A" w:rsidP="00842BC3">
      <w:pPr>
        <w:pStyle w:val="NormalWeb"/>
        <w:shd w:val="clear" w:color="auto" w:fill="FFFFFF"/>
        <w:spacing w:before="0" w:beforeAutospacing="0" w:after="173" w:afterAutospacing="0"/>
        <w:rPr>
          <w:rFonts w:ascii="Roboto" w:hAnsi="Roboto"/>
          <w:i/>
          <w:iCs/>
          <w:color w:val="000000"/>
          <w:sz w:val="21"/>
          <w:szCs w:val="21"/>
        </w:rPr>
      </w:pPr>
      <w:r w:rsidRPr="0093470A">
        <w:rPr>
          <w:rFonts w:ascii="Roboto" w:hAnsi="Roboto"/>
          <w:i/>
          <w:iCs/>
          <w:color w:val="000000"/>
          <w:sz w:val="21"/>
          <w:szCs w:val="21"/>
        </w:rPr>
        <w:t>Titanium Alloy Ti 6Al-4V.</w:t>
      </w:r>
    </w:p>
    <w:p w14:paraId="2ADDBD6B" w14:textId="1C8A8868"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ABDUL KAREEM ABDUL JAWWAD, NABEEL ALSHABATAT, MOFID MAHDI, 2021. The effects of joint design, bolting procedure and load eccentricity on fatigue failure characteristics of high-strength steel bolts.</w:t>
      </w:r>
    </w:p>
    <w:p w14:paraId="17B884F8" w14:textId="77777777"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ANDOKO and SAPUTRO, N.E., 2018. </w:t>
      </w:r>
      <w:r>
        <w:rPr>
          <w:rFonts w:ascii="Roboto" w:hAnsi="Roboto"/>
          <w:i/>
          <w:iCs/>
          <w:color w:val="000000"/>
          <w:sz w:val="21"/>
          <w:szCs w:val="21"/>
        </w:rPr>
        <w:t>Strength analysis of connecting rods with pistons using finite element method. </w:t>
      </w:r>
      <w:r>
        <w:rPr>
          <w:rFonts w:ascii="Roboto" w:hAnsi="Roboto"/>
          <w:color w:val="000000"/>
          <w:sz w:val="21"/>
          <w:szCs w:val="21"/>
        </w:rPr>
        <w:t>EDP Sciences.</w:t>
      </w:r>
    </w:p>
    <w:p w14:paraId="1CD1E26E" w14:textId="77777777"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DU MAIRE, P., HOFFMEISTER, J., JOHLITZ, M. and ÖCHSNER, A., 2025. </w:t>
      </w:r>
      <w:r>
        <w:rPr>
          <w:rFonts w:ascii="Roboto" w:hAnsi="Roboto"/>
          <w:i/>
          <w:iCs/>
          <w:color w:val="000000"/>
          <w:sz w:val="21"/>
          <w:szCs w:val="21"/>
        </w:rPr>
        <w:t>Influence of the manufacturing process on the fatigue strength of threads. </w:t>
      </w:r>
      <w:r>
        <w:rPr>
          <w:rFonts w:ascii="Roboto" w:hAnsi="Roboto"/>
          <w:color w:val="000000"/>
          <w:sz w:val="21"/>
          <w:szCs w:val="21"/>
        </w:rPr>
        <w:t>Wiley.</w:t>
      </w:r>
    </w:p>
    <w:p w14:paraId="3AE8629D" w14:textId="43094596" w:rsidR="00842BC3" w:rsidRDefault="00842BC3" w:rsidP="00842BC3">
      <w:pPr>
        <w:pStyle w:val="NormalWeb"/>
        <w:shd w:val="clear" w:color="auto" w:fill="FFFFFF"/>
        <w:spacing w:before="0" w:beforeAutospacing="0" w:after="173" w:afterAutospacing="0"/>
        <w:rPr>
          <w:rFonts w:ascii="Roboto" w:hAnsi="Roboto"/>
          <w:i/>
          <w:iCs/>
          <w:color w:val="000000"/>
          <w:sz w:val="21"/>
          <w:szCs w:val="21"/>
        </w:rPr>
      </w:pPr>
      <w:r>
        <w:rPr>
          <w:rFonts w:ascii="Roboto" w:hAnsi="Roboto"/>
          <w:color w:val="000000"/>
          <w:sz w:val="21"/>
          <w:szCs w:val="21"/>
        </w:rPr>
        <w:t>ECOBOOST, F.1.6., ECOBOOST, F.2.3. and ECOBOOST, F.2.7., </w:t>
      </w:r>
      <w:r>
        <w:rPr>
          <w:rFonts w:ascii="Roboto" w:hAnsi="Roboto"/>
          <w:i/>
          <w:iCs/>
          <w:color w:val="000000"/>
          <w:sz w:val="21"/>
          <w:szCs w:val="21"/>
        </w:rPr>
        <w:t>N E W K I T S F O R 2 0 2 6.</w:t>
      </w:r>
    </w:p>
    <w:p w14:paraId="1921DF1D" w14:textId="1BBC38CF" w:rsidR="0066084E" w:rsidRDefault="0066084E" w:rsidP="00842BC3">
      <w:pPr>
        <w:pStyle w:val="NormalWeb"/>
        <w:shd w:val="clear" w:color="auto" w:fill="FFFFFF"/>
        <w:spacing w:before="0" w:beforeAutospacing="0" w:after="173" w:afterAutospacing="0"/>
        <w:rPr>
          <w:rFonts w:ascii="Roboto" w:hAnsi="Roboto"/>
          <w:color w:val="000000"/>
          <w:sz w:val="21"/>
          <w:szCs w:val="21"/>
        </w:rPr>
      </w:pPr>
      <w:r w:rsidRPr="0066084E">
        <w:rPr>
          <w:rFonts w:ascii="Roboto" w:hAnsi="Roboto"/>
          <w:color w:val="000000"/>
          <w:sz w:val="21"/>
          <w:szCs w:val="21"/>
        </w:rPr>
        <w:t>ECOBOOST, F. and SPECIFICATIONS, G., </w:t>
      </w:r>
      <w:r w:rsidRPr="0066084E">
        <w:rPr>
          <w:rFonts w:ascii="Roboto" w:hAnsi="Roboto"/>
          <w:i/>
          <w:iCs/>
          <w:color w:val="000000"/>
          <w:sz w:val="21"/>
          <w:szCs w:val="21"/>
        </w:rPr>
        <w:t>Section 1.</w:t>
      </w:r>
    </w:p>
    <w:p w14:paraId="001BF3E9" w14:textId="14C4800D"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FORD AUTHORITY, 2020. </w:t>
      </w:r>
      <w:r>
        <w:rPr>
          <w:rFonts w:ascii="Roboto" w:hAnsi="Roboto"/>
          <w:i/>
          <w:iCs/>
          <w:color w:val="000000"/>
          <w:sz w:val="21"/>
          <w:szCs w:val="21"/>
        </w:rPr>
        <w:t>Ford 1.6L EcoBoost Engine Info, Power, Specs</w:t>
      </w:r>
      <w:r w:rsidR="0074769A">
        <w:rPr>
          <w:rFonts w:ascii="Roboto" w:hAnsi="Roboto"/>
          <w:i/>
          <w:iCs/>
          <w:color w:val="000000"/>
          <w:sz w:val="21"/>
          <w:szCs w:val="21"/>
        </w:rPr>
        <w:t>.</w:t>
      </w:r>
    </w:p>
    <w:p w14:paraId="4B68E113" w14:textId="77777777"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FURUKAWA, A. and HAGIWARA, M., 2015. </w:t>
      </w:r>
      <w:r>
        <w:rPr>
          <w:rFonts w:ascii="Roboto" w:hAnsi="Roboto"/>
          <w:i/>
          <w:iCs/>
          <w:color w:val="000000"/>
          <w:sz w:val="21"/>
          <w:szCs w:val="21"/>
        </w:rPr>
        <w:t>Estimation of the residual stress on the thread root generated by thread rolling process.</w:t>
      </w:r>
    </w:p>
    <w:p w14:paraId="118F6EEC" w14:textId="77777777"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GAO, D., GONG, J., TIAN, Z. and ZHENG, T., 2014. </w:t>
      </w:r>
      <w:r>
        <w:rPr>
          <w:rFonts w:ascii="Roboto" w:hAnsi="Roboto"/>
          <w:i/>
          <w:iCs/>
          <w:color w:val="000000"/>
          <w:sz w:val="21"/>
          <w:szCs w:val="21"/>
        </w:rPr>
        <w:t>Research on bolt pre-tightening and relaxation mechanism under transverse load. </w:t>
      </w:r>
      <w:r>
        <w:rPr>
          <w:rFonts w:ascii="Roboto" w:hAnsi="Roboto"/>
          <w:color w:val="000000"/>
          <w:sz w:val="21"/>
          <w:szCs w:val="21"/>
        </w:rPr>
        <w:t>SAGE Publications.</w:t>
      </w:r>
    </w:p>
    <w:p w14:paraId="469F0D81" w14:textId="77777777"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GRABON, W.A., OSETEK, M. and MATHIA, T.G., 2017. </w:t>
      </w:r>
      <w:r>
        <w:rPr>
          <w:rFonts w:ascii="Roboto" w:hAnsi="Roboto"/>
          <w:i/>
          <w:iCs/>
          <w:color w:val="000000"/>
          <w:sz w:val="21"/>
          <w:szCs w:val="21"/>
        </w:rPr>
        <w:t>Friction of threaded fasteners. </w:t>
      </w:r>
      <w:r>
        <w:rPr>
          <w:rFonts w:ascii="Roboto" w:hAnsi="Roboto"/>
          <w:color w:val="000000"/>
          <w:sz w:val="21"/>
          <w:szCs w:val="21"/>
        </w:rPr>
        <w:t>Elsevier BV.</w:t>
      </w:r>
    </w:p>
    <w:p w14:paraId="5ED5E96D" w14:textId="31D63598" w:rsidR="00842BC3" w:rsidRDefault="00842BC3" w:rsidP="00842BC3">
      <w:pPr>
        <w:pStyle w:val="NormalWeb"/>
        <w:shd w:val="clear" w:color="auto" w:fill="FFFFFF"/>
        <w:spacing w:before="0" w:beforeAutospacing="0" w:after="173" w:afterAutospacing="0"/>
        <w:rPr>
          <w:rFonts w:ascii="Roboto" w:hAnsi="Roboto"/>
          <w:i/>
          <w:iCs/>
          <w:color w:val="000000"/>
          <w:sz w:val="21"/>
          <w:szCs w:val="21"/>
        </w:rPr>
      </w:pPr>
      <w:r>
        <w:rPr>
          <w:rFonts w:ascii="Roboto" w:hAnsi="Roboto"/>
          <w:color w:val="000000"/>
          <w:sz w:val="21"/>
          <w:szCs w:val="21"/>
        </w:rPr>
        <w:t>HASHIMOTO, F., MELKOTE, S.N., SINGH, R., KALIL, R. and WOODRUFF, G.W., </w:t>
      </w:r>
      <w:r>
        <w:rPr>
          <w:rFonts w:ascii="Roboto" w:hAnsi="Roboto"/>
          <w:i/>
          <w:iCs/>
          <w:color w:val="000000"/>
          <w:sz w:val="21"/>
          <w:szCs w:val="21"/>
        </w:rPr>
        <w:t>Effect of Finishing Methods on Surface Characteristic</w:t>
      </w:r>
      <w:r w:rsidR="008E5529" w:rsidRPr="008E5529">
        <w:rPr>
          <w:rFonts w:ascii="Roboto" w:hAnsi="Roboto"/>
          <w:i/>
          <w:iCs/>
          <w:color w:val="000000"/>
          <w:sz w:val="21"/>
          <w:szCs w:val="21"/>
        </w:rPr>
        <w:t xml:space="preserve"> </w:t>
      </w:r>
      <w:r w:rsidR="008E5529">
        <w:rPr>
          <w:rFonts w:ascii="Roboto" w:hAnsi="Roboto"/>
          <w:i/>
          <w:iCs/>
          <w:color w:val="000000"/>
          <w:sz w:val="21"/>
          <w:szCs w:val="21"/>
        </w:rPr>
        <w:t>Prec</w:t>
      </w:r>
      <w:r>
        <w:rPr>
          <w:rFonts w:ascii="Roboto" w:hAnsi="Roboto"/>
          <w:i/>
          <w:iCs/>
          <w:color w:val="000000"/>
          <w:sz w:val="21"/>
          <w:szCs w:val="21"/>
        </w:rPr>
        <w:t xml:space="preserve">ision and Performance of </w:t>
      </w:r>
      <w:r w:rsidR="008E5529">
        <w:rPr>
          <w:rFonts w:ascii="Roboto" w:hAnsi="Roboto"/>
          <w:i/>
          <w:iCs/>
          <w:color w:val="000000"/>
          <w:sz w:val="21"/>
          <w:szCs w:val="21"/>
        </w:rPr>
        <w:t>Com</w:t>
      </w:r>
      <w:r>
        <w:rPr>
          <w:rFonts w:ascii="Roboto" w:hAnsi="Roboto"/>
          <w:i/>
          <w:iCs/>
          <w:color w:val="000000"/>
          <w:sz w:val="21"/>
          <w:szCs w:val="21"/>
        </w:rPr>
        <w:t>ponents in Rolling/Sliding Contact.</w:t>
      </w:r>
    </w:p>
    <w:p w14:paraId="6DD2C19B" w14:textId="0BF8A463" w:rsidR="00BE5887" w:rsidRDefault="00BE5887" w:rsidP="00842BC3">
      <w:pPr>
        <w:pStyle w:val="NormalWeb"/>
        <w:shd w:val="clear" w:color="auto" w:fill="FFFFFF"/>
        <w:spacing w:before="0" w:beforeAutospacing="0" w:after="173" w:afterAutospacing="0"/>
        <w:rPr>
          <w:rFonts w:ascii="Roboto" w:hAnsi="Roboto"/>
          <w:color w:val="000000"/>
          <w:sz w:val="21"/>
          <w:szCs w:val="21"/>
        </w:rPr>
      </w:pPr>
      <w:r w:rsidRPr="00BE5887">
        <w:rPr>
          <w:rFonts w:ascii="Roboto" w:hAnsi="Roboto"/>
          <w:color w:val="000000"/>
          <w:sz w:val="21"/>
          <w:szCs w:val="21"/>
        </w:rPr>
        <w:t>HAYASHI, M., 2020. Residual Stresses Induced by Surface Working and Their Improvement by Emery Paper Polishing. </w:t>
      </w:r>
      <w:r w:rsidRPr="00BE5887">
        <w:rPr>
          <w:rFonts w:ascii="Roboto" w:hAnsi="Roboto"/>
          <w:i/>
          <w:iCs/>
          <w:color w:val="000000"/>
          <w:sz w:val="21"/>
          <w:szCs w:val="21"/>
        </w:rPr>
        <w:t>Quantum beam science, </w:t>
      </w:r>
      <w:r w:rsidRPr="00BE5887">
        <w:rPr>
          <w:rFonts w:ascii="Roboto" w:hAnsi="Roboto"/>
          <w:b/>
          <w:bCs/>
          <w:color w:val="000000"/>
          <w:sz w:val="21"/>
          <w:szCs w:val="21"/>
        </w:rPr>
        <w:t>4</w:t>
      </w:r>
      <w:r w:rsidRPr="00BE5887">
        <w:rPr>
          <w:rFonts w:ascii="Roboto" w:hAnsi="Roboto"/>
          <w:color w:val="000000"/>
          <w:sz w:val="21"/>
          <w:szCs w:val="21"/>
        </w:rPr>
        <w:t>(2), pp. 21.</w:t>
      </w:r>
    </w:p>
    <w:p w14:paraId="4F68D316" w14:textId="2EFB1DE9"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MUHAMMED SABRY TAHA, 2021. V8 Engine Vibrations Analysis in MATLAB | PDF | Resonance | Eigenvalues </w:t>
      </w:r>
      <w:r w:rsidR="00D04D66">
        <w:rPr>
          <w:rFonts w:ascii="Roboto" w:hAnsi="Roboto"/>
          <w:color w:val="000000"/>
          <w:sz w:val="21"/>
          <w:szCs w:val="21"/>
        </w:rPr>
        <w:t>a</w:t>
      </w:r>
      <w:r>
        <w:rPr>
          <w:rFonts w:ascii="Roboto" w:hAnsi="Roboto"/>
          <w:color w:val="000000"/>
          <w:sz w:val="21"/>
          <w:szCs w:val="21"/>
        </w:rPr>
        <w:t>nd Eigenvectors. </w:t>
      </w:r>
      <w:hyperlink r:id="rId40" w:tgtFrame="_blank" w:history="1">
        <w:r>
          <w:rPr>
            <w:rStyle w:val="Hyperlink"/>
            <w:rFonts w:ascii="Roboto" w:eastAsiaTheme="majorEastAsia" w:hAnsi="Roboto"/>
            <w:i/>
            <w:iCs/>
            <w:color w:val="0066CC"/>
            <w:sz w:val="21"/>
            <w:szCs w:val="21"/>
          </w:rPr>
          <w:t>https://www.scribd.com/document/533804005/GroupA-Project2-1,</w:t>
        </w:r>
      </w:hyperlink>
      <w:r>
        <w:rPr>
          <w:rFonts w:ascii="Roboto" w:hAnsi="Roboto"/>
          <w:i/>
          <w:iCs/>
          <w:color w:val="000000"/>
          <w:sz w:val="21"/>
          <w:szCs w:val="21"/>
        </w:rPr>
        <w:t> </w:t>
      </w:r>
      <w:r>
        <w:rPr>
          <w:rFonts w:ascii="Roboto" w:hAnsi="Roboto"/>
          <w:color w:val="000000"/>
          <w:sz w:val="21"/>
          <w:szCs w:val="21"/>
        </w:rPr>
        <w:t>.</w:t>
      </w:r>
    </w:p>
    <w:p w14:paraId="7C991C1D" w14:textId="4E028925" w:rsidR="003D4ACE" w:rsidRDefault="003D4ACE" w:rsidP="00842BC3">
      <w:pPr>
        <w:pStyle w:val="NormalWeb"/>
        <w:shd w:val="clear" w:color="auto" w:fill="FFFFFF"/>
        <w:spacing w:before="0" w:beforeAutospacing="0" w:after="173" w:afterAutospacing="0"/>
        <w:rPr>
          <w:rFonts w:ascii="Roboto" w:hAnsi="Roboto"/>
          <w:color w:val="000000"/>
          <w:sz w:val="21"/>
          <w:szCs w:val="21"/>
        </w:rPr>
      </w:pPr>
      <w:r w:rsidRPr="003D4ACE">
        <w:rPr>
          <w:rFonts w:ascii="Roboto" w:hAnsi="Roboto"/>
          <w:color w:val="000000"/>
          <w:sz w:val="21"/>
          <w:szCs w:val="21"/>
        </w:rPr>
        <w:t>PEDERSEN, N.L., 2024. </w:t>
      </w:r>
      <w:r w:rsidRPr="003D4ACE">
        <w:rPr>
          <w:rFonts w:ascii="Roboto" w:hAnsi="Roboto"/>
          <w:i/>
          <w:iCs/>
          <w:color w:val="000000"/>
          <w:sz w:val="21"/>
          <w:szCs w:val="21"/>
        </w:rPr>
        <w:t>Optimal design of prestressed bolt thread. </w:t>
      </w:r>
      <w:r w:rsidRPr="003D4ACE">
        <w:rPr>
          <w:rFonts w:ascii="Roboto" w:hAnsi="Roboto"/>
          <w:color w:val="000000"/>
          <w:sz w:val="21"/>
          <w:szCs w:val="21"/>
        </w:rPr>
        <w:t>SAGE Publications.</w:t>
      </w:r>
    </w:p>
    <w:p w14:paraId="0376E0B1" w14:textId="763D2206"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REIF, K., DIETSCHE, K. and STAR DEUTSCHLAND GMBH, 2022. </w:t>
      </w:r>
      <w:r>
        <w:rPr>
          <w:rFonts w:ascii="Roboto" w:hAnsi="Roboto"/>
          <w:i/>
          <w:iCs/>
          <w:color w:val="000000"/>
          <w:sz w:val="21"/>
          <w:szCs w:val="21"/>
        </w:rPr>
        <w:t>BOSCH Automotive Handbook. </w:t>
      </w:r>
      <w:r w:rsidR="00C41F15">
        <w:rPr>
          <w:rFonts w:ascii="Roboto" w:hAnsi="Roboto"/>
          <w:color w:val="000000"/>
          <w:sz w:val="21"/>
          <w:szCs w:val="21"/>
        </w:rPr>
        <w:t>11th edition</w:t>
      </w:r>
      <w:r>
        <w:rPr>
          <w:rFonts w:ascii="Roboto" w:hAnsi="Roboto"/>
          <w:color w:val="000000"/>
          <w:sz w:val="21"/>
          <w:szCs w:val="21"/>
        </w:rPr>
        <w:t xml:space="preserve"> revised and extended edn. Karlsruhe: McGraw-Hill.</w:t>
      </w:r>
    </w:p>
    <w:p w14:paraId="266C93B7" w14:textId="671F444E" w:rsidR="0081030E" w:rsidRDefault="0081030E" w:rsidP="00842BC3">
      <w:pPr>
        <w:pStyle w:val="NormalWeb"/>
        <w:shd w:val="clear" w:color="auto" w:fill="FFFFFF"/>
        <w:spacing w:before="0" w:beforeAutospacing="0" w:after="173" w:afterAutospacing="0"/>
        <w:rPr>
          <w:rFonts w:ascii="Roboto" w:hAnsi="Roboto"/>
          <w:color w:val="000000"/>
          <w:sz w:val="21"/>
          <w:szCs w:val="21"/>
        </w:rPr>
      </w:pPr>
      <w:r w:rsidRPr="0081030E">
        <w:rPr>
          <w:rFonts w:ascii="Roboto" w:hAnsi="Roboto"/>
          <w:color w:val="000000"/>
          <w:sz w:val="21"/>
          <w:szCs w:val="21"/>
        </w:rPr>
        <w:t>WAKABAYASHI, R., TAKIGUCHI, M., SHIMADA, T., MIZUNO, Y. and YAMAUCHI, T., 2003. </w:t>
      </w:r>
      <w:r w:rsidRPr="0081030E">
        <w:rPr>
          <w:rFonts w:ascii="Roboto" w:hAnsi="Roboto"/>
          <w:i/>
          <w:iCs/>
          <w:color w:val="000000"/>
          <w:sz w:val="21"/>
          <w:szCs w:val="21"/>
        </w:rPr>
        <w:t>The Effects of Crank Ratio and Crankshaft Offset on Piston Friction Losses.</w:t>
      </w:r>
    </w:p>
    <w:p w14:paraId="029696C9" w14:textId="77777777" w:rsidR="00842BC3" w:rsidRDefault="00842BC3" w:rsidP="00842BC3">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ZUHDI, N., 2007. </w:t>
      </w:r>
      <w:r>
        <w:rPr>
          <w:rFonts w:ascii="Roboto" w:hAnsi="Roboto"/>
          <w:i/>
          <w:iCs/>
          <w:color w:val="000000"/>
          <w:sz w:val="21"/>
          <w:szCs w:val="21"/>
        </w:rPr>
        <w:t>Design and Analysis of a Lightweight Crankshaft for a Racing Motorcycle Engine. </w:t>
      </w:r>
      <w:r>
        <w:rPr>
          <w:rFonts w:ascii="Roboto" w:hAnsi="Roboto"/>
          <w:color w:val="000000"/>
          <w:sz w:val="21"/>
          <w:szCs w:val="21"/>
        </w:rPr>
        <w:t>Warrendale, PA: SAE International.</w:t>
      </w:r>
    </w:p>
    <w:p w14:paraId="2C1FDFFD" w14:textId="77777777" w:rsidR="004A6A4B" w:rsidRDefault="004A6A4B" w:rsidP="00842BC3">
      <w:pPr>
        <w:pStyle w:val="NormalWeb"/>
        <w:shd w:val="clear" w:color="auto" w:fill="FFFFFF"/>
        <w:spacing w:before="0" w:beforeAutospacing="0" w:after="173" w:afterAutospacing="0"/>
        <w:rPr>
          <w:rFonts w:ascii="Roboto" w:hAnsi="Roboto"/>
          <w:color w:val="000000"/>
          <w:sz w:val="21"/>
          <w:szCs w:val="21"/>
        </w:rPr>
      </w:pPr>
    </w:p>
    <w:p w14:paraId="2D2013CC" w14:textId="77777777" w:rsidR="007528E5" w:rsidRDefault="007528E5" w:rsidP="007528E5"/>
    <w:p w14:paraId="320CA89C" w14:textId="77777777" w:rsidR="007528E5" w:rsidRDefault="007528E5" w:rsidP="007528E5"/>
    <w:p w14:paraId="5295BC01" w14:textId="2A882C60" w:rsidR="007528E5" w:rsidRDefault="00F712D4" w:rsidP="007528E5">
      <w:r>
        <w:t xml:space="preserve">  </w:t>
      </w:r>
    </w:p>
    <w:p w14:paraId="0583290C" w14:textId="77777777" w:rsidR="007528E5" w:rsidRDefault="007528E5" w:rsidP="007528E5"/>
    <w:p w14:paraId="2076297D" w14:textId="7E4B2D97" w:rsidR="007528E5" w:rsidRDefault="00B67F25" w:rsidP="007528E5">
      <w:pPr>
        <w:pStyle w:val="Heading1"/>
      </w:pPr>
      <w:bookmarkStart w:id="57" w:name="_Toc225013538"/>
      <w:r>
        <w:lastRenderedPageBreak/>
        <w:t>Appendices</w:t>
      </w:r>
      <w:bookmarkEnd w:id="57"/>
    </w:p>
    <w:p w14:paraId="51E325D6" w14:textId="576D1D9A" w:rsidR="00301F80" w:rsidRDefault="00301F80" w:rsidP="00301F80">
      <w:pPr>
        <w:pStyle w:val="Heading2"/>
      </w:pPr>
      <w:bookmarkStart w:id="58" w:name="_Toc225013539"/>
      <w:r>
        <w:t xml:space="preserve">Engine Specifications </w:t>
      </w:r>
      <w:r w:rsidR="00B67F25">
        <w:t xml:space="preserve"> - Appendix A</w:t>
      </w:r>
      <w:bookmarkEnd w:id="58"/>
    </w:p>
    <w:p w14:paraId="1C4628E0" w14:textId="3975F90D" w:rsidR="008E2E1B" w:rsidRDefault="00503E42" w:rsidP="003017CB">
      <w:pPr>
        <w:rPr>
          <w:noProof/>
        </w:rPr>
      </w:pPr>
      <w:r>
        <w:rPr>
          <w:noProof/>
        </w:rPr>
        <w:drawing>
          <wp:inline distT="0" distB="0" distL="0" distR="0" wp14:anchorId="7DE03FE9" wp14:editId="6608E1E5">
            <wp:extent cx="1988065" cy="2160000"/>
            <wp:effectExtent l="0" t="0" r="0" b="0"/>
            <wp:docPr id="1585102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02532" name=""/>
                    <pic:cNvPicPr/>
                  </pic:nvPicPr>
                  <pic:blipFill rotWithShape="1">
                    <a:blip r:embed="rId41"/>
                    <a:srcRect l="2756" b="6352"/>
                    <a:stretch>
                      <a:fillRect/>
                    </a:stretch>
                  </pic:blipFill>
                  <pic:spPr bwMode="auto">
                    <a:xfrm>
                      <a:off x="0" y="0"/>
                      <a:ext cx="1988065" cy="2160000"/>
                    </a:xfrm>
                    <a:prstGeom prst="rect">
                      <a:avLst/>
                    </a:prstGeom>
                    <a:ln>
                      <a:noFill/>
                    </a:ln>
                    <a:extLst>
                      <a:ext uri="{53640926-AAD7-44D8-BBD7-CCE9431645EC}">
                        <a14:shadowObscured xmlns:a14="http://schemas.microsoft.com/office/drawing/2010/main"/>
                      </a:ext>
                    </a:extLst>
                  </pic:spPr>
                </pic:pic>
              </a:graphicData>
            </a:graphic>
          </wp:inline>
        </w:drawing>
      </w:r>
      <w:r w:rsidR="00221B5C" w:rsidRPr="00221B5C">
        <w:rPr>
          <w:noProof/>
        </w:rPr>
        <w:t xml:space="preserve"> </w:t>
      </w:r>
      <w:r w:rsidR="00253101" w:rsidRPr="00253101">
        <w:rPr>
          <w:noProof/>
        </w:rPr>
        <w:t xml:space="preserve"> </w:t>
      </w:r>
    </w:p>
    <w:p w14:paraId="30723034" w14:textId="3DCE0E87" w:rsidR="008E2E1B" w:rsidRDefault="008E2E1B" w:rsidP="003017CB">
      <w:pPr>
        <w:rPr>
          <w:noProof/>
        </w:rPr>
      </w:pPr>
      <w:r>
        <w:rPr>
          <w:noProof/>
        </w:rPr>
        <w:drawing>
          <wp:inline distT="0" distB="0" distL="0" distR="0" wp14:anchorId="25102EB5" wp14:editId="78DC8B2D">
            <wp:extent cx="2419444" cy="2340000"/>
            <wp:effectExtent l="0" t="0" r="0" b="3175"/>
            <wp:docPr id="1168651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51107" name=""/>
                    <pic:cNvPicPr/>
                  </pic:nvPicPr>
                  <pic:blipFill>
                    <a:blip r:embed="rId42"/>
                    <a:stretch>
                      <a:fillRect/>
                    </a:stretch>
                  </pic:blipFill>
                  <pic:spPr>
                    <a:xfrm>
                      <a:off x="0" y="0"/>
                      <a:ext cx="2419444" cy="2340000"/>
                    </a:xfrm>
                    <a:prstGeom prst="rect">
                      <a:avLst/>
                    </a:prstGeom>
                  </pic:spPr>
                </pic:pic>
              </a:graphicData>
            </a:graphic>
          </wp:inline>
        </w:drawing>
      </w:r>
    </w:p>
    <w:p w14:paraId="28EAFF98" w14:textId="27B00CB7" w:rsidR="00301F80" w:rsidRDefault="009A70B5" w:rsidP="003017CB">
      <w:r>
        <w:rPr>
          <w:noProof/>
        </w:rPr>
        <w:drawing>
          <wp:inline distT="0" distB="0" distL="0" distR="0" wp14:anchorId="6D2D17CF" wp14:editId="75F7632C">
            <wp:extent cx="3259784" cy="828000"/>
            <wp:effectExtent l="0" t="0" r="0" b="0"/>
            <wp:docPr id="794229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229449" name=""/>
                    <pic:cNvPicPr/>
                  </pic:nvPicPr>
                  <pic:blipFill>
                    <a:blip r:embed="rId43"/>
                    <a:stretch>
                      <a:fillRect/>
                    </a:stretch>
                  </pic:blipFill>
                  <pic:spPr>
                    <a:xfrm>
                      <a:off x="0" y="0"/>
                      <a:ext cx="3259784" cy="828000"/>
                    </a:xfrm>
                    <a:prstGeom prst="rect">
                      <a:avLst/>
                    </a:prstGeom>
                  </pic:spPr>
                </pic:pic>
              </a:graphicData>
            </a:graphic>
          </wp:inline>
        </w:drawing>
      </w:r>
      <w:r>
        <w:rPr>
          <w:noProof/>
        </w:rPr>
        <w:drawing>
          <wp:inline distT="0" distB="0" distL="0" distR="0" wp14:anchorId="000CD68D" wp14:editId="10E81112">
            <wp:extent cx="3493729" cy="1728000"/>
            <wp:effectExtent l="0" t="0" r="0" b="5715"/>
            <wp:docPr id="1639257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57330" name=""/>
                    <pic:cNvPicPr/>
                  </pic:nvPicPr>
                  <pic:blipFill>
                    <a:blip r:embed="rId44"/>
                    <a:stretch>
                      <a:fillRect/>
                    </a:stretch>
                  </pic:blipFill>
                  <pic:spPr>
                    <a:xfrm>
                      <a:off x="0" y="0"/>
                      <a:ext cx="3493729" cy="1728000"/>
                    </a:xfrm>
                    <a:prstGeom prst="rect">
                      <a:avLst/>
                    </a:prstGeom>
                  </pic:spPr>
                </pic:pic>
              </a:graphicData>
            </a:graphic>
          </wp:inline>
        </w:drawing>
      </w:r>
    </w:p>
    <w:p w14:paraId="666554BB" w14:textId="4C79D1D3" w:rsidR="001E2396" w:rsidRPr="00301F80" w:rsidRDefault="001E2396" w:rsidP="003017CB">
      <w:r w:rsidRPr="001E2396">
        <w:t>(EcoBoost, Specifications)</w:t>
      </w:r>
    </w:p>
    <w:p w14:paraId="1A523E46" w14:textId="61379546" w:rsidR="006D1161" w:rsidRPr="006D1161" w:rsidRDefault="00B40173" w:rsidP="006D1161">
      <w:pPr>
        <w:pStyle w:val="Heading2"/>
      </w:pPr>
      <w:bookmarkStart w:id="59" w:name="_Toc225013540"/>
      <w:r>
        <w:lastRenderedPageBreak/>
        <w:t>E</w:t>
      </w:r>
      <w:r w:rsidR="006D1161">
        <w:t>ngine Kinematics</w:t>
      </w:r>
      <w:r w:rsidR="00B67F25">
        <w:t xml:space="preserve"> – Appendix B</w:t>
      </w:r>
      <w:bookmarkEnd w:id="59"/>
      <w:r w:rsidR="006D1161">
        <w:t xml:space="preserve"> </w:t>
      </w:r>
    </w:p>
    <w:p w14:paraId="6E55AC71" w14:textId="13BF2E95" w:rsidR="007528E5" w:rsidRDefault="00A5718E" w:rsidP="007528E5">
      <w:r>
        <w:rPr>
          <w:noProof/>
        </w:rPr>
        <w:drawing>
          <wp:inline distT="0" distB="0" distL="0" distR="0" wp14:anchorId="286AB30B" wp14:editId="79CC5605">
            <wp:extent cx="5731510" cy="3717925"/>
            <wp:effectExtent l="0" t="0" r="2540" b="0"/>
            <wp:docPr id="40943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432090" name=""/>
                    <pic:cNvPicPr/>
                  </pic:nvPicPr>
                  <pic:blipFill>
                    <a:blip r:embed="rId45"/>
                    <a:stretch>
                      <a:fillRect/>
                    </a:stretch>
                  </pic:blipFill>
                  <pic:spPr>
                    <a:xfrm>
                      <a:off x="0" y="0"/>
                      <a:ext cx="5731510" cy="3717925"/>
                    </a:xfrm>
                    <a:prstGeom prst="rect">
                      <a:avLst/>
                    </a:prstGeom>
                  </pic:spPr>
                </pic:pic>
              </a:graphicData>
            </a:graphic>
          </wp:inline>
        </w:drawing>
      </w:r>
    </w:p>
    <w:p w14:paraId="1CD68178" w14:textId="7C1B514E" w:rsidR="00A5718E" w:rsidRDefault="005E7461" w:rsidP="007528E5">
      <w:r>
        <w:rPr>
          <w:noProof/>
        </w:rPr>
        <w:drawing>
          <wp:inline distT="0" distB="0" distL="0" distR="0" wp14:anchorId="3F0B13A6" wp14:editId="23C9547E">
            <wp:extent cx="5731510" cy="3546475"/>
            <wp:effectExtent l="0" t="0" r="2540" b="0"/>
            <wp:docPr id="1904136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36111" name=""/>
                    <pic:cNvPicPr/>
                  </pic:nvPicPr>
                  <pic:blipFill>
                    <a:blip r:embed="rId46"/>
                    <a:stretch>
                      <a:fillRect/>
                    </a:stretch>
                  </pic:blipFill>
                  <pic:spPr>
                    <a:xfrm>
                      <a:off x="0" y="0"/>
                      <a:ext cx="5731510" cy="3546475"/>
                    </a:xfrm>
                    <a:prstGeom prst="rect">
                      <a:avLst/>
                    </a:prstGeom>
                  </pic:spPr>
                </pic:pic>
              </a:graphicData>
            </a:graphic>
          </wp:inline>
        </w:drawing>
      </w:r>
    </w:p>
    <w:p w14:paraId="0EAA7394" w14:textId="77777777" w:rsidR="005E7461" w:rsidRDefault="005E7461" w:rsidP="007528E5"/>
    <w:p w14:paraId="4E2D89D0" w14:textId="77777777" w:rsidR="005E7461" w:rsidRDefault="005E7461" w:rsidP="007528E5"/>
    <w:p w14:paraId="3A2ADE2D" w14:textId="77777777" w:rsidR="005E7461" w:rsidRDefault="005E7461" w:rsidP="007528E5"/>
    <w:p w14:paraId="4CC68F51" w14:textId="77777777" w:rsidR="005E7461" w:rsidRDefault="005E7461" w:rsidP="007528E5"/>
    <w:p w14:paraId="3A06E8CE" w14:textId="5DE21D2E" w:rsidR="005E7461" w:rsidRDefault="005E7461" w:rsidP="007528E5">
      <w:r>
        <w:rPr>
          <w:noProof/>
        </w:rPr>
        <w:lastRenderedPageBreak/>
        <w:drawing>
          <wp:inline distT="0" distB="0" distL="0" distR="0" wp14:anchorId="46865ABB" wp14:editId="524D34B8">
            <wp:extent cx="5731510" cy="3808730"/>
            <wp:effectExtent l="0" t="0" r="2540" b="1270"/>
            <wp:docPr id="1189387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87100" name=""/>
                    <pic:cNvPicPr/>
                  </pic:nvPicPr>
                  <pic:blipFill>
                    <a:blip r:embed="rId47"/>
                    <a:stretch>
                      <a:fillRect/>
                    </a:stretch>
                  </pic:blipFill>
                  <pic:spPr>
                    <a:xfrm>
                      <a:off x="0" y="0"/>
                      <a:ext cx="5731510" cy="3808730"/>
                    </a:xfrm>
                    <a:prstGeom prst="rect">
                      <a:avLst/>
                    </a:prstGeom>
                  </pic:spPr>
                </pic:pic>
              </a:graphicData>
            </a:graphic>
          </wp:inline>
        </w:drawing>
      </w:r>
    </w:p>
    <w:p w14:paraId="5D58055C" w14:textId="7D5FEE8F" w:rsidR="00AB3F4C" w:rsidRDefault="00AB3F4C" w:rsidP="007528E5">
      <w:r>
        <w:rPr>
          <w:noProof/>
        </w:rPr>
        <w:drawing>
          <wp:inline distT="0" distB="0" distL="0" distR="0" wp14:anchorId="644FEFD7" wp14:editId="47DC445D">
            <wp:extent cx="5731510" cy="3522980"/>
            <wp:effectExtent l="0" t="0" r="2540" b="1270"/>
            <wp:docPr id="992038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038560" name=""/>
                    <pic:cNvPicPr/>
                  </pic:nvPicPr>
                  <pic:blipFill>
                    <a:blip r:embed="rId48"/>
                    <a:stretch>
                      <a:fillRect/>
                    </a:stretch>
                  </pic:blipFill>
                  <pic:spPr>
                    <a:xfrm>
                      <a:off x="0" y="0"/>
                      <a:ext cx="5731510" cy="3522980"/>
                    </a:xfrm>
                    <a:prstGeom prst="rect">
                      <a:avLst/>
                    </a:prstGeom>
                  </pic:spPr>
                </pic:pic>
              </a:graphicData>
            </a:graphic>
          </wp:inline>
        </w:drawing>
      </w:r>
    </w:p>
    <w:p w14:paraId="32D88070" w14:textId="77777777" w:rsidR="00AB3F4C" w:rsidRDefault="00AB3F4C" w:rsidP="007528E5"/>
    <w:p w14:paraId="266D88C2" w14:textId="72162481" w:rsidR="00AB3F4C" w:rsidRDefault="00AB3F4C" w:rsidP="007528E5">
      <w:r>
        <w:rPr>
          <w:noProof/>
        </w:rPr>
        <w:lastRenderedPageBreak/>
        <w:drawing>
          <wp:inline distT="0" distB="0" distL="0" distR="0" wp14:anchorId="56836DA3" wp14:editId="3FE93EAD">
            <wp:extent cx="5731510" cy="3515360"/>
            <wp:effectExtent l="0" t="0" r="2540" b="8890"/>
            <wp:docPr id="1217344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44203" name=""/>
                    <pic:cNvPicPr/>
                  </pic:nvPicPr>
                  <pic:blipFill>
                    <a:blip r:embed="rId49"/>
                    <a:stretch>
                      <a:fillRect/>
                    </a:stretch>
                  </pic:blipFill>
                  <pic:spPr>
                    <a:xfrm>
                      <a:off x="0" y="0"/>
                      <a:ext cx="5731510" cy="3515360"/>
                    </a:xfrm>
                    <a:prstGeom prst="rect">
                      <a:avLst/>
                    </a:prstGeom>
                  </pic:spPr>
                </pic:pic>
              </a:graphicData>
            </a:graphic>
          </wp:inline>
        </w:drawing>
      </w:r>
    </w:p>
    <w:p w14:paraId="5A04EA94" w14:textId="0EDFD040" w:rsidR="00AB3F4C" w:rsidRDefault="00AB3F4C" w:rsidP="007528E5">
      <w:r>
        <w:rPr>
          <w:noProof/>
        </w:rPr>
        <w:drawing>
          <wp:inline distT="0" distB="0" distL="0" distR="0" wp14:anchorId="3B44E2F8" wp14:editId="69146788">
            <wp:extent cx="5731510" cy="3549015"/>
            <wp:effectExtent l="0" t="0" r="2540" b="0"/>
            <wp:docPr id="97724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45134" name=""/>
                    <pic:cNvPicPr/>
                  </pic:nvPicPr>
                  <pic:blipFill>
                    <a:blip r:embed="rId50"/>
                    <a:stretch>
                      <a:fillRect/>
                    </a:stretch>
                  </pic:blipFill>
                  <pic:spPr>
                    <a:xfrm>
                      <a:off x="0" y="0"/>
                      <a:ext cx="5731510" cy="3549015"/>
                    </a:xfrm>
                    <a:prstGeom prst="rect">
                      <a:avLst/>
                    </a:prstGeom>
                  </pic:spPr>
                </pic:pic>
              </a:graphicData>
            </a:graphic>
          </wp:inline>
        </w:drawing>
      </w:r>
    </w:p>
    <w:p w14:paraId="52D1A454" w14:textId="77777777" w:rsidR="00AB3F4C" w:rsidRDefault="00AB3F4C" w:rsidP="007528E5"/>
    <w:p w14:paraId="6415D82D" w14:textId="77777777" w:rsidR="00AB3F4C" w:rsidRDefault="00AB3F4C" w:rsidP="007528E5"/>
    <w:p w14:paraId="123E23DB" w14:textId="50EFD3B6" w:rsidR="00AB3F4C" w:rsidRDefault="00160E04" w:rsidP="007528E5">
      <w:r>
        <w:rPr>
          <w:noProof/>
        </w:rPr>
        <w:lastRenderedPageBreak/>
        <w:drawing>
          <wp:inline distT="0" distB="0" distL="0" distR="0" wp14:anchorId="1B99D27F" wp14:editId="5AD638DE">
            <wp:extent cx="5731510" cy="3527425"/>
            <wp:effectExtent l="0" t="0" r="2540" b="0"/>
            <wp:docPr id="1587416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16281" name=""/>
                    <pic:cNvPicPr/>
                  </pic:nvPicPr>
                  <pic:blipFill>
                    <a:blip r:embed="rId51"/>
                    <a:stretch>
                      <a:fillRect/>
                    </a:stretch>
                  </pic:blipFill>
                  <pic:spPr>
                    <a:xfrm>
                      <a:off x="0" y="0"/>
                      <a:ext cx="5731510" cy="3527425"/>
                    </a:xfrm>
                    <a:prstGeom prst="rect">
                      <a:avLst/>
                    </a:prstGeom>
                  </pic:spPr>
                </pic:pic>
              </a:graphicData>
            </a:graphic>
          </wp:inline>
        </w:drawing>
      </w:r>
    </w:p>
    <w:p w14:paraId="16A496A7" w14:textId="04057A15" w:rsidR="00160E04" w:rsidRDefault="00160E04" w:rsidP="007528E5">
      <w:r>
        <w:rPr>
          <w:noProof/>
        </w:rPr>
        <w:drawing>
          <wp:inline distT="0" distB="0" distL="0" distR="0" wp14:anchorId="61291A8B" wp14:editId="51AA9AF7">
            <wp:extent cx="5731510" cy="3555365"/>
            <wp:effectExtent l="0" t="0" r="2540" b="6985"/>
            <wp:docPr id="1560318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318303" name=""/>
                    <pic:cNvPicPr/>
                  </pic:nvPicPr>
                  <pic:blipFill>
                    <a:blip r:embed="rId52"/>
                    <a:stretch>
                      <a:fillRect/>
                    </a:stretch>
                  </pic:blipFill>
                  <pic:spPr>
                    <a:xfrm>
                      <a:off x="0" y="0"/>
                      <a:ext cx="5731510" cy="3555365"/>
                    </a:xfrm>
                    <a:prstGeom prst="rect">
                      <a:avLst/>
                    </a:prstGeom>
                  </pic:spPr>
                </pic:pic>
              </a:graphicData>
            </a:graphic>
          </wp:inline>
        </w:drawing>
      </w:r>
    </w:p>
    <w:p w14:paraId="5C81DC66" w14:textId="77777777" w:rsidR="00160E04" w:rsidRDefault="00160E04" w:rsidP="007528E5"/>
    <w:p w14:paraId="484AE80D" w14:textId="77777777" w:rsidR="00160E04" w:rsidRDefault="00160E04" w:rsidP="007528E5"/>
    <w:p w14:paraId="415D819A" w14:textId="77777777" w:rsidR="00160E04" w:rsidRDefault="00160E04" w:rsidP="007528E5"/>
    <w:p w14:paraId="63ABEE1B" w14:textId="4E03F535" w:rsidR="00160E04" w:rsidRDefault="00F00CA8" w:rsidP="007528E5">
      <w:r>
        <w:rPr>
          <w:noProof/>
        </w:rPr>
        <w:lastRenderedPageBreak/>
        <w:drawing>
          <wp:inline distT="0" distB="0" distL="0" distR="0" wp14:anchorId="08E2E041" wp14:editId="5C250726">
            <wp:extent cx="5731510" cy="3474085"/>
            <wp:effectExtent l="0" t="0" r="2540" b="0"/>
            <wp:docPr id="341601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01170" name=""/>
                    <pic:cNvPicPr/>
                  </pic:nvPicPr>
                  <pic:blipFill>
                    <a:blip r:embed="rId53"/>
                    <a:stretch>
                      <a:fillRect/>
                    </a:stretch>
                  </pic:blipFill>
                  <pic:spPr>
                    <a:xfrm>
                      <a:off x="0" y="0"/>
                      <a:ext cx="5731510" cy="3474085"/>
                    </a:xfrm>
                    <a:prstGeom prst="rect">
                      <a:avLst/>
                    </a:prstGeom>
                  </pic:spPr>
                </pic:pic>
              </a:graphicData>
            </a:graphic>
          </wp:inline>
        </w:drawing>
      </w:r>
    </w:p>
    <w:p w14:paraId="18ECD330" w14:textId="385E58EE" w:rsidR="00F00CA8" w:rsidRDefault="00F00CA8" w:rsidP="007528E5">
      <w:r>
        <w:rPr>
          <w:noProof/>
        </w:rPr>
        <w:drawing>
          <wp:inline distT="0" distB="0" distL="0" distR="0" wp14:anchorId="1686709D" wp14:editId="020D6D5E">
            <wp:extent cx="5731510" cy="3778885"/>
            <wp:effectExtent l="0" t="0" r="2540" b="0"/>
            <wp:docPr id="215175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75865" name=""/>
                    <pic:cNvPicPr/>
                  </pic:nvPicPr>
                  <pic:blipFill>
                    <a:blip r:embed="rId54"/>
                    <a:stretch>
                      <a:fillRect/>
                    </a:stretch>
                  </pic:blipFill>
                  <pic:spPr>
                    <a:xfrm>
                      <a:off x="0" y="0"/>
                      <a:ext cx="5731510" cy="3778885"/>
                    </a:xfrm>
                    <a:prstGeom prst="rect">
                      <a:avLst/>
                    </a:prstGeom>
                  </pic:spPr>
                </pic:pic>
              </a:graphicData>
            </a:graphic>
          </wp:inline>
        </w:drawing>
      </w:r>
    </w:p>
    <w:p w14:paraId="44AE3D56" w14:textId="77777777" w:rsidR="00F00CA8" w:rsidRDefault="00F00CA8" w:rsidP="007528E5"/>
    <w:p w14:paraId="591A9C1E" w14:textId="77777777" w:rsidR="00F00CA8" w:rsidRDefault="00F00CA8" w:rsidP="007528E5"/>
    <w:p w14:paraId="6FB1C093" w14:textId="36E91625" w:rsidR="00F00CA8" w:rsidRDefault="006D1161" w:rsidP="006D1161">
      <w:pPr>
        <w:pStyle w:val="Heading2"/>
      </w:pPr>
      <w:bookmarkStart w:id="60" w:name="_Toc225013541"/>
      <w:r>
        <w:lastRenderedPageBreak/>
        <w:t xml:space="preserve">Bolt Goodman Diagrams </w:t>
      </w:r>
      <w:r w:rsidR="00B67F25">
        <w:t>– Appendix C</w:t>
      </w:r>
      <w:bookmarkEnd w:id="60"/>
    </w:p>
    <w:p w14:paraId="2E0A8ED8" w14:textId="4C777593" w:rsidR="0081030E" w:rsidRDefault="007A238B" w:rsidP="0081030E">
      <w:r>
        <w:rPr>
          <w:noProof/>
        </w:rPr>
        <w:drawing>
          <wp:inline distT="0" distB="0" distL="0" distR="0" wp14:anchorId="1DE66C6F" wp14:editId="053371F2">
            <wp:extent cx="5731510" cy="2578100"/>
            <wp:effectExtent l="0" t="0" r="2540" b="0"/>
            <wp:docPr id="1199016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16092" name=""/>
                    <pic:cNvPicPr/>
                  </pic:nvPicPr>
                  <pic:blipFill>
                    <a:blip r:embed="rId55"/>
                    <a:stretch>
                      <a:fillRect/>
                    </a:stretch>
                  </pic:blipFill>
                  <pic:spPr>
                    <a:xfrm>
                      <a:off x="0" y="0"/>
                      <a:ext cx="5731510" cy="2578100"/>
                    </a:xfrm>
                    <a:prstGeom prst="rect">
                      <a:avLst/>
                    </a:prstGeom>
                  </pic:spPr>
                </pic:pic>
              </a:graphicData>
            </a:graphic>
          </wp:inline>
        </w:drawing>
      </w:r>
    </w:p>
    <w:p w14:paraId="722F71C0" w14:textId="549C4EB8" w:rsidR="004433A4" w:rsidRPr="0081030E" w:rsidRDefault="004433A4" w:rsidP="0081030E">
      <w:r>
        <w:rPr>
          <w:noProof/>
        </w:rPr>
        <w:drawing>
          <wp:inline distT="0" distB="0" distL="0" distR="0" wp14:anchorId="0B84DC63" wp14:editId="15384FEC">
            <wp:extent cx="5731510" cy="2702560"/>
            <wp:effectExtent l="0" t="0" r="2540" b="2540"/>
            <wp:docPr id="10041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506" name=""/>
                    <pic:cNvPicPr/>
                  </pic:nvPicPr>
                  <pic:blipFill>
                    <a:blip r:embed="rId56"/>
                    <a:stretch>
                      <a:fillRect/>
                    </a:stretch>
                  </pic:blipFill>
                  <pic:spPr>
                    <a:xfrm>
                      <a:off x="0" y="0"/>
                      <a:ext cx="5731510" cy="2702560"/>
                    </a:xfrm>
                    <a:prstGeom prst="rect">
                      <a:avLst/>
                    </a:prstGeom>
                  </pic:spPr>
                </pic:pic>
              </a:graphicData>
            </a:graphic>
          </wp:inline>
        </w:drawing>
      </w:r>
    </w:p>
    <w:p w14:paraId="52FE87AE" w14:textId="07997959" w:rsidR="00F00CA8" w:rsidRDefault="00170993" w:rsidP="0072640C">
      <w:pPr>
        <w:jc w:val="center"/>
      </w:pPr>
      <w:r>
        <w:rPr>
          <w:noProof/>
        </w:rPr>
        <w:drawing>
          <wp:inline distT="0" distB="0" distL="0" distR="0" wp14:anchorId="25D0F452" wp14:editId="6321FD0F">
            <wp:extent cx="3740425" cy="2520000"/>
            <wp:effectExtent l="0" t="0" r="0" b="0"/>
            <wp:docPr id="795034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34517" name=""/>
                    <pic:cNvPicPr/>
                  </pic:nvPicPr>
                  <pic:blipFill>
                    <a:blip r:embed="rId57"/>
                    <a:stretch>
                      <a:fillRect/>
                    </a:stretch>
                  </pic:blipFill>
                  <pic:spPr>
                    <a:xfrm>
                      <a:off x="0" y="0"/>
                      <a:ext cx="3740425" cy="2520000"/>
                    </a:xfrm>
                    <a:prstGeom prst="rect">
                      <a:avLst/>
                    </a:prstGeom>
                  </pic:spPr>
                </pic:pic>
              </a:graphicData>
            </a:graphic>
          </wp:inline>
        </w:drawing>
      </w:r>
    </w:p>
    <w:p w14:paraId="41AC12CF" w14:textId="7D949570" w:rsidR="00170993" w:rsidRDefault="0072640C" w:rsidP="0072640C">
      <w:pPr>
        <w:jc w:val="center"/>
      </w:pPr>
      <w:r>
        <w:rPr>
          <w:noProof/>
        </w:rPr>
        <w:lastRenderedPageBreak/>
        <w:drawing>
          <wp:inline distT="0" distB="0" distL="0" distR="0" wp14:anchorId="4835D882" wp14:editId="62DBA7D7">
            <wp:extent cx="3740425" cy="2520000"/>
            <wp:effectExtent l="0" t="0" r="0" b="0"/>
            <wp:docPr id="109838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82394" name=""/>
                    <pic:cNvPicPr/>
                  </pic:nvPicPr>
                  <pic:blipFill>
                    <a:blip r:embed="rId58"/>
                    <a:stretch>
                      <a:fillRect/>
                    </a:stretch>
                  </pic:blipFill>
                  <pic:spPr>
                    <a:xfrm>
                      <a:off x="0" y="0"/>
                      <a:ext cx="3740425" cy="2520000"/>
                    </a:xfrm>
                    <a:prstGeom prst="rect">
                      <a:avLst/>
                    </a:prstGeom>
                  </pic:spPr>
                </pic:pic>
              </a:graphicData>
            </a:graphic>
          </wp:inline>
        </w:drawing>
      </w:r>
    </w:p>
    <w:p w14:paraId="0E19531B" w14:textId="486181B8" w:rsidR="0072640C" w:rsidRDefault="00B751FE" w:rsidP="0072640C">
      <w:pPr>
        <w:jc w:val="center"/>
      </w:pPr>
      <w:r>
        <w:rPr>
          <w:noProof/>
        </w:rPr>
        <w:drawing>
          <wp:inline distT="0" distB="0" distL="0" distR="0" wp14:anchorId="5FBA4B41" wp14:editId="0CF3C5B7">
            <wp:extent cx="3719019" cy="2520000"/>
            <wp:effectExtent l="0" t="0" r="0" b="0"/>
            <wp:docPr id="66512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2311" name=""/>
                    <pic:cNvPicPr/>
                  </pic:nvPicPr>
                  <pic:blipFill>
                    <a:blip r:embed="rId59"/>
                    <a:stretch>
                      <a:fillRect/>
                    </a:stretch>
                  </pic:blipFill>
                  <pic:spPr>
                    <a:xfrm>
                      <a:off x="0" y="0"/>
                      <a:ext cx="3719019" cy="2520000"/>
                    </a:xfrm>
                    <a:prstGeom prst="rect">
                      <a:avLst/>
                    </a:prstGeom>
                  </pic:spPr>
                </pic:pic>
              </a:graphicData>
            </a:graphic>
          </wp:inline>
        </w:drawing>
      </w:r>
    </w:p>
    <w:p w14:paraId="0AA30AC9" w14:textId="77777777" w:rsidR="00B751FE" w:rsidRDefault="00B751FE" w:rsidP="0072640C">
      <w:pPr>
        <w:jc w:val="center"/>
      </w:pPr>
    </w:p>
    <w:p w14:paraId="02584117" w14:textId="595E1AD0" w:rsidR="00B751FE" w:rsidRDefault="00B751FE" w:rsidP="0072640C">
      <w:pPr>
        <w:jc w:val="center"/>
      </w:pPr>
      <w:r>
        <w:rPr>
          <w:noProof/>
        </w:rPr>
        <w:drawing>
          <wp:inline distT="0" distB="0" distL="0" distR="0" wp14:anchorId="0A379035" wp14:editId="0BBB377A">
            <wp:extent cx="3719019" cy="2520000"/>
            <wp:effectExtent l="0" t="0" r="0" b="0"/>
            <wp:docPr id="1069067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67820" name=""/>
                    <pic:cNvPicPr/>
                  </pic:nvPicPr>
                  <pic:blipFill>
                    <a:blip r:embed="rId60"/>
                    <a:stretch>
                      <a:fillRect/>
                    </a:stretch>
                  </pic:blipFill>
                  <pic:spPr>
                    <a:xfrm>
                      <a:off x="0" y="0"/>
                      <a:ext cx="3719019" cy="2520000"/>
                    </a:xfrm>
                    <a:prstGeom prst="rect">
                      <a:avLst/>
                    </a:prstGeom>
                  </pic:spPr>
                </pic:pic>
              </a:graphicData>
            </a:graphic>
          </wp:inline>
        </w:drawing>
      </w:r>
    </w:p>
    <w:p w14:paraId="081C2132" w14:textId="5368DFA9" w:rsidR="00B751FE" w:rsidRDefault="00B76B6F" w:rsidP="0072640C">
      <w:pPr>
        <w:jc w:val="center"/>
      </w:pPr>
      <w:r>
        <w:rPr>
          <w:noProof/>
        </w:rPr>
        <w:lastRenderedPageBreak/>
        <w:drawing>
          <wp:inline distT="0" distB="0" distL="0" distR="0" wp14:anchorId="79594882" wp14:editId="20708DF1">
            <wp:extent cx="3708710" cy="2520000"/>
            <wp:effectExtent l="0" t="0" r="6350" b="0"/>
            <wp:docPr id="1911716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716142" name=""/>
                    <pic:cNvPicPr/>
                  </pic:nvPicPr>
                  <pic:blipFill>
                    <a:blip r:embed="rId61"/>
                    <a:stretch>
                      <a:fillRect/>
                    </a:stretch>
                  </pic:blipFill>
                  <pic:spPr>
                    <a:xfrm>
                      <a:off x="0" y="0"/>
                      <a:ext cx="3708710" cy="2520000"/>
                    </a:xfrm>
                    <a:prstGeom prst="rect">
                      <a:avLst/>
                    </a:prstGeom>
                  </pic:spPr>
                </pic:pic>
              </a:graphicData>
            </a:graphic>
          </wp:inline>
        </w:drawing>
      </w:r>
    </w:p>
    <w:p w14:paraId="01CE179C" w14:textId="389C4876" w:rsidR="00B76B6F" w:rsidRDefault="00B76B6F" w:rsidP="0072640C">
      <w:pPr>
        <w:jc w:val="center"/>
      </w:pPr>
      <w:r>
        <w:rPr>
          <w:noProof/>
        </w:rPr>
        <w:drawing>
          <wp:inline distT="0" distB="0" distL="0" distR="0" wp14:anchorId="5E94A71D" wp14:editId="6C84CF56">
            <wp:extent cx="3708710" cy="2520000"/>
            <wp:effectExtent l="0" t="0" r="6350" b="0"/>
            <wp:docPr id="1237995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95445" name=""/>
                    <pic:cNvPicPr/>
                  </pic:nvPicPr>
                  <pic:blipFill>
                    <a:blip r:embed="rId62"/>
                    <a:stretch>
                      <a:fillRect/>
                    </a:stretch>
                  </pic:blipFill>
                  <pic:spPr>
                    <a:xfrm>
                      <a:off x="0" y="0"/>
                      <a:ext cx="3708710" cy="2520000"/>
                    </a:xfrm>
                    <a:prstGeom prst="rect">
                      <a:avLst/>
                    </a:prstGeom>
                  </pic:spPr>
                </pic:pic>
              </a:graphicData>
            </a:graphic>
          </wp:inline>
        </w:drawing>
      </w:r>
    </w:p>
    <w:p w14:paraId="150E718B" w14:textId="77777777" w:rsidR="00B76B6F" w:rsidRDefault="00B76B6F" w:rsidP="0072640C">
      <w:pPr>
        <w:jc w:val="center"/>
      </w:pPr>
    </w:p>
    <w:p w14:paraId="73B4A907" w14:textId="5C016E4A" w:rsidR="00B76B6F" w:rsidRDefault="008D2374" w:rsidP="0072640C">
      <w:pPr>
        <w:jc w:val="center"/>
      </w:pPr>
      <w:r>
        <w:rPr>
          <w:noProof/>
        </w:rPr>
        <w:drawing>
          <wp:inline distT="0" distB="0" distL="0" distR="0" wp14:anchorId="3DF1066B" wp14:editId="37B365E3">
            <wp:extent cx="3682292" cy="2520000"/>
            <wp:effectExtent l="0" t="0" r="0" b="0"/>
            <wp:docPr id="2076478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78756" name=""/>
                    <pic:cNvPicPr/>
                  </pic:nvPicPr>
                  <pic:blipFill>
                    <a:blip r:embed="rId63"/>
                    <a:stretch>
                      <a:fillRect/>
                    </a:stretch>
                  </pic:blipFill>
                  <pic:spPr>
                    <a:xfrm>
                      <a:off x="0" y="0"/>
                      <a:ext cx="3682292" cy="2520000"/>
                    </a:xfrm>
                    <a:prstGeom prst="rect">
                      <a:avLst/>
                    </a:prstGeom>
                  </pic:spPr>
                </pic:pic>
              </a:graphicData>
            </a:graphic>
          </wp:inline>
        </w:drawing>
      </w:r>
    </w:p>
    <w:p w14:paraId="790E2E8A" w14:textId="14642B10" w:rsidR="008D2374" w:rsidRDefault="008D2374" w:rsidP="0072640C">
      <w:pPr>
        <w:jc w:val="center"/>
      </w:pPr>
      <w:r>
        <w:rPr>
          <w:noProof/>
        </w:rPr>
        <w:lastRenderedPageBreak/>
        <w:drawing>
          <wp:inline distT="0" distB="0" distL="0" distR="0" wp14:anchorId="61D4BB49" wp14:editId="3F0946EF">
            <wp:extent cx="3682292" cy="2520000"/>
            <wp:effectExtent l="0" t="0" r="0" b="0"/>
            <wp:docPr id="57480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01581" name=""/>
                    <pic:cNvPicPr/>
                  </pic:nvPicPr>
                  <pic:blipFill>
                    <a:blip r:embed="rId64"/>
                    <a:stretch>
                      <a:fillRect/>
                    </a:stretch>
                  </pic:blipFill>
                  <pic:spPr>
                    <a:xfrm>
                      <a:off x="0" y="0"/>
                      <a:ext cx="3682292" cy="2520000"/>
                    </a:xfrm>
                    <a:prstGeom prst="rect">
                      <a:avLst/>
                    </a:prstGeom>
                  </pic:spPr>
                </pic:pic>
              </a:graphicData>
            </a:graphic>
          </wp:inline>
        </w:drawing>
      </w:r>
    </w:p>
    <w:p w14:paraId="4702F80D" w14:textId="6E585F1A" w:rsidR="008D2374" w:rsidRDefault="008D2374" w:rsidP="0072640C">
      <w:pPr>
        <w:jc w:val="center"/>
      </w:pPr>
      <w:r>
        <w:rPr>
          <w:noProof/>
        </w:rPr>
        <w:drawing>
          <wp:inline distT="0" distB="0" distL="0" distR="0" wp14:anchorId="4F4555D7" wp14:editId="0B6E16FF">
            <wp:extent cx="3682292" cy="2520000"/>
            <wp:effectExtent l="0" t="0" r="0" b="0"/>
            <wp:docPr id="895332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332947" name=""/>
                    <pic:cNvPicPr/>
                  </pic:nvPicPr>
                  <pic:blipFill>
                    <a:blip r:embed="rId63"/>
                    <a:stretch>
                      <a:fillRect/>
                    </a:stretch>
                  </pic:blipFill>
                  <pic:spPr>
                    <a:xfrm>
                      <a:off x="0" y="0"/>
                      <a:ext cx="3682292" cy="2520000"/>
                    </a:xfrm>
                    <a:prstGeom prst="rect">
                      <a:avLst/>
                    </a:prstGeom>
                  </pic:spPr>
                </pic:pic>
              </a:graphicData>
            </a:graphic>
          </wp:inline>
        </w:drawing>
      </w:r>
    </w:p>
    <w:p w14:paraId="36E7DBF7" w14:textId="77777777" w:rsidR="008D2374" w:rsidRDefault="008D2374" w:rsidP="0072640C">
      <w:pPr>
        <w:jc w:val="center"/>
      </w:pPr>
    </w:p>
    <w:p w14:paraId="2630598F" w14:textId="38573902" w:rsidR="008D2374" w:rsidRDefault="00E56461" w:rsidP="0072640C">
      <w:pPr>
        <w:jc w:val="center"/>
      </w:pPr>
      <w:r>
        <w:rPr>
          <w:noProof/>
        </w:rPr>
        <w:drawing>
          <wp:inline distT="0" distB="0" distL="0" distR="0" wp14:anchorId="0532D55A" wp14:editId="4A5C3B09">
            <wp:extent cx="3682292" cy="2520000"/>
            <wp:effectExtent l="0" t="0" r="0" b="0"/>
            <wp:docPr id="897106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06127" name=""/>
                    <pic:cNvPicPr/>
                  </pic:nvPicPr>
                  <pic:blipFill>
                    <a:blip r:embed="rId64"/>
                    <a:stretch>
                      <a:fillRect/>
                    </a:stretch>
                  </pic:blipFill>
                  <pic:spPr>
                    <a:xfrm>
                      <a:off x="0" y="0"/>
                      <a:ext cx="3682292" cy="2520000"/>
                    </a:xfrm>
                    <a:prstGeom prst="rect">
                      <a:avLst/>
                    </a:prstGeom>
                  </pic:spPr>
                </pic:pic>
              </a:graphicData>
            </a:graphic>
          </wp:inline>
        </w:drawing>
      </w:r>
    </w:p>
    <w:p w14:paraId="0A407849" w14:textId="2A85B97A" w:rsidR="00E56461" w:rsidRDefault="00E56461" w:rsidP="0072640C">
      <w:pPr>
        <w:jc w:val="center"/>
      </w:pPr>
      <w:r>
        <w:rPr>
          <w:noProof/>
        </w:rPr>
        <w:lastRenderedPageBreak/>
        <w:drawing>
          <wp:inline distT="0" distB="0" distL="0" distR="0" wp14:anchorId="67294E3E" wp14:editId="6EE3DE09">
            <wp:extent cx="3682292" cy="2520000"/>
            <wp:effectExtent l="0" t="0" r="0" b="0"/>
            <wp:docPr id="1072090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90438" name=""/>
                    <pic:cNvPicPr/>
                  </pic:nvPicPr>
                  <pic:blipFill>
                    <a:blip r:embed="rId65"/>
                    <a:stretch>
                      <a:fillRect/>
                    </a:stretch>
                  </pic:blipFill>
                  <pic:spPr>
                    <a:xfrm>
                      <a:off x="0" y="0"/>
                      <a:ext cx="3682292" cy="2520000"/>
                    </a:xfrm>
                    <a:prstGeom prst="rect">
                      <a:avLst/>
                    </a:prstGeom>
                  </pic:spPr>
                </pic:pic>
              </a:graphicData>
            </a:graphic>
          </wp:inline>
        </w:drawing>
      </w:r>
    </w:p>
    <w:p w14:paraId="7A8662E0" w14:textId="675941DF" w:rsidR="00E56461" w:rsidRDefault="00E56461" w:rsidP="0072640C">
      <w:pPr>
        <w:jc w:val="center"/>
      </w:pPr>
      <w:r>
        <w:rPr>
          <w:noProof/>
        </w:rPr>
        <w:drawing>
          <wp:inline distT="0" distB="0" distL="0" distR="0" wp14:anchorId="6640E7C5" wp14:editId="2CED9CA5">
            <wp:extent cx="3682292" cy="2520000"/>
            <wp:effectExtent l="0" t="0" r="0" b="0"/>
            <wp:docPr id="1938091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91702" name=""/>
                    <pic:cNvPicPr/>
                  </pic:nvPicPr>
                  <pic:blipFill>
                    <a:blip r:embed="rId66"/>
                    <a:stretch>
                      <a:fillRect/>
                    </a:stretch>
                  </pic:blipFill>
                  <pic:spPr>
                    <a:xfrm>
                      <a:off x="0" y="0"/>
                      <a:ext cx="3682292" cy="2520000"/>
                    </a:xfrm>
                    <a:prstGeom prst="rect">
                      <a:avLst/>
                    </a:prstGeom>
                  </pic:spPr>
                </pic:pic>
              </a:graphicData>
            </a:graphic>
          </wp:inline>
        </w:drawing>
      </w:r>
    </w:p>
    <w:p w14:paraId="22E8A71F" w14:textId="77777777" w:rsidR="00E56461" w:rsidRDefault="00E56461" w:rsidP="0072640C">
      <w:pPr>
        <w:jc w:val="center"/>
      </w:pPr>
    </w:p>
    <w:p w14:paraId="249F8D1F" w14:textId="770103C5" w:rsidR="00E56461" w:rsidRDefault="006D1161" w:rsidP="0072640C">
      <w:pPr>
        <w:jc w:val="center"/>
      </w:pPr>
      <w:r>
        <w:rPr>
          <w:noProof/>
        </w:rPr>
        <w:drawing>
          <wp:inline distT="0" distB="0" distL="0" distR="0" wp14:anchorId="7CFA9A4B" wp14:editId="22D10B44">
            <wp:extent cx="3682292" cy="2520000"/>
            <wp:effectExtent l="0" t="0" r="0" b="0"/>
            <wp:docPr id="1813608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08955" name=""/>
                    <pic:cNvPicPr/>
                  </pic:nvPicPr>
                  <pic:blipFill>
                    <a:blip r:embed="rId67"/>
                    <a:stretch>
                      <a:fillRect/>
                    </a:stretch>
                  </pic:blipFill>
                  <pic:spPr>
                    <a:xfrm>
                      <a:off x="0" y="0"/>
                      <a:ext cx="3682292" cy="2520000"/>
                    </a:xfrm>
                    <a:prstGeom prst="rect">
                      <a:avLst/>
                    </a:prstGeom>
                  </pic:spPr>
                </pic:pic>
              </a:graphicData>
            </a:graphic>
          </wp:inline>
        </w:drawing>
      </w:r>
    </w:p>
    <w:p w14:paraId="0AE1BE3A" w14:textId="51A1F066" w:rsidR="006D1161" w:rsidRDefault="006D1161" w:rsidP="0072640C">
      <w:pPr>
        <w:jc w:val="center"/>
      </w:pPr>
      <w:r>
        <w:rPr>
          <w:noProof/>
        </w:rPr>
        <w:lastRenderedPageBreak/>
        <w:drawing>
          <wp:inline distT="0" distB="0" distL="0" distR="0" wp14:anchorId="4C905AFC" wp14:editId="5040B235">
            <wp:extent cx="3682292" cy="2520000"/>
            <wp:effectExtent l="0" t="0" r="0" b="0"/>
            <wp:docPr id="224315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15980" name=""/>
                    <pic:cNvPicPr/>
                  </pic:nvPicPr>
                  <pic:blipFill>
                    <a:blip r:embed="rId68"/>
                    <a:stretch>
                      <a:fillRect/>
                    </a:stretch>
                  </pic:blipFill>
                  <pic:spPr>
                    <a:xfrm>
                      <a:off x="0" y="0"/>
                      <a:ext cx="3682292" cy="2520000"/>
                    </a:xfrm>
                    <a:prstGeom prst="rect">
                      <a:avLst/>
                    </a:prstGeom>
                  </pic:spPr>
                </pic:pic>
              </a:graphicData>
            </a:graphic>
          </wp:inline>
        </w:drawing>
      </w:r>
    </w:p>
    <w:p w14:paraId="55CB94DA" w14:textId="415447FF" w:rsidR="0035153F" w:rsidRDefault="0035153F" w:rsidP="0035153F">
      <w:pPr>
        <w:pStyle w:val="Heading2"/>
      </w:pPr>
      <w:bookmarkStart w:id="61" w:name="_Toc225013542"/>
      <w:r>
        <w:t xml:space="preserve">Power and Torque </w:t>
      </w:r>
      <w:r w:rsidR="00B67F25">
        <w:t xml:space="preserve">– Appendix </w:t>
      </w:r>
      <w:r w:rsidR="00300A50">
        <w:t>D</w:t>
      </w:r>
      <w:bookmarkEnd w:id="61"/>
    </w:p>
    <w:p w14:paraId="3F368A72" w14:textId="66B30E8C" w:rsidR="0035153F" w:rsidRDefault="00BB64B9" w:rsidP="0035153F">
      <w:r>
        <w:rPr>
          <w:noProof/>
        </w:rPr>
        <w:drawing>
          <wp:inline distT="0" distB="0" distL="0" distR="0" wp14:anchorId="7E41FACE" wp14:editId="7CBB3381">
            <wp:extent cx="5731510" cy="3757930"/>
            <wp:effectExtent l="0" t="0" r="2540" b="0"/>
            <wp:docPr id="275998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98805" name=""/>
                    <pic:cNvPicPr/>
                  </pic:nvPicPr>
                  <pic:blipFill>
                    <a:blip r:embed="rId69"/>
                    <a:stretch>
                      <a:fillRect/>
                    </a:stretch>
                  </pic:blipFill>
                  <pic:spPr>
                    <a:xfrm>
                      <a:off x="0" y="0"/>
                      <a:ext cx="5731510" cy="3757930"/>
                    </a:xfrm>
                    <a:prstGeom prst="rect">
                      <a:avLst/>
                    </a:prstGeom>
                  </pic:spPr>
                </pic:pic>
              </a:graphicData>
            </a:graphic>
          </wp:inline>
        </w:drawing>
      </w:r>
    </w:p>
    <w:p w14:paraId="73E02067" w14:textId="39416F1E" w:rsidR="00BB64B9" w:rsidRDefault="00404D1A" w:rsidP="0035153F">
      <w:r>
        <w:rPr>
          <w:noProof/>
        </w:rPr>
        <w:lastRenderedPageBreak/>
        <w:drawing>
          <wp:inline distT="0" distB="0" distL="0" distR="0" wp14:anchorId="1E509689" wp14:editId="022BE3C3">
            <wp:extent cx="5731510" cy="3744595"/>
            <wp:effectExtent l="0" t="0" r="2540" b="8255"/>
            <wp:docPr id="1555240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40264" name=""/>
                    <pic:cNvPicPr/>
                  </pic:nvPicPr>
                  <pic:blipFill>
                    <a:blip r:embed="rId70"/>
                    <a:stretch>
                      <a:fillRect/>
                    </a:stretch>
                  </pic:blipFill>
                  <pic:spPr>
                    <a:xfrm>
                      <a:off x="0" y="0"/>
                      <a:ext cx="5731510" cy="3744595"/>
                    </a:xfrm>
                    <a:prstGeom prst="rect">
                      <a:avLst/>
                    </a:prstGeom>
                  </pic:spPr>
                </pic:pic>
              </a:graphicData>
            </a:graphic>
          </wp:inline>
        </w:drawing>
      </w:r>
    </w:p>
    <w:p w14:paraId="4AA4A298" w14:textId="2FC65A37" w:rsidR="00404D1A" w:rsidRDefault="00404D1A" w:rsidP="0035153F">
      <w:r>
        <w:rPr>
          <w:noProof/>
        </w:rPr>
        <w:drawing>
          <wp:inline distT="0" distB="0" distL="0" distR="0" wp14:anchorId="677FC83E" wp14:editId="1AB8EC01">
            <wp:extent cx="5731510" cy="3731260"/>
            <wp:effectExtent l="0" t="0" r="2540" b="2540"/>
            <wp:docPr id="871156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56644" name=""/>
                    <pic:cNvPicPr/>
                  </pic:nvPicPr>
                  <pic:blipFill>
                    <a:blip r:embed="rId71"/>
                    <a:stretch>
                      <a:fillRect/>
                    </a:stretch>
                  </pic:blipFill>
                  <pic:spPr>
                    <a:xfrm>
                      <a:off x="0" y="0"/>
                      <a:ext cx="5731510" cy="3731260"/>
                    </a:xfrm>
                    <a:prstGeom prst="rect">
                      <a:avLst/>
                    </a:prstGeom>
                  </pic:spPr>
                </pic:pic>
              </a:graphicData>
            </a:graphic>
          </wp:inline>
        </w:drawing>
      </w:r>
    </w:p>
    <w:p w14:paraId="217F5738" w14:textId="2B146D0C" w:rsidR="00182833" w:rsidRDefault="00182833" w:rsidP="0035153F">
      <w:r>
        <w:rPr>
          <w:noProof/>
        </w:rPr>
        <w:lastRenderedPageBreak/>
        <w:drawing>
          <wp:inline distT="0" distB="0" distL="0" distR="0" wp14:anchorId="49A8275F" wp14:editId="34344409">
            <wp:extent cx="5731510" cy="3731260"/>
            <wp:effectExtent l="0" t="0" r="2540" b="2540"/>
            <wp:docPr id="115800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003972" name=""/>
                    <pic:cNvPicPr/>
                  </pic:nvPicPr>
                  <pic:blipFill>
                    <a:blip r:embed="rId72"/>
                    <a:stretch>
                      <a:fillRect/>
                    </a:stretch>
                  </pic:blipFill>
                  <pic:spPr>
                    <a:xfrm>
                      <a:off x="0" y="0"/>
                      <a:ext cx="5731510" cy="3731260"/>
                    </a:xfrm>
                    <a:prstGeom prst="rect">
                      <a:avLst/>
                    </a:prstGeom>
                  </pic:spPr>
                </pic:pic>
              </a:graphicData>
            </a:graphic>
          </wp:inline>
        </w:drawing>
      </w:r>
    </w:p>
    <w:p w14:paraId="3F4ECEF2" w14:textId="280F0881" w:rsidR="009C4D4B" w:rsidRPr="0035153F" w:rsidRDefault="00565522" w:rsidP="0035153F">
      <w:r>
        <w:rPr>
          <w:noProof/>
        </w:rPr>
        <w:drawing>
          <wp:inline distT="0" distB="0" distL="0" distR="0" wp14:anchorId="7BEEF9FA" wp14:editId="44D4D501">
            <wp:extent cx="5731510" cy="3731260"/>
            <wp:effectExtent l="0" t="0" r="2540" b="2540"/>
            <wp:docPr id="6733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35999" name=""/>
                    <pic:cNvPicPr/>
                  </pic:nvPicPr>
                  <pic:blipFill>
                    <a:blip r:embed="rId73"/>
                    <a:stretch>
                      <a:fillRect/>
                    </a:stretch>
                  </pic:blipFill>
                  <pic:spPr>
                    <a:xfrm>
                      <a:off x="0" y="0"/>
                      <a:ext cx="5731510" cy="3731260"/>
                    </a:xfrm>
                    <a:prstGeom prst="rect">
                      <a:avLst/>
                    </a:prstGeom>
                  </pic:spPr>
                </pic:pic>
              </a:graphicData>
            </a:graphic>
          </wp:inline>
        </w:drawing>
      </w:r>
    </w:p>
    <w:sectPr w:rsidR="009C4D4B" w:rsidRPr="0035153F" w:rsidSect="007A189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DA0F5" w14:textId="77777777" w:rsidR="003D2904" w:rsidRDefault="003D2904" w:rsidP="00962E5F">
      <w:pPr>
        <w:spacing w:after="0" w:line="240" w:lineRule="auto"/>
      </w:pPr>
      <w:r>
        <w:separator/>
      </w:r>
    </w:p>
  </w:endnote>
  <w:endnote w:type="continuationSeparator" w:id="0">
    <w:p w14:paraId="745DAF15" w14:textId="77777777" w:rsidR="003D2904" w:rsidRDefault="003D2904" w:rsidP="00962E5F">
      <w:pPr>
        <w:spacing w:after="0" w:line="240" w:lineRule="auto"/>
      </w:pPr>
      <w:r>
        <w:continuationSeparator/>
      </w:r>
    </w:p>
  </w:endnote>
  <w:endnote w:type="continuationNotice" w:id="1">
    <w:p w14:paraId="6E2FB65D" w14:textId="77777777" w:rsidR="003D2904" w:rsidRDefault="003D29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7F687EFB" w:rsidR="00962E5F" w:rsidRDefault="00962E7D" w:rsidP="00962E5F">
    <w:pPr>
      <w:pStyle w:val="Footer"/>
      <w:tabs>
        <w:tab w:val="clear" w:pos="4513"/>
        <w:tab w:val="clear" w:pos="9026"/>
        <w:tab w:val="left" w:pos="5570"/>
      </w:tabs>
    </w:pPr>
    <w:r>
      <w:t xml:space="preserve">Word Count: </w:t>
    </w:r>
    <w:r w:rsidR="00F7194F">
      <w:t>27</w:t>
    </w:r>
    <w:r w:rsidR="00862D51">
      <w:t>2</w:t>
    </w:r>
    <w:r w:rsidR="00C26EDE">
      <w:t>0</w:t>
    </w:r>
    <w:r w:rsidR="00962E5F">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6A536" w14:textId="77777777" w:rsidR="003D2904" w:rsidRDefault="003D2904" w:rsidP="00962E5F">
      <w:pPr>
        <w:spacing w:after="0" w:line="240" w:lineRule="auto"/>
      </w:pPr>
      <w:r>
        <w:separator/>
      </w:r>
    </w:p>
  </w:footnote>
  <w:footnote w:type="continuationSeparator" w:id="0">
    <w:p w14:paraId="3E7B7968" w14:textId="77777777" w:rsidR="003D2904" w:rsidRDefault="003D2904" w:rsidP="00962E5F">
      <w:pPr>
        <w:spacing w:after="0" w:line="240" w:lineRule="auto"/>
      </w:pPr>
      <w:r>
        <w:continuationSeparator/>
      </w:r>
    </w:p>
  </w:footnote>
  <w:footnote w:type="continuationNotice" w:id="1">
    <w:p w14:paraId="29CCE9DC" w14:textId="77777777" w:rsidR="003D2904" w:rsidRDefault="003D290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7461D914" w:rsidR="000D61BC" w:rsidRDefault="002B7502" w:rsidP="006C4F21">
    <w:pPr>
      <w:pStyle w:val="Header"/>
    </w:pPr>
    <w:r>
      <w:t xml:space="preserve">Nathan Evans </w:t>
    </w:r>
    <w:r w:rsidR="000D61BC">
      <w:ptab w:relativeTo="margin" w:alignment="center" w:leader="none"/>
    </w:r>
    <w:r w:rsidR="006C4F21">
      <w:t xml:space="preserve">                                          </w:t>
    </w:r>
    <w:r w:rsidR="00172E78">
      <w:t xml:space="preserve">Contemporary Powertrains   </w:t>
    </w:r>
    <w:r w:rsidR="00877206">
      <w:t xml:space="preserve"> </w:t>
    </w:r>
    <w:r w:rsidR="00E5046E">
      <w:t xml:space="preserve">                                             </w:t>
    </w:r>
    <w:r w:rsidR="006C4F21">
      <w:t>2204179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542F"/>
    <w:multiLevelType w:val="hybridMultilevel"/>
    <w:tmpl w:val="8FE61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C1AAA"/>
    <w:multiLevelType w:val="multilevel"/>
    <w:tmpl w:val="08090025"/>
    <w:lvl w:ilvl="0">
      <w:start w:val="1"/>
      <w:numFmt w:val="decimal"/>
      <w:pStyle w:val="Heading1"/>
      <w:lvlText w:val="%1"/>
      <w:lvlJc w:val="left"/>
      <w:pPr>
        <w:ind w:left="2417"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E6C6D77"/>
    <w:multiLevelType w:val="hybridMultilevel"/>
    <w:tmpl w:val="FFFFFFFF"/>
    <w:lvl w:ilvl="0" w:tplc="7848EB50">
      <w:start w:val="1"/>
      <w:numFmt w:val="bullet"/>
      <w:lvlText w:val=""/>
      <w:lvlJc w:val="left"/>
      <w:pPr>
        <w:ind w:left="720" w:hanging="360"/>
      </w:pPr>
      <w:rPr>
        <w:rFonts w:ascii="Symbol" w:hAnsi="Symbol" w:hint="default"/>
      </w:rPr>
    </w:lvl>
    <w:lvl w:ilvl="1" w:tplc="14DEEE08">
      <w:start w:val="1"/>
      <w:numFmt w:val="bullet"/>
      <w:lvlText w:val="o"/>
      <w:lvlJc w:val="left"/>
      <w:pPr>
        <w:ind w:left="1440" w:hanging="360"/>
      </w:pPr>
      <w:rPr>
        <w:rFonts w:ascii="Courier New" w:hAnsi="Courier New" w:hint="default"/>
      </w:rPr>
    </w:lvl>
    <w:lvl w:ilvl="2" w:tplc="40AC980A">
      <w:start w:val="1"/>
      <w:numFmt w:val="bullet"/>
      <w:lvlText w:val=""/>
      <w:lvlJc w:val="left"/>
      <w:pPr>
        <w:ind w:left="2160" w:hanging="360"/>
      </w:pPr>
      <w:rPr>
        <w:rFonts w:ascii="Wingdings" w:hAnsi="Wingdings" w:hint="default"/>
      </w:rPr>
    </w:lvl>
    <w:lvl w:ilvl="3" w:tplc="3B80EF64">
      <w:start w:val="1"/>
      <w:numFmt w:val="bullet"/>
      <w:lvlText w:val=""/>
      <w:lvlJc w:val="left"/>
      <w:pPr>
        <w:ind w:left="2880" w:hanging="360"/>
      </w:pPr>
      <w:rPr>
        <w:rFonts w:ascii="Symbol" w:hAnsi="Symbol" w:hint="default"/>
      </w:rPr>
    </w:lvl>
    <w:lvl w:ilvl="4" w:tplc="56627DF2">
      <w:start w:val="1"/>
      <w:numFmt w:val="bullet"/>
      <w:lvlText w:val="o"/>
      <w:lvlJc w:val="left"/>
      <w:pPr>
        <w:ind w:left="3600" w:hanging="360"/>
      </w:pPr>
      <w:rPr>
        <w:rFonts w:ascii="Courier New" w:hAnsi="Courier New" w:hint="default"/>
      </w:rPr>
    </w:lvl>
    <w:lvl w:ilvl="5" w:tplc="3EA255CC">
      <w:start w:val="1"/>
      <w:numFmt w:val="bullet"/>
      <w:lvlText w:val=""/>
      <w:lvlJc w:val="left"/>
      <w:pPr>
        <w:ind w:left="4320" w:hanging="360"/>
      </w:pPr>
      <w:rPr>
        <w:rFonts w:ascii="Wingdings" w:hAnsi="Wingdings" w:hint="default"/>
      </w:rPr>
    </w:lvl>
    <w:lvl w:ilvl="6" w:tplc="FFAC0FDC">
      <w:start w:val="1"/>
      <w:numFmt w:val="bullet"/>
      <w:lvlText w:val=""/>
      <w:lvlJc w:val="left"/>
      <w:pPr>
        <w:ind w:left="5040" w:hanging="360"/>
      </w:pPr>
      <w:rPr>
        <w:rFonts w:ascii="Symbol" w:hAnsi="Symbol" w:hint="default"/>
      </w:rPr>
    </w:lvl>
    <w:lvl w:ilvl="7" w:tplc="BD8EA888">
      <w:start w:val="1"/>
      <w:numFmt w:val="bullet"/>
      <w:lvlText w:val="o"/>
      <w:lvlJc w:val="left"/>
      <w:pPr>
        <w:ind w:left="5760" w:hanging="360"/>
      </w:pPr>
      <w:rPr>
        <w:rFonts w:ascii="Courier New" w:hAnsi="Courier New" w:hint="default"/>
      </w:rPr>
    </w:lvl>
    <w:lvl w:ilvl="8" w:tplc="E140E7B0">
      <w:start w:val="1"/>
      <w:numFmt w:val="bullet"/>
      <w:lvlText w:val=""/>
      <w:lvlJc w:val="left"/>
      <w:pPr>
        <w:ind w:left="6480" w:hanging="360"/>
      </w:pPr>
      <w:rPr>
        <w:rFonts w:ascii="Wingdings" w:hAnsi="Wingdings" w:hint="default"/>
      </w:rPr>
    </w:lvl>
  </w:abstractNum>
  <w:abstractNum w:abstractNumId="3" w15:restartNumberingAfterBreak="0">
    <w:nsid w:val="15435B59"/>
    <w:multiLevelType w:val="hybridMultilevel"/>
    <w:tmpl w:val="45289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A165E1"/>
    <w:multiLevelType w:val="multilevel"/>
    <w:tmpl w:val="4B6C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D6689D"/>
    <w:multiLevelType w:val="hybridMultilevel"/>
    <w:tmpl w:val="52260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597FBE"/>
    <w:multiLevelType w:val="hybridMultilevel"/>
    <w:tmpl w:val="FFFFFFFF"/>
    <w:lvl w:ilvl="0" w:tplc="1B76D87A">
      <w:start w:val="1"/>
      <w:numFmt w:val="bullet"/>
      <w:lvlText w:val="-"/>
      <w:lvlJc w:val="left"/>
      <w:pPr>
        <w:ind w:left="720" w:hanging="360"/>
      </w:pPr>
      <w:rPr>
        <w:rFonts w:ascii="Calibri" w:hAnsi="Calibri" w:hint="default"/>
      </w:rPr>
    </w:lvl>
    <w:lvl w:ilvl="1" w:tplc="4744727A">
      <w:start w:val="1"/>
      <w:numFmt w:val="bullet"/>
      <w:lvlText w:val="o"/>
      <w:lvlJc w:val="left"/>
      <w:pPr>
        <w:ind w:left="1440" w:hanging="360"/>
      </w:pPr>
      <w:rPr>
        <w:rFonts w:ascii="Courier New" w:hAnsi="Courier New" w:hint="default"/>
      </w:rPr>
    </w:lvl>
    <w:lvl w:ilvl="2" w:tplc="4CD288EA">
      <w:start w:val="1"/>
      <w:numFmt w:val="bullet"/>
      <w:lvlText w:val=""/>
      <w:lvlJc w:val="left"/>
      <w:pPr>
        <w:ind w:left="2160" w:hanging="360"/>
      </w:pPr>
      <w:rPr>
        <w:rFonts w:ascii="Wingdings" w:hAnsi="Wingdings" w:hint="default"/>
      </w:rPr>
    </w:lvl>
    <w:lvl w:ilvl="3" w:tplc="1408BC80">
      <w:start w:val="1"/>
      <w:numFmt w:val="bullet"/>
      <w:lvlText w:val=""/>
      <w:lvlJc w:val="left"/>
      <w:pPr>
        <w:ind w:left="2880" w:hanging="360"/>
      </w:pPr>
      <w:rPr>
        <w:rFonts w:ascii="Symbol" w:hAnsi="Symbol" w:hint="default"/>
      </w:rPr>
    </w:lvl>
    <w:lvl w:ilvl="4" w:tplc="2248664A">
      <w:start w:val="1"/>
      <w:numFmt w:val="bullet"/>
      <w:lvlText w:val="o"/>
      <w:lvlJc w:val="left"/>
      <w:pPr>
        <w:ind w:left="3600" w:hanging="360"/>
      </w:pPr>
      <w:rPr>
        <w:rFonts w:ascii="Courier New" w:hAnsi="Courier New" w:hint="default"/>
      </w:rPr>
    </w:lvl>
    <w:lvl w:ilvl="5" w:tplc="953C8FF0">
      <w:start w:val="1"/>
      <w:numFmt w:val="bullet"/>
      <w:lvlText w:val=""/>
      <w:lvlJc w:val="left"/>
      <w:pPr>
        <w:ind w:left="4320" w:hanging="360"/>
      </w:pPr>
      <w:rPr>
        <w:rFonts w:ascii="Wingdings" w:hAnsi="Wingdings" w:hint="default"/>
      </w:rPr>
    </w:lvl>
    <w:lvl w:ilvl="6" w:tplc="8AD0D992">
      <w:start w:val="1"/>
      <w:numFmt w:val="bullet"/>
      <w:lvlText w:val=""/>
      <w:lvlJc w:val="left"/>
      <w:pPr>
        <w:ind w:left="5040" w:hanging="360"/>
      </w:pPr>
      <w:rPr>
        <w:rFonts w:ascii="Symbol" w:hAnsi="Symbol" w:hint="default"/>
      </w:rPr>
    </w:lvl>
    <w:lvl w:ilvl="7" w:tplc="6796584E">
      <w:start w:val="1"/>
      <w:numFmt w:val="bullet"/>
      <w:lvlText w:val="o"/>
      <w:lvlJc w:val="left"/>
      <w:pPr>
        <w:ind w:left="5760" w:hanging="360"/>
      </w:pPr>
      <w:rPr>
        <w:rFonts w:ascii="Courier New" w:hAnsi="Courier New" w:hint="default"/>
      </w:rPr>
    </w:lvl>
    <w:lvl w:ilvl="8" w:tplc="FEB4F62A">
      <w:start w:val="1"/>
      <w:numFmt w:val="bullet"/>
      <w:lvlText w:val=""/>
      <w:lvlJc w:val="left"/>
      <w:pPr>
        <w:ind w:left="6480" w:hanging="360"/>
      </w:pPr>
      <w:rPr>
        <w:rFonts w:ascii="Wingdings" w:hAnsi="Wingdings" w:hint="default"/>
      </w:rPr>
    </w:lvl>
  </w:abstractNum>
  <w:abstractNum w:abstractNumId="7" w15:restartNumberingAfterBreak="0">
    <w:nsid w:val="226E19CD"/>
    <w:multiLevelType w:val="hybridMultilevel"/>
    <w:tmpl w:val="EA348F48"/>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8" w15:restartNumberingAfterBreak="0">
    <w:nsid w:val="24870280"/>
    <w:multiLevelType w:val="hybridMultilevel"/>
    <w:tmpl w:val="32BE2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8E14B8"/>
    <w:multiLevelType w:val="hybridMultilevel"/>
    <w:tmpl w:val="F36AE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422695"/>
    <w:multiLevelType w:val="hybridMultilevel"/>
    <w:tmpl w:val="AF328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F31F9"/>
    <w:multiLevelType w:val="hybridMultilevel"/>
    <w:tmpl w:val="BC58F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3F0E3F"/>
    <w:multiLevelType w:val="hybridMultilevel"/>
    <w:tmpl w:val="7504B5B2"/>
    <w:lvl w:ilvl="0" w:tplc="7696D9D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BF7C4B"/>
    <w:multiLevelType w:val="hybridMultilevel"/>
    <w:tmpl w:val="28F6DF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2273268"/>
    <w:multiLevelType w:val="multilevel"/>
    <w:tmpl w:val="145EC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0F39A7"/>
    <w:multiLevelType w:val="hybridMultilevel"/>
    <w:tmpl w:val="F7287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3B3FF7"/>
    <w:multiLevelType w:val="hybridMultilevel"/>
    <w:tmpl w:val="4D66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A6447A"/>
    <w:multiLevelType w:val="hybridMultilevel"/>
    <w:tmpl w:val="4C78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051EF8"/>
    <w:multiLevelType w:val="multilevel"/>
    <w:tmpl w:val="B14E7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D4C775"/>
    <w:multiLevelType w:val="hybridMultilevel"/>
    <w:tmpl w:val="FFFFFFFF"/>
    <w:lvl w:ilvl="0" w:tplc="F6D883D2">
      <w:start w:val="1"/>
      <w:numFmt w:val="bullet"/>
      <w:lvlText w:val=""/>
      <w:lvlJc w:val="left"/>
      <w:pPr>
        <w:ind w:left="720" w:hanging="360"/>
      </w:pPr>
      <w:rPr>
        <w:rFonts w:ascii="Symbol" w:hAnsi="Symbol" w:hint="default"/>
      </w:rPr>
    </w:lvl>
    <w:lvl w:ilvl="1" w:tplc="968018FC">
      <w:start w:val="1"/>
      <w:numFmt w:val="bullet"/>
      <w:lvlText w:val="o"/>
      <w:lvlJc w:val="left"/>
      <w:pPr>
        <w:ind w:left="1440" w:hanging="360"/>
      </w:pPr>
      <w:rPr>
        <w:rFonts w:ascii="Courier New" w:hAnsi="Courier New" w:hint="default"/>
      </w:rPr>
    </w:lvl>
    <w:lvl w:ilvl="2" w:tplc="E0244ADA">
      <w:start w:val="1"/>
      <w:numFmt w:val="bullet"/>
      <w:lvlText w:val=""/>
      <w:lvlJc w:val="left"/>
      <w:pPr>
        <w:ind w:left="2160" w:hanging="360"/>
      </w:pPr>
      <w:rPr>
        <w:rFonts w:ascii="Wingdings" w:hAnsi="Wingdings" w:hint="default"/>
      </w:rPr>
    </w:lvl>
    <w:lvl w:ilvl="3" w:tplc="F6E0A250">
      <w:start w:val="1"/>
      <w:numFmt w:val="bullet"/>
      <w:lvlText w:val=""/>
      <w:lvlJc w:val="left"/>
      <w:pPr>
        <w:ind w:left="2880" w:hanging="360"/>
      </w:pPr>
      <w:rPr>
        <w:rFonts w:ascii="Symbol" w:hAnsi="Symbol" w:hint="default"/>
      </w:rPr>
    </w:lvl>
    <w:lvl w:ilvl="4" w:tplc="4944486A">
      <w:start w:val="1"/>
      <w:numFmt w:val="bullet"/>
      <w:lvlText w:val="o"/>
      <w:lvlJc w:val="left"/>
      <w:pPr>
        <w:ind w:left="3600" w:hanging="360"/>
      </w:pPr>
      <w:rPr>
        <w:rFonts w:ascii="Courier New" w:hAnsi="Courier New" w:hint="default"/>
      </w:rPr>
    </w:lvl>
    <w:lvl w:ilvl="5" w:tplc="894CB740">
      <w:start w:val="1"/>
      <w:numFmt w:val="bullet"/>
      <w:lvlText w:val=""/>
      <w:lvlJc w:val="left"/>
      <w:pPr>
        <w:ind w:left="4320" w:hanging="360"/>
      </w:pPr>
      <w:rPr>
        <w:rFonts w:ascii="Wingdings" w:hAnsi="Wingdings" w:hint="default"/>
      </w:rPr>
    </w:lvl>
    <w:lvl w:ilvl="6" w:tplc="A53A0D62">
      <w:start w:val="1"/>
      <w:numFmt w:val="bullet"/>
      <w:lvlText w:val=""/>
      <w:lvlJc w:val="left"/>
      <w:pPr>
        <w:ind w:left="5040" w:hanging="360"/>
      </w:pPr>
      <w:rPr>
        <w:rFonts w:ascii="Symbol" w:hAnsi="Symbol" w:hint="default"/>
      </w:rPr>
    </w:lvl>
    <w:lvl w:ilvl="7" w:tplc="DACE9DC0">
      <w:start w:val="1"/>
      <w:numFmt w:val="bullet"/>
      <w:lvlText w:val="o"/>
      <w:lvlJc w:val="left"/>
      <w:pPr>
        <w:ind w:left="5760" w:hanging="360"/>
      </w:pPr>
      <w:rPr>
        <w:rFonts w:ascii="Courier New" w:hAnsi="Courier New" w:hint="default"/>
      </w:rPr>
    </w:lvl>
    <w:lvl w:ilvl="8" w:tplc="6ABAB920">
      <w:start w:val="1"/>
      <w:numFmt w:val="bullet"/>
      <w:lvlText w:val=""/>
      <w:lvlJc w:val="left"/>
      <w:pPr>
        <w:ind w:left="6480" w:hanging="360"/>
      </w:pPr>
      <w:rPr>
        <w:rFonts w:ascii="Wingdings" w:hAnsi="Wingdings" w:hint="default"/>
      </w:rPr>
    </w:lvl>
  </w:abstractNum>
  <w:abstractNum w:abstractNumId="20" w15:restartNumberingAfterBreak="0">
    <w:nsid w:val="43560088"/>
    <w:multiLevelType w:val="multilevel"/>
    <w:tmpl w:val="29226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F45A7C"/>
    <w:multiLevelType w:val="hybridMultilevel"/>
    <w:tmpl w:val="05502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9BA37BE"/>
    <w:multiLevelType w:val="hybridMultilevel"/>
    <w:tmpl w:val="821CD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209E8"/>
    <w:multiLevelType w:val="multilevel"/>
    <w:tmpl w:val="7724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EA3C8B"/>
    <w:multiLevelType w:val="hybridMultilevel"/>
    <w:tmpl w:val="E0444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0B6C4E"/>
    <w:multiLevelType w:val="multilevel"/>
    <w:tmpl w:val="6038A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6029F5"/>
    <w:multiLevelType w:val="hybridMultilevel"/>
    <w:tmpl w:val="999A2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3E3BC4"/>
    <w:multiLevelType w:val="multilevel"/>
    <w:tmpl w:val="0B947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E8083B"/>
    <w:multiLevelType w:val="hybridMultilevel"/>
    <w:tmpl w:val="D1263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5C731D"/>
    <w:multiLevelType w:val="hybridMultilevel"/>
    <w:tmpl w:val="C9C08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414216"/>
    <w:multiLevelType w:val="hybridMultilevel"/>
    <w:tmpl w:val="14C2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F52F88"/>
    <w:multiLevelType w:val="hybridMultilevel"/>
    <w:tmpl w:val="82A69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54593">
    <w:abstractNumId w:val="2"/>
  </w:num>
  <w:num w:numId="2" w16cid:durableId="373968959">
    <w:abstractNumId w:val="19"/>
  </w:num>
  <w:num w:numId="3" w16cid:durableId="1337809959">
    <w:abstractNumId w:val="6"/>
  </w:num>
  <w:num w:numId="4" w16cid:durableId="842550569">
    <w:abstractNumId w:val="1"/>
  </w:num>
  <w:num w:numId="5" w16cid:durableId="1316567407">
    <w:abstractNumId w:val="10"/>
  </w:num>
  <w:num w:numId="6" w16cid:durableId="830877646">
    <w:abstractNumId w:val="9"/>
  </w:num>
  <w:num w:numId="7" w16cid:durableId="1475633567">
    <w:abstractNumId w:val="29"/>
  </w:num>
  <w:num w:numId="8" w16cid:durableId="319118887">
    <w:abstractNumId w:val="22"/>
  </w:num>
  <w:num w:numId="9" w16cid:durableId="2063362952">
    <w:abstractNumId w:val="3"/>
  </w:num>
  <w:num w:numId="10" w16cid:durableId="2096785597">
    <w:abstractNumId w:val="24"/>
  </w:num>
  <w:num w:numId="11" w16cid:durableId="1353914345">
    <w:abstractNumId w:val="0"/>
  </w:num>
  <w:num w:numId="12" w16cid:durableId="1794521836">
    <w:abstractNumId w:val="7"/>
  </w:num>
  <w:num w:numId="13" w16cid:durableId="2054033209">
    <w:abstractNumId w:val="15"/>
  </w:num>
  <w:num w:numId="14" w16cid:durableId="213081413">
    <w:abstractNumId w:val="26"/>
  </w:num>
  <w:num w:numId="15" w16cid:durableId="878587104">
    <w:abstractNumId w:val="21"/>
  </w:num>
  <w:num w:numId="16" w16cid:durableId="614288213">
    <w:abstractNumId w:val="16"/>
  </w:num>
  <w:num w:numId="17" w16cid:durableId="1192524698">
    <w:abstractNumId w:val="8"/>
  </w:num>
  <w:num w:numId="18" w16cid:durableId="325522801">
    <w:abstractNumId w:val="17"/>
  </w:num>
  <w:num w:numId="19" w16cid:durableId="1549606100">
    <w:abstractNumId w:val="14"/>
  </w:num>
  <w:num w:numId="20" w16cid:durableId="2047631381">
    <w:abstractNumId w:val="4"/>
  </w:num>
  <w:num w:numId="21" w16cid:durableId="1238322814">
    <w:abstractNumId w:val="25"/>
  </w:num>
  <w:num w:numId="22" w16cid:durableId="1704623824">
    <w:abstractNumId w:val="1"/>
  </w:num>
  <w:num w:numId="23" w16cid:durableId="1890066560">
    <w:abstractNumId w:val="1"/>
  </w:num>
  <w:num w:numId="24" w16cid:durableId="1280989745">
    <w:abstractNumId w:val="1"/>
  </w:num>
  <w:num w:numId="25" w16cid:durableId="335227541">
    <w:abstractNumId w:val="1"/>
  </w:num>
  <w:num w:numId="26" w16cid:durableId="2055077967">
    <w:abstractNumId w:val="1"/>
  </w:num>
  <w:num w:numId="27" w16cid:durableId="1076518572">
    <w:abstractNumId w:val="1"/>
  </w:num>
  <w:num w:numId="28" w16cid:durableId="579370447">
    <w:abstractNumId w:val="1"/>
  </w:num>
  <w:num w:numId="29" w16cid:durableId="486671253">
    <w:abstractNumId w:val="1"/>
  </w:num>
  <w:num w:numId="30" w16cid:durableId="1225684033">
    <w:abstractNumId w:val="1"/>
  </w:num>
  <w:num w:numId="31" w16cid:durableId="1324822714">
    <w:abstractNumId w:val="1"/>
  </w:num>
  <w:num w:numId="32" w16cid:durableId="1976183030">
    <w:abstractNumId w:val="5"/>
  </w:num>
  <w:num w:numId="33" w16cid:durableId="433865633">
    <w:abstractNumId w:val="11"/>
  </w:num>
  <w:num w:numId="34" w16cid:durableId="1861121102">
    <w:abstractNumId w:val="13"/>
  </w:num>
  <w:num w:numId="35" w16cid:durableId="1831632196">
    <w:abstractNumId w:val="28"/>
  </w:num>
  <w:num w:numId="36" w16cid:durableId="2036150517">
    <w:abstractNumId w:val="18"/>
  </w:num>
  <w:num w:numId="37" w16cid:durableId="223757214">
    <w:abstractNumId w:val="27"/>
  </w:num>
  <w:num w:numId="38" w16cid:durableId="560756472">
    <w:abstractNumId w:val="20"/>
  </w:num>
  <w:num w:numId="39" w16cid:durableId="731201020">
    <w:abstractNumId w:val="23"/>
  </w:num>
  <w:num w:numId="40" w16cid:durableId="74786794">
    <w:abstractNumId w:val="30"/>
  </w:num>
  <w:num w:numId="41" w16cid:durableId="288367501">
    <w:abstractNumId w:val="31"/>
  </w:num>
  <w:num w:numId="42" w16cid:durableId="102216766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625"/>
    <w:rsid w:val="00000C1C"/>
    <w:rsid w:val="00002590"/>
    <w:rsid w:val="00006D5C"/>
    <w:rsid w:val="0001426A"/>
    <w:rsid w:val="00014276"/>
    <w:rsid w:val="00014B97"/>
    <w:rsid w:val="00015F1C"/>
    <w:rsid w:val="000163DD"/>
    <w:rsid w:val="000167C9"/>
    <w:rsid w:val="00021EFD"/>
    <w:rsid w:val="00022A24"/>
    <w:rsid w:val="00024F49"/>
    <w:rsid w:val="00026E23"/>
    <w:rsid w:val="00030D7C"/>
    <w:rsid w:val="00031E68"/>
    <w:rsid w:val="00031FEA"/>
    <w:rsid w:val="000322D6"/>
    <w:rsid w:val="00034A6F"/>
    <w:rsid w:val="00037B04"/>
    <w:rsid w:val="000423EF"/>
    <w:rsid w:val="0004542F"/>
    <w:rsid w:val="00050311"/>
    <w:rsid w:val="00050508"/>
    <w:rsid w:val="000523E4"/>
    <w:rsid w:val="00054009"/>
    <w:rsid w:val="0005416E"/>
    <w:rsid w:val="00054546"/>
    <w:rsid w:val="00057F25"/>
    <w:rsid w:val="00060EC0"/>
    <w:rsid w:val="00061ED9"/>
    <w:rsid w:val="00066996"/>
    <w:rsid w:val="00073CB0"/>
    <w:rsid w:val="00080A4A"/>
    <w:rsid w:val="000824DE"/>
    <w:rsid w:val="000831E0"/>
    <w:rsid w:val="00083CCD"/>
    <w:rsid w:val="00086635"/>
    <w:rsid w:val="000867D8"/>
    <w:rsid w:val="000905DA"/>
    <w:rsid w:val="00095E7C"/>
    <w:rsid w:val="000A0752"/>
    <w:rsid w:val="000A0E76"/>
    <w:rsid w:val="000A1450"/>
    <w:rsid w:val="000A4523"/>
    <w:rsid w:val="000A4D71"/>
    <w:rsid w:val="000A6D97"/>
    <w:rsid w:val="000A706A"/>
    <w:rsid w:val="000A7B3B"/>
    <w:rsid w:val="000B0952"/>
    <w:rsid w:val="000B1F9A"/>
    <w:rsid w:val="000B2916"/>
    <w:rsid w:val="000B3CB5"/>
    <w:rsid w:val="000B53D2"/>
    <w:rsid w:val="000B72EA"/>
    <w:rsid w:val="000C1172"/>
    <w:rsid w:val="000C1AE5"/>
    <w:rsid w:val="000C2F53"/>
    <w:rsid w:val="000C4E9D"/>
    <w:rsid w:val="000D154A"/>
    <w:rsid w:val="000D61BC"/>
    <w:rsid w:val="000E1271"/>
    <w:rsid w:val="000E1592"/>
    <w:rsid w:val="000E2A37"/>
    <w:rsid w:val="000E3C14"/>
    <w:rsid w:val="000F0D22"/>
    <w:rsid w:val="000F183A"/>
    <w:rsid w:val="000F204B"/>
    <w:rsid w:val="000F4169"/>
    <w:rsid w:val="000F421D"/>
    <w:rsid w:val="000F444E"/>
    <w:rsid w:val="000F6039"/>
    <w:rsid w:val="000F6B13"/>
    <w:rsid w:val="000F76BC"/>
    <w:rsid w:val="00100382"/>
    <w:rsid w:val="00102AF6"/>
    <w:rsid w:val="00103BB0"/>
    <w:rsid w:val="001107C3"/>
    <w:rsid w:val="00110A97"/>
    <w:rsid w:val="00110A9A"/>
    <w:rsid w:val="00110C58"/>
    <w:rsid w:val="00115FC0"/>
    <w:rsid w:val="001168EB"/>
    <w:rsid w:val="001175B9"/>
    <w:rsid w:val="00121A1C"/>
    <w:rsid w:val="00121F03"/>
    <w:rsid w:val="001245A3"/>
    <w:rsid w:val="001246CD"/>
    <w:rsid w:val="00125FE2"/>
    <w:rsid w:val="001275B5"/>
    <w:rsid w:val="00130831"/>
    <w:rsid w:val="00130B32"/>
    <w:rsid w:val="001328D5"/>
    <w:rsid w:val="0013302A"/>
    <w:rsid w:val="00133E1A"/>
    <w:rsid w:val="00133EAF"/>
    <w:rsid w:val="00134216"/>
    <w:rsid w:val="00134F0D"/>
    <w:rsid w:val="00135829"/>
    <w:rsid w:val="00136F24"/>
    <w:rsid w:val="0013717B"/>
    <w:rsid w:val="00141E95"/>
    <w:rsid w:val="0014354A"/>
    <w:rsid w:val="0014465E"/>
    <w:rsid w:val="00145AC3"/>
    <w:rsid w:val="001514DE"/>
    <w:rsid w:val="00152720"/>
    <w:rsid w:val="00152BB0"/>
    <w:rsid w:val="001537C7"/>
    <w:rsid w:val="00155559"/>
    <w:rsid w:val="00155C45"/>
    <w:rsid w:val="00156175"/>
    <w:rsid w:val="001578AA"/>
    <w:rsid w:val="00160E04"/>
    <w:rsid w:val="00162E64"/>
    <w:rsid w:val="00162FEF"/>
    <w:rsid w:val="0016313B"/>
    <w:rsid w:val="00163E54"/>
    <w:rsid w:val="0016441E"/>
    <w:rsid w:val="00164435"/>
    <w:rsid w:val="00164795"/>
    <w:rsid w:val="001679AC"/>
    <w:rsid w:val="00170993"/>
    <w:rsid w:val="00172428"/>
    <w:rsid w:val="00172E78"/>
    <w:rsid w:val="001748C2"/>
    <w:rsid w:val="001765C4"/>
    <w:rsid w:val="00180575"/>
    <w:rsid w:val="001816D6"/>
    <w:rsid w:val="00181A48"/>
    <w:rsid w:val="001822E3"/>
    <w:rsid w:val="00182661"/>
    <w:rsid w:val="00182833"/>
    <w:rsid w:val="0018612B"/>
    <w:rsid w:val="001863E6"/>
    <w:rsid w:val="00186E33"/>
    <w:rsid w:val="0019210D"/>
    <w:rsid w:val="0019332E"/>
    <w:rsid w:val="001952FE"/>
    <w:rsid w:val="00195AF8"/>
    <w:rsid w:val="00195CDF"/>
    <w:rsid w:val="00197461"/>
    <w:rsid w:val="001A038F"/>
    <w:rsid w:val="001A275D"/>
    <w:rsid w:val="001A28EF"/>
    <w:rsid w:val="001A39A6"/>
    <w:rsid w:val="001A3D8C"/>
    <w:rsid w:val="001A479B"/>
    <w:rsid w:val="001A4EB7"/>
    <w:rsid w:val="001A5486"/>
    <w:rsid w:val="001B0C7C"/>
    <w:rsid w:val="001B1357"/>
    <w:rsid w:val="001B52BE"/>
    <w:rsid w:val="001C1BF9"/>
    <w:rsid w:val="001C3CA8"/>
    <w:rsid w:val="001C5BCD"/>
    <w:rsid w:val="001C6039"/>
    <w:rsid w:val="001D2AF3"/>
    <w:rsid w:val="001D2EA9"/>
    <w:rsid w:val="001D53E3"/>
    <w:rsid w:val="001D67C2"/>
    <w:rsid w:val="001D7CF0"/>
    <w:rsid w:val="001E04AB"/>
    <w:rsid w:val="001E06C5"/>
    <w:rsid w:val="001E1138"/>
    <w:rsid w:val="001E1C8A"/>
    <w:rsid w:val="001E2396"/>
    <w:rsid w:val="001E2A7C"/>
    <w:rsid w:val="001E3D72"/>
    <w:rsid w:val="001E4C73"/>
    <w:rsid w:val="001F0CD5"/>
    <w:rsid w:val="001F1CC5"/>
    <w:rsid w:val="001F5236"/>
    <w:rsid w:val="001F55B1"/>
    <w:rsid w:val="001F6E4D"/>
    <w:rsid w:val="001F7348"/>
    <w:rsid w:val="00201A61"/>
    <w:rsid w:val="00203670"/>
    <w:rsid w:val="00205141"/>
    <w:rsid w:val="00206813"/>
    <w:rsid w:val="00206A1F"/>
    <w:rsid w:val="00206BD9"/>
    <w:rsid w:val="00212251"/>
    <w:rsid w:val="00213883"/>
    <w:rsid w:val="00215013"/>
    <w:rsid w:val="00216521"/>
    <w:rsid w:val="00216A58"/>
    <w:rsid w:val="00220F56"/>
    <w:rsid w:val="00221B5C"/>
    <w:rsid w:val="00223C54"/>
    <w:rsid w:val="002243E7"/>
    <w:rsid w:val="00225554"/>
    <w:rsid w:val="00226F7D"/>
    <w:rsid w:val="0023034D"/>
    <w:rsid w:val="0023091F"/>
    <w:rsid w:val="0023320B"/>
    <w:rsid w:val="002361CB"/>
    <w:rsid w:val="00237200"/>
    <w:rsid w:val="0024132B"/>
    <w:rsid w:val="00242501"/>
    <w:rsid w:val="0024475D"/>
    <w:rsid w:val="002468FF"/>
    <w:rsid w:val="00246BF5"/>
    <w:rsid w:val="002506A1"/>
    <w:rsid w:val="00253101"/>
    <w:rsid w:val="002630C9"/>
    <w:rsid w:val="002643AA"/>
    <w:rsid w:val="002654DC"/>
    <w:rsid w:val="0026565A"/>
    <w:rsid w:val="002677DE"/>
    <w:rsid w:val="0027351A"/>
    <w:rsid w:val="00273562"/>
    <w:rsid w:val="00277C4B"/>
    <w:rsid w:val="00277FD3"/>
    <w:rsid w:val="00280029"/>
    <w:rsid w:val="0028108B"/>
    <w:rsid w:val="00285C0E"/>
    <w:rsid w:val="00286477"/>
    <w:rsid w:val="00287A4C"/>
    <w:rsid w:val="00290A71"/>
    <w:rsid w:val="002955A0"/>
    <w:rsid w:val="00295C51"/>
    <w:rsid w:val="00295E01"/>
    <w:rsid w:val="002963F4"/>
    <w:rsid w:val="002A2167"/>
    <w:rsid w:val="002A2DE4"/>
    <w:rsid w:val="002A37BB"/>
    <w:rsid w:val="002A3EA1"/>
    <w:rsid w:val="002A400B"/>
    <w:rsid w:val="002B021B"/>
    <w:rsid w:val="002B080A"/>
    <w:rsid w:val="002B1420"/>
    <w:rsid w:val="002B18B9"/>
    <w:rsid w:val="002B1D7A"/>
    <w:rsid w:val="002B2FCF"/>
    <w:rsid w:val="002B3628"/>
    <w:rsid w:val="002B363F"/>
    <w:rsid w:val="002B380F"/>
    <w:rsid w:val="002B4007"/>
    <w:rsid w:val="002B5C27"/>
    <w:rsid w:val="002B7502"/>
    <w:rsid w:val="002C0F29"/>
    <w:rsid w:val="002C2808"/>
    <w:rsid w:val="002C4535"/>
    <w:rsid w:val="002C549B"/>
    <w:rsid w:val="002C59EC"/>
    <w:rsid w:val="002C7657"/>
    <w:rsid w:val="002D4F16"/>
    <w:rsid w:val="002D64B5"/>
    <w:rsid w:val="002D7D0C"/>
    <w:rsid w:val="002E052F"/>
    <w:rsid w:val="002E1222"/>
    <w:rsid w:val="002E297F"/>
    <w:rsid w:val="002F21C2"/>
    <w:rsid w:val="00300A50"/>
    <w:rsid w:val="00301299"/>
    <w:rsid w:val="003017CB"/>
    <w:rsid w:val="00301F80"/>
    <w:rsid w:val="003162EB"/>
    <w:rsid w:val="003174EF"/>
    <w:rsid w:val="00321ACE"/>
    <w:rsid w:val="00322A86"/>
    <w:rsid w:val="00324784"/>
    <w:rsid w:val="00324C1F"/>
    <w:rsid w:val="00324D41"/>
    <w:rsid w:val="00324EDD"/>
    <w:rsid w:val="00326E1C"/>
    <w:rsid w:val="00326EE8"/>
    <w:rsid w:val="00327993"/>
    <w:rsid w:val="00330013"/>
    <w:rsid w:val="00330D30"/>
    <w:rsid w:val="0033100D"/>
    <w:rsid w:val="0033125A"/>
    <w:rsid w:val="00331B1E"/>
    <w:rsid w:val="0033227D"/>
    <w:rsid w:val="00335C6E"/>
    <w:rsid w:val="00335D57"/>
    <w:rsid w:val="0033656F"/>
    <w:rsid w:val="003372F1"/>
    <w:rsid w:val="00337E35"/>
    <w:rsid w:val="00343D3A"/>
    <w:rsid w:val="00343F9A"/>
    <w:rsid w:val="00350128"/>
    <w:rsid w:val="003504FA"/>
    <w:rsid w:val="00350817"/>
    <w:rsid w:val="0035153F"/>
    <w:rsid w:val="0035196A"/>
    <w:rsid w:val="00352847"/>
    <w:rsid w:val="00353AC0"/>
    <w:rsid w:val="003572EF"/>
    <w:rsid w:val="00357CB4"/>
    <w:rsid w:val="003637C0"/>
    <w:rsid w:val="00363FA5"/>
    <w:rsid w:val="00364EE5"/>
    <w:rsid w:val="00366263"/>
    <w:rsid w:val="00366ADE"/>
    <w:rsid w:val="0037417D"/>
    <w:rsid w:val="003751FB"/>
    <w:rsid w:val="0037544F"/>
    <w:rsid w:val="00376353"/>
    <w:rsid w:val="00382261"/>
    <w:rsid w:val="0038390F"/>
    <w:rsid w:val="00384C4F"/>
    <w:rsid w:val="00384F38"/>
    <w:rsid w:val="003875A6"/>
    <w:rsid w:val="00391EB8"/>
    <w:rsid w:val="00393EAC"/>
    <w:rsid w:val="00394C49"/>
    <w:rsid w:val="00395053"/>
    <w:rsid w:val="00396C26"/>
    <w:rsid w:val="003A02C3"/>
    <w:rsid w:val="003A15F9"/>
    <w:rsid w:val="003A2819"/>
    <w:rsid w:val="003A3067"/>
    <w:rsid w:val="003A39A1"/>
    <w:rsid w:val="003A4341"/>
    <w:rsid w:val="003A65AE"/>
    <w:rsid w:val="003A6F55"/>
    <w:rsid w:val="003B1EAA"/>
    <w:rsid w:val="003B239E"/>
    <w:rsid w:val="003B4D2F"/>
    <w:rsid w:val="003C2DF5"/>
    <w:rsid w:val="003C3497"/>
    <w:rsid w:val="003C4772"/>
    <w:rsid w:val="003C5365"/>
    <w:rsid w:val="003D2904"/>
    <w:rsid w:val="003D47FC"/>
    <w:rsid w:val="003D48D9"/>
    <w:rsid w:val="003D4ACE"/>
    <w:rsid w:val="003D5145"/>
    <w:rsid w:val="003D60D5"/>
    <w:rsid w:val="003D6208"/>
    <w:rsid w:val="003D72C3"/>
    <w:rsid w:val="003D75A7"/>
    <w:rsid w:val="003D761B"/>
    <w:rsid w:val="003E3750"/>
    <w:rsid w:val="003E4DD9"/>
    <w:rsid w:val="003E5681"/>
    <w:rsid w:val="003E5BB8"/>
    <w:rsid w:val="003E6548"/>
    <w:rsid w:val="003F1235"/>
    <w:rsid w:val="003F146D"/>
    <w:rsid w:val="003F2A51"/>
    <w:rsid w:val="003F3973"/>
    <w:rsid w:val="003F4677"/>
    <w:rsid w:val="00400DC7"/>
    <w:rsid w:val="00404D1A"/>
    <w:rsid w:val="00406F87"/>
    <w:rsid w:val="004074CE"/>
    <w:rsid w:val="004115F9"/>
    <w:rsid w:val="00411E2C"/>
    <w:rsid w:val="004122E5"/>
    <w:rsid w:val="0041304B"/>
    <w:rsid w:val="00414783"/>
    <w:rsid w:val="00417070"/>
    <w:rsid w:val="004178D6"/>
    <w:rsid w:val="004269B4"/>
    <w:rsid w:val="00427E58"/>
    <w:rsid w:val="004330CE"/>
    <w:rsid w:val="004369B6"/>
    <w:rsid w:val="004433A4"/>
    <w:rsid w:val="0044400F"/>
    <w:rsid w:val="00444502"/>
    <w:rsid w:val="00446D2E"/>
    <w:rsid w:val="00447E10"/>
    <w:rsid w:val="0045065B"/>
    <w:rsid w:val="004539A4"/>
    <w:rsid w:val="00453AE4"/>
    <w:rsid w:val="004573B8"/>
    <w:rsid w:val="00460299"/>
    <w:rsid w:val="0046247F"/>
    <w:rsid w:val="00462714"/>
    <w:rsid w:val="00463E8F"/>
    <w:rsid w:val="0046498D"/>
    <w:rsid w:val="00466874"/>
    <w:rsid w:val="004678C2"/>
    <w:rsid w:val="0047080D"/>
    <w:rsid w:val="00473088"/>
    <w:rsid w:val="0047440B"/>
    <w:rsid w:val="00474947"/>
    <w:rsid w:val="00475A51"/>
    <w:rsid w:val="004802BB"/>
    <w:rsid w:val="004861B1"/>
    <w:rsid w:val="004871AD"/>
    <w:rsid w:val="00494476"/>
    <w:rsid w:val="00495D98"/>
    <w:rsid w:val="00497889"/>
    <w:rsid w:val="004A2112"/>
    <w:rsid w:val="004A3219"/>
    <w:rsid w:val="004A3236"/>
    <w:rsid w:val="004A53A5"/>
    <w:rsid w:val="004A65E5"/>
    <w:rsid w:val="004A6A4B"/>
    <w:rsid w:val="004A708C"/>
    <w:rsid w:val="004A761B"/>
    <w:rsid w:val="004B023C"/>
    <w:rsid w:val="004B14E6"/>
    <w:rsid w:val="004B152A"/>
    <w:rsid w:val="004B255B"/>
    <w:rsid w:val="004B38E3"/>
    <w:rsid w:val="004B3E86"/>
    <w:rsid w:val="004B62F4"/>
    <w:rsid w:val="004C05F5"/>
    <w:rsid w:val="004C0A0A"/>
    <w:rsid w:val="004C2E35"/>
    <w:rsid w:val="004C5733"/>
    <w:rsid w:val="004D12A1"/>
    <w:rsid w:val="004D1DC6"/>
    <w:rsid w:val="004D2C28"/>
    <w:rsid w:val="004D331B"/>
    <w:rsid w:val="004D37AD"/>
    <w:rsid w:val="004D4082"/>
    <w:rsid w:val="004D71CD"/>
    <w:rsid w:val="004E02E5"/>
    <w:rsid w:val="004E067F"/>
    <w:rsid w:val="004E1DCE"/>
    <w:rsid w:val="004E2E0D"/>
    <w:rsid w:val="004E2E7C"/>
    <w:rsid w:val="004E64C7"/>
    <w:rsid w:val="004E64FE"/>
    <w:rsid w:val="004E7001"/>
    <w:rsid w:val="004E7384"/>
    <w:rsid w:val="004F1981"/>
    <w:rsid w:val="004F2B71"/>
    <w:rsid w:val="004F410D"/>
    <w:rsid w:val="004F6722"/>
    <w:rsid w:val="004F69A4"/>
    <w:rsid w:val="00500D34"/>
    <w:rsid w:val="00503E42"/>
    <w:rsid w:val="0050456F"/>
    <w:rsid w:val="005049BF"/>
    <w:rsid w:val="005049CB"/>
    <w:rsid w:val="0050546F"/>
    <w:rsid w:val="00513EE0"/>
    <w:rsid w:val="00514D04"/>
    <w:rsid w:val="00515767"/>
    <w:rsid w:val="005159B6"/>
    <w:rsid w:val="00516517"/>
    <w:rsid w:val="00522468"/>
    <w:rsid w:val="00522DA9"/>
    <w:rsid w:val="005241E4"/>
    <w:rsid w:val="005250D6"/>
    <w:rsid w:val="005317FE"/>
    <w:rsid w:val="00532661"/>
    <w:rsid w:val="0053335A"/>
    <w:rsid w:val="0053532A"/>
    <w:rsid w:val="005356C3"/>
    <w:rsid w:val="005358C5"/>
    <w:rsid w:val="0053794D"/>
    <w:rsid w:val="005417DA"/>
    <w:rsid w:val="00545EAF"/>
    <w:rsid w:val="00551019"/>
    <w:rsid w:val="0055120B"/>
    <w:rsid w:val="005512EC"/>
    <w:rsid w:val="00552DDD"/>
    <w:rsid w:val="00555B58"/>
    <w:rsid w:val="00556F11"/>
    <w:rsid w:val="00560ABD"/>
    <w:rsid w:val="00563E08"/>
    <w:rsid w:val="00565522"/>
    <w:rsid w:val="0056600B"/>
    <w:rsid w:val="00567E4B"/>
    <w:rsid w:val="00570592"/>
    <w:rsid w:val="00575428"/>
    <w:rsid w:val="00576DBB"/>
    <w:rsid w:val="0058204F"/>
    <w:rsid w:val="00582C20"/>
    <w:rsid w:val="005838FF"/>
    <w:rsid w:val="00584A3E"/>
    <w:rsid w:val="00584AAF"/>
    <w:rsid w:val="005859D7"/>
    <w:rsid w:val="00587E1C"/>
    <w:rsid w:val="00590684"/>
    <w:rsid w:val="00597566"/>
    <w:rsid w:val="005A03CB"/>
    <w:rsid w:val="005A2E78"/>
    <w:rsid w:val="005A38DA"/>
    <w:rsid w:val="005A7352"/>
    <w:rsid w:val="005A73DD"/>
    <w:rsid w:val="005B04CE"/>
    <w:rsid w:val="005B3EC0"/>
    <w:rsid w:val="005B7387"/>
    <w:rsid w:val="005C0DEE"/>
    <w:rsid w:val="005C3891"/>
    <w:rsid w:val="005C6868"/>
    <w:rsid w:val="005D101C"/>
    <w:rsid w:val="005D62C6"/>
    <w:rsid w:val="005D630A"/>
    <w:rsid w:val="005D6DDE"/>
    <w:rsid w:val="005E14AF"/>
    <w:rsid w:val="005E1673"/>
    <w:rsid w:val="005E3584"/>
    <w:rsid w:val="005E3D39"/>
    <w:rsid w:val="005E4EA8"/>
    <w:rsid w:val="005E4F7B"/>
    <w:rsid w:val="005E5B3C"/>
    <w:rsid w:val="005E7461"/>
    <w:rsid w:val="005F3F33"/>
    <w:rsid w:val="005F451E"/>
    <w:rsid w:val="006006B9"/>
    <w:rsid w:val="00600914"/>
    <w:rsid w:val="00600C34"/>
    <w:rsid w:val="006020D9"/>
    <w:rsid w:val="00606476"/>
    <w:rsid w:val="00607228"/>
    <w:rsid w:val="00612CC5"/>
    <w:rsid w:val="00615A41"/>
    <w:rsid w:val="006167AA"/>
    <w:rsid w:val="006172C7"/>
    <w:rsid w:val="006172C9"/>
    <w:rsid w:val="006209CD"/>
    <w:rsid w:val="00622EA0"/>
    <w:rsid w:val="00623C93"/>
    <w:rsid w:val="00624468"/>
    <w:rsid w:val="006276B6"/>
    <w:rsid w:val="0063107B"/>
    <w:rsid w:val="006314BF"/>
    <w:rsid w:val="00631D51"/>
    <w:rsid w:val="0063212A"/>
    <w:rsid w:val="00632839"/>
    <w:rsid w:val="00632E1B"/>
    <w:rsid w:val="006331CE"/>
    <w:rsid w:val="00634DB6"/>
    <w:rsid w:val="00634E2F"/>
    <w:rsid w:val="0064281F"/>
    <w:rsid w:val="00644FDE"/>
    <w:rsid w:val="00647B3D"/>
    <w:rsid w:val="00647D94"/>
    <w:rsid w:val="00650D35"/>
    <w:rsid w:val="0065141E"/>
    <w:rsid w:val="0065164F"/>
    <w:rsid w:val="00652513"/>
    <w:rsid w:val="00655C88"/>
    <w:rsid w:val="00655CF4"/>
    <w:rsid w:val="00657613"/>
    <w:rsid w:val="00660815"/>
    <w:rsid w:val="0066084E"/>
    <w:rsid w:val="00662C64"/>
    <w:rsid w:val="006636B4"/>
    <w:rsid w:val="0066377C"/>
    <w:rsid w:val="00663DB4"/>
    <w:rsid w:val="006642F5"/>
    <w:rsid w:val="00664834"/>
    <w:rsid w:val="0066554A"/>
    <w:rsid w:val="006700DA"/>
    <w:rsid w:val="00671D2E"/>
    <w:rsid w:val="0067201E"/>
    <w:rsid w:val="006746B9"/>
    <w:rsid w:val="00675AED"/>
    <w:rsid w:val="006768EF"/>
    <w:rsid w:val="00676B43"/>
    <w:rsid w:val="00683E02"/>
    <w:rsid w:val="006852F0"/>
    <w:rsid w:val="0068797B"/>
    <w:rsid w:val="00687EF4"/>
    <w:rsid w:val="00690362"/>
    <w:rsid w:val="00690C4F"/>
    <w:rsid w:val="0069150D"/>
    <w:rsid w:val="00694DA6"/>
    <w:rsid w:val="0069688C"/>
    <w:rsid w:val="006A138F"/>
    <w:rsid w:val="006A23F0"/>
    <w:rsid w:val="006A423F"/>
    <w:rsid w:val="006A464B"/>
    <w:rsid w:val="006A6B35"/>
    <w:rsid w:val="006A790A"/>
    <w:rsid w:val="006B051F"/>
    <w:rsid w:val="006B0D8E"/>
    <w:rsid w:val="006B7371"/>
    <w:rsid w:val="006B7F5D"/>
    <w:rsid w:val="006C0379"/>
    <w:rsid w:val="006C0B9F"/>
    <w:rsid w:val="006C10F1"/>
    <w:rsid w:val="006C2FCC"/>
    <w:rsid w:val="006C3AD9"/>
    <w:rsid w:val="006C4F21"/>
    <w:rsid w:val="006C675C"/>
    <w:rsid w:val="006D043E"/>
    <w:rsid w:val="006D1161"/>
    <w:rsid w:val="006D124E"/>
    <w:rsid w:val="006D4BA6"/>
    <w:rsid w:val="006E33C9"/>
    <w:rsid w:val="006E6373"/>
    <w:rsid w:val="006F0662"/>
    <w:rsid w:val="006F3836"/>
    <w:rsid w:val="006F5146"/>
    <w:rsid w:val="006F62D1"/>
    <w:rsid w:val="00700284"/>
    <w:rsid w:val="00701378"/>
    <w:rsid w:val="0070237C"/>
    <w:rsid w:val="00702975"/>
    <w:rsid w:val="007060E1"/>
    <w:rsid w:val="00706510"/>
    <w:rsid w:val="00706DA8"/>
    <w:rsid w:val="0070786B"/>
    <w:rsid w:val="00711CA6"/>
    <w:rsid w:val="0071210E"/>
    <w:rsid w:val="007147FB"/>
    <w:rsid w:val="00716A3D"/>
    <w:rsid w:val="007173DA"/>
    <w:rsid w:val="007209E9"/>
    <w:rsid w:val="007209EB"/>
    <w:rsid w:val="00720B58"/>
    <w:rsid w:val="00721AF7"/>
    <w:rsid w:val="00721DEF"/>
    <w:rsid w:val="007237C1"/>
    <w:rsid w:val="00724FA8"/>
    <w:rsid w:val="00725B29"/>
    <w:rsid w:val="0072640C"/>
    <w:rsid w:val="00730AE9"/>
    <w:rsid w:val="00732A5C"/>
    <w:rsid w:val="00734176"/>
    <w:rsid w:val="007405D8"/>
    <w:rsid w:val="00743772"/>
    <w:rsid w:val="00746710"/>
    <w:rsid w:val="0074769A"/>
    <w:rsid w:val="007476A6"/>
    <w:rsid w:val="0075047F"/>
    <w:rsid w:val="007513E9"/>
    <w:rsid w:val="007528E5"/>
    <w:rsid w:val="007531E1"/>
    <w:rsid w:val="007549D3"/>
    <w:rsid w:val="00754E09"/>
    <w:rsid w:val="0075549A"/>
    <w:rsid w:val="00756AB5"/>
    <w:rsid w:val="00756E84"/>
    <w:rsid w:val="00757985"/>
    <w:rsid w:val="007620A0"/>
    <w:rsid w:val="00762548"/>
    <w:rsid w:val="0076605D"/>
    <w:rsid w:val="00766B6D"/>
    <w:rsid w:val="00767060"/>
    <w:rsid w:val="0077007B"/>
    <w:rsid w:val="007719D5"/>
    <w:rsid w:val="0077338E"/>
    <w:rsid w:val="007736E8"/>
    <w:rsid w:val="00773C19"/>
    <w:rsid w:val="007748AF"/>
    <w:rsid w:val="00774AF9"/>
    <w:rsid w:val="00774D29"/>
    <w:rsid w:val="00774E67"/>
    <w:rsid w:val="007751A6"/>
    <w:rsid w:val="007771F7"/>
    <w:rsid w:val="007774C3"/>
    <w:rsid w:val="00780DC6"/>
    <w:rsid w:val="00781227"/>
    <w:rsid w:val="00781B1F"/>
    <w:rsid w:val="00782451"/>
    <w:rsid w:val="00784D12"/>
    <w:rsid w:val="00785ED3"/>
    <w:rsid w:val="007861CC"/>
    <w:rsid w:val="00796E89"/>
    <w:rsid w:val="007A189A"/>
    <w:rsid w:val="007A1E6F"/>
    <w:rsid w:val="007A238B"/>
    <w:rsid w:val="007A4F8F"/>
    <w:rsid w:val="007A7DBD"/>
    <w:rsid w:val="007B02BF"/>
    <w:rsid w:val="007B0845"/>
    <w:rsid w:val="007B22E8"/>
    <w:rsid w:val="007B2FAE"/>
    <w:rsid w:val="007B3FCF"/>
    <w:rsid w:val="007B66B4"/>
    <w:rsid w:val="007B6DBE"/>
    <w:rsid w:val="007B6FDE"/>
    <w:rsid w:val="007C400D"/>
    <w:rsid w:val="007C4355"/>
    <w:rsid w:val="007C63F5"/>
    <w:rsid w:val="007C65D8"/>
    <w:rsid w:val="007C6DAC"/>
    <w:rsid w:val="007C7E74"/>
    <w:rsid w:val="007D020E"/>
    <w:rsid w:val="007D23F5"/>
    <w:rsid w:val="007D618C"/>
    <w:rsid w:val="007D7073"/>
    <w:rsid w:val="007E24AE"/>
    <w:rsid w:val="007E281B"/>
    <w:rsid w:val="007E4ADF"/>
    <w:rsid w:val="007E5160"/>
    <w:rsid w:val="007E70B5"/>
    <w:rsid w:val="007F2496"/>
    <w:rsid w:val="007F33E5"/>
    <w:rsid w:val="007F63FA"/>
    <w:rsid w:val="008006D1"/>
    <w:rsid w:val="0080270F"/>
    <w:rsid w:val="00807089"/>
    <w:rsid w:val="00807308"/>
    <w:rsid w:val="0081030E"/>
    <w:rsid w:val="00813168"/>
    <w:rsid w:val="0081451D"/>
    <w:rsid w:val="00817831"/>
    <w:rsid w:val="0082026A"/>
    <w:rsid w:val="00820F0F"/>
    <w:rsid w:val="0082155E"/>
    <w:rsid w:val="00825CC4"/>
    <w:rsid w:val="0082735E"/>
    <w:rsid w:val="00831311"/>
    <w:rsid w:val="008341B2"/>
    <w:rsid w:val="008343B6"/>
    <w:rsid w:val="008356D1"/>
    <w:rsid w:val="008356EA"/>
    <w:rsid w:val="00840877"/>
    <w:rsid w:val="00842BC3"/>
    <w:rsid w:val="00852084"/>
    <w:rsid w:val="00854984"/>
    <w:rsid w:val="00855D22"/>
    <w:rsid w:val="00856410"/>
    <w:rsid w:val="008577F6"/>
    <w:rsid w:val="00862D51"/>
    <w:rsid w:val="00864FCC"/>
    <w:rsid w:val="008669B3"/>
    <w:rsid w:val="00867225"/>
    <w:rsid w:val="0087157B"/>
    <w:rsid w:val="00877206"/>
    <w:rsid w:val="0087734F"/>
    <w:rsid w:val="00884AE4"/>
    <w:rsid w:val="00884BB4"/>
    <w:rsid w:val="0088542B"/>
    <w:rsid w:val="00887FDF"/>
    <w:rsid w:val="00891F3A"/>
    <w:rsid w:val="00897D51"/>
    <w:rsid w:val="0089834E"/>
    <w:rsid w:val="008A3283"/>
    <w:rsid w:val="008A4A4F"/>
    <w:rsid w:val="008A4A80"/>
    <w:rsid w:val="008A6B7C"/>
    <w:rsid w:val="008B33AD"/>
    <w:rsid w:val="008B6596"/>
    <w:rsid w:val="008B6ED3"/>
    <w:rsid w:val="008C1E27"/>
    <w:rsid w:val="008C38C1"/>
    <w:rsid w:val="008C6488"/>
    <w:rsid w:val="008C764C"/>
    <w:rsid w:val="008D058C"/>
    <w:rsid w:val="008D2230"/>
    <w:rsid w:val="008D2374"/>
    <w:rsid w:val="008D3D14"/>
    <w:rsid w:val="008D43FE"/>
    <w:rsid w:val="008D709A"/>
    <w:rsid w:val="008D71AD"/>
    <w:rsid w:val="008D764D"/>
    <w:rsid w:val="008D7B72"/>
    <w:rsid w:val="008E1307"/>
    <w:rsid w:val="008E2E1B"/>
    <w:rsid w:val="008E38F3"/>
    <w:rsid w:val="008E5529"/>
    <w:rsid w:val="008E6315"/>
    <w:rsid w:val="008E68F0"/>
    <w:rsid w:val="008E6DC1"/>
    <w:rsid w:val="008F06DC"/>
    <w:rsid w:val="008F174D"/>
    <w:rsid w:val="008F1BD1"/>
    <w:rsid w:val="008F40FE"/>
    <w:rsid w:val="008F4480"/>
    <w:rsid w:val="008F7129"/>
    <w:rsid w:val="008F782D"/>
    <w:rsid w:val="00901BC1"/>
    <w:rsid w:val="00903C7D"/>
    <w:rsid w:val="00907EC5"/>
    <w:rsid w:val="0091029A"/>
    <w:rsid w:val="00910FBD"/>
    <w:rsid w:val="009153E4"/>
    <w:rsid w:val="00916310"/>
    <w:rsid w:val="009169F4"/>
    <w:rsid w:val="009213BC"/>
    <w:rsid w:val="00922080"/>
    <w:rsid w:val="00923A9B"/>
    <w:rsid w:val="009246AE"/>
    <w:rsid w:val="0092606B"/>
    <w:rsid w:val="0092748D"/>
    <w:rsid w:val="00930971"/>
    <w:rsid w:val="009313FB"/>
    <w:rsid w:val="00933001"/>
    <w:rsid w:val="0093470A"/>
    <w:rsid w:val="00934894"/>
    <w:rsid w:val="0093537B"/>
    <w:rsid w:val="009356AE"/>
    <w:rsid w:val="0093586D"/>
    <w:rsid w:val="00944859"/>
    <w:rsid w:val="00946B1B"/>
    <w:rsid w:val="009507C5"/>
    <w:rsid w:val="009509A1"/>
    <w:rsid w:val="00952B23"/>
    <w:rsid w:val="0095594E"/>
    <w:rsid w:val="009571BA"/>
    <w:rsid w:val="00957D67"/>
    <w:rsid w:val="0096087E"/>
    <w:rsid w:val="00962E5F"/>
    <w:rsid w:val="00962E7D"/>
    <w:rsid w:val="00965253"/>
    <w:rsid w:val="0096554E"/>
    <w:rsid w:val="00967B90"/>
    <w:rsid w:val="009702EB"/>
    <w:rsid w:val="0097274B"/>
    <w:rsid w:val="0097426E"/>
    <w:rsid w:val="00974666"/>
    <w:rsid w:val="00975557"/>
    <w:rsid w:val="00975963"/>
    <w:rsid w:val="0098110B"/>
    <w:rsid w:val="00981C0C"/>
    <w:rsid w:val="00981CD8"/>
    <w:rsid w:val="0098348C"/>
    <w:rsid w:val="009836C0"/>
    <w:rsid w:val="00984BE3"/>
    <w:rsid w:val="009861D9"/>
    <w:rsid w:val="00993457"/>
    <w:rsid w:val="009951AF"/>
    <w:rsid w:val="009970C6"/>
    <w:rsid w:val="009A063A"/>
    <w:rsid w:val="009A323B"/>
    <w:rsid w:val="009A46A0"/>
    <w:rsid w:val="009A70B5"/>
    <w:rsid w:val="009A727B"/>
    <w:rsid w:val="009A7595"/>
    <w:rsid w:val="009A7CBA"/>
    <w:rsid w:val="009B3357"/>
    <w:rsid w:val="009B529B"/>
    <w:rsid w:val="009B67E8"/>
    <w:rsid w:val="009B6A75"/>
    <w:rsid w:val="009B7FA0"/>
    <w:rsid w:val="009C3864"/>
    <w:rsid w:val="009C4D4B"/>
    <w:rsid w:val="009C516D"/>
    <w:rsid w:val="009C53A1"/>
    <w:rsid w:val="009C7D21"/>
    <w:rsid w:val="009C7FE6"/>
    <w:rsid w:val="009D337F"/>
    <w:rsid w:val="009D5216"/>
    <w:rsid w:val="009D77A9"/>
    <w:rsid w:val="009E0F94"/>
    <w:rsid w:val="009E3008"/>
    <w:rsid w:val="009E41DB"/>
    <w:rsid w:val="009E574D"/>
    <w:rsid w:val="009F01CB"/>
    <w:rsid w:val="009F06C4"/>
    <w:rsid w:val="009F7C49"/>
    <w:rsid w:val="00A00F97"/>
    <w:rsid w:val="00A024AC"/>
    <w:rsid w:val="00A06F71"/>
    <w:rsid w:val="00A0786E"/>
    <w:rsid w:val="00A133DC"/>
    <w:rsid w:val="00A14D4B"/>
    <w:rsid w:val="00A16BC3"/>
    <w:rsid w:val="00A2364B"/>
    <w:rsid w:val="00A243C0"/>
    <w:rsid w:val="00A24E31"/>
    <w:rsid w:val="00A263BF"/>
    <w:rsid w:val="00A2731C"/>
    <w:rsid w:val="00A274CC"/>
    <w:rsid w:val="00A27AE5"/>
    <w:rsid w:val="00A31453"/>
    <w:rsid w:val="00A330CC"/>
    <w:rsid w:val="00A3531D"/>
    <w:rsid w:val="00A35D97"/>
    <w:rsid w:val="00A416AE"/>
    <w:rsid w:val="00A43D3D"/>
    <w:rsid w:val="00A45DD9"/>
    <w:rsid w:val="00A50CE2"/>
    <w:rsid w:val="00A5118B"/>
    <w:rsid w:val="00A5170A"/>
    <w:rsid w:val="00A54BE1"/>
    <w:rsid w:val="00A5577A"/>
    <w:rsid w:val="00A5718E"/>
    <w:rsid w:val="00A57656"/>
    <w:rsid w:val="00A60028"/>
    <w:rsid w:val="00A6153F"/>
    <w:rsid w:val="00A62BEA"/>
    <w:rsid w:val="00A63D9E"/>
    <w:rsid w:val="00A645A6"/>
    <w:rsid w:val="00A649BF"/>
    <w:rsid w:val="00A710CC"/>
    <w:rsid w:val="00A72691"/>
    <w:rsid w:val="00A74F7F"/>
    <w:rsid w:val="00A80A08"/>
    <w:rsid w:val="00A80C27"/>
    <w:rsid w:val="00A90613"/>
    <w:rsid w:val="00A90752"/>
    <w:rsid w:val="00A93B40"/>
    <w:rsid w:val="00A9698A"/>
    <w:rsid w:val="00A97440"/>
    <w:rsid w:val="00A97954"/>
    <w:rsid w:val="00AA0F66"/>
    <w:rsid w:val="00AA12BF"/>
    <w:rsid w:val="00AA2F73"/>
    <w:rsid w:val="00AA71B2"/>
    <w:rsid w:val="00AA7F20"/>
    <w:rsid w:val="00AB2009"/>
    <w:rsid w:val="00AB21DA"/>
    <w:rsid w:val="00AB2AFE"/>
    <w:rsid w:val="00AB3F4C"/>
    <w:rsid w:val="00AB7017"/>
    <w:rsid w:val="00AC01E1"/>
    <w:rsid w:val="00AC0DD6"/>
    <w:rsid w:val="00AC541D"/>
    <w:rsid w:val="00AC59DC"/>
    <w:rsid w:val="00AC5FD3"/>
    <w:rsid w:val="00AC7920"/>
    <w:rsid w:val="00AD3CC6"/>
    <w:rsid w:val="00AD4B89"/>
    <w:rsid w:val="00AD6357"/>
    <w:rsid w:val="00AD66F8"/>
    <w:rsid w:val="00AD682F"/>
    <w:rsid w:val="00AD753B"/>
    <w:rsid w:val="00AD7BF7"/>
    <w:rsid w:val="00AE0F5E"/>
    <w:rsid w:val="00AE153A"/>
    <w:rsid w:val="00AE1AA7"/>
    <w:rsid w:val="00AE2E29"/>
    <w:rsid w:val="00AE4867"/>
    <w:rsid w:val="00AE560A"/>
    <w:rsid w:val="00AE7DCD"/>
    <w:rsid w:val="00AF343B"/>
    <w:rsid w:val="00AF3937"/>
    <w:rsid w:val="00AF3F94"/>
    <w:rsid w:val="00AF5980"/>
    <w:rsid w:val="00B00B45"/>
    <w:rsid w:val="00B04404"/>
    <w:rsid w:val="00B12814"/>
    <w:rsid w:val="00B13024"/>
    <w:rsid w:val="00B14C99"/>
    <w:rsid w:val="00B17EA6"/>
    <w:rsid w:val="00B21065"/>
    <w:rsid w:val="00B245DD"/>
    <w:rsid w:val="00B25D24"/>
    <w:rsid w:val="00B26184"/>
    <w:rsid w:val="00B26A2F"/>
    <w:rsid w:val="00B27F3D"/>
    <w:rsid w:val="00B3401C"/>
    <w:rsid w:val="00B343EE"/>
    <w:rsid w:val="00B34438"/>
    <w:rsid w:val="00B3493B"/>
    <w:rsid w:val="00B40173"/>
    <w:rsid w:val="00B4218E"/>
    <w:rsid w:val="00B422A4"/>
    <w:rsid w:val="00B44170"/>
    <w:rsid w:val="00B446BE"/>
    <w:rsid w:val="00B449DA"/>
    <w:rsid w:val="00B44EA2"/>
    <w:rsid w:val="00B50C14"/>
    <w:rsid w:val="00B53557"/>
    <w:rsid w:val="00B55043"/>
    <w:rsid w:val="00B554C0"/>
    <w:rsid w:val="00B55F9F"/>
    <w:rsid w:val="00B56370"/>
    <w:rsid w:val="00B615BC"/>
    <w:rsid w:val="00B62F8D"/>
    <w:rsid w:val="00B630B5"/>
    <w:rsid w:val="00B63D5A"/>
    <w:rsid w:val="00B66F3D"/>
    <w:rsid w:val="00B67F25"/>
    <w:rsid w:val="00B71DC1"/>
    <w:rsid w:val="00B751FE"/>
    <w:rsid w:val="00B7680C"/>
    <w:rsid w:val="00B76B6F"/>
    <w:rsid w:val="00B81C38"/>
    <w:rsid w:val="00B81C69"/>
    <w:rsid w:val="00B81EA9"/>
    <w:rsid w:val="00B83D0E"/>
    <w:rsid w:val="00B86457"/>
    <w:rsid w:val="00B878B9"/>
    <w:rsid w:val="00B90DC4"/>
    <w:rsid w:val="00B9325C"/>
    <w:rsid w:val="00B941E2"/>
    <w:rsid w:val="00B9644E"/>
    <w:rsid w:val="00B96E74"/>
    <w:rsid w:val="00B9798B"/>
    <w:rsid w:val="00BA4DAA"/>
    <w:rsid w:val="00BA7F24"/>
    <w:rsid w:val="00BB0FE0"/>
    <w:rsid w:val="00BB20E9"/>
    <w:rsid w:val="00BB2B4A"/>
    <w:rsid w:val="00BB5BA7"/>
    <w:rsid w:val="00BB5C62"/>
    <w:rsid w:val="00BB64B9"/>
    <w:rsid w:val="00BB699E"/>
    <w:rsid w:val="00BC10A1"/>
    <w:rsid w:val="00BC2C2A"/>
    <w:rsid w:val="00BC48A1"/>
    <w:rsid w:val="00BC58EC"/>
    <w:rsid w:val="00BC7746"/>
    <w:rsid w:val="00BD2D9E"/>
    <w:rsid w:val="00BD3E3A"/>
    <w:rsid w:val="00BE129F"/>
    <w:rsid w:val="00BE1F7B"/>
    <w:rsid w:val="00BE2228"/>
    <w:rsid w:val="00BE29D9"/>
    <w:rsid w:val="00BE2E21"/>
    <w:rsid w:val="00BE5887"/>
    <w:rsid w:val="00BE5FF0"/>
    <w:rsid w:val="00BE665B"/>
    <w:rsid w:val="00BF61AE"/>
    <w:rsid w:val="00C02395"/>
    <w:rsid w:val="00C102CE"/>
    <w:rsid w:val="00C11372"/>
    <w:rsid w:val="00C12CD4"/>
    <w:rsid w:val="00C135E4"/>
    <w:rsid w:val="00C1395D"/>
    <w:rsid w:val="00C13FB3"/>
    <w:rsid w:val="00C14ACF"/>
    <w:rsid w:val="00C15455"/>
    <w:rsid w:val="00C155C1"/>
    <w:rsid w:val="00C26AC1"/>
    <w:rsid w:val="00C26EDE"/>
    <w:rsid w:val="00C30D78"/>
    <w:rsid w:val="00C33C22"/>
    <w:rsid w:val="00C344FD"/>
    <w:rsid w:val="00C36E16"/>
    <w:rsid w:val="00C4059F"/>
    <w:rsid w:val="00C409C0"/>
    <w:rsid w:val="00C41D60"/>
    <w:rsid w:val="00C41F15"/>
    <w:rsid w:val="00C448DE"/>
    <w:rsid w:val="00C456FC"/>
    <w:rsid w:val="00C45849"/>
    <w:rsid w:val="00C50490"/>
    <w:rsid w:val="00C51FFF"/>
    <w:rsid w:val="00C56816"/>
    <w:rsid w:val="00C61677"/>
    <w:rsid w:val="00C63DD7"/>
    <w:rsid w:val="00C662F6"/>
    <w:rsid w:val="00C66A73"/>
    <w:rsid w:val="00C671F1"/>
    <w:rsid w:val="00C675BB"/>
    <w:rsid w:val="00C67F10"/>
    <w:rsid w:val="00C7029D"/>
    <w:rsid w:val="00C70950"/>
    <w:rsid w:val="00C70FAF"/>
    <w:rsid w:val="00C718D3"/>
    <w:rsid w:val="00C72305"/>
    <w:rsid w:val="00C73C02"/>
    <w:rsid w:val="00C7437C"/>
    <w:rsid w:val="00C745EC"/>
    <w:rsid w:val="00C77DC9"/>
    <w:rsid w:val="00C84360"/>
    <w:rsid w:val="00C86E9A"/>
    <w:rsid w:val="00C87054"/>
    <w:rsid w:val="00C87BC3"/>
    <w:rsid w:val="00C905E1"/>
    <w:rsid w:val="00C90CD4"/>
    <w:rsid w:val="00C95E4A"/>
    <w:rsid w:val="00CA2BF7"/>
    <w:rsid w:val="00CA338A"/>
    <w:rsid w:val="00CA3EE9"/>
    <w:rsid w:val="00CA4E58"/>
    <w:rsid w:val="00CA5F1C"/>
    <w:rsid w:val="00CA6CB9"/>
    <w:rsid w:val="00CB117B"/>
    <w:rsid w:val="00CB7435"/>
    <w:rsid w:val="00CC0936"/>
    <w:rsid w:val="00CC0F43"/>
    <w:rsid w:val="00CC5417"/>
    <w:rsid w:val="00CC628D"/>
    <w:rsid w:val="00CD13FA"/>
    <w:rsid w:val="00CD15FC"/>
    <w:rsid w:val="00CD2F04"/>
    <w:rsid w:val="00CD36F4"/>
    <w:rsid w:val="00CD3812"/>
    <w:rsid w:val="00CD6286"/>
    <w:rsid w:val="00CD63BF"/>
    <w:rsid w:val="00CD72EA"/>
    <w:rsid w:val="00CD7953"/>
    <w:rsid w:val="00CE0255"/>
    <w:rsid w:val="00CE51D4"/>
    <w:rsid w:val="00CF1DCC"/>
    <w:rsid w:val="00CF30D2"/>
    <w:rsid w:val="00CF402C"/>
    <w:rsid w:val="00D000D0"/>
    <w:rsid w:val="00D00843"/>
    <w:rsid w:val="00D01643"/>
    <w:rsid w:val="00D02557"/>
    <w:rsid w:val="00D04D66"/>
    <w:rsid w:val="00D05A28"/>
    <w:rsid w:val="00D0668D"/>
    <w:rsid w:val="00D07B16"/>
    <w:rsid w:val="00D11FAF"/>
    <w:rsid w:val="00D13A4A"/>
    <w:rsid w:val="00D14066"/>
    <w:rsid w:val="00D14790"/>
    <w:rsid w:val="00D207B6"/>
    <w:rsid w:val="00D23C08"/>
    <w:rsid w:val="00D27BC3"/>
    <w:rsid w:val="00D309BD"/>
    <w:rsid w:val="00D30A41"/>
    <w:rsid w:val="00D3364E"/>
    <w:rsid w:val="00D33C5D"/>
    <w:rsid w:val="00D360F7"/>
    <w:rsid w:val="00D3612F"/>
    <w:rsid w:val="00D40399"/>
    <w:rsid w:val="00D41DE9"/>
    <w:rsid w:val="00D41F1B"/>
    <w:rsid w:val="00D43F70"/>
    <w:rsid w:val="00D4502E"/>
    <w:rsid w:val="00D4638C"/>
    <w:rsid w:val="00D51370"/>
    <w:rsid w:val="00D5351D"/>
    <w:rsid w:val="00D53D4C"/>
    <w:rsid w:val="00D55CEB"/>
    <w:rsid w:val="00D570BC"/>
    <w:rsid w:val="00D631AB"/>
    <w:rsid w:val="00D636AA"/>
    <w:rsid w:val="00D65C03"/>
    <w:rsid w:val="00D71127"/>
    <w:rsid w:val="00D72C82"/>
    <w:rsid w:val="00D730E7"/>
    <w:rsid w:val="00D73CBE"/>
    <w:rsid w:val="00D80CDD"/>
    <w:rsid w:val="00D81453"/>
    <w:rsid w:val="00D83430"/>
    <w:rsid w:val="00D848A9"/>
    <w:rsid w:val="00D84E45"/>
    <w:rsid w:val="00D85B70"/>
    <w:rsid w:val="00D87F6A"/>
    <w:rsid w:val="00D9154E"/>
    <w:rsid w:val="00D91645"/>
    <w:rsid w:val="00D927BB"/>
    <w:rsid w:val="00D948C7"/>
    <w:rsid w:val="00D954CF"/>
    <w:rsid w:val="00D9578F"/>
    <w:rsid w:val="00D95D78"/>
    <w:rsid w:val="00DA6001"/>
    <w:rsid w:val="00DB1AAF"/>
    <w:rsid w:val="00DB2012"/>
    <w:rsid w:val="00DB322F"/>
    <w:rsid w:val="00DB5B1A"/>
    <w:rsid w:val="00DB6AF4"/>
    <w:rsid w:val="00DC1ED9"/>
    <w:rsid w:val="00DC41A3"/>
    <w:rsid w:val="00DC44A8"/>
    <w:rsid w:val="00DC7CAE"/>
    <w:rsid w:val="00DD3F14"/>
    <w:rsid w:val="00DD4ECA"/>
    <w:rsid w:val="00DD5294"/>
    <w:rsid w:val="00DE04A8"/>
    <w:rsid w:val="00DE4B58"/>
    <w:rsid w:val="00DE5163"/>
    <w:rsid w:val="00DF1B99"/>
    <w:rsid w:val="00DF1CC4"/>
    <w:rsid w:val="00DF33D3"/>
    <w:rsid w:val="00DF3925"/>
    <w:rsid w:val="00DF5330"/>
    <w:rsid w:val="00DF55C1"/>
    <w:rsid w:val="00DF59D5"/>
    <w:rsid w:val="00DF71CF"/>
    <w:rsid w:val="00DF7585"/>
    <w:rsid w:val="00E17087"/>
    <w:rsid w:val="00E20891"/>
    <w:rsid w:val="00E21294"/>
    <w:rsid w:val="00E21390"/>
    <w:rsid w:val="00E21419"/>
    <w:rsid w:val="00E222A5"/>
    <w:rsid w:val="00E24B94"/>
    <w:rsid w:val="00E24E5E"/>
    <w:rsid w:val="00E26192"/>
    <w:rsid w:val="00E266D3"/>
    <w:rsid w:val="00E36507"/>
    <w:rsid w:val="00E435AB"/>
    <w:rsid w:val="00E44D60"/>
    <w:rsid w:val="00E45AD7"/>
    <w:rsid w:val="00E5046E"/>
    <w:rsid w:val="00E50CA5"/>
    <w:rsid w:val="00E50CEC"/>
    <w:rsid w:val="00E54E32"/>
    <w:rsid w:val="00E55C6E"/>
    <w:rsid w:val="00E56461"/>
    <w:rsid w:val="00E57F64"/>
    <w:rsid w:val="00E62271"/>
    <w:rsid w:val="00E63AD4"/>
    <w:rsid w:val="00E63AF4"/>
    <w:rsid w:val="00E67AEA"/>
    <w:rsid w:val="00E70A1A"/>
    <w:rsid w:val="00E73D12"/>
    <w:rsid w:val="00E752F5"/>
    <w:rsid w:val="00E80644"/>
    <w:rsid w:val="00E80D9A"/>
    <w:rsid w:val="00E81206"/>
    <w:rsid w:val="00E851AB"/>
    <w:rsid w:val="00E85E90"/>
    <w:rsid w:val="00E85F94"/>
    <w:rsid w:val="00E907F2"/>
    <w:rsid w:val="00E918BF"/>
    <w:rsid w:val="00E94A76"/>
    <w:rsid w:val="00E9579E"/>
    <w:rsid w:val="00EA1931"/>
    <w:rsid w:val="00EA36B2"/>
    <w:rsid w:val="00EA483F"/>
    <w:rsid w:val="00EA4C6B"/>
    <w:rsid w:val="00EA6F83"/>
    <w:rsid w:val="00EB24D1"/>
    <w:rsid w:val="00EB36A2"/>
    <w:rsid w:val="00EB40E6"/>
    <w:rsid w:val="00EB6EEA"/>
    <w:rsid w:val="00EB6F6B"/>
    <w:rsid w:val="00EC1FBA"/>
    <w:rsid w:val="00EC2E5C"/>
    <w:rsid w:val="00EC50B2"/>
    <w:rsid w:val="00EC5433"/>
    <w:rsid w:val="00EC6288"/>
    <w:rsid w:val="00EC7E10"/>
    <w:rsid w:val="00ED26D4"/>
    <w:rsid w:val="00ED32CF"/>
    <w:rsid w:val="00ED44DA"/>
    <w:rsid w:val="00ED57C4"/>
    <w:rsid w:val="00ED6FB1"/>
    <w:rsid w:val="00ED70E3"/>
    <w:rsid w:val="00EE02A5"/>
    <w:rsid w:val="00EE1EA3"/>
    <w:rsid w:val="00EE5883"/>
    <w:rsid w:val="00EE6E7F"/>
    <w:rsid w:val="00EE7296"/>
    <w:rsid w:val="00EF049D"/>
    <w:rsid w:val="00EF1988"/>
    <w:rsid w:val="00EF6284"/>
    <w:rsid w:val="00EF7B7A"/>
    <w:rsid w:val="00F00CA8"/>
    <w:rsid w:val="00F04194"/>
    <w:rsid w:val="00F04EF9"/>
    <w:rsid w:val="00F11F80"/>
    <w:rsid w:val="00F12D7D"/>
    <w:rsid w:val="00F13FB9"/>
    <w:rsid w:val="00F1717A"/>
    <w:rsid w:val="00F177D3"/>
    <w:rsid w:val="00F20067"/>
    <w:rsid w:val="00F200D9"/>
    <w:rsid w:val="00F226CE"/>
    <w:rsid w:val="00F23FB8"/>
    <w:rsid w:val="00F252E8"/>
    <w:rsid w:val="00F314B5"/>
    <w:rsid w:val="00F325A7"/>
    <w:rsid w:val="00F328E6"/>
    <w:rsid w:val="00F32D0B"/>
    <w:rsid w:val="00F3461C"/>
    <w:rsid w:val="00F3773D"/>
    <w:rsid w:val="00F4050A"/>
    <w:rsid w:val="00F4613A"/>
    <w:rsid w:val="00F51F32"/>
    <w:rsid w:val="00F5387C"/>
    <w:rsid w:val="00F54614"/>
    <w:rsid w:val="00F548FD"/>
    <w:rsid w:val="00F568CE"/>
    <w:rsid w:val="00F600B6"/>
    <w:rsid w:val="00F6058C"/>
    <w:rsid w:val="00F61EC9"/>
    <w:rsid w:val="00F63948"/>
    <w:rsid w:val="00F65106"/>
    <w:rsid w:val="00F708E4"/>
    <w:rsid w:val="00F712D4"/>
    <w:rsid w:val="00F7194F"/>
    <w:rsid w:val="00F721D0"/>
    <w:rsid w:val="00F728AD"/>
    <w:rsid w:val="00F72BAE"/>
    <w:rsid w:val="00F7542A"/>
    <w:rsid w:val="00F801FB"/>
    <w:rsid w:val="00F82CFD"/>
    <w:rsid w:val="00F903BF"/>
    <w:rsid w:val="00FA034B"/>
    <w:rsid w:val="00FA11A3"/>
    <w:rsid w:val="00FA31DA"/>
    <w:rsid w:val="00FA6423"/>
    <w:rsid w:val="00FA68E9"/>
    <w:rsid w:val="00FC1010"/>
    <w:rsid w:val="00FC3B33"/>
    <w:rsid w:val="00FC5202"/>
    <w:rsid w:val="00FC718A"/>
    <w:rsid w:val="00FC7472"/>
    <w:rsid w:val="00FC760C"/>
    <w:rsid w:val="00FD1408"/>
    <w:rsid w:val="00FD2597"/>
    <w:rsid w:val="00FD3B9D"/>
    <w:rsid w:val="00FD500D"/>
    <w:rsid w:val="00FD5BF0"/>
    <w:rsid w:val="00FE159A"/>
    <w:rsid w:val="00FE1772"/>
    <w:rsid w:val="00FE3776"/>
    <w:rsid w:val="00FE4E7E"/>
    <w:rsid w:val="00FE52D7"/>
    <w:rsid w:val="00FF069F"/>
    <w:rsid w:val="00FF1786"/>
    <w:rsid w:val="00FF269F"/>
    <w:rsid w:val="00FF7D73"/>
    <w:rsid w:val="04B908E2"/>
    <w:rsid w:val="063E7A11"/>
    <w:rsid w:val="085DF1C7"/>
    <w:rsid w:val="0B0994CC"/>
    <w:rsid w:val="0B5B15BF"/>
    <w:rsid w:val="0C7BC0AF"/>
    <w:rsid w:val="0DB2445F"/>
    <w:rsid w:val="0F019ED9"/>
    <w:rsid w:val="110DE601"/>
    <w:rsid w:val="11B4E39A"/>
    <w:rsid w:val="11F0B6D0"/>
    <w:rsid w:val="132C9F23"/>
    <w:rsid w:val="136B0A4D"/>
    <w:rsid w:val="13D0576E"/>
    <w:rsid w:val="143EC940"/>
    <w:rsid w:val="144E8E88"/>
    <w:rsid w:val="1506DAAE"/>
    <w:rsid w:val="16139DC5"/>
    <w:rsid w:val="18437E88"/>
    <w:rsid w:val="18AF425F"/>
    <w:rsid w:val="1A212D82"/>
    <w:rsid w:val="1B2AD6E7"/>
    <w:rsid w:val="1CBCF455"/>
    <w:rsid w:val="1CE0CBC4"/>
    <w:rsid w:val="1D6CEF49"/>
    <w:rsid w:val="1F2FD434"/>
    <w:rsid w:val="1F6789B6"/>
    <w:rsid w:val="22291140"/>
    <w:rsid w:val="232C35D9"/>
    <w:rsid w:val="2441725B"/>
    <w:rsid w:val="24F8635C"/>
    <w:rsid w:val="2581B421"/>
    <w:rsid w:val="283CD9F5"/>
    <w:rsid w:val="2B0C5A9E"/>
    <w:rsid w:val="2C4C8440"/>
    <w:rsid w:val="2EC6C9FD"/>
    <w:rsid w:val="2FE27908"/>
    <w:rsid w:val="3012A667"/>
    <w:rsid w:val="315B331C"/>
    <w:rsid w:val="318B8E76"/>
    <w:rsid w:val="329E4437"/>
    <w:rsid w:val="334A4729"/>
    <w:rsid w:val="336F93A9"/>
    <w:rsid w:val="33B9A051"/>
    <w:rsid w:val="348123EF"/>
    <w:rsid w:val="34ACE790"/>
    <w:rsid w:val="34E6178A"/>
    <w:rsid w:val="357572AB"/>
    <w:rsid w:val="363AD652"/>
    <w:rsid w:val="373172A5"/>
    <w:rsid w:val="3739A311"/>
    <w:rsid w:val="376DF2B8"/>
    <w:rsid w:val="37A3F5D7"/>
    <w:rsid w:val="37F8CA57"/>
    <w:rsid w:val="390768E7"/>
    <w:rsid w:val="39B988AD"/>
    <w:rsid w:val="39D62A0D"/>
    <w:rsid w:val="3BD0D655"/>
    <w:rsid w:val="3C08DFD7"/>
    <w:rsid w:val="3D567EBE"/>
    <w:rsid w:val="3F408099"/>
    <w:rsid w:val="3F7E217A"/>
    <w:rsid w:val="4284A16D"/>
    <w:rsid w:val="44BE34D1"/>
    <w:rsid w:val="46826F2D"/>
    <w:rsid w:val="47B52090"/>
    <w:rsid w:val="490CE315"/>
    <w:rsid w:val="4AE616EE"/>
    <w:rsid w:val="4B848731"/>
    <w:rsid w:val="4BD28579"/>
    <w:rsid w:val="4CDF709D"/>
    <w:rsid w:val="4CF61262"/>
    <w:rsid w:val="4E03615E"/>
    <w:rsid w:val="4E917289"/>
    <w:rsid w:val="4F013BEB"/>
    <w:rsid w:val="4F7DB830"/>
    <w:rsid w:val="5092F4B2"/>
    <w:rsid w:val="50AA7A98"/>
    <w:rsid w:val="51C9134B"/>
    <w:rsid w:val="52729F4B"/>
    <w:rsid w:val="52A5E388"/>
    <w:rsid w:val="535661D7"/>
    <w:rsid w:val="54322E1C"/>
    <w:rsid w:val="556665D5"/>
    <w:rsid w:val="56E863B9"/>
    <w:rsid w:val="571110FC"/>
    <w:rsid w:val="5B6769B9"/>
    <w:rsid w:val="5B98426D"/>
    <w:rsid w:val="5BB19281"/>
    <w:rsid w:val="5C60F76B"/>
    <w:rsid w:val="5CDA291B"/>
    <w:rsid w:val="5E31B06E"/>
    <w:rsid w:val="5E3BC900"/>
    <w:rsid w:val="5E6907DE"/>
    <w:rsid w:val="5EF41FBE"/>
    <w:rsid w:val="60F6D946"/>
    <w:rsid w:val="614139BB"/>
    <w:rsid w:val="634609F6"/>
    <w:rsid w:val="644209E6"/>
    <w:rsid w:val="65A9281B"/>
    <w:rsid w:val="65ADACD6"/>
    <w:rsid w:val="65CCFCCD"/>
    <w:rsid w:val="667511EF"/>
    <w:rsid w:val="6699F015"/>
    <w:rsid w:val="68204959"/>
    <w:rsid w:val="6820C7D5"/>
    <w:rsid w:val="68F7ACD9"/>
    <w:rsid w:val="6B34ACF2"/>
    <w:rsid w:val="6B8715ED"/>
    <w:rsid w:val="6E0EA99F"/>
    <w:rsid w:val="6F812FAC"/>
    <w:rsid w:val="6F93DA43"/>
    <w:rsid w:val="6FFE067B"/>
    <w:rsid w:val="7069F715"/>
    <w:rsid w:val="70D463A2"/>
    <w:rsid w:val="72456666"/>
    <w:rsid w:val="724EDB4A"/>
    <w:rsid w:val="72D3F184"/>
    <w:rsid w:val="74EE4514"/>
    <w:rsid w:val="75768617"/>
    <w:rsid w:val="759BC8E4"/>
    <w:rsid w:val="76493327"/>
    <w:rsid w:val="76BB8D3A"/>
    <w:rsid w:val="7E5D7380"/>
    <w:rsid w:val="7E8A5F04"/>
    <w:rsid w:val="7F0440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6CEC998E-91D4-4D6E-B6B6-1B1872871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4"/>
      </w:numPr>
      <w:spacing w:before="240" w:after="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164435"/>
    <w:pPr>
      <w:ind w:left="720"/>
      <w:contextualSpacing/>
    </w:pPr>
  </w:style>
  <w:style w:type="character" w:customStyle="1" w:styleId="normaltextrun">
    <w:name w:val="normaltextrun"/>
    <w:basedOn w:val="DefaultParagraphFont"/>
    <w:rsid w:val="00145AC3"/>
  </w:style>
  <w:style w:type="character" w:customStyle="1" w:styleId="eop">
    <w:name w:val="eop"/>
    <w:basedOn w:val="DefaultParagraphFont"/>
    <w:rsid w:val="00145AC3"/>
  </w:style>
  <w:style w:type="paragraph" w:customStyle="1" w:styleId="paragraph">
    <w:name w:val="paragraph"/>
    <w:basedOn w:val="Normal"/>
    <w:rsid w:val="00634E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414783"/>
    <w:rPr>
      <w:i/>
      <w:iCs/>
      <w:color w:val="404040" w:themeColor="text1" w:themeTint="BF"/>
    </w:rPr>
  </w:style>
  <w:style w:type="paragraph" w:styleId="NormalWeb">
    <w:name w:val="Normal (Web)"/>
    <w:basedOn w:val="Normal"/>
    <w:uiPriority w:val="99"/>
    <w:unhideWhenUsed/>
    <w:rsid w:val="00D05A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05A28"/>
    <w:rPr>
      <w:b/>
      <w:bCs/>
    </w:rPr>
  </w:style>
  <w:style w:type="character" w:styleId="PlaceholderText">
    <w:name w:val="Placeholder Text"/>
    <w:basedOn w:val="DefaultParagraphFont"/>
    <w:uiPriority w:val="99"/>
    <w:semiHidden/>
    <w:rsid w:val="00246BF5"/>
    <w:rPr>
      <w:color w:val="666666"/>
    </w:rPr>
  </w:style>
  <w:style w:type="character" w:styleId="UnresolvedMention">
    <w:name w:val="Unresolved Mention"/>
    <w:basedOn w:val="DefaultParagraphFont"/>
    <w:uiPriority w:val="99"/>
    <w:semiHidden/>
    <w:unhideWhenUsed/>
    <w:rsid w:val="004A6A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76103">
      <w:bodyDiv w:val="1"/>
      <w:marLeft w:val="0"/>
      <w:marRight w:val="0"/>
      <w:marTop w:val="0"/>
      <w:marBottom w:val="0"/>
      <w:divBdr>
        <w:top w:val="none" w:sz="0" w:space="0" w:color="auto"/>
        <w:left w:val="none" w:sz="0" w:space="0" w:color="auto"/>
        <w:bottom w:val="none" w:sz="0" w:space="0" w:color="auto"/>
        <w:right w:val="none" w:sz="0" w:space="0" w:color="auto"/>
      </w:divBdr>
      <w:divsChild>
        <w:div w:id="82335500">
          <w:marLeft w:val="0"/>
          <w:marRight w:val="0"/>
          <w:marTop w:val="0"/>
          <w:marBottom w:val="0"/>
          <w:divBdr>
            <w:top w:val="none" w:sz="0" w:space="0" w:color="auto"/>
            <w:left w:val="none" w:sz="0" w:space="0" w:color="auto"/>
            <w:bottom w:val="none" w:sz="0" w:space="0" w:color="auto"/>
            <w:right w:val="none" w:sz="0" w:space="0" w:color="auto"/>
          </w:divBdr>
          <w:divsChild>
            <w:div w:id="2135171101">
              <w:marLeft w:val="0"/>
              <w:marRight w:val="0"/>
              <w:marTop w:val="0"/>
              <w:marBottom w:val="0"/>
              <w:divBdr>
                <w:top w:val="none" w:sz="0" w:space="0" w:color="auto"/>
                <w:left w:val="none" w:sz="0" w:space="0" w:color="auto"/>
                <w:bottom w:val="none" w:sz="0" w:space="0" w:color="auto"/>
                <w:right w:val="none" w:sz="0" w:space="0" w:color="auto"/>
              </w:divBdr>
            </w:div>
          </w:divsChild>
        </w:div>
        <w:div w:id="308024048">
          <w:marLeft w:val="0"/>
          <w:marRight w:val="0"/>
          <w:marTop w:val="0"/>
          <w:marBottom w:val="0"/>
          <w:divBdr>
            <w:top w:val="none" w:sz="0" w:space="0" w:color="auto"/>
            <w:left w:val="none" w:sz="0" w:space="0" w:color="auto"/>
            <w:bottom w:val="none" w:sz="0" w:space="0" w:color="auto"/>
            <w:right w:val="none" w:sz="0" w:space="0" w:color="auto"/>
          </w:divBdr>
          <w:divsChild>
            <w:div w:id="274607111">
              <w:marLeft w:val="0"/>
              <w:marRight w:val="0"/>
              <w:marTop w:val="0"/>
              <w:marBottom w:val="0"/>
              <w:divBdr>
                <w:top w:val="none" w:sz="0" w:space="0" w:color="auto"/>
                <w:left w:val="none" w:sz="0" w:space="0" w:color="auto"/>
                <w:bottom w:val="none" w:sz="0" w:space="0" w:color="auto"/>
                <w:right w:val="none" w:sz="0" w:space="0" w:color="auto"/>
              </w:divBdr>
            </w:div>
          </w:divsChild>
        </w:div>
        <w:div w:id="701246552">
          <w:marLeft w:val="0"/>
          <w:marRight w:val="0"/>
          <w:marTop w:val="0"/>
          <w:marBottom w:val="0"/>
          <w:divBdr>
            <w:top w:val="none" w:sz="0" w:space="0" w:color="auto"/>
            <w:left w:val="none" w:sz="0" w:space="0" w:color="auto"/>
            <w:bottom w:val="none" w:sz="0" w:space="0" w:color="auto"/>
            <w:right w:val="none" w:sz="0" w:space="0" w:color="auto"/>
          </w:divBdr>
          <w:divsChild>
            <w:div w:id="192959745">
              <w:marLeft w:val="0"/>
              <w:marRight w:val="0"/>
              <w:marTop w:val="0"/>
              <w:marBottom w:val="0"/>
              <w:divBdr>
                <w:top w:val="none" w:sz="0" w:space="0" w:color="auto"/>
                <w:left w:val="none" w:sz="0" w:space="0" w:color="auto"/>
                <w:bottom w:val="none" w:sz="0" w:space="0" w:color="auto"/>
                <w:right w:val="none" w:sz="0" w:space="0" w:color="auto"/>
              </w:divBdr>
            </w:div>
          </w:divsChild>
        </w:div>
        <w:div w:id="905341529">
          <w:marLeft w:val="0"/>
          <w:marRight w:val="0"/>
          <w:marTop w:val="0"/>
          <w:marBottom w:val="0"/>
          <w:divBdr>
            <w:top w:val="none" w:sz="0" w:space="0" w:color="auto"/>
            <w:left w:val="none" w:sz="0" w:space="0" w:color="auto"/>
            <w:bottom w:val="none" w:sz="0" w:space="0" w:color="auto"/>
            <w:right w:val="none" w:sz="0" w:space="0" w:color="auto"/>
          </w:divBdr>
          <w:divsChild>
            <w:div w:id="1887527814">
              <w:marLeft w:val="0"/>
              <w:marRight w:val="0"/>
              <w:marTop w:val="0"/>
              <w:marBottom w:val="0"/>
              <w:divBdr>
                <w:top w:val="none" w:sz="0" w:space="0" w:color="auto"/>
                <w:left w:val="none" w:sz="0" w:space="0" w:color="auto"/>
                <w:bottom w:val="none" w:sz="0" w:space="0" w:color="auto"/>
                <w:right w:val="none" w:sz="0" w:space="0" w:color="auto"/>
              </w:divBdr>
            </w:div>
          </w:divsChild>
        </w:div>
        <w:div w:id="1075515883">
          <w:marLeft w:val="0"/>
          <w:marRight w:val="0"/>
          <w:marTop w:val="0"/>
          <w:marBottom w:val="0"/>
          <w:divBdr>
            <w:top w:val="none" w:sz="0" w:space="0" w:color="auto"/>
            <w:left w:val="none" w:sz="0" w:space="0" w:color="auto"/>
            <w:bottom w:val="none" w:sz="0" w:space="0" w:color="auto"/>
            <w:right w:val="none" w:sz="0" w:space="0" w:color="auto"/>
          </w:divBdr>
          <w:divsChild>
            <w:div w:id="2018071643">
              <w:marLeft w:val="0"/>
              <w:marRight w:val="0"/>
              <w:marTop w:val="0"/>
              <w:marBottom w:val="0"/>
              <w:divBdr>
                <w:top w:val="none" w:sz="0" w:space="0" w:color="auto"/>
                <w:left w:val="none" w:sz="0" w:space="0" w:color="auto"/>
                <w:bottom w:val="none" w:sz="0" w:space="0" w:color="auto"/>
                <w:right w:val="none" w:sz="0" w:space="0" w:color="auto"/>
              </w:divBdr>
            </w:div>
          </w:divsChild>
        </w:div>
        <w:div w:id="1268729528">
          <w:marLeft w:val="0"/>
          <w:marRight w:val="0"/>
          <w:marTop w:val="0"/>
          <w:marBottom w:val="0"/>
          <w:divBdr>
            <w:top w:val="none" w:sz="0" w:space="0" w:color="auto"/>
            <w:left w:val="none" w:sz="0" w:space="0" w:color="auto"/>
            <w:bottom w:val="none" w:sz="0" w:space="0" w:color="auto"/>
            <w:right w:val="none" w:sz="0" w:space="0" w:color="auto"/>
          </w:divBdr>
          <w:divsChild>
            <w:div w:id="1876774793">
              <w:marLeft w:val="0"/>
              <w:marRight w:val="0"/>
              <w:marTop w:val="0"/>
              <w:marBottom w:val="0"/>
              <w:divBdr>
                <w:top w:val="none" w:sz="0" w:space="0" w:color="auto"/>
                <w:left w:val="none" w:sz="0" w:space="0" w:color="auto"/>
                <w:bottom w:val="none" w:sz="0" w:space="0" w:color="auto"/>
                <w:right w:val="none" w:sz="0" w:space="0" w:color="auto"/>
              </w:divBdr>
            </w:div>
          </w:divsChild>
        </w:div>
        <w:div w:id="1590118421">
          <w:marLeft w:val="0"/>
          <w:marRight w:val="0"/>
          <w:marTop w:val="0"/>
          <w:marBottom w:val="0"/>
          <w:divBdr>
            <w:top w:val="none" w:sz="0" w:space="0" w:color="auto"/>
            <w:left w:val="none" w:sz="0" w:space="0" w:color="auto"/>
            <w:bottom w:val="none" w:sz="0" w:space="0" w:color="auto"/>
            <w:right w:val="none" w:sz="0" w:space="0" w:color="auto"/>
          </w:divBdr>
          <w:divsChild>
            <w:div w:id="1386877762">
              <w:marLeft w:val="0"/>
              <w:marRight w:val="0"/>
              <w:marTop w:val="0"/>
              <w:marBottom w:val="0"/>
              <w:divBdr>
                <w:top w:val="none" w:sz="0" w:space="0" w:color="auto"/>
                <w:left w:val="none" w:sz="0" w:space="0" w:color="auto"/>
                <w:bottom w:val="none" w:sz="0" w:space="0" w:color="auto"/>
                <w:right w:val="none" w:sz="0" w:space="0" w:color="auto"/>
              </w:divBdr>
            </w:div>
          </w:divsChild>
        </w:div>
        <w:div w:id="1923681086">
          <w:marLeft w:val="0"/>
          <w:marRight w:val="0"/>
          <w:marTop w:val="0"/>
          <w:marBottom w:val="0"/>
          <w:divBdr>
            <w:top w:val="none" w:sz="0" w:space="0" w:color="auto"/>
            <w:left w:val="none" w:sz="0" w:space="0" w:color="auto"/>
            <w:bottom w:val="none" w:sz="0" w:space="0" w:color="auto"/>
            <w:right w:val="none" w:sz="0" w:space="0" w:color="auto"/>
          </w:divBdr>
          <w:divsChild>
            <w:div w:id="51046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26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hyperlink" Target="https://www.scribd.com/document/533804005/GroupA-Project2-1," TargetMode="External"/><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48.png"/><Relationship Id="rId19" Type="http://schemas.openxmlformats.org/officeDocument/2006/relationships/image" Target="media/image7.png"/><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webSettings" Target="webSettings.xml"/><Relationship Id="rId51" Type="http://schemas.openxmlformats.org/officeDocument/2006/relationships/image" Target="media/image38.png"/><Relationship Id="rId72" Type="http://schemas.openxmlformats.org/officeDocument/2006/relationships/image" Target="media/image59.pn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8.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settings" Target="settings.xml"/><Relationship Id="rId71" Type="http://schemas.openxmlformats.org/officeDocument/2006/relationships/image" Target="media/image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13" ma:contentTypeDescription="Create a new document." ma:contentTypeScope="" ma:versionID="70d405b94d467859b60e99c46fd58680">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cc55aa955af2b67eec505de871b878c5"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SearchProperties"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Tec12</b:Tag>
    <b:SourceType>Book</b:SourceType>
    <b:Guid>{49C50DF9-554D-43A9-B007-42EBE4C6B1FF}</b:Guid>
    <b:Title>Tensile Tester Kit ES6</b:Title>
    <b:Year>2012</b:Year>
    <b:Author>
      <b:Author>
        <b:Corporate>TecQquipment </b:Corporate>
      </b:Author>
    </b:Author>
    <b:Publisher>TecQquipment </b:Publishe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2.xml><?xml version="1.0" encoding="utf-8"?>
<ds:datastoreItem xmlns:ds="http://schemas.openxmlformats.org/officeDocument/2006/customXml" ds:itemID="{29C55F86-2397-4000-87F7-E2DC9A8694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07CF63-5055-4670-8700-B642A3B78C06}">
  <ds:schemaRefs>
    <ds:schemaRef ds:uri="http://schemas.openxmlformats.org/officeDocument/2006/bibliography"/>
  </ds:schemaRefs>
</ds:datastoreItem>
</file>

<file path=customXml/itemProps4.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docProps/app.xml><?xml version="1.0" encoding="utf-8"?>
<Properties xmlns="http://schemas.openxmlformats.org/officeDocument/2006/extended-properties" xmlns:vt="http://schemas.openxmlformats.org/officeDocument/2006/docPropsVTypes">
  <Template>Normal</Template>
  <TotalTime>7663</TotalTime>
  <Pages>42</Pages>
  <Words>6282</Words>
  <Characters>35811</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Nathan Evans (2204179)</cp:lastModifiedBy>
  <cp:revision>844</cp:revision>
  <cp:lastPrinted>2021-10-01T03:07:00Z</cp:lastPrinted>
  <dcterms:created xsi:type="dcterms:W3CDTF">2026-03-06T04:34:00Z</dcterms:created>
  <dcterms:modified xsi:type="dcterms:W3CDTF">2026-03-21T19:26:00Z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