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548D" w:rsidRPr="001E2BDB" w:rsidRDefault="007F313C" w:rsidP="0017548D">
      <w:pPr>
        <w:rPr>
          <w:b/>
        </w:rPr>
      </w:pPr>
      <w:r>
        <w:rPr>
          <w:b/>
        </w:rPr>
        <w:t>Bio</w:t>
      </w:r>
      <w:r w:rsidR="002732F0">
        <w:rPr>
          <w:b/>
        </w:rPr>
        <w:t>-A</w:t>
      </w:r>
      <w:bookmarkStart w:id="0" w:name="_GoBack"/>
      <w:bookmarkEnd w:id="0"/>
      <w:r>
        <w:rPr>
          <w:b/>
        </w:rPr>
        <w:t>rchaeology and Forensics</w:t>
      </w:r>
      <w:r w:rsidR="0017548D" w:rsidRPr="001E2BDB">
        <w:rPr>
          <w:b/>
        </w:rPr>
        <w:t>: Whitland Bypass Pollen Site</w:t>
      </w:r>
    </w:p>
    <w:p w:rsidR="0017548D" w:rsidRDefault="0017548D" w:rsidP="0017548D">
      <w:r>
        <w:t>The site was investigated during the construction of a bypass around the village of Whitland in west Wales because of the presence of a Roman road. The section of road excavated was part of a Roman road which has been traced for 44 kms from Carmarthen to Wiston in Pembrokeshire. The road was about 4.5m wide with ditches on either side of it. There was also a timber-lined drain. The road consisted of shale chips surfaced with waterworn cobbles and was supported on foundations of quarried stone resting on a corduroy of brushwood and branches of alder (</w:t>
      </w:r>
      <w:r w:rsidRPr="00F1618C">
        <w:rPr>
          <w:i/>
        </w:rPr>
        <w:t>Alnus</w:t>
      </w:r>
      <w:r>
        <w:t>), oak (</w:t>
      </w:r>
      <w:r w:rsidRPr="00F1618C">
        <w:rPr>
          <w:i/>
        </w:rPr>
        <w:t>Quercus</w:t>
      </w:r>
      <w:r>
        <w:t>) and hazel (</w:t>
      </w:r>
      <w:r w:rsidRPr="00F1618C">
        <w:rPr>
          <w:i/>
        </w:rPr>
        <w:t>Corylus</w:t>
      </w:r>
      <w:r>
        <w:t>). These were collected during clearance of the route and laid down in response to an area of boggy ground.  The pollen column is from a peat section taken from beneath the road enabling the reconstruction of the environmental history of the site and surrounding area up until the time of road construction</w:t>
      </w:r>
    </w:p>
    <w:p w:rsidR="0017548D" w:rsidRDefault="0017548D" w:rsidP="0017548D">
      <w:r>
        <w:t>The stratigraphy of the pollen column is as follows:</w:t>
      </w:r>
    </w:p>
    <w:p w:rsidR="0017548D" w:rsidRDefault="0017548D" w:rsidP="0017548D">
      <w:r>
        <w:t>0-4 cm Large stone.</w:t>
      </w:r>
    </w:p>
    <w:p w:rsidR="0017548D" w:rsidRDefault="0017548D" w:rsidP="0017548D">
      <w:r>
        <w:t xml:space="preserve">4-6 cm Fibrous dark brown peat. Monocotyledonous remains and wood present. </w:t>
      </w:r>
      <w:r w:rsidRPr="00E43A4D">
        <w:rPr>
          <w:i/>
        </w:rPr>
        <w:t>Hypericum</w:t>
      </w:r>
      <w:r>
        <w:t xml:space="preserve">, </w:t>
      </w:r>
      <w:r w:rsidRPr="00E43A4D">
        <w:rPr>
          <w:i/>
        </w:rPr>
        <w:t>Potentilla</w:t>
      </w:r>
      <w:r>
        <w:t xml:space="preserve"> and </w:t>
      </w:r>
      <w:r w:rsidRPr="00E43A4D">
        <w:rPr>
          <w:i/>
        </w:rPr>
        <w:t>Juncus</w:t>
      </w:r>
      <w:r>
        <w:t xml:space="preserve"> seeds. </w:t>
      </w:r>
      <w:r w:rsidRPr="00E43A4D">
        <w:rPr>
          <w:i/>
        </w:rPr>
        <w:t>Sphagnum</w:t>
      </w:r>
      <w:r>
        <w:t xml:space="preserve"> moss abundant at 5 cm.</w:t>
      </w:r>
    </w:p>
    <w:p w:rsidR="0017548D" w:rsidRDefault="0017548D" w:rsidP="0017548D">
      <w:r>
        <w:t>6-7 cm Band of grey clay.</w:t>
      </w:r>
    </w:p>
    <w:p w:rsidR="0017548D" w:rsidRDefault="0017548D" w:rsidP="0017548D">
      <w:r>
        <w:t>7-13 cm Greyish brown clayey peat becoming peatier with depth.</w:t>
      </w:r>
    </w:p>
    <w:p w:rsidR="0017548D" w:rsidRDefault="0017548D" w:rsidP="0017548D">
      <w:r>
        <w:t xml:space="preserve">13-24 cm Fibrous orange – brown peat with monocotyledonous remains. </w:t>
      </w:r>
      <w:r w:rsidRPr="00607054">
        <w:rPr>
          <w:i/>
        </w:rPr>
        <w:t>Sphagnum</w:t>
      </w:r>
      <w:r>
        <w:t xml:space="preserve"> moss and occasional bark, twigs and leaf fragments present. </w:t>
      </w:r>
      <w:r w:rsidRPr="00607054">
        <w:rPr>
          <w:i/>
        </w:rPr>
        <w:t>Carex</w:t>
      </w:r>
      <w:r>
        <w:t xml:space="preserve">, </w:t>
      </w:r>
      <w:r w:rsidRPr="00607054">
        <w:rPr>
          <w:i/>
        </w:rPr>
        <w:t>Ranunculus</w:t>
      </w:r>
      <w:r>
        <w:t xml:space="preserve">, </w:t>
      </w:r>
      <w:r w:rsidRPr="00607054">
        <w:rPr>
          <w:i/>
        </w:rPr>
        <w:t>Potamogeton, Lycopus europaeus</w:t>
      </w:r>
      <w:r>
        <w:t xml:space="preserve">, </w:t>
      </w:r>
      <w:r w:rsidRPr="00607054">
        <w:rPr>
          <w:i/>
        </w:rPr>
        <w:t>Hydrocotyle vulgaris, Betula</w:t>
      </w:r>
      <w:r>
        <w:t xml:space="preserve">, </w:t>
      </w:r>
      <w:r w:rsidRPr="00607054">
        <w:rPr>
          <w:i/>
        </w:rPr>
        <w:t>Potentilla</w:t>
      </w:r>
      <w:r>
        <w:t xml:space="preserve"> and </w:t>
      </w:r>
      <w:r w:rsidRPr="00607054">
        <w:rPr>
          <w:i/>
        </w:rPr>
        <w:t>Juncus</w:t>
      </w:r>
      <w:r>
        <w:t xml:space="preserve"> seeds.</w:t>
      </w:r>
    </w:p>
    <w:p w:rsidR="0017548D" w:rsidRDefault="0017548D" w:rsidP="0017548D">
      <w:r>
        <w:t>24-35 cm Dark brown very fibrous peat with wood and monocotyledonous remains</w:t>
      </w:r>
      <w:r w:rsidRPr="00607054">
        <w:rPr>
          <w:i/>
        </w:rPr>
        <w:t>. Carex</w:t>
      </w:r>
      <w:r>
        <w:t xml:space="preserve">, </w:t>
      </w:r>
      <w:r w:rsidRPr="00607054">
        <w:rPr>
          <w:i/>
        </w:rPr>
        <w:t>Viola</w:t>
      </w:r>
      <w:r>
        <w:t xml:space="preserve">, </w:t>
      </w:r>
      <w:r w:rsidRPr="00607054">
        <w:rPr>
          <w:i/>
        </w:rPr>
        <w:t>Hydrocotyle vulgaris, Potamogeton</w:t>
      </w:r>
      <w:r>
        <w:t xml:space="preserve">, </w:t>
      </w:r>
      <w:r w:rsidRPr="00E43A4D">
        <w:rPr>
          <w:i/>
        </w:rPr>
        <w:t>Lemna</w:t>
      </w:r>
      <w:r>
        <w:t xml:space="preserve">, </w:t>
      </w:r>
      <w:r w:rsidRPr="00607054">
        <w:rPr>
          <w:i/>
        </w:rPr>
        <w:t>Juncus</w:t>
      </w:r>
      <w:r>
        <w:t xml:space="preserve">, </w:t>
      </w:r>
      <w:r w:rsidRPr="00607054">
        <w:rPr>
          <w:i/>
        </w:rPr>
        <w:t>Ranunculus</w:t>
      </w:r>
      <w:r>
        <w:t xml:space="preserve">, </w:t>
      </w:r>
      <w:r w:rsidRPr="00607054">
        <w:rPr>
          <w:i/>
        </w:rPr>
        <w:t>Alnus, Betula</w:t>
      </w:r>
      <w:r>
        <w:t xml:space="preserve">, </w:t>
      </w:r>
      <w:r w:rsidRPr="00607054">
        <w:rPr>
          <w:i/>
        </w:rPr>
        <w:t>Lycopus europaeus</w:t>
      </w:r>
      <w:r>
        <w:t xml:space="preserve"> and Poaceae seeds. Charcoal.</w:t>
      </w:r>
    </w:p>
    <w:p w:rsidR="0017548D" w:rsidRDefault="0017548D" w:rsidP="0017548D">
      <w:r>
        <w:t xml:space="preserve">35-40 cm Orange-brown more compact peat. Fragment of wood </w:t>
      </w:r>
      <w:r w:rsidRPr="005970DB">
        <w:rPr>
          <w:i/>
        </w:rPr>
        <w:t>c</w:t>
      </w:r>
      <w:r>
        <w:t>. 37 cm.</w:t>
      </w:r>
    </w:p>
    <w:p w:rsidR="0017548D" w:rsidRDefault="0017548D" w:rsidP="0017548D">
      <w:r>
        <w:t xml:space="preserve">40-72 cm Dark brown very fibrous peat with monocotyledonous and wood remains. Slight clayey band 54.5-56.5 cm. </w:t>
      </w:r>
      <w:r w:rsidRPr="00607054">
        <w:rPr>
          <w:i/>
        </w:rPr>
        <w:t>Carex</w:t>
      </w:r>
      <w:r>
        <w:t xml:space="preserve">, </w:t>
      </w:r>
      <w:r w:rsidRPr="002A3D26">
        <w:rPr>
          <w:i/>
        </w:rPr>
        <w:t>Callitriche</w:t>
      </w:r>
      <w:r>
        <w:t xml:space="preserve">,  </w:t>
      </w:r>
      <w:r w:rsidRPr="00E43A4D">
        <w:rPr>
          <w:i/>
        </w:rPr>
        <w:t>Lemna</w:t>
      </w:r>
      <w:r>
        <w:t xml:space="preserve">, </w:t>
      </w:r>
      <w:r w:rsidRPr="00607054">
        <w:rPr>
          <w:i/>
        </w:rPr>
        <w:t>Bidens cernua</w:t>
      </w:r>
      <w:r>
        <w:t xml:space="preserve">, </w:t>
      </w:r>
      <w:r w:rsidRPr="002A3D26">
        <w:rPr>
          <w:i/>
        </w:rPr>
        <w:t>Cirsium</w:t>
      </w:r>
      <w:r>
        <w:t xml:space="preserve">, </w:t>
      </w:r>
      <w:r w:rsidRPr="00607054">
        <w:rPr>
          <w:i/>
        </w:rPr>
        <w:t>Oxalis acetosella</w:t>
      </w:r>
      <w:r>
        <w:t xml:space="preserve">, </w:t>
      </w:r>
      <w:r w:rsidRPr="00607054">
        <w:rPr>
          <w:i/>
        </w:rPr>
        <w:t>Lychnis flos-cuculi</w:t>
      </w:r>
      <w:r>
        <w:t xml:space="preserve">, </w:t>
      </w:r>
      <w:r w:rsidRPr="00607054">
        <w:rPr>
          <w:i/>
        </w:rPr>
        <w:t>Sagina</w:t>
      </w:r>
      <w:r>
        <w:t xml:space="preserve"> type, </w:t>
      </w:r>
      <w:r w:rsidRPr="00607054">
        <w:rPr>
          <w:i/>
        </w:rPr>
        <w:t>Viola</w:t>
      </w:r>
      <w:r>
        <w:t xml:space="preserve">, </w:t>
      </w:r>
      <w:r w:rsidRPr="002A3D26">
        <w:rPr>
          <w:i/>
        </w:rPr>
        <w:t>Rubus</w:t>
      </w:r>
      <w:r>
        <w:t xml:space="preserve">, </w:t>
      </w:r>
      <w:r w:rsidRPr="00607054">
        <w:rPr>
          <w:i/>
        </w:rPr>
        <w:t>Alnus</w:t>
      </w:r>
      <w:r>
        <w:rPr>
          <w:i/>
        </w:rPr>
        <w:t>, Betula</w:t>
      </w:r>
      <w:r>
        <w:t xml:space="preserve"> and </w:t>
      </w:r>
      <w:r w:rsidRPr="00607054">
        <w:rPr>
          <w:i/>
        </w:rPr>
        <w:t>Juncus</w:t>
      </w:r>
      <w:r>
        <w:t xml:space="preserve"> seeds. </w:t>
      </w:r>
      <w:r w:rsidRPr="00607054">
        <w:rPr>
          <w:i/>
        </w:rPr>
        <w:t>Betula</w:t>
      </w:r>
      <w:r>
        <w:t xml:space="preserve"> and </w:t>
      </w:r>
      <w:r w:rsidRPr="00607054">
        <w:rPr>
          <w:i/>
        </w:rPr>
        <w:t>Alnus</w:t>
      </w:r>
      <w:r>
        <w:t xml:space="preserve"> cone-scales, buds and bud scales. Moss present. Charcoal</w:t>
      </w:r>
    </w:p>
    <w:p w:rsidR="0017548D" w:rsidRDefault="0017548D" w:rsidP="0017548D">
      <w:r>
        <w:t>72-78 cm Brown peaty clay, still quite fibrous.</w:t>
      </w:r>
    </w:p>
    <w:p w:rsidR="0017548D" w:rsidRDefault="0017548D" w:rsidP="0017548D">
      <w:r>
        <w:t xml:space="preserve">80-100 cm Greyish brown very silty peaty clay. Very fibrous with monocotyledonous remains. Wood, bark and leaf fragments. Stone present </w:t>
      </w:r>
      <w:r w:rsidRPr="005970DB">
        <w:rPr>
          <w:i/>
        </w:rPr>
        <w:t>c</w:t>
      </w:r>
      <w:r>
        <w:t xml:space="preserve">. 88 cm. </w:t>
      </w:r>
      <w:r w:rsidRPr="00607054">
        <w:rPr>
          <w:i/>
        </w:rPr>
        <w:t>Betula</w:t>
      </w:r>
      <w:r>
        <w:t xml:space="preserve">, </w:t>
      </w:r>
      <w:r w:rsidRPr="002A3D26">
        <w:rPr>
          <w:i/>
        </w:rPr>
        <w:t>Alnus,</w:t>
      </w:r>
      <w:r>
        <w:t xml:space="preserve"> </w:t>
      </w:r>
      <w:r w:rsidRPr="00607054">
        <w:rPr>
          <w:i/>
        </w:rPr>
        <w:t>Carex</w:t>
      </w:r>
      <w:r>
        <w:t xml:space="preserve">, </w:t>
      </w:r>
      <w:r w:rsidRPr="00607054">
        <w:rPr>
          <w:i/>
        </w:rPr>
        <w:t>Ranunculus</w:t>
      </w:r>
      <w:r>
        <w:t xml:space="preserve">, </w:t>
      </w:r>
      <w:r w:rsidRPr="00607054">
        <w:rPr>
          <w:i/>
        </w:rPr>
        <w:t>Viola</w:t>
      </w:r>
      <w:r>
        <w:t xml:space="preserve">, </w:t>
      </w:r>
      <w:r w:rsidRPr="00607054">
        <w:rPr>
          <w:i/>
        </w:rPr>
        <w:t>Cerastium</w:t>
      </w:r>
      <w:r>
        <w:t xml:space="preserve"> and </w:t>
      </w:r>
      <w:r w:rsidRPr="00607054">
        <w:rPr>
          <w:i/>
        </w:rPr>
        <w:t>Juncus</w:t>
      </w:r>
      <w:r>
        <w:t xml:space="preserve"> seeds. </w:t>
      </w:r>
      <w:r w:rsidRPr="00607054">
        <w:rPr>
          <w:i/>
        </w:rPr>
        <w:t>Betula</w:t>
      </w:r>
      <w:r>
        <w:t xml:space="preserve"> female cone-scales. Charcoal.</w:t>
      </w:r>
    </w:p>
    <w:p w:rsidR="0017548D" w:rsidRDefault="0017548D" w:rsidP="0017548D">
      <w:r>
        <w:t xml:space="preserve">100-110 cm Dark brown slightly clayey woody peat. Still quite fibrous. Clay band at 105 cm. Quartz present at 106 cm. </w:t>
      </w:r>
      <w:r w:rsidRPr="00607054">
        <w:rPr>
          <w:i/>
        </w:rPr>
        <w:t>Carex</w:t>
      </w:r>
      <w:r>
        <w:t xml:space="preserve">, </w:t>
      </w:r>
      <w:r w:rsidRPr="00E43A4D">
        <w:rPr>
          <w:i/>
        </w:rPr>
        <w:t>Stellaria</w:t>
      </w:r>
      <w:r>
        <w:t xml:space="preserve">, </w:t>
      </w:r>
      <w:r w:rsidRPr="00607054">
        <w:rPr>
          <w:i/>
        </w:rPr>
        <w:t>Betula</w:t>
      </w:r>
      <w:r>
        <w:t xml:space="preserve"> and </w:t>
      </w:r>
      <w:r w:rsidRPr="00607054">
        <w:rPr>
          <w:i/>
        </w:rPr>
        <w:t>Juncus</w:t>
      </w:r>
      <w:r>
        <w:t xml:space="preserve"> seeds.</w:t>
      </w:r>
    </w:p>
    <w:p w:rsidR="0017548D" w:rsidRDefault="0017548D" w:rsidP="0017548D">
      <w:r>
        <w:t xml:space="preserve">110-130 cm. Light grey clay with small angular stones. Plant remains present including wood, bark and leaf fragments. Bud scales frequent. </w:t>
      </w:r>
      <w:r w:rsidRPr="004475DA">
        <w:rPr>
          <w:i/>
        </w:rPr>
        <w:t>Carex</w:t>
      </w:r>
      <w:r>
        <w:t xml:space="preserve">, </w:t>
      </w:r>
      <w:r w:rsidRPr="004475DA">
        <w:rPr>
          <w:i/>
        </w:rPr>
        <w:t>Ranunculus</w:t>
      </w:r>
      <w:r>
        <w:t xml:space="preserve">, </w:t>
      </w:r>
      <w:r w:rsidRPr="004475DA">
        <w:rPr>
          <w:i/>
        </w:rPr>
        <w:t>Oxalis acetosella</w:t>
      </w:r>
      <w:r>
        <w:t xml:space="preserve">, </w:t>
      </w:r>
      <w:r w:rsidRPr="004475DA">
        <w:rPr>
          <w:i/>
        </w:rPr>
        <w:t>Betula</w:t>
      </w:r>
      <w:r>
        <w:t xml:space="preserve"> and </w:t>
      </w:r>
      <w:r w:rsidRPr="004475DA">
        <w:rPr>
          <w:i/>
        </w:rPr>
        <w:t>Juncus</w:t>
      </w:r>
      <w:r>
        <w:t xml:space="preserve"> seeds. </w:t>
      </w:r>
    </w:p>
    <w:p w:rsidR="0017548D" w:rsidRDefault="0017548D" w:rsidP="0017548D"/>
    <w:p w:rsidR="0017548D" w:rsidRDefault="0017548D" w:rsidP="0017548D"/>
    <w:p w:rsidR="0017548D" w:rsidRPr="00D000FB" w:rsidRDefault="0017548D" w:rsidP="0017548D">
      <w:pPr>
        <w:rPr>
          <w:i/>
        </w:rPr>
      </w:pPr>
      <w:r w:rsidRPr="00D000FB">
        <w:rPr>
          <w:i/>
        </w:rPr>
        <w:lastRenderedPageBreak/>
        <w:t>Radiocarbon dates</w:t>
      </w:r>
    </w:p>
    <w:tbl>
      <w:tblPr>
        <w:tblStyle w:val="TableGrid"/>
        <w:tblW w:w="0" w:type="auto"/>
        <w:tblLook w:val="04A0" w:firstRow="1" w:lastRow="0" w:firstColumn="1" w:lastColumn="0" w:noHBand="0" w:noVBand="1"/>
      </w:tblPr>
      <w:tblGrid>
        <w:gridCol w:w="1271"/>
        <w:gridCol w:w="1250"/>
        <w:gridCol w:w="995"/>
        <w:gridCol w:w="1602"/>
      </w:tblGrid>
      <w:tr w:rsidR="0017548D" w:rsidTr="00954E45">
        <w:tc>
          <w:tcPr>
            <w:tcW w:w="0" w:type="auto"/>
          </w:tcPr>
          <w:p w:rsidR="0017548D" w:rsidRPr="006E54B9" w:rsidRDefault="0017548D" w:rsidP="00954E45">
            <w:pPr>
              <w:rPr>
                <w:b/>
              </w:rPr>
            </w:pPr>
            <w:r w:rsidRPr="006E54B9">
              <w:rPr>
                <w:b/>
              </w:rPr>
              <w:t xml:space="preserve">Depth </w:t>
            </w:r>
          </w:p>
        </w:tc>
        <w:tc>
          <w:tcPr>
            <w:tcW w:w="0" w:type="auto"/>
          </w:tcPr>
          <w:p w:rsidR="0017548D" w:rsidRPr="006E54B9" w:rsidRDefault="0017548D" w:rsidP="00954E45">
            <w:pPr>
              <w:rPr>
                <w:b/>
              </w:rPr>
            </w:pPr>
            <w:r w:rsidRPr="006E54B9">
              <w:rPr>
                <w:b/>
              </w:rPr>
              <w:t>Laboratory</w:t>
            </w:r>
          </w:p>
          <w:p w:rsidR="0017548D" w:rsidRPr="006E54B9" w:rsidRDefault="0017548D" w:rsidP="00954E45">
            <w:pPr>
              <w:rPr>
                <w:b/>
              </w:rPr>
            </w:pPr>
            <w:r w:rsidRPr="006E54B9">
              <w:rPr>
                <w:b/>
              </w:rPr>
              <w:t>Code</w:t>
            </w:r>
          </w:p>
        </w:tc>
        <w:tc>
          <w:tcPr>
            <w:tcW w:w="0" w:type="auto"/>
          </w:tcPr>
          <w:p w:rsidR="0017548D" w:rsidRPr="006E54B9" w:rsidRDefault="0017548D" w:rsidP="00954E45">
            <w:pPr>
              <w:rPr>
                <w:b/>
              </w:rPr>
            </w:pPr>
            <w:r w:rsidRPr="006E54B9">
              <w:rPr>
                <w:b/>
              </w:rPr>
              <w:t>Date</w:t>
            </w:r>
          </w:p>
        </w:tc>
        <w:tc>
          <w:tcPr>
            <w:tcW w:w="0" w:type="auto"/>
          </w:tcPr>
          <w:p w:rsidR="0017548D" w:rsidRPr="006E54B9" w:rsidRDefault="0017548D" w:rsidP="00954E45">
            <w:pPr>
              <w:rPr>
                <w:b/>
              </w:rPr>
            </w:pPr>
            <w:r w:rsidRPr="006E54B9">
              <w:rPr>
                <w:b/>
              </w:rPr>
              <w:t xml:space="preserve">Calibrated </w:t>
            </w:r>
          </w:p>
          <w:p w:rsidR="0017548D" w:rsidRDefault="0017548D" w:rsidP="00954E45">
            <w:r w:rsidRPr="006E54B9">
              <w:rPr>
                <w:b/>
              </w:rPr>
              <w:t>Date</w:t>
            </w:r>
            <w:r>
              <w:rPr>
                <w:b/>
              </w:rPr>
              <w:t xml:space="preserve"> BC/AD</w:t>
            </w:r>
          </w:p>
        </w:tc>
      </w:tr>
      <w:tr w:rsidR="0017548D" w:rsidTr="00954E45">
        <w:tc>
          <w:tcPr>
            <w:tcW w:w="0" w:type="auto"/>
          </w:tcPr>
          <w:p w:rsidR="0017548D" w:rsidRDefault="0017548D" w:rsidP="00954E45">
            <w:r>
              <w:t>4-6 cm</w:t>
            </w:r>
          </w:p>
        </w:tc>
        <w:tc>
          <w:tcPr>
            <w:tcW w:w="0" w:type="auto"/>
          </w:tcPr>
          <w:p w:rsidR="0017548D" w:rsidRDefault="0017548D" w:rsidP="00954E45">
            <w:r>
              <w:t>Beta-98685</w:t>
            </w:r>
          </w:p>
        </w:tc>
        <w:tc>
          <w:tcPr>
            <w:tcW w:w="0" w:type="auto"/>
          </w:tcPr>
          <w:p w:rsidR="0017548D" w:rsidRDefault="0017548D" w:rsidP="00954E45">
            <w:r>
              <w:t>1970±70</w:t>
            </w:r>
          </w:p>
        </w:tc>
        <w:tc>
          <w:tcPr>
            <w:tcW w:w="0" w:type="auto"/>
          </w:tcPr>
          <w:p w:rsidR="0017548D" w:rsidRDefault="0017548D" w:rsidP="00954E45">
            <w:r>
              <w:t>165 BC- AD 215</w:t>
            </w:r>
          </w:p>
        </w:tc>
      </w:tr>
      <w:tr w:rsidR="0017548D" w:rsidTr="00954E45">
        <w:tc>
          <w:tcPr>
            <w:tcW w:w="0" w:type="auto"/>
          </w:tcPr>
          <w:p w:rsidR="0017548D" w:rsidRDefault="0017548D" w:rsidP="00954E45">
            <w:r>
              <w:t>70-72 cm</w:t>
            </w:r>
          </w:p>
        </w:tc>
        <w:tc>
          <w:tcPr>
            <w:tcW w:w="0" w:type="auto"/>
          </w:tcPr>
          <w:p w:rsidR="0017548D" w:rsidRDefault="0017548D" w:rsidP="00954E45">
            <w:r>
              <w:t>Beta-98686</w:t>
            </w:r>
          </w:p>
        </w:tc>
        <w:tc>
          <w:tcPr>
            <w:tcW w:w="0" w:type="auto"/>
          </w:tcPr>
          <w:p w:rsidR="0017548D" w:rsidRDefault="0017548D" w:rsidP="00954E45">
            <w:r>
              <w:t>2570±70</w:t>
            </w:r>
          </w:p>
        </w:tc>
        <w:tc>
          <w:tcPr>
            <w:tcW w:w="0" w:type="auto"/>
          </w:tcPr>
          <w:p w:rsidR="0017548D" w:rsidRDefault="0017548D" w:rsidP="00954E45">
            <w:r>
              <w:t>895 – 430 BC</w:t>
            </w:r>
          </w:p>
        </w:tc>
      </w:tr>
      <w:tr w:rsidR="0017548D" w:rsidTr="00954E45">
        <w:tc>
          <w:tcPr>
            <w:tcW w:w="0" w:type="auto"/>
          </w:tcPr>
          <w:p w:rsidR="0017548D" w:rsidRDefault="0017548D" w:rsidP="00954E45">
            <w:r>
              <w:t>108-110 cm</w:t>
            </w:r>
          </w:p>
        </w:tc>
        <w:tc>
          <w:tcPr>
            <w:tcW w:w="0" w:type="auto"/>
          </w:tcPr>
          <w:p w:rsidR="0017548D" w:rsidRDefault="0017548D" w:rsidP="00954E45">
            <w:r>
              <w:t>Beta-98687</w:t>
            </w:r>
          </w:p>
        </w:tc>
        <w:tc>
          <w:tcPr>
            <w:tcW w:w="0" w:type="auto"/>
          </w:tcPr>
          <w:p w:rsidR="0017548D" w:rsidRDefault="0017548D" w:rsidP="00954E45">
            <w:r>
              <w:t>4080±70</w:t>
            </w:r>
          </w:p>
        </w:tc>
        <w:tc>
          <w:tcPr>
            <w:tcW w:w="0" w:type="auto"/>
          </w:tcPr>
          <w:p w:rsidR="0017548D" w:rsidRDefault="0017548D" w:rsidP="00954E45">
            <w:r>
              <w:t>2875-2475 BC</w:t>
            </w:r>
          </w:p>
        </w:tc>
      </w:tr>
    </w:tbl>
    <w:p w:rsidR="0017548D" w:rsidRDefault="0017548D" w:rsidP="0017548D"/>
    <w:p w:rsidR="0017548D" w:rsidRPr="009E42E3" w:rsidRDefault="0017548D" w:rsidP="0017548D">
      <w:pPr>
        <w:rPr>
          <w:i/>
        </w:rPr>
      </w:pPr>
      <w:r w:rsidRPr="009E42E3">
        <w:rPr>
          <w:i/>
        </w:rPr>
        <w:t>Reference</w:t>
      </w:r>
      <w:r>
        <w:rPr>
          <w:i/>
        </w:rPr>
        <w:t>s</w:t>
      </w:r>
    </w:p>
    <w:p w:rsidR="0017548D" w:rsidRDefault="0017548D" w:rsidP="0017548D">
      <w:r>
        <w:t xml:space="preserve">Seymour, P.  </w:t>
      </w:r>
      <w:r w:rsidRPr="00F6600B">
        <w:rPr>
          <w:i/>
        </w:rPr>
        <w:t>1985 The Environmental History of the Preseli Region of South-West Wales over the past 12,000 Years</w:t>
      </w:r>
      <w:r>
        <w:t>. Unpublished PhD thesis, University of Wales.</w:t>
      </w:r>
    </w:p>
    <w:p w:rsidR="0017548D" w:rsidRDefault="0017548D" w:rsidP="0017548D">
      <w:r>
        <w:t xml:space="preserve">Thomas, K.W. 1965 The stratigraphy and pollen analysis of a raised bog peat at Llanllwch, near Carmarthen. </w:t>
      </w:r>
      <w:r w:rsidRPr="00E42B11">
        <w:rPr>
          <w:i/>
        </w:rPr>
        <w:t>New Phytologist</w:t>
      </w:r>
      <w:r>
        <w:t xml:space="preserve"> 64, 101-117.</w:t>
      </w:r>
    </w:p>
    <w:p w:rsidR="0017548D" w:rsidRDefault="0017548D" w:rsidP="0017548D">
      <w:r>
        <w:t xml:space="preserve">Walker, M.J.C. 1985 Pollen analysis. In Murphy, K., Excavations at Penycoed, Llanygynog, Dyfed 1983. </w:t>
      </w:r>
      <w:r w:rsidRPr="009202DC">
        <w:rPr>
          <w:i/>
        </w:rPr>
        <w:t>Carmarthenshire Antiquary</w:t>
      </w:r>
      <w:r>
        <w:t xml:space="preserve"> 21, 106-108.</w:t>
      </w:r>
    </w:p>
    <w:p w:rsidR="0017548D" w:rsidRDefault="0017548D" w:rsidP="0017548D">
      <w:r>
        <w:t xml:space="preserve">Walker, M.J.C., Buckley, S.L. and Caseldine, A.E. 2001 Landscape change and human impact in west Wales during the Lateglacial and Flandrian. In Walker, M.J.C. and McCarroll, D. (eds.), </w:t>
      </w:r>
      <w:r w:rsidRPr="00C32375">
        <w:rPr>
          <w:i/>
        </w:rPr>
        <w:t>The Quaternary of West Wales: Field Guide</w:t>
      </w:r>
      <w:r>
        <w:t xml:space="preserve">, 17-29. Quaternary Research Association, London. </w:t>
      </w:r>
    </w:p>
    <w:p w:rsidR="00F863DF" w:rsidRDefault="00F863DF"/>
    <w:sectPr w:rsidR="00F863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548D"/>
    <w:rsid w:val="0017548D"/>
    <w:rsid w:val="002732F0"/>
    <w:rsid w:val="00692994"/>
    <w:rsid w:val="006D3437"/>
    <w:rsid w:val="007F313C"/>
    <w:rsid w:val="00F86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3D1DD6E-3D17-45A3-A8B5-0A0E8B26E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54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754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556</Words>
  <Characters>3171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Astrid Caseldine</dc:creator>
  <cp:keywords/>
  <dc:description/>
  <cp:lastModifiedBy>Astrid Caseldine</cp:lastModifiedBy>
  <cp:revision>4</cp:revision>
  <dcterms:created xsi:type="dcterms:W3CDTF">2017-03-27T09:57:00Z</dcterms:created>
  <dcterms:modified xsi:type="dcterms:W3CDTF">2018-03-16T12:17:00Z</dcterms:modified>
  <cp:contentStatus/>
</cp:coreProperties>
</file>