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 xml:space="preserve">There are several of important differences and similarities when comparing and contrasting two JSTOR papers, which were found using the search terms </w:t>
      </w:r>
      <w:r>
        <w:rPr>
          <w:rFonts w:ascii="Lora Regular" w:hAnsi="Lora Regular" w:hint="default"/>
          <w:sz w:val="24"/>
          <w:szCs w:val="24"/>
          <w:rtl w:val="0"/>
          <w:lang w:val="en-US"/>
        </w:rPr>
        <w:t>’</w:t>
      </w:r>
      <w:r>
        <w:rPr>
          <w:rFonts w:ascii="Lora Regular" w:hAnsi="Lora Regular"/>
          <w:sz w:val="24"/>
          <w:szCs w:val="24"/>
          <w:rtl w:val="0"/>
          <w:lang w:val="en-US"/>
        </w:rPr>
        <w:t>astronomy</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and </w:t>
      </w:r>
      <w:r>
        <w:rPr>
          <w:rFonts w:ascii="Lora Regular" w:hAnsi="Lora Regular" w:hint="default"/>
          <w:sz w:val="24"/>
          <w:szCs w:val="24"/>
          <w:rtl w:val="0"/>
          <w:lang w:val="en-US"/>
        </w:rPr>
        <w:t>‘</w:t>
      </w:r>
      <w:r>
        <w:rPr>
          <w:rFonts w:ascii="Lora Regular" w:hAnsi="Lora Regular"/>
          <w:sz w:val="24"/>
          <w:szCs w:val="24"/>
          <w:rtl w:val="0"/>
          <w:lang w:val="en-US"/>
        </w:rPr>
        <w:t>culture</w:t>
      </w:r>
      <w:r>
        <w:rPr>
          <w:rFonts w:ascii="Lora Regular" w:hAnsi="Lora Regular" w:hint="default"/>
          <w:sz w:val="24"/>
          <w:szCs w:val="24"/>
          <w:rtl w:val="0"/>
          <w:lang w:val="en-US"/>
        </w:rPr>
        <w:t>’</w:t>
      </w:r>
      <w:r>
        <w:rPr>
          <w:rFonts w:ascii="Lora Regular" w:hAnsi="Lora Regular"/>
          <w:sz w:val="24"/>
          <w:szCs w:val="24"/>
          <w:rtl w:val="0"/>
          <w:lang w:val="en-US"/>
        </w:rPr>
        <w:t xml:space="preserve">. The two papers selected for this essay were </w:t>
      </w:r>
      <w:r>
        <w:rPr>
          <w:rFonts w:ascii="Lora Regular" w:hAnsi="Lora Regular"/>
          <w:sz w:val="24"/>
          <w:szCs w:val="24"/>
          <w:rtl w:val="0"/>
          <w:lang w:val="it-IT"/>
        </w:rPr>
        <w:t>Leonard W. Clarke</w:t>
      </w:r>
      <w:r>
        <w:rPr>
          <w:rFonts w:ascii="Lora Regular" w:hAnsi="Lora Regular" w:hint="default"/>
          <w:sz w:val="24"/>
          <w:szCs w:val="24"/>
          <w:rtl w:val="0"/>
        </w:rPr>
        <w:t>’</w:t>
      </w:r>
      <w:r>
        <w:rPr>
          <w:rFonts w:ascii="Lora Regular" w:hAnsi="Lora Regular"/>
          <w:sz w:val="24"/>
          <w:szCs w:val="24"/>
          <w:rtl w:val="0"/>
        </w:rPr>
        <w:t xml:space="preserve">s </w:t>
      </w:r>
      <w:r>
        <w:rPr>
          <w:rFonts w:ascii="Lora Regular" w:hAnsi="Lora Regular" w:hint="default"/>
          <w:sz w:val="24"/>
          <w:szCs w:val="24"/>
          <w:rtl w:val="0"/>
        </w:rPr>
        <w:t>‘</w:t>
      </w:r>
      <w:r>
        <w:rPr>
          <w:rFonts w:ascii="Lora Regular" w:hAnsi="Lora Regular"/>
          <w:sz w:val="24"/>
          <w:szCs w:val="24"/>
          <w:rtl w:val="0"/>
          <w:lang w:val="en-US"/>
        </w:rPr>
        <w:t>Greek Astronomy and Its Debt to the Babylonians</w:t>
      </w:r>
      <w:r>
        <w:rPr>
          <w:rFonts w:ascii="Lora Regular" w:hAnsi="Lora Regular" w:hint="default"/>
          <w:sz w:val="24"/>
          <w:szCs w:val="24"/>
          <w:rtl w:val="0"/>
        </w:rPr>
        <w:t>’</w:t>
      </w:r>
      <w:r>
        <w:rPr>
          <w:rFonts w:ascii="Lora Regular" w:hAnsi="Lora Regular"/>
          <w:sz w:val="24"/>
          <w:szCs w:val="24"/>
          <w:rtl w:val="0"/>
          <w:lang w:val="en-US"/>
        </w:rPr>
        <w:t>, The British Journal for the History of Science, Vol. 1, (1962), pp 65-77</w:t>
      </w:r>
      <w:r>
        <w:rPr>
          <w:rFonts w:ascii="Lora Regular" w:hAnsi="Lora Regular"/>
          <w:sz w:val="24"/>
          <w:szCs w:val="24"/>
          <w:rtl w:val="0"/>
          <w:lang w:val="en-US"/>
        </w:rPr>
        <w:t xml:space="preserve"> and Francesca Rochberg-Halton</w:t>
      </w:r>
      <w:r>
        <w:rPr>
          <w:rFonts w:ascii="Lora Regular" w:hAnsi="Lora Regular" w:hint="default"/>
          <w:sz w:val="24"/>
          <w:szCs w:val="24"/>
          <w:rtl w:val="0"/>
          <w:lang w:val="en-US"/>
        </w:rPr>
        <w:t>’</w:t>
      </w:r>
      <w:r>
        <w:rPr>
          <w:rFonts w:ascii="Lora Regular" w:hAnsi="Lora Regular"/>
          <w:sz w:val="24"/>
          <w:szCs w:val="24"/>
          <w:rtl w:val="0"/>
          <w:lang w:val="en-US"/>
        </w:rPr>
        <w:t xml:space="preserve">s </w:t>
      </w:r>
      <w:r>
        <w:rPr>
          <w:rFonts w:ascii="Lora Regular" w:hAnsi="Lora Regular" w:hint="default"/>
          <w:sz w:val="24"/>
          <w:szCs w:val="24"/>
          <w:rtl w:val="0"/>
          <w:lang w:val="en-US"/>
        </w:rPr>
        <w:t>‘</w:t>
      </w:r>
      <w:r>
        <w:rPr>
          <w:rFonts w:ascii="Lora Regular" w:hAnsi="Lora Regular"/>
          <w:sz w:val="24"/>
          <w:szCs w:val="24"/>
          <w:rtl w:val="0"/>
          <w:lang w:val="en-US"/>
        </w:rPr>
        <w:t>Elements of the Babylonian Contribution to Hellenistic Astrology</w:t>
      </w:r>
      <w:r>
        <w:rPr>
          <w:rFonts w:ascii="Lora Regular" w:hAnsi="Lora Regular" w:hint="default"/>
          <w:sz w:val="24"/>
          <w:szCs w:val="24"/>
          <w:rtl w:val="0"/>
          <w:lang w:val="en-US"/>
        </w:rPr>
        <w:t>’</w:t>
      </w:r>
      <w:r>
        <w:rPr>
          <w:rFonts w:ascii="Lora Regular" w:hAnsi="Lora Regular"/>
          <w:sz w:val="24"/>
          <w:szCs w:val="24"/>
          <w:rtl w:val="0"/>
          <w:lang w:val="en-US"/>
        </w:rPr>
        <w:t>, Journal of the American Oriental Society, Vol. 108, (1988), pp 51-62. Clarke argues for an extensive cultural diffusion of astronomy and astrology from Babylonian and the Orient into Greece, while Rochberg</w:t>
      </w:r>
      <w:r>
        <w:rPr>
          <w:rFonts w:ascii="Lora Regular" w:hAnsi="Lora Regular"/>
          <w:sz w:val="24"/>
          <w:szCs w:val="24"/>
          <w:rtl w:val="0"/>
        </w:rPr>
        <w:t>-Halton</w:t>
      </w:r>
      <w:r>
        <w:rPr>
          <w:rFonts w:ascii="Lora Regular" w:hAnsi="Lora Regular"/>
          <w:sz w:val="24"/>
          <w:szCs w:val="24"/>
          <w:rtl w:val="0"/>
          <w:lang w:val="en-US"/>
        </w:rPr>
        <w:t xml:space="preserve"> states that the cuneiform evidence is scant to support such an assertion for Greek horoscopes. Clarke details how the ancient world</w:t>
      </w:r>
      <w:r>
        <w:rPr>
          <w:rFonts w:ascii="Lora Regular" w:hAnsi="Lora Regular" w:hint="default"/>
          <w:sz w:val="24"/>
          <w:szCs w:val="24"/>
          <w:rtl w:val="0"/>
          <w:lang w:val="en-US"/>
        </w:rPr>
        <w:t>’</w:t>
      </w:r>
      <w:r>
        <w:rPr>
          <w:rFonts w:ascii="Lora Regular" w:hAnsi="Lora Regular"/>
          <w:sz w:val="24"/>
          <w:szCs w:val="24"/>
          <w:rtl w:val="0"/>
          <w:lang w:val="en-US"/>
        </w:rPr>
        <w:t>s civilisations were connected through trade, navigation, and conquests, laying the groundwork for his claims that Babylonian mathematical astronomy and mythology influenced the Hellenistic thinkers and philosophers. Rochberg</w:t>
      </w:r>
      <w:r>
        <w:rPr>
          <w:rFonts w:ascii="Lora Regular" w:hAnsi="Lora Regular"/>
          <w:sz w:val="24"/>
          <w:szCs w:val="24"/>
          <w:rtl w:val="0"/>
        </w:rPr>
        <w:t>-Halton</w:t>
      </w:r>
      <w:r>
        <w:rPr>
          <w:rFonts w:ascii="Lora Regular" w:hAnsi="Lora Regular"/>
          <w:sz w:val="24"/>
          <w:szCs w:val="24"/>
          <w:rtl w:val="0"/>
          <w:lang w:val="en-US"/>
        </w:rPr>
        <w:t xml:space="preserve"> Clarke agree that the Greeks were more focussed on philosophising about the origins of the cosmos rather than following a purely mathematical observational astronomy, which was the basis of the Babylonian system. Rochberg-Halton attempts to compare the Babylonian </w:t>
      </w:r>
      <w:r>
        <w:rPr>
          <w:rFonts w:ascii="Lora Regular" w:hAnsi="Lora Regular" w:hint="default"/>
          <w:sz w:val="24"/>
          <w:szCs w:val="24"/>
          <w:rtl w:val="0"/>
          <w:lang w:val="en-US"/>
        </w:rPr>
        <w:t>‘</w:t>
      </w:r>
      <w:r>
        <w:rPr>
          <w:rFonts w:ascii="Lora Regular" w:hAnsi="Lora Regular"/>
          <w:sz w:val="24"/>
          <w:szCs w:val="24"/>
          <w:rtl w:val="0"/>
          <w:lang w:val="en-US"/>
        </w:rPr>
        <w:t>secret houses</w:t>
      </w:r>
      <w:r>
        <w:rPr>
          <w:rFonts w:ascii="Lora Regular" w:hAnsi="Lora Regular" w:hint="default"/>
          <w:sz w:val="24"/>
          <w:szCs w:val="24"/>
          <w:rtl w:val="0"/>
          <w:lang w:val="en-US"/>
        </w:rPr>
        <w:t xml:space="preserve">’ </w:t>
      </w:r>
      <w:r>
        <w:rPr>
          <w:rFonts w:ascii="Lora Regular" w:hAnsi="Lora Regular"/>
          <w:sz w:val="24"/>
          <w:szCs w:val="24"/>
          <w:rtl w:val="0"/>
          <w:lang w:val="en-US"/>
        </w:rPr>
        <w:t>with the Greek planetary exaltations of the zodiac. Clarke, on the other hand, points to a rich history of Greek borrowing of scientific methods, calculations, and instruments from their eastern neighbours.</w:t>
      </w:r>
    </w:p>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 xml:space="preserve">The Greek etymological root for the words </w:t>
      </w:r>
      <w:r>
        <w:rPr>
          <w:rFonts w:ascii="Lora Regular" w:hAnsi="Lora Regular" w:hint="default"/>
          <w:sz w:val="24"/>
          <w:szCs w:val="24"/>
          <w:rtl w:val="0"/>
          <w:lang w:val="en-US"/>
        </w:rPr>
        <w:t>‘</w:t>
      </w:r>
      <w:r>
        <w:rPr>
          <w:rFonts w:ascii="Lora Regular" w:hAnsi="Lora Regular"/>
          <w:sz w:val="24"/>
          <w:szCs w:val="24"/>
          <w:rtl w:val="0"/>
          <w:lang w:val="en-US"/>
        </w:rPr>
        <w:t>astrology</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and </w:t>
      </w:r>
      <w:r>
        <w:rPr>
          <w:rFonts w:ascii="Lora Regular" w:hAnsi="Lora Regular" w:hint="default"/>
          <w:sz w:val="24"/>
          <w:szCs w:val="24"/>
          <w:rtl w:val="0"/>
          <w:lang w:val="en-US"/>
        </w:rPr>
        <w:t>‘</w:t>
      </w:r>
      <w:r>
        <w:rPr>
          <w:rFonts w:ascii="Lora Regular" w:hAnsi="Lora Regular"/>
          <w:sz w:val="24"/>
          <w:szCs w:val="24"/>
          <w:rtl w:val="0"/>
          <w:lang w:val="en-US"/>
        </w:rPr>
        <w:t>astronomy</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meant essentially </w:t>
      </w:r>
      <w:r>
        <w:rPr>
          <w:rFonts w:ascii="Lora Regular" w:hAnsi="Lora Regular" w:hint="default"/>
          <w:sz w:val="24"/>
          <w:szCs w:val="24"/>
          <w:rtl w:val="0"/>
          <w:lang w:val="en-US"/>
        </w:rPr>
        <w:t>‘</w:t>
      </w:r>
      <w:r>
        <w:rPr>
          <w:rFonts w:ascii="Lora Regular" w:hAnsi="Lora Regular"/>
          <w:sz w:val="24"/>
          <w:szCs w:val="24"/>
          <w:rtl w:val="0"/>
          <w:lang w:val="en-US"/>
        </w:rPr>
        <w:t>the study of the stars</w:t>
      </w:r>
      <w:r>
        <w:rPr>
          <w:rFonts w:ascii="Lora Regular" w:hAnsi="Lora Regular" w:hint="default"/>
          <w:sz w:val="24"/>
          <w:szCs w:val="24"/>
          <w:rtl w:val="0"/>
          <w:lang w:val="en-US"/>
        </w:rPr>
        <w:t>’</w:t>
      </w:r>
      <w:r>
        <w:rPr>
          <w:rFonts w:ascii="Lora Regular" w:hAnsi="Lora Regular"/>
          <w:sz w:val="24"/>
          <w:szCs w:val="24"/>
          <w:rtl w:val="0"/>
          <w:lang w:val="en-US"/>
        </w:rPr>
        <w:t xml:space="preserve">, therefore this essay will use both words exchangeably. This is supported by historical fact, since according to Clarke, the Greeks themselves did not differentiate until the last two centuries BC, when they began to cast personal horoscopes, also termed </w:t>
      </w:r>
      <w:r>
        <w:rPr>
          <w:rFonts w:ascii="Lora Regular" w:hAnsi="Lora Regular" w:hint="default"/>
          <w:sz w:val="24"/>
          <w:szCs w:val="24"/>
          <w:rtl w:val="0"/>
          <w:lang w:val="en-US"/>
        </w:rPr>
        <w:t>‘</w:t>
      </w:r>
      <w:r>
        <w:rPr>
          <w:rFonts w:ascii="Lora Regular" w:hAnsi="Lora Regular"/>
          <w:sz w:val="24"/>
          <w:szCs w:val="24"/>
          <w:rtl w:val="0"/>
        </w:rPr>
        <w:t>genethliacal</w:t>
      </w:r>
      <w:r>
        <w:rPr>
          <w:rFonts w:ascii="Lora Regular" w:hAnsi="Lora Regular"/>
          <w:sz w:val="24"/>
          <w:szCs w:val="24"/>
          <w:rtl w:val="0"/>
          <w:lang w:val="en-US"/>
        </w:rPr>
        <w:t xml:space="preserve"> astrology</w:t>
      </w:r>
      <w:r>
        <w:rPr>
          <w:rFonts w:ascii="Lora Regular" w:hAnsi="Lora Regular" w:hint="default"/>
          <w:sz w:val="24"/>
          <w:szCs w:val="24"/>
          <w:rtl w:val="0"/>
          <w:lang w:val="en-US"/>
        </w:rPr>
        <w:t>’</w:t>
      </w:r>
      <w:r>
        <w:rPr>
          <w:rFonts w:ascii="Lora Regular" w:hAnsi="Lora Regular"/>
          <w:sz w:val="24"/>
          <w:szCs w:val="24"/>
          <w:rtl w:val="0"/>
          <w:lang w:val="en-US"/>
        </w:rPr>
        <w:t>.</w:t>
      </w:r>
      <w:r>
        <w:rPr>
          <w:rFonts w:ascii="Lora Regular" w:cs="Lora Regular" w:hAnsi="Lora Regular" w:eastAsia="Lora Regular"/>
          <w:sz w:val="24"/>
          <w:szCs w:val="24"/>
          <w:vertAlign w:val="superscript"/>
        </w:rPr>
        <w:footnoteReference w:id="1"/>
      </w:r>
      <w:r>
        <w:rPr>
          <w:rFonts w:ascii="Lora Regular" w:hAnsi="Lora Regular"/>
          <w:sz w:val="24"/>
          <w:szCs w:val="24"/>
          <w:rtl w:val="0"/>
          <w:lang w:val="en-US"/>
        </w:rPr>
        <w:t xml:space="preserve"> The word </w:t>
      </w:r>
      <w:r>
        <w:rPr>
          <w:rFonts w:ascii="Lora Regular" w:hAnsi="Lora Regular" w:hint="default"/>
          <w:sz w:val="24"/>
          <w:szCs w:val="24"/>
          <w:rtl w:val="0"/>
          <w:lang w:val="en-US"/>
        </w:rPr>
        <w:t>‘</w:t>
      </w:r>
      <w:r>
        <w:rPr>
          <w:rFonts w:ascii="Lora Regular" w:hAnsi="Lora Regular"/>
          <w:sz w:val="24"/>
          <w:szCs w:val="24"/>
          <w:rtl w:val="0"/>
          <w:lang w:val="en-US"/>
        </w:rPr>
        <w:t>study</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encompasses our own modern conception of </w:t>
      </w:r>
      <w:r>
        <w:rPr>
          <w:rFonts w:ascii="Lora Regular" w:hAnsi="Lora Regular" w:hint="default"/>
          <w:sz w:val="24"/>
          <w:szCs w:val="24"/>
          <w:rtl w:val="0"/>
          <w:lang w:val="en-US"/>
        </w:rPr>
        <w:t>‘</w:t>
      </w:r>
      <w:r>
        <w:rPr>
          <w:rFonts w:ascii="Lora Regular" w:hAnsi="Lora Regular"/>
          <w:sz w:val="24"/>
          <w:szCs w:val="24"/>
          <w:rtl w:val="0"/>
          <w:lang w:val="en-US"/>
        </w:rPr>
        <w:t>science</w:t>
      </w:r>
      <w:r>
        <w:rPr>
          <w:rFonts w:ascii="Lora Regular" w:hAnsi="Lora Regular" w:hint="default"/>
          <w:sz w:val="24"/>
          <w:szCs w:val="24"/>
          <w:rtl w:val="0"/>
          <w:lang w:val="en-US"/>
        </w:rPr>
        <w:t>’</w:t>
      </w:r>
      <w:r>
        <w:rPr>
          <w:rFonts w:ascii="Lora Regular" w:hAnsi="Lora Regular"/>
          <w:sz w:val="24"/>
          <w:szCs w:val="24"/>
          <w:rtl w:val="0"/>
          <w:lang w:val="en-US"/>
        </w:rPr>
        <w:t xml:space="preserve">, for which David Pingree offers a broad and simple definition, </w:t>
      </w:r>
      <w:r>
        <w:rPr>
          <w:rFonts w:ascii="Lora Regular" w:hAnsi="Lora Regular" w:hint="default"/>
          <w:sz w:val="24"/>
          <w:szCs w:val="24"/>
          <w:rtl w:val="0"/>
          <w:lang w:val="en-US"/>
        </w:rPr>
        <w:t>‘</w:t>
      </w:r>
      <w:r>
        <w:rPr>
          <w:rFonts w:ascii="Lora Regular" w:hAnsi="Lora Regular"/>
          <w:sz w:val="24"/>
          <w:szCs w:val="24"/>
          <w:rtl w:val="0"/>
          <w:lang w:val="en-US"/>
        </w:rPr>
        <w:t>science is a systematic explanation of perceived or imaginary phenomena, or else is based on such an explanation</w:t>
      </w:r>
      <w:r>
        <w:rPr>
          <w:rFonts w:ascii="Lora Regular" w:hAnsi="Lora Regular" w:hint="default"/>
          <w:sz w:val="24"/>
          <w:szCs w:val="24"/>
          <w:rtl w:val="0"/>
          <w:lang w:val="en-US"/>
        </w:rPr>
        <w:t xml:space="preserve">’ </w:t>
      </w:r>
      <w:r>
        <w:rPr>
          <w:rFonts w:ascii="Lora Regular" w:hAnsi="Lora Regular"/>
          <w:sz w:val="24"/>
          <w:szCs w:val="24"/>
          <w:rtl w:val="0"/>
          <w:lang w:val="en-US"/>
        </w:rPr>
        <w:t>which, as he properly admits, from a historian</w:t>
      </w:r>
      <w:r>
        <w:rPr>
          <w:rFonts w:ascii="Lora Regular" w:hAnsi="Lora Regular" w:hint="default"/>
          <w:sz w:val="24"/>
          <w:szCs w:val="24"/>
          <w:rtl w:val="0"/>
          <w:lang w:val="en-US"/>
        </w:rPr>
        <w:t>’</w:t>
      </w:r>
      <w:r>
        <w:rPr>
          <w:rFonts w:ascii="Lora Regular" w:hAnsi="Lora Regular"/>
          <w:sz w:val="24"/>
          <w:szCs w:val="24"/>
          <w:rtl w:val="0"/>
          <w:lang w:val="en-US"/>
        </w:rPr>
        <w:t xml:space="preserve">s point of view would include </w:t>
      </w:r>
      <w:r>
        <w:rPr>
          <w:rFonts w:ascii="Lora Regular" w:hAnsi="Lora Regular" w:hint="default"/>
          <w:sz w:val="24"/>
          <w:szCs w:val="24"/>
          <w:rtl w:val="0"/>
          <w:lang w:val="en-US"/>
        </w:rPr>
        <w:t>‘</w:t>
      </w:r>
      <w:r>
        <w:rPr>
          <w:rFonts w:ascii="Lora Regular" w:hAnsi="Lora Regular"/>
          <w:sz w:val="24"/>
          <w:szCs w:val="24"/>
          <w:rtl w:val="0"/>
          <w:lang w:val="en-US"/>
        </w:rPr>
        <w:t xml:space="preserve">astrology and certain </w:t>
      </w:r>
      <w:r>
        <w:rPr>
          <w:rFonts w:ascii="Lora Regular" w:hAnsi="Lora Regular" w:hint="default"/>
          <w:sz w:val="24"/>
          <w:szCs w:val="24"/>
          <w:rtl w:val="0"/>
          <w:lang w:val="en-US"/>
        </w:rPr>
        <w:t>“</w:t>
      </w:r>
      <w:r>
        <w:rPr>
          <w:rFonts w:ascii="Lora Regular" w:hAnsi="Lora Regular"/>
          <w:sz w:val="24"/>
          <w:szCs w:val="24"/>
          <w:rtl w:val="0"/>
          <w:lang w:val="en-US"/>
        </w:rPr>
        <w:t>learned</w:t>
      </w:r>
      <w:r>
        <w:rPr>
          <w:rFonts w:ascii="Lora Regular" w:hAnsi="Lora Regular" w:hint="default"/>
          <w:sz w:val="24"/>
          <w:szCs w:val="24"/>
          <w:rtl w:val="0"/>
          <w:lang w:val="en-US"/>
        </w:rPr>
        <w:t xml:space="preserve">” </w:t>
      </w:r>
      <w:r>
        <w:rPr>
          <w:rFonts w:ascii="Lora Regular" w:hAnsi="Lora Regular"/>
          <w:sz w:val="24"/>
          <w:szCs w:val="24"/>
          <w:rtl w:val="0"/>
          <w:lang w:val="en-US"/>
        </w:rPr>
        <w:t>forms of divination, magic, alchemy</w:t>
      </w:r>
      <w:r>
        <w:rPr>
          <w:rFonts w:ascii="Lora Regular" w:hAnsi="Lora Regular" w:hint="default"/>
          <w:sz w:val="24"/>
          <w:szCs w:val="24"/>
          <w:rtl w:val="0"/>
          <w:lang w:val="en-US"/>
        </w:rPr>
        <w:t xml:space="preserve">’ </w:t>
      </w:r>
      <w:r>
        <w:rPr>
          <w:rFonts w:ascii="Lora Regular" w:hAnsi="Lora Regular"/>
          <w:sz w:val="24"/>
          <w:szCs w:val="24"/>
          <w:rtl w:val="0"/>
          <w:lang w:val="en-US"/>
        </w:rPr>
        <w:t>as sciences.</w:t>
      </w:r>
      <w:r>
        <w:rPr>
          <w:rFonts w:ascii="Lora Regular" w:cs="Lora Regular" w:hAnsi="Lora Regular" w:eastAsia="Lora Regular"/>
          <w:sz w:val="24"/>
          <w:szCs w:val="24"/>
          <w:vertAlign w:val="superscript"/>
        </w:rPr>
        <w:footnoteReference w:id="2"/>
      </w:r>
      <w:r>
        <w:rPr>
          <w:rFonts w:ascii="Lora Regular" w:hAnsi="Lora Regular"/>
          <w:sz w:val="24"/>
          <w:szCs w:val="24"/>
          <w:rtl w:val="0"/>
          <w:lang w:val="en-US"/>
        </w:rPr>
        <w:t xml:space="preserve"> To attempt a brief understanding albeit incomplete overview of the word </w:t>
      </w:r>
      <w:r>
        <w:rPr>
          <w:rFonts w:ascii="Lora Regular" w:hAnsi="Lora Regular" w:hint="default"/>
          <w:sz w:val="24"/>
          <w:szCs w:val="24"/>
          <w:rtl w:val="0"/>
          <w:lang w:val="en-US"/>
        </w:rPr>
        <w:t>‘</w:t>
      </w:r>
      <w:r>
        <w:rPr>
          <w:rFonts w:ascii="Lora Regular" w:hAnsi="Lora Regular"/>
          <w:sz w:val="24"/>
          <w:szCs w:val="24"/>
          <w:rtl w:val="0"/>
          <w:lang w:val="en-US"/>
        </w:rPr>
        <w:t>culture</w:t>
      </w:r>
      <w:r>
        <w:rPr>
          <w:rFonts w:ascii="Lora Regular" w:hAnsi="Lora Regular" w:hint="default"/>
          <w:sz w:val="24"/>
          <w:szCs w:val="24"/>
          <w:rtl w:val="0"/>
          <w:lang w:val="en-US"/>
        </w:rPr>
        <w:t xml:space="preserve">’ </w:t>
      </w:r>
      <w:r>
        <w:rPr>
          <w:rFonts w:ascii="Lora Regular" w:hAnsi="Lora Regular"/>
          <w:sz w:val="24"/>
          <w:szCs w:val="24"/>
          <w:rtl w:val="0"/>
          <w:lang w:val="en-US"/>
        </w:rPr>
        <w:t>we can rely on Raymond Williams, who considered it one of the three most complex words to define in the English language.</w:t>
      </w:r>
      <w:r>
        <w:rPr>
          <w:rFonts w:ascii="Lora Regular" w:cs="Lora Regular" w:hAnsi="Lora Regular" w:eastAsia="Lora Regular"/>
          <w:sz w:val="24"/>
          <w:szCs w:val="24"/>
          <w:vertAlign w:val="superscript"/>
        </w:rPr>
        <w:footnoteReference w:id="3"/>
      </w:r>
      <w:r>
        <w:rPr>
          <w:rFonts w:ascii="Lora Regular" w:hAnsi="Lora Regular"/>
          <w:sz w:val="24"/>
          <w:szCs w:val="24"/>
          <w:rtl w:val="0"/>
          <w:lang w:val="en-US"/>
        </w:rPr>
        <w:t xml:space="preserve"> Its etymological root derives from the latin </w:t>
      </w:r>
      <w:r>
        <w:rPr>
          <w:rFonts w:ascii="Lora Regular" w:hAnsi="Lora Regular" w:hint="default"/>
          <w:sz w:val="24"/>
          <w:szCs w:val="24"/>
          <w:rtl w:val="0"/>
          <w:lang w:val="en-US"/>
        </w:rPr>
        <w:t>‘</w:t>
      </w:r>
      <w:r>
        <w:rPr>
          <w:rFonts w:ascii="Lora Regular" w:hAnsi="Lora Regular"/>
          <w:sz w:val="24"/>
          <w:szCs w:val="24"/>
          <w:rtl w:val="0"/>
          <w:lang w:val="en-US"/>
        </w:rPr>
        <w:t>colere</w:t>
      </w:r>
      <w:r>
        <w:rPr>
          <w:rFonts w:ascii="Lora Regular" w:hAnsi="Lora Regular" w:hint="default"/>
          <w:sz w:val="24"/>
          <w:szCs w:val="24"/>
          <w:rtl w:val="0"/>
          <w:lang w:val="en-US"/>
        </w:rPr>
        <w:t xml:space="preserve">’ </w:t>
      </w:r>
      <w:r>
        <w:rPr>
          <w:rFonts w:ascii="Lora Regular" w:hAnsi="Lora Regular"/>
          <w:sz w:val="24"/>
          <w:szCs w:val="24"/>
          <w:rtl w:val="0"/>
          <w:lang w:val="en-US"/>
        </w:rPr>
        <w:t>related to husbandry and planting, which is an apt etymology considering the importance celestial timekeeping in ancient harvest calendars.</w:t>
      </w:r>
      <w:r>
        <w:rPr>
          <w:rFonts w:ascii="Lora Regular" w:cs="Lora Regular" w:hAnsi="Lora Regular" w:eastAsia="Lora Regular"/>
          <w:sz w:val="24"/>
          <w:szCs w:val="24"/>
          <w:vertAlign w:val="superscript"/>
        </w:rPr>
        <w:footnoteReference w:id="4"/>
      </w:r>
      <w:r>
        <w:rPr>
          <w:rFonts w:ascii="Lora Regular" w:hAnsi="Lora Regular"/>
          <w:sz w:val="24"/>
          <w:szCs w:val="24"/>
          <w:rtl w:val="0"/>
          <w:lang w:val="en-US"/>
        </w:rPr>
        <w:t xml:space="preserve"> Rochberg quoting the influential historian of science, Otto Neuegbauer (1899-1990), stated that the term </w:t>
      </w:r>
      <w:r>
        <w:rPr>
          <w:rFonts w:ascii="Lora Regular" w:hAnsi="Lora Regular" w:hint="default"/>
          <w:sz w:val="24"/>
          <w:szCs w:val="24"/>
          <w:rtl w:val="0"/>
          <w:lang w:val="en-US"/>
        </w:rPr>
        <w:t>‘</w:t>
      </w:r>
      <w:r>
        <w:rPr>
          <w:rFonts w:ascii="Lora Regular" w:hAnsi="Lora Regular"/>
          <w:sz w:val="24"/>
          <w:szCs w:val="24"/>
          <w:rtl w:val="0"/>
          <w:lang w:val="en-US"/>
        </w:rPr>
        <w:t>culture</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approaches that of </w:t>
      </w:r>
      <w:r>
        <w:rPr>
          <w:rFonts w:ascii="Lora Regular" w:hAnsi="Lora Regular" w:hint="default"/>
          <w:sz w:val="24"/>
          <w:szCs w:val="24"/>
          <w:rtl w:val="0"/>
          <w:lang w:val="en-US"/>
        </w:rPr>
        <w:t>‘</w:t>
      </w:r>
      <w:r>
        <w:rPr>
          <w:rFonts w:ascii="Lora Regular" w:hAnsi="Lora Regular"/>
          <w:sz w:val="24"/>
          <w:szCs w:val="24"/>
          <w:rtl w:val="0"/>
          <w:lang w:val="en-US"/>
        </w:rPr>
        <w:t>tradition</w:t>
      </w:r>
      <w:r>
        <w:rPr>
          <w:rFonts w:ascii="Lora Regular" w:hAnsi="Lora Regular" w:hint="default"/>
          <w:sz w:val="24"/>
          <w:szCs w:val="24"/>
          <w:rtl w:val="0"/>
          <w:lang w:val="en-US"/>
        </w:rPr>
        <w:t xml:space="preserve">’ </w:t>
      </w:r>
      <w:r>
        <w:rPr>
          <w:rFonts w:ascii="Lora Regular" w:hAnsi="Lora Regular"/>
          <w:sz w:val="24"/>
          <w:szCs w:val="24"/>
          <w:rtl w:val="0"/>
          <w:lang w:val="en-US"/>
        </w:rPr>
        <w:t>when referring to the exact sciences, and transcends ethnic identities.</w:t>
      </w:r>
      <w:r>
        <w:rPr>
          <w:rFonts w:ascii="Lora Regular" w:cs="Lora Regular" w:hAnsi="Lora Regular" w:eastAsia="Lora Regular"/>
          <w:sz w:val="24"/>
          <w:szCs w:val="24"/>
          <w:vertAlign w:val="superscript"/>
        </w:rPr>
        <w:footnoteReference w:id="5"/>
      </w:r>
    </w:p>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 xml:space="preserve">The study of the history of science and culture has been plagued by eurocentrism, which Terry Eagleton, quoting Herder, states as </w:t>
      </w:r>
      <w:r>
        <w:rPr>
          <w:rFonts w:ascii="Lora Regular" w:hAnsi="Lora Regular" w:hint="default"/>
          <w:sz w:val="24"/>
          <w:szCs w:val="24"/>
          <w:rtl w:val="0"/>
          <w:lang w:val="en-US"/>
        </w:rPr>
        <w:t>‘</w:t>
      </w:r>
      <w:r>
        <w:rPr>
          <w:rFonts w:ascii="Lora Regular" w:hAnsi="Lora Regular"/>
          <w:sz w:val="24"/>
          <w:szCs w:val="24"/>
          <w:rtl w:val="0"/>
          <w:lang w:val="en-US"/>
        </w:rPr>
        <w:t>a conflict between Europe and its colonial Others</w:t>
      </w:r>
      <w:r>
        <w:rPr>
          <w:rFonts w:ascii="Lora Regular" w:hAnsi="Lora Regular" w:hint="default"/>
          <w:sz w:val="24"/>
          <w:szCs w:val="24"/>
          <w:rtl w:val="0"/>
          <w:lang w:val="en-US"/>
        </w:rPr>
        <w:t>’</w:t>
      </w:r>
      <w:r>
        <w:rPr>
          <w:rFonts w:ascii="Lora Regular" w:hAnsi="Lora Regular"/>
          <w:sz w:val="24"/>
          <w:szCs w:val="24"/>
          <w:rtl w:val="0"/>
          <w:lang w:val="en-US"/>
        </w:rPr>
        <w:t>.</w:t>
      </w:r>
      <w:r>
        <w:rPr>
          <w:rFonts w:ascii="Lora Regular" w:cs="Lora Regular" w:hAnsi="Lora Regular" w:eastAsia="Lora Regular"/>
          <w:sz w:val="24"/>
          <w:szCs w:val="24"/>
          <w:vertAlign w:val="superscript"/>
        </w:rPr>
        <w:footnoteReference w:id="6"/>
      </w:r>
      <w:r>
        <w:rPr>
          <w:rFonts w:ascii="Lora Regular" w:hAnsi="Lora Regular"/>
          <w:sz w:val="24"/>
          <w:szCs w:val="24"/>
          <w:rtl w:val="0"/>
          <w:lang w:val="en-US"/>
        </w:rPr>
        <w:t xml:space="preserve"> Pingree states the problem clearly when he writes:</w:t>
      </w:r>
    </w:p>
    <w:p>
      <w:pPr>
        <w:pStyle w:val="Body"/>
        <w:spacing w:line="360" w:lineRule="auto"/>
        <w:ind w:firstLine="540"/>
        <w:rPr>
          <w:rFonts w:ascii="Lora Regular" w:cs="Lora Regular" w:hAnsi="Lora Regular" w:eastAsia="Lora Regular"/>
          <w:sz w:val="24"/>
          <w:szCs w:val="24"/>
        </w:rPr>
      </w:pPr>
    </w:p>
    <w:p>
      <w:pPr>
        <w:pStyle w:val="Default"/>
        <w:spacing w:line="360" w:lineRule="auto"/>
        <w:ind w:left="720"/>
        <w:rPr>
          <w:rFonts w:ascii="Lora Regular" w:cs="Lora Regular" w:hAnsi="Lora Regular" w:eastAsia="Lora Regular"/>
          <w:sz w:val="24"/>
          <w:szCs w:val="24"/>
        </w:rPr>
      </w:pPr>
      <w:r>
        <w:rPr>
          <w:rFonts w:ascii="Lora Regular" w:hAnsi="Lora Regular"/>
          <w:sz w:val="24"/>
          <w:szCs w:val="24"/>
          <w:rtl w:val="0"/>
          <w:lang w:val="en-US"/>
        </w:rPr>
        <w:t>[</w:t>
      </w:r>
      <w:r>
        <w:rPr>
          <w:rFonts w:ascii="Lora Regular" w:hAnsi="Lora Regular" w:hint="default"/>
          <w:sz w:val="24"/>
          <w:szCs w:val="24"/>
          <w:rtl w:val="0"/>
          <w:lang w:val="en-US"/>
        </w:rPr>
        <w:t>…</w:t>
      </w:r>
      <w:r>
        <w:rPr>
          <w:rFonts w:ascii="Lora Regular" w:hAnsi="Lora Regular"/>
          <w:sz w:val="24"/>
          <w:szCs w:val="24"/>
          <w:rtl w:val="0"/>
          <w:lang w:val="en-US"/>
        </w:rPr>
        <w:t>]a Hellenophile suffers from a form of madness[</w:t>
      </w:r>
      <w:r>
        <w:rPr>
          <w:rFonts w:ascii="Lora Regular" w:hAnsi="Lora Regular" w:hint="default"/>
          <w:sz w:val="24"/>
          <w:szCs w:val="24"/>
          <w:rtl w:val="0"/>
          <w:lang w:val="en-US"/>
        </w:rPr>
        <w:t>…</w:t>
      </w:r>
      <w:r>
        <w:rPr>
          <w:rFonts w:ascii="Lora Regular" w:hAnsi="Lora Regular"/>
          <w:sz w:val="24"/>
          <w:szCs w:val="24"/>
          <w:rtl w:val="0"/>
          <w:lang w:val="en-US"/>
        </w:rPr>
        <w:t>] The first of these is that the Greeks invented science; the second is that they discovered a way to truth, the scientific method, that we are now successfully following; the third is that the only real sciences are those that began in Greece.</w:t>
      </w:r>
      <w:r>
        <w:rPr>
          <w:rFonts w:ascii="Lora Regular" w:cs="Lora Regular" w:hAnsi="Lora Regular" w:eastAsia="Lora Regular"/>
          <w:sz w:val="24"/>
          <w:szCs w:val="24"/>
          <w:vertAlign w:val="superscript"/>
        </w:rPr>
        <w:footnoteReference w:id="7"/>
      </w:r>
      <w:r>
        <w:rPr>
          <w:rFonts w:ascii="Lora Regular" w:hAnsi="Lora Regular"/>
          <w:sz w:val="24"/>
          <w:szCs w:val="24"/>
          <w:rtl w:val="0"/>
          <w:lang w:val="en-US"/>
        </w:rPr>
        <w:t xml:space="preserve"> </w:t>
      </w:r>
    </w:p>
    <w:p>
      <w:pPr>
        <w:pStyle w:val="Body"/>
        <w:spacing w:line="360" w:lineRule="auto"/>
        <w:ind w:firstLine="540"/>
        <w:rPr>
          <w:rFonts w:ascii="Lora Regular" w:cs="Lora Regular" w:hAnsi="Lora Regular" w:eastAsia="Lora Regular"/>
          <w:sz w:val="24"/>
          <w:szCs w:val="24"/>
        </w:rPr>
      </w:pPr>
    </w:p>
    <w:p>
      <w:pPr>
        <w:pStyle w:val="Default"/>
        <w:spacing w:line="360" w:lineRule="auto"/>
        <w:rPr>
          <w:rFonts w:ascii="Lora Regular" w:cs="Lora Regular" w:hAnsi="Lora Regular" w:eastAsia="Lora Regular"/>
          <w:sz w:val="24"/>
          <w:szCs w:val="24"/>
        </w:rPr>
      </w:pPr>
      <w:r>
        <w:rPr>
          <w:rFonts w:ascii="Lora Regular" w:hAnsi="Lora Regular"/>
          <w:sz w:val="24"/>
          <w:szCs w:val="24"/>
          <w:rtl w:val="0"/>
          <w:lang w:val="en-US"/>
        </w:rPr>
        <w:t>To Pingree, the Hellenophile</w:t>
      </w:r>
      <w:r>
        <w:rPr>
          <w:rFonts w:ascii="Lora Regular" w:hAnsi="Lora Regular" w:hint="default"/>
          <w:sz w:val="24"/>
          <w:szCs w:val="24"/>
          <w:rtl w:val="0"/>
          <w:lang w:val="en-US"/>
        </w:rPr>
        <w:t xml:space="preserve">’ </w:t>
      </w:r>
      <w:r>
        <w:rPr>
          <w:rFonts w:ascii="Lora Regular" w:hAnsi="Lora Regular"/>
          <w:sz w:val="24"/>
          <w:szCs w:val="24"/>
          <w:rtl w:val="0"/>
          <w:lang w:val="en-US"/>
        </w:rPr>
        <w:t>exemplifies the resistance in accepting foreign influences in Greek thought and science. Rochberg</w:t>
      </w:r>
      <w:r>
        <w:rPr>
          <w:rFonts w:ascii="Lora Regular" w:hAnsi="Lora Regular"/>
          <w:sz w:val="24"/>
          <w:szCs w:val="24"/>
          <w:rtl w:val="0"/>
        </w:rPr>
        <w:t>-Halton</w:t>
      </w:r>
      <w:r>
        <w:rPr>
          <w:rFonts w:ascii="Lora Regular" w:hAnsi="Lora Regular"/>
          <w:sz w:val="24"/>
          <w:szCs w:val="24"/>
          <w:rtl w:val="0"/>
          <w:lang w:val="en-US"/>
        </w:rPr>
        <w:t>, an American assyriologist, argues that despite a general awareness of Babylonia in ancient Greece, there is slim evidence of specific knowledge of their history and culture from before Hellenistic time.</w:t>
      </w:r>
      <w:r>
        <w:rPr>
          <w:rFonts w:ascii="Lora Regular" w:cs="Lora Regular" w:hAnsi="Lora Regular" w:eastAsia="Lora Regular"/>
          <w:sz w:val="24"/>
          <w:szCs w:val="24"/>
          <w:vertAlign w:val="superscript"/>
        </w:rPr>
        <w:footnoteReference w:id="8"/>
      </w:r>
      <w:r>
        <w:rPr>
          <w:rFonts w:ascii="Lora Regular" w:hAnsi="Lora Regular"/>
          <w:sz w:val="24"/>
          <w:szCs w:val="24"/>
          <w:rtl w:val="0"/>
          <w:lang w:val="en-US"/>
        </w:rPr>
        <w:t xml:space="preserve"> Rochberg</w:t>
      </w:r>
      <w:r>
        <w:rPr>
          <w:rFonts w:ascii="Lora Regular" w:hAnsi="Lora Regular"/>
          <w:sz w:val="24"/>
          <w:szCs w:val="24"/>
          <w:rtl w:val="0"/>
        </w:rPr>
        <w:t>-Halton</w:t>
      </w:r>
      <w:r>
        <w:rPr>
          <w:rFonts w:ascii="Lora Regular" w:hAnsi="Lora Regular"/>
          <w:sz w:val="24"/>
          <w:szCs w:val="24"/>
          <w:rtl w:val="0"/>
          <w:lang w:val="en-US"/>
        </w:rPr>
        <w:t xml:space="preserve"> writes that there are </w:t>
      </w:r>
      <w:r>
        <w:rPr>
          <w:rFonts w:ascii="Lora Regular" w:hAnsi="Lora Regular" w:hint="default"/>
          <w:sz w:val="24"/>
          <w:szCs w:val="24"/>
          <w:rtl w:val="0"/>
          <w:lang w:val="en-US"/>
        </w:rPr>
        <w:t>‘</w:t>
      </w:r>
      <w:r>
        <w:rPr>
          <w:rFonts w:ascii="Lora Regular" w:hAnsi="Lora Regular"/>
          <w:sz w:val="24"/>
          <w:szCs w:val="24"/>
          <w:rtl w:val="0"/>
          <w:lang w:val="en-US"/>
        </w:rPr>
        <w:t>vague attributions</w:t>
      </w:r>
      <w:r>
        <w:rPr>
          <w:rFonts w:ascii="Lora Regular" w:hAnsi="Lora Regular" w:hint="default"/>
          <w:sz w:val="24"/>
          <w:szCs w:val="24"/>
          <w:rtl w:val="0"/>
          <w:lang w:val="en-US"/>
        </w:rPr>
        <w:t xml:space="preserve">’ </w:t>
      </w:r>
      <w:r>
        <w:rPr>
          <w:rFonts w:ascii="Lora Regular" w:hAnsi="Lora Regular"/>
          <w:sz w:val="24"/>
          <w:szCs w:val="24"/>
          <w:rtl w:val="0"/>
          <w:lang w:val="en-US"/>
        </w:rPr>
        <w:t>to the influences of Chaldean (Babylonian) astrologers in some Greek works on science and astronomy, but that these do not prove to be reliable evidence for the origins of astrology.</w:t>
      </w:r>
      <w:r>
        <w:rPr>
          <w:rFonts w:ascii="Lora Regular" w:cs="Lora Regular" w:hAnsi="Lora Regular" w:eastAsia="Lora Regular"/>
          <w:sz w:val="24"/>
          <w:szCs w:val="24"/>
          <w:vertAlign w:val="superscript"/>
        </w:rPr>
        <w:footnoteReference w:id="9"/>
      </w:r>
      <w:r>
        <w:rPr>
          <w:rFonts w:ascii="Lora Regular" w:hAnsi="Lora Regular"/>
          <w:sz w:val="24"/>
          <w:szCs w:val="24"/>
          <w:rtl w:val="0"/>
          <w:lang w:val="en-US"/>
        </w:rPr>
        <w:t xml:space="preserve"> She goes on to explain that although the impetus for the origins of Greek astrology began in Babylonia, the supporting cuneiform evidence is very limited. Rochberg</w:t>
      </w:r>
      <w:r>
        <w:rPr>
          <w:rFonts w:ascii="Lora Regular" w:hAnsi="Lora Regular"/>
          <w:sz w:val="24"/>
          <w:szCs w:val="24"/>
          <w:rtl w:val="0"/>
        </w:rPr>
        <w:t>-Halton</w:t>
      </w:r>
      <w:r>
        <w:rPr>
          <w:rFonts w:ascii="Lora Regular" w:hAnsi="Lora Regular"/>
          <w:sz w:val="24"/>
          <w:szCs w:val="24"/>
          <w:rtl w:val="0"/>
          <w:lang w:val="en-US"/>
        </w:rPr>
        <w:t xml:space="preserve"> argues that the mass of writings found in the Hellenistic world, proclaiming to be of Oriental origins, were in fact forgeries by Greek writers, who took on oriental pseudonyms such as Zoroaster, Hystaspes, Thoth, and Abraham.</w:t>
      </w:r>
      <w:r>
        <w:rPr>
          <w:rFonts w:ascii="Lora Regular" w:cs="Lora Regular" w:hAnsi="Lora Regular" w:eastAsia="Lora Regular"/>
          <w:sz w:val="24"/>
          <w:szCs w:val="24"/>
          <w:vertAlign w:val="superscript"/>
        </w:rPr>
        <w:footnoteReference w:id="10"/>
      </w:r>
      <w:r>
        <w:rPr>
          <w:rFonts w:ascii="Lora Regular" w:hAnsi="Lora Regular"/>
          <w:sz w:val="24"/>
          <w:szCs w:val="24"/>
          <w:rtl w:val="0"/>
          <w:lang w:val="en-US"/>
        </w:rPr>
        <w:t xml:space="preserve"> While some academics, as Pingree noted, have a limited view of Babylonian influence in Greek thought, Rochberg</w:t>
      </w:r>
      <w:r>
        <w:rPr>
          <w:rFonts w:ascii="Lora Regular" w:hAnsi="Lora Regular"/>
          <w:sz w:val="24"/>
          <w:szCs w:val="24"/>
          <w:rtl w:val="0"/>
        </w:rPr>
        <w:t>-Halton</w:t>
      </w:r>
      <w:r>
        <w:rPr>
          <w:rFonts w:ascii="Lora Regular" w:hAnsi="Lora Regular"/>
          <w:sz w:val="24"/>
          <w:szCs w:val="24"/>
          <w:rtl w:val="0"/>
          <w:lang w:val="en-US"/>
        </w:rPr>
        <w:t xml:space="preserve"> notes that the actual archaeological record is scant in support of widespread influence. Rothberg-Halton takes a rigorous approach by discarding literary evidence from ancient writers as a source of intellectual attribution.</w:t>
      </w:r>
    </w:p>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On the other hand, Clarke takes a different route. He paints an atmosphere in antiquity where trade and cultural diffusion were abundant: From the visit of Queen Sheba in the Bible, to Pharaoh Hatshepsut</w:t>
      </w:r>
      <w:r>
        <w:rPr>
          <w:rFonts w:ascii="Lora Regular" w:hAnsi="Lora Regular" w:hint="default"/>
          <w:sz w:val="24"/>
          <w:szCs w:val="24"/>
          <w:rtl w:val="0"/>
          <w:lang w:val="en-US"/>
        </w:rPr>
        <w:t>’</w:t>
      </w:r>
      <w:r>
        <w:rPr>
          <w:rFonts w:ascii="Lora Regular" w:hAnsi="Lora Regular"/>
          <w:sz w:val="24"/>
          <w:szCs w:val="24"/>
          <w:rtl w:val="0"/>
          <w:lang w:val="en-US"/>
        </w:rPr>
        <w:t>s voyage to the mysterious land of Punt, to the purported voyage of Necho II circumnavigating Africa as recounted by Herodotus, the classical world was a web of interconnections and exchanges.</w:t>
      </w:r>
      <w:r>
        <w:rPr>
          <w:rFonts w:ascii="Lora Regular" w:cs="Lora Regular" w:hAnsi="Lora Regular" w:eastAsia="Lora Regular"/>
          <w:sz w:val="24"/>
          <w:szCs w:val="24"/>
          <w:vertAlign w:val="superscript"/>
        </w:rPr>
        <w:footnoteReference w:id="11"/>
      </w:r>
      <w:r>
        <w:rPr>
          <w:rFonts w:ascii="Lora Regular" w:hAnsi="Lora Regular"/>
          <w:sz w:val="24"/>
          <w:szCs w:val="24"/>
          <w:rtl w:val="0"/>
          <w:lang w:val="en-US"/>
        </w:rPr>
        <w:t xml:space="preserve"> Clarke exemplified this with a</w:t>
      </w:r>
      <w:r>
        <w:rPr>
          <w:rFonts w:ascii="Lora Regular" w:hAnsi="Lora Regular"/>
          <w:sz w:val="24"/>
          <w:szCs w:val="24"/>
          <w:rtl w:val="0"/>
          <w:lang w:val="en-US"/>
        </w:rPr>
        <w:t xml:space="preserve"> fragment of an alabaster vase from Persia,</w:t>
      </w:r>
      <w:r>
        <w:rPr>
          <w:rFonts w:ascii="Lora Regular" w:hAnsi="Lora Regular"/>
          <w:sz w:val="24"/>
          <w:szCs w:val="24"/>
          <w:rtl w:val="0"/>
          <w:lang w:val="en-US"/>
        </w:rPr>
        <w:t xml:space="preserve"> from</w:t>
      </w:r>
      <w:r>
        <w:rPr>
          <w:rFonts w:ascii="Lora Regular" w:hAnsi="Lora Regular"/>
          <w:sz w:val="24"/>
          <w:szCs w:val="24"/>
          <w:rtl w:val="0"/>
          <w:lang w:val="en-US"/>
        </w:rPr>
        <w:t xml:space="preserve"> the reign of Xerxes, 485-465 B.C., </w:t>
      </w:r>
      <w:r>
        <w:rPr>
          <w:rFonts w:ascii="Lora Regular" w:hAnsi="Lora Regular"/>
          <w:sz w:val="24"/>
          <w:szCs w:val="24"/>
          <w:rtl w:val="0"/>
          <w:lang w:val="en-US"/>
        </w:rPr>
        <w:t xml:space="preserve">which </w:t>
      </w:r>
      <w:r>
        <w:rPr>
          <w:rFonts w:ascii="Lora Regular" w:hAnsi="Lora Regular"/>
          <w:sz w:val="24"/>
          <w:szCs w:val="24"/>
          <w:rtl w:val="0"/>
          <w:lang w:val="en-US"/>
        </w:rPr>
        <w:t>bears the same inscription in Persian, Elamite, Babylonian</w:t>
      </w:r>
      <w:r>
        <w:rPr>
          <w:rFonts w:ascii="Lora Regular" w:hAnsi="Lora Regular"/>
          <w:sz w:val="24"/>
          <w:szCs w:val="24"/>
          <w:rtl w:val="0"/>
          <w:lang w:val="en-US"/>
        </w:rPr>
        <w:t>,</w:t>
      </w:r>
      <w:r>
        <w:rPr>
          <w:rFonts w:ascii="Lora Regular" w:hAnsi="Lora Regular"/>
          <w:sz w:val="24"/>
          <w:szCs w:val="24"/>
          <w:rtl w:val="0"/>
          <w:lang w:val="nl-NL"/>
        </w:rPr>
        <w:t xml:space="preserve"> and Egyptian</w:t>
      </w:r>
      <w:r>
        <w:rPr>
          <w:rFonts w:ascii="Lora Regular" w:hAnsi="Lora Regular"/>
          <w:sz w:val="24"/>
          <w:szCs w:val="24"/>
          <w:rtl w:val="0"/>
          <w:lang w:val="en-US"/>
        </w:rPr>
        <w:t>.</w:t>
      </w:r>
      <w:r>
        <w:rPr>
          <w:rFonts w:ascii="Lora Regular" w:cs="Lora Regular" w:hAnsi="Lora Regular" w:eastAsia="Lora Regular"/>
          <w:sz w:val="24"/>
          <w:szCs w:val="24"/>
          <w:vertAlign w:val="superscript"/>
        </w:rPr>
        <w:footnoteReference w:id="12"/>
      </w:r>
      <w:r>
        <w:rPr>
          <w:rFonts w:ascii="Lora Regular" w:hAnsi="Lora Regular"/>
          <w:sz w:val="24"/>
          <w:szCs w:val="24"/>
          <w:rtl w:val="0"/>
          <w:lang w:val="en-US"/>
        </w:rPr>
        <w:t xml:space="preserve"> Knowledge itself was a valued spoil of war as Clarke illustrates, '</w:t>
      </w:r>
      <w:r>
        <w:rPr>
          <w:rFonts w:ascii="Lora Regular" w:hAnsi="Lora Regular"/>
          <w:sz w:val="24"/>
          <w:szCs w:val="24"/>
          <w:rtl w:val="0"/>
          <w:lang w:val="en-US"/>
        </w:rPr>
        <w:t>Not only the hewers of wood and drawers of water were made slaves in the country of the victors, but also the men of culture; and from the time of conquest, their abilities and their knowledge were at the service of the overlords.</w:t>
      </w:r>
      <w:r>
        <w:rPr>
          <w:rFonts w:ascii="Lora Regular" w:hAnsi="Lora Regular" w:hint="default"/>
          <w:sz w:val="24"/>
          <w:szCs w:val="24"/>
          <w:rtl w:val="0"/>
          <w:lang w:val="en-US"/>
        </w:rPr>
        <w:t>’</w:t>
      </w:r>
      <w:r>
        <w:rPr>
          <w:rFonts w:ascii="Lora Regular" w:cs="Lora Regular" w:hAnsi="Lora Regular" w:eastAsia="Lora Regular"/>
          <w:sz w:val="24"/>
          <w:szCs w:val="24"/>
          <w:vertAlign w:val="superscript"/>
        </w:rPr>
        <w:footnoteReference w:id="13"/>
      </w:r>
      <w:r>
        <w:rPr>
          <w:rFonts w:ascii="Lora Regular" w:hAnsi="Lora Regular"/>
          <w:sz w:val="24"/>
          <w:szCs w:val="24"/>
          <w:rtl w:val="0"/>
          <w:lang w:val="en-US"/>
        </w:rPr>
        <w:t xml:space="preserve"> This idea lends support to the story, quoted by Clarke as a </w:t>
      </w:r>
      <w:r>
        <w:rPr>
          <w:rFonts w:ascii="Lora Regular" w:hAnsi="Lora Regular" w:hint="default"/>
          <w:sz w:val="24"/>
          <w:szCs w:val="24"/>
          <w:rtl w:val="0"/>
          <w:lang w:val="en-US"/>
        </w:rPr>
        <w:t>‘</w:t>
      </w:r>
      <w:r>
        <w:rPr>
          <w:rFonts w:ascii="Lora Regular" w:hAnsi="Lora Regular"/>
          <w:sz w:val="24"/>
          <w:szCs w:val="24"/>
          <w:rtl w:val="0"/>
          <w:lang w:val="en-US"/>
        </w:rPr>
        <w:t>fable</w:t>
      </w:r>
      <w:r>
        <w:rPr>
          <w:rFonts w:ascii="Lora Regular" w:hAnsi="Lora Regular" w:hint="default"/>
          <w:sz w:val="24"/>
          <w:szCs w:val="24"/>
          <w:rtl w:val="0"/>
          <w:lang w:val="en-US"/>
        </w:rPr>
        <w:t>’</w:t>
      </w:r>
      <w:r>
        <w:rPr>
          <w:rFonts w:ascii="Lora Regular" w:hAnsi="Lora Regular"/>
          <w:sz w:val="24"/>
          <w:szCs w:val="24"/>
          <w:rtl w:val="0"/>
          <w:lang w:val="en-US"/>
        </w:rPr>
        <w:t xml:space="preserve">, that Aristotle sent thousands of years of astronomical data back to Greece when Alexander the Great conquered Babylonia. However, Aristotle does mention in De Caelo </w:t>
      </w:r>
      <w:r>
        <w:rPr>
          <w:rFonts w:ascii="Lora Regular" w:hAnsi="Lora Regular"/>
          <w:sz w:val="24"/>
          <w:szCs w:val="24"/>
          <w:rtl w:val="0"/>
          <w:lang w:val="es-ES_tradnl"/>
        </w:rPr>
        <w:t xml:space="preserve">Similar </w:t>
      </w:r>
      <w:r>
        <w:rPr>
          <w:rFonts w:ascii="Lora Regular" w:hAnsi="Lora Regular" w:hint="default"/>
          <w:sz w:val="24"/>
          <w:szCs w:val="24"/>
          <w:rtl w:val="0"/>
          <w:lang w:val="en-US"/>
        </w:rPr>
        <w:t>‘</w:t>
      </w:r>
      <w:r>
        <w:rPr>
          <w:rFonts w:ascii="Lora Regular" w:hAnsi="Lora Regular"/>
          <w:sz w:val="24"/>
          <w:szCs w:val="24"/>
          <w:rtl w:val="0"/>
          <w:lang w:val="en-US"/>
        </w:rPr>
        <w:t>evidence about particular stars is derived</w:t>
      </w:r>
      <w:r>
        <w:rPr>
          <w:rFonts w:ascii="Lora Regular" w:hAnsi="Lora Regular" w:hint="default"/>
          <w:sz w:val="24"/>
          <w:szCs w:val="24"/>
          <w:rtl w:val="0"/>
          <w:lang w:val="en-US"/>
        </w:rPr>
        <w:t xml:space="preserve">’ </w:t>
      </w:r>
      <w:r>
        <w:rPr>
          <w:rFonts w:ascii="Lora Regular" w:hAnsi="Lora Regular"/>
          <w:sz w:val="24"/>
          <w:szCs w:val="24"/>
          <w:rtl w:val="0"/>
          <w:lang w:val="en-US"/>
        </w:rPr>
        <w:t>from the ancient records of the Egyptian and Babylonians.</w:t>
      </w:r>
      <w:r>
        <w:rPr>
          <w:rFonts w:ascii="Lora Regular" w:cs="Lora Regular" w:hAnsi="Lora Regular" w:eastAsia="Lora Regular"/>
          <w:sz w:val="24"/>
          <w:szCs w:val="24"/>
          <w:vertAlign w:val="superscript"/>
        </w:rPr>
        <w:footnoteReference w:id="14"/>
      </w:r>
      <w:r>
        <w:rPr>
          <w:rFonts w:ascii="Lora Regular" w:hAnsi="Lora Regular"/>
          <w:sz w:val="24"/>
          <w:szCs w:val="24"/>
          <w:rtl w:val="0"/>
          <w:lang w:val="en-US"/>
        </w:rPr>
        <w:t xml:space="preserve"> Clarke points to a series of historical events that could indicate Babylonian influence even though, by his admission some could be relegated to myths and legends. Rochberg</w:t>
      </w:r>
      <w:r>
        <w:rPr>
          <w:rFonts w:ascii="Lora Regular" w:hAnsi="Lora Regular"/>
          <w:sz w:val="24"/>
          <w:szCs w:val="24"/>
          <w:rtl w:val="0"/>
        </w:rPr>
        <w:t>-Halton</w:t>
      </w:r>
      <w:r>
        <w:rPr>
          <w:rFonts w:ascii="Lora Regular" w:hAnsi="Lora Regular"/>
          <w:sz w:val="24"/>
          <w:szCs w:val="24"/>
          <w:rtl w:val="0"/>
          <w:lang w:val="en-US"/>
        </w:rPr>
        <w:t xml:space="preserve"> and him appear to disagree whether these ancient accounts provide evidence of Babylonian influence on Greek astronomy and astrology.</w:t>
      </w:r>
    </w:p>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 xml:space="preserve">Both authors seem to concur that the Greeks at first were more focussed on </w:t>
      </w:r>
      <w:r>
        <w:rPr>
          <w:rFonts w:ascii="Lora Regular" w:hAnsi="Lora Regular" w:hint="default"/>
          <w:sz w:val="24"/>
          <w:szCs w:val="24"/>
          <w:rtl w:val="0"/>
          <w:lang w:val="en-US"/>
        </w:rPr>
        <w:t>‘</w:t>
      </w:r>
      <w:r>
        <w:rPr>
          <w:rFonts w:ascii="Lora Regular" w:hAnsi="Lora Regular"/>
          <w:sz w:val="24"/>
          <w:szCs w:val="24"/>
          <w:rtl w:val="0"/>
          <w:lang w:val="en-US"/>
        </w:rPr>
        <w:t>philosophizing</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than with observational astronomy. Clarke explains, </w:t>
      </w:r>
      <w:r>
        <w:rPr>
          <w:rFonts w:ascii="Lora Regular" w:hAnsi="Lora Regular" w:hint="default"/>
          <w:sz w:val="24"/>
          <w:szCs w:val="24"/>
          <w:rtl w:val="0"/>
          <w:lang w:val="en-US"/>
        </w:rPr>
        <w:t>‘</w:t>
      </w:r>
      <w:r>
        <w:rPr>
          <w:rFonts w:ascii="Lora Regular" w:hAnsi="Lora Regular"/>
          <w:sz w:val="24"/>
          <w:szCs w:val="24"/>
          <w:rtl w:val="0"/>
          <w:lang w:val="en-US"/>
        </w:rPr>
        <w:t>It is now quite certain that a very considerable amount of the astronomical knowledge used, analysed, and to some extent better interpreted by the Greeks, was taken from the Babylonians. With admitted exceptions, the Greek philosophers were not observers.</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According to him, the Greeks were preoccupied with the </w:t>
      </w:r>
      <w:r>
        <w:rPr>
          <w:rFonts w:ascii="Lora Regular" w:hAnsi="Lora Regular"/>
          <w:i w:val="1"/>
          <w:iCs w:val="1"/>
          <w:sz w:val="24"/>
          <w:szCs w:val="24"/>
          <w:rtl w:val="0"/>
          <w:lang w:val="en-US"/>
        </w:rPr>
        <w:t>why</w:t>
      </w:r>
      <w:r>
        <w:rPr>
          <w:rFonts w:ascii="Lora Regular" w:hAnsi="Lora Regular"/>
          <w:sz w:val="24"/>
          <w:szCs w:val="24"/>
          <w:rtl w:val="0"/>
          <w:lang w:val="en-US"/>
        </w:rPr>
        <w:t xml:space="preserve"> of the cosmos, rather than the </w:t>
      </w:r>
      <w:r>
        <w:rPr>
          <w:rFonts w:ascii="Lora Regular" w:hAnsi="Lora Regular"/>
          <w:i w:val="1"/>
          <w:iCs w:val="1"/>
          <w:sz w:val="24"/>
          <w:szCs w:val="24"/>
          <w:rtl w:val="0"/>
          <w:lang w:val="en-US"/>
        </w:rPr>
        <w:t>how</w:t>
      </w:r>
      <w:r>
        <w:rPr>
          <w:rFonts w:ascii="Lora Regular" w:hAnsi="Lora Regular"/>
          <w:sz w:val="24"/>
          <w:szCs w:val="24"/>
          <w:rtl w:val="0"/>
          <w:lang w:val="en-US"/>
        </w:rPr>
        <w:t xml:space="preserve">, which was the domain of the mathematically inclined Babylonians, who devised the sexagesimal mathematical system to facilitate their divisions of heaven. With precise mathematics, rather than the Greek insistence on geometrical methods of Euclidean geometry (which presupposes a flat earth), the Babylonians developed calculus-level arithmetics and zig-zag functions for dealing with infinitesimals and thus calculate the positions of the sun, moon, planets, and eclipse tables. The Greeks, which as can be seen in the works of Ptolemy, used Babylonian or </w:t>
      </w:r>
      <w:r>
        <w:rPr>
          <w:rFonts w:ascii="Lora Regular" w:hAnsi="Lora Regular" w:hint="default"/>
          <w:sz w:val="24"/>
          <w:szCs w:val="24"/>
          <w:rtl w:val="0"/>
          <w:lang w:val="en-US"/>
        </w:rPr>
        <w:t>‘</w:t>
      </w:r>
      <w:r>
        <w:rPr>
          <w:rFonts w:ascii="Lora Regular" w:hAnsi="Lora Regular"/>
          <w:sz w:val="24"/>
          <w:szCs w:val="24"/>
          <w:rtl w:val="0"/>
          <w:lang w:val="en-US"/>
        </w:rPr>
        <w:t>Chaldean</w:t>
      </w:r>
      <w:r>
        <w:rPr>
          <w:rFonts w:ascii="Lora Regular" w:hAnsi="Lora Regular" w:hint="default"/>
          <w:sz w:val="24"/>
          <w:szCs w:val="24"/>
          <w:rtl w:val="0"/>
          <w:lang w:val="en-US"/>
        </w:rPr>
        <w:t xml:space="preserve">’ </w:t>
      </w:r>
      <w:r>
        <w:rPr>
          <w:rFonts w:ascii="Lora Regular" w:hAnsi="Lora Regular"/>
          <w:sz w:val="24"/>
          <w:szCs w:val="24"/>
          <w:rtl w:val="0"/>
          <w:lang w:val="en-US"/>
        </w:rPr>
        <w:t>calculations, to create their cosmology.</w:t>
      </w:r>
      <w:r>
        <w:rPr>
          <w:rFonts w:ascii="Lora Regular" w:cs="Lora Regular" w:hAnsi="Lora Regular" w:eastAsia="Lora Regular"/>
          <w:sz w:val="24"/>
          <w:szCs w:val="24"/>
          <w:vertAlign w:val="superscript"/>
        </w:rPr>
        <w:footnoteReference w:id="15"/>
      </w:r>
      <w:r>
        <w:rPr>
          <w:rFonts w:ascii="Lora Regular" w:hAnsi="Lora Regular"/>
          <w:sz w:val="24"/>
          <w:szCs w:val="24"/>
          <w:rtl w:val="0"/>
          <w:lang w:val="en-US"/>
        </w:rPr>
        <w:t xml:space="preserve"> Rochberg</w:t>
      </w:r>
      <w:r>
        <w:rPr>
          <w:rFonts w:ascii="Lora Regular" w:hAnsi="Lora Regular"/>
          <w:sz w:val="24"/>
          <w:szCs w:val="24"/>
          <w:rtl w:val="0"/>
        </w:rPr>
        <w:t>-Halton</w:t>
      </w:r>
      <w:r>
        <w:rPr>
          <w:rFonts w:ascii="Lora Regular" w:hAnsi="Lora Regular"/>
          <w:sz w:val="24"/>
          <w:szCs w:val="24"/>
          <w:rtl w:val="0"/>
          <w:lang w:val="en-US"/>
        </w:rPr>
        <w:t xml:space="preserve"> argues that while Greek astronomy presupposed an Aristotelian physics, the origins of Greek astrology may have been mythological, when she states, </w:t>
      </w:r>
      <w:r>
        <w:rPr>
          <w:rFonts w:ascii="Lora Regular" w:hAnsi="Lora Regular" w:hint="default"/>
          <w:sz w:val="24"/>
          <w:szCs w:val="24"/>
          <w:rtl w:val="0"/>
          <w:lang w:val="en-US"/>
        </w:rPr>
        <w:t>‘</w:t>
      </w:r>
      <w:r>
        <w:rPr>
          <w:rFonts w:ascii="Lora Regular" w:hAnsi="Lora Regular"/>
          <w:sz w:val="24"/>
          <w:szCs w:val="24"/>
          <w:rtl w:val="0"/>
          <w:lang w:val="en-US"/>
        </w:rPr>
        <w:t>But it may be argued on the basis of the omen literature, that nature was not considered as disassociated from the gods, and that the theory of celestial divination</w:t>
      </w:r>
      <w:r>
        <w:rPr>
          <w:rFonts w:ascii="Lora Regular" w:hAnsi="Lora Regular"/>
          <w:sz w:val="24"/>
          <w:szCs w:val="24"/>
          <w:rtl w:val="0"/>
          <w:lang w:val="en-US"/>
        </w:rPr>
        <w:t>,</w:t>
      </w:r>
      <w:r>
        <w:rPr>
          <w:rFonts w:ascii="Lora Regular" w:hAnsi="Lora Regular"/>
          <w:sz w:val="24"/>
          <w:szCs w:val="24"/>
          <w:rtl w:val="0"/>
          <w:lang w:val="en-US"/>
        </w:rPr>
        <w:t xml:space="preserve"> therefore</w:t>
      </w:r>
      <w:r>
        <w:rPr>
          <w:rFonts w:ascii="Lora Regular" w:hAnsi="Lora Regular"/>
          <w:sz w:val="24"/>
          <w:szCs w:val="24"/>
          <w:rtl w:val="0"/>
          <w:lang w:val="en-US"/>
        </w:rPr>
        <w:t>,</w:t>
      </w:r>
      <w:r>
        <w:rPr>
          <w:rFonts w:ascii="Lora Regular" w:hAnsi="Lora Regular"/>
          <w:sz w:val="24"/>
          <w:szCs w:val="24"/>
          <w:rtl w:val="0"/>
          <w:lang w:val="en-US"/>
        </w:rPr>
        <w:t xml:space="preserve"> presupposed no notion of a mechanistic cosmos.</w:t>
      </w:r>
      <w:r>
        <w:rPr>
          <w:rFonts w:ascii="Lora Regular" w:hAnsi="Lora Regular" w:hint="default"/>
          <w:sz w:val="24"/>
          <w:szCs w:val="24"/>
          <w:rtl w:val="0"/>
          <w:lang w:val="en-US"/>
        </w:rPr>
        <w:t>’</w:t>
      </w:r>
      <w:r>
        <w:rPr>
          <w:rFonts w:ascii="Lora Regular" w:cs="Lora Regular" w:hAnsi="Lora Regular" w:eastAsia="Lora Regular"/>
          <w:sz w:val="24"/>
          <w:szCs w:val="24"/>
          <w:vertAlign w:val="superscript"/>
        </w:rPr>
        <w:footnoteReference w:id="16"/>
      </w:r>
      <w:r>
        <w:rPr>
          <w:rFonts w:ascii="Lora Regular" w:hAnsi="Lora Regular"/>
          <w:sz w:val="24"/>
          <w:szCs w:val="24"/>
          <w:rtl w:val="0"/>
          <w:lang w:val="en-US"/>
        </w:rPr>
        <w:t xml:space="preserve"> In the same vein, Clarke writes </w:t>
      </w:r>
      <w:r>
        <w:rPr>
          <w:rFonts w:ascii="Lora Regular" w:hAnsi="Lora Regular" w:hint="default"/>
          <w:sz w:val="24"/>
          <w:szCs w:val="24"/>
          <w:rtl w:val="0"/>
          <w:lang w:val="en-US"/>
        </w:rPr>
        <w:t>‘</w:t>
      </w:r>
      <w:r>
        <w:rPr>
          <w:rFonts w:ascii="Lora Regular" w:hAnsi="Lora Regular"/>
          <w:sz w:val="24"/>
          <w:szCs w:val="24"/>
          <w:rtl w:val="0"/>
          <w:lang w:val="en-US"/>
        </w:rPr>
        <w:t>We can see clearly here how a primitive mythology, if based on natural happenings, must inevitably lead to the emergence of science; and perhaps also it is true that science could not begin without mythology as a nurse</w:t>
      </w:r>
      <w:r>
        <w:rPr>
          <w:rFonts w:ascii="Lora Regular" w:hAnsi="Lora Regular" w:hint="default"/>
          <w:sz w:val="24"/>
          <w:szCs w:val="24"/>
          <w:rtl w:val="0"/>
          <w:lang w:val="en-US"/>
        </w:rPr>
        <w:t>’</w:t>
      </w:r>
      <w:r>
        <w:rPr>
          <w:rFonts w:ascii="Lora Regular" w:hAnsi="Lora Regular"/>
          <w:sz w:val="24"/>
          <w:szCs w:val="24"/>
          <w:rtl w:val="0"/>
          <w:lang w:val="en-US"/>
        </w:rPr>
        <w:t xml:space="preserve">. </w:t>
      </w:r>
      <w:r>
        <w:rPr>
          <w:rFonts w:ascii="Lora Regular" w:cs="Lora Regular" w:hAnsi="Lora Regular" w:eastAsia="Lora Regular"/>
          <w:sz w:val="24"/>
          <w:szCs w:val="24"/>
          <w:vertAlign w:val="superscript"/>
        </w:rPr>
        <w:footnoteReference w:id="17"/>
      </w:r>
      <w:r>
        <w:rPr>
          <w:rFonts w:ascii="Lora Regular" w:hAnsi="Lora Regular"/>
          <w:sz w:val="24"/>
          <w:szCs w:val="24"/>
          <w:rtl w:val="0"/>
          <w:lang w:val="en-US"/>
        </w:rPr>
        <w:t xml:space="preserve"> The gods and their movements through the sky were seen as equivalent. Both authors seem to trace the origins of the science to a mythological origins, even though the Greeks and Babylonians differed in their methods of understanding cosmology and measuring the firmament.</w:t>
      </w:r>
    </w:p>
    <w:p>
      <w:pPr>
        <w:pStyle w:val="Body"/>
        <w:spacing w:line="360" w:lineRule="auto"/>
        <w:ind w:firstLine="540"/>
        <w:rPr>
          <w:rFonts w:ascii="Lora Regular" w:cs="Lora Regular" w:hAnsi="Lora Regular" w:eastAsia="Lora Regular"/>
          <w:sz w:val="24"/>
          <w:szCs w:val="24"/>
        </w:rPr>
      </w:pPr>
      <w:r>
        <w:rPr>
          <w:rFonts w:ascii="Lora Regular" w:hAnsi="Lora Regular"/>
          <w:sz w:val="24"/>
          <w:szCs w:val="24"/>
          <w:rtl w:val="0"/>
          <w:lang w:val="en-US"/>
        </w:rPr>
        <w:t>While Rochberg</w:t>
      </w:r>
      <w:r>
        <w:rPr>
          <w:rFonts w:ascii="Lora Regular" w:hAnsi="Lora Regular"/>
          <w:sz w:val="24"/>
          <w:szCs w:val="24"/>
          <w:rtl w:val="0"/>
        </w:rPr>
        <w:t>-Halton</w:t>
      </w:r>
      <w:r>
        <w:rPr>
          <w:rFonts w:ascii="Lora Regular" w:hAnsi="Lora Regular"/>
          <w:sz w:val="24"/>
          <w:szCs w:val="24"/>
          <w:rtl w:val="0"/>
          <w:lang w:val="en-US"/>
        </w:rPr>
        <w:t xml:space="preserve"> concedes that the zodiac has Babylonian origins from circa the 5th century BCE, she attempts to draw a closer parallel between Greek and Babylonian astrology by comparing cuneiform sources of the </w:t>
      </w:r>
      <w:r>
        <w:rPr>
          <w:rFonts w:ascii="Lora Regular" w:hAnsi="Lora Regular"/>
          <w:i w:val="1"/>
          <w:iCs w:val="1"/>
          <w:sz w:val="24"/>
          <w:szCs w:val="24"/>
          <w:rtl w:val="0"/>
        </w:rPr>
        <w:t>bit nisirti</w:t>
      </w:r>
      <w:r>
        <w:rPr>
          <w:rFonts w:ascii="Lora Regular" w:hAnsi="Lora Regular"/>
          <w:sz w:val="24"/>
          <w:szCs w:val="24"/>
          <w:rtl w:val="0"/>
          <w:lang w:val="en-US"/>
        </w:rPr>
        <w:t xml:space="preserve"> or </w:t>
      </w:r>
      <w:r>
        <w:rPr>
          <w:rFonts w:ascii="Lora Regular" w:hAnsi="Lora Regular" w:hint="default"/>
          <w:sz w:val="24"/>
          <w:szCs w:val="24"/>
          <w:rtl w:val="0"/>
          <w:lang w:val="en-US"/>
        </w:rPr>
        <w:t>‘</w:t>
      </w:r>
      <w:r>
        <w:rPr>
          <w:rFonts w:ascii="Lora Regular" w:hAnsi="Lora Regular"/>
          <w:sz w:val="24"/>
          <w:szCs w:val="24"/>
          <w:rtl w:val="0"/>
          <w:lang w:val="en-US"/>
        </w:rPr>
        <w:t>secret houses</w:t>
      </w:r>
      <w:r>
        <w:rPr>
          <w:rFonts w:ascii="Lora Regular" w:hAnsi="Lora Regular" w:hint="default"/>
          <w:sz w:val="24"/>
          <w:szCs w:val="24"/>
          <w:rtl w:val="0"/>
          <w:lang w:val="en-US"/>
        </w:rPr>
        <w:t>’</w:t>
      </w:r>
      <w:r>
        <w:rPr>
          <w:rFonts w:ascii="Lora Regular" w:hAnsi="Lora Regular"/>
          <w:sz w:val="24"/>
          <w:szCs w:val="24"/>
          <w:rtl w:val="0"/>
          <w:lang w:val="en-US"/>
        </w:rPr>
        <w:t xml:space="preserve">, with equivalents of the Greek planetary </w:t>
      </w:r>
      <w:r>
        <w:rPr>
          <w:rFonts w:ascii="Lora Regular" w:hAnsi="Lora Regular"/>
          <w:i w:val="1"/>
          <w:iCs w:val="1"/>
          <w:sz w:val="24"/>
          <w:szCs w:val="24"/>
          <w:rtl w:val="0"/>
          <w:lang w:val="en-US"/>
        </w:rPr>
        <w:t>hypsomata</w:t>
      </w:r>
      <w:r>
        <w:rPr>
          <w:rFonts w:ascii="Lora Regular" w:hAnsi="Lora Regular"/>
          <w:sz w:val="24"/>
          <w:szCs w:val="24"/>
          <w:rtl w:val="0"/>
          <w:lang w:val="en-US"/>
        </w:rPr>
        <w:t xml:space="preserve"> or exaltations. However, inconsistent results in her analysis indicate to her the weak connections between the two systems. Clarke does not attempt this detailed analysis of cuneiform sources, instead pointing to a litany of instruments and techniques which the Greeks borrowed from the Babylonians, such as the gnomon which was in use in Babylonia by 1000 BCE as well as a particular mathematical method for reckoning latitude. </w:t>
      </w:r>
    </w:p>
    <w:p>
      <w:pPr>
        <w:pStyle w:val="Body"/>
        <w:spacing w:line="360" w:lineRule="auto"/>
        <w:ind w:firstLine="540"/>
      </w:pPr>
      <w:r>
        <w:rPr>
          <w:rFonts w:ascii="Lora Regular" w:hAnsi="Lora Regular"/>
          <w:sz w:val="24"/>
          <w:szCs w:val="24"/>
          <w:rtl w:val="0"/>
          <w:lang w:val="en-US"/>
        </w:rPr>
        <w:t xml:space="preserve">This essay compared and contrasted two papers that each shared the subject matter of </w:t>
      </w:r>
      <w:r>
        <w:rPr>
          <w:rFonts w:ascii="Lora Regular" w:hAnsi="Lora Regular" w:hint="default"/>
          <w:sz w:val="24"/>
          <w:szCs w:val="24"/>
          <w:rtl w:val="0"/>
          <w:lang w:val="en-US"/>
        </w:rPr>
        <w:t>‘</w:t>
      </w:r>
      <w:r>
        <w:rPr>
          <w:rFonts w:ascii="Lora Regular" w:hAnsi="Lora Regular"/>
          <w:sz w:val="24"/>
          <w:szCs w:val="24"/>
          <w:rtl w:val="0"/>
          <w:lang w:val="en-US"/>
        </w:rPr>
        <w:t>astronomy</w:t>
      </w:r>
      <w:r>
        <w:rPr>
          <w:rFonts w:ascii="Lora Regular" w:hAnsi="Lora Regular" w:hint="default"/>
          <w:sz w:val="24"/>
          <w:szCs w:val="24"/>
          <w:rtl w:val="0"/>
          <w:lang w:val="en-US"/>
        </w:rPr>
        <w:t xml:space="preserve">’ </w:t>
      </w:r>
      <w:r>
        <w:rPr>
          <w:rFonts w:ascii="Lora Regular" w:hAnsi="Lora Regular"/>
          <w:sz w:val="24"/>
          <w:szCs w:val="24"/>
          <w:rtl w:val="0"/>
          <w:lang w:val="en-US"/>
        </w:rPr>
        <w:t xml:space="preserve">and </w:t>
      </w:r>
      <w:r>
        <w:rPr>
          <w:rFonts w:ascii="Lora Regular" w:hAnsi="Lora Regular" w:hint="default"/>
          <w:sz w:val="24"/>
          <w:szCs w:val="24"/>
          <w:rtl w:val="0"/>
          <w:lang w:val="en-US"/>
        </w:rPr>
        <w:t>‘</w:t>
      </w:r>
      <w:r>
        <w:rPr>
          <w:rFonts w:ascii="Lora Regular" w:hAnsi="Lora Regular"/>
          <w:sz w:val="24"/>
          <w:szCs w:val="24"/>
          <w:rtl w:val="0"/>
          <w:lang w:val="en-US"/>
        </w:rPr>
        <w:t>culture</w:t>
      </w:r>
      <w:r>
        <w:rPr>
          <w:rFonts w:ascii="Lora Regular" w:hAnsi="Lora Regular" w:hint="default"/>
          <w:sz w:val="24"/>
          <w:szCs w:val="24"/>
          <w:rtl w:val="0"/>
          <w:lang w:val="en-US"/>
        </w:rPr>
        <w:t xml:space="preserve">’ </w:t>
      </w:r>
      <w:r>
        <w:rPr>
          <w:rFonts w:ascii="Lora Regular" w:hAnsi="Lora Regular"/>
          <w:sz w:val="24"/>
          <w:szCs w:val="24"/>
          <w:rtl w:val="0"/>
          <w:lang w:val="en-US"/>
        </w:rPr>
        <w:t>as it relates to the themes of Babylonian influence on Greek astronomy, astrology and cosmology. In analyzing the evidence, Clarke makes an expansive argument for the influence of Babylonian culture in the Greek astronomy and cosmology; while Rochberg</w:t>
      </w:r>
      <w:r>
        <w:rPr>
          <w:rFonts w:ascii="Lora Regular" w:hAnsi="Lora Regular"/>
          <w:sz w:val="24"/>
          <w:szCs w:val="24"/>
          <w:rtl w:val="0"/>
        </w:rPr>
        <w:t>-Halton</w:t>
      </w:r>
      <w:r>
        <w:rPr>
          <w:rFonts w:ascii="Lora Regular" w:hAnsi="Lora Regular"/>
          <w:sz w:val="24"/>
          <w:szCs w:val="24"/>
          <w:rtl w:val="0"/>
          <w:lang w:val="en-US"/>
        </w:rPr>
        <w:t xml:space="preserve"> makes a more conservative argument that there is limited evidence showing the foundations of Greek astrology from within Babylonia. She focusses on the minutiae of genethliogical astrology with the objective of evaluating, with less success, the Babylonian influence on the Greeks</w:t>
      </w:r>
      <w:r>
        <w:rPr>
          <w:rFonts w:ascii="Lora Regular" w:hAnsi="Lora Regular"/>
          <w:sz w:val="24"/>
          <w:szCs w:val="24"/>
          <w:rtl w:val="0"/>
          <w:lang w:val="en-US"/>
        </w:rPr>
        <w:t>, only to demonstrate the unreliability of such parallelisms</w:t>
      </w:r>
      <w:r>
        <w:rPr>
          <w:rFonts w:ascii="Lora Regular" w:hAnsi="Lora Regular"/>
          <w:sz w:val="24"/>
          <w:szCs w:val="24"/>
          <w:rtl w:val="0"/>
          <w:lang w:val="en-US"/>
        </w:rPr>
        <w:t>. Clarke, while not delving into the mathematical details of Babylonian astronomy, demonstrates parallels between the two neighbouring cultures while also describing the historical context for such a possible cultural exchange</w:t>
      </w:r>
      <w:r>
        <w:rPr>
          <w:rFonts w:ascii="Lora Regular" w:hAnsi="Lora Regular"/>
          <w:sz w:val="24"/>
          <w:szCs w:val="24"/>
          <w:rtl w:val="0"/>
          <w:lang w:val="en-US"/>
        </w:rPr>
        <w:t>, arguing for greater recognition of the importance of the Babylonians in the origins of</w:t>
      </w:r>
      <w:r>
        <w:rPr>
          <w:rFonts w:ascii="Lora Regular" w:hAnsi="Lora Regular"/>
          <w:sz w:val="24"/>
          <w:szCs w:val="24"/>
          <w:rtl w:val="0"/>
          <w:lang w:val="en-US"/>
        </w:rPr>
        <w:t xml:space="preserve"> </w:t>
      </w:r>
      <w:r>
        <w:rPr>
          <w:rFonts w:ascii="Lora Regular" w:hAnsi="Lora Regular"/>
          <w:sz w:val="24"/>
          <w:szCs w:val="24"/>
          <w:rtl w:val="0"/>
          <w:lang w:val="fr-FR"/>
        </w:rPr>
        <w:t>science</w:t>
      </w:r>
      <w:r>
        <w:rPr>
          <w:rFonts w:ascii="Lora Regular" w:hAnsi="Lora Regular"/>
          <w:sz w:val="24"/>
          <w:szCs w:val="24"/>
          <w:rtl w:val="0"/>
          <w:lang w:val="en-US"/>
        </w:rPr>
        <w:t>.</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Lora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Leonard W. Clarke, 'Greek Astronomy and Its Debt to the Babylonians', </w:t>
      </w:r>
      <w:r>
        <w:rPr>
          <w:rFonts w:ascii="Lora Regular" w:hAnsi="Lora Regular"/>
          <w:i w:val="1"/>
          <w:iCs w:val="1"/>
          <w:outline w:val="0"/>
          <w:color w:val="434343"/>
          <w:sz w:val="20"/>
          <w:szCs w:val="20"/>
          <w:rtl w:val="0"/>
          <w:lang w:val="en-US"/>
          <w14:textFill>
            <w14:solidFill>
              <w14:srgbClr w14:val="444444"/>
            </w14:solidFill>
          </w14:textFill>
        </w:rPr>
        <w:t>The British Journal for the History of Science</w:t>
      </w:r>
      <w:r>
        <w:rPr>
          <w:rFonts w:ascii="Lora Regular" w:hAnsi="Lora Regular"/>
          <w:outline w:val="0"/>
          <w:color w:val="434343"/>
          <w:sz w:val="20"/>
          <w:szCs w:val="20"/>
          <w:rtl w:val="0"/>
          <w:lang w:val="en-US"/>
          <w14:textFill>
            <w14:solidFill>
              <w14:srgbClr w14:val="444444"/>
            </w14:solidFill>
          </w14:textFill>
        </w:rPr>
        <w:t>, 1: (1962), p. 71.</w:t>
      </w:r>
    </w:p>
  </w:footnote>
  <w:footnote w:id="2">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David</w:t>
      </w:r>
      <w:r>
        <w:rPr>
          <w:rFonts w:ascii="Lora Regular" w:hAnsi="Lora Regular"/>
          <w:outline w:val="0"/>
          <w:color w:val="434343"/>
          <w:sz w:val="20"/>
          <w:szCs w:val="20"/>
          <w:rtl w:val="0"/>
          <w:lang w:val="en-US"/>
          <w14:textFill>
            <w14:solidFill>
              <w14:srgbClr w14:val="444444"/>
            </w14:solidFill>
          </w14:textFill>
        </w:rPr>
        <w:t xml:space="preserve"> Pingree, 'Hellenophilia versus the History of Science', </w:t>
      </w:r>
      <w:r>
        <w:rPr>
          <w:rFonts w:ascii="Lora Regular" w:hAnsi="Lora Regular"/>
          <w:i w:val="1"/>
          <w:iCs w:val="1"/>
          <w:outline w:val="0"/>
          <w:color w:val="434343"/>
          <w:sz w:val="20"/>
          <w:szCs w:val="20"/>
          <w:rtl w:val="0"/>
          <w:lang w:val="en-US"/>
          <w14:textFill>
            <w14:solidFill>
              <w14:srgbClr w14:val="444444"/>
            </w14:solidFill>
          </w14:textFill>
        </w:rPr>
        <w:t>Isis</w:t>
      </w:r>
      <w:r>
        <w:rPr>
          <w:rFonts w:ascii="Lora Regular" w:hAnsi="Lora Regular"/>
          <w:outline w:val="0"/>
          <w:color w:val="434343"/>
          <w:sz w:val="20"/>
          <w:szCs w:val="20"/>
          <w:rtl w:val="0"/>
          <w:lang w:val="en-US"/>
          <w14:textFill>
            <w14:solidFill>
              <w14:srgbClr w14:val="444444"/>
            </w14:solidFill>
          </w14:textFill>
        </w:rPr>
        <w:t>, 83: (1992), p. 559.</w:t>
      </w:r>
    </w:p>
  </w:footnote>
  <w:footnote w:id="3">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lang w:val="en-US"/>
          <w14:textFill>
            <w14:solidFill>
              <w14:srgbClr w14:val="444444"/>
            </w14:solidFill>
          </w14:textFill>
        </w:rPr>
        <w:t xml:space="preserve"> Raymond</w:t>
      </w:r>
      <w:r>
        <w:rPr>
          <w:rFonts w:ascii="Lora Regular" w:hAnsi="Lora Regular"/>
          <w:outline w:val="0"/>
          <w:color w:val="434343"/>
          <w:sz w:val="20"/>
          <w:szCs w:val="20"/>
          <w:rtl w:val="0"/>
          <w:lang w:val="en-US"/>
          <w14:textFill>
            <w14:solidFill>
              <w14:srgbClr w14:val="444444"/>
            </w14:solidFill>
          </w14:textFill>
        </w:rPr>
        <w:t xml:space="preserve"> Williams, </w:t>
      </w:r>
      <w:r>
        <w:rPr>
          <w:rFonts w:ascii="Lora Regular" w:hAnsi="Lora Regular"/>
          <w:i w:val="1"/>
          <w:iCs w:val="1"/>
          <w:outline w:val="0"/>
          <w:color w:val="434343"/>
          <w:sz w:val="20"/>
          <w:szCs w:val="20"/>
          <w:rtl w:val="0"/>
          <w:lang w:val="en-US"/>
          <w14:textFill>
            <w14:solidFill>
              <w14:srgbClr w14:val="444444"/>
            </w14:solidFill>
          </w14:textFill>
        </w:rPr>
        <w:t>Keywords : a vocabulary of culture and society</w:t>
      </w:r>
      <w:r>
        <w:rPr>
          <w:rFonts w:ascii="Lora Regular" w:hAnsi="Lora Regular"/>
          <w:outline w:val="0"/>
          <w:color w:val="434343"/>
          <w:sz w:val="20"/>
          <w:szCs w:val="20"/>
          <w:rtl w:val="0"/>
          <w:lang w:val="en-US"/>
          <w14:textFill>
            <w14:solidFill>
              <w14:srgbClr w14:val="444444"/>
            </w14:solidFill>
          </w14:textFill>
        </w:rPr>
        <w:t xml:space="preserve"> (Oxford University Press: New York, 1976). p. 25.</w:t>
      </w:r>
    </w:p>
  </w:footnote>
  <w:footnote w:id="4">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Ibid.</w:t>
      </w:r>
      <w:r>
        <w:rPr>
          <w:rFonts w:ascii="Lora Regular" w:hAnsi="Lora Regular"/>
          <w:outline w:val="0"/>
          <w:color w:val="434343"/>
          <w:sz w:val="20"/>
          <w:szCs w:val="20"/>
          <w:rtl w:val="0"/>
          <w14:textFill>
            <w14:solidFill>
              <w14:srgbClr w14:val="444444"/>
            </w14:solidFill>
          </w14:textFill>
        </w:rPr>
        <w:t xml:space="preserve"> p</w:t>
      </w:r>
      <w:r>
        <w:rPr>
          <w:rFonts w:ascii="Lora Regular" w:hAnsi="Lora Regular"/>
          <w:outline w:val="0"/>
          <w:color w:val="434343"/>
          <w:sz w:val="20"/>
          <w:szCs w:val="20"/>
          <w:rtl w:val="0"/>
          <w:lang w:val="en-US"/>
          <w14:textFill>
            <w14:solidFill>
              <w14:srgbClr w14:val="444444"/>
            </w14:solidFill>
          </w14:textFill>
        </w:rPr>
        <w:t xml:space="preserve">. </w:t>
      </w:r>
      <w:r>
        <w:rPr>
          <w:rFonts w:ascii="Lora Regular" w:hAnsi="Lora Regular"/>
          <w:outline w:val="0"/>
          <w:color w:val="434343"/>
          <w:sz w:val="20"/>
          <w:szCs w:val="20"/>
          <w:rtl w:val="0"/>
          <w14:textFill>
            <w14:solidFill>
              <w14:srgbClr w14:val="444444"/>
            </w14:solidFill>
          </w14:textFill>
        </w:rPr>
        <w:t>25</w:t>
      </w:r>
      <w:r>
        <w:rPr>
          <w:rFonts w:ascii="Lora Regular" w:hAnsi="Lora Regular"/>
          <w:outline w:val="0"/>
          <w:color w:val="434343"/>
          <w:sz w:val="20"/>
          <w:szCs w:val="20"/>
          <w:rtl w:val="0"/>
          <w:lang w:val="en-US"/>
          <w14:textFill>
            <w14:solidFill>
              <w14:srgbClr w14:val="444444"/>
            </w14:solidFill>
          </w14:textFill>
        </w:rPr>
        <w:t>.</w:t>
      </w:r>
    </w:p>
  </w:footnote>
  <w:footnote w:id="5">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Francesca Rochberg, 'Introduction', </w:t>
      </w:r>
      <w:r>
        <w:rPr>
          <w:rFonts w:ascii="Lora Regular" w:hAnsi="Lora Regular"/>
          <w:i w:val="1"/>
          <w:iCs w:val="1"/>
          <w:outline w:val="0"/>
          <w:color w:val="434343"/>
          <w:sz w:val="20"/>
          <w:szCs w:val="20"/>
          <w:rtl w:val="0"/>
          <w:lang w:val="en-US"/>
          <w14:textFill>
            <w14:solidFill>
              <w14:srgbClr w14:val="444444"/>
            </w14:solidFill>
          </w14:textFill>
        </w:rPr>
        <w:t>Isis</w:t>
      </w:r>
      <w:r>
        <w:rPr>
          <w:rFonts w:ascii="Lora Regular" w:hAnsi="Lora Regular"/>
          <w:outline w:val="0"/>
          <w:color w:val="434343"/>
          <w:sz w:val="20"/>
          <w:szCs w:val="20"/>
          <w:rtl w:val="0"/>
          <w:lang w:val="en-US"/>
          <w14:textFill>
            <w14:solidFill>
              <w14:srgbClr w14:val="444444"/>
            </w14:solidFill>
          </w14:textFill>
        </w:rPr>
        <w:t>, 83: (1992), p. 549.</w:t>
      </w:r>
    </w:p>
  </w:footnote>
  <w:footnote w:id="6">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Eagleton, Terry, </w:t>
      </w:r>
      <w:r>
        <w:rPr>
          <w:rFonts w:ascii="Lora Regular" w:hAnsi="Lora Regular"/>
          <w:i w:val="1"/>
          <w:iCs w:val="1"/>
          <w:outline w:val="0"/>
          <w:color w:val="434343"/>
          <w:sz w:val="20"/>
          <w:szCs w:val="20"/>
          <w:rtl w:val="0"/>
          <w:lang w:val="en-US"/>
          <w14:textFill>
            <w14:solidFill>
              <w14:srgbClr w14:val="444444"/>
            </w14:solidFill>
          </w14:textFill>
        </w:rPr>
        <w:t>The idea of culture</w:t>
      </w:r>
      <w:r>
        <w:rPr>
          <w:rFonts w:ascii="Lora Regular" w:hAnsi="Lora Regular"/>
          <w:outline w:val="0"/>
          <w:color w:val="434343"/>
          <w:sz w:val="20"/>
          <w:szCs w:val="20"/>
          <w:rtl w:val="0"/>
          <w:lang w:val="en-US"/>
          <w14:textFill>
            <w14:solidFill>
              <w14:srgbClr w14:val="444444"/>
            </w14:solidFill>
          </w14:textFill>
        </w:rPr>
        <w:t xml:space="preserve"> (Blackwell: Malden, MA, 2000). p. 12.</w:t>
      </w:r>
    </w:p>
  </w:footnote>
  <w:footnote w:id="7">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Pingree, </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Helenophilia</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 p. 555.</w:t>
      </w:r>
    </w:p>
  </w:footnote>
  <w:footnote w:id="8">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Francesca Rochberg-Halton, 'Elements of the Babylonian Contribution to Hellenistic Astrology', </w:t>
      </w:r>
      <w:r>
        <w:rPr>
          <w:rFonts w:ascii="Lora Regular" w:hAnsi="Lora Regular"/>
          <w:i w:val="1"/>
          <w:iCs w:val="1"/>
          <w:outline w:val="0"/>
          <w:color w:val="434343"/>
          <w:sz w:val="20"/>
          <w:szCs w:val="20"/>
          <w:rtl w:val="0"/>
          <w:lang w:val="en-US"/>
          <w14:textFill>
            <w14:solidFill>
              <w14:srgbClr w14:val="444444"/>
            </w14:solidFill>
          </w14:textFill>
        </w:rPr>
        <w:t>Journal of the American Oriental Society</w:t>
      </w:r>
      <w:r>
        <w:rPr>
          <w:rFonts w:ascii="Lora Regular" w:hAnsi="Lora Regular"/>
          <w:outline w:val="0"/>
          <w:color w:val="434343"/>
          <w:sz w:val="20"/>
          <w:szCs w:val="20"/>
          <w:rtl w:val="0"/>
          <w:lang w:val="en-US"/>
          <w14:textFill>
            <w14:solidFill>
              <w14:srgbClr w14:val="444444"/>
            </w14:solidFill>
          </w14:textFill>
        </w:rPr>
        <w:t>, 108: (1988),  p. 51.</w:t>
      </w:r>
    </w:p>
  </w:footnote>
  <w:footnote w:id="9">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Ibid. p. 51.</w:t>
      </w:r>
    </w:p>
  </w:footnote>
  <w:footnote w:id="10">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Ibid. p. 51.</w:t>
      </w:r>
    </w:p>
  </w:footnote>
  <w:footnote w:id="11">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The Holy Bible (Inprinted by Robert Barker: London,, 1611) 1 Kings 10-13 and Herodotus, </w:t>
      </w:r>
      <w:r>
        <w:rPr>
          <w:rFonts w:ascii="Lora Regular" w:hAnsi="Lora Regular"/>
          <w:i w:val="1"/>
          <w:iCs w:val="1"/>
          <w:outline w:val="0"/>
          <w:color w:val="434343"/>
          <w:sz w:val="20"/>
          <w:szCs w:val="20"/>
          <w:rtl w:val="0"/>
          <w:lang w:val="en-US"/>
          <w14:textFill>
            <w14:solidFill>
              <w14:srgbClr w14:val="444444"/>
            </w14:solidFill>
          </w14:textFill>
        </w:rPr>
        <w:t>The Histories</w:t>
      </w:r>
      <w:r>
        <w:rPr>
          <w:rFonts w:ascii="Lora Regular" w:hAnsi="Lora Regular"/>
          <w:outline w:val="0"/>
          <w:color w:val="434343"/>
          <w:sz w:val="20"/>
          <w:szCs w:val="20"/>
          <w:rtl w:val="0"/>
          <w:lang w:val="en-US"/>
          <w14:textFill>
            <w14:solidFill>
              <w14:srgbClr w14:val="444444"/>
            </w14:solidFill>
          </w14:textFill>
        </w:rPr>
        <w:t xml:space="preserve"> (A.A. Knopf: New York, 1997) </w:t>
      </w:r>
      <w:r>
        <w:rPr>
          <w:rFonts w:ascii="Lora Regular" w:hAnsi="Lora Regular"/>
          <w:outline w:val="0"/>
          <w:color w:val="434343"/>
          <w:sz w:val="20"/>
          <w:szCs w:val="20"/>
          <w:rtl w:val="0"/>
          <w14:textFill>
            <w14:solidFill>
              <w14:srgbClr w14:val="444444"/>
            </w14:solidFill>
          </w14:textFill>
        </w:rPr>
        <w:t>4</w:t>
      </w:r>
      <w:r>
        <w:rPr>
          <w:rFonts w:ascii="Lora Regular" w:hAnsi="Lora Regular"/>
          <w:outline w:val="0"/>
          <w:color w:val="434343"/>
          <w:sz w:val="20"/>
          <w:szCs w:val="20"/>
          <w:rtl w:val="0"/>
          <w:lang w:val="en-US"/>
          <w14:textFill>
            <w14:solidFill>
              <w14:srgbClr w14:val="444444"/>
            </w14:solidFill>
          </w14:textFill>
        </w:rPr>
        <w:t>:42.</w:t>
      </w:r>
    </w:p>
  </w:footnote>
  <w:footnote w:id="12">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Clarke, </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Greek Astronomy</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 xml:space="preserve">, </w:t>
      </w:r>
      <w:r>
        <w:rPr>
          <w:rFonts w:ascii="Lora Regular" w:hAnsi="Lora Regular"/>
          <w:outline w:val="0"/>
          <w:color w:val="434343"/>
          <w:sz w:val="20"/>
          <w:szCs w:val="20"/>
          <w:rtl w:val="0"/>
          <w14:textFill>
            <w14:solidFill>
              <w14:srgbClr w14:val="444444"/>
            </w14:solidFill>
          </w14:textFill>
        </w:rPr>
        <w:t>p</w:t>
      </w:r>
      <w:r>
        <w:rPr>
          <w:rFonts w:ascii="Lora Regular" w:hAnsi="Lora Regular"/>
          <w:outline w:val="0"/>
          <w:color w:val="434343"/>
          <w:sz w:val="20"/>
          <w:szCs w:val="20"/>
          <w:rtl w:val="0"/>
          <w:lang w:val="en-US"/>
          <w14:textFill>
            <w14:solidFill>
              <w14:srgbClr w14:val="444444"/>
            </w14:solidFill>
          </w14:textFill>
        </w:rPr>
        <w:t xml:space="preserve">. </w:t>
      </w:r>
      <w:r>
        <w:rPr>
          <w:rFonts w:ascii="Lora Regular" w:hAnsi="Lora Regular"/>
          <w:outline w:val="0"/>
          <w:color w:val="434343"/>
          <w:sz w:val="20"/>
          <w:szCs w:val="20"/>
          <w:rtl w:val="0"/>
          <w14:textFill>
            <w14:solidFill>
              <w14:srgbClr w14:val="444444"/>
            </w14:solidFill>
          </w14:textFill>
        </w:rPr>
        <w:t>70</w:t>
      </w:r>
      <w:r>
        <w:rPr>
          <w:rFonts w:ascii="Lora Regular" w:hAnsi="Lora Regular"/>
          <w:outline w:val="0"/>
          <w:color w:val="434343"/>
          <w:sz w:val="20"/>
          <w:szCs w:val="20"/>
          <w:rtl w:val="0"/>
          <w:lang w:val="en-US"/>
          <w14:textFill>
            <w14:solidFill>
              <w14:srgbClr w14:val="444444"/>
            </w14:solidFill>
          </w14:textFill>
        </w:rPr>
        <w:t>.</w:t>
      </w:r>
    </w:p>
  </w:footnote>
  <w:footnote w:id="13">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Clarke, </w:t>
      </w:r>
      <w:r>
        <w:rPr>
          <w:rFonts w:ascii="Lora Regular" w:hAnsi="Lora Regular" w:hint="default"/>
          <w:outline w:val="0"/>
          <w:color w:val="434343"/>
          <w:sz w:val="20"/>
          <w:szCs w:val="20"/>
          <w:rtl w:val="0"/>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Greek Astronomy</w:t>
      </w:r>
      <w:r>
        <w:rPr>
          <w:rFonts w:ascii="Lora Regular" w:hAnsi="Lora Regular" w:hint="default"/>
          <w:outline w:val="0"/>
          <w:color w:val="434343"/>
          <w:sz w:val="20"/>
          <w:szCs w:val="20"/>
          <w:rtl w:val="0"/>
          <w14:textFill>
            <w14:solidFill>
              <w14:srgbClr w14:val="444444"/>
            </w14:solidFill>
          </w14:textFill>
        </w:rPr>
        <w:t>’</w:t>
      </w:r>
      <w:r>
        <w:rPr>
          <w:rFonts w:ascii="Lora Regular" w:hAnsi="Lora Regular"/>
          <w:outline w:val="0"/>
          <w:color w:val="434343"/>
          <w:sz w:val="20"/>
          <w:szCs w:val="20"/>
          <w:rtl w:val="0"/>
          <w14:textFill>
            <w14:solidFill>
              <w14:srgbClr w14:val="444444"/>
            </w14:solidFill>
          </w14:textFill>
        </w:rPr>
        <w:t>, p. 70.</w:t>
      </w:r>
    </w:p>
  </w:footnote>
  <w:footnote w:id="14">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Aristotle, </w:t>
      </w:r>
      <w:r>
        <w:rPr>
          <w:rFonts w:ascii="Lora Regular" w:hAnsi="Lora Regular"/>
          <w:i w:val="1"/>
          <w:iCs w:val="1"/>
          <w:outline w:val="0"/>
          <w:color w:val="434343"/>
          <w:sz w:val="20"/>
          <w:szCs w:val="20"/>
          <w:rtl w:val="0"/>
          <w:lang w:val="en-US"/>
          <w14:textFill>
            <w14:solidFill>
              <w14:srgbClr w14:val="444444"/>
            </w14:solidFill>
          </w14:textFill>
        </w:rPr>
        <w:t xml:space="preserve">De Caelo, </w:t>
      </w:r>
      <w:r>
        <w:rPr>
          <w:rFonts w:ascii="Lora Regular" w:hAnsi="Lora Regular"/>
          <w:outline w:val="0"/>
          <w:color w:val="434343"/>
          <w:sz w:val="20"/>
          <w:szCs w:val="20"/>
          <w:rtl w:val="0"/>
          <w:lang w:val="en-US"/>
          <w14:textFill>
            <w14:solidFill>
              <w14:srgbClr w14:val="444444"/>
            </w14:solidFill>
          </w14:textFill>
        </w:rPr>
        <w:t>Book II, 12.</w:t>
      </w:r>
    </w:p>
  </w:footnote>
  <w:footnote w:id="15">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lang w:val="en-US"/>
          <w14:textFill>
            <w14:solidFill>
              <w14:srgbClr w14:val="444444"/>
            </w14:solidFill>
          </w14:textFill>
        </w:rPr>
        <w:t xml:space="preserve"> Ptolemy and G. J. Toomer, </w:t>
      </w:r>
      <w:r>
        <w:rPr>
          <w:rFonts w:ascii="Lora Regular" w:hAnsi="Lora Regular"/>
          <w:i w:val="1"/>
          <w:iCs w:val="1"/>
          <w:outline w:val="0"/>
          <w:color w:val="434343"/>
          <w:sz w:val="20"/>
          <w:szCs w:val="20"/>
          <w:rtl w:val="0"/>
          <w:lang w:val="en-US"/>
          <w14:textFill>
            <w14:solidFill>
              <w14:srgbClr w14:val="444444"/>
            </w14:solidFill>
          </w14:textFill>
        </w:rPr>
        <w:t>Ptolemy's Almagest</w:t>
      </w:r>
      <w:r>
        <w:rPr>
          <w:rFonts w:ascii="Lora Regular" w:hAnsi="Lora Regular"/>
          <w:outline w:val="0"/>
          <w:color w:val="434343"/>
          <w:sz w:val="20"/>
          <w:szCs w:val="20"/>
          <w:rtl w:val="0"/>
          <w:lang w:val="de-DE"/>
          <w14:textFill>
            <w14:solidFill>
              <w14:srgbClr w14:val="444444"/>
            </w14:solidFill>
          </w14:textFill>
        </w:rPr>
        <w:t xml:space="preserve"> (Springer-Verlag: New York, 1984).</w:t>
      </w:r>
      <w:r>
        <w:rPr>
          <w:rFonts w:ascii="Lora Regular" w:hAnsi="Lora Regular"/>
          <w:outline w:val="0"/>
          <w:color w:val="434343"/>
          <w:sz w:val="20"/>
          <w:szCs w:val="20"/>
          <w:rtl w:val="0"/>
          <w:lang w:val="en-US"/>
          <w14:textFill>
            <w14:solidFill>
              <w14:srgbClr w14:val="444444"/>
            </w14:solidFill>
          </w14:textFill>
        </w:rPr>
        <w:t xml:space="preserve"> p. 175.</w:t>
      </w:r>
    </w:p>
  </w:footnote>
  <w:footnote w:id="16">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w:t>
      </w:r>
      <w:r>
        <w:rPr>
          <w:rFonts w:ascii="Lora Regular" w:hAnsi="Lora Regular"/>
          <w:outline w:val="0"/>
          <w:color w:val="434343"/>
          <w:sz w:val="20"/>
          <w:szCs w:val="20"/>
          <w:rtl w:val="0"/>
          <w:lang w:val="en-US"/>
          <w14:textFill>
            <w14:solidFill>
              <w14:srgbClr w14:val="444444"/>
            </w14:solidFill>
          </w14:textFill>
        </w:rPr>
        <w:t xml:space="preserve">Rochberg-Halton, </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Elements</w:t>
      </w:r>
      <w:r>
        <w:rPr>
          <w:rFonts w:ascii="Lora Regular" w:hAnsi="Lora Regular" w:hint="default"/>
          <w:outline w:val="0"/>
          <w:color w:val="434343"/>
          <w:sz w:val="20"/>
          <w:szCs w:val="20"/>
          <w:rtl w:val="0"/>
          <w:lang w:val="en-US"/>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 xml:space="preserve">, </w:t>
      </w:r>
      <w:r>
        <w:rPr>
          <w:rFonts w:ascii="Lora Regular" w:hAnsi="Lora Regular"/>
          <w:outline w:val="0"/>
          <w:color w:val="434343"/>
          <w:sz w:val="20"/>
          <w:szCs w:val="20"/>
          <w:rtl w:val="0"/>
          <w14:textFill>
            <w14:solidFill>
              <w14:srgbClr w14:val="444444"/>
            </w14:solidFill>
          </w14:textFill>
        </w:rPr>
        <w:t>p</w:t>
      </w:r>
      <w:r>
        <w:rPr>
          <w:rFonts w:ascii="Lora Regular" w:hAnsi="Lora Regular"/>
          <w:outline w:val="0"/>
          <w:color w:val="434343"/>
          <w:sz w:val="20"/>
          <w:szCs w:val="20"/>
          <w:rtl w:val="0"/>
          <w:lang w:val="en-US"/>
          <w14:textFill>
            <w14:solidFill>
              <w14:srgbClr w14:val="444444"/>
            </w14:solidFill>
          </w14:textFill>
        </w:rPr>
        <w:t xml:space="preserve">. </w:t>
      </w:r>
      <w:r>
        <w:rPr>
          <w:rFonts w:ascii="Lora Regular" w:hAnsi="Lora Regular"/>
          <w:outline w:val="0"/>
          <w:color w:val="434343"/>
          <w:sz w:val="20"/>
          <w:szCs w:val="20"/>
          <w:rtl w:val="0"/>
          <w14:textFill>
            <w14:solidFill>
              <w14:srgbClr w14:val="444444"/>
            </w14:solidFill>
          </w14:textFill>
        </w:rPr>
        <w:t>52</w:t>
      </w:r>
      <w:r>
        <w:rPr>
          <w:rFonts w:ascii="Lora Regular" w:hAnsi="Lora Regular"/>
          <w:outline w:val="0"/>
          <w:color w:val="434343"/>
          <w:sz w:val="20"/>
          <w:szCs w:val="20"/>
          <w:rtl w:val="0"/>
          <w:lang w:val="en-US"/>
          <w14:textFill>
            <w14:solidFill>
              <w14:srgbClr w14:val="444444"/>
            </w14:solidFill>
          </w14:textFill>
        </w:rPr>
        <w:t>.</w:t>
      </w:r>
    </w:p>
  </w:footnote>
  <w:footnote w:id="17">
    <w:p>
      <w:pPr>
        <w:pStyle w:val="Footnote"/>
        <w:spacing w:after="200"/>
      </w:pPr>
      <w:r>
        <w:rPr>
          <w:rFonts w:ascii="Lora Regular" w:cs="Lora Regular" w:hAnsi="Lora Regular" w:eastAsia="Lora Regular"/>
          <w:outline w:val="0"/>
          <w:color w:val="434343"/>
          <w:sz w:val="20"/>
          <w:szCs w:val="20"/>
          <w:vertAlign w:val="superscript"/>
          <w14:textFill>
            <w14:solidFill>
              <w14:srgbClr w14:val="444444"/>
            </w14:solidFill>
          </w14:textFill>
        </w:rPr>
        <w:footnoteRef/>
      </w:r>
      <w:r>
        <w:rPr>
          <w:rFonts w:ascii="Lora Regular" w:hAnsi="Lora Regular"/>
          <w:outline w:val="0"/>
          <w:color w:val="434343"/>
          <w:sz w:val="20"/>
          <w:szCs w:val="20"/>
          <w:rtl w:val="0"/>
          <w14:textFill>
            <w14:solidFill>
              <w14:srgbClr w14:val="444444"/>
            </w14:solidFill>
          </w14:textFill>
        </w:rPr>
        <w:t xml:space="preserve"> Clarke, </w:t>
      </w:r>
      <w:r>
        <w:rPr>
          <w:rFonts w:ascii="Lora Regular" w:hAnsi="Lora Regular" w:hint="default"/>
          <w:outline w:val="0"/>
          <w:color w:val="434343"/>
          <w:sz w:val="20"/>
          <w:szCs w:val="20"/>
          <w:rtl w:val="0"/>
          <w14:textFill>
            <w14:solidFill>
              <w14:srgbClr w14:val="444444"/>
            </w14:solidFill>
          </w14:textFill>
        </w:rPr>
        <w:t>‘</w:t>
      </w:r>
      <w:r>
        <w:rPr>
          <w:rFonts w:ascii="Lora Regular" w:hAnsi="Lora Regular"/>
          <w:outline w:val="0"/>
          <w:color w:val="434343"/>
          <w:sz w:val="20"/>
          <w:szCs w:val="20"/>
          <w:rtl w:val="0"/>
          <w:lang w:val="en-US"/>
          <w14:textFill>
            <w14:solidFill>
              <w14:srgbClr w14:val="444444"/>
            </w14:solidFill>
          </w14:textFill>
        </w:rPr>
        <w:t>Greek Astronomy</w:t>
      </w:r>
      <w:r>
        <w:rPr>
          <w:rFonts w:ascii="Lora Regular" w:hAnsi="Lora Regular" w:hint="default"/>
          <w:outline w:val="0"/>
          <w:color w:val="434343"/>
          <w:sz w:val="20"/>
          <w:szCs w:val="20"/>
          <w:rtl w:val="0"/>
          <w14:textFill>
            <w14:solidFill>
              <w14:srgbClr w14:val="444444"/>
            </w14:solidFill>
          </w14:textFill>
        </w:rPr>
        <w:t>’</w:t>
      </w:r>
      <w:r>
        <w:rPr>
          <w:rFonts w:ascii="Lora Regular" w:hAnsi="Lora Regular"/>
          <w:outline w:val="0"/>
          <w:color w:val="434343"/>
          <w:sz w:val="20"/>
          <w:szCs w:val="20"/>
          <w:rtl w:val="0"/>
          <w14:textFill>
            <w14:solidFill>
              <w14:srgbClr w14:val="444444"/>
            </w14:solidFill>
          </w14:textFill>
        </w:rPr>
        <w:t>, p. 7</w:t>
      </w:r>
      <w:r>
        <w:rPr>
          <w:rFonts w:ascii="Lora Regular" w:hAnsi="Lora Regular"/>
          <w:outline w:val="0"/>
          <w:color w:val="434343"/>
          <w:sz w:val="20"/>
          <w:szCs w:val="20"/>
          <w:rtl w:val="0"/>
          <w:lang w:val="en-US"/>
          <w14:textFill>
            <w14:solidFill>
              <w14:srgbClr w14:val="444444"/>
            </w14:solidFill>
          </w14:textFill>
        </w:rPr>
        <w:t>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