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D6AAE9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3099C">
        <w:rPr>
          <w:rFonts w:asciiTheme="minorBidi" w:hAnsiTheme="minorBidi"/>
          <w:sz w:val="28"/>
          <w:szCs w:val="28"/>
        </w:rPr>
        <w:t>Justyna Gajewska</w:t>
      </w:r>
    </w:p>
    <w:p w14:paraId="485B6F49" w14:textId="0F010C1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3099C">
        <w:rPr>
          <w:rFonts w:asciiTheme="minorBidi" w:hAnsiTheme="minorBidi"/>
          <w:sz w:val="28"/>
          <w:szCs w:val="28"/>
        </w:rPr>
        <w:t>2517291</w:t>
      </w:r>
    </w:p>
    <w:p w14:paraId="3C1E7A20" w14:textId="5889DFA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3099C">
        <w:rPr>
          <w:rFonts w:asciiTheme="minorBidi" w:hAnsiTheme="minorBidi"/>
          <w:sz w:val="28"/>
          <w:szCs w:val="28"/>
        </w:rPr>
        <w:t>LCHS4001_LON</w:t>
      </w:r>
    </w:p>
    <w:p w14:paraId="4EEB2DA3" w14:textId="6EED6F3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3099C">
        <w:rPr>
          <w:rFonts w:asciiTheme="minorBidi" w:hAnsiTheme="minorBidi"/>
          <w:sz w:val="28"/>
          <w:szCs w:val="28"/>
        </w:rPr>
        <w:t>Academic and Employability Skills</w:t>
      </w:r>
    </w:p>
    <w:p w14:paraId="112342CB" w14:textId="63550CD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93099C">
        <w:rPr>
          <w:rFonts w:asciiTheme="minorBidi" w:hAnsiTheme="minorBidi"/>
          <w:sz w:val="28"/>
          <w:szCs w:val="28"/>
        </w:rPr>
        <w:t>IG</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A4E71BC"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4B0806">
        <w:rPr>
          <w:rFonts w:asciiTheme="minorBidi" w:hAnsiTheme="minorBidi"/>
          <w:sz w:val="28"/>
          <w:szCs w:val="28"/>
        </w:rPr>
        <w:t>0</w:t>
      </w:r>
      <w:r w:rsidR="00E06E08">
        <w:rPr>
          <w:rFonts w:asciiTheme="minorBidi" w:hAnsiTheme="minorBidi"/>
          <w:sz w:val="28"/>
          <w:szCs w:val="28"/>
        </w:rPr>
        <w:t>9</w:t>
      </w:r>
      <w:r w:rsidR="004B0806">
        <w:rPr>
          <w:rFonts w:asciiTheme="minorBidi" w:hAnsiTheme="minorBidi"/>
          <w:sz w:val="28"/>
          <w:szCs w:val="28"/>
        </w:rPr>
        <w:t>/12/2025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C0350D4" w14:textId="4D10A79E" w:rsidR="0018726C"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15957520" w:history="1">
            <w:r w:rsidR="0018726C" w:rsidRPr="005D2B0E">
              <w:rPr>
                <w:rStyle w:val="Hyperlink"/>
                <w:noProof/>
              </w:rPr>
              <w:t>1.1 Introduction</w:t>
            </w:r>
            <w:r w:rsidR="0018726C">
              <w:rPr>
                <w:noProof/>
                <w:webHidden/>
              </w:rPr>
              <w:tab/>
            </w:r>
            <w:r w:rsidR="0018726C">
              <w:rPr>
                <w:noProof/>
                <w:webHidden/>
              </w:rPr>
              <w:fldChar w:fldCharType="begin"/>
            </w:r>
            <w:r w:rsidR="0018726C">
              <w:rPr>
                <w:noProof/>
                <w:webHidden/>
              </w:rPr>
              <w:instrText xml:space="preserve"> PAGEREF _Toc215957520 \h </w:instrText>
            </w:r>
            <w:r w:rsidR="0018726C">
              <w:rPr>
                <w:noProof/>
                <w:webHidden/>
              </w:rPr>
            </w:r>
            <w:r w:rsidR="0018726C">
              <w:rPr>
                <w:noProof/>
                <w:webHidden/>
              </w:rPr>
              <w:fldChar w:fldCharType="separate"/>
            </w:r>
            <w:r w:rsidR="0018726C">
              <w:rPr>
                <w:noProof/>
                <w:webHidden/>
              </w:rPr>
              <w:t>3</w:t>
            </w:r>
            <w:r w:rsidR="0018726C">
              <w:rPr>
                <w:noProof/>
                <w:webHidden/>
              </w:rPr>
              <w:fldChar w:fldCharType="end"/>
            </w:r>
          </w:hyperlink>
        </w:p>
        <w:p w14:paraId="0640AC76" w14:textId="49A940FF" w:rsidR="0018726C" w:rsidRDefault="0018726C">
          <w:pPr>
            <w:pStyle w:val="TOC2"/>
            <w:tabs>
              <w:tab w:val="right" w:leader="dot" w:pos="9016"/>
            </w:tabs>
            <w:rPr>
              <w:rFonts w:asciiTheme="minorHAnsi" w:hAnsiTheme="minorHAnsi" w:cstheme="minorBidi"/>
              <w:b w:val="0"/>
              <w:bCs w:val="0"/>
              <w:noProof/>
              <w:sz w:val="24"/>
              <w:szCs w:val="24"/>
              <w:lang w:eastAsia="en-GB"/>
            </w:rPr>
          </w:pPr>
          <w:hyperlink w:anchor="_Toc215957521" w:history="1">
            <w:r w:rsidRPr="005D2B0E">
              <w:rPr>
                <w:rStyle w:val="Hyperlink"/>
                <w:noProof/>
              </w:rPr>
              <w:t>2 Mental Health Support Worker in the Health and Social Care Field</w:t>
            </w:r>
            <w:r>
              <w:rPr>
                <w:noProof/>
                <w:webHidden/>
              </w:rPr>
              <w:tab/>
            </w:r>
            <w:r>
              <w:rPr>
                <w:noProof/>
                <w:webHidden/>
              </w:rPr>
              <w:fldChar w:fldCharType="begin"/>
            </w:r>
            <w:r>
              <w:rPr>
                <w:noProof/>
                <w:webHidden/>
              </w:rPr>
              <w:instrText xml:space="preserve"> PAGEREF _Toc215957521 \h </w:instrText>
            </w:r>
            <w:r>
              <w:rPr>
                <w:noProof/>
                <w:webHidden/>
              </w:rPr>
            </w:r>
            <w:r>
              <w:rPr>
                <w:noProof/>
                <w:webHidden/>
              </w:rPr>
              <w:fldChar w:fldCharType="separate"/>
            </w:r>
            <w:r>
              <w:rPr>
                <w:noProof/>
                <w:webHidden/>
              </w:rPr>
              <w:t>3</w:t>
            </w:r>
            <w:r>
              <w:rPr>
                <w:noProof/>
                <w:webHidden/>
              </w:rPr>
              <w:fldChar w:fldCharType="end"/>
            </w:r>
          </w:hyperlink>
        </w:p>
        <w:p w14:paraId="7A24DD5E" w14:textId="1AED0CF8" w:rsidR="0018726C" w:rsidRDefault="0018726C">
          <w:pPr>
            <w:pStyle w:val="TOC2"/>
            <w:tabs>
              <w:tab w:val="right" w:leader="dot" w:pos="9016"/>
            </w:tabs>
            <w:rPr>
              <w:rFonts w:asciiTheme="minorHAnsi" w:hAnsiTheme="minorHAnsi" w:cstheme="minorBidi"/>
              <w:b w:val="0"/>
              <w:bCs w:val="0"/>
              <w:noProof/>
              <w:sz w:val="24"/>
              <w:szCs w:val="24"/>
              <w:lang w:eastAsia="en-GB"/>
            </w:rPr>
          </w:pPr>
          <w:hyperlink w:anchor="_Toc215957522" w:history="1">
            <w:r w:rsidRPr="005D2B0E">
              <w:rPr>
                <w:rStyle w:val="Hyperlink"/>
                <w:noProof/>
              </w:rPr>
              <w:t>2.1 Description of Mental Health Support Worker in Health and Social Care</w:t>
            </w:r>
            <w:r>
              <w:rPr>
                <w:noProof/>
                <w:webHidden/>
              </w:rPr>
              <w:tab/>
            </w:r>
            <w:r>
              <w:rPr>
                <w:noProof/>
                <w:webHidden/>
              </w:rPr>
              <w:fldChar w:fldCharType="begin"/>
            </w:r>
            <w:r>
              <w:rPr>
                <w:noProof/>
                <w:webHidden/>
              </w:rPr>
              <w:instrText xml:space="preserve"> PAGEREF _Toc215957522 \h </w:instrText>
            </w:r>
            <w:r>
              <w:rPr>
                <w:noProof/>
                <w:webHidden/>
              </w:rPr>
            </w:r>
            <w:r>
              <w:rPr>
                <w:noProof/>
                <w:webHidden/>
              </w:rPr>
              <w:fldChar w:fldCharType="separate"/>
            </w:r>
            <w:r>
              <w:rPr>
                <w:noProof/>
                <w:webHidden/>
              </w:rPr>
              <w:t>3</w:t>
            </w:r>
            <w:r>
              <w:rPr>
                <w:noProof/>
                <w:webHidden/>
              </w:rPr>
              <w:fldChar w:fldCharType="end"/>
            </w:r>
          </w:hyperlink>
        </w:p>
        <w:p w14:paraId="734D4952" w14:textId="7FAEC930" w:rsidR="0018726C" w:rsidRDefault="0018726C">
          <w:pPr>
            <w:pStyle w:val="TOC2"/>
            <w:tabs>
              <w:tab w:val="right" w:leader="dot" w:pos="9016"/>
            </w:tabs>
            <w:rPr>
              <w:rFonts w:asciiTheme="minorHAnsi" w:hAnsiTheme="minorHAnsi" w:cstheme="minorBidi"/>
              <w:b w:val="0"/>
              <w:bCs w:val="0"/>
              <w:noProof/>
              <w:sz w:val="24"/>
              <w:szCs w:val="24"/>
              <w:lang w:eastAsia="en-GB"/>
            </w:rPr>
          </w:pPr>
          <w:hyperlink w:anchor="_Toc215957523" w:history="1">
            <w:r w:rsidRPr="005D2B0E">
              <w:rPr>
                <w:rStyle w:val="Hyperlink"/>
                <w:noProof/>
              </w:rPr>
              <w:t>2.2 Explanation of Most Significant Skills Needed for Mental Health Support Worker in Health and Social Care</w:t>
            </w:r>
            <w:r>
              <w:rPr>
                <w:noProof/>
                <w:webHidden/>
              </w:rPr>
              <w:tab/>
            </w:r>
            <w:r>
              <w:rPr>
                <w:noProof/>
                <w:webHidden/>
              </w:rPr>
              <w:fldChar w:fldCharType="begin"/>
            </w:r>
            <w:r>
              <w:rPr>
                <w:noProof/>
                <w:webHidden/>
              </w:rPr>
              <w:instrText xml:space="preserve"> PAGEREF _Toc215957523 \h </w:instrText>
            </w:r>
            <w:r>
              <w:rPr>
                <w:noProof/>
                <w:webHidden/>
              </w:rPr>
            </w:r>
            <w:r>
              <w:rPr>
                <w:noProof/>
                <w:webHidden/>
              </w:rPr>
              <w:fldChar w:fldCharType="separate"/>
            </w:r>
            <w:r>
              <w:rPr>
                <w:noProof/>
                <w:webHidden/>
              </w:rPr>
              <w:t>3</w:t>
            </w:r>
            <w:r>
              <w:rPr>
                <w:noProof/>
                <w:webHidden/>
              </w:rPr>
              <w:fldChar w:fldCharType="end"/>
            </w:r>
          </w:hyperlink>
        </w:p>
        <w:p w14:paraId="7702B776" w14:textId="304B5B61" w:rsidR="0018726C" w:rsidRDefault="0018726C">
          <w:pPr>
            <w:pStyle w:val="TOC2"/>
            <w:tabs>
              <w:tab w:val="right" w:leader="dot" w:pos="9016"/>
            </w:tabs>
            <w:rPr>
              <w:rFonts w:asciiTheme="minorHAnsi" w:hAnsiTheme="minorHAnsi" w:cstheme="minorBidi"/>
              <w:b w:val="0"/>
              <w:bCs w:val="0"/>
              <w:noProof/>
              <w:sz w:val="24"/>
              <w:szCs w:val="24"/>
              <w:lang w:eastAsia="en-GB"/>
            </w:rPr>
          </w:pPr>
          <w:hyperlink w:anchor="_Toc215957524" w:history="1">
            <w:r w:rsidRPr="005D2B0E">
              <w:rPr>
                <w:rStyle w:val="Hyperlink"/>
                <w:noProof/>
              </w:rPr>
              <w:t>3 Strategies for Skill Improvement for Mental Health Support Worker</w:t>
            </w:r>
            <w:r>
              <w:rPr>
                <w:noProof/>
                <w:webHidden/>
              </w:rPr>
              <w:tab/>
            </w:r>
            <w:r>
              <w:rPr>
                <w:noProof/>
                <w:webHidden/>
              </w:rPr>
              <w:fldChar w:fldCharType="begin"/>
            </w:r>
            <w:r>
              <w:rPr>
                <w:noProof/>
                <w:webHidden/>
              </w:rPr>
              <w:instrText xml:space="preserve"> PAGEREF _Toc215957524 \h </w:instrText>
            </w:r>
            <w:r>
              <w:rPr>
                <w:noProof/>
                <w:webHidden/>
              </w:rPr>
            </w:r>
            <w:r>
              <w:rPr>
                <w:noProof/>
                <w:webHidden/>
              </w:rPr>
              <w:fldChar w:fldCharType="separate"/>
            </w:r>
            <w:r>
              <w:rPr>
                <w:noProof/>
                <w:webHidden/>
              </w:rPr>
              <w:t>4</w:t>
            </w:r>
            <w:r>
              <w:rPr>
                <w:noProof/>
                <w:webHidden/>
              </w:rPr>
              <w:fldChar w:fldCharType="end"/>
            </w:r>
          </w:hyperlink>
        </w:p>
        <w:p w14:paraId="3E4520A1" w14:textId="77EE70D9" w:rsidR="0018726C" w:rsidRDefault="0018726C">
          <w:pPr>
            <w:pStyle w:val="TOC2"/>
            <w:tabs>
              <w:tab w:val="right" w:leader="dot" w:pos="9016"/>
            </w:tabs>
            <w:rPr>
              <w:rFonts w:asciiTheme="minorHAnsi" w:hAnsiTheme="minorHAnsi" w:cstheme="minorBidi"/>
              <w:b w:val="0"/>
              <w:bCs w:val="0"/>
              <w:noProof/>
              <w:sz w:val="24"/>
              <w:szCs w:val="24"/>
              <w:lang w:eastAsia="en-GB"/>
            </w:rPr>
          </w:pPr>
          <w:hyperlink w:anchor="_Toc215957525" w:history="1">
            <w:r w:rsidRPr="005D2B0E">
              <w:rPr>
                <w:rStyle w:val="Hyperlink"/>
                <w:noProof/>
              </w:rPr>
              <w:t>3.1 Three Strategies to Improve the Skills for Mental Health Support Worker</w:t>
            </w:r>
            <w:r>
              <w:rPr>
                <w:noProof/>
                <w:webHidden/>
              </w:rPr>
              <w:tab/>
            </w:r>
            <w:r>
              <w:rPr>
                <w:noProof/>
                <w:webHidden/>
              </w:rPr>
              <w:fldChar w:fldCharType="begin"/>
            </w:r>
            <w:r>
              <w:rPr>
                <w:noProof/>
                <w:webHidden/>
              </w:rPr>
              <w:instrText xml:space="preserve"> PAGEREF _Toc215957525 \h </w:instrText>
            </w:r>
            <w:r>
              <w:rPr>
                <w:noProof/>
                <w:webHidden/>
              </w:rPr>
            </w:r>
            <w:r>
              <w:rPr>
                <w:noProof/>
                <w:webHidden/>
              </w:rPr>
              <w:fldChar w:fldCharType="separate"/>
            </w:r>
            <w:r>
              <w:rPr>
                <w:noProof/>
                <w:webHidden/>
              </w:rPr>
              <w:t>4</w:t>
            </w:r>
            <w:r>
              <w:rPr>
                <w:noProof/>
                <w:webHidden/>
              </w:rPr>
              <w:fldChar w:fldCharType="end"/>
            </w:r>
          </w:hyperlink>
        </w:p>
        <w:p w14:paraId="7D019694" w14:textId="7CFC85E1" w:rsidR="0018726C" w:rsidRDefault="0018726C">
          <w:pPr>
            <w:pStyle w:val="TOC2"/>
            <w:tabs>
              <w:tab w:val="right" w:leader="dot" w:pos="9016"/>
            </w:tabs>
            <w:rPr>
              <w:rFonts w:asciiTheme="minorHAnsi" w:hAnsiTheme="minorHAnsi" w:cstheme="minorBidi"/>
              <w:b w:val="0"/>
              <w:bCs w:val="0"/>
              <w:noProof/>
              <w:sz w:val="24"/>
              <w:szCs w:val="24"/>
              <w:lang w:eastAsia="en-GB"/>
            </w:rPr>
          </w:pPr>
          <w:hyperlink w:anchor="_Toc215957526" w:history="1">
            <w:r w:rsidRPr="005D2B0E">
              <w:rPr>
                <w:rStyle w:val="Hyperlink"/>
                <w:noProof/>
              </w:rPr>
              <w:t>4 Conclusion</w:t>
            </w:r>
            <w:r>
              <w:rPr>
                <w:noProof/>
                <w:webHidden/>
              </w:rPr>
              <w:tab/>
            </w:r>
            <w:r>
              <w:rPr>
                <w:noProof/>
                <w:webHidden/>
              </w:rPr>
              <w:fldChar w:fldCharType="begin"/>
            </w:r>
            <w:r>
              <w:rPr>
                <w:noProof/>
                <w:webHidden/>
              </w:rPr>
              <w:instrText xml:space="preserve"> PAGEREF _Toc215957526 \h </w:instrText>
            </w:r>
            <w:r>
              <w:rPr>
                <w:noProof/>
                <w:webHidden/>
              </w:rPr>
            </w:r>
            <w:r>
              <w:rPr>
                <w:noProof/>
                <w:webHidden/>
              </w:rPr>
              <w:fldChar w:fldCharType="separate"/>
            </w:r>
            <w:r>
              <w:rPr>
                <w:noProof/>
                <w:webHidden/>
              </w:rPr>
              <w:t>5</w:t>
            </w:r>
            <w:r>
              <w:rPr>
                <w:noProof/>
                <w:webHidden/>
              </w:rPr>
              <w:fldChar w:fldCharType="end"/>
            </w:r>
          </w:hyperlink>
        </w:p>
        <w:p w14:paraId="40FAA0A7" w14:textId="33CC0E1D" w:rsidR="0018726C" w:rsidRDefault="0018726C">
          <w:pPr>
            <w:pStyle w:val="TOC2"/>
            <w:tabs>
              <w:tab w:val="right" w:leader="dot" w:pos="9016"/>
            </w:tabs>
            <w:rPr>
              <w:rFonts w:asciiTheme="minorHAnsi" w:hAnsiTheme="minorHAnsi" w:cstheme="minorBidi"/>
              <w:b w:val="0"/>
              <w:bCs w:val="0"/>
              <w:noProof/>
              <w:sz w:val="24"/>
              <w:szCs w:val="24"/>
              <w:lang w:eastAsia="en-GB"/>
            </w:rPr>
          </w:pPr>
          <w:hyperlink w:anchor="_Toc215957527" w:history="1">
            <w:r w:rsidRPr="005D2B0E">
              <w:rPr>
                <w:rStyle w:val="Hyperlink"/>
                <w:noProof/>
              </w:rPr>
              <w:t>5 Reference List</w:t>
            </w:r>
            <w:r>
              <w:rPr>
                <w:noProof/>
                <w:webHidden/>
              </w:rPr>
              <w:tab/>
            </w:r>
            <w:r>
              <w:rPr>
                <w:noProof/>
                <w:webHidden/>
              </w:rPr>
              <w:fldChar w:fldCharType="begin"/>
            </w:r>
            <w:r>
              <w:rPr>
                <w:noProof/>
                <w:webHidden/>
              </w:rPr>
              <w:instrText xml:space="preserve"> PAGEREF _Toc215957527 \h </w:instrText>
            </w:r>
            <w:r>
              <w:rPr>
                <w:noProof/>
                <w:webHidden/>
              </w:rPr>
            </w:r>
            <w:r>
              <w:rPr>
                <w:noProof/>
                <w:webHidden/>
              </w:rPr>
              <w:fldChar w:fldCharType="separate"/>
            </w:r>
            <w:r>
              <w:rPr>
                <w:noProof/>
                <w:webHidden/>
              </w:rPr>
              <w:t>5</w:t>
            </w:r>
            <w:r>
              <w:rPr>
                <w:noProof/>
                <w:webHidden/>
              </w:rPr>
              <w:fldChar w:fldCharType="end"/>
            </w:r>
          </w:hyperlink>
        </w:p>
        <w:p w14:paraId="2F2A1EA8" w14:textId="69F20E4B"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16769D16" w:rsidR="002E71BA" w:rsidRPr="00242974" w:rsidRDefault="002E71BA">
      <w:pPr>
        <w:rPr>
          <w:b/>
          <w:bCs/>
          <w:sz w:val="21"/>
          <w:szCs w:val="21"/>
        </w:rPr>
      </w:pPr>
      <w:r w:rsidRPr="00242974">
        <w:rPr>
          <w:b/>
          <w:bCs/>
          <w:sz w:val="21"/>
          <w:szCs w:val="21"/>
        </w:rPr>
        <w:br w:type="page"/>
      </w:r>
    </w:p>
    <w:p w14:paraId="7E817B09" w14:textId="16769D16" w:rsidR="00A035CD" w:rsidRPr="002976D4" w:rsidRDefault="00AA77C8" w:rsidP="00500295">
      <w:pPr>
        <w:pStyle w:val="Heading2"/>
        <w:rPr>
          <w:color w:val="4472C4" w:themeColor="accent1"/>
        </w:rPr>
      </w:pPr>
      <w:bookmarkStart w:id="0" w:name="_Toc215957520"/>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0C03DED9" w14:textId="2C04FC36" w:rsidR="00DD5135" w:rsidRPr="007B31E5" w:rsidRDefault="0093099C" w:rsidP="007C2ECE">
      <w:pPr>
        <w:spacing w:after="0" w:line="360" w:lineRule="auto"/>
        <w:jc w:val="both"/>
        <w:rPr>
          <w:rFonts w:ascii="Arial" w:hAnsi="Arial" w:cs="Arial"/>
          <w:sz w:val="24"/>
          <w:szCs w:val="24"/>
        </w:rPr>
      </w:pPr>
      <w:r w:rsidRPr="007B31E5">
        <w:rPr>
          <w:rFonts w:ascii="Arial" w:hAnsi="Arial" w:cs="Arial"/>
          <w:kern w:val="0"/>
          <w:sz w:val="24"/>
          <w:szCs w:val="24"/>
        </w:rPr>
        <w:t>The demand for mental health services in the UK has never been greater. Mental health support workers play a crucial frontline role in delivering caring and effective support to vulnerable people. This report looks at what mental health support workers do in NHS mental health services. It sets out 3 skills that are essential to effective practice. There are also some evidence-based strategies to develop those skills. The report uses official NHS resources, mental health charity advice, and professional healthcare frameworks to provide a comprehensive insight into this essential healthcare role.</w:t>
      </w:r>
    </w:p>
    <w:p w14:paraId="4CC61BC1" w14:textId="55FEF9DD" w:rsidR="00F36ADC" w:rsidRPr="00242974" w:rsidRDefault="00F36ADC" w:rsidP="0156E134">
      <w:pPr>
        <w:spacing w:after="0" w:line="240" w:lineRule="auto"/>
        <w:rPr>
          <w:sz w:val="22"/>
        </w:rPr>
      </w:pPr>
    </w:p>
    <w:p w14:paraId="64F36E68" w14:textId="536B50B0" w:rsidR="3C659699" w:rsidRDefault="3C659699" w:rsidP="0CF501EC">
      <w:pPr>
        <w:pStyle w:val="Heading2"/>
        <w:rPr>
          <w:color w:val="4472C4" w:themeColor="accent1"/>
        </w:rPr>
      </w:pPr>
      <w:bookmarkStart w:id="1" w:name="_Toc215957521"/>
      <w:r w:rsidRPr="0CF501EC">
        <w:rPr>
          <w:color w:val="4471C4"/>
        </w:rPr>
        <w:t xml:space="preserve">2 </w:t>
      </w:r>
      <w:r w:rsidR="0093099C">
        <w:rPr>
          <w:color w:val="4471C4"/>
        </w:rPr>
        <w:t xml:space="preserve">Mental Health Support Worker </w:t>
      </w:r>
      <w:r w:rsidRPr="0CF501EC">
        <w:rPr>
          <w:color w:val="4471C4"/>
        </w:rPr>
        <w:t>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3CCF74B9" w:rsidR="008B0B22" w:rsidRPr="00EC4954" w:rsidRDefault="5CF7C3DB" w:rsidP="0156E134">
      <w:pPr>
        <w:pStyle w:val="Heading2"/>
        <w:rPr>
          <w:rFonts w:ascii="Arial" w:hAnsi="Arial" w:cs="Arial"/>
          <w:color w:val="4472C4" w:themeColor="accent1"/>
          <w:sz w:val="24"/>
          <w:szCs w:val="24"/>
        </w:rPr>
      </w:pPr>
      <w:bookmarkStart w:id="2" w:name="_Toc215957522"/>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93099C">
        <w:rPr>
          <w:color w:val="4471C4"/>
        </w:rPr>
        <w:t>Mental Health Support Worker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3E3A5E4B" w14:textId="7EECECF4" w:rsidR="008B0B22" w:rsidRDefault="008B0B22" w:rsidP="008B0B22">
      <w:pPr>
        <w:spacing w:after="0" w:line="240" w:lineRule="auto"/>
        <w:jc w:val="both"/>
        <w:rPr>
          <w:sz w:val="22"/>
        </w:rPr>
      </w:pPr>
    </w:p>
    <w:p w14:paraId="7F16A61B" w14:textId="7AC76C3D" w:rsidR="0093099C" w:rsidRPr="007C2ECE" w:rsidRDefault="0093099C" w:rsidP="007C2ECE">
      <w:pPr>
        <w:spacing w:after="0" w:line="360" w:lineRule="auto"/>
        <w:jc w:val="both"/>
        <w:rPr>
          <w:rFonts w:ascii="Arial" w:hAnsi="Arial" w:cs="Arial"/>
          <w:kern w:val="0"/>
          <w:sz w:val="24"/>
          <w:szCs w:val="24"/>
        </w:rPr>
      </w:pPr>
      <w:r w:rsidRPr="007C2ECE">
        <w:rPr>
          <w:rFonts w:ascii="Arial" w:hAnsi="Arial" w:cs="Arial"/>
          <w:b/>
          <w:bCs/>
          <w:kern w:val="0"/>
          <w:sz w:val="24"/>
          <w:szCs w:val="24"/>
        </w:rPr>
        <w:t>2.1.1</w:t>
      </w:r>
      <w:r w:rsidR="00E06DA6" w:rsidRPr="007C2ECE">
        <w:rPr>
          <w:rFonts w:ascii="Arial" w:hAnsi="Arial" w:cs="Arial"/>
          <w:b/>
          <w:bCs/>
          <w:kern w:val="0"/>
          <w:sz w:val="24"/>
          <w:szCs w:val="24"/>
        </w:rPr>
        <w:t xml:space="preserve"> </w:t>
      </w:r>
      <w:r w:rsidRPr="007C2ECE">
        <w:rPr>
          <w:rFonts w:ascii="Arial" w:hAnsi="Arial" w:cs="Arial"/>
          <w:kern w:val="0"/>
          <w:sz w:val="24"/>
          <w:szCs w:val="24"/>
        </w:rPr>
        <w:t>The NHS mental health trusts mostly employ mental health support workers, who are health care workers that work at Band 3 on the NHS pay scale (NHS Health Careers, 2024). These experts are supervised by registered mental health nurses, physicians, and other qualified healthcare professionals. Also, they provide practical and emotional support to individuals service users which experiencing mental health difficulties in a variety of settings. These settings include an inpatient psychiatric unit, community mental health teams, and crisis.</w:t>
      </w:r>
    </w:p>
    <w:p w14:paraId="33B37657" w14:textId="4FFBEC31" w:rsidR="0093099C" w:rsidRPr="007C2ECE" w:rsidRDefault="00E06DA6" w:rsidP="007C2ECE">
      <w:pPr>
        <w:spacing w:after="0" w:line="360" w:lineRule="auto"/>
        <w:jc w:val="both"/>
        <w:rPr>
          <w:rFonts w:ascii="Arial" w:hAnsi="Arial" w:cs="Arial"/>
          <w:sz w:val="24"/>
          <w:szCs w:val="24"/>
        </w:rPr>
      </w:pPr>
      <w:r w:rsidRPr="007C2ECE">
        <w:rPr>
          <w:rFonts w:ascii="Arial" w:hAnsi="Arial" w:cs="Arial"/>
          <w:b/>
          <w:bCs/>
          <w:kern w:val="0"/>
          <w:sz w:val="24"/>
          <w:szCs w:val="24"/>
        </w:rPr>
        <w:t>2.1.2</w:t>
      </w:r>
      <w:r w:rsidRPr="007C2ECE">
        <w:rPr>
          <w:rFonts w:ascii="Arial" w:hAnsi="Arial" w:cs="Arial"/>
          <w:kern w:val="0"/>
          <w:sz w:val="24"/>
          <w:szCs w:val="24"/>
        </w:rPr>
        <w:t xml:space="preserve"> The</w:t>
      </w:r>
      <w:r w:rsidR="0093099C" w:rsidRPr="007C2ECE">
        <w:rPr>
          <w:rFonts w:ascii="Arial" w:hAnsi="Arial" w:cs="Arial"/>
          <w:kern w:val="0"/>
          <w:sz w:val="24"/>
          <w:szCs w:val="24"/>
        </w:rPr>
        <w:t xml:space="preserve"> role includes various responsibilities that are important for service users. A mental health support worker helps service users with personal care, preparing meals, and maintaining personal hygiene in a</w:t>
      </w:r>
      <w:r w:rsidR="00E33713" w:rsidRPr="007C2ECE">
        <w:rPr>
          <w:rFonts w:ascii="Arial" w:hAnsi="Arial" w:cs="Arial"/>
          <w:kern w:val="0"/>
          <w:sz w:val="24"/>
          <w:szCs w:val="24"/>
        </w:rPr>
        <w:t xml:space="preserve"> </w:t>
      </w:r>
      <w:r w:rsidR="0093099C" w:rsidRPr="007C2ECE">
        <w:rPr>
          <w:rFonts w:ascii="Arial" w:hAnsi="Arial" w:cs="Arial"/>
          <w:kern w:val="0"/>
          <w:sz w:val="24"/>
          <w:szCs w:val="24"/>
        </w:rPr>
        <w:t>dignified manner and encouraging independence (Skills for Care, 2023). They run group activities, recreation, and therapies to take care of the day-to-day functioning of a mental health patient. Most importantly, the workers watch and observe service users’ mental state, behaviour, and physical health. They document any changes and report any concerns to qualified nursing staff (NHS England 2024). The three main skills required for this role are: therapeutic communication, emotional resilience, observation and reporting.</w:t>
      </w:r>
    </w:p>
    <w:p w14:paraId="4F1C47B0" w14:textId="1D1F9CB1" w:rsidR="0156E134" w:rsidRPr="007C2ECE" w:rsidRDefault="0156E134" w:rsidP="007C2ECE">
      <w:pPr>
        <w:spacing w:after="0" w:line="360" w:lineRule="auto"/>
        <w:jc w:val="both"/>
        <w:rPr>
          <w:rFonts w:ascii="Arial" w:hAnsi="Arial" w:cs="Arial"/>
          <w:sz w:val="24"/>
          <w:szCs w:val="24"/>
        </w:rPr>
      </w:pPr>
    </w:p>
    <w:p w14:paraId="4010C35E" w14:textId="635F6692" w:rsidR="00EC7EBE" w:rsidRDefault="04019B15" w:rsidP="0CF501EC">
      <w:pPr>
        <w:pStyle w:val="Heading2"/>
        <w:rPr>
          <w:color w:val="4471C4"/>
        </w:rPr>
      </w:pPr>
      <w:bookmarkStart w:id="3" w:name="_Toc215957523"/>
      <w:r w:rsidRPr="0CF501EC">
        <w:rPr>
          <w:color w:val="4471C4"/>
        </w:rPr>
        <w:lastRenderedPageBreak/>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w:t>
      </w:r>
      <w:r w:rsidR="0093099C">
        <w:rPr>
          <w:color w:val="4471C4"/>
        </w:rPr>
        <w:t xml:space="preserve"> Mental Health Support Worker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26B3E783" w14:textId="77777777" w:rsidR="000108E2" w:rsidRPr="000108E2" w:rsidRDefault="000108E2" w:rsidP="000108E2"/>
    <w:p w14:paraId="54B4CF5D" w14:textId="039D7936" w:rsidR="0093099C" w:rsidRPr="007C2ECE" w:rsidRDefault="0093099C" w:rsidP="007C2ECE">
      <w:pPr>
        <w:autoSpaceDE w:val="0"/>
        <w:autoSpaceDN w:val="0"/>
        <w:adjustRightInd w:val="0"/>
        <w:spacing w:after="0" w:line="360" w:lineRule="auto"/>
        <w:jc w:val="both"/>
        <w:rPr>
          <w:rFonts w:ascii="Arial" w:hAnsi="Arial" w:cs="Arial"/>
          <w:b/>
          <w:bCs/>
          <w:kern w:val="0"/>
          <w:sz w:val="24"/>
          <w:szCs w:val="24"/>
        </w:rPr>
      </w:pPr>
      <w:r w:rsidRPr="007C2ECE">
        <w:rPr>
          <w:rFonts w:ascii="Arial" w:hAnsi="Arial" w:cs="Arial"/>
          <w:b/>
          <w:bCs/>
          <w:kern w:val="0"/>
          <w:sz w:val="24"/>
          <w:szCs w:val="24"/>
        </w:rPr>
        <w:t>2.2.1 Therapeutic Communication</w:t>
      </w:r>
    </w:p>
    <w:p w14:paraId="415CED8D" w14:textId="1698F2B9" w:rsidR="00F82A54" w:rsidRPr="007C2ECE" w:rsidRDefault="00F82A54"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 xml:space="preserve">Therapeutic communication is an essential skill for mental health support workers because it helps them build rapport and understand the mental state of a service user. This type of communication is not a normal conversation; instead, it uses purposeful techniques that support emotional expression and reduce anxiety. These techniques, described by </w:t>
      </w:r>
      <w:r w:rsidR="00277E9B" w:rsidRPr="007C2ECE">
        <w:rPr>
          <w:rFonts w:ascii="Arial" w:hAnsi="Arial" w:cs="Arial"/>
          <w:kern w:val="0"/>
          <w:sz w:val="24"/>
          <w:szCs w:val="24"/>
        </w:rPr>
        <w:t>(</w:t>
      </w:r>
      <w:r w:rsidRPr="007C2ECE">
        <w:rPr>
          <w:rFonts w:ascii="Arial" w:hAnsi="Arial" w:cs="Arial"/>
          <w:kern w:val="0"/>
          <w:sz w:val="24"/>
          <w:szCs w:val="24"/>
        </w:rPr>
        <w:t>Mind</w:t>
      </w:r>
      <w:r w:rsidR="00A802BB" w:rsidRPr="007C2ECE">
        <w:rPr>
          <w:rFonts w:ascii="Arial" w:hAnsi="Arial" w:cs="Arial"/>
          <w:kern w:val="0"/>
          <w:sz w:val="24"/>
          <w:szCs w:val="24"/>
        </w:rPr>
        <w:t xml:space="preserve">, </w:t>
      </w:r>
      <w:r w:rsidRPr="007C2ECE">
        <w:rPr>
          <w:rFonts w:ascii="Arial" w:hAnsi="Arial" w:cs="Arial"/>
          <w:kern w:val="0"/>
          <w:sz w:val="24"/>
          <w:szCs w:val="24"/>
        </w:rPr>
        <w:t xml:space="preserve">2024), make it easier for service users to share their feelings, feel calmer, and gain better insight into their situation. For example, a support worker might use active listening and gentle prompts to help a service user </w:t>
      </w:r>
      <w:r w:rsidR="004F2147" w:rsidRPr="007C2ECE">
        <w:rPr>
          <w:rFonts w:ascii="Arial" w:hAnsi="Arial" w:cs="Arial"/>
          <w:kern w:val="0"/>
          <w:sz w:val="24"/>
          <w:szCs w:val="24"/>
        </w:rPr>
        <w:t>open</w:t>
      </w:r>
      <w:r w:rsidRPr="007C2ECE">
        <w:rPr>
          <w:rFonts w:ascii="Arial" w:hAnsi="Arial" w:cs="Arial"/>
          <w:kern w:val="0"/>
          <w:sz w:val="24"/>
          <w:szCs w:val="24"/>
        </w:rPr>
        <w:t xml:space="preserve"> about why they are feeling low. This allows the worker to gather important information while also offering emotional support. Overall, therapeutic communication is crucial in health and social care because it strengthens relationships and ensures support workers can respond safely and effectively.</w:t>
      </w:r>
    </w:p>
    <w:p w14:paraId="558460CE" w14:textId="77777777" w:rsidR="000108E2" w:rsidRPr="007C2ECE" w:rsidRDefault="000108E2" w:rsidP="007C2ECE">
      <w:pPr>
        <w:autoSpaceDE w:val="0"/>
        <w:autoSpaceDN w:val="0"/>
        <w:adjustRightInd w:val="0"/>
        <w:spacing w:after="0" w:line="360" w:lineRule="auto"/>
        <w:jc w:val="both"/>
        <w:rPr>
          <w:rFonts w:ascii="Arial" w:hAnsi="Arial" w:cs="Arial"/>
          <w:b/>
          <w:bCs/>
          <w:kern w:val="0"/>
          <w:sz w:val="24"/>
          <w:szCs w:val="24"/>
        </w:rPr>
      </w:pPr>
    </w:p>
    <w:p w14:paraId="1E1646E7" w14:textId="46AFCE73" w:rsidR="00F82A54" w:rsidRPr="007C2ECE" w:rsidRDefault="007F562B" w:rsidP="007C2ECE">
      <w:pPr>
        <w:autoSpaceDE w:val="0"/>
        <w:autoSpaceDN w:val="0"/>
        <w:adjustRightInd w:val="0"/>
        <w:spacing w:after="0" w:line="360" w:lineRule="auto"/>
        <w:jc w:val="both"/>
        <w:rPr>
          <w:rFonts w:ascii="Arial" w:hAnsi="Arial" w:cs="Arial"/>
          <w:b/>
          <w:bCs/>
          <w:kern w:val="0"/>
          <w:sz w:val="24"/>
          <w:szCs w:val="24"/>
        </w:rPr>
      </w:pPr>
      <w:r w:rsidRPr="007C2ECE">
        <w:rPr>
          <w:rFonts w:ascii="Arial" w:hAnsi="Arial" w:cs="Arial"/>
          <w:b/>
          <w:bCs/>
          <w:kern w:val="0"/>
          <w:sz w:val="24"/>
          <w:szCs w:val="24"/>
        </w:rPr>
        <w:t>2</w:t>
      </w:r>
      <w:r w:rsidR="00182788" w:rsidRPr="007C2ECE">
        <w:rPr>
          <w:rFonts w:ascii="Arial" w:hAnsi="Arial" w:cs="Arial"/>
          <w:b/>
          <w:bCs/>
          <w:kern w:val="0"/>
          <w:sz w:val="24"/>
          <w:szCs w:val="24"/>
        </w:rPr>
        <w:t>.2.2 Being Resilience to Emotions</w:t>
      </w:r>
      <w:r w:rsidR="00F33D56" w:rsidRPr="007C2ECE">
        <w:rPr>
          <w:rFonts w:ascii="Arial" w:hAnsi="Arial" w:cs="Arial"/>
          <w:b/>
          <w:bCs/>
          <w:kern w:val="0"/>
          <w:sz w:val="24"/>
          <w:szCs w:val="24"/>
        </w:rPr>
        <w:t>.</w:t>
      </w:r>
    </w:p>
    <w:p w14:paraId="23B6B534" w14:textId="7B90B1A2" w:rsidR="00E745E0" w:rsidRPr="007C2ECE" w:rsidRDefault="000108E2"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Emotional resilience is another essential skill for mental health support workers because it allows them to adapt to stressful situations and recover from adversity. Workers in mental health crisis roles often support people in distress, witness suffering, and may experience verbal abuse. They can also hear about traumatic events, which may lead to vicarious trauma if they are not emotionally protected (Mind, 2023). Emotional resilience helps staff remain calm, professional, and supportive even when situations are challenging or emotionally overwhelming. For example, if a service user becomes verbally aggressive due to anxiety or crisis, a resilient worker can manage their own emotions, stay composed, and continue offering safe and effective support. This skill is crucial in health and social care because without resilience, workers are at higher risk of burnout, compassion fatigue, and mental health difficulties.</w:t>
      </w:r>
    </w:p>
    <w:p w14:paraId="78CBA3A3" w14:textId="77777777" w:rsidR="000108E2" w:rsidRPr="007C2ECE" w:rsidRDefault="000108E2" w:rsidP="007C2ECE">
      <w:pPr>
        <w:autoSpaceDE w:val="0"/>
        <w:autoSpaceDN w:val="0"/>
        <w:adjustRightInd w:val="0"/>
        <w:spacing w:after="0" w:line="360" w:lineRule="auto"/>
        <w:jc w:val="both"/>
        <w:rPr>
          <w:rFonts w:ascii="Arial" w:hAnsi="Arial" w:cs="Arial"/>
          <w:b/>
          <w:bCs/>
          <w:kern w:val="0"/>
          <w:sz w:val="24"/>
          <w:szCs w:val="24"/>
        </w:rPr>
      </w:pPr>
    </w:p>
    <w:p w14:paraId="564316E7" w14:textId="5B6BF217" w:rsidR="0093099C" w:rsidRPr="007C2ECE" w:rsidRDefault="0093099C" w:rsidP="007C2ECE">
      <w:pPr>
        <w:autoSpaceDE w:val="0"/>
        <w:autoSpaceDN w:val="0"/>
        <w:adjustRightInd w:val="0"/>
        <w:spacing w:after="0" w:line="360" w:lineRule="auto"/>
        <w:jc w:val="both"/>
        <w:rPr>
          <w:rFonts w:ascii="Arial" w:hAnsi="Arial" w:cs="Arial"/>
          <w:b/>
          <w:bCs/>
          <w:kern w:val="0"/>
          <w:sz w:val="24"/>
          <w:szCs w:val="24"/>
        </w:rPr>
      </w:pPr>
      <w:r w:rsidRPr="007C2ECE">
        <w:rPr>
          <w:rFonts w:ascii="Arial" w:hAnsi="Arial" w:cs="Arial"/>
          <w:b/>
          <w:bCs/>
          <w:kern w:val="0"/>
          <w:sz w:val="24"/>
          <w:szCs w:val="24"/>
        </w:rPr>
        <w:t>2.2.3 Observation and reporting.</w:t>
      </w:r>
    </w:p>
    <w:p w14:paraId="0764F993" w14:textId="595C2954" w:rsidR="0005501B" w:rsidRPr="007C2ECE" w:rsidRDefault="00E205F3" w:rsidP="007C2ECE">
      <w:pPr>
        <w:autoSpaceDE w:val="0"/>
        <w:autoSpaceDN w:val="0"/>
        <w:adjustRightInd w:val="0"/>
        <w:spacing w:after="0" w:line="360" w:lineRule="auto"/>
        <w:jc w:val="both"/>
        <w:rPr>
          <w:rFonts w:ascii="Arial" w:hAnsi="Arial" w:cs="Arial"/>
          <w:b/>
          <w:bCs/>
          <w:kern w:val="0"/>
          <w:sz w:val="24"/>
          <w:szCs w:val="24"/>
        </w:rPr>
      </w:pPr>
      <w:r w:rsidRPr="007C2ECE">
        <w:rPr>
          <w:rFonts w:ascii="Arial" w:hAnsi="Arial" w:cs="Arial"/>
          <w:kern w:val="0"/>
          <w:sz w:val="24"/>
          <w:szCs w:val="24"/>
        </w:rPr>
        <w:t xml:space="preserve">Observation and reporting </w:t>
      </w:r>
      <w:r w:rsidR="00EC45CA" w:rsidRPr="007C2ECE">
        <w:rPr>
          <w:rFonts w:ascii="Arial" w:hAnsi="Arial" w:cs="Arial"/>
          <w:kern w:val="0"/>
          <w:sz w:val="24"/>
          <w:szCs w:val="24"/>
        </w:rPr>
        <w:t>are</w:t>
      </w:r>
      <w:r w:rsidRPr="007C2ECE">
        <w:rPr>
          <w:rFonts w:ascii="Arial" w:hAnsi="Arial" w:cs="Arial"/>
          <w:kern w:val="0"/>
          <w:sz w:val="24"/>
          <w:szCs w:val="24"/>
        </w:rPr>
        <w:t xml:space="preserve"> another essential skill for mental health support workers because they spend more time directly with service users than any other healthcare professional. This means workers must accurately observe changes in mental state, behaviour patterns, physical health, and any possible risk indicators. These </w:t>
      </w:r>
      <w:r w:rsidRPr="007C2ECE">
        <w:rPr>
          <w:rFonts w:ascii="Arial" w:hAnsi="Arial" w:cs="Arial"/>
          <w:kern w:val="0"/>
          <w:sz w:val="24"/>
          <w:szCs w:val="24"/>
        </w:rPr>
        <w:lastRenderedPageBreak/>
        <w:t>observations are vital for maintaining safety and ensuring that concerns are identified early. According to (NHS Health Careers</w:t>
      </w:r>
      <w:r w:rsidR="00E83804" w:rsidRPr="007C2ECE">
        <w:rPr>
          <w:rFonts w:ascii="Arial" w:hAnsi="Arial" w:cs="Arial"/>
          <w:kern w:val="0"/>
          <w:sz w:val="24"/>
          <w:szCs w:val="24"/>
        </w:rPr>
        <w:t>,</w:t>
      </w:r>
      <w:r w:rsidRPr="007C2ECE">
        <w:rPr>
          <w:rFonts w:ascii="Arial" w:hAnsi="Arial" w:cs="Arial"/>
          <w:kern w:val="0"/>
          <w:sz w:val="24"/>
          <w:szCs w:val="24"/>
        </w:rPr>
        <w:t xml:space="preserve"> 2024), support workers are expected to pass this information on to qualified nursing staff and document it clearly in the clinical record. For example, if a worker notices a service user becoming increasingly withdrawn or showing unusual agitation, they must report it promptly so the care team can assess the situation and respond appropriately. Overall, strong observation and reporting skills ensure safe, effective, and coordinated care within health and social care settings.</w:t>
      </w:r>
    </w:p>
    <w:p w14:paraId="2CAEA1EC" w14:textId="4E3AB2A7" w:rsidR="002370CE" w:rsidRDefault="1F09BC6E" w:rsidP="0CF501EC">
      <w:pPr>
        <w:pStyle w:val="Heading2"/>
        <w:rPr>
          <w:color w:val="4471C4"/>
        </w:rPr>
      </w:pPr>
      <w:bookmarkStart w:id="4" w:name="_Toc215957524"/>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for Skill Improvement for</w:t>
      </w:r>
      <w:r w:rsidR="0093099C">
        <w:rPr>
          <w:color w:val="4471C4"/>
        </w:rPr>
        <w:t xml:space="preserve"> Mental Health Support Worker</w:t>
      </w:r>
      <w:bookmarkEnd w:id="4"/>
    </w:p>
    <w:p w14:paraId="18E06765" w14:textId="77777777" w:rsidR="00B8195B" w:rsidRPr="00B8195B" w:rsidRDefault="00B8195B" w:rsidP="00B8195B"/>
    <w:p w14:paraId="53568ADD" w14:textId="68B9D1AE" w:rsidR="00B8195B" w:rsidRPr="00B8195B" w:rsidRDefault="0C5D0C5C" w:rsidP="00B8195B">
      <w:pPr>
        <w:pStyle w:val="Heading2"/>
        <w:rPr>
          <w:color w:val="4471C4"/>
        </w:rPr>
      </w:pPr>
      <w:bookmarkStart w:id="5" w:name="_Toc215957525"/>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93099C">
        <w:rPr>
          <w:color w:val="4471C4"/>
        </w:rPr>
        <w:t>Mental Health Support Worker</w:t>
      </w:r>
      <w:bookmarkEnd w:id="5"/>
    </w:p>
    <w:p w14:paraId="790ADE75" w14:textId="55B77DAC" w:rsidR="0156E134" w:rsidRPr="007C2ECE" w:rsidRDefault="009A5AA9"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 xml:space="preserve">One of the </w:t>
      </w:r>
      <w:r w:rsidR="00E620EA" w:rsidRPr="007C2ECE">
        <w:rPr>
          <w:rFonts w:ascii="Arial" w:hAnsi="Arial" w:cs="Arial"/>
          <w:kern w:val="0"/>
          <w:sz w:val="24"/>
          <w:szCs w:val="24"/>
        </w:rPr>
        <w:t>strategies</w:t>
      </w:r>
      <w:r w:rsidRPr="007C2ECE">
        <w:rPr>
          <w:rFonts w:ascii="Arial" w:hAnsi="Arial" w:cs="Arial"/>
          <w:kern w:val="0"/>
          <w:sz w:val="24"/>
          <w:szCs w:val="24"/>
        </w:rPr>
        <w:t xml:space="preserve"> for </w:t>
      </w:r>
      <w:r w:rsidR="0093099C" w:rsidRPr="007C2ECE">
        <w:rPr>
          <w:rFonts w:ascii="Arial" w:hAnsi="Arial" w:cs="Arial"/>
          <w:kern w:val="0"/>
          <w:sz w:val="24"/>
          <w:szCs w:val="24"/>
        </w:rPr>
        <w:t xml:space="preserve">Therapeutic Communication </w:t>
      </w:r>
      <w:r w:rsidR="00E620EA" w:rsidRPr="007C2ECE">
        <w:rPr>
          <w:rFonts w:ascii="Arial" w:hAnsi="Arial" w:cs="Arial"/>
          <w:kern w:val="0"/>
          <w:sz w:val="24"/>
          <w:szCs w:val="24"/>
        </w:rPr>
        <w:t>Skill is</w:t>
      </w:r>
      <w:r w:rsidR="00625D08" w:rsidRPr="007C2ECE">
        <w:rPr>
          <w:rFonts w:ascii="Arial" w:hAnsi="Arial" w:cs="Arial"/>
          <w:kern w:val="0"/>
          <w:sz w:val="24"/>
          <w:szCs w:val="24"/>
        </w:rPr>
        <w:t xml:space="preserve"> </w:t>
      </w:r>
      <w:r w:rsidR="005641D8" w:rsidRPr="007C2ECE">
        <w:rPr>
          <w:rFonts w:ascii="Arial" w:hAnsi="Arial" w:cs="Arial"/>
          <w:kern w:val="0"/>
          <w:sz w:val="24"/>
          <w:szCs w:val="24"/>
        </w:rPr>
        <w:t>Active Listening Tr</w:t>
      </w:r>
      <w:r w:rsidR="00C95510" w:rsidRPr="007C2ECE">
        <w:rPr>
          <w:rFonts w:ascii="Arial" w:hAnsi="Arial" w:cs="Arial"/>
          <w:kern w:val="0"/>
          <w:sz w:val="24"/>
          <w:szCs w:val="24"/>
        </w:rPr>
        <w:t xml:space="preserve">aining. </w:t>
      </w:r>
      <w:r w:rsidR="009F7557" w:rsidRPr="007C2ECE">
        <w:rPr>
          <w:rFonts w:ascii="Arial" w:hAnsi="Arial" w:cs="Arial"/>
          <w:kern w:val="0"/>
          <w:sz w:val="24"/>
          <w:szCs w:val="24"/>
        </w:rPr>
        <w:t xml:space="preserve">Training </w:t>
      </w:r>
      <w:r w:rsidR="005641D8" w:rsidRPr="007C2ECE">
        <w:rPr>
          <w:rFonts w:ascii="Arial" w:hAnsi="Arial" w:cs="Arial"/>
          <w:kern w:val="0"/>
          <w:sz w:val="24"/>
          <w:szCs w:val="24"/>
        </w:rPr>
        <w:t>programmes for active listening prepare healthcare workers to focus entirely on the person talking. It’ll also teach them to give up verbal as well as non-verbal action to imply that they are listening. The NHS offers training modules for active listening. This includes reflective listening, use of silence, and clarifying questions (NHS Leadership Academy, 2023). This strategy can enhance communication skills. Staff understand the service user’s perspective as opposed to just waiting to reply. Therefore, it supports the development of a therapeutic rapport and accurate needs assessment.</w:t>
      </w:r>
    </w:p>
    <w:p w14:paraId="0DC6C820" w14:textId="550E1D27" w:rsidR="0093099C" w:rsidRPr="007C2ECE" w:rsidRDefault="00A670B4"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St</w:t>
      </w:r>
      <w:r w:rsidR="008E062C" w:rsidRPr="007C2ECE">
        <w:rPr>
          <w:rFonts w:ascii="Arial" w:hAnsi="Arial" w:cs="Arial"/>
          <w:kern w:val="0"/>
          <w:sz w:val="24"/>
          <w:szCs w:val="24"/>
        </w:rPr>
        <w:t>rategy for</w:t>
      </w:r>
      <w:r w:rsidR="0093099C" w:rsidRPr="007C2ECE">
        <w:rPr>
          <w:rFonts w:ascii="Arial" w:hAnsi="Arial" w:cs="Arial"/>
          <w:kern w:val="0"/>
          <w:sz w:val="24"/>
          <w:szCs w:val="24"/>
        </w:rPr>
        <w:t xml:space="preserve"> </w:t>
      </w:r>
      <w:r w:rsidR="00241823" w:rsidRPr="007C2ECE">
        <w:rPr>
          <w:rFonts w:ascii="Arial" w:hAnsi="Arial" w:cs="Arial"/>
          <w:kern w:val="0"/>
          <w:sz w:val="24"/>
          <w:szCs w:val="24"/>
        </w:rPr>
        <w:t xml:space="preserve">Being </w:t>
      </w:r>
      <w:r w:rsidR="0093099C" w:rsidRPr="007C2ECE">
        <w:rPr>
          <w:rFonts w:ascii="Arial" w:hAnsi="Arial" w:cs="Arial"/>
          <w:kern w:val="0"/>
          <w:sz w:val="24"/>
          <w:szCs w:val="24"/>
        </w:rPr>
        <w:t>Resilient to Emotions</w:t>
      </w:r>
      <w:r w:rsidR="00CB2EBF" w:rsidRPr="007C2ECE">
        <w:rPr>
          <w:rFonts w:ascii="Arial" w:hAnsi="Arial" w:cs="Arial"/>
          <w:kern w:val="0"/>
          <w:sz w:val="24"/>
          <w:szCs w:val="24"/>
        </w:rPr>
        <w:t>: t</w:t>
      </w:r>
      <w:r w:rsidR="008E062C" w:rsidRPr="007C2ECE">
        <w:rPr>
          <w:rFonts w:ascii="Arial" w:hAnsi="Arial" w:cs="Arial"/>
          <w:kern w:val="0"/>
          <w:sz w:val="24"/>
          <w:szCs w:val="24"/>
        </w:rPr>
        <w:t>his skill can be developed by</w:t>
      </w:r>
      <w:r w:rsidR="005E35BC" w:rsidRPr="007C2ECE">
        <w:rPr>
          <w:rFonts w:ascii="Arial" w:hAnsi="Arial" w:cs="Arial"/>
          <w:kern w:val="0"/>
          <w:sz w:val="24"/>
          <w:szCs w:val="24"/>
        </w:rPr>
        <w:t xml:space="preserve"> </w:t>
      </w:r>
      <w:r w:rsidR="00A14B20" w:rsidRPr="007C2ECE">
        <w:rPr>
          <w:rFonts w:ascii="Arial" w:hAnsi="Arial" w:cs="Arial"/>
          <w:kern w:val="0"/>
          <w:sz w:val="24"/>
          <w:szCs w:val="24"/>
        </w:rPr>
        <w:t>R</w:t>
      </w:r>
      <w:r w:rsidR="005E35BC" w:rsidRPr="007C2ECE">
        <w:rPr>
          <w:rFonts w:ascii="Arial" w:hAnsi="Arial" w:cs="Arial"/>
          <w:kern w:val="0"/>
          <w:sz w:val="24"/>
          <w:szCs w:val="24"/>
        </w:rPr>
        <w:t xml:space="preserve">eflective </w:t>
      </w:r>
      <w:r w:rsidR="00A14B20" w:rsidRPr="007C2ECE">
        <w:rPr>
          <w:rFonts w:ascii="Arial" w:hAnsi="Arial" w:cs="Arial"/>
          <w:kern w:val="0"/>
          <w:sz w:val="24"/>
          <w:szCs w:val="24"/>
        </w:rPr>
        <w:t>P</w:t>
      </w:r>
      <w:r w:rsidR="005E35BC" w:rsidRPr="007C2ECE">
        <w:rPr>
          <w:rFonts w:ascii="Arial" w:hAnsi="Arial" w:cs="Arial"/>
          <w:kern w:val="0"/>
          <w:sz w:val="24"/>
          <w:szCs w:val="24"/>
        </w:rPr>
        <w:t xml:space="preserve">ractice </w:t>
      </w:r>
      <w:r w:rsidR="00A14B20" w:rsidRPr="007C2ECE">
        <w:rPr>
          <w:rFonts w:ascii="Arial" w:hAnsi="Arial" w:cs="Arial"/>
          <w:kern w:val="0"/>
          <w:sz w:val="24"/>
          <w:szCs w:val="24"/>
        </w:rPr>
        <w:t>T</w:t>
      </w:r>
      <w:r w:rsidR="005E35BC" w:rsidRPr="007C2ECE">
        <w:rPr>
          <w:rFonts w:ascii="Arial" w:hAnsi="Arial" w:cs="Arial"/>
          <w:kern w:val="0"/>
          <w:sz w:val="24"/>
          <w:szCs w:val="24"/>
        </w:rPr>
        <w:t>echnique</w:t>
      </w:r>
      <w:r w:rsidR="009A5AA9" w:rsidRPr="007C2ECE">
        <w:rPr>
          <w:rFonts w:ascii="Arial" w:hAnsi="Arial" w:cs="Arial"/>
          <w:kern w:val="0"/>
          <w:sz w:val="24"/>
          <w:szCs w:val="24"/>
        </w:rPr>
        <w:t>.</w:t>
      </w:r>
      <w:r w:rsidR="00F10013" w:rsidRPr="007C2ECE">
        <w:rPr>
          <w:rFonts w:ascii="Arial" w:hAnsi="Arial" w:cs="Arial"/>
          <w:kern w:val="0"/>
          <w:sz w:val="24"/>
          <w:szCs w:val="24"/>
        </w:rPr>
        <w:t xml:space="preserve"> Reflective </w:t>
      </w:r>
      <w:r w:rsidR="00A14B20" w:rsidRPr="007C2ECE">
        <w:rPr>
          <w:rFonts w:ascii="Arial" w:hAnsi="Arial" w:cs="Arial"/>
          <w:kern w:val="0"/>
          <w:sz w:val="24"/>
          <w:szCs w:val="24"/>
        </w:rPr>
        <w:t>p</w:t>
      </w:r>
      <w:r w:rsidR="00F10013" w:rsidRPr="007C2ECE">
        <w:rPr>
          <w:rFonts w:ascii="Arial" w:hAnsi="Arial" w:cs="Arial"/>
          <w:kern w:val="0"/>
          <w:sz w:val="24"/>
          <w:szCs w:val="24"/>
        </w:rPr>
        <w:t>ractice is thinking about the work you do. It helps you to learn and improve. In his reflective cycle, Gibbs offered a structured model to support workers who may encounter challenging situations. For example, he may be able to assess how he felt, how he reacted, what else was happening, what the outcome of his reaction was, and how he may react differently next time (Skills for Care, 2024). When there’s a difficult shift overseeing a mental health crisis, writing reflections can help use the emotions constructively rather than ruminating productively. This strategy involves transforming challenging experiences into learning opportunities. It helps to cultivate self-awareness of one’s triggers and coping mechanisms.</w:t>
      </w:r>
    </w:p>
    <w:p w14:paraId="67821149" w14:textId="4E11E483" w:rsidR="0093099C" w:rsidRDefault="0093099C" w:rsidP="007C2ECE">
      <w:pPr>
        <w:autoSpaceDE w:val="0"/>
        <w:autoSpaceDN w:val="0"/>
        <w:adjustRightInd w:val="0"/>
        <w:spacing w:after="0" w:line="360" w:lineRule="auto"/>
        <w:jc w:val="both"/>
        <w:rPr>
          <w:rFonts w:ascii="AppleSystemUIFont" w:hAnsi="AppleSystemUIFont" w:cs="AppleSystemUIFont"/>
          <w:kern w:val="0"/>
          <w:sz w:val="26"/>
          <w:szCs w:val="26"/>
        </w:rPr>
      </w:pPr>
      <w:r w:rsidRPr="007C2ECE">
        <w:rPr>
          <w:rFonts w:ascii="Arial" w:hAnsi="Arial" w:cs="Arial"/>
          <w:kern w:val="0"/>
          <w:sz w:val="24"/>
          <w:szCs w:val="24"/>
        </w:rPr>
        <w:lastRenderedPageBreak/>
        <w:t xml:space="preserve">For the third </w:t>
      </w:r>
      <w:r w:rsidR="00606FB1" w:rsidRPr="007C2ECE">
        <w:rPr>
          <w:rFonts w:ascii="Arial" w:hAnsi="Arial" w:cs="Arial"/>
          <w:kern w:val="0"/>
          <w:sz w:val="24"/>
          <w:szCs w:val="24"/>
        </w:rPr>
        <w:t xml:space="preserve">skill which is </w:t>
      </w:r>
      <w:r w:rsidR="00C535CE" w:rsidRPr="007C2ECE">
        <w:rPr>
          <w:rFonts w:ascii="Arial" w:hAnsi="Arial" w:cs="Arial"/>
          <w:kern w:val="0"/>
          <w:sz w:val="24"/>
          <w:szCs w:val="24"/>
        </w:rPr>
        <w:t>O</w:t>
      </w:r>
      <w:r w:rsidR="00AF368F" w:rsidRPr="007C2ECE">
        <w:rPr>
          <w:rFonts w:ascii="Arial" w:hAnsi="Arial" w:cs="Arial"/>
          <w:kern w:val="0"/>
          <w:sz w:val="24"/>
          <w:szCs w:val="24"/>
        </w:rPr>
        <w:t xml:space="preserve">bservation and </w:t>
      </w:r>
      <w:r w:rsidR="00C535CE" w:rsidRPr="007C2ECE">
        <w:rPr>
          <w:rFonts w:ascii="Arial" w:hAnsi="Arial" w:cs="Arial"/>
          <w:kern w:val="0"/>
          <w:sz w:val="24"/>
          <w:szCs w:val="24"/>
        </w:rPr>
        <w:t>R</w:t>
      </w:r>
      <w:r w:rsidR="00AF368F" w:rsidRPr="007C2ECE">
        <w:rPr>
          <w:rFonts w:ascii="Arial" w:hAnsi="Arial" w:cs="Arial"/>
          <w:kern w:val="0"/>
          <w:sz w:val="24"/>
          <w:szCs w:val="24"/>
        </w:rPr>
        <w:t xml:space="preserve">eporting </w:t>
      </w:r>
      <w:r w:rsidR="0036397A" w:rsidRPr="007C2ECE">
        <w:rPr>
          <w:rFonts w:ascii="Arial" w:hAnsi="Arial" w:cs="Arial"/>
          <w:kern w:val="0"/>
          <w:sz w:val="24"/>
          <w:szCs w:val="24"/>
        </w:rPr>
        <w:t xml:space="preserve">one of the </w:t>
      </w:r>
      <w:r w:rsidR="00E540B0" w:rsidRPr="007C2ECE">
        <w:rPr>
          <w:rFonts w:ascii="Arial" w:hAnsi="Arial" w:cs="Arial"/>
          <w:kern w:val="0"/>
          <w:sz w:val="24"/>
          <w:szCs w:val="24"/>
        </w:rPr>
        <w:t>ways</w:t>
      </w:r>
      <w:r w:rsidR="00F47625" w:rsidRPr="007C2ECE">
        <w:rPr>
          <w:rFonts w:ascii="Arial" w:hAnsi="Arial" w:cs="Arial"/>
          <w:kern w:val="0"/>
          <w:sz w:val="24"/>
          <w:szCs w:val="24"/>
        </w:rPr>
        <w:t xml:space="preserve"> to strengthen this skill is </w:t>
      </w:r>
      <w:r w:rsidR="00E540B0" w:rsidRPr="007C2ECE">
        <w:rPr>
          <w:rFonts w:ascii="Arial" w:hAnsi="Arial" w:cs="Arial"/>
          <w:kern w:val="0"/>
          <w:sz w:val="24"/>
          <w:szCs w:val="24"/>
        </w:rPr>
        <w:t>Programme</w:t>
      </w:r>
      <w:r w:rsidR="00606FB1" w:rsidRPr="007C2ECE">
        <w:rPr>
          <w:rFonts w:ascii="Arial" w:hAnsi="Arial" w:cs="Arial"/>
          <w:kern w:val="0"/>
          <w:sz w:val="24"/>
          <w:szCs w:val="24"/>
        </w:rPr>
        <w:t xml:space="preserve"> </w:t>
      </w:r>
      <w:r w:rsidR="00E540B0" w:rsidRPr="007C2ECE">
        <w:rPr>
          <w:rFonts w:ascii="Arial" w:hAnsi="Arial" w:cs="Arial"/>
          <w:kern w:val="0"/>
          <w:sz w:val="24"/>
          <w:szCs w:val="24"/>
        </w:rPr>
        <w:t>for Shadowing and Mentoring.</w:t>
      </w:r>
      <w:r w:rsidR="00606FB1" w:rsidRPr="007C2ECE">
        <w:rPr>
          <w:rFonts w:ascii="Arial" w:hAnsi="Arial" w:cs="Arial"/>
          <w:kern w:val="0"/>
          <w:sz w:val="24"/>
          <w:szCs w:val="24"/>
        </w:rPr>
        <w:t xml:space="preserve"> </w:t>
      </w:r>
      <w:r w:rsidR="00E540B0" w:rsidRPr="007C2ECE">
        <w:rPr>
          <w:rFonts w:ascii="Arial" w:hAnsi="Arial" w:cs="Arial"/>
          <w:kern w:val="0"/>
          <w:sz w:val="24"/>
          <w:szCs w:val="24"/>
        </w:rPr>
        <w:t>Shadowing experienced colleagues who model effective observance and reporting practices is a huge benefit to new or developing support workers. There are various ways in which mentor relationships are beneficial. The less experienced workers learn what the more experienced practitioners notice, how they interpret the observations, and when and how to escalate concerns (Health Education England, 2023). This strategy helps to</w:t>
      </w:r>
      <w:r w:rsidR="00E540B0">
        <w:rPr>
          <w:rFonts w:ascii="AppleSystemUIFont" w:hAnsi="AppleSystemUIFont" w:cs="AppleSystemUIFont"/>
          <w:kern w:val="0"/>
          <w:sz w:val="26"/>
          <w:szCs w:val="26"/>
        </w:rPr>
        <w:t xml:space="preserve"> develop the ability to observe and report. It combines demonstrations and supervised practice in real clinical situations with theoretical information.</w:t>
      </w:r>
    </w:p>
    <w:p w14:paraId="142A1EA9" w14:textId="77777777" w:rsidR="0093099C" w:rsidRDefault="0093099C" w:rsidP="0093099C">
      <w:pPr>
        <w:spacing w:after="0"/>
        <w:rPr>
          <w:rFonts w:ascii="AppleSystemUIFont" w:hAnsi="AppleSystemUIFont" w:cs="AppleSystemUIFont"/>
          <w:kern w:val="0"/>
          <w:sz w:val="26"/>
          <w:szCs w:val="26"/>
        </w:rPr>
      </w:pPr>
    </w:p>
    <w:p w14:paraId="42B97250" w14:textId="77777777" w:rsidR="0093099C" w:rsidRDefault="0093099C" w:rsidP="0093099C">
      <w:pPr>
        <w:spacing w:after="0"/>
        <w:rPr>
          <w:sz w:val="21"/>
          <w:szCs w:val="21"/>
        </w:rPr>
      </w:pPr>
    </w:p>
    <w:p w14:paraId="288A0877" w14:textId="58543341" w:rsidR="00F1720B" w:rsidRPr="00B8195B" w:rsidRDefault="5617AA6E" w:rsidP="00B8195B">
      <w:pPr>
        <w:pStyle w:val="Heading2"/>
        <w:rPr>
          <w:color w:val="4472C4" w:themeColor="accent1"/>
        </w:rPr>
      </w:pPr>
      <w:bookmarkStart w:id="6" w:name="_Toc215957526"/>
      <w:r w:rsidRPr="0CF501EC">
        <w:rPr>
          <w:color w:val="4471C4"/>
        </w:rPr>
        <w:t>4</w:t>
      </w:r>
      <w:r w:rsidR="00A946CB" w:rsidRPr="0CF501EC">
        <w:rPr>
          <w:color w:val="4471C4"/>
        </w:rPr>
        <w:t xml:space="preserve"> Conclusion</w:t>
      </w:r>
      <w:bookmarkEnd w:id="6"/>
    </w:p>
    <w:p w14:paraId="5155B0ED" w14:textId="74129907" w:rsidR="00D676C3" w:rsidRPr="007C2ECE" w:rsidRDefault="0093099C" w:rsidP="007C2ECE">
      <w:pPr>
        <w:spacing w:after="0" w:line="360" w:lineRule="auto"/>
        <w:jc w:val="both"/>
        <w:rPr>
          <w:rFonts w:ascii="Arial" w:hAnsi="Arial" w:cs="Arial"/>
          <w:sz w:val="24"/>
          <w:szCs w:val="24"/>
        </w:rPr>
      </w:pPr>
      <w:r w:rsidRPr="007C2ECE">
        <w:rPr>
          <w:rFonts w:ascii="Arial" w:hAnsi="Arial" w:cs="Arial"/>
          <w:kern w:val="0"/>
          <w:sz w:val="24"/>
          <w:szCs w:val="24"/>
        </w:rPr>
        <w:t>A mental health support worker is an essential member of NHS mental health services, providing frontline support to some of the most vulnerable people with mental health issues. The three most important skills of a child and adolescent mental health worker for effective practice in this stressful yet enjoyable job are therapeutic communication, emotional resilience, and observation and reporting. Every skill focuses on essential areas of the support worker’s role which assist in the service user’s safety, recovery and wellbeing. The strategies involving active listening training, clinical supervision, mental state examination training, and other things are evidence-based strategies for developing competencies in them as discussed in the paper.</w:t>
      </w:r>
    </w:p>
    <w:p w14:paraId="6C4B494D" w14:textId="3FD9A722" w:rsidR="00226D31" w:rsidRPr="002976D4" w:rsidRDefault="00226D31" w:rsidP="0156E134">
      <w:pPr>
        <w:pStyle w:val="Heading2"/>
        <w:rPr>
          <w:color w:val="4472C4" w:themeColor="accent1"/>
        </w:rPr>
      </w:pPr>
      <w:bookmarkStart w:id="7" w:name="_Toc215957527"/>
      <w:r w:rsidRPr="0CF501EC">
        <w:rPr>
          <w:color w:val="4471C4"/>
        </w:rPr>
        <w:t>5 Reference List</w:t>
      </w:r>
      <w:bookmarkEnd w:id="7"/>
    </w:p>
    <w:p w14:paraId="35F3EAA9" w14:textId="2C79F0F0" w:rsidR="000B5686" w:rsidRDefault="000B5686"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 xml:space="preserve">Health Education England (2023) </w:t>
      </w:r>
      <w:r w:rsidRPr="007C2ECE">
        <w:rPr>
          <w:rFonts w:ascii="Arial" w:hAnsi="Arial" w:cs="Arial"/>
          <w:i/>
          <w:iCs/>
          <w:kern w:val="0"/>
          <w:sz w:val="24"/>
          <w:szCs w:val="24"/>
        </w:rPr>
        <w:t>Mental health support worker apprenticeship standards</w:t>
      </w:r>
      <w:r w:rsidRPr="007C2ECE">
        <w:rPr>
          <w:rFonts w:ascii="Arial" w:hAnsi="Arial" w:cs="Arial"/>
          <w:kern w:val="0"/>
          <w:sz w:val="24"/>
          <w:szCs w:val="24"/>
        </w:rPr>
        <w:t xml:space="preserve">. Available at: https://www.hee.nhs.uk/our-work/mental-health (Accessed: </w:t>
      </w:r>
      <w:r w:rsidR="00C144E1" w:rsidRPr="007C2ECE">
        <w:rPr>
          <w:rFonts w:ascii="Arial" w:hAnsi="Arial" w:cs="Arial"/>
          <w:kern w:val="0"/>
          <w:sz w:val="24"/>
          <w:szCs w:val="24"/>
        </w:rPr>
        <w:t>26</w:t>
      </w:r>
      <w:r w:rsidR="000A75DB" w:rsidRPr="007C2ECE">
        <w:rPr>
          <w:rFonts w:ascii="Arial" w:hAnsi="Arial" w:cs="Arial"/>
          <w:kern w:val="0"/>
          <w:sz w:val="24"/>
          <w:szCs w:val="24"/>
        </w:rPr>
        <w:t xml:space="preserve"> </w:t>
      </w:r>
      <w:r w:rsidRPr="007C2ECE">
        <w:rPr>
          <w:rFonts w:ascii="Arial" w:hAnsi="Arial" w:cs="Arial"/>
          <w:kern w:val="0"/>
          <w:sz w:val="24"/>
          <w:szCs w:val="24"/>
        </w:rPr>
        <w:t>November 2025).</w:t>
      </w:r>
    </w:p>
    <w:p w14:paraId="175D3703" w14:textId="77777777" w:rsidR="0059612F" w:rsidRPr="007C2ECE" w:rsidRDefault="0059612F" w:rsidP="007C2ECE">
      <w:pPr>
        <w:autoSpaceDE w:val="0"/>
        <w:autoSpaceDN w:val="0"/>
        <w:adjustRightInd w:val="0"/>
        <w:spacing w:after="0" w:line="360" w:lineRule="auto"/>
        <w:jc w:val="both"/>
        <w:rPr>
          <w:rFonts w:ascii="Arial" w:hAnsi="Arial" w:cs="Arial"/>
          <w:kern w:val="0"/>
          <w:sz w:val="24"/>
          <w:szCs w:val="24"/>
        </w:rPr>
      </w:pPr>
    </w:p>
    <w:p w14:paraId="288AE69C" w14:textId="064ED659" w:rsidR="000B5686" w:rsidRDefault="000B5686"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 xml:space="preserve">Mind (2023) </w:t>
      </w:r>
      <w:r w:rsidRPr="007C2ECE">
        <w:rPr>
          <w:rFonts w:ascii="Arial" w:hAnsi="Arial" w:cs="Arial"/>
          <w:i/>
          <w:iCs/>
          <w:kern w:val="0"/>
          <w:sz w:val="24"/>
          <w:szCs w:val="24"/>
        </w:rPr>
        <w:t>Supporting our workforce: Mental health in the healthcare sector</w:t>
      </w:r>
      <w:r w:rsidRPr="007C2ECE">
        <w:rPr>
          <w:rFonts w:ascii="Arial" w:hAnsi="Arial" w:cs="Arial"/>
          <w:kern w:val="0"/>
          <w:sz w:val="24"/>
          <w:szCs w:val="24"/>
        </w:rPr>
        <w:t xml:space="preserve">. Available at: https://www.mind.org.uk/workplace/mental-health-at-work (Accessed: </w:t>
      </w:r>
      <w:r w:rsidR="00394624" w:rsidRPr="007C2ECE">
        <w:rPr>
          <w:rFonts w:ascii="Arial" w:hAnsi="Arial" w:cs="Arial"/>
          <w:kern w:val="0"/>
          <w:sz w:val="24"/>
          <w:szCs w:val="24"/>
        </w:rPr>
        <w:t>2</w:t>
      </w:r>
      <w:r w:rsidR="00372D77" w:rsidRPr="007C2ECE">
        <w:rPr>
          <w:rFonts w:ascii="Arial" w:hAnsi="Arial" w:cs="Arial"/>
          <w:kern w:val="0"/>
          <w:sz w:val="24"/>
          <w:szCs w:val="24"/>
        </w:rPr>
        <w:t>4</w:t>
      </w:r>
      <w:r w:rsidRPr="007C2ECE">
        <w:rPr>
          <w:rFonts w:ascii="Arial" w:hAnsi="Arial" w:cs="Arial"/>
          <w:kern w:val="0"/>
          <w:sz w:val="24"/>
          <w:szCs w:val="24"/>
        </w:rPr>
        <w:t xml:space="preserve"> November 2025).</w:t>
      </w:r>
    </w:p>
    <w:p w14:paraId="14C75FE2" w14:textId="77777777" w:rsidR="0059612F" w:rsidRPr="007C2ECE" w:rsidRDefault="0059612F" w:rsidP="007C2ECE">
      <w:pPr>
        <w:autoSpaceDE w:val="0"/>
        <w:autoSpaceDN w:val="0"/>
        <w:adjustRightInd w:val="0"/>
        <w:spacing w:after="0" w:line="360" w:lineRule="auto"/>
        <w:jc w:val="both"/>
        <w:rPr>
          <w:rFonts w:ascii="Arial" w:hAnsi="Arial" w:cs="Arial"/>
          <w:kern w:val="0"/>
          <w:sz w:val="24"/>
          <w:szCs w:val="24"/>
        </w:rPr>
      </w:pPr>
    </w:p>
    <w:p w14:paraId="73BDB27B" w14:textId="71C12361" w:rsidR="000B5686" w:rsidRPr="007C2ECE" w:rsidRDefault="000B5686"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 xml:space="preserve">Mind (2024) </w:t>
      </w:r>
      <w:r w:rsidRPr="007C2ECE">
        <w:rPr>
          <w:rFonts w:ascii="Arial" w:hAnsi="Arial" w:cs="Arial"/>
          <w:i/>
          <w:iCs/>
          <w:kern w:val="0"/>
          <w:sz w:val="24"/>
          <w:szCs w:val="24"/>
        </w:rPr>
        <w:t>How to communicate better with someone with mental health problems</w:t>
      </w:r>
      <w:r w:rsidRPr="007C2ECE">
        <w:rPr>
          <w:rFonts w:ascii="Arial" w:hAnsi="Arial" w:cs="Arial"/>
          <w:kern w:val="0"/>
          <w:sz w:val="24"/>
          <w:szCs w:val="24"/>
        </w:rPr>
        <w:t xml:space="preserve">. Available at: https://www.mind.org.uk/information-support/helping-someone-else (Accessed: </w:t>
      </w:r>
      <w:r w:rsidR="00394624" w:rsidRPr="007C2ECE">
        <w:rPr>
          <w:rFonts w:ascii="Arial" w:hAnsi="Arial" w:cs="Arial"/>
          <w:kern w:val="0"/>
          <w:sz w:val="24"/>
          <w:szCs w:val="24"/>
        </w:rPr>
        <w:t>21</w:t>
      </w:r>
      <w:r w:rsidRPr="007C2ECE">
        <w:rPr>
          <w:rFonts w:ascii="Arial" w:hAnsi="Arial" w:cs="Arial"/>
          <w:kern w:val="0"/>
          <w:sz w:val="24"/>
          <w:szCs w:val="24"/>
        </w:rPr>
        <w:t xml:space="preserve"> November 2025).</w:t>
      </w:r>
    </w:p>
    <w:p w14:paraId="56BF16E0" w14:textId="6500924D" w:rsidR="000B5686" w:rsidRPr="007C2ECE" w:rsidRDefault="000B5686"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lastRenderedPageBreak/>
        <w:t xml:space="preserve">NHS England (2024) </w:t>
      </w:r>
      <w:r w:rsidRPr="007C2ECE">
        <w:rPr>
          <w:rFonts w:ascii="Arial" w:hAnsi="Arial" w:cs="Arial"/>
          <w:i/>
          <w:iCs/>
          <w:kern w:val="0"/>
          <w:sz w:val="24"/>
          <w:szCs w:val="24"/>
        </w:rPr>
        <w:t>Mental health support worker: role guidance</w:t>
      </w:r>
      <w:r w:rsidRPr="007C2ECE">
        <w:rPr>
          <w:rFonts w:ascii="Arial" w:hAnsi="Arial" w:cs="Arial"/>
          <w:kern w:val="0"/>
          <w:sz w:val="24"/>
          <w:szCs w:val="24"/>
        </w:rPr>
        <w:t xml:space="preserve">. Available at: https://www.england.nhs.uk/mental-health/workforce/ (Accessed: </w:t>
      </w:r>
      <w:r w:rsidR="00FB0B15">
        <w:rPr>
          <w:rFonts w:ascii="Arial" w:hAnsi="Arial" w:cs="Arial"/>
          <w:kern w:val="0"/>
          <w:sz w:val="24"/>
          <w:szCs w:val="24"/>
        </w:rPr>
        <w:t xml:space="preserve">21 </w:t>
      </w:r>
      <w:r w:rsidRPr="007C2ECE">
        <w:rPr>
          <w:rFonts w:ascii="Arial" w:hAnsi="Arial" w:cs="Arial"/>
          <w:kern w:val="0"/>
          <w:sz w:val="24"/>
          <w:szCs w:val="24"/>
        </w:rPr>
        <w:t>November 2025).</w:t>
      </w:r>
    </w:p>
    <w:p w14:paraId="73B98124" w14:textId="77777777" w:rsidR="00A833CE" w:rsidRPr="007C2ECE" w:rsidRDefault="00A833CE" w:rsidP="007C2ECE">
      <w:pPr>
        <w:autoSpaceDE w:val="0"/>
        <w:autoSpaceDN w:val="0"/>
        <w:adjustRightInd w:val="0"/>
        <w:spacing w:after="0" w:line="360" w:lineRule="auto"/>
        <w:jc w:val="both"/>
        <w:rPr>
          <w:rFonts w:ascii="Arial" w:hAnsi="Arial" w:cs="Arial"/>
          <w:kern w:val="0"/>
          <w:sz w:val="24"/>
          <w:szCs w:val="24"/>
        </w:rPr>
      </w:pPr>
    </w:p>
    <w:p w14:paraId="7BDD628B" w14:textId="6FE7646C" w:rsidR="000B5686" w:rsidRPr="007C2ECE" w:rsidRDefault="000B5686"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 xml:space="preserve">NHS Health Careers (2024) </w:t>
      </w:r>
      <w:r w:rsidRPr="007C2ECE">
        <w:rPr>
          <w:rFonts w:ascii="Arial" w:hAnsi="Arial" w:cs="Arial"/>
          <w:i/>
          <w:iCs/>
          <w:kern w:val="0"/>
          <w:sz w:val="24"/>
          <w:szCs w:val="24"/>
        </w:rPr>
        <w:t>Mental health support worker</w:t>
      </w:r>
      <w:r w:rsidRPr="007C2ECE">
        <w:rPr>
          <w:rFonts w:ascii="Arial" w:hAnsi="Arial" w:cs="Arial"/>
          <w:kern w:val="0"/>
          <w:sz w:val="24"/>
          <w:szCs w:val="24"/>
        </w:rPr>
        <w:t xml:space="preserve">. Available at: https://www.healthcareers.nhs.uk/explore-roles/wider-healthcare-team/roles-wider-healthcare-team/mental-health-support-worker (Accessed: </w:t>
      </w:r>
      <w:r w:rsidR="00F53C9E" w:rsidRPr="007C2ECE">
        <w:rPr>
          <w:rFonts w:ascii="Arial" w:hAnsi="Arial" w:cs="Arial"/>
          <w:kern w:val="0"/>
          <w:sz w:val="24"/>
          <w:szCs w:val="24"/>
        </w:rPr>
        <w:t xml:space="preserve">26 </w:t>
      </w:r>
      <w:r w:rsidRPr="007C2ECE">
        <w:rPr>
          <w:rFonts w:ascii="Arial" w:hAnsi="Arial" w:cs="Arial"/>
          <w:kern w:val="0"/>
          <w:sz w:val="24"/>
          <w:szCs w:val="24"/>
        </w:rPr>
        <w:t>November 2025).</w:t>
      </w:r>
    </w:p>
    <w:p w14:paraId="56920327" w14:textId="77777777" w:rsidR="00603467" w:rsidRPr="007C2ECE" w:rsidRDefault="00603467" w:rsidP="007C2ECE">
      <w:pPr>
        <w:autoSpaceDE w:val="0"/>
        <w:autoSpaceDN w:val="0"/>
        <w:adjustRightInd w:val="0"/>
        <w:spacing w:after="0" w:line="360" w:lineRule="auto"/>
        <w:jc w:val="both"/>
        <w:rPr>
          <w:rFonts w:ascii="Arial" w:hAnsi="Arial" w:cs="Arial"/>
          <w:kern w:val="0"/>
          <w:sz w:val="24"/>
          <w:szCs w:val="24"/>
        </w:rPr>
      </w:pPr>
    </w:p>
    <w:p w14:paraId="771A6029" w14:textId="6581630C" w:rsidR="000B5686" w:rsidRPr="007C2ECE" w:rsidRDefault="000B5686"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 xml:space="preserve">NHS Leadership Academy (2023) </w:t>
      </w:r>
      <w:r w:rsidRPr="007C2ECE">
        <w:rPr>
          <w:rFonts w:ascii="Arial" w:hAnsi="Arial" w:cs="Arial"/>
          <w:i/>
          <w:iCs/>
          <w:kern w:val="0"/>
          <w:sz w:val="24"/>
          <w:szCs w:val="24"/>
        </w:rPr>
        <w:t>Communication skills training resources</w:t>
      </w:r>
      <w:r w:rsidRPr="007C2ECE">
        <w:rPr>
          <w:rFonts w:ascii="Arial" w:hAnsi="Arial" w:cs="Arial"/>
          <w:kern w:val="0"/>
          <w:sz w:val="24"/>
          <w:szCs w:val="24"/>
        </w:rPr>
        <w:t xml:space="preserve">. Available at: https://www.leadershipacademy.nhs.uk/resources/ (Accessed: </w:t>
      </w:r>
      <w:r w:rsidR="00EA6C8E" w:rsidRPr="007C2ECE">
        <w:rPr>
          <w:rFonts w:ascii="Arial" w:hAnsi="Arial" w:cs="Arial"/>
          <w:kern w:val="0"/>
          <w:sz w:val="24"/>
          <w:szCs w:val="24"/>
        </w:rPr>
        <w:t>2</w:t>
      </w:r>
      <w:r w:rsidR="00F00FC3" w:rsidRPr="007C2ECE">
        <w:rPr>
          <w:rFonts w:ascii="Arial" w:hAnsi="Arial" w:cs="Arial"/>
          <w:kern w:val="0"/>
          <w:sz w:val="24"/>
          <w:szCs w:val="24"/>
        </w:rPr>
        <w:t xml:space="preserve">1 </w:t>
      </w:r>
      <w:r w:rsidRPr="007C2ECE">
        <w:rPr>
          <w:rFonts w:ascii="Arial" w:hAnsi="Arial" w:cs="Arial"/>
          <w:kern w:val="0"/>
          <w:sz w:val="24"/>
          <w:szCs w:val="24"/>
        </w:rPr>
        <w:t>November 2025).</w:t>
      </w:r>
    </w:p>
    <w:p w14:paraId="3C9FFB0D" w14:textId="77777777" w:rsidR="00603467" w:rsidRPr="007C2ECE" w:rsidRDefault="00603467" w:rsidP="007C2ECE">
      <w:pPr>
        <w:autoSpaceDE w:val="0"/>
        <w:autoSpaceDN w:val="0"/>
        <w:adjustRightInd w:val="0"/>
        <w:spacing w:after="0" w:line="360" w:lineRule="auto"/>
        <w:jc w:val="both"/>
        <w:rPr>
          <w:rFonts w:ascii="Arial" w:hAnsi="Arial" w:cs="Arial"/>
          <w:kern w:val="0"/>
          <w:sz w:val="24"/>
          <w:szCs w:val="24"/>
        </w:rPr>
      </w:pPr>
    </w:p>
    <w:p w14:paraId="62833F92" w14:textId="1C8BF1B9" w:rsidR="000B5686" w:rsidRPr="007C2ECE" w:rsidRDefault="000B5686"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 xml:space="preserve">Skills for Care (2023) </w:t>
      </w:r>
      <w:r w:rsidRPr="007C2ECE">
        <w:rPr>
          <w:rFonts w:ascii="Arial" w:hAnsi="Arial" w:cs="Arial"/>
          <w:i/>
          <w:iCs/>
          <w:kern w:val="0"/>
          <w:sz w:val="24"/>
          <w:szCs w:val="24"/>
        </w:rPr>
        <w:t>Mental health support worker role profile</w:t>
      </w:r>
      <w:r w:rsidRPr="007C2ECE">
        <w:rPr>
          <w:rFonts w:ascii="Arial" w:hAnsi="Arial" w:cs="Arial"/>
          <w:kern w:val="0"/>
          <w:sz w:val="24"/>
          <w:szCs w:val="24"/>
        </w:rPr>
        <w:t xml:space="preserve">. Available at: https://www.skillsforcare.org.uk/resources/documents/ (Accessed: </w:t>
      </w:r>
      <w:r w:rsidR="009E1F00" w:rsidRPr="007C2ECE">
        <w:rPr>
          <w:rFonts w:ascii="Arial" w:hAnsi="Arial" w:cs="Arial"/>
          <w:kern w:val="0"/>
          <w:sz w:val="24"/>
          <w:szCs w:val="24"/>
        </w:rPr>
        <w:t>2</w:t>
      </w:r>
      <w:r w:rsidR="00372D77" w:rsidRPr="007C2ECE">
        <w:rPr>
          <w:rFonts w:ascii="Arial" w:hAnsi="Arial" w:cs="Arial"/>
          <w:kern w:val="0"/>
          <w:sz w:val="24"/>
          <w:szCs w:val="24"/>
        </w:rPr>
        <w:t>4</w:t>
      </w:r>
      <w:r w:rsidRPr="007C2ECE">
        <w:rPr>
          <w:rFonts w:ascii="Arial" w:hAnsi="Arial" w:cs="Arial"/>
          <w:kern w:val="0"/>
          <w:sz w:val="24"/>
          <w:szCs w:val="24"/>
        </w:rPr>
        <w:t xml:space="preserve"> November 2025).</w:t>
      </w:r>
    </w:p>
    <w:p w14:paraId="0A140EAB" w14:textId="77777777" w:rsidR="00603467" w:rsidRPr="007C2ECE" w:rsidRDefault="00603467" w:rsidP="007C2ECE">
      <w:pPr>
        <w:autoSpaceDE w:val="0"/>
        <w:autoSpaceDN w:val="0"/>
        <w:adjustRightInd w:val="0"/>
        <w:spacing w:after="0" w:line="360" w:lineRule="auto"/>
        <w:jc w:val="both"/>
        <w:rPr>
          <w:rFonts w:ascii="Arial" w:hAnsi="Arial" w:cs="Arial"/>
          <w:kern w:val="0"/>
          <w:sz w:val="24"/>
          <w:szCs w:val="24"/>
        </w:rPr>
      </w:pPr>
    </w:p>
    <w:p w14:paraId="602ABF85" w14:textId="28A8A0FE" w:rsidR="000B5686" w:rsidRPr="007C2ECE" w:rsidRDefault="000B5686" w:rsidP="007C2ECE">
      <w:pPr>
        <w:autoSpaceDE w:val="0"/>
        <w:autoSpaceDN w:val="0"/>
        <w:adjustRightInd w:val="0"/>
        <w:spacing w:after="0" w:line="360" w:lineRule="auto"/>
        <w:jc w:val="both"/>
        <w:rPr>
          <w:rFonts w:ascii="Arial" w:hAnsi="Arial" w:cs="Arial"/>
          <w:kern w:val="0"/>
          <w:sz w:val="24"/>
          <w:szCs w:val="24"/>
        </w:rPr>
      </w:pPr>
      <w:r w:rsidRPr="007C2ECE">
        <w:rPr>
          <w:rFonts w:ascii="Arial" w:hAnsi="Arial" w:cs="Arial"/>
          <w:kern w:val="0"/>
          <w:sz w:val="24"/>
          <w:szCs w:val="24"/>
        </w:rPr>
        <w:t xml:space="preserve">Skills for Care (2024) </w:t>
      </w:r>
      <w:r w:rsidRPr="007C2ECE">
        <w:rPr>
          <w:rFonts w:ascii="Arial" w:hAnsi="Arial" w:cs="Arial"/>
          <w:i/>
          <w:iCs/>
          <w:kern w:val="0"/>
          <w:sz w:val="24"/>
          <w:szCs w:val="24"/>
        </w:rPr>
        <w:t>Reflective practice guidance for social care workers</w:t>
      </w:r>
      <w:r w:rsidRPr="007C2ECE">
        <w:rPr>
          <w:rFonts w:ascii="Arial" w:hAnsi="Arial" w:cs="Arial"/>
          <w:kern w:val="0"/>
          <w:sz w:val="24"/>
          <w:szCs w:val="24"/>
        </w:rPr>
        <w:t>. Available at:</w:t>
      </w:r>
      <w:r w:rsidR="007C2ECE">
        <w:rPr>
          <w:rFonts w:ascii="Arial" w:hAnsi="Arial" w:cs="Arial"/>
          <w:kern w:val="0"/>
          <w:sz w:val="24"/>
          <w:szCs w:val="24"/>
        </w:rPr>
        <w:t xml:space="preserve"> </w:t>
      </w:r>
      <w:r w:rsidRPr="007C2ECE">
        <w:rPr>
          <w:rFonts w:ascii="Arial" w:hAnsi="Arial" w:cs="Arial"/>
          <w:kern w:val="0"/>
          <w:sz w:val="24"/>
          <w:szCs w:val="24"/>
        </w:rPr>
        <w:t xml:space="preserve">https://www.skillsforcare.org.uk/Learning-development/ongoing-learning-and-development/reflective-practice.aspx (Accessed: </w:t>
      </w:r>
      <w:r w:rsidR="00FB0B15">
        <w:rPr>
          <w:rFonts w:ascii="Arial" w:hAnsi="Arial" w:cs="Arial"/>
          <w:kern w:val="0"/>
          <w:sz w:val="24"/>
          <w:szCs w:val="24"/>
        </w:rPr>
        <w:t xml:space="preserve">21 </w:t>
      </w:r>
      <w:r w:rsidRPr="007C2ECE">
        <w:rPr>
          <w:rFonts w:ascii="Arial" w:hAnsi="Arial" w:cs="Arial"/>
          <w:kern w:val="0"/>
          <w:sz w:val="24"/>
          <w:szCs w:val="24"/>
        </w:rPr>
        <w:t>November 2025).</w:t>
      </w:r>
    </w:p>
    <w:p w14:paraId="1D0F2D59" w14:textId="04FD5966" w:rsidR="004552CE" w:rsidRPr="007C2ECE" w:rsidRDefault="004552CE" w:rsidP="007C2ECE">
      <w:pPr>
        <w:spacing w:line="360" w:lineRule="auto"/>
        <w:jc w:val="both"/>
        <w:rPr>
          <w:rFonts w:ascii="Arial" w:hAnsi="Arial" w:cs="Arial"/>
          <w:color w:val="FF0000"/>
          <w:sz w:val="24"/>
          <w:szCs w:val="24"/>
        </w:rPr>
      </w:pPr>
    </w:p>
    <w:sectPr w:rsidR="004552CE" w:rsidRPr="007C2ECE"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C0688" w14:textId="77777777" w:rsidR="00193171" w:rsidRDefault="00193171" w:rsidP="003C7C97">
      <w:pPr>
        <w:spacing w:after="0" w:line="240" w:lineRule="auto"/>
      </w:pPr>
      <w:r>
        <w:separator/>
      </w:r>
    </w:p>
  </w:endnote>
  <w:endnote w:type="continuationSeparator" w:id="0">
    <w:p w14:paraId="56576BA4" w14:textId="77777777" w:rsidR="00193171" w:rsidRDefault="0019317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5D7FB" w14:textId="77777777" w:rsidR="00193171" w:rsidRDefault="00193171" w:rsidP="003C7C97">
      <w:pPr>
        <w:spacing w:after="0" w:line="240" w:lineRule="auto"/>
      </w:pPr>
      <w:r>
        <w:separator/>
      </w:r>
    </w:p>
  </w:footnote>
  <w:footnote w:type="continuationSeparator" w:id="0">
    <w:p w14:paraId="79BCEA33" w14:textId="77777777" w:rsidR="00193171" w:rsidRDefault="00193171"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D9FE7FEA"/>
    <w:lvl w:ilvl="0" w:tplc="D3B67BBC">
      <w:start w:val="1"/>
      <w:numFmt w:val="bullet"/>
      <w:lvlText w:val=""/>
      <w:lvlJc w:val="left"/>
      <w:pPr>
        <w:ind w:left="720" w:hanging="360"/>
      </w:pPr>
      <w:rPr>
        <w:rFonts w:ascii="Symbol" w:hAnsi="Symbol" w:hint="default"/>
      </w:rPr>
    </w:lvl>
    <w:lvl w:ilvl="1" w:tplc="3EE2E222">
      <w:start w:val="1"/>
      <w:numFmt w:val="bullet"/>
      <w:lvlText w:val="o"/>
      <w:lvlJc w:val="left"/>
      <w:pPr>
        <w:ind w:left="1440" w:hanging="360"/>
      </w:pPr>
      <w:rPr>
        <w:rFonts w:ascii="Courier New" w:hAnsi="Courier New" w:hint="default"/>
      </w:rPr>
    </w:lvl>
    <w:lvl w:ilvl="2" w:tplc="C8584EA6">
      <w:start w:val="1"/>
      <w:numFmt w:val="bullet"/>
      <w:lvlText w:val=""/>
      <w:lvlJc w:val="left"/>
      <w:pPr>
        <w:ind w:left="2160" w:hanging="360"/>
      </w:pPr>
      <w:rPr>
        <w:rFonts w:ascii="Wingdings" w:hAnsi="Wingdings" w:hint="default"/>
      </w:rPr>
    </w:lvl>
    <w:lvl w:ilvl="3" w:tplc="BC7C62A4">
      <w:start w:val="1"/>
      <w:numFmt w:val="bullet"/>
      <w:lvlText w:val=""/>
      <w:lvlJc w:val="left"/>
      <w:pPr>
        <w:ind w:left="2880" w:hanging="360"/>
      </w:pPr>
      <w:rPr>
        <w:rFonts w:ascii="Symbol" w:hAnsi="Symbol" w:hint="default"/>
      </w:rPr>
    </w:lvl>
    <w:lvl w:ilvl="4" w:tplc="CA4AFC9A">
      <w:start w:val="1"/>
      <w:numFmt w:val="bullet"/>
      <w:lvlText w:val="o"/>
      <w:lvlJc w:val="left"/>
      <w:pPr>
        <w:ind w:left="3600" w:hanging="360"/>
      </w:pPr>
      <w:rPr>
        <w:rFonts w:ascii="Courier New" w:hAnsi="Courier New" w:hint="default"/>
      </w:rPr>
    </w:lvl>
    <w:lvl w:ilvl="5" w:tplc="376C7FB2">
      <w:start w:val="1"/>
      <w:numFmt w:val="bullet"/>
      <w:lvlText w:val=""/>
      <w:lvlJc w:val="left"/>
      <w:pPr>
        <w:ind w:left="4320" w:hanging="360"/>
      </w:pPr>
      <w:rPr>
        <w:rFonts w:ascii="Wingdings" w:hAnsi="Wingdings" w:hint="default"/>
      </w:rPr>
    </w:lvl>
    <w:lvl w:ilvl="6" w:tplc="770CAA56">
      <w:start w:val="1"/>
      <w:numFmt w:val="bullet"/>
      <w:lvlText w:val=""/>
      <w:lvlJc w:val="left"/>
      <w:pPr>
        <w:ind w:left="5040" w:hanging="360"/>
      </w:pPr>
      <w:rPr>
        <w:rFonts w:ascii="Symbol" w:hAnsi="Symbol" w:hint="default"/>
      </w:rPr>
    </w:lvl>
    <w:lvl w:ilvl="7" w:tplc="43687384">
      <w:start w:val="1"/>
      <w:numFmt w:val="bullet"/>
      <w:lvlText w:val="o"/>
      <w:lvlJc w:val="left"/>
      <w:pPr>
        <w:ind w:left="5760" w:hanging="360"/>
      </w:pPr>
      <w:rPr>
        <w:rFonts w:ascii="Courier New" w:hAnsi="Courier New" w:hint="default"/>
      </w:rPr>
    </w:lvl>
    <w:lvl w:ilvl="8" w:tplc="31B4565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9A4A8FB8"/>
    <w:lvl w:ilvl="0" w:tplc="02782C32">
      <w:start w:val="1"/>
      <w:numFmt w:val="bullet"/>
      <w:lvlText w:val=""/>
      <w:lvlJc w:val="left"/>
      <w:pPr>
        <w:ind w:left="720" w:hanging="360"/>
      </w:pPr>
      <w:rPr>
        <w:rFonts w:ascii="Symbol" w:hAnsi="Symbol" w:hint="default"/>
      </w:rPr>
    </w:lvl>
    <w:lvl w:ilvl="1" w:tplc="D4DEC952">
      <w:start w:val="1"/>
      <w:numFmt w:val="bullet"/>
      <w:lvlText w:val="o"/>
      <w:lvlJc w:val="left"/>
      <w:pPr>
        <w:ind w:left="1440" w:hanging="360"/>
      </w:pPr>
      <w:rPr>
        <w:rFonts w:ascii="Courier New" w:hAnsi="Courier New" w:hint="default"/>
      </w:rPr>
    </w:lvl>
    <w:lvl w:ilvl="2" w:tplc="E9EE0DE8">
      <w:start w:val="1"/>
      <w:numFmt w:val="bullet"/>
      <w:lvlText w:val=""/>
      <w:lvlJc w:val="left"/>
      <w:pPr>
        <w:ind w:left="2160" w:hanging="360"/>
      </w:pPr>
      <w:rPr>
        <w:rFonts w:ascii="Wingdings" w:hAnsi="Wingdings" w:hint="default"/>
      </w:rPr>
    </w:lvl>
    <w:lvl w:ilvl="3" w:tplc="BCD6F9E2">
      <w:start w:val="1"/>
      <w:numFmt w:val="bullet"/>
      <w:lvlText w:val=""/>
      <w:lvlJc w:val="left"/>
      <w:pPr>
        <w:ind w:left="2880" w:hanging="360"/>
      </w:pPr>
      <w:rPr>
        <w:rFonts w:ascii="Symbol" w:hAnsi="Symbol" w:hint="default"/>
      </w:rPr>
    </w:lvl>
    <w:lvl w:ilvl="4" w:tplc="F1C47B5A">
      <w:start w:val="1"/>
      <w:numFmt w:val="bullet"/>
      <w:lvlText w:val="o"/>
      <w:lvlJc w:val="left"/>
      <w:pPr>
        <w:ind w:left="3600" w:hanging="360"/>
      </w:pPr>
      <w:rPr>
        <w:rFonts w:ascii="Courier New" w:hAnsi="Courier New" w:hint="default"/>
      </w:rPr>
    </w:lvl>
    <w:lvl w:ilvl="5" w:tplc="B9244388">
      <w:start w:val="1"/>
      <w:numFmt w:val="bullet"/>
      <w:lvlText w:val=""/>
      <w:lvlJc w:val="left"/>
      <w:pPr>
        <w:ind w:left="4320" w:hanging="360"/>
      </w:pPr>
      <w:rPr>
        <w:rFonts w:ascii="Wingdings" w:hAnsi="Wingdings" w:hint="default"/>
      </w:rPr>
    </w:lvl>
    <w:lvl w:ilvl="6" w:tplc="1FA0C4B2">
      <w:start w:val="1"/>
      <w:numFmt w:val="bullet"/>
      <w:lvlText w:val=""/>
      <w:lvlJc w:val="left"/>
      <w:pPr>
        <w:ind w:left="5040" w:hanging="360"/>
      </w:pPr>
      <w:rPr>
        <w:rFonts w:ascii="Symbol" w:hAnsi="Symbol" w:hint="default"/>
      </w:rPr>
    </w:lvl>
    <w:lvl w:ilvl="7" w:tplc="85D00408">
      <w:start w:val="1"/>
      <w:numFmt w:val="bullet"/>
      <w:lvlText w:val="o"/>
      <w:lvlJc w:val="left"/>
      <w:pPr>
        <w:ind w:left="5760" w:hanging="360"/>
      </w:pPr>
      <w:rPr>
        <w:rFonts w:ascii="Courier New" w:hAnsi="Courier New" w:hint="default"/>
      </w:rPr>
    </w:lvl>
    <w:lvl w:ilvl="8" w:tplc="EF08A2E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41EC6404"/>
    <w:lvl w:ilvl="0" w:tplc="479C9FA2">
      <w:start w:val="1"/>
      <w:numFmt w:val="bullet"/>
      <w:lvlText w:val=""/>
      <w:lvlJc w:val="left"/>
      <w:pPr>
        <w:ind w:left="720" w:hanging="360"/>
      </w:pPr>
      <w:rPr>
        <w:rFonts w:ascii="Symbol" w:hAnsi="Symbol" w:hint="default"/>
      </w:rPr>
    </w:lvl>
    <w:lvl w:ilvl="1" w:tplc="A9A6F2A2">
      <w:start w:val="1"/>
      <w:numFmt w:val="bullet"/>
      <w:lvlText w:val="o"/>
      <w:lvlJc w:val="left"/>
      <w:pPr>
        <w:ind w:left="1440" w:hanging="360"/>
      </w:pPr>
      <w:rPr>
        <w:rFonts w:ascii="Courier New" w:hAnsi="Courier New" w:hint="default"/>
      </w:rPr>
    </w:lvl>
    <w:lvl w:ilvl="2" w:tplc="CBD67476">
      <w:start w:val="1"/>
      <w:numFmt w:val="bullet"/>
      <w:lvlText w:val=""/>
      <w:lvlJc w:val="left"/>
      <w:pPr>
        <w:ind w:left="2160" w:hanging="360"/>
      </w:pPr>
      <w:rPr>
        <w:rFonts w:ascii="Wingdings" w:hAnsi="Wingdings" w:hint="default"/>
      </w:rPr>
    </w:lvl>
    <w:lvl w:ilvl="3" w:tplc="2EE68F54">
      <w:start w:val="1"/>
      <w:numFmt w:val="bullet"/>
      <w:lvlText w:val=""/>
      <w:lvlJc w:val="left"/>
      <w:pPr>
        <w:ind w:left="2880" w:hanging="360"/>
      </w:pPr>
      <w:rPr>
        <w:rFonts w:ascii="Symbol" w:hAnsi="Symbol" w:hint="default"/>
      </w:rPr>
    </w:lvl>
    <w:lvl w:ilvl="4" w:tplc="FCD66746">
      <w:start w:val="1"/>
      <w:numFmt w:val="bullet"/>
      <w:lvlText w:val="o"/>
      <w:lvlJc w:val="left"/>
      <w:pPr>
        <w:ind w:left="3600" w:hanging="360"/>
      </w:pPr>
      <w:rPr>
        <w:rFonts w:ascii="Courier New" w:hAnsi="Courier New" w:hint="default"/>
      </w:rPr>
    </w:lvl>
    <w:lvl w:ilvl="5" w:tplc="6CEE8380">
      <w:start w:val="1"/>
      <w:numFmt w:val="bullet"/>
      <w:lvlText w:val=""/>
      <w:lvlJc w:val="left"/>
      <w:pPr>
        <w:ind w:left="4320" w:hanging="360"/>
      </w:pPr>
      <w:rPr>
        <w:rFonts w:ascii="Wingdings" w:hAnsi="Wingdings" w:hint="default"/>
      </w:rPr>
    </w:lvl>
    <w:lvl w:ilvl="6" w:tplc="5672C182">
      <w:start w:val="1"/>
      <w:numFmt w:val="bullet"/>
      <w:lvlText w:val=""/>
      <w:lvlJc w:val="left"/>
      <w:pPr>
        <w:ind w:left="5040" w:hanging="360"/>
      </w:pPr>
      <w:rPr>
        <w:rFonts w:ascii="Symbol" w:hAnsi="Symbol" w:hint="default"/>
      </w:rPr>
    </w:lvl>
    <w:lvl w:ilvl="7" w:tplc="3FD89C12">
      <w:start w:val="1"/>
      <w:numFmt w:val="bullet"/>
      <w:lvlText w:val="o"/>
      <w:lvlJc w:val="left"/>
      <w:pPr>
        <w:ind w:left="5760" w:hanging="360"/>
      </w:pPr>
      <w:rPr>
        <w:rFonts w:ascii="Courier New" w:hAnsi="Courier New" w:hint="default"/>
      </w:rPr>
    </w:lvl>
    <w:lvl w:ilvl="8" w:tplc="D44AD3D8">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CDEE9F52"/>
    <w:lvl w:ilvl="0" w:tplc="BEF668D6">
      <w:start w:val="1"/>
      <w:numFmt w:val="bullet"/>
      <w:lvlText w:val=""/>
      <w:lvlJc w:val="left"/>
      <w:pPr>
        <w:ind w:left="720" w:hanging="360"/>
      </w:pPr>
      <w:rPr>
        <w:rFonts w:ascii="Symbol" w:hAnsi="Symbol" w:hint="default"/>
      </w:rPr>
    </w:lvl>
    <w:lvl w:ilvl="1" w:tplc="601205C2">
      <w:start w:val="1"/>
      <w:numFmt w:val="bullet"/>
      <w:lvlText w:val="o"/>
      <w:lvlJc w:val="left"/>
      <w:pPr>
        <w:ind w:left="1440" w:hanging="360"/>
      </w:pPr>
      <w:rPr>
        <w:rFonts w:ascii="Courier New" w:hAnsi="Courier New" w:hint="default"/>
      </w:rPr>
    </w:lvl>
    <w:lvl w:ilvl="2" w:tplc="3F54D064">
      <w:start w:val="1"/>
      <w:numFmt w:val="bullet"/>
      <w:lvlText w:val=""/>
      <w:lvlJc w:val="left"/>
      <w:pPr>
        <w:ind w:left="2160" w:hanging="360"/>
      </w:pPr>
      <w:rPr>
        <w:rFonts w:ascii="Wingdings" w:hAnsi="Wingdings" w:hint="default"/>
      </w:rPr>
    </w:lvl>
    <w:lvl w:ilvl="3" w:tplc="18105BAA">
      <w:start w:val="1"/>
      <w:numFmt w:val="bullet"/>
      <w:lvlText w:val=""/>
      <w:lvlJc w:val="left"/>
      <w:pPr>
        <w:ind w:left="2880" w:hanging="360"/>
      </w:pPr>
      <w:rPr>
        <w:rFonts w:ascii="Symbol" w:hAnsi="Symbol" w:hint="default"/>
      </w:rPr>
    </w:lvl>
    <w:lvl w:ilvl="4" w:tplc="DFC06CFA">
      <w:start w:val="1"/>
      <w:numFmt w:val="bullet"/>
      <w:lvlText w:val="o"/>
      <w:lvlJc w:val="left"/>
      <w:pPr>
        <w:ind w:left="3600" w:hanging="360"/>
      </w:pPr>
      <w:rPr>
        <w:rFonts w:ascii="Courier New" w:hAnsi="Courier New" w:hint="default"/>
      </w:rPr>
    </w:lvl>
    <w:lvl w:ilvl="5" w:tplc="3B06BC16">
      <w:start w:val="1"/>
      <w:numFmt w:val="bullet"/>
      <w:lvlText w:val=""/>
      <w:lvlJc w:val="left"/>
      <w:pPr>
        <w:ind w:left="4320" w:hanging="360"/>
      </w:pPr>
      <w:rPr>
        <w:rFonts w:ascii="Wingdings" w:hAnsi="Wingdings" w:hint="default"/>
      </w:rPr>
    </w:lvl>
    <w:lvl w:ilvl="6" w:tplc="1D20978E">
      <w:start w:val="1"/>
      <w:numFmt w:val="bullet"/>
      <w:lvlText w:val=""/>
      <w:lvlJc w:val="left"/>
      <w:pPr>
        <w:ind w:left="5040" w:hanging="360"/>
      </w:pPr>
      <w:rPr>
        <w:rFonts w:ascii="Symbol" w:hAnsi="Symbol" w:hint="default"/>
      </w:rPr>
    </w:lvl>
    <w:lvl w:ilvl="7" w:tplc="9E28017E">
      <w:start w:val="1"/>
      <w:numFmt w:val="bullet"/>
      <w:lvlText w:val="o"/>
      <w:lvlJc w:val="left"/>
      <w:pPr>
        <w:ind w:left="5760" w:hanging="360"/>
      </w:pPr>
      <w:rPr>
        <w:rFonts w:ascii="Courier New" w:hAnsi="Courier New" w:hint="default"/>
      </w:rPr>
    </w:lvl>
    <w:lvl w:ilvl="8" w:tplc="87F2C690">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B3461D1E"/>
    <w:lvl w:ilvl="0" w:tplc="810071E4">
      <w:start w:val="1"/>
      <w:numFmt w:val="bullet"/>
      <w:lvlText w:val=""/>
      <w:lvlJc w:val="left"/>
      <w:pPr>
        <w:ind w:left="720" w:hanging="360"/>
      </w:pPr>
      <w:rPr>
        <w:rFonts w:ascii="Symbol" w:hAnsi="Symbol" w:hint="default"/>
      </w:rPr>
    </w:lvl>
    <w:lvl w:ilvl="1" w:tplc="91F4EABE">
      <w:start w:val="1"/>
      <w:numFmt w:val="bullet"/>
      <w:lvlText w:val="o"/>
      <w:lvlJc w:val="left"/>
      <w:pPr>
        <w:ind w:left="1440" w:hanging="360"/>
      </w:pPr>
      <w:rPr>
        <w:rFonts w:ascii="Courier New" w:hAnsi="Courier New" w:hint="default"/>
      </w:rPr>
    </w:lvl>
    <w:lvl w:ilvl="2" w:tplc="10C0D39A">
      <w:start w:val="1"/>
      <w:numFmt w:val="bullet"/>
      <w:lvlText w:val=""/>
      <w:lvlJc w:val="left"/>
      <w:pPr>
        <w:ind w:left="2160" w:hanging="360"/>
      </w:pPr>
      <w:rPr>
        <w:rFonts w:ascii="Wingdings" w:hAnsi="Wingdings" w:hint="default"/>
      </w:rPr>
    </w:lvl>
    <w:lvl w:ilvl="3" w:tplc="349EF9C6">
      <w:start w:val="1"/>
      <w:numFmt w:val="bullet"/>
      <w:lvlText w:val=""/>
      <w:lvlJc w:val="left"/>
      <w:pPr>
        <w:ind w:left="2880" w:hanging="360"/>
      </w:pPr>
      <w:rPr>
        <w:rFonts w:ascii="Symbol" w:hAnsi="Symbol" w:hint="default"/>
      </w:rPr>
    </w:lvl>
    <w:lvl w:ilvl="4" w:tplc="DB3C2B26">
      <w:start w:val="1"/>
      <w:numFmt w:val="bullet"/>
      <w:lvlText w:val="o"/>
      <w:lvlJc w:val="left"/>
      <w:pPr>
        <w:ind w:left="3600" w:hanging="360"/>
      </w:pPr>
      <w:rPr>
        <w:rFonts w:ascii="Courier New" w:hAnsi="Courier New" w:hint="default"/>
      </w:rPr>
    </w:lvl>
    <w:lvl w:ilvl="5" w:tplc="DB48F1B8">
      <w:start w:val="1"/>
      <w:numFmt w:val="bullet"/>
      <w:lvlText w:val=""/>
      <w:lvlJc w:val="left"/>
      <w:pPr>
        <w:ind w:left="4320" w:hanging="360"/>
      </w:pPr>
      <w:rPr>
        <w:rFonts w:ascii="Wingdings" w:hAnsi="Wingdings" w:hint="default"/>
      </w:rPr>
    </w:lvl>
    <w:lvl w:ilvl="6" w:tplc="C13A45CC">
      <w:start w:val="1"/>
      <w:numFmt w:val="bullet"/>
      <w:lvlText w:val=""/>
      <w:lvlJc w:val="left"/>
      <w:pPr>
        <w:ind w:left="5040" w:hanging="360"/>
      </w:pPr>
      <w:rPr>
        <w:rFonts w:ascii="Symbol" w:hAnsi="Symbol" w:hint="default"/>
      </w:rPr>
    </w:lvl>
    <w:lvl w:ilvl="7" w:tplc="3A927A9C">
      <w:start w:val="1"/>
      <w:numFmt w:val="bullet"/>
      <w:lvlText w:val="o"/>
      <w:lvlJc w:val="left"/>
      <w:pPr>
        <w:ind w:left="5760" w:hanging="360"/>
      </w:pPr>
      <w:rPr>
        <w:rFonts w:ascii="Courier New" w:hAnsi="Courier New" w:hint="default"/>
      </w:rPr>
    </w:lvl>
    <w:lvl w:ilvl="8" w:tplc="3970F67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7AC2DF30"/>
    <w:lvl w:ilvl="0" w:tplc="C9728CE2">
      <w:start w:val="1"/>
      <w:numFmt w:val="bullet"/>
      <w:lvlText w:val=""/>
      <w:lvlJc w:val="left"/>
      <w:pPr>
        <w:ind w:left="720" w:hanging="360"/>
      </w:pPr>
      <w:rPr>
        <w:rFonts w:ascii="Symbol" w:hAnsi="Symbol" w:hint="default"/>
      </w:rPr>
    </w:lvl>
    <w:lvl w:ilvl="1" w:tplc="6268B4BC">
      <w:start w:val="1"/>
      <w:numFmt w:val="bullet"/>
      <w:lvlText w:val="o"/>
      <w:lvlJc w:val="left"/>
      <w:pPr>
        <w:ind w:left="1440" w:hanging="360"/>
      </w:pPr>
      <w:rPr>
        <w:rFonts w:ascii="Courier New" w:hAnsi="Courier New" w:hint="default"/>
      </w:rPr>
    </w:lvl>
    <w:lvl w:ilvl="2" w:tplc="42400906">
      <w:start w:val="1"/>
      <w:numFmt w:val="bullet"/>
      <w:lvlText w:val=""/>
      <w:lvlJc w:val="left"/>
      <w:pPr>
        <w:ind w:left="2160" w:hanging="360"/>
      </w:pPr>
      <w:rPr>
        <w:rFonts w:ascii="Wingdings" w:hAnsi="Wingdings" w:hint="default"/>
      </w:rPr>
    </w:lvl>
    <w:lvl w:ilvl="3" w:tplc="65A27E5E">
      <w:start w:val="1"/>
      <w:numFmt w:val="bullet"/>
      <w:lvlText w:val=""/>
      <w:lvlJc w:val="left"/>
      <w:pPr>
        <w:ind w:left="2880" w:hanging="360"/>
      </w:pPr>
      <w:rPr>
        <w:rFonts w:ascii="Symbol" w:hAnsi="Symbol" w:hint="default"/>
      </w:rPr>
    </w:lvl>
    <w:lvl w:ilvl="4" w:tplc="75F0E406">
      <w:start w:val="1"/>
      <w:numFmt w:val="bullet"/>
      <w:lvlText w:val="o"/>
      <w:lvlJc w:val="left"/>
      <w:pPr>
        <w:ind w:left="3600" w:hanging="360"/>
      </w:pPr>
      <w:rPr>
        <w:rFonts w:ascii="Courier New" w:hAnsi="Courier New" w:hint="default"/>
      </w:rPr>
    </w:lvl>
    <w:lvl w:ilvl="5" w:tplc="56380C24">
      <w:start w:val="1"/>
      <w:numFmt w:val="bullet"/>
      <w:lvlText w:val=""/>
      <w:lvlJc w:val="left"/>
      <w:pPr>
        <w:ind w:left="4320" w:hanging="360"/>
      </w:pPr>
      <w:rPr>
        <w:rFonts w:ascii="Wingdings" w:hAnsi="Wingdings" w:hint="default"/>
      </w:rPr>
    </w:lvl>
    <w:lvl w:ilvl="6" w:tplc="46D0EF26">
      <w:start w:val="1"/>
      <w:numFmt w:val="bullet"/>
      <w:lvlText w:val=""/>
      <w:lvlJc w:val="left"/>
      <w:pPr>
        <w:ind w:left="5040" w:hanging="360"/>
      </w:pPr>
      <w:rPr>
        <w:rFonts w:ascii="Symbol" w:hAnsi="Symbol" w:hint="default"/>
      </w:rPr>
    </w:lvl>
    <w:lvl w:ilvl="7" w:tplc="0480FAD2">
      <w:start w:val="1"/>
      <w:numFmt w:val="bullet"/>
      <w:lvlText w:val="o"/>
      <w:lvlJc w:val="left"/>
      <w:pPr>
        <w:ind w:left="5760" w:hanging="360"/>
      </w:pPr>
      <w:rPr>
        <w:rFonts w:ascii="Courier New" w:hAnsi="Courier New" w:hint="default"/>
      </w:rPr>
    </w:lvl>
    <w:lvl w:ilvl="8" w:tplc="0DB6614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9001125">
    <w:abstractNumId w:val="11"/>
  </w:num>
  <w:num w:numId="2" w16cid:durableId="363755156">
    <w:abstractNumId w:val="12"/>
  </w:num>
  <w:num w:numId="3" w16cid:durableId="632176365">
    <w:abstractNumId w:val="1"/>
  </w:num>
  <w:num w:numId="4" w16cid:durableId="921138725">
    <w:abstractNumId w:val="3"/>
  </w:num>
  <w:num w:numId="5" w16cid:durableId="1597206770">
    <w:abstractNumId w:val="15"/>
  </w:num>
  <w:num w:numId="6" w16cid:durableId="1808859620">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6A7"/>
    <w:rsid w:val="000108E2"/>
    <w:rsid w:val="0001715D"/>
    <w:rsid w:val="00022C42"/>
    <w:rsid w:val="00027B15"/>
    <w:rsid w:val="00030A05"/>
    <w:rsid w:val="0004613B"/>
    <w:rsid w:val="0005501B"/>
    <w:rsid w:val="00070818"/>
    <w:rsid w:val="0008238F"/>
    <w:rsid w:val="00082EC6"/>
    <w:rsid w:val="0008337D"/>
    <w:rsid w:val="00085388"/>
    <w:rsid w:val="000922D6"/>
    <w:rsid w:val="000A75DB"/>
    <w:rsid w:val="000B5686"/>
    <w:rsid w:val="000D41DC"/>
    <w:rsid w:val="0012382C"/>
    <w:rsid w:val="00125D37"/>
    <w:rsid w:val="00126ADB"/>
    <w:rsid w:val="00127C1A"/>
    <w:rsid w:val="00150D81"/>
    <w:rsid w:val="00166CEB"/>
    <w:rsid w:val="00182788"/>
    <w:rsid w:val="00183CB9"/>
    <w:rsid w:val="00184A9A"/>
    <w:rsid w:val="0018726C"/>
    <w:rsid w:val="00193171"/>
    <w:rsid w:val="001947DF"/>
    <w:rsid w:val="001B22BB"/>
    <w:rsid w:val="001B619C"/>
    <w:rsid w:val="001D1D3C"/>
    <w:rsid w:val="002205D4"/>
    <w:rsid w:val="00222C3A"/>
    <w:rsid w:val="00226D31"/>
    <w:rsid w:val="00235B32"/>
    <w:rsid w:val="00236401"/>
    <w:rsid w:val="002370CE"/>
    <w:rsid w:val="00241823"/>
    <w:rsid w:val="00242687"/>
    <w:rsid w:val="00242974"/>
    <w:rsid w:val="00277E9B"/>
    <w:rsid w:val="002976D4"/>
    <w:rsid w:val="002A5577"/>
    <w:rsid w:val="002B4AA4"/>
    <w:rsid w:val="002E71BA"/>
    <w:rsid w:val="002F5066"/>
    <w:rsid w:val="003003FD"/>
    <w:rsid w:val="00310245"/>
    <w:rsid w:val="00316090"/>
    <w:rsid w:val="00316C95"/>
    <w:rsid w:val="003452D9"/>
    <w:rsid w:val="003458DB"/>
    <w:rsid w:val="003523D3"/>
    <w:rsid w:val="0036397A"/>
    <w:rsid w:val="00364C35"/>
    <w:rsid w:val="00372D77"/>
    <w:rsid w:val="00394624"/>
    <w:rsid w:val="00396F60"/>
    <w:rsid w:val="003A51D6"/>
    <w:rsid w:val="003B125E"/>
    <w:rsid w:val="003B2A5E"/>
    <w:rsid w:val="003B5260"/>
    <w:rsid w:val="003C78C0"/>
    <w:rsid w:val="003C7C97"/>
    <w:rsid w:val="003D0147"/>
    <w:rsid w:val="003E094F"/>
    <w:rsid w:val="003F7E82"/>
    <w:rsid w:val="00406B8D"/>
    <w:rsid w:val="00410068"/>
    <w:rsid w:val="0041618E"/>
    <w:rsid w:val="0042295C"/>
    <w:rsid w:val="00426EEC"/>
    <w:rsid w:val="004466C3"/>
    <w:rsid w:val="004552CE"/>
    <w:rsid w:val="00473069"/>
    <w:rsid w:val="00481FF7"/>
    <w:rsid w:val="004922A0"/>
    <w:rsid w:val="00493DAE"/>
    <w:rsid w:val="004B0806"/>
    <w:rsid w:val="004D2717"/>
    <w:rsid w:val="004F2147"/>
    <w:rsid w:val="00500295"/>
    <w:rsid w:val="00501AAF"/>
    <w:rsid w:val="00527AFA"/>
    <w:rsid w:val="0053318E"/>
    <w:rsid w:val="005419DA"/>
    <w:rsid w:val="005641D8"/>
    <w:rsid w:val="005678AC"/>
    <w:rsid w:val="005679BD"/>
    <w:rsid w:val="005709B1"/>
    <w:rsid w:val="00572B3B"/>
    <w:rsid w:val="005836D2"/>
    <w:rsid w:val="00587C58"/>
    <w:rsid w:val="00587D84"/>
    <w:rsid w:val="0059612F"/>
    <w:rsid w:val="005A7FD4"/>
    <w:rsid w:val="005B1A84"/>
    <w:rsid w:val="005B2DBA"/>
    <w:rsid w:val="005D1AF9"/>
    <w:rsid w:val="005D5457"/>
    <w:rsid w:val="005E2699"/>
    <w:rsid w:val="005E35BC"/>
    <w:rsid w:val="005E44B5"/>
    <w:rsid w:val="005F35BE"/>
    <w:rsid w:val="00603467"/>
    <w:rsid w:val="00606FB1"/>
    <w:rsid w:val="00612DEA"/>
    <w:rsid w:val="00614572"/>
    <w:rsid w:val="006232DF"/>
    <w:rsid w:val="00625D08"/>
    <w:rsid w:val="00631F2E"/>
    <w:rsid w:val="006457C0"/>
    <w:rsid w:val="0065162A"/>
    <w:rsid w:val="00652BB7"/>
    <w:rsid w:val="00661758"/>
    <w:rsid w:val="0067612C"/>
    <w:rsid w:val="00676FEB"/>
    <w:rsid w:val="006912C4"/>
    <w:rsid w:val="006A5CFC"/>
    <w:rsid w:val="006C5138"/>
    <w:rsid w:val="006C689B"/>
    <w:rsid w:val="006E005C"/>
    <w:rsid w:val="006E6EE5"/>
    <w:rsid w:val="006F0029"/>
    <w:rsid w:val="0071192A"/>
    <w:rsid w:val="007138EF"/>
    <w:rsid w:val="0072309C"/>
    <w:rsid w:val="007632A9"/>
    <w:rsid w:val="007662E2"/>
    <w:rsid w:val="00774092"/>
    <w:rsid w:val="00782830"/>
    <w:rsid w:val="0078664A"/>
    <w:rsid w:val="007B0F6D"/>
    <w:rsid w:val="007B31E5"/>
    <w:rsid w:val="007C2ECE"/>
    <w:rsid w:val="007C62C3"/>
    <w:rsid w:val="007D25AA"/>
    <w:rsid w:val="007F0873"/>
    <w:rsid w:val="007F562B"/>
    <w:rsid w:val="008006DA"/>
    <w:rsid w:val="00805726"/>
    <w:rsid w:val="00815117"/>
    <w:rsid w:val="00824CB1"/>
    <w:rsid w:val="008520F8"/>
    <w:rsid w:val="00855F34"/>
    <w:rsid w:val="008826B6"/>
    <w:rsid w:val="008B0B22"/>
    <w:rsid w:val="008C58B0"/>
    <w:rsid w:val="008C591B"/>
    <w:rsid w:val="008C6182"/>
    <w:rsid w:val="008E062C"/>
    <w:rsid w:val="008E47EA"/>
    <w:rsid w:val="008E54BF"/>
    <w:rsid w:val="0090779E"/>
    <w:rsid w:val="00922677"/>
    <w:rsid w:val="00926458"/>
    <w:rsid w:val="0093099C"/>
    <w:rsid w:val="00933720"/>
    <w:rsid w:val="009A5AA9"/>
    <w:rsid w:val="009A703C"/>
    <w:rsid w:val="009C7E52"/>
    <w:rsid w:val="009E1F00"/>
    <w:rsid w:val="009E4934"/>
    <w:rsid w:val="009F40A7"/>
    <w:rsid w:val="009F5CE6"/>
    <w:rsid w:val="009F6CA4"/>
    <w:rsid w:val="009F7557"/>
    <w:rsid w:val="00A035CD"/>
    <w:rsid w:val="00A14B20"/>
    <w:rsid w:val="00A50E80"/>
    <w:rsid w:val="00A513B0"/>
    <w:rsid w:val="00A63F7F"/>
    <w:rsid w:val="00A667CE"/>
    <w:rsid w:val="00A670B4"/>
    <w:rsid w:val="00A75042"/>
    <w:rsid w:val="00A774BC"/>
    <w:rsid w:val="00A802BB"/>
    <w:rsid w:val="00A82678"/>
    <w:rsid w:val="00A833CE"/>
    <w:rsid w:val="00A93C68"/>
    <w:rsid w:val="00A946CB"/>
    <w:rsid w:val="00AA77C8"/>
    <w:rsid w:val="00AC7BE2"/>
    <w:rsid w:val="00AD3737"/>
    <w:rsid w:val="00AE35BF"/>
    <w:rsid w:val="00AF368F"/>
    <w:rsid w:val="00B1067E"/>
    <w:rsid w:val="00B21E37"/>
    <w:rsid w:val="00B43DAD"/>
    <w:rsid w:val="00B63D72"/>
    <w:rsid w:val="00B81790"/>
    <w:rsid w:val="00B8195B"/>
    <w:rsid w:val="00B81BBC"/>
    <w:rsid w:val="00B90A9E"/>
    <w:rsid w:val="00BB5E87"/>
    <w:rsid w:val="00BD03D5"/>
    <w:rsid w:val="00BD0B06"/>
    <w:rsid w:val="00BF1C7E"/>
    <w:rsid w:val="00C114DD"/>
    <w:rsid w:val="00C144E1"/>
    <w:rsid w:val="00C3215E"/>
    <w:rsid w:val="00C45272"/>
    <w:rsid w:val="00C47770"/>
    <w:rsid w:val="00C535CE"/>
    <w:rsid w:val="00C75856"/>
    <w:rsid w:val="00C85A7C"/>
    <w:rsid w:val="00C9468B"/>
    <w:rsid w:val="00C95214"/>
    <w:rsid w:val="00C95510"/>
    <w:rsid w:val="00CB2EBF"/>
    <w:rsid w:val="00CC3F59"/>
    <w:rsid w:val="00CD4774"/>
    <w:rsid w:val="00CE1732"/>
    <w:rsid w:val="00CF076D"/>
    <w:rsid w:val="00D10AAF"/>
    <w:rsid w:val="00D27540"/>
    <w:rsid w:val="00D4006B"/>
    <w:rsid w:val="00D40D7A"/>
    <w:rsid w:val="00D64A0D"/>
    <w:rsid w:val="00D676C3"/>
    <w:rsid w:val="00D750B4"/>
    <w:rsid w:val="00D81C18"/>
    <w:rsid w:val="00D8461A"/>
    <w:rsid w:val="00D9445D"/>
    <w:rsid w:val="00D95CAF"/>
    <w:rsid w:val="00DB60B6"/>
    <w:rsid w:val="00DC1CC6"/>
    <w:rsid w:val="00DD5135"/>
    <w:rsid w:val="00DF7771"/>
    <w:rsid w:val="00E067A8"/>
    <w:rsid w:val="00E06DA6"/>
    <w:rsid w:val="00E06E08"/>
    <w:rsid w:val="00E11734"/>
    <w:rsid w:val="00E13924"/>
    <w:rsid w:val="00E15FD5"/>
    <w:rsid w:val="00E1725A"/>
    <w:rsid w:val="00E205F3"/>
    <w:rsid w:val="00E33713"/>
    <w:rsid w:val="00E33758"/>
    <w:rsid w:val="00E53E5E"/>
    <w:rsid w:val="00E540B0"/>
    <w:rsid w:val="00E620EA"/>
    <w:rsid w:val="00E64325"/>
    <w:rsid w:val="00E673C5"/>
    <w:rsid w:val="00E67967"/>
    <w:rsid w:val="00E745E0"/>
    <w:rsid w:val="00E82723"/>
    <w:rsid w:val="00E827D9"/>
    <w:rsid w:val="00E83804"/>
    <w:rsid w:val="00EA29A5"/>
    <w:rsid w:val="00EA6C8E"/>
    <w:rsid w:val="00EB4BFB"/>
    <w:rsid w:val="00EC107C"/>
    <w:rsid w:val="00EC45CA"/>
    <w:rsid w:val="00EC4954"/>
    <w:rsid w:val="00EC7EBE"/>
    <w:rsid w:val="00EC7FD2"/>
    <w:rsid w:val="00ED5964"/>
    <w:rsid w:val="00ED659B"/>
    <w:rsid w:val="00F00FC3"/>
    <w:rsid w:val="00F10013"/>
    <w:rsid w:val="00F1720B"/>
    <w:rsid w:val="00F33D56"/>
    <w:rsid w:val="00F36ADC"/>
    <w:rsid w:val="00F47625"/>
    <w:rsid w:val="00F53C9E"/>
    <w:rsid w:val="00F605C6"/>
    <w:rsid w:val="00F6785B"/>
    <w:rsid w:val="00F82A54"/>
    <w:rsid w:val="00F9012D"/>
    <w:rsid w:val="00F915D6"/>
    <w:rsid w:val="00FB0B15"/>
    <w:rsid w:val="00FB67DA"/>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1719</Words>
  <Characters>9164</Characters>
  <Application>Microsoft Office Word</Application>
  <DocSecurity>0</DocSecurity>
  <Lines>366</Lines>
  <Paragraphs>170</Paragraphs>
  <ScaleCrop>false</ScaleCrop>
  <Company>University of Wales Trinity Saint David</Company>
  <LinksUpToDate>false</LinksUpToDate>
  <CharactersWithSpaces>10713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Justyna Gajewska (2517291)</cp:lastModifiedBy>
  <cp:revision>3</cp:revision>
  <dcterms:created xsi:type="dcterms:W3CDTF">2025-12-07T21:05:00Z</dcterms:created>
  <dcterms:modified xsi:type="dcterms:W3CDTF">2025-12-09T00:49:00Z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