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EEC50" w14:textId="244945AB" w:rsidR="00023B5F" w:rsidRDefault="00023B5F" w:rsidP="00023B5F">
      <w:pPr>
        <w:pStyle w:val="Heading1"/>
      </w:pPr>
      <w:r>
        <w:t>References</w:t>
      </w:r>
    </w:p>
    <w:p w14:paraId="5FB29DBB" w14:textId="381002F9" w:rsidR="001D0927" w:rsidRDefault="001D0927" w:rsidP="001D0927">
      <w:pPr>
        <w:pStyle w:val="Bibliography"/>
        <w:rPr>
          <w:noProof/>
          <w:sz w:val="24"/>
          <w:szCs w:val="24"/>
          <w:lang w:val="en-US"/>
        </w:rPr>
      </w:pPr>
      <w:r>
        <w:rPr>
          <w:noProof/>
          <w:lang w:val="en-US"/>
        </w:rPr>
        <w:t xml:space="preserve">Andrew, M., 2009. Managing change and pedagogical leadership . In: </w:t>
      </w:r>
      <w:r>
        <w:rPr>
          <w:i/>
          <w:iCs/>
          <w:noProof/>
          <w:lang w:val="en-US"/>
        </w:rPr>
        <w:t xml:space="preserve">Managing Early Years Settings: Supporting and Leading Teams. </w:t>
      </w:r>
      <w:r>
        <w:rPr>
          <w:noProof/>
          <w:lang w:val="en-US"/>
        </w:rPr>
        <w:t>London: SAGE, pp. 45-64.</w:t>
      </w:r>
    </w:p>
    <w:p w14:paraId="6259F0A3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Butler, A., 2016. </w:t>
      </w:r>
      <w:r>
        <w:rPr>
          <w:i/>
          <w:iCs/>
          <w:noProof/>
          <w:lang w:val="en-US"/>
        </w:rPr>
        <w:t xml:space="preserve">Putting quality at the heart of the early years , </w:t>
      </w:r>
      <w:r>
        <w:rPr>
          <w:noProof/>
          <w:lang w:val="en-US"/>
        </w:rPr>
        <w:t>s.l.: s.n.</w:t>
      </w:r>
    </w:p>
    <w:p w14:paraId="2F719806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Coughlin, A. B. L., 2013. </w:t>
      </w:r>
      <w:r>
        <w:rPr>
          <w:i/>
          <w:iCs/>
          <w:noProof/>
          <w:lang w:val="en-US"/>
        </w:rPr>
        <w:t xml:space="preserve">Pedagogical Leadership, </w:t>
      </w:r>
      <w:r>
        <w:rPr>
          <w:noProof/>
          <w:lang w:val="en-US"/>
        </w:rPr>
        <w:t>London: London Bridge Child Care Services &amp; Kawartha Child Care Services.</w:t>
      </w:r>
    </w:p>
    <w:p w14:paraId="33E1ECDB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Dallimore, D., 2019. </w:t>
      </w:r>
      <w:r>
        <w:rPr>
          <w:i/>
          <w:iCs/>
          <w:noProof/>
          <w:lang w:val="en-US"/>
        </w:rPr>
        <w:t xml:space="preserve">Early Childhood Education and Care: Quality matters Research Briefing.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https://senedd.wales/Research%20Documents/19%20-%20047%20-%20Early%20Years/19-47-Web-eng.pdf</w:t>
      </w:r>
      <w:r>
        <w:rPr>
          <w:noProof/>
          <w:lang w:val="en-US"/>
        </w:rPr>
        <w:br/>
        <w:t>[Accessed 16 July 2020].</w:t>
      </w:r>
    </w:p>
    <w:p w14:paraId="7D485CC1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Estyn, 2016. </w:t>
      </w:r>
      <w:r>
        <w:rPr>
          <w:i/>
          <w:iCs/>
          <w:noProof/>
          <w:lang w:val="en-US"/>
        </w:rPr>
        <w:t xml:space="preserve">Leadership and primary school improvement.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https://www.estyn.gov.wales/sites/www.estyn.gov.wales/files/documents/Leadership%20and%20primary%20improvement%20-%20new%20links_0.pdf</w:t>
      </w:r>
      <w:r>
        <w:rPr>
          <w:noProof/>
          <w:lang w:val="en-US"/>
        </w:rPr>
        <w:br/>
        <w:t>[Accessed 11th July 2020].</w:t>
      </w:r>
    </w:p>
    <w:p w14:paraId="5C1B5817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European Commission, 2019. </w:t>
      </w:r>
      <w:r>
        <w:rPr>
          <w:i/>
          <w:iCs/>
          <w:noProof/>
          <w:lang w:val="en-US"/>
        </w:rPr>
        <w:t xml:space="preserve">Quality Assurance in Early Childhood and School Education.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https://eacea.ec.europa.eu/national-policies/eurydice/content/quality-assurance-early-childhood-and-school-education-81_en</w:t>
      </w:r>
      <w:r>
        <w:rPr>
          <w:noProof/>
          <w:lang w:val="en-US"/>
        </w:rPr>
        <w:br/>
        <w:t>[Accessed 16 July 2020].</w:t>
      </w:r>
    </w:p>
    <w:p w14:paraId="200F4D7D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Garvey, D., 2017. Conflict Management . In: </w:t>
      </w:r>
      <w:r>
        <w:rPr>
          <w:i/>
          <w:iCs/>
          <w:noProof/>
          <w:lang w:val="en-US"/>
        </w:rPr>
        <w:t xml:space="preserve">Performance Management in Early Years Settings: A Practical Guide for Leaders and Managers. </w:t>
      </w:r>
      <w:r>
        <w:rPr>
          <w:noProof/>
          <w:lang w:val="en-US"/>
        </w:rPr>
        <w:t>London: Jessica Kingsley Publishers, pp. 224 - 239.</w:t>
      </w:r>
    </w:p>
    <w:p w14:paraId="061C73CE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Heikka, J. &amp;. W. M., 2011. Pedagogical leadership from a distributed perspective within the context of early childhood education. </w:t>
      </w:r>
      <w:r>
        <w:rPr>
          <w:i/>
          <w:iCs/>
          <w:noProof/>
          <w:lang w:val="en-US"/>
        </w:rPr>
        <w:t>International Journal of Leadership in Education</w:t>
      </w:r>
      <w:r>
        <w:rPr>
          <w:noProof/>
          <w:lang w:val="en-US"/>
        </w:rPr>
        <w:t>, pp. 499-512.</w:t>
      </w:r>
    </w:p>
    <w:p w14:paraId="0C934C94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Moyles, J., 2006. </w:t>
      </w:r>
      <w:r>
        <w:rPr>
          <w:i/>
          <w:iCs/>
          <w:noProof/>
          <w:lang w:val="en-US"/>
        </w:rPr>
        <w:t xml:space="preserve">Effective Leadership and Management in the Early Years, </w:t>
      </w:r>
      <w:r>
        <w:rPr>
          <w:noProof/>
          <w:lang w:val="en-US"/>
        </w:rPr>
        <w:t>Berkshire: Open University Press .</w:t>
      </w:r>
    </w:p>
    <w:p w14:paraId="09ED79B9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Rodd, J., 2006. </w:t>
      </w:r>
      <w:r>
        <w:rPr>
          <w:i/>
          <w:iCs/>
          <w:noProof/>
          <w:lang w:val="en-US"/>
        </w:rPr>
        <w:t xml:space="preserve">Leadership in Early Childhood. </w:t>
      </w:r>
      <w:r>
        <w:rPr>
          <w:noProof/>
          <w:lang w:val="en-US"/>
        </w:rPr>
        <w:t>Maidenhead: Open University Press.</w:t>
      </w:r>
    </w:p>
    <w:p w14:paraId="76636B45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Scottish Government , 2014. </w:t>
      </w:r>
      <w:r>
        <w:rPr>
          <w:i/>
          <w:iCs/>
          <w:noProof/>
          <w:lang w:val="en-US"/>
        </w:rPr>
        <w:t xml:space="preserve">Building the Ambition , </w:t>
      </w:r>
      <w:r>
        <w:rPr>
          <w:noProof/>
          <w:lang w:val="en-US"/>
        </w:rPr>
        <w:t>s.l.: s.n.</w:t>
      </w:r>
    </w:p>
    <w:p w14:paraId="5F1737B1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Strehmel, P. H. J. H. E. R. J. &amp;. W. M. (., 2019. </w:t>
      </w:r>
      <w:r>
        <w:rPr>
          <w:i/>
          <w:iCs/>
          <w:noProof/>
          <w:lang w:val="en-US"/>
        </w:rPr>
        <w:t xml:space="preserve">Leadership in Early Education in Times of Change: Research from five Continents.. </w:t>
      </w:r>
      <w:r>
        <w:rPr>
          <w:noProof/>
          <w:lang w:val="en-US"/>
        </w:rPr>
        <w:t>Toronto: s.n.</w:t>
      </w:r>
    </w:p>
    <w:p w14:paraId="18C0646F" w14:textId="77777777" w:rsidR="001D0927" w:rsidRDefault="001D0927" w:rsidP="001D0927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Whalley, M. A. S., 2019. </w:t>
      </w:r>
      <w:r>
        <w:rPr>
          <w:i/>
          <w:iCs/>
          <w:noProof/>
          <w:lang w:val="en-US"/>
        </w:rPr>
        <w:t xml:space="preserve">Democtratising Leadership in the Early Years: A Systematic Approach. </w:t>
      </w:r>
      <w:r>
        <w:rPr>
          <w:noProof/>
          <w:lang w:val="en-US"/>
        </w:rPr>
        <w:t>Routledge: SAGE.</w:t>
      </w:r>
    </w:p>
    <w:p w14:paraId="48C81F5C" w14:textId="77777777" w:rsidR="008117F8" w:rsidRDefault="008117F8"/>
    <w:sectPr w:rsidR="00811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927"/>
    <w:rsid w:val="00023B5F"/>
    <w:rsid w:val="000738C0"/>
    <w:rsid w:val="000A2358"/>
    <w:rsid w:val="001D0927"/>
    <w:rsid w:val="0041635D"/>
    <w:rsid w:val="008117F8"/>
    <w:rsid w:val="00B03D44"/>
    <w:rsid w:val="00DA3B19"/>
    <w:rsid w:val="00E1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FFD26"/>
  <w15:chartTrackingRefBased/>
  <w15:docId w15:val="{748838EB-C9AF-4556-B7AB-E03758E1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B5F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1D0927"/>
  </w:style>
  <w:style w:type="character" w:customStyle="1" w:styleId="Heading1Char">
    <w:name w:val="Heading 1 Char"/>
    <w:basedOn w:val="DefaultParagraphFont"/>
    <w:link w:val="Heading1"/>
    <w:uiPriority w:val="9"/>
    <w:rsid w:val="00023B5F"/>
    <w:rPr>
      <w:rFonts w:ascii="Calibri Light" w:eastAsia="Times New Roman" w:hAnsi="Calibri Light"/>
      <w:color w:val="2F5496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H E (FLSE)</dc:creator>
  <cp:keywords/>
  <dc:description/>
  <cp:lastModifiedBy>Lloyd H E (FLSE)</cp:lastModifiedBy>
  <cp:revision>2</cp:revision>
  <dcterms:created xsi:type="dcterms:W3CDTF">2020-07-16T19:42:00Z</dcterms:created>
  <dcterms:modified xsi:type="dcterms:W3CDTF">2020-07-16T19:42:00Z</dcterms:modified>
</cp:coreProperties>
</file>