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DC5AD5B"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42249E">
              <w:rPr>
                <w:b/>
                <w:color w:val="auto"/>
                <w:sz w:val="32"/>
              </w:rPr>
              <w:t>DAFYDD ARNOLD</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1587CDBC" w:rsidR="005A1BA3" w:rsidRDefault="0042249E" w:rsidP="00340E9A">
            <w:pPr>
              <w:overflowPunct/>
              <w:autoSpaceDE/>
              <w:autoSpaceDN/>
              <w:adjustRightInd/>
              <w:ind w:right="237"/>
              <w:textAlignment w:val="auto"/>
              <w:rPr>
                <w:b/>
                <w:color w:val="auto"/>
                <w:sz w:val="32"/>
              </w:rPr>
            </w:pPr>
            <w:r>
              <w:rPr>
                <w:b/>
                <w:color w:val="auto"/>
                <w:sz w:val="32"/>
              </w:rPr>
              <w:t>224</w:t>
            </w:r>
            <w:r w:rsidR="003D279B">
              <w:rPr>
                <w:b/>
                <w:color w:val="auto"/>
                <w:sz w:val="32"/>
              </w:rPr>
              <w:t>6065</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tbl>
      <w:tblPr>
        <w:tblStyle w:val="TableGrid"/>
        <w:tblW w:w="0" w:type="auto"/>
        <w:tblLayout w:type="fixed"/>
        <w:tblLook w:val="06A0" w:firstRow="1" w:lastRow="0" w:firstColumn="1" w:lastColumn="0" w:noHBand="1" w:noVBand="1"/>
      </w:tblPr>
      <w:tblGrid>
        <w:gridCol w:w="2610"/>
        <w:gridCol w:w="3564"/>
      </w:tblGrid>
      <w:tr w:rsidR="00C33FEC" w14:paraId="25893604" w14:textId="77777777" w:rsidTr="0064129A">
        <w:trPr>
          <w:trHeight w:val="315"/>
        </w:trPr>
        <w:tc>
          <w:tcPr>
            <w:tcW w:w="2610" w:type="dxa"/>
            <w:tcBorders>
              <w:top w:val="single" w:sz="4" w:space="0" w:color="auto"/>
              <w:left w:val="single" w:sz="4" w:space="0" w:color="auto"/>
              <w:bottom w:val="single" w:sz="4" w:space="0" w:color="auto"/>
              <w:right w:val="single" w:sz="4" w:space="0" w:color="auto"/>
            </w:tcBorders>
            <w:shd w:val="clear" w:color="auto" w:fill="FFE599" w:themeFill="accent4" w:themeFillTint="66"/>
            <w:vAlign w:val="bottom"/>
          </w:tcPr>
          <w:p w14:paraId="71A4C799" w14:textId="33D71A9D" w:rsidR="00C33FEC" w:rsidRDefault="2754A77C" w:rsidP="0064129A">
            <w:pPr>
              <w:rPr>
                <w:rFonts w:ascii="Calibri" w:eastAsia="Calibri" w:hAnsi="Calibri" w:cs="Calibri"/>
                <w:b/>
                <w:bCs/>
                <w:color w:val="000000" w:themeColor="text1"/>
                <w:sz w:val="24"/>
                <w:szCs w:val="24"/>
              </w:rPr>
            </w:pPr>
            <w:r>
              <w:br w:type="page"/>
            </w:r>
            <w:r w:rsidR="00C33FEC" w:rsidRPr="613880F8">
              <w:rPr>
                <w:rFonts w:ascii="Calibri" w:eastAsia="Calibri" w:hAnsi="Calibri" w:cs="Calibri"/>
                <w:b/>
                <w:bCs/>
                <w:color w:val="000000" w:themeColor="text1"/>
                <w:sz w:val="24"/>
                <w:szCs w:val="24"/>
              </w:rPr>
              <w:t>Allocation</w:t>
            </w:r>
          </w:p>
        </w:tc>
        <w:tc>
          <w:tcPr>
            <w:tcW w:w="3564" w:type="dxa"/>
            <w:tcBorders>
              <w:top w:val="single" w:sz="4" w:space="0" w:color="auto"/>
              <w:left w:val="single" w:sz="4" w:space="0" w:color="auto"/>
              <w:bottom w:val="single" w:sz="4" w:space="0" w:color="auto"/>
              <w:right w:val="single" w:sz="4" w:space="0" w:color="auto"/>
            </w:tcBorders>
            <w:shd w:val="clear" w:color="auto" w:fill="FFE599" w:themeFill="accent4" w:themeFillTint="66"/>
            <w:vAlign w:val="bottom"/>
          </w:tcPr>
          <w:p w14:paraId="598A3111" w14:textId="77777777" w:rsidR="00C33FEC" w:rsidRDefault="00C33FEC" w:rsidP="0064129A">
            <w:pPr>
              <w:jc w:val="both"/>
              <w:rPr>
                <w:rFonts w:ascii="Calibri" w:eastAsia="Calibri" w:hAnsi="Calibri" w:cs="Calibri"/>
                <w:color w:val="000000" w:themeColor="text1"/>
                <w:sz w:val="24"/>
                <w:szCs w:val="24"/>
              </w:rPr>
            </w:pPr>
            <w:r>
              <w:rPr>
                <w:rFonts w:ascii="Calibri" w:eastAsia="Calibri" w:hAnsi="Calibri" w:cs="Calibri"/>
                <w:color w:val="000000" w:themeColor="text1"/>
                <w:sz w:val="24"/>
                <w:szCs w:val="24"/>
              </w:rPr>
              <w:t>Monday, 24 March 2025</w:t>
            </w:r>
          </w:p>
        </w:tc>
      </w:tr>
      <w:tr w:rsidR="00C33FEC" w14:paraId="01EEE2CB" w14:textId="77777777" w:rsidTr="0064129A">
        <w:trPr>
          <w:trHeight w:val="315"/>
        </w:trPr>
        <w:tc>
          <w:tcPr>
            <w:tcW w:w="2610" w:type="dxa"/>
            <w:tcBorders>
              <w:top w:val="single" w:sz="4" w:space="0" w:color="auto"/>
              <w:left w:val="single" w:sz="4" w:space="0" w:color="auto"/>
              <w:bottom w:val="single" w:sz="4" w:space="0" w:color="auto"/>
              <w:right w:val="single" w:sz="4" w:space="0" w:color="auto"/>
            </w:tcBorders>
            <w:vAlign w:val="bottom"/>
          </w:tcPr>
          <w:p w14:paraId="1BE9ECF4" w14:textId="77777777" w:rsidR="00C33FEC" w:rsidRDefault="00C33FEC" w:rsidP="0064129A">
            <w:pPr>
              <w:rPr>
                <w:rFonts w:ascii="Calibri" w:eastAsia="Calibri" w:hAnsi="Calibri" w:cs="Calibri"/>
                <w:b/>
                <w:bCs/>
                <w:color w:val="000000" w:themeColor="text1"/>
                <w:sz w:val="24"/>
                <w:szCs w:val="24"/>
              </w:rPr>
            </w:pPr>
            <w:r w:rsidRPr="613880F8">
              <w:rPr>
                <w:rFonts w:ascii="Calibri" w:eastAsia="Calibri" w:hAnsi="Calibri" w:cs="Calibri"/>
                <w:b/>
                <w:bCs/>
                <w:color w:val="000000" w:themeColor="text1"/>
                <w:sz w:val="24"/>
                <w:szCs w:val="24"/>
              </w:rPr>
              <w:t xml:space="preserve">Submit Draft Work </w:t>
            </w:r>
            <w:r>
              <w:rPr>
                <w:rFonts w:ascii="Calibri" w:eastAsia="Calibri" w:hAnsi="Calibri" w:cs="Calibri"/>
                <w:b/>
                <w:bCs/>
                <w:color w:val="000000" w:themeColor="text1"/>
                <w:sz w:val="24"/>
                <w:szCs w:val="24"/>
              </w:rPr>
              <w:t xml:space="preserve">between </w:t>
            </w:r>
          </w:p>
        </w:tc>
        <w:tc>
          <w:tcPr>
            <w:tcW w:w="3564" w:type="dxa"/>
            <w:tcBorders>
              <w:top w:val="single" w:sz="4" w:space="0" w:color="auto"/>
              <w:left w:val="single" w:sz="4" w:space="0" w:color="auto"/>
              <w:bottom w:val="single" w:sz="4" w:space="0" w:color="auto"/>
              <w:right w:val="single" w:sz="4" w:space="0" w:color="auto"/>
            </w:tcBorders>
            <w:vAlign w:val="bottom"/>
          </w:tcPr>
          <w:p w14:paraId="78341AA3" w14:textId="77777777" w:rsidR="00C33FEC" w:rsidRDefault="00C33FEC" w:rsidP="0064129A">
            <w:pPr>
              <w:jc w:val="both"/>
              <w:rPr>
                <w:rFonts w:ascii="Calibri" w:eastAsia="Calibri" w:hAnsi="Calibri" w:cs="Calibri"/>
                <w:color w:val="000000" w:themeColor="text1"/>
                <w:sz w:val="24"/>
                <w:szCs w:val="24"/>
              </w:rPr>
            </w:pPr>
            <w:r>
              <w:rPr>
                <w:rFonts w:ascii="Calibri" w:eastAsia="Calibri" w:hAnsi="Calibri" w:cs="Calibri"/>
                <w:color w:val="000000" w:themeColor="text1"/>
                <w:sz w:val="24"/>
                <w:szCs w:val="24"/>
              </w:rPr>
              <w:t>Monday, 1 September 2025 and Sunday 7</w:t>
            </w:r>
            <w:r w:rsidRPr="00B521E8">
              <w:rPr>
                <w:rFonts w:ascii="Calibri" w:eastAsia="Calibri" w:hAnsi="Calibri" w:cs="Calibri"/>
                <w:color w:val="000000" w:themeColor="text1"/>
                <w:sz w:val="24"/>
                <w:szCs w:val="24"/>
                <w:vertAlign w:val="superscript"/>
              </w:rPr>
              <w:t>th</w:t>
            </w:r>
            <w:r>
              <w:rPr>
                <w:rFonts w:ascii="Calibri" w:eastAsia="Calibri" w:hAnsi="Calibri" w:cs="Calibri"/>
                <w:color w:val="000000" w:themeColor="text1"/>
                <w:sz w:val="24"/>
                <w:szCs w:val="24"/>
              </w:rPr>
              <w:t xml:space="preserve"> September 2025</w:t>
            </w:r>
          </w:p>
        </w:tc>
      </w:tr>
      <w:tr w:rsidR="00C33FEC" w14:paraId="3BFE60D1" w14:textId="77777777" w:rsidTr="0064129A">
        <w:trPr>
          <w:trHeight w:val="315"/>
        </w:trPr>
        <w:tc>
          <w:tcPr>
            <w:tcW w:w="2610" w:type="dxa"/>
            <w:tcBorders>
              <w:top w:val="single" w:sz="4" w:space="0" w:color="auto"/>
              <w:left w:val="single" w:sz="4" w:space="0" w:color="auto"/>
              <w:bottom w:val="single" w:sz="4" w:space="0" w:color="auto"/>
              <w:right w:val="single" w:sz="4" w:space="0" w:color="auto"/>
            </w:tcBorders>
            <w:vAlign w:val="bottom"/>
          </w:tcPr>
          <w:p w14:paraId="447F37B9" w14:textId="77777777" w:rsidR="00C33FEC" w:rsidRDefault="00C33FEC" w:rsidP="0064129A">
            <w:pPr>
              <w:rPr>
                <w:rFonts w:ascii="Calibri" w:eastAsia="Calibri" w:hAnsi="Calibri" w:cs="Calibri"/>
                <w:b/>
                <w:bCs/>
                <w:color w:val="000000" w:themeColor="text1"/>
                <w:sz w:val="24"/>
                <w:szCs w:val="24"/>
              </w:rPr>
            </w:pPr>
            <w:r w:rsidRPr="613880F8">
              <w:rPr>
                <w:rFonts w:ascii="Calibri" w:eastAsia="Calibri" w:hAnsi="Calibri" w:cs="Calibri"/>
                <w:b/>
                <w:bCs/>
                <w:color w:val="000000" w:themeColor="text1"/>
                <w:sz w:val="24"/>
                <w:szCs w:val="24"/>
              </w:rPr>
              <w:t>Draft Work Feedback Released</w:t>
            </w:r>
          </w:p>
        </w:tc>
        <w:tc>
          <w:tcPr>
            <w:tcW w:w="3564" w:type="dxa"/>
            <w:tcBorders>
              <w:top w:val="single" w:sz="4" w:space="0" w:color="auto"/>
              <w:left w:val="single" w:sz="4" w:space="0" w:color="auto"/>
              <w:bottom w:val="single" w:sz="4" w:space="0" w:color="auto"/>
              <w:right w:val="single" w:sz="4" w:space="0" w:color="auto"/>
            </w:tcBorders>
            <w:vAlign w:val="bottom"/>
          </w:tcPr>
          <w:p w14:paraId="5F8993F7" w14:textId="77777777" w:rsidR="00C33FEC" w:rsidRDefault="00C33FEC" w:rsidP="0064129A">
            <w:pPr>
              <w:jc w:val="both"/>
              <w:rPr>
                <w:rFonts w:ascii="Calibri" w:eastAsia="Calibri" w:hAnsi="Calibri" w:cs="Calibri"/>
                <w:color w:val="000000" w:themeColor="text1"/>
                <w:sz w:val="24"/>
                <w:szCs w:val="24"/>
              </w:rPr>
            </w:pPr>
            <w:r>
              <w:rPr>
                <w:rFonts w:ascii="Calibri" w:eastAsia="Calibri" w:hAnsi="Calibri" w:cs="Calibri"/>
                <w:color w:val="000000" w:themeColor="text1"/>
                <w:sz w:val="24"/>
                <w:szCs w:val="24"/>
              </w:rPr>
              <w:t>Monday, 15 September 2025</w:t>
            </w:r>
          </w:p>
        </w:tc>
      </w:tr>
      <w:tr w:rsidR="00C33FEC" w14:paraId="5F6EBEE5" w14:textId="77777777" w:rsidTr="0064129A">
        <w:trPr>
          <w:trHeight w:val="315"/>
        </w:trPr>
        <w:tc>
          <w:tcPr>
            <w:tcW w:w="2610" w:type="dxa"/>
            <w:tcBorders>
              <w:top w:val="single" w:sz="4" w:space="0" w:color="auto"/>
              <w:left w:val="single" w:sz="4" w:space="0" w:color="auto"/>
              <w:bottom w:val="single" w:sz="4" w:space="0" w:color="auto"/>
              <w:right w:val="single" w:sz="4" w:space="0" w:color="auto"/>
            </w:tcBorders>
            <w:shd w:val="clear" w:color="auto" w:fill="DEEAF6" w:themeFill="accent5" w:themeFillTint="33"/>
            <w:vAlign w:val="bottom"/>
          </w:tcPr>
          <w:p w14:paraId="28D515F5" w14:textId="77777777" w:rsidR="00C33FEC" w:rsidRDefault="00C33FEC" w:rsidP="0064129A">
            <w:pPr>
              <w:rPr>
                <w:rFonts w:ascii="Calibri" w:eastAsia="Calibri" w:hAnsi="Calibri" w:cs="Calibri"/>
                <w:b/>
                <w:bCs/>
                <w:color w:val="000000" w:themeColor="text1"/>
                <w:sz w:val="24"/>
                <w:szCs w:val="24"/>
              </w:rPr>
            </w:pPr>
            <w:r w:rsidRPr="613880F8">
              <w:rPr>
                <w:rFonts w:ascii="Calibri" w:eastAsia="Calibri" w:hAnsi="Calibri" w:cs="Calibri"/>
                <w:b/>
                <w:bCs/>
                <w:color w:val="000000" w:themeColor="text1"/>
                <w:sz w:val="24"/>
                <w:szCs w:val="24"/>
              </w:rPr>
              <w:t xml:space="preserve"> Submission</w:t>
            </w:r>
          </w:p>
        </w:tc>
        <w:tc>
          <w:tcPr>
            <w:tcW w:w="3564" w:type="dxa"/>
            <w:tcBorders>
              <w:top w:val="single" w:sz="4" w:space="0" w:color="auto"/>
              <w:left w:val="single" w:sz="4" w:space="0" w:color="auto"/>
              <w:bottom w:val="single" w:sz="4" w:space="0" w:color="auto"/>
              <w:right w:val="single" w:sz="4" w:space="0" w:color="auto"/>
            </w:tcBorders>
            <w:shd w:val="clear" w:color="auto" w:fill="DEEAF6" w:themeFill="accent5" w:themeFillTint="33"/>
            <w:vAlign w:val="bottom"/>
          </w:tcPr>
          <w:p w14:paraId="11B81E4A" w14:textId="77777777" w:rsidR="00C33FEC" w:rsidRDefault="00C33FEC" w:rsidP="0064129A">
            <w:pPr>
              <w:jc w:val="both"/>
              <w:rPr>
                <w:rFonts w:ascii="Calibri" w:eastAsia="Calibri" w:hAnsi="Calibri" w:cs="Calibri"/>
                <w:color w:val="000000" w:themeColor="text1"/>
                <w:sz w:val="24"/>
                <w:szCs w:val="24"/>
              </w:rPr>
            </w:pPr>
            <w:r>
              <w:rPr>
                <w:rFonts w:ascii="Calibri" w:eastAsia="Calibri" w:hAnsi="Calibri" w:cs="Calibri"/>
                <w:color w:val="000000" w:themeColor="text1"/>
                <w:sz w:val="24"/>
                <w:szCs w:val="24"/>
              </w:rPr>
              <w:t>Monday, 22 September 2025</w:t>
            </w:r>
          </w:p>
        </w:tc>
      </w:tr>
      <w:tr w:rsidR="00C33FEC" w14:paraId="58C754BC" w14:textId="77777777" w:rsidTr="0064129A">
        <w:trPr>
          <w:trHeight w:val="315"/>
        </w:trPr>
        <w:tc>
          <w:tcPr>
            <w:tcW w:w="2610" w:type="dxa"/>
            <w:tcBorders>
              <w:top w:val="single" w:sz="4" w:space="0" w:color="auto"/>
              <w:left w:val="single" w:sz="4" w:space="0" w:color="auto"/>
              <w:bottom w:val="single" w:sz="4" w:space="0" w:color="auto"/>
              <w:right w:val="single" w:sz="4" w:space="0" w:color="auto"/>
            </w:tcBorders>
            <w:vAlign w:val="bottom"/>
          </w:tcPr>
          <w:p w14:paraId="369E3201" w14:textId="77777777" w:rsidR="00C33FEC" w:rsidRDefault="00C33FEC" w:rsidP="0064129A">
            <w:pPr>
              <w:rPr>
                <w:rFonts w:ascii="Calibri" w:eastAsia="Calibri" w:hAnsi="Calibri" w:cs="Calibri"/>
                <w:b/>
                <w:bCs/>
                <w:color w:val="000000" w:themeColor="text1"/>
                <w:sz w:val="24"/>
                <w:szCs w:val="24"/>
              </w:rPr>
            </w:pPr>
            <w:r w:rsidRPr="613880F8">
              <w:rPr>
                <w:rFonts w:ascii="Calibri" w:eastAsia="Calibri" w:hAnsi="Calibri" w:cs="Calibri"/>
                <w:b/>
                <w:bCs/>
                <w:color w:val="000000" w:themeColor="text1"/>
                <w:sz w:val="24"/>
                <w:szCs w:val="24"/>
              </w:rPr>
              <w:t>Resubmission 1</w:t>
            </w:r>
          </w:p>
        </w:tc>
        <w:tc>
          <w:tcPr>
            <w:tcW w:w="3564" w:type="dxa"/>
            <w:tcBorders>
              <w:top w:val="single" w:sz="4" w:space="0" w:color="auto"/>
              <w:left w:val="single" w:sz="4" w:space="0" w:color="auto"/>
              <w:bottom w:val="single" w:sz="4" w:space="0" w:color="auto"/>
              <w:right w:val="single" w:sz="4" w:space="0" w:color="auto"/>
            </w:tcBorders>
            <w:vAlign w:val="bottom"/>
          </w:tcPr>
          <w:p w14:paraId="6DF12FE5" w14:textId="77777777" w:rsidR="00C33FEC" w:rsidRDefault="00C33FEC" w:rsidP="0064129A">
            <w:pPr>
              <w:jc w:val="both"/>
              <w:rPr>
                <w:rFonts w:ascii="Calibri" w:eastAsia="Calibri" w:hAnsi="Calibri" w:cs="Calibri"/>
                <w:color w:val="000000" w:themeColor="text1"/>
                <w:sz w:val="24"/>
                <w:szCs w:val="24"/>
              </w:rPr>
            </w:pPr>
            <w:r>
              <w:rPr>
                <w:rFonts w:ascii="Calibri" w:eastAsia="Calibri" w:hAnsi="Calibri" w:cs="Calibri"/>
                <w:color w:val="000000" w:themeColor="text1"/>
                <w:sz w:val="24"/>
                <w:szCs w:val="24"/>
              </w:rPr>
              <w:t>Monday, 27 October 2025</w:t>
            </w:r>
          </w:p>
        </w:tc>
      </w:tr>
      <w:tr w:rsidR="00C33FEC" w14:paraId="7EFF731F" w14:textId="77777777" w:rsidTr="0064129A">
        <w:trPr>
          <w:trHeight w:val="330"/>
        </w:trPr>
        <w:tc>
          <w:tcPr>
            <w:tcW w:w="2610" w:type="dxa"/>
            <w:tcBorders>
              <w:top w:val="single" w:sz="4" w:space="0" w:color="auto"/>
              <w:left w:val="single" w:sz="4" w:space="0" w:color="auto"/>
              <w:bottom w:val="single" w:sz="4" w:space="0" w:color="auto"/>
              <w:right w:val="single" w:sz="4" w:space="0" w:color="auto"/>
            </w:tcBorders>
            <w:vAlign w:val="bottom"/>
          </w:tcPr>
          <w:p w14:paraId="720A838A" w14:textId="77777777" w:rsidR="00C33FEC" w:rsidRDefault="00C33FEC" w:rsidP="0064129A">
            <w:pPr>
              <w:rPr>
                <w:rFonts w:ascii="Calibri" w:eastAsia="Calibri" w:hAnsi="Calibri" w:cs="Calibri"/>
                <w:b/>
                <w:bCs/>
                <w:color w:val="000000" w:themeColor="text1"/>
                <w:sz w:val="24"/>
                <w:szCs w:val="24"/>
              </w:rPr>
            </w:pPr>
            <w:r w:rsidRPr="613880F8">
              <w:rPr>
                <w:rFonts w:ascii="Calibri" w:eastAsia="Calibri" w:hAnsi="Calibri" w:cs="Calibri"/>
                <w:b/>
                <w:bCs/>
                <w:color w:val="000000" w:themeColor="text1"/>
                <w:sz w:val="24"/>
                <w:szCs w:val="24"/>
              </w:rPr>
              <w:t>Resubmission 2</w:t>
            </w:r>
          </w:p>
        </w:tc>
        <w:tc>
          <w:tcPr>
            <w:tcW w:w="3564" w:type="dxa"/>
            <w:tcBorders>
              <w:top w:val="single" w:sz="4" w:space="0" w:color="auto"/>
              <w:left w:val="single" w:sz="4" w:space="0" w:color="auto"/>
              <w:bottom w:val="single" w:sz="4" w:space="0" w:color="auto"/>
              <w:right w:val="single" w:sz="4" w:space="0" w:color="auto"/>
            </w:tcBorders>
            <w:vAlign w:val="bottom"/>
          </w:tcPr>
          <w:p w14:paraId="18653DC5" w14:textId="77777777" w:rsidR="00C33FEC" w:rsidRDefault="00C33FEC" w:rsidP="0064129A">
            <w:pPr>
              <w:jc w:val="both"/>
              <w:rPr>
                <w:rFonts w:ascii="Calibri" w:eastAsia="Calibri" w:hAnsi="Calibri" w:cs="Calibri"/>
                <w:color w:val="000000" w:themeColor="text1"/>
                <w:sz w:val="24"/>
                <w:szCs w:val="24"/>
              </w:rPr>
            </w:pPr>
            <w:r>
              <w:rPr>
                <w:rFonts w:ascii="Calibri" w:eastAsia="Calibri" w:hAnsi="Calibri" w:cs="Calibri"/>
                <w:color w:val="000000" w:themeColor="text1"/>
                <w:sz w:val="24"/>
                <w:szCs w:val="24"/>
              </w:rPr>
              <w:t>Monday, 17 November 2025</w:t>
            </w:r>
          </w:p>
        </w:tc>
      </w:tr>
    </w:tbl>
    <w:p w14:paraId="7A4B550A" w14:textId="798204FE" w:rsidR="2754A77C" w:rsidRDefault="2754A77C" w:rsidP="2754A77C">
      <w:pPr>
        <w:rPr>
          <w:rFonts w:eastAsia="Arial"/>
          <w:color w:val="000000" w:themeColor="text1"/>
          <w:sz w:val="24"/>
          <w:szCs w:val="24"/>
        </w:rPr>
      </w:pPr>
    </w:p>
    <w:p w14:paraId="42E36DC4" w14:textId="77777777" w:rsidR="00C33FEC" w:rsidRDefault="00C33FEC" w:rsidP="2754A77C">
      <w:pPr>
        <w:jc w:val="both"/>
        <w:rPr>
          <w:rFonts w:eastAsia="Arial"/>
          <w:b/>
          <w:bCs/>
          <w:color w:val="000000" w:themeColor="text1"/>
          <w:sz w:val="24"/>
          <w:szCs w:val="24"/>
        </w:rPr>
      </w:pPr>
    </w:p>
    <w:p w14:paraId="7DD916AC" w14:textId="77777777" w:rsidR="00C33FEC" w:rsidRDefault="00C33FEC" w:rsidP="2754A77C">
      <w:pPr>
        <w:jc w:val="both"/>
        <w:rPr>
          <w:rFonts w:eastAsia="Arial"/>
          <w:b/>
          <w:bCs/>
          <w:color w:val="000000" w:themeColor="text1"/>
          <w:sz w:val="24"/>
          <w:szCs w:val="24"/>
        </w:rPr>
      </w:pPr>
    </w:p>
    <w:p w14:paraId="377F8F33" w14:textId="77777777" w:rsidR="00C33FEC" w:rsidRDefault="00C33FEC" w:rsidP="2754A77C">
      <w:pPr>
        <w:jc w:val="both"/>
        <w:rPr>
          <w:rFonts w:eastAsia="Arial"/>
          <w:b/>
          <w:bCs/>
          <w:color w:val="000000" w:themeColor="text1"/>
          <w:sz w:val="24"/>
          <w:szCs w:val="24"/>
        </w:rPr>
      </w:pPr>
    </w:p>
    <w:p w14:paraId="6E178804" w14:textId="77777777" w:rsidR="00C33FEC" w:rsidRDefault="00C33FEC" w:rsidP="2754A77C">
      <w:pPr>
        <w:jc w:val="both"/>
        <w:rPr>
          <w:rFonts w:eastAsia="Arial"/>
          <w:b/>
          <w:bCs/>
          <w:color w:val="000000" w:themeColor="text1"/>
          <w:sz w:val="24"/>
          <w:szCs w:val="24"/>
        </w:rPr>
      </w:pPr>
    </w:p>
    <w:p w14:paraId="37F6E683" w14:textId="77777777" w:rsidR="00C33FEC" w:rsidRDefault="00C33FEC" w:rsidP="2754A77C">
      <w:pPr>
        <w:jc w:val="both"/>
        <w:rPr>
          <w:rFonts w:eastAsia="Arial"/>
          <w:b/>
          <w:bCs/>
          <w:color w:val="000000" w:themeColor="text1"/>
          <w:sz w:val="24"/>
          <w:szCs w:val="24"/>
        </w:rPr>
      </w:pPr>
    </w:p>
    <w:p w14:paraId="1836D0C5" w14:textId="77777777" w:rsidR="00C33FEC" w:rsidRDefault="00C33FEC" w:rsidP="2754A77C">
      <w:pPr>
        <w:jc w:val="both"/>
        <w:rPr>
          <w:rFonts w:eastAsia="Arial"/>
          <w:b/>
          <w:bCs/>
          <w:color w:val="000000" w:themeColor="text1"/>
          <w:sz w:val="24"/>
          <w:szCs w:val="24"/>
        </w:rPr>
      </w:pPr>
    </w:p>
    <w:p w14:paraId="688E5B80" w14:textId="77777777" w:rsidR="00C33FEC" w:rsidRDefault="00C33FEC" w:rsidP="2754A77C">
      <w:pPr>
        <w:jc w:val="both"/>
        <w:rPr>
          <w:rFonts w:eastAsia="Arial"/>
          <w:b/>
          <w:bCs/>
          <w:color w:val="000000" w:themeColor="text1"/>
          <w:sz w:val="24"/>
          <w:szCs w:val="24"/>
        </w:rPr>
      </w:pPr>
    </w:p>
    <w:p w14:paraId="52C092A4" w14:textId="77777777" w:rsidR="00C33FEC" w:rsidRDefault="00C33FEC" w:rsidP="2754A77C">
      <w:pPr>
        <w:jc w:val="both"/>
        <w:rPr>
          <w:rFonts w:eastAsia="Arial"/>
          <w:b/>
          <w:bCs/>
          <w:color w:val="000000" w:themeColor="text1"/>
          <w:sz w:val="24"/>
          <w:szCs w:val="24"/>
        </w:rPr>
      </w:pPr>
    </w:p>
    <w:p w14:paraId="17C38259" w14:textId="77777777" w:rsidR="00C33FEC" w:rsidRDefault="00C33FEC" w:rsidP="2754A77C">
      <w:pPr>
        <w:jc w:val="both"/>
        <w:rPr>
          <w:rFonts w:eastAsia="Arial"/>
          <w:b/>
          <w:bCs/>
          <w:color w:val="000000" w:themeColor="text1"/>
          <w:sz w:val="24"/>
          <w:szCs w:val="24"/>
        </w:rPr>
      </w:pPr>
    </w:p>
    <w:p w14:paraId="5207249E" w14:textId="77777777" w:rsidR="00C33FEC" w:rsidRDefault="00C33FEC" w:rsidP="2754A77C">
      <w:pPr>
        <w:jc w:val="both"/>
        <w:rPr>
          <w:rFonts w:eastAsia="Arial"/>
          <w:b/>
          <w:bCs/>
          <w:color w:val="000000" w:themeColor="text1"/>
          <w:sz w:val="24"/>
          <w:szCs w:val="24"/>
        </w:rPr>
      </w:pPr>
    </w:p>
    <w:p w14:paraId="6AF93753" w14:textId="77777777" w:rsidR="00C33FEC" w:rsidRDefault="00C33FEC" w:rsidP="2754A77C">
      <w:pPr>
        <w:jc w:val="both"/>
        <w:rPr>
          <w:rFonts w:eastAsia="Arial"/>
          <w:b/>
          <w:bCs/>
          <w:color w:val="000000" w:themeColor="text1"/>
          <w:sz w:val="24"/>
          <w:szCs w:val="24"/>
        </w:rPr>
      </w:pPr>
    </w:p>
    <w:p w14:paraId="3A84FEBE" w14:textId="77777777" w:rsidR="00C33FEC" w:rsidRDefault="00C33FEC" w:rsidP="2754A77C">
      <w:pPr>
        <w:jc w:val="both"/>
        <w:rPr>
          <w:rFonts w:eastAsia="Arial"/>
          <w:b/>
          <w:bCs/>
          <w:color w:val="000000" w:themeColor="text1"/>
          <w:sz w:val="24"/>
          <w:szCs w:val="24"/>
        </w:rPr>
      </w:pPr>
    </w:p>
    <w:p w14:paraId="3E5CB2D2" w14:textId="77777777" w:rsidR="00C33FEC" w:rsidRDefault="00C33FEC" w:rsidP="2754A77C">
      <w:pPr>
        <w:jc w:val="both"/>
        <w:rPr>
          <w:rFonts w:eastAsia="Arial"/>
          <w:b/>
          <w:bCs/>
          <w:color w:val="000000" w:themeColor="text1"/>
          <w:sz w:val="24"/>
          <w:szCs w:val="24"/>
        </w:rPr>
      </w:pPr>
    </w:p>
    <w:p w14:paraId="429A8EE2" w14:textId="77777777" w:rsidR="00C33FEC" w:rsidRDefault="00C33FEC" w:rsidP="2754A77C">
      <w:pPr>
        <w:jc w:val="both"/>
        <w:rPr>
          <w:rFonts w:eastAsia="Arial"/>
          <w:b/>
          <w:bCs/>
          <w:color w:val="000000" w:themeColor="text1"/>
          <w:sz w:val="24"/>
          <w:szCs w:val="24"/>
        </w:rPr>
      </w:pPr>
    </w:p>
    <w:p w14:paraId="447CD176" w14:textId="77777777" w:rsidR="00C33FEC" w:rsidRDefault="00C33FEC" w:rsidP="2754A77C">
      <w:pPr>
        <w:jc w:val="both"/>
        <w:rPr>
          <w:rFonts w:eastAsia="Arial"/>
          <w:b/>
          <w:bCs/>
          <w:color w:val="000000" w:themeColor="text1"/>
          <w:sz w:val="24"/>
          <w:szCs w:val="24"/>
        </w:rPr>
      </w:pPr>
    </w:p>
    <w:p w14:paraId="59352CFE" w14:textId="77777777" w:rsidR="00C33FEC" w:rsidRDefault="00C33FEC" w:rsidP="2754A77C">
      <w:pPr>
        <w:jc w:val="both"/>
        <w:rPr>
          <w:rFonts w:eastAsia="Arial"/>
          <w:b/>
          <w:bCs/>
          <w:color w:val="000000" w:themeColor="text1"/>
          <w:sz w:val="24"/>
          <w:szCs w:val="24"/>
        </w:rPr>
      </w:pPr>
    </w:p>
    <w:p w14:paraId="2E4518A7" w14:textId="77777777" w:rsidR="00C33FEC" w:rsidRDefault="00C33FEC" w:rsidP="2754A77C">
      <w:pPr>
        <w:jc w:val="both"/>
        <w:rPr>
          <w:rFonts w:eastAsia="Arial"/>
          <w:b/>
          <w:bCs/>
          <w:color w:val="000000" w:themeColor="text1"/>
          <w:sz w:val="24"/>
          <w:szCs w:val="24"/>
        </w:rPr>
      </w:pPr>
    </w:p>
    <w:p w14:paraId="54D2D3A4" w14:textId="77777777" w:rsidR="00C33FEC" w:rsidRDefault="00C33FEC" w:rsidP="2754A77C">
      <w:pPr>
        <w:jc w:val="both"/>
        <w:rPr>
          <w:rFonts w:eastAsia="Arial"/>
          <w:b/>
          <w:bCs/>
          <w:color w:val="000000" w:themeColor="text1"/>
          <w:sz w:val="24"/>
          <w:szCs w:val="24"/>
        </w:rPr>
      </w:pPr>
    </w:p>
    <w:p w14:paraId="338B0F06" w14:textId="77777777" w:rsidR="00C33FEC" w:rsidRDefault="00C33FEC" w:rsidP="2754A77C">
      <w:pPr>
        <w:jc w:val="both"/>
        <w:rPr>
          <w:rFonts w:eastAsia="Arial"/>
          <w:b/>
          <w:bCs/>
          <w:color w:val="000000" w:themeColor="text1"/>
          <w:sz w:val="24"/>
          <w:szCs w:val="24"/>
        </w:rPr>
      </w:pPr>
    </w:p>
    <w:p w14:paraId="75E7D299" w14:textId="370E1D69"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A0247FB" w14:textId="77777777" w:rsidR="00B82A2B" w:rsidRPr="00B82A2B" w:rsidRDefault="00B82A2B" w:rsidP="00B82A2B">
      <w:pPr>
        <w:pStyle w:val="paragraph"/>
        <w:ind w:right="225"/>
        <w:jc w:val="both"/>
        <w:rPr>
          <w:rFonts w:ascii="Arial" w:hAnsi="Arial" w:cs="Arial"/>
          <w:color w:val="000000"/>
          <w:lang w:eastAsia="en-GB"/>
        </w:rPr>
      </w:pPr>
      <w:r w:rsidRPr="00B82A2B">
        <w:rPr>
          <w:rFonts w:ascii="Arial" w:hAnsi="Arial" w:cs="Arial"/>
          <w:color w:val="000000"/>
          <w:lang w:eastAsia="en-GB"/>
        </w:rPr>
        <w:t xml:space="preserve">Within the United Kingdom, policing has undergone profound changes in recent years. This shift has largely been driven by the pursuit of enhanced professionalism and legitimacy in response to the evolving threats faced by communities. The College of Policing, which was established in 2012, is the professional body for policing in England and Wales. The College of Policing aims to set standards, develop knowledge, and support leadership and training (College of Policing, 2023a). The College's central role has been to professionalise policing through frameworks, strategies, and oversight mechanisms, while also working collaboratively with the National Police Chiefs' Council (NPCC), the Association of Police and Crime Commissioners (APCC), and the Home Office. When critically evaluating the College's strategic role, it is important to consider the Strategic Policing Requirement (SPR), Policing Vision 2025,  2018 Workforce Transformation agenda and the College's most recent five-year strategy. This analysis also requires reflection on the challenges and limitations the College faces in enforcing reform across 43 independent police forces. Moreover, reflection on my own development during my probation highlights how I have sought to embody the role of a modern professional police officer, particularly during my final year of probation, when my responsibilities and decision-making capacity expanded considerably. This essay will critically evaluate the strategic role of the College of policing in professional policing in the UK, as well as evidence how I am working to fulfil my role as a modern </w:t>
      </w:r>
      <w:r w:rsidRPr="00B82A2B">
        <w:rPr>
          <w:rFonts w:ascii="Arial" w:hAnsi="Arial" w:cs="Arial"/>
          <w:color w:val="000000"/>
          <w:lang w:eastAsia="en-GB"/>
        </w:rPr>
        <w:lastRenderedPageBreak/>
        <w:t xml:space="preserve">police officer. It will also critically reflect on my final year of probation and how my role has changed. </w:t>
      </w:r>
    </w:p>
    <w:p w14:paraId="74904EC2" w14:textId="77777777" w:rsidR="00B82A2B" w:rsidRPr="00B82A2B" w:rsidRDefault="00B82A2B" w:rsidP="00B82A2B">
      <w:pPr>
        <w:pStyle w:val="paragraph"/>
        <w:ind w:right="225"/>
        <w:jc w:val="both"/>
        <w:rPr>
          <w:rFonts w:ascii="Arial" w:hAnsi="Arial" w:cs="Arial"/>
          <w:color w:val="000000"/>
          <w:lang w:eastAsia="en-GB"/>
        </w:rPr>
      </w:pPr>
    </w:p>
    <w:p w14:paraId="5F2A5BDD" w14:textId="77777777" w:rsidR="00B82A2B" w:rsidRPr="00B82A2B" w:rsidRDefault="00B82A2B" w:rsidP="00B82A2B">
      <w:pPr>
        <w:pStyle w:val="paragraph"/>
        <w:ind w:right="225"/>
        <w:jc w:val="both"/>
        <w:rPr>
          <w:rFonts w:ascii="Arial" w:hAnsi="Arial" w:cs="Arial"/>
          <w:color w:val="000000"/>
          <w:lang w:eastAsia="en-GB"/>
        </w:rPr>
      </w:pPr>
      <w:r w:rsidRPr="00B82A2B">
        <w:rPr>
          <w:rFonts w:ascii="Arial" w:hAnsi="Arial" w:cs="Arial"/>
          <w:color w:val="000000"/>
          <w:lang w:eastAsia="en-GB"/>
        </w:rPr>
        <w:t xml:space="preserve">The Strategic Policing Requirement, originally defined in the Police Reform and Social Responsibility Act 2011, places a legal obligation on police chiefs to ensure their forces are prepared for national threats such as terrorism, serious organised crime, cyber incidents, and public disorder (Home Office, 2015). The Police Reform and Social Responsibility Act 2011 was amended in 2023  to include violence against women and girls, reflecting a growing recognition of the seriousness of gendered violence (Home Office, 2023). The College of Policing contributes to the delivery of this through the SPR by developing training standards and maintaining the national curriculum for policing (College of Policing, 2023b). An example of this could be in counter-terrorism training, where standards are centralised to ensure consistency of capability. However, research has identified a key weakness. While the College can recommend and support training, the organisation itself </w:t>
      </w:r>
      <w:proofErr w:type="spellStart"/>
      <w:r w:rsidRPr="00B82A2B">
        <w:rPr>
          <w:rFonts w:ascii="Arial" w:hAnsi="Arial" w:cs="Arial"/>
          <w:color w:val="000000"/>
          <w:lang w:eastAsia="en-GB"/>
        </w:rPr>
        <w:t>lacks</w:t>
      </w:r>
      <w:proofErr w:type="spellEnd"/>
      <w:r w:rsidRPr="00B82A2B">
        <w:rPr>
          <w:rFonts w:ascii="Arial" w:hAnsi="Arial" w:cs="Arial"/>
          <w:color w:val="000000"/>
          <w:lang w:eastAsia="en-GB"/>
        </w:rPr>
        <w:t xml:space="preserve"> enforcement powers to compel chief constables to adopt standards or norms (</w:t>
      </w:r>
      <w:proofErr w:type="spellStart"/>
      <w:r w:rsidRPr="00B82A2B">
        <w:rPr>
          <w:rFonts w:ascii="Arial" w:hAnsi="Arial" w:cs="Arial"/>
          <w:color w:val="000000"/>
          <w:lang w:eastAsia="en-GB"/>
        </w:rPr>
        <w:t>Caless</w:t>
      </w:r>
      <w:proofErr w:type="spellEnd"/>
      <w:r w:rsidRPr="00B82A2B">
        <w:rPr>
          <w:rFonts w:ascii="Arial" w:hAnsi="Arial" w:cs="Arial"/>
          <w:color w:val="000000"/>
          <w:lang w:eastAsia="en-GB"/>
        </w:rPr>
        <w:t xml:space="preserve"> and Tong, 2015). As a result of this, uneven implementation of standards across police forces results in some forces excelling in certain areas, such as digital policing and specialist responses, while other forces become underdeveloped or skilled (HMICFRS, 2022). The Association of Police and Crime Commissioners (APCC, 2022) has noted this through their insights, stating that variation remains a persistent challenge to national policing. Thus, while the College of Policing has a strategic role in defining expectations and frameworks for professionalism in policing, its absolute influence is limited by the </w:t>
      </w:r>
      <w:proofErr w:type="spellStart"/>
      <w:r w:rsidRPr="00B82A2B">
        <w:rPr>
          <w:rFonts w:ascii="Arial" w:hAnsi="Arial" w:cs="Arial"/>
          <w:color w:val="000000"/>
          <w:lang w:eastAsia="en-GB"/>
        </w:rPr>
        <w:t>structurethat</w:t>
      </w:r>
      <w:proofErr w:type="spellEnd"/>
      <w:r w:rsidRPr="00B82A2B">
        <w:rPr>
          <w:rFonts w:ascii="Arial" w:hAnsi="Arial" w:cs="Arial"/>
          <w:color w:val="000000"/>
          <w:lang w:eastAsia="en-GB"/>
        </w:rPr>
        <w:t xml:space="preserve"> is present in the structure of policing.</w:t>
      </w:r>
    </w:p>
    <w:p w14:paraId="771322FF" w14:textId="77777777" w:rsidR="00B82A2B" w:rsidRPr="00B82A2B" w:rsidRDefault="00B82A2B" w:rsidP="00B82A2B">
      <w:pPr>
        <w:pStyle w:val="paragraph"/>
        <w:ind w:right="225"/>
        <w:jc w:val="both"/>
        <w:rPr>
          <w:rFonts w:ascii="Arial" w:hAnsi="Arial" w:cs="Arial"/>
          <w:color w:val="000000"/>
          <w:lang w:eastAsia="en-GB"/>
        </w:rPr>
      </w:pPr>
    </w:p>
    <w:p w14:paraId="34327830" w14:textId="77777777" w:rsidR="00B82A2B" w:rsidRPr="00B82A2B" w:rsidRDefault="00B82A2B" w:rsidP="00B82A2B">
      <w:pPr>
        <w:pStyle w:val="paragraph"/>
        <w:ind w:right="225"/>
        <w:jc w:val="both"/>
        <w:rPr>
          <w:rFonts w:ascii="Arial" w:hAnsi="Arial" w:cs="Arial"/>
          <w:color w:val="000000"/>
          <w:lang w:eastAsia="en-GB"/>
        </w:rPr>
      </w:pPr>
      <w:r w:rsidRPr="00B82A2B">
        <w:rPr>
          <w:rFonts w:ascii="Arial" w:hAnsi="Arial" w:cs="Arial"/>
          <w:color w:val="000000"/>
          <w:lang w:eastAsia="en-GB"/>
        </w:rPr>
        <w:t xml:space="preserve">The College's efforts at professionalisation can be seen through the introduction of the Policing Education Qualifications Framework (PEQF) and the Competency and Values Framework (CVF) in 2018. The PEQF </w:t>
      </w:r>
      <w:proofErr w:type="spellStart"/>
      <w:r w:rsidRPr="00B82A2B">
        <w:rPr>
          <w:rFonts w:ascii="Arial" w:hAnsi="Arial" w:cs="Arial"/>
          <w:color w:val="000000"/>
          <w:lang w:eastAsia="en-GB"/>
        </w:rPr>
        <w:t>iniciative</w:t>
      </w:r>
      <w:proofErr w:type="spellEnd"/>
      <w:r w:rsidRPr="00B82A2B">
        <w:rPr>
          <w:rFonts w:ascii="Arial" w:hAnsi="Arial" w:cs="Arial"/>
          <w:color w:val="000000"/>
          <w:lang w:eastAsia="en-GB"/>
        </w:rPr>
        <w:t xml:space="preserve"> introduced degree-level entry requirements for recruits, with three main pathways, Policing Degree  holders  the Degree Holder Entry Programme (DHEP), and then the none degree holders Police Constable Degree Apprenticeship (PCDA),(College of Policing, 2018) . The change reflected a strategy which set out to equip officers with both academic knowledge and operational skills. The intention in doing this was to create a more professional, and evidence-based workforce aligning which aligned with the Vision of policing as a profession (Williams et al., 2019). </w:t>
      </w:r>
      <w:proofErr w:type="spellStart"/>
      <w:r w:rsidRPr="00B82A2B">
        <w:rPr>
          <w:rFonts w:ascii="Arial" w:hAnsi="Arial" w:cs="Arial"/>
          <w:color w:val="000000"/>
          <w:lang w:eastAsia="en-GB"/>
        </w:rPr>
        <w:t>Soem</w:t>
      </w:r>
      <w:proofErr w:type="spellEnd"/>
      <w:r w:rsidRPr="00B82A2B">
        <w:rPr>
          <w:rFonts w:ascii="Arial" w:hAnsi="Arial" w:cs="Arial"/>
          <w:color w:val="000000"/>
          <w:lang w:eastAsia="en-GB"/>
        </w:rPr>
        <w:t xml:space="preserve"> Critics however, argue that the over </w:t>
      </w:r>
      <w:proofErr w:type="spellStart"/>
      <w:r w:rsidRPr="00B82A2B">
        <w:rPr>
          <w:rFonts w:ascii="Arial" w:hAnsi="Arial" w:cs="Arial"/>
          <w:color w:val="000000"/>
          <w:lang w:eastAsia="en-GB"/>
        </w:rPr>
        <w:t>academicisation</w:t>
      </w:r>
      <w:proofErr w:type="spellEnd"/>
      <w:r w:rsidRPr="00B82A2B">
        <w:rPr>
          <w:rFonts w:ascii="Arial" w:hAnsi="Arial" w:cs="Arial"/>
          <w:color w:val="000000"/>
          <w:lang w:eastAsia="en-GB"/>
        </w:rPr>
        <w:t xml:space="preserve"> of policing created a greater risk of excluding candidates from underrepresented backgrounds. </w:t>
      </w:r>
      <w:proofErr w:type="spellStart"/>
      <w:r w:rsidRPr="00B82A2B">
        <w:rPr>
          <w:rFonts w:ascii="Arial" w:hAnsi="Arial" w:cs="Arial"/>
          <w:color w:val="000000"/>
          <w:lang w:eastAsia="en-GB"/>
        </w:rPr>
        <w:t>Specifcially</w:t>
      </w:r>
      <w:proofErr w:type="spellEnd"/>
      <w:r w:rsidRPr="00B82A2B">
        <w:rPr>
          <w:rFonts w:ascii="Arial" w:hAnsi="Arial" w:cs="Arial"/>
          <w:color w:val="000000"/>
          <w:lang w:eastAsia="en-GB"/>
        </w:rPr>
        <w:t xml:space="preserve"> those who do not have a higher education such as A levels (Holdaway, 2017). In practice, this has undermined recruitment diversity, which has created tension in efforts to widen representation within the police service (Brown, 2020). Furthermore, balancing academic study with operational pressures and readiness has placed considerable unnecessary strain on new recruits in policing as well as on their supervisors, especially during periods of high demand (Hallenberg and Cockcroft, 2017). While the entry programmes and CVF demonstrate the College's strategic commitment to professionalism, they also highlight the tensions between centralised professionalisation and local operational truths.</w:t>
      </w:r>
    </w:p>
    <w:p w14:paraId="0F39A47B" w14:textId="77777777" w:rsidR="00B82A2B" w:rsidRPr="00B82A2B" w:rsidRDefault="00B82A2B" w:rsidP="00B82A2B">
      <w:pPr>
        <w:pStyle w:val="paragraph"/>
        <w:ind w:right="225"/>
        <w:jc w:val="both"/>
        <w:rPr>
          <w:rFonts w:ascii="Arial" w:hAnsi="Arial" w:cs="Arial"/>
          <w:color w:val="000000"/>
          <w:lang w:eastAsia="en-GB"/>
        </w:rPr>
      </w:pPr>
    </w:p>
    <w:p w14:paraId="3167AA66" w14:textId="77777777" w:rsidR="00B82A2B" w:rsidRPr="00B82A2B" w:rsidRDefault="00B82A2B" w:rsidP="00B82A2B">
      <w:pPr>
        <w:pStyle w:val="paragraph"/>
        <w:ind w:right="225"/>
        <w:jc w:val="both"/>
        <w:rPr>
          <w:rFonts w:ascii="Arial" w:hAnsi="Arial" w:cs="Arial"/>
          <w:color w:val="000000"/>
          <w:lang w:eastAsia="en-GB"/>
        </w:rPr>
      </w:pPr>
      <w:r w:rsidRPr="00B82A2B">
        <w:rPr>
          <w:rFonts w:ascii="Arial" w:hAnsi="Arial" w:cs="Arial"/>
          <w:color w:val="000000"/>
          <w:lang w:eastAsia="en-GB"/>
        </w:rPr>
        <w:t xml:space="preserve">The Policing Vision 2025, developed jointly by the National police Chiefs Council, APC, and the College of Policing, outlined a 10-year plan for transforming policing. The focus of this was split into five key pillars: local enabling functions, digital transformation, policing, specialist capabilities and workforce development (NPCC/APCC, 2016). The College of </w:t>
      </w:r>
      <w:proofErr w:type="spellStart"/>
      <w:r w:rsidRPr="00B82A2B">
        <w:rPr>
          <w:rFonts w:ascii="Arial" w:hAnsi="Arial" w:cs="Arial"/>
          <w:color w:val="000000"/>
          <w:lang w:eastAsia="en-GB"/>
        </w:rPr>
        <w:t>Policings</w:t>
      </w:r>
      <w:proofErr w:type="spellEnd"/>
      <w:r w:rsidRPr="00B82A2B">
        <w:rPr>
          <w:rFonts w:ascii="Arial" w:hAnsi="Arial" w:cs="Arial"/>
          <w:color w:val="000000"/>
          <w:lang w:eastAsia="en-GB"/>
        </w:rPr>
        <w:t xml:space="preserve"> role in this Vision has been particularly focused on workforce and leadership development, </w:t>
      </w:r>
      <w:proofErr w:type="spellStart"/>
      <w:r w:rsidRPr="00B82A2B">
        <w:rPr>
          <w:rFonts w:ascii="Arial" w:hAnsi="Arial" w:cs="Arial"/>
          <w:color w:val="000000"/>
          <w:lang w:eastAsia="en-GB"/>
        </w:rPr>
        <w:t>speficically</w:t>
      </w:r>
      <w:proofErr w:type="spellEnd"/>
      <w:r w:rsidRPr="00B82A2B">
        <w:rPr>
          <w:rFonts w:ascii="Arial" w:hAnsi="Arial" w:cs="Arial"/>
          <w:color w:val="000000"/>
          <w:lang w:eastAsia="en-GB"/>
        </w:rPr>
        <w:t xml:space="preserve"> on embedding the Code of Ethics across policing practice. The policing Vision has put </w:t>
      </w:r>
      <w:proofErr w:type="spellStart"/>
      <w:r w:rsidRPr="00B82A2B">
        <w:rPr>
          <w:rFonts w:ascii="Arial" w:hAnsi="Arial" w:cs="Arial"/>
          <w:color w:val="000000"/>
          <w:lang w:eastAsia="en-GB"/>
        </w:rPr>
        <w:t>empathis</w:t>
      </w:r>
      <w:proofErr w:type="spellEnd"/>
      <w:r w:rsidRPr="00B82A2B">
        <w:rPr>
          <w:rFonts w:ascii="Arial" w:hAnsi="Arial" w:cs="Arial"/>
          <w:color w:val="000000"/>
          <w:lang w:eastAsia="en-GB"/>
        </w:rPr>
        <w:t xml:space="preserve"> on digital policing suggesting the need to improve capability in cybercrime investigations However, subsequent reviews by HMICFRS (2021) found that progress on digital capability has been inconsistent, partly due to fragmented IT systems across forces. This suggests that the </w:t>
      </w:r>
      <w:proofErr w:type="spellStart"/>
      <w:r w:rsidRPr="00B82A2B">
        <w:rPr>
          <w:rFonts w:ascii="Arial" w:hAnsi="Arial" w:cs="Arial"/>
          <w:color w:val="000000"/>
          <w:lang w:eastAsia="en-GB"/>
        </w:rPr>
        <w:t>pillairs</w:t>
      </w:r>
      <w:proofErr w:type="spellEnd"/>
      <w:r w:rsidRPr="00B82A2B">
        <w:rPr>
          <w:rFonts w:ascii="Arial" w:hAnsi="Arial" w:cs="Arial"/>
          <w:color w:val="000000"/>
          <w:lang w:eastAsia="en-GB"/>
        </w:rPr>
        <w:t xml:space="preserve"> have overlooked a key area - </w:t>
      </w:r>
      <w:proofErr w:type="spellStart"/>
      <w:r w:rsidRPr="00B82A2B">
        <w:rPr>
          <w:rFonts w:ascii="Arial" w:hAnsi="Arial" w:cs="Arial"/>
          <w:color w:val="000000"/>
          <w:lang w:eastAsia="en-GB"/>
        </w:rPr>
        <w:t>infustructure</w:t>
      </w:r>
      <w:proofErr w:type="spellEnd"/>
      <w:r w:rsidRPr="00B82A2B">
        <w:rPr>
          <w:rFonts w:ascii="Arial" w:hAnsi="Arial" w:cs="Arial"/>
          <w:color w:val="000000"/>
          <w:lang w:eastAsia="en-GB"/>
        </w:rPr>
        <w:t xml:space="preserve">. Similarly, while the workforce pillar aims to improve professional training, in practice, the benefits of a more qualified workforce have been undermined by recruitment shortfalls and high attrition rates (Hales and </w:t>
      </w:r>
      <w:proofErr w:type="spellStart"/>
      <w:r w:rsidRPr="00B82A2B">
        <w:rPr>
          <w:rFonts w:ascii="Arial" w:hAnsi="Arial" w:cs="Arial"/>
          <w:color w:val="000000"/>
          <w:lang w:eastAsia="en-GB"/>
        </w:rPr>
        <w:t>Prowle</w:t>
      </w:r>
      <w:proofErr w:type="spellEnd"/>
      <w:r w:rsidRPr="00B82A2B">
        <w:rPr>
          <w:rFonts w:ascii="Arial" w:hAnsi="Arial" w:cs="Arial"/>
          <w:color w:val="000000"/>
          <w:lang w:eastAsia="en-GB"/>
        </w:rPr>
        <w:t>, 2020). When considering a critical evaluation of the College's role within the Policing Vision 2025, whilst it has provided a sense of leadership and strategic direction,  in practice, it has overlooked several key areas, like underfunding and cultural resistance, which have limited the feasibility and impact of such reforms (Loader and Mulcahy, 2021).</w:t>
      </w:r>
    </w:p>
    <w:p w14:paraId="7100C8DE" w14:textId="77777777" w:rsidR="00B82A2B" w:rsidRPr="00B82A2B" w:rsidRDefault="00B82A2B" w:rsidP="00B82A2B">
      <w:pPr>
        <w:pStyle w:val="paragraph"/>
        <w:ind w:right="225"/>
        <w:jc w:val="both"/>
        <w:rPr>
          <w:rFonts w:ascii="Arial" w:hAnsi="Arial" w:cs="Arial"/>
          <w:color w:val="000000"/>
          <w:lang w:eastAsia="en-GB"/>
        </w:rPr>
      </w:pPr>
    </w:p>
    <w:p w14:paraId="4626E73B" w14:textId="77777777" w:rsidR="00B82A2B" w:rsidRPr="00B82A2B" w:rsidRDefault="00B82A2B" w:rsidP="00B82A2B">
      <w:pPr>
        <w:pStyle w:val="paragraph"/>
        <w:ind w:right="225"/>
        <w:jc w:val="both"/>
        <w:rPr>
          <w:rFonts w:ascii="Arial" w:hAnsi="Arial" w:cs="Arial"/>
          <w:color w:val="000000"/>
          <w:lang w:eastAsia="en-GB"/>
        </w:rPr>
      </w:pPr>
      <w:r w:rsidRPr="00B82A2B">
        <w:rPr>
          <w:rFonts w:ascii="Arial" w:hAnsi="Arial" w:cs="Arial"/>
          <w:color w:val="000000"/>
          <w:lang w:eastAsia="en-GB"/>
        </w:rPr>
        <w:t>In addition to this, the Workforce Transformation agenda of 2018 was built on the values of Vision 2025. It put emphasis on diversity, recruitment and retention as well as the need for adaptive leadership. The College of policing has aimed to achieve this through evidence-based practice, such as the 'What Works Centre', which collates and disseminates research on effective policing strategies (Sherman, 2015). An example of this could be evidence-based approaches to stop and search and domestic abuse interventions, which have been promoted across police forces to improve legitimacy and public trust (College of Policing, 2020). However, tensions still remain between evidence-based recommendations and the reality of operational policing. Research suggests that frontline officers often view academia in this area as disconnected from the practical challenges of implementation, limiting its uptake in everyday policing (Pearson-Goff and Herrington, 2013). Furthermore, while the College of Policing promotes diversity and inclusion, which can be seen through initiatives such as the Uplift Programme, research carried out still identifies barriers to progression for women and ethnic minority officers that remain significant when compared to a heterosexual white male (HMICFRS, 2020). This demonstrates that while the College of policing has shaped strategic direction, embedding change within organisational cultures is a longer-term challenge.</w:t>
      </w:r>
    </w:p>
    <w:p w14:paraId="5D81A291" w14:textId="77777777" w:rsidR="00B82A2B" w:rsidRPr="00B82A2B" w:rsidRDefault="00B82A2B" w:rsidP="00B82A2B">
      <w:pPr>
        <w:pStyle w:val="paragraph"/>
        <w:ind w:right="225"/>
        <w:jc w:val="both"/>
        <w:rPr>
          <w:rFonts w:ascii="Arial" w:hAnsi="Arial" w:cs="Arial"/>
          <w:color w:val="000000"/>
          <w:lang w:eastAsia="en-GB"/>
        </w:rPr>
      </w:pPr>
    </w:p>
    <w:p w14:paraId="5146703D" w14:textId="77777777" w:rsidR="00B82A2B" w:rsidRPr="00B82A2B" w:rsidRDefault="00B82A2B" w:rsidP="00B82A2B">
      <w:pPr>
        <w:pStyle w:val="paragraph"/>
        <w:ind w:right="225"/>
        <w:jc w:val="both"/>
        <w:rPr>
          <w:rFonts w:ascii="Arial" w:hAnsi="Arial" w:cs="Arial"/>
          <w:color w:val="000000"/>
          <w:lang w:eastAsia="en-GB"/>
        </w:rPr>
      </w:pPr>
      <w:r w:rsidRPr="00B82A2B">
        <w:rPr>
          <w:rFonts w:ascii="Arial" w:hAnsi="Arial" w:cs="Arial"/>
          <w:color w:val="000000"/>
          <w:lang w:eastAsia="en-GB"/>
        </w:rPr>
        <w:t>The College of Policing's most recent Five-Year Strategy (2022–2027) continues to prioritise professionalism, leadership, inclusivity, and evidence-based practice. The 5-year strategy puts emphasis on the development of leaders within policing, embedding ethics and strengthening the professional development infrastructure (College of Policing, 2022). A key strength of this strategy is its recognition of the well-being and resilience of officers. This reflects a growing awareness of the long-</w:t>
      </w:r>
      <w:r w:rsidRPr="00B82A2B">
        <w:rPr>
          <w:rFonts w:ascii="Arial" w:hAnsi="Arial" w:cs="Arial"/>
          <w:color w:val="000000"/>
          <w:lang w:eastAsia="en-GB"/>
        </w:rPr>
        <w:lastRenderedPageBreak/>
        <w:t>term impact of policing on officers' mental health (Hesketh and Tehrani, 2018). However, as noted in research by Loftus (2022), implementing these commitments into everyday policing requires consistent resourcing and 'buy-in' from senior leadership teams across police forces. Without a more affluent regulatory body, the College of Policing's role risks being aspirational rather than transformative.</w:t>
      </w:r>
    </w:p>
    <w:p w14:paraId="164CACA7" w14:textId="77777777" w:rsidR="00B82A2B" w:rsidRPr="00B82A2B" w:rsidRDefault="00B82A2B" w:rsidP="00B82A2B">
      <w:pPr>
        <w:pStyle w:val="paragraph"/>
        <w:ind w:right="225"/>
        <w:jc w:val="both"/>
        <w:rPr>
          <w:rFonts w:ascii="Arial" w:hAnsi="Arial" w:cs="Arial"/>
          <w:color w:val="000000"/>
          <w:lang w:eastAsia="en-GB"/>
        </w:rPr>
      </w:pPr>
    </w:p>
    <w:p w14:paraId="16884A01" w14:textId="77777777" w:rsidR="00B82A2B" w:rsidRPr="00B82A2B" w:rsidRDefault="00B82A2B" w:rsidP="00B82A2B">
      <w:pPr>
        <w:pStyle w:val="paragraph"/>
        <w:ind w:right="225"/>
        <w:jc w:val="both"/>
        <w:rPr>
          <w:rFonts w:ascii="Arial" w:hAnsi="Arial" w:cs="Arial"/>
          <w:color w:val="000000"/>
          <w:lang w:eastAsia="en-GB"/>
        </w:rPr>
      </w:pPr>
      <w:r w:rsidRPr="00B82A2B">
        <w:rPr>
          <w:rFonts w:ascii="Arial" w:hAnsi="Arial" w:cs="Arial"/>
          <w:color w:val="000000"/>
          <w:lang w:eastAsia="en-GB"/>
        </w:rPr>
        <w:t>Reflecting on my own probation, particularly in the final year, I can identify how I have sought to embody the role of a modern professional police officer in line with the College's frameworks. One area of my development has been in communication, which has been critical both in engaging communities and managing high-pressure incidents. An example of this has been when responding to domestic incidents. I utilised active listening and de-escalation techniques to ensure the safety of those involved while safeguarding the victim. This behaviour in turn aligns with the Code of Ethics' emphasis on fairness, respect, and integrity (College of Policing, 2014). It also demonstrates how academic training in communication and safeguarding translates into practical application.</w:t>
      </w:r>
    </w:p>
    <w:p w14:paraId="058BB8D9" w14:textId="77777777" w:rsidR="00B82A2B" w:rsidRPr="00B82A2B" w:rsidRDefault="00B82A2B" w:rsidP="00B82A2B">
      <w:pPr>
        <w:pStyle w:val="paragraph"/>
        <w:ind w:right="225"/>
        <w:jc w:val="both"/>
        <w:rPr>
          <w:rFonts w:ascii="Arial" w:hAnsi="Arial" w:cs="Arial"/>
          <w:color w:val="000000"/>
          <w:lang w:eastAsia="en-GB"/>
        </w:rPr>
      </w:pPr>
    </w:p>
    <w:p w14:paraId="5C3EFDF3" w14:textId="77777777" w:rsidR="00B82A2B" w:rsidRPr="00B82A2B" w:rsidRDefault="00B82A2B" w:rsidP="00B82A2B">
      <w:pPr>
        <w:pStyle w:val="paragraph"/>
        <w:ind w:right="225"/>
        <w:jc w:val="both"/>
        <w:rPr>
          <w:rFonts w:ascii="Arial" w:hAnsi="Arial" w:cs="Arial"/>
          <w:color w:val="000000"/>
          <w:lang w:eastAsia="en-GB"/>
        </w:rPr>
      </w:pPr>
      <w:r w:rsidRPr="00B82A2B">
        <w:rPr>
          <w:rFonts w:ascii="Arial" w:hAnsi="Arial" w:cs="Arial"/>
          <w:color w:val="000000"/>
          <w:lang w:eastAsia="en-GB"/>
        </w:rPr>
        <w:t>Another area where my role has evolved is in community engagement. This is because I have recognised the importance of legitimacy through proactively participating in local community events to build trust and reassure residents. This reflects the College's emphasis on neighbourhood policing as central to legitimacy and public confidence (Jackson et al., 2013). The engagements have enabled me to build rapport with communities, increasing intelligence sharing and the willingness to report crime. By promoting these relationships, I have fulfilled part of the modern professional officer's role as both an enforcer of the law and a bridge between the police and the public.</w:t>
      </w:r>
    </w:p>
    <w:p w14:paraId="77A1380E" w14:textId="77777777" w:rsidR="00B82A2B" w:rsidRPr="00B82A2B" w:rsidRDefault="00B82A2B" w:rsidP="00B82A2B">
      <w:pPr>
        <w:pStyle w:val="paragraph"/>
        <w:ind w:right="225"/>
        <w:jc w:val="both"/>
        <w:rPr>
          <w:rFonts w:ascii="Arial" w:hAnsi="Arial" w:cs="Arial"/>
          <w:color w:val="000000"/>
          <w:lang w:eastAsia="en-GB"/>
        </w:rPr>
      </w:pPr>
    </w:p>
    <w:p w14:paraId="7EF056AF" w14:textId="77777777" w:rsidR="00B82A2B" w:rsidRPr="00B82A2B" w:rsidRDefault="00B82A2B" w:rsidP="00B82A2B">
      <w:pPr>
        <w:pStyle w:val="paragraph"/>
        <w:ind w:right="225"/>
        <w:jc w:val="both"/>
        <w:rPr>
          <w:rFonts w:ascii="Arial" w:hAnsi="Arial" w:cs="Arial"/>
          <w:color w:val="000000"/>
          <w:lang w:eastAsia="en-GB"/>
        </w:rPr>
      </w:pPr>
      <w:r w:rsidRPr="00B82A2B">
        <w:rPr>
          <w:rFonts w:ascii="Arial" w:hAnsi="Arial" w:cs="Arial"/>
          <w:color w:val="000000"/>
          <w:lang w:eastAsia="en-GB"/>
        </w:rPr>
        <w:t>Leadership has also become an increasingly significant part of my role. Although I am still in my probation period, I have been entrusted with ever-growing responsibility during my operational shifts. This has required me to guide officers who are less experienced. Through this, I have had to apply adaptive leadership skills, balancing directive approaches in emergencies with more supportive styles during routine duties (Heifetz et al., 2009). An example of this could be seen when I was entrusted to manage a serious road traffic collision. During this, I was required to coordinate multiple emergency service agencies, such as ambulance services, as well as delegate outstanding enquiries, ensure public safety, and manage evidence collection through this. I demonstrated the ability to make informed decisions under pressure. These experiences highlight how the College's emphasis on leadership development is being realised in practice, even at an early stage in my career.</w:t>
      </w:r>
    </w:p>
    <w:p w14:paraId="653A8377" w14:textId="77777777" w:rsidR="00B82A2B" w:rsidRPr="00B82A2B" w:rsidRDefault="00B82A2B" w:rsidP="00B82A2B">
      <w:pPr>
        <w:pStyle w:val="paragraph"/>
        <w:ind w:right="225"/>
        <w:jc w:val="both"/>
        <w:rPr>
          <w:rFonts w:ascii="Arial" w:hAnsi="Arial" w:cs="Arial"/>
          <w:color w:val="000000"/>
          <w:lang w:eastAsia="en-GB"/>
        </w:rPr>
      </w:pPr>
    </w:p>
    <w:p w14:paraId="10D24ADE" w14:textId="77777777" w:rsidR="00B82A2B" w:rsidRPr="00B82A2B" w:rsidRDefault="00B82A2B" w:rsidP="00B82A2B">
      <w:pPr>
        <w:pStyle w:val="paragraph"/>
        <w:ind w:right="225"/>
        <w:jc w:val="both"/>
        <w:rPr>
          <w:rFonts w:ascii="Arial" w:hAnsi="Arial" w:cs="Arial"/>
          <w:color w:val="000000"/>
          <w:lang w:eastAsia="en-GB"/>
        </w:rPr>
      </w:pPr>
      <w:r w:rsidRPr="00B82A2B">
        <w:rPr>
          <w:rFonts w:ascii="Arial" w:hAnsi="Arial" w:cs="Arial"/>
          <w:color w:val="000000"/>
          <w:lang w:eastAsia="en-GB"/>
        </w:rPr>
        <w:t xml:space="preserve">My final year has also seen significant development in the use of technology and data analysis. The Policing Vision 2025 stressed the importance of digital capability and development, and I have become increasingly proficient in using force systems </w:t>
      </w:r>
      <w:r w:rsidRPr="00B82A2B">
        <w:rPr>
          <w:rFonts w:ascii="Arial" w:hAnsi="Arial" w:cs="Arial"/>
          <w:color w:val="000000"/>
          <w:lang w:eastAsia="en-GB"/>
        </w:rPr>
        <w:lastRenderedPageBreak/>
        <w:t>to gather, analyse, and present evidence. For example, in investigations involving digital evidence, I have applied critical thinking to assess the reliability and relevance of evidence, thereby supporting the production of robust case files. This reflects the College's expectation of officers as skilled professionals capable of engaging with complex digital landscapes (HMICFRS, 2021).</w:t>
      </w:r>
    </w:p>
    <w:p w14:paraId="6E8EE9EE" w14:textId="77777777" w:rsidR="00B82A2B" w:rsidRPr="00B82A2B" w:rsidRDefault="00B82A2B" w:rsidP="00B82A2B">
      <w:pPr>
        <w:pStyle w:val="paragraph"/>
        <w:ind w:right="225"/>
        <w:jc w:val="both"/>
        <w:rPr>
          <w:rFonts w:ascii="Arial" w:hAnsi="Arial" w:cs="Arial"/>
          <w:color w:val="000000"/>
          <w:lang w:eastAsia="en-GB"/>
        </w:rPr>
      </w:pPr>
    </w:p>
    <w:p w14:paraId="7BB15401" w14:textId="77777777" w:rsidR="00B82A2B" w:rsidRPr="00B82A2B" w:rsidRDefault="00B82A2B" w:rsidP="00B82A2B">
      <w:pPr>
        <w:pStyle w:val="paragraph"/>
        <w:ind w:right="225"/>
        <w:jc w:val="both"/>
        <w:rPr>
          <w:rFonts w:ascii="Arial" w:hAnsi="Arial" w:cs="Arial"/>
          <w:color w:val="000000"/>
          <w:lang w:eastAsia="en-GB"/>
        </w:rPr>
      </w:pPr>
      <w:r w:rsidRPr="00B82A2B">
        <w:rPr>
          <w:rFonts w:ascii="Arial" w:hAnsi="Arial" w:cs="Arial"/>
          <w:color w:val="000000"/>
          <w:lang w:eastAsia="en-GB"/>
        </w:rPr>
        <w:t>Another critical aspect of my development has been improving my understanding of the ethical and legal frameworks that underpin policing. Further training in key areas such as equality and the lawful use of police powers has been central to ensuring that I uphold professional standards, which link back into the 5-year policing strategy. The importance of ethical policing cannot be exaggerated, particularly given the decline in public confidence following high-profile scandals (Independent Office for Police Conduct, 2022). Through adherence to the Code of Ethics and reflecting critically on my abilities, I have strived to act in a manner that maintains legitimacy and trustworthiness.</w:t>
      </w:r>
    </w:p>
    <w:p w14:paraId="5CF0B701" w14:textId="77777777" w:rsidR="00B82A2B" w:rsidRPr="00B82A2B" w:rsidRDefault="00B82A2B" w:rsidP="00B82A2B">
      <w:pPr>
        <w:pStyle w:val="paragraph"/>
        <w:ind w:right="225"/>
        <w:jc w:val="both"/>
        <w:rPr>
          <w:rFonts w:ascii="Arial" w:hAnsi="Arial" w:cs="Arial"/>
          <w:color w:val="000000"/>
          <w:lang w:eastAsia="en-GB"/>
        </w:rPr>
      </w:pPr>
    </w:p>
    <w:p w14:paraId="19A978F5" w14:textId="77777777" w:rsidR="00B82A2B" w:rsidRPr="00B82A2B" w:rsidRDefault="00B82A2B" w:rsidP="00B82A2B">
      <w:pPr>
        <w:pStyle w:val="paragraph"/>
        <w:ind w:right="225"/>
        <w:jc w:val="both"/>
        <w:rPr>
          <w:rFonts w:ascii="Arial" w:hAnsi="Arial" w:cs="Arial"/>
          <w:color w:val="000000"/>
          <w:lang w:eastAsia="en-GB"/>
        </w:rPr>
      </w:pPr>
      <w:r w:rsidRPr="00B82A2B">
        <w:rPr>
          <w:rFonts w:ascii="Arial" w:hAnsi="Arial" w:cs="Arial"/>
          <w:color w:val="000000"/>
          <w:lang w:eastAsia="en-GB"/>
        </w:rPr>
        <w:t>The challenges of policing during probation have also shaped my resilience and reflective capacity. Dealing with traumatic incidents, such as fatal road traffic collisions or domestic abuse cases, has been emotionally demanding. Research into the well-being of serving police officers has highlighted the importance of peer support and additional training in resilience for managing occupational stressors (</w:t>
      </w:r>
      <w:proofErr w:type="spellStart"/>
      <w:r w:rsidRPr="00B82A2B">
        <w:rPr>
          <w:rFonts w:ascii="Arial" w:hAnsi="Arial" w:cs="Arial"/>
          <w:color w:val="000000"/>
          <w:lang w:eastAsia="en-GB"/>
        </w:rPr>
        <w:t>Houdmont</w:t>
      </w:r>
      <w:proofErr w:type="spellEnd"/>
      <w:r w:rsidRPr="00B82A2B">
        <w:rPr>
          <w:rFonts w:ascii="Arial" w:hAnsi="Arial" w:cs="Arial"/>
          <w:color w:val="000000"/>
          <w:lang w:eastAsia="en-GB"/>
        </w:rPr>
        <w:t xml:space="preserve"> and Elliott-Davies, 2016). In terms of my development by seeking supervision and through the use of wellbeing resources, I have developed additional strategies to manage the psychological pressures of policing. An example of this is my desire to join road policing. Over time, I have viewed and adapted my interactions with road policing and my liking for the vehicles used in road policing as a grounding technique. This reflects the College's growing recognition of officer wellbeing as central to professionalism.</w:t>
      </w:r>
    </w:p>
    <w:p w14:paraId="15920F72" w14:textId="77777777" w:rsidR="00B82A2B" w:rsidRPr="00B82A2B" w:rsidRDefault="00B82A2B" w:rsidP="00B82A2B">
      <w:pPr>
        <w:pStyle w:val="paragraph"/>
        <w:ind w:right="225"/>
        <w:jc w:val="both"/>
        <w:rPr>
          <w:rFonts w:ascii="Arial" w:hAnsi="Arial" w:cs="Arial"/>
          <w:color w:val="000000"/>
          <w:lang w:eastAsia="en-GB"/>
        </w:rPr>
      </w:pPr>
    </w:p>
    <w:p w14:paraId="1F6743FC" w14:textId="77777777" w:rsidR="00B82A2B" w:rsidRPr="00B82A2B" w:rsidRDefault="00B82A2B" w:rsidP="00B82A2B">
      <w:pPr>
        <w:pStyle w:val="paragraph"/>
        <w:ind w:right="225"/>
        <w:jc w:val="both"/>
        <w:rPr>
          <w:rFonts w:ascii="Arial" w:hAnsi="Arial" w:cs="Arial"/>
          <w:color w:val="000000"/>
          <w:lang w:eastAsia="en-GB"/>
        </w:rPr>
      </w:pPr>
      <w:r w:rsidRPr="00B82A2B">
        <w:rPr>
          <w:rFonts w:ascii="Arial" w:hAnsi="Arial" w:cs="Arial"/>
          <w:color w:val="000000"/>
          <w:lang w:eastAsia="en-GB"/>
        </w:rPr>
        <w:t>Reflecting on my personal growth since the start of probation almost 3 years ago, I can see how my role has evolved from one of reliance on supervision to one of independence and decision-making. Initially, I was uncertain about practically every decision made. Now I have the confidence to make informed choices under pressure, demonstrating both competence and professional judgement. This development aligns with the College of Policing, which puts emphasis on developing reflective police officers who are capable of evidence-based decision-making (Cockcroft, 2020). My approach to this has also evolved beyond simple compliance with procedures towards a more problem-solving mindset, focusing on collaboration and long-term solutions rather than reactive enforcement.</w:t>
      </w:r>
    </w:p>
    <w:p w14:paraId="57A7DD88" w14:textId="77777777" w:rsidR="00B82A2B" w:rsidRPr="00B82A2B" w:rsidRDefault="00B82A2B" w:rsidP="00B82A2B">
      <w:pPr>
        <w:pStyle w:val="paragraph"/>
        <w:ind w:right="225"/>
        <w:jc w:val="both"/>
        <w:rPr>
          <w:rFonts w:ascii="Arial" w:hAnsi="Arial" w:cs="Arial"/>
          <w:color w:val="000000"/>
          <w:lang w:eastAsia="en-GB"/>
        </w:rPr>
      </w:pPr>
    </w:p>
    <w:p w14:paraId="5354DC7F" w14:textId="5DEA9314" w:rsidR="00EF7095" w:rsidRDefault="00B82A2B" w:rsidP="00B82A2B">
      <w:pPr>
        <w:pStyle w:val="paragraph"/>
        <w:spacing w:before="0" w:beforeAutospacing="0" w:after="0" w:afterAutospacing="0"/>
        <w:ind w:right="225"/>
        <w:jc w:val="both"/>
        <w:textAlignment w:val="baseline"/>
        <w:rPr>
          <w:rFonts w:ascii="Arial" w:hAnsi="Arial" w:cs="Arial"/>
          <w:color w:val="000000"/>
          <w:lang w:eastAsia="en-GB"/>
        </w:rPr>
      </w:pPr>
      <w:r w:rsidRPr="00B82A2B">
        <w:rPr>
          <w:rFonts w:ascii="Arial" w:hAnsi="Arial" w:cs="Arial"/>
          <w:color w:val="000000"/>
          <w:lang w:eastAsia="en-GB"/>
        </w:rPr>
        <w:t xml:space="preserve">In conclusion, the College of Policing has played a central strategic role in professionalising policing in the UK through frameworks such as the SPR, Policing Vision 2025, Workforce Transformation, and its Five-Year Strategy. While it has driven significant reforms in education, leadership, and ethics, limitations remain due to its lack of enforcement powers and the fragmented structure of policing. </w:t>
      </w:r>
      <w:r w:rsidRPr="00B82A2B">
        <w:rPr>
          <w:rFonts w:ascii="Arial" w:hAnsi="Arial" w:cs="Arial"/>
          <w:color w:val="000000"/>
          <w:lang w:eastAsia="en-GB"/>
        </w:rPr>
        <w:lastRenderedPageBreak/>
        <w:t>Reflecting on my own probation, I have worked to embody the role of a modern professional officer by developing communication, leadership, community engagement, technological proficiency, and ethical awareness. My growth over the final year demonstrates both the challenges and opportunities of policing as a profession. As I move beyond probation, I am committed to continuing my development in line with the College's Vision of an ethical, skilled, and professional police service.</w:t>
      </w:r>
    </w:p>
    <w:p w14:paraId="670FCBB0" w14:textId="77777777" w:rsidR="00B82A2B" w:rsidRPr="00EA343D" w:rsidRDefault="00B82A2B" w:rsidP="00B82A2B">
      <w:pPr>
        <w:pStyle w:val="paragraph"/>
        <w:spacing w:before="0" w:beforeAutospacing="0" w:after="0" w:afterAutospacing="0"/>
        <w:ind w:right="225"/>
        <w:jc w:val="both"/>
        <w:textAlignment w:val="baseline"/>
        <w:rPr>
          <w:rFonts w:ascii="Arial" w:hAnsi="Arial" w:cs="Arial"/>
          <w:color w:val="000000"/>
          <w:lang w:eastAsia="en-GB"/>
        </w:rPr>
      </w:pPr>
    </w:p>
    <w:p w14:paraId="6B16EC06" w14:textId="77777777" w:rsidR="00EF7095" w:rsidRDefault="00EF7095" w:rsidP="00EF7095">
      <w:pPr>
        <w:pStyle w:val="paragraph"/>
        <w:spacing w:before="0" w:beforeAutospacing="0" w:after="0" w:afterAutospacing="0"/>
        <w:ind w:right="225"/>
        <w:jc w:val="both"/>
        <w:textAlignment w:val="baseline"/>
        <w:rPr>
          <w:rFonts w:ascii="Arial" w:hAnsi="Arial" w:cs="Arial"/>
          <w:color w:val="000000"/>
          <w:lang w:eastAsia="en-GB"/>
        </w:rPr>
      </w:pPr>
    </w:p>
    <w:p w14:paraId="0FAD9338" w14:textId="77777777" w:rsidR="00EF7095" w:rsidRDefault="00EF7095" w:rsidP="00EF7095">
      <w:pPr>
        <w:pStyle w:val="paragraph"/>
        <w:spacing w:before="0" w:beforeAutospacing="0" w:after="0" w:afterAutospacing="0"/>
        <w:ind w:right="225"/>
        <w:jc w:val="both"/>
        <w:textAlignment w:val="baseline"/>
        <w:rPr>
          <w:rFonts w:ascii="Arial" w:hAnsi="Arial" w:cs="Arial"/>
          <w:color w:val="000000"/>
          <w:lang w:eastAsia="en-GB"/>
        </w:rPr>
      </w:pPr>
    </w:p>
    <w:p w14:paraId="385F09D0" w14:textId="77777777" w:rsidR="00EF7095" w:rsidRDefault="00EF7095" w:rsidP="00EF7095">
      <w:pPr>
        <w:pStyle w:val="paragraph"/>
        <w:spacing w:before="0" w:beforeAutospacing="0" w:after="0" w:afterAutospacing="0"/>
        <w:ind w:right="225"/>
        <w:jc w:val="both"/>
        <w:textAlignment w:val="baseline"/>
        <w:rPr>
          <w:rFonts w:ascii="Arial" w:hAnsi="Arial" w:cs="Arial"/>
          <w:color w:val="000000"/>
          <w:lang w:eastAsia="en-GB"/>
        </w:rPr>
      </w:pPr>
    </w:p>
    <w:p w14:paraId="22133185" w14:textId="77777777" w:rsidR="00EF7095" w:rsidRDefault="00EF7095" w:rsidP="00EF7095">
      <w:pPr>
        <w:pStyle w:val="paragraph"/>
        <w:spacing w:before="0" w:beforeAutospacing="0" w:after="0" w:afterAutospacing="0"/>
        <w:ind w:right="225"/>
        <w:jc w:val="both"/>
        <w:textAlignment w:val="baseline"/>
        <w:rPr>
          <w:rFonts w:ascii="Arial" w:hAnsi="Arial" w:cs="Arial"/>
          <w:color w:val="000000"/>
          <w:lang w:eastAsia="en-GB"/>
        </w:rPr>
      </w:pPr>
    </w:p>
    <w:p w14:paraId="4C57AED1" w14:textId="77777777" w:rsidR="00EF7095" w:rsidRDefault="00EF7095" w:rsidP="00EF7095">
      <w:pPr>
        <w:pStyle w:val="paragraph"/>
        <w:spacing w:before="0" w:beforeAutospacing="0" w:after="0" w:afterAutospacing="0"/>
        <w:ind w:right="225"/>
        <w:jc w:val="both"/>
        <w:textAlignment w:val="baseline"/>
        <w:rPr>
          <w:rFonts w:ascii="Arial" w:hAnsi="Arial" w:cs="Arial"/>
          <w:color w:val="000000"/>
          <w:lang w:eastAsia="en-GB"/>
        </w:rPr>
      </w:pPr>
    </w:p>
    <w:p w14:paraId="0A46A6F4" w14:textId="77777777" w:rsidR="00EF7095" w:rsidRDefault="00EF7095" w:rsidP="00EF7095">
      <w:pPr>
        <w:pStyle w:val="paragraph"/>
        <w:spacing w:before="0" w:beforeAutospacing="0" w:after="0" w:afterAutospacing="0"/>
        <w:ind w:right="225"/>
        <w:jc w:val="both"/>
        <w:textAlignment w:val="baseline"/>
        <w:rPr>
          <w:rFonts w:ascii="Arial" w:hAnsi="Arial" w:cs="Arial"/>
          <w:color w:val="000000"/>
          <w:lang w:eastAsia="en-GB"/>
        </w:rPr>
      </w:pPr>
    </w:p>
    <w:p w14:paraId="5E189176" w14:textId="77777777" w:rsidR="00EF7095" w:rsidRDefault="00EF7095" w:rsidP="00EF7095">
      <w:pPr>
        <w:pStyle w:val="paragraph"/>
        <w:spacing w:before="0" w:beforeAutospacing="0" w:after="0" w:afterAutospacing="0"/>
        <w:ind w:right="225"/>
        <w:jc w:val="both"/>
        <w:textAlignment w:val="baseline"/>
        <w:rPr>
          <w:rFonts w:ascii="Arial" w:hAnsi="Arial" w:cs="Arial"/>
          <w:color w:val="000000"/>
          <w:lang w:eastAsia="en-GB"/>
        </w:rPr>
      </w:pPr>
    </w:p>
    <w:p w14:paraId="30C9124C" w14:textId="77777777" w:rsidR="00EF7095" w:rsidRDefault="00EF7095" w:rsidP="00EF7095">
      <w:pPr>
        <w:pStyle w:val="paragraph"/>
        <w:spacing w:before="0" w:beforeAutospacing="0" w:after="0" w:afterAutospacing="0"/>
        <w:ind w:right="225"/>
        <w:jc w:val="both"/>
        <w:textAlignment w:val="baseline"/>
        <w:rPr>
          <w:rFonts w:ascii="Arial" w:hAnsi="Arial" w:cs="Arial"/>
          <w:color w:val="000000"/>
          <w:lang w:eastAsia="en-GB"/>
        </w:rPr>
      </w:pPr>
    </w:p>
    <w:p w14:paraId="3976E036" w14:textId="77777777" w:rsidR="00EF7095" w:rsidRDefault="00EF7095" w:rsidP="00EF7095">
      <w:pPr>
        <w:pStyle w:val="paragraph"/>
        <w:spacing w:before="0" w:beforeAutospacing="0" w:after="0" w:afterAutospacing="0"/>
        <w:ind w:right="225"/>
        <w:jc w:val="both"/>
        <w:textAlignment w:val="baseline"/>
        <w:rPr>
          <w:rFonts w:ascii="Arial" w:hAnsi="Arial" w:cs="Arial"/>
          <w:color w:val="000000"/>
          <w:lang w:eastAsia="en-GB"/>
        </w:rPr>
      </w:pPr>
    </w:p>
    <w:p w14:paraId="0BF42CAF" w14:textId="77777777" w:rsidR="00EF7095" w:rsidRDefault="00EF7095" w:rsidP="00EF7095">
      <w:pPr>
        <w:pStyle w:val="paragraph"/>
        <w:spacing w:before="0" w:beforeAutospacing="0" w:after="0" w:afterAutospacing="0"/>
        <w:ind w:right="225"/>
        <w:jc w:val="both"/>
        <w:textAlignment w:val="baseline"/>
        <w:rPr>
          <w:rFonts w:ascii="Arial" w:hAnsi="Arial" w:cs="Arial"/>
          <w:color w:val="000000"/>
          <w:lang w:eastAsia="en-GB"/>
        </w:rPr>
      </w:pPr>
    </w:p>
    <w:p w14:paraId="3B626015" w14:textId="77777777" w:rsidR="00EF7095" w:rsidRDefault="00EF7095" w:rsidP="00EF7095">
      <w:pPr>
        <w:pStyle w:val="paragraph"/>
        <w:spacing w:before="0" w:beforeAutospacing="0" w:after="0" w:afterAutospacing="0"/>
        <w:ind w:right="225"/>
        <w:jc w:val="both"/>
        <w:textAlignment w:val="baseline"/>
        <w:rPr>
          <w:rFonts w:ascii="Arial" w:hAnsi="Arial" w:cs="Arial"/>
          <w:color w:val="000000"/>
          <w:lang w:eastAsia="en-GB"/>
        </w:rPr>
      </w:pPr>
    </w:p>
    <w:p w14:paraId="325B7F74" w14:textId="77777777" w:rsidR="00EF7095" w:rsidRDefault="00EF7095" w:rsidP="00EF7095">
      <w:pPr>
        <w:pStyle w:val="paragraph"/>
        <w:spacing w:before="0" w:beforeAutospacing="0" w:after="0" w:afterAutospacing="0"/>
        <w:ind w:right="225"/>
        <w:jc w:val="both"/>
        <w:textAlignment w:val="baseline"/>
        <w:rPr>
          <w:rFonts w:ascii="Arial" w:hAnsi="Arial" w:cs="Arial"/>
          <w:color w:val="000000"/>
          <w:lang w:eastAsia="en-GB"/>
        </w:rPr>
      </w:pPr>
    </w:p>
    <w:p w14:paraId="49AC134E" w14:textId="77777777" w:rsidR="00EF7095" w:rsidRDefault="00EF7095" w:rsidP="00EF7095">
      <w:pPr>
        <w:pStyle w:val="paragraph"/>
        <w:spacing w:before="0" w:beforeAutospacing="0" w:after="0" w:afterAutospacing="0"/>
        <w:ind w:right="225"/>
        <w:jc w:val="both"/>
        <w:textAlignment w:val="baseline"/>
        <w:rPr>
          <w:rFonts w:ascii="Arial" w:hAnsi="Arial" w:cs="Arial"/>
          <w:color w:val="000000"/>
          <w:lang w:eastAsia="en-GB"/>
        </w:rPr>
      </w:pPr>
    </w:p>
    <w:p w14:paraId="24E6B0AE" w14:textId="77777777" w:rsidR="00EF7095" w:rsidRDefault="00EF7095" w:rsidP="00EF7095">
      <w:pPr>
        <w:pStyle w:val="paragraph"/>
        <w:spacing w:before="0" w:beforeAutospacing="0" w:after="0" w:afterAutospacing="0"/>
        <w:ind w:right="225"/>
        <w:jc w:val="both"/>
        <w:textAlignment w:val="baseline"/>
        <w:rPr>
          <w:rFonts w:ascii="Arial" w:hAnsi="Arial" w:cs="Arial"/>
          <w:color w:val="000000"/>
          <w:lang w:eastAsia="en-GB"/>
        </w:rPr>
      </w:pPr>
    </w:p>
    <w:p w14:paraId="5482FAA8" w14:textId="77777777" w:rsidR="00EF7095" w:rsidRDefault="00EF7095" w:rsidP="00EF7095">
      <w:pPr>
        <w:pStyle w:val="paragraph"/>
        <w:spacing w:before="0" w:beforeAutospacing="0" w:after="0" w:afterAutospacing="0"/>
        <w:ind w:right="225"/>
        <w:jc w:val="both"/>
        <w:textAlignment w:val="baseline"/>
        <w:rPr>
          <w:rFonts w:ascii="Arial" w:hAnsi="Arial" w:cs="Arial"/>
          <w:color w:val="000000"/>
          <w:lang w:eastAsia="en-GB"/>
        </w:rPr>
      </w:pPr>
    </w:p>
    <w:p w14:paraId="33A90DE3" w14:textId="77777777" w:rsidR="00EF7095" w:rsidRDefault="00EF7095" w:rsidP="00EF7095">
      <w:pPr>
        <w:pStyle w:val="paragraph"/>
        <w:spacing w:before="0" w:beforeAutospacing="0" w:after="0" w:afterAutospacing="0"/>
        <w:ind w:right="225"/>
        <w:jc w:val="both"/>
        <w:textAlignment w:val="baseline"/>
        <w:rPr>
          <w:rFonts w:ascii="Arial" w:hAnsi="Arial" w:cs="Arial"/>
          <w:color w:val="000000"/>
          <w:lang w:eastAsia="en-GB"/>
        </w:rPr>
      </w:pPr>
    </w:p>
    <w:p w14:paraId="0008ACCA" w14:textId="77777777" w:rsidR="00EF7095" w:rsidRDefault="00EF7095" w:rsidP="00EF7095">
      <w:pPr>
        <w:pStyle w:val="paragraph"/>
        <w:spacing w:before="0" w:beforeAutospacing="0" w:after="0" w:afterAutospacing="0"/>
        <w:ind w:right="225"/>
        <w:jc w:val="both"/>
        <w:textAlignment w:val="baseline"/>
        <w:rPr>
          <w:rFonts w:ascii="Arial" w:hAnsi="Arial" w:cs="Arial"/>
          <w:color w:val="000000"/>
          <w:lang w:eastAsia="en-GB"/>
        </w:rPr>
      </w:pPr>
    </w:p>
    <w:p w14:paraId="1CEEE764" w14:textId="77777777" w:rsidR="00EF7095" w:rsidRDefault="00EF7095" w:rsidP="00EF7095">
      <w:pPr>
        <w:pStyle w:val="paragraph"/>
        <w:spacing w:before="0" w:beforeAutospacing="0" w:after="0" w:afterAutospacing="0"/>
        <w:ind w:right="225"/>
        <w:jc w:val="both"/>
        <w:textAlignment w:val="baseline"/>
        <w:rPr>
          <w:rFonts w:ascii="Arial" w:hAnsi="Arial" w:cs="Arial"/>
          <w:color w:val="000000"/>
          <w:lang w:eastAsia="en-GB"/>
        </w:rPr>
      </w:pPr>
    </w:p>
    <w:p w14:paraId="02669619" w14:textId="77777777" w:rsidR="00EF7095" w:rsidRDefault="00EF7095" w:rsidP="00EF7095">
      <w:pPr>
        <w:pStyle w:val="paragraph"/>
        <w:spacing w:before="0" w:beforeAutospacing="0" w:after="0" w:afterAutospacing="0"/>
        <w:ind w:right="225"/>
        <w:jc w:val="both"/>
        <w:textAlignment w:val="baseline"/>
        <w:rPr>
          <w:rFonts w:ascii="Arial" w:hAnsi="Arial" w:cs="Arial"/>
          <w:color w:val="000000"/>
          <w:lang w:eastAsia="en-GB"/>
        </w:rPr>
      </w:pPr>
    </w:p>
    <w:p w14:paraId="68744517" w14:textId="77777777" w:rsidR="00EF7095" w:rsidRDefault="00EF7095" w:rsidP="00EF7095">
      <w:pPr>
        <w:pStyle w:val="paragraph"/>
        <w:spacing w:before="0" w:beforeAutospacing="0" w:after="0" w:afterAutospacing="0"/>
        <w:ind w:right="225"/>
        <w:jc w:val="both"/>
        <w:textAlignment w:val="baseline"/>
        <w:rPr>
          <w:rFonts w:ascii="Arial" w:hAnsi="Arial" w:cs="Arial"/>
          <w:color w:val="000000"/>
          <w:lang w:eastAsia="en-GB"/>
        </w:rPr>
      </w:pPr>
    </w:p>
    <w:p w14:paraId="32ED1D08" w14:textId="77777777" w:rsidR="00EF7095" w:rsidRDefault="00EF7095" w:rsidP="00EF7095">
      <w:pPr>
        <w:pStyle w:val="paragraph"/>
        <w:spacing w:before="0" w:beforeAutospacing="0" w:after="0" w:afterAutospacing="0"/>
        <w:ind w:right="225"/>
        <w:jc w:val="both"/>
        <w:textAlignment w:val="baseline"/>
        <w:rPr>
          <w:rFonts w:ascii="Arial" w:hAnsi="Arial" w:cs="Arial"/>
          <w:color w:val="000000"/>
          <w:lang w:eastAsia="en-GB"/>
        </w:rPr>
      </w:pPr>
    </w:p>
    <w:p w14:paraId="3202792C" w14:textId="77777777" w:rsidR="00EF7095" w:rsidRDefault="00EF7095" w:rsidP="00EF7095">
      <w:pPr>
        <w:pStyle w:val="paragraph"/>
        <w:spacing w:before="0" w:beforeAutospacing="0" w:after="0" w:afterAutospacing="0"/>
        <w:ind w:right="225"/>
        <w:jc w:val="both"/>
        <w:textAlignment w:val="baseline"/>
        <w:rPr>
          <w:rFonts w:ascii="Arial" w:hAnsi="Arial" w:cs="Arial"/>
          <w:color w:val="000000"/>
          <w:lang w:eastAsia="en-GB"/>
        </w:rPr>
      </w:pPr>
    </w:p>
    <w:p w14:paraId="31B0252E" w14:textId="77777777" w:rsidR="00EF7095" w:rsidRDefault="00EF7095" w:rsidP="00EF7095">
      <w:pPr>
        <w:pStyle w:val="paragraph"/>
        <w:spacing w:before="0" w:beforeAutospacing="0" w:after="0" w:afterAutospacing="0"/>
        <w:ind w:right="225"/>
        <w:jc w:val="both"/>
        <w:textAlignment w:val="baseline"/>
        <w:rPr>
          <w:rFonts w:ascii="Arial" w:hAnsi="Arial" w:cs="Arial"/>
          <w:color w:val="000000"/>
          <w:lang w:eastAsia="en-GB"/>
        </w:rPr>
      </w:pPr>
    </w:p>
    <w:p w14:paraId="074B7AFA" w14:textId="77777777" w:rsidR="00EF7095" w:rsidRDefault="00EF7095" w:rsidP="00EF7095">
      <w:pPr>
        <w:pStyle w:val="paragraph"/>
        <w:spacing w:before="0" w:beforeAutospacing="0" w:after="0" w:afterAutospacing="0"/>
        <w:ind w:right="225"/>
        <w:jc w:val="both"/>
        <w:textAlignment w:val="baseline"/>
        <w:rPr>
          <w:rFonts w:ascii="Arial" w:hAnsi="Arial" w:cs="Arial"/>
          <w:color w:val="000000"/>
          <w:lang w:eastAsia="en-GB"/>
        </w:rPr>
      </w:pPr>
    </w:p>
    <w:p w14:paraId="6ABF404D" w14:textId="77777777" w:rsidR="00EF7095" w:rsidRDefault="00EF7095" w:rsidP="00EF7095">
      <w:pPr>
        <w:pStyle w:val="paragraph"/>
        <w:spacing w:before="0" w:beforeAutospacing="0" w:after="0" w:afterAutospacing="0"/>
        <w:ind w:right="225"/>
        <w:jc w:val="both"/>
        <w:textAlignment w:val="baseline"/>
        <w:rPr>
          <w:rFonts w:ascii="Arial" w:hAnsi="Arial" w:cs="Arial"/>
          <w:color w:val="000000"/>
          <w:lang w:eastAsia="en-GB"/>
        </w:rPr>
      </w:pPr>
    </w:p>
    <w:p w14:paraId="5792CCA9" w14:textId="77777777" w:rsidR="00EF7095" w:rsidRDefault="00EF7095" w:rsidP="00EF7095">
      <w:pPr>
        <w:pStyle w:val="paragraph"/>
        <w:spacing w:before="0" w:beforeAutospacing="0" w:after="0" w:afterAutospacing="0"/>
        <w:ind w:right="225"/>
        <w:jc w:val="both"/>
        <w:textAlignment w:val="baseline"/>
        <w:rPr>
          <w:rFonts w:ascii="Arial" w:hAnsi="Arial" w:cs="Arial"/>
          <w:color w:val="000000"/>
          <w:lang w:eastAsia="en-GB"/>
        </w:rPr>
      </w:pPr>
    </w:p>
    <w:p w14:paraId="604CAD95" w14:textId="77777777" w:rsidR="00EA343D" w:rsidRDefault="00EA343D" w:rsidP="00EF7095">
      <w:pPr>
        <w:pStyle w:val="paragraph"/>
        <w:spacing w:before="0" w:beforeAutospacing="0" w:after="0" w:afterAutospacing="0"/>
        <w:ind w:right="225"/>
        <w:jc w:val="both"/>
        <w:textAlignment w:val="baseline"/>
        <w:rPr>
          <w:rFonts w:ascii="Arial" w:hAnsi="Arial" w:cs="Arial"/>
          <w:color w:val="000000"/>
          <w:lang w:eastAsia="en-GB"/>
        </w:rPr>
      </w:pPr>
    </w:p>
    <w:p w14:paraId="7E657DCB" w14:textId="77777777" w:rsidR="00EA343D" w:rsidRDefault="00EA343D" w:rsidP="00EF7095">
      <w:pPr>
        <w:pStyle w:val="paragraph"/>
        <w:spacing w:before="0" w:beforeAutospacing="0" w:after="0" w:afterAutospacing="0"/>
        <w:ind w:right="225"/>
        <w:jc w:val="both"/>
        <w:textAlignment w:val="baseline"/>
        <w:rPr>
          <w:rFonts w:ascii="Arial" w:hAnsi="Arial" w:cs="Arial"/>
          <w:color w:val="000000"/>
          <w:lang w:eastAsia="en-GB"/>
        </w:rPr>
      </w:pPr>
    </w:p>
    <w:p w14:paraId="56C36333" w14:textId="77777777" w:rsidR="00EA343D" w:rsidRDefault="00EA343D" w:rsidP="00EF7095">
      <w:pPr>
        <w:pStyle w:val="paragraph"/>
        <w:spacing w:before="0" w:beforeAutospacing="0" w:after="0" w:afterAutospacing="0"/>
        <w:ind w:right="225"/>
        <w:jc w:val="both"/>
        <w:textAlignment w:val="baseline"/>
        <w:rPr>
          <w:rFonts w:ascii="Arial" w:hAnsi="Arial" w:cs="Arial"/>
          <w:color w:val="000000"/>
          <w:lang w:eastAsia="en-GB"/>
        </w:rPr>
      </w:pPr>
    </w:p>
    <w:p w14:paraId="3AFC6F16" w14:textId="77777777" w:rsidR="00EA343D" w:rsidRDefault="00EA343D" w:rsidP="00EF7095">
      <w:pPr>
        <w:pStyle w:val="paragraph"/>
        <w:spacing w:before="0" w:beforeAutospacing="0" w:after="0" w:afterAutospacing="0"/>
        <w:ind w:right="225"/>
        <w:jc w:val="both"/>
        <w:textAlignment w:val="baseline"/>
        <w:rPr>
          <w:rFonts w:ascii="Arial" w:hAnsi="Arial" w:cs="Arial"/>
          <w:color w:val="000000"/>
          <w:lang w:eastAsia="en-GB"/>
        </w:rPr>
      </w:pPr>
    </w:p>
    <w:p w14:paraId="52724EC9" w14:textId="77777777" w:rsidR="00EA343D" w:rsidRDefault="00EA343D" w:rsidP="00EF7095">
      <w:pPr>
        <w:pStyle w:val="paragraph"/>
        <w:spacing w:before="0" w:beforeAutospacing="0" w:after="0" w:afterAutospacing="0"/>
        <w:ind w:right="225"/>
        <w:jc w:val="both"/>
        <w:textAlignment w:val="baseline"/>
        <w:rPr>
          <w:rFonts w:ascii="Arial" w:hAnsi="Arial" w:cs="Arial"/>
          <w:color w:val="000000"/>
          <w:lang w:eastAsia="en-GB"/>
        </w:rPr>
      </w:pPr>
    </w:p>
    <w:p w14:paraId="2E08B2E0" w14:textId="77777777" w:rsidR="00EA343D" w:rsidRDefault="00EA343D" w:rsidP="00EF7095">
      <w:pPr>
        <w:pStyle w:val="paragraph"/>
        <w:spacing w:before="0" w:beforeAutospacing="0" w:after="0" w:afterAutospacing="0"/>
        <w:ind w:right="225"/>
        <w:jc w:val="both"/>
        <w:textAlignment w:val="baseline"/>
        <w:rPr>
          <w:rFonts w:ascii="Arial" w:hAnsi="Arial" w:cs="Arial"/>
          <w:color w:val="000000"/>
          <w:lang w:eastAsia="en-GB"/>
        </w:rPr>
      </w:pPr>
    </w:p>
    <w:p w14:paraId="3B4B8516" w14:textId="77777777" w:rsidR="00EA343D" w:rsidRDefault="00EA343D" w:rsidP="00EF7095">
      <w:pPr>
        <w:pStyle w:val="paragraph"/>
        <w:spacing w:before="0" w:beforeAutospacing="0" w:after="0" w:afterAutospacing="0"/>
        <w:ind w:right="225"/>
        <w:jc w:val="both"/>
        <w:textAlignment w:val="baseline"/>
        <w:rPr>
          <w:rFonts w:ascii="Arial" w:hAnsi="Arial" w:cs="Arial"/>
          <w:color w:val="000000"/>
          <w:lang w:eastAsia="en-GB"/>
        </w:rPr>
      </w:pPr>
    </w:p>
    <w:p w14:paraId="5FCB1DA3" w14:textId="77777777" w:rsidR="00EA343D" w:rsidRDefault="00EA343D" w:rsidP="00EF7095">
      <w:pPr>
        <w:pStyle w:val="paragraph"/>
        <w:spacing w:before="0" w:beforeAutospacing="0" w:after="0" w:afterAutospacing="0"/>
        <w:ind w:right="225"/>
        <w:jc w:val="both"/>
        <w:textAlignment w:val="baseline"/>
        <w:rPr>
          <w:rFonts w:ascii="Arial" w:hAnsi="Arial" w:cs="Arial"/>
          <w:color w:val="000000"/>
          <w:lang w:eastAsia="en-GB"/>
        </w:rPr>
      </w:pPr>
    </w:p>
    <w:p w14:paraId="4ECFB1B4" w14:textId="77777777" w:rsidR="00EA343D" w:rsidRDefault="00EA343D" w:rsidP="00EF7095">
      <w:pPr>
        <w:pStyle w:val="paragraph"/>
        <w:spacing w:before="0" w:beforeAutospacing="0" w:after="0" w:afterAutospacing="0"/>
        <w:ind w:right="225"/>
        <w:jc w:val="both"/>
        <w:textAlignment w:val="baseline"/>
        <w:rPr>
          <w:rFonts w:ascii="Arial" w:hAnsi="Arial" w:cs="Arial"/>
          <w:color w:val="000000"/>
          <w:lang w:eastAsia="en-GB"/>
        </w:rPr>
      </w:pPr>
    </w:p>
    <w:p w14:paraId="2A502A12" w14:textId="77777777" w:rsidR="00EA343D" w:rsidRDefault="00EA343D" w:rsidP="00EF7095">
      <w:pPr>
        <w:pStyle w:val="paragraph"/>
        <w:spacing w:before="0" w:beforeAutospacing="0" w:after="0" w:afterAutospacing="0"/>
        <w:ind w:right="225"/>
        <w:jc w:val="both"/>
        <w:textAlignment w:val="baseline"/>
        <w:rPr>
          <w:rFonts w:ascii="Arial" w:hAnsi="Arial" w:cs="Arial"/>
          <w:color w:val="000000"/>
          <w:lang w:eastAsia="en-GB"/>
        </w:rPr>
      </w:pPr>
    </w:p>
    <w:p w14:paraId="77ED256A" w14:textId="77777777" w:rsidR="00EA343D" w:rsidRDefault="00EA343D" w:rsidP="00EF7095">
      <w:pPr>
        <w:pStyle w:val="paragraph"/>
        <w:spacing w:before="0" w:beforeAutospacing="0" w:after="0" w:afterAutospacing="0"/>
        <w:ind w:right="225"/>
        <w:jc w:val="both"/>
        <w:textAlignment w:val="baseline"/>
        <w:rPr>
          <w:rFonts w:ascii="Arial" w:hAnsi="Arial" w:cs="Arial"/>
          <w:color w:val="000000"/>
          <w:lang w:eastAsia="en-GB"/>
        </w:rPr>
      </w:pPr>
    </w:p>
    <w:p w14:paraId="146AD940" w14:textId="77777777" w:rsidR="00EA343D" w:rsidRDefault="00EA343D" w:rsidP="00EF7095">
      <w:pPr>
        <w:pStyle w:val="paragraph"/>
        <w:spacing w:before="0" w:beforeAutospacing="0" w:after="0" w:afterAutospacing="0"/>
        <w:ind w:right="225"/>
        <w:jc w:val="both"/>
        <w:textAlignment w:val="baseline"/>
        <w:rPr>
          <w:rFonts w:ascii="Arial" w:hAnsi="Arial" w:cs="Arial"/>
          <w:color w:val="000000"/>
          <w:lang w:eastAsia="en-GB"/>
        </w:rPr>
      </w:pPr>
    </w:p>
    <w:p w14:paraId="26F2246F" w14:textId="77777777" w:rsidR="00EF7095" w:rsidRDefault="00EF7095" w:rsidP="00EF7095">
      <w:pPr>
        <w:pStyle w:val="paragraph"/>
        <w:spacing w:before="0" w:beforeAutospacing="0" w:after="0" w:afterAutospacing="0"/>
        <w:ind w:right="225"/>
        <w:jc w:val="both"/>
        <w:textAlignment w:val="baseline"/>
        <w:rPr>
          <w:rFonts w:ascii="Arial" w:hAnsi="Arial" w:cs="Arial"/>
          <w:color w:val="000000"/>
          <w:lang w:eastAsia="en-GB"/>
        </w:rPr>
      </w:pPr>
    </w:p>
    <w:p w14:paraId="4B59C936" w14:textId="0F50B9BC" w:rsidR="00650CE9" w:rsidRDefault="00650CE9" w:rsidP="00EF7095">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lastRenderedPageBreak/>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0B32C7">
      <w:pPr>
        <w:ind w:right="237"/>
        <w:rPr>
          <w:sz w:val="24"/>
          <w:szCs w:val="24"/>
        </w:rPr>
      </w:pPr>
    </w:p>
    <w:p w14:paraId="653FAB69" w14:textId="2608709A" w:rsidR="00317581" w:rsidRPr="00317581" w:rsidRDefault="00317581" w:rsidP="00317581">
      <w:pPr>
        <w:jc w:val="both"/>
        <w:rPr>
          <w:sz w:val="24"/>
          <w:szCs w:val="24"/>
        </w:rPr>
      </w:pPr>
      <w:r w:rsidRPr="00317581">
        <w:rPr>
          <w:sz w:val="24"/>
          <w:szCs w:val="24"/>
        </w:rPr>
        <w:t>Social media has revolutionised modern-day policing and the way information is presented to the public. Social media platforms are no longer just a means of communication between individuals but also form a key part of integrating and facilitating relationships between police forces and the communities they serve. The public expects transparency, engagement and low response times. Social media is a great tool to allow police forces to interact with the wider community. This essay will critically evaluate my experiences with social media as a means of engaging with the local community and promoting policy, while ensuring compliance with my forces’ professional standards. I will also consider the benefits and risks of using social media in policing, focusing on platforms such as Facebook, Twitter, and Instagram, which are being utilised by the police to achieve these objectives.</w:t>
      </w:r>
    </w:p>
    <w:p w14:paraId="569FC684" w14:textId="77777777" w:rsidR="00317581" w:rsidRPr="00317581" w:rsidRDefault="00317581" w:rsidP="00317581">
      <w:pPr>
        <w:jc w:val="both"/>
        <w:rPr>
          <w:sz w:val="24"/>
          <w:szCs w:val="24"/>
        </w:rPr>
      </w:pPr>
      <w:r w:rsidRPr="00317581">
        <w:rPr>
          <w:sz w:val="24"/>
          <w:szCs w:val="24"/>
        </w:rPr>
        <w:t>Social media offers an unprecedented means for police forces across the United Kingdom to communicate and engage directly with the public. Traditionally, in the police,  work was conducted with a ‘behind the scenes’ mindset with minimal public interaction until the moment of a large-scale incident. In contrast, social media now enables officers to communicate proactively with the community (Crump, 2011). This is a crucial tool for building trust and ensuring transparency for and with the community (Lee and McGovern, 2014).</w:t>
      </w:r>
    </w:p>
    <w:p w14:paraId="4A8F9AF5" w14:textId="6A70821B" w:rsidR="00317581" w:rsidRPr="00317581" w:rsidRDefault="00317581" w:rsidP="00317581">
      <w:pPr>
        <w:jc w:val="both"/>
        <w:rPr>
          <w:sz w:val="24"/>
          <w:szCs w:val="24"/>
        </w:rPr>
      </w:pPr>
      <w:r w:rsidRPr="00317581">
        <w:rPr>
          <w:sz w:val="24"/>
          <w:szCs w:val="24"/>
        </w:rPr>
        <w:t>The use of social media platforms in current policing is a way of disseminating information to the broader public</w:t>
      </w:r>
      <w:r w:rsidR="00B54DE9">
        <w:rPr>
          <w:sz w:val="24"/>
          <w:szCs w:val="24"/>
        </w:rPr>
        <w:t xml:space="preserve"> </w:t>
      </w:r>
      <w:r w:rsidRPr="00317581">
        <w:rPr>
          <w:sz w:val="24"/>
          <w:szCs w:val="24"/>
        </w:rPr>
        <w:t>and is one of the most significant benefits. This can be seen in many ways, but namely issuing updates about ongoing incidents, sharing crime prevention tips, or conducting appeals for information. Social media provides police officers with a fast and cost-effective way for police forces to reach their community (NPCC, 2020). For example, during a recent missing person case in my police force, social media was used to share images and details about the missing person, allowing for the community to assist in the search. Public awareness in these key areas is invaluable and significantly enhances the likelihood of a quick resolution to the policing incident (Denef et al., 2011).</w:t>
      </w:r>
    </w:p>
    <w:p w14:paraId="02387D27" w14:textId="77777777" w:rsidR="00317581" w:rsidRPr="00317581" w:rsidRDefault="00317581" w:rsidP="00317581">
      <w:pPr>
        <w:jc w:val="both"/>
        <w:rPr>
          <w:sz w:val="24"/>
          <w:szCs w:val="24"/>
        </w:rPr>
      </w:pPr>
      <w:r w:rsidRPr="00317581">
        <w:rPr>
          <w:sz w:val="24"/>
          <w:szCs w:val="24"/>
        </w:rPr>
        <w:lastRenderedPageBreak/>
        <w:t>Moreover, community engagement through social media platforms creates a direct and conversational channel between police officers and the local community. Social media allows police officers to respond to enquiries, host live sessions and participate in online local discussions (Bullock, 2018). Furthermore, the police can modernise their response to civilians rather than traditional press-style meetings. This helps reduce the barrier of fear that some members of the public may feel when interacting with law enforcement in person (Mawby, 2014).</w:t>
      </w:r>
    </w:p>
    <w:p w14:paraId="4C25F3F8" w14:textId="77777777" w:rsidR="00317581" w:rsidRPr="00317581" w:rsidRDefault="00317581" w:rsidP="00317581">
      <w:pPr>
        <w:jc w:val="both"/>
        <w:rPr>
          <w:sz w:val="24"/>
          <w:szCs w:val="24"/>
        </w:rPr>
      </w:pPr>
      <w:r w:rsidRPr="00317581">
        <w:rPr>
          <w:sz w:val="24"/>
          <w:szCs w:val="24"/>
        </w:rPr>
        <w:t>In addition to this, social media as a way of community engagement provides a tool for promoting policy initiatives. Police forces across the United Kingdom often use platforms like Twitter and Facebook to communicate policy changes, inform members of the community about changes and promote campaigns to address emerging trends and challenges, such as knife crime, domestic abuse or drug misuse (Roche et al., 2020). For example, my police force frequently uses social media to raise awareness about Operation Wheeler, which aims to tackle illegal racing and dangerous driving on our roads. Through the use of social media, the police force is able to promote the dangers of reckless driving and provide real-time updates on successful operations in the area, as well as allow the public to participate in and support the police’s efforts in this area (HMICFRS, 2021).</w:t>
      </w:r>
    </w:p>
    <w:p w14:paraId="670D50C7" w14:textId="77777777" w:rsidR="00317581" w:rsidRPr="00317581" w:rsidRDefault="00317581" w:rsidP="00317581">
      <w:pPr>
        <w:jc w:val="both"/>
        <w:rPr>
          <w:sz w:val="24"/>
          <w:szCs w:val="24"/>
        </w:rPr>
      </w:pPr>
      <w:r w:rsidRPr="00317581">
        <w:rPr>
          <w:sz w:val="24"/>
          <w:szCs w:val="24"/>
        </w:rPr>
        <w:t>The force’s policy on social media use is crucial in guiding how police officers use the platforms. Though policy typically outlines clear standards of professionalism in terms of content sharing or engagement with the public on the platforms, according to the National Police Chiefs’ Council (2020), police forces must ensure that their online presence aligns with their organisational values, especially when it comes to personal opinions and transparency of their work. The College of Policing (2017) Code of Ethics also reinforces the need for accountability, integrity, and respect when engaging online.</w:t>
      </w:r>
    </w:p>
    <w:p w14:paraId="04E0D16A" w14:textId="695CCA6D" w:rsidR="00317581" w:rsidRPr="00317581" w:rsidRDefault="00317581" w:rsidP="00317581">
      <w:pPr>
        <w:jc w:val="both"/>
        <w:rPr>
          <w:sz w:val="24"/>
          <w:szCs w:val="24"/>
        </w:rPr>
      </w:pPr>
      <w:r w:rsidRPr="00317581">
        <w:rPr>
          <w:sz w:val="24"/>
          <w:szCs w:val="24"/>
        </w:rPr>
        <w:t>Police forces worldwide utilise a range of social media platforms, each serving different purposes. Twitter is widely used for quick updates and breaking news. Its character limit encourages direct communication, making it an ideal platform for sharing urgent information (Williams et al., 2013). This being said</w:t>
      </w:r>
      <w:r w:rsidR="00B54DE9">
        <w:rPr>
          <w:sz w:val="24"/>
          <w:szCs w:val="24"/>
        </w:rPr>
        <w:t xml:space="preserve"> </w:t>
      </w:r>
      <w:r w:rsidRPr="00317581">
        <w:rPr>
          <w:sz w:val="24"/>
          <w:szCs w:val="24"/>
        </w:rPr>
        <w:t xml:space="preserve">however, my police force is currently in the process of discontinuing the use of Twitter to allow for a more direct and informative approach, which Twitter cannot accommodate. Facebook is another use of social media that police forces employ. Facebook has a larger audience and is more user-friendly with its functionality (Brainard and </w:t>
      </w:r>
      <w:proofErr w:type="spellStart"/>
      <w:r w:rsidRPr="00317581">
        <w:rPr>
          <w:sz w:val="24"/>
          <w:szCs w:val="24"/>
        </w:rPr>
        <w:t>Edlins</w:t>
      </w:r>
      <w:proofErr w:type="spellEnd"/>
      <w:r w:rsidRPr="00317581">
        <w:rPr>
          <w:sz w:val="24"/>
          <w:szCs w:val="24"/>
        </w:rPr>
        <w:t>, 2015). It is perfect for longer posts and event promotion, which in turn allows for community-driven content, such as initiatives addressing knife crime and local crime advice. Overall, across policing across the globe, Instagram is becoming increasingly popular for sharing visual content, including videos of behind-the-scenes operations and community engagement activities (Miller, 2019). Finally, YouTube is another form of social media often used by police forces as it allows us to upload video content like public safety messages, training videos, and interviews with experts (Schneiderman, 2020).</w:t>
      </w:r>
    </w:p>
    <w:p w14:paraId="3FCE914C" w14:textId="77777777" w:rsidR="00317581" w:rsidRPr="00317581" w:rsidRDefault="00317581" w:rsidP="00317581">
      <w:pPr>
        <w:jc w:val="both"/>
        <w:rPr>
          <w:sz w:val="24"/>
          <w:szCs w:val="24"/>
        </w:rPr>
      </w:pPr>
      <w:r w:rsidRPr="00317581">
        <w:rPr>
          <w:sz w:val="24"/>
          <w:szCs w:val="24"/>
        </w:rPr>
        <w:t>Each platform has its own benefits and risks. For example, Twitter allows for wide-reaching updates for the community. However, the simplicity of the posts can sometimes oversimplify the complex situation that is taking place (Procter et al., 2013). Facebook allows for greater detail but also enables comments, which can quickly become a platform for controversial views and negativity, or, in the worst case, the spread of misinformation (Loader et al., 2014). Instagram is useful for engaging with younger demographics, but it requires frequent high-quality visual content to stay relevant (Miller, 2019). Therefore, the choice of platform must align with the message and intended audience.</w:t>
      </w:r>
    </w:p>
    <w:p w14:paraId="72A8D684" w14:textId="77777777" w:rsidR="00317581" w:rsidRPr="00317581" w:rsidRDefault="00317581" w:rsidP="00317581">
      <w:pPr>
        <w:jc w:val="both"/>
        <w:rPr>
          <w:sz w:val="24"/>
          <w:szCs w:val="24"/>
        </w:rPr>
      </w:pPr>
      <w:r w:rsidRPr="00317581">
        <w:rPr>
          <w:sz w:val="24"/>
          <w:szCs w:val="24"/>
        </w:rPr>
        <w:lastRenderedPageBreak/>
        <w:t>One key advantage of social media, however, is its ability to bring police forces closer to their communities. The College of Policing (2016) has argued that an online presence is just as critical in today’s society as traditional walking-the-beat methods. This is due to its offering reassurances to the community and providing a visible presence. Social media platforms allow for police to engage with people from all over their local policing community of all backgrounds, including those of marginal groups and those of the younger community, which removes the idea of alienation of those groups (Mawby and Yarwood, 2011). In addition to this, through the power of social media, they often have ways of translating the content of the post, allowing those who do not speak or read fluent English to also be included in more up-to-date posts and engagement (HMICFRS, 2019). Furthermore, within my police force, each ‘beat’ has its own Facebook page, with oversight coming from the neighbourhood policing team. This allows residents of the community to identify posts that are local and relevant to them, such as crime prevention measures. My own experience on this reflects when my force shared live updates on road closures of an ‘A’ road following a road traffic collision during peak times.</w:t>
      </w:r>
    </w:p>
    <w:p w14:paraId="523A71D9" w14:textId="77777777" w:rsidR="00317581" w:rsidRPr="00317581" w:rsidRDefault="00317581" w:rsidP="00317581">
      <w:pPr>
        <w:jc w:val="both"/>
        <w:rPr>
          <w:sz w:val="24"/>
          <w:szCs w:val="24"/>
        </w:rPr>
      </w:pPr>
      <w:r w:rsidRPr="00317581">
        <w:rPr>
          <w:sz w:val="24"/>
          <w:szCs w:val="24"/>
        </w:rPr>
        <w:t>Social media has transformed the way police forces interact with their local communities and the broader public. It offers a range of benefits, with the most significant being the ability to provide instant communication to its community through a widely accepted medium (Denef et al., 2013). This is particularly the case in emergencies or when there are ongoing incidents such as road closures. Furthermore, social media allows police to provide live updates to developing incidents, reducing the spread of misinformation and widespread panic (Reuter and Kaufhold, 2018). Moreover, social media enables police forces to develop community engagement by building rapport with community members through the comments section or the promotion of surveys. This allows for a sense of shared responsibility in public safety (Lieberman et al., 2013).</w:t>
      </w:r>
    </w:p>
    <w:p w14:paraId="272E8141" w14:textId="77777777" w:rsidR="00317581" w:rsidRPr="00317581" w:rsidRDefault="00317581" w:rsidP="00317581">
      <w:pPr>
        <w:jc w:val="both"/>
        <w:rPr>
          <w:sz w:val="24"/>
          <w:szCs w:val="24"/>
        </w:rPr>
      </w:pPr>
      <w:r w:rsidRPr="00317581">
        <w:rPr>
          <w:sz w:val="24"/>
          <w:szCs w:val="24"/>
        </w:rPr>
        <w:t>Beyond communication, the use of social media in policing allows for open-source intelligence gathering. The National Police Chiefs’ Council recognises open-source intelligence as a valuable component of modern policing (NPCC, 2020). In 2025, a dedicated police unit was established to monitor online signals of potential anti-migration disorder (Home Office, 2025). At a more local level, monitoring public Facebook groups and Twitter hashtags allows for police forces to anticipate unauthorised gatherings, identify hate incidents and even locate missing individuals (Trottier, 2012). In this sense, social media is not only a way of communication but also a form of intelligence gathering, aiding in public dialogue and operational needs (Crump, 2011).</w:t>
      </w:r>
    </w:p>
    <w:p w14:paraId="3E2151E9" w14:textId="77777777" w:rsidR="00317581" w:rsidRPr="00317581" w:rsidRDefault="00317581" w:rsidP="00317581">
      <w:pPr>
        <w:jc w:val="both"/>
        <w:rPr>
          <w:sz w:val="24"/>
          <w:szCs w:val="24"/>
        </w:rPr>
      </w:pPr>
      <w:r w:rsidRPr="00317581">
        <w:rPr>
          <w:sz w:val="24"/>
          <w:szCs w:val="24"/>
        </w:rPr>
        <w:t>Compared to traditional policing engagement strategies, social media campaigns are often more cost-effective in the broader sense. A single post on social media can reach thousands of people without the costs associated with leaflets, posters, or in-person events (Williams et al., 2013). In times of financial difficulties within policing, cost-effectiveness is a critical advantage (HMICFRS, 2019).</w:t>
      </w:r>
    </w:p>
    <w:p w14:paraId="1F50336F" w14:textId="77777777" w:rsidR="00317581" w:rsidRPr="00317581" w:rsidRDefault="00317581" w:rsidP="00317581">
      <w:pPr>
        <w:jc w:val="both"/>
        <w:rPr>
          <w:sz w:val="24"/>
          <w:szCs w:val="24"/>
        </w:rPr>
      </w:pPr>
      <w:r w:rsidRPr="00317581">
        <w:rPr>
          <w:sz w:val="24"/>
          <w:szCs w:val="24"/>
        </w:rPr>
        <w:t>Despite its potential, social media often falls short of meaningful dialogue and tends to be one-way. Studies of U.K. police accounts show that the communication is often dominated by information sharing rather than interactivity and engagement (Bullock, 2018). The community dialogue through posts is often limited. This risk reinforces the perception of the distance between policing and the reality that the public sees, as social media is often used as a tool to broadcast information rather than as a genuine means to participate and raise concerns (Lee and McGovern, 2014).</w:t>
      </w:r>
    </w:p>
    <w:p w14:paraId="62D1F05B" w14:textId="77777777" w:rsidR="00317581" w:rsidRPr="00317581" w:rsidRDefault="00317581" w:rsidP="00317581">
      <w:pPr>
        <w:jc w:val="both"/>
        <w:rPr>
          <w:sz w:val="24"/>
          <w:szCs w:val="24"/>
        </w:rPr>
      </w:pPr>
      <w:r w:rsidRPr="00317581">
        <w:rPr>
          <w:sz w:val="24"/>
          <w:szCs w:val="24"/>
        </w:rPr>
        <w:lastRenderedPageBreak/>
        <w:t xml:space="preserve">In addition, like every action made by any member of a police force, there is a risk of reputational damage. Incorrect wording, tone or content being spread across force pages can rapidly draw public criticism and media attention (Miller and Harkins, 2010). Even minor errors can damage trust, as seen in several incidents where poorly phrased tweets were perceived as insensitive (Brainard and </w:t>
      </w:r>
      <w:proofErr w:type="spellStart"/>
      <w:r w:rsidRPr="00317581">
        <w:rPr>
          <w:sz w:val="24"/>
          <w:szCs w:val="24"/>
        </w:rPr>
        <w:t>Edlins</w:t>
      </w:r>
      <w:proofErr w:type="spellEnd"/>
      <w:r w:rsidRPr="00317581">
        <w:rPr>
          <w:sz w:val="24"/>
          <w:szCs w:val="24"/>
        </w:rPr>
        <w:t>, 2015). Forces in particular are vulnerable to online amplification of criticism beyond original content. Furthermore, once a police force has submitted a post online, they have limited control over how their posts are shared or interpreted (Procter et al., 2013). In some instances, others may perceive campaigns designed to reassure community members as evidence of bias against them (Loader et al., 2014). As such, reputational damage becomes a constant challenge for any social media post.</w:t>
      </w:r>
    </w:p>
    <w:p w14:paraId="2AFEB464" w14:textId="7AC5DA26" w:rsidR="00317581" w:rsidRPr="00317581" w:rsidRDefault="00317581" w:rsidP="00317581">
      <w:pPr>
        <w:jc w:val="both"/>
        <w:rPr>
          <w:sz w:val="24"/>
          <w:szCs w:val="24"/>
        </w:rPr>
      </w:pPr>
      <w:r w:rsidRPr="00317581">
        <w:rPr>
          <w:sz w:val="24"/>
          <w:szCs w:val="24"/>
        </w:rPr>
        <w:t>In addition to this, another disadvantage of social media is the potential misuse of social media accounts in the name of the police force. This can be seen in the example of the Surrey and Sussex police, who have warned officers and members of the public that misconduct online can lead to formal disciplinary proceedings (Surrey Police, 2021). An Example of this could be when officers inadvertently disclose operational details incorrectly or engage in political commentary in the comments section. The grey area of personal and professional boundaries makes social media practically difficult for users (Coles et al., 2020). Despite training and governance, which are essential for this, the risk of individual misjudgement or oversight cannot be eliminated (College of Policing, 2016). Another concern raised through the use of social media is the ethical dilemma. Proactive monitoring risks sliding into the realm of surveillance of lawful expression, with consequences for freedom of speech (Trottier, 2012). The recording of ‘non-crime’ hate incidents has been controversial in recent years, with some accusing the police of overstepping their role by logging offensive speech as a policing incident</w:t>
      </w:r>
      <w:r>
        <w:rPr>
          <w:sz w:val="24"/>
          <w:szCs w:val="24"/>
        </w:rPr>
        <w:t xml:space="preserve"> </w:t>
      </w:r>
      <w:r w:rsidRPr="00317581">
        <w:rPr>
          <w:sz w:val="24"/>
          <w:szCs w:val="24"/>
        </w:rPr>
        <w:t>(Murray, 2021).</w:t>
      </w:r>
    </w:p>
    <w:p w14:paraId="085B384C" w14:textId="77777777" w:rsidR="00317581" w:rsidRPr="00317581" w:rsidRDefault="00317581" w:rsidP="00317581">
      <w:pPr>
        <w:jc w:val="both"/>
        <w:rPr>
          <w:sz w:val="24"/>
          <w:szCs w:val="24"/>
        </w:rPr>
      </w:pPr>
    </w:p>
    <w:p w14:paraId="2E8B7887" w14:textId="77777777" w:rsidR="00317581" w:rsidRDefault="00317581" w:rsidP="00317581">
      <w:pPr>
        <w:jc w:val="both"/>
        <w:rPr>
          <w:sz w:val="24"/>
          <w:szCs w:val="24"/>
        </w:rPr>
      </w:pPr>
      <w:r w:rsidRPr="00317581">
        <w:rPr>
          <w:sz w:val="24"/>
          <w:szCs w:val="24"/>
        </w:rPr>
        <w:t>In conclusion, social media has brought policing into the 21st century of communication and engagement. It offers unparalleled advantages in transparency and intelligence gathering in a cost-effective way. Not only does it allow for real-time management, but it also enables police forces to be transparent and build on its value. However, the benefits are not without risk. Engagement with the community often remains superficial, and the risk of reputational damage is a constant concern. Furthermore, the platform facilitates the spread of misinformation and toxicity, which is often beyond the control of law enforcement. Ethical concerns are also raised regarding the surveillance and free speech dilemma that arises from engagement, as police officers themselves risk indirectly misusing the system by releasing too much information.</w:t>
      </w:r>
    </w:p>
    <w:p w14:paraId="64611094" w14:textId="77777777" w:rsidR="00317581" w:rsidRPr="00317581" w:rsidRDefault="00317581" w:rsidP="00317581">
      <w:pPr>
        <w:jc w:val="both"/>
        <w:rPr>
          <w:sz w:val="24"/>
          <w:szCs w:val="24"/>
        </w:rPr>
      </w:pPr>
    </w:p>
    <w:p w14:paraId="3D70507C" w14:textId="379BA05F" w:rsidR="00AC5A8F" w:rsidRPr="00EA343D" w:rsidRDefault="00317581" w:rsidP="00317581">
      <w:pPr>
        <w:jc w:val="both"/>
        <w:rPr>
          <w:b/>
          <w:sz w:val="24"/>
          <w:szCs w:val="24"/>
        </w:rPr>
      </w:pPr>
      <w:r w:rsidRPr="00317581">
        <w:rPr>
          <w:sz w:val="24"/>
          <w:szCs w:val="24"/>
        </w:rPr>
        <w:t>The balance between risks and benefits of social media is a delicate one. Social media is not a ‘fix-all’ when it comes to the problems faced by police forces reaching their community. Instead, it is a contested space where police legitimacy is continually put forward to the local communities (Lee and McGovern, 2014). The main challenge is for police forces to use it effectively and harness its advantages, be visible, accessible, and transparent, while mitigating the disadvantages that can arise from robust policies, careful training, and critical reflection. The success of social media in the police forces lies in how ethically and responsibly the police officers themselves use it.</w:t>
      </w:r>
    </w:p>
    <w:p w14:paraId="77BC812D" w14:textId="77777777" w:rsidR="00AC5A8F" w:rsidRDefault="00AC5A8F" w:rsidP="00875E9E">
      <w:pPr>
        <w:rPr>
          <w:b/>
          <w:sz w:val="24"/>
          <w:szCs w:val="24"/>
        </w:rPr>
      </w:pPr>
    </w:p>
    <w:p w14:paraId="4DC5D646" w14:textId="77777777" w:rsidR="00AC5A8F" w:rsidRDefault="00AC5A8F" w:rsidP="00875E9E">
      <w:pPr>
        <w:rPr>
          <w:b/>
          <w:sz w:val="24"/>
          <w:szCs w:val="24"/>
        </w:rPr>
      </w:pPr>
    </w:p>
    <w:p w14:paraId="361EC397" w14:textId="77777777" w:rsidR="00AC5A8F" w:rsidRDefault="00AC5A8F" w:rsidP="00875E9E">
      <w:pPr>
        <w:rPr>
          <w:b/>
          <w:sz w:val="24"/>
          <w:szCs w:val="24"/>
        </w:rPr>
      </w:pPr>
    </w:p>
    <w:p w14:paraId="683CF9C3" w14:textId="77777777" w:rsidR="00AC5A8F" w:rsidRDefault="00AC5A8F" w:rsidP="00875E9E">
      <w:pPr>
        <w:rPr>
          <w:b/>
          <w:sz w:val="24"/>
          <w:szCs w:val="24"/>
        </w:rPr>
      </w:pPr>
    </w:p>
    <w:p w14:paraId="5DFD6B48" w14:textId="77777777" w:rsidR="00AC5A8F" w:rsidRDefault="00AC5A8F" w:rsidP="00875E9E">
      <w:pPr>
        <w:rPr>
          <w:b/>
          <w:sz w:val="24"/>
          <w:szCs w:val="24"/>
        </w:rPr>
      </w:pPr>
    </w:p>
    <w:p w14:paraId="31547B62" w14:textId="77777777" w:rsidR="00AC5A8F" w:rsidRDefault="00AC5A8F" w:rsidP="00875E9E">
      <w:pPr>
        <w:rPr>
          <w:b/>
          <w:sz w:val="24"/>
          <w:szCs w:val="24"/>
        </w:rPr>
      </w:pPr>
    </w:p>
    <w:p w14:paraId="679B4F9C" w14:textId="77777777" w:rsidR="00AC5A8F" w:rsidRDefault="00AC5A8F" w:rsidP="00875E9E">
      <w:pPr>
        <w:rPr>
          <w:b/>
          <w:sz w:val="24"/>
          <w:szCs w:val="24"/>
        </w:rPr>
      </w:pPr>
    </w:p>
    <w:p w14:paraId="50EC29EB" w14:textId="77777777" w:rsidR="00AC5A8F" w:rsidRDefault="00AC5A8F" w:rsidP="00875E9E">
      <w:pPr>
        <w:rPr>
          <w:b/>
          <w:sz w:val="24"/>
          <w:szCs w:val="24"/>
        </w:rPr>
      </w:pPr>
    </w:p>
    <w:p w14:paraId="1812EF2E" w14:textId="77777777" w:rsidR="00AC5A8F" w:rsidRDefault="00AC5A8F" w:rsidP="00875E9E">
      <w:pPr>
        <w:rPr>
          <w:b/>
          <w:sz w:val="24"/>
          <w:szCs w:val="24"/>
        </w:rPr>
      </w:pPr>
    </w:p>
    <w:p w14:paraId="0F2F1E4A" w14:textId="77777777" w:rsidR="00AC5A8F" w:rsidRDefault="00AC5A8F" w:rsidP="00875E9E">
      <w:pPr>
        <w:rPr>
          <w:b/>
          <w:sz w:val="24"/>
          <w:szCs w:val="24"/>
        </w:rPr>
      </w:pPr>
    </w:p>
    <w:p w14:paraId="13359BB5" w14:textId="77777777" w:rsidR="00AC5A8F" w:rsidRDefault="00AC5A8F" w:rsidP="00875E9E">
      <w:pPr>
        <w:rPr>
          <w:b/>
          <w:sz w:val="24"/>
          <w:szCs w:val="24"/>
        </w:rPr>
      </w:pPr>
    </w:p>
    <w:p w14:paraId="3092D587" w14:textId="77777777" w:rsidR="00AC5A8F" w:rsidRDefault="00AC5A8F" w:rsidP="00875E9E">
      <w:pPr>
        <w:rPr>
          <w:b/>
          <w:sz w:val="24"/>
          <w:szCs w:val="24"/>
        </w:rPr>
      </w:pPr>
    </w:p>
    <w:p w14:paraId="5308E40B" w14:textId="77777777" w:rsidR="00AC5A8F" w:rsidRDefault="00AC5A8F" w:rsidP="00875E9E">
      <w:pPr>
        <w:rPr>
          <w:b/>
          <w:sz w:val="24"/>
          <w:szCs w:val="24"/>
        </w:rPr>
      </w:pPr>
    </w:p>
    <w:p w14:paraId="09382955" w14:textId="77777777" w:rsidR="00EA343D" w:rsidRDefault="00EA343D" w:rsidP="00875E9E">
      <w:pPr>
        <w:rPr>
          <w:b/>
          <w:sz w:val="24"/>
          <w:szCs w:val="24"/>
        </w:rPr>
      </w:pPr>
    </w:p>
    <w:p w14:paraId="024D0D24" w14:textId="77777777" w:rsidR="00EA343D" w:rsidRDefault="00EA343D" w:rsidP="00875E9E">
      <w:pPr>
        <w:rPr>
          <w:b/>
          <w:sz w:val="24"/>
          <w:szCs w:val="24"/>
        </w:rPr>
      </w:pPr>
    </w:p>
    <w:p w14:paraId="06D849AF" w14:textId="77777777" w:rsidR="00EA343D" w:rsidRDefault="00EA343D" w:rsidP="00875E9E">
      <w:pPr>
        <w:rPr>
          <w:b/>
          <w:sz w:val="24"/>
          <w:szCs w:val="24"/>
        </w:rPr>
      </w:pPr>
    </w:p>
    <w:p w14:paraId="4336F87B" w14:textId="77777777" w:rsidR="00EA343D" w:rsidRDefault="00EA343D" w:rsidP="00875E9E">
      <w:pPr>
        <w:rPr>
          <w:b/>
          <w:sz w:val="24"/>
          <w:szCs w:val="24"/>
        </w:rPr>
      </w:pPr>
    </w:p>
    <w:p w14:paraId="7F8B2E09" w14:textId="77777777" w:rsidR="00EA343D" w:rsidRDefault="00EA343D" w:rsidP="00875E9E">
      <w:pPr>
        <w:rPr>
          <w:b/>
          <w:sz w:val="24"/>
          <w:szCs w:val="24"/>
        </w:rPr>
      </w:pPr>
    </w:p>
    <w:p w14:paraId="4697B46A" w14:textId="77777777" w:rsidR="00EA343D" w:rsidRDefault="00EA343D" w:rsidP="00875E9E">
      <w:pPr>
        <w:rPr>
          <w:b/>
          <w:sz w:val="24"/>
          <w:szCs w:val="24"/>
        </w:rPr>
      </w:pPr>
    </w:p>
    <w:p w14:paraId="6EE6455C" w14:textId="77777777" w:rsidR="00EA343D" w:rsidRDefault="00EA343D" w:rsidP="00875E9E">
      <w:pPr>
        <w:rPr>
          <w:b/>
          <w:sz w:val="24"/>
          <w:szCs w:val="24"/>
        </w:rPr>
      </w:pPr>
    </w:p>
    <w:p w14:paraId="78D84775" w14:textId="77777777" w:rsidR="00EA343D" w:rsidRDefault="00EA343D" w:rsidP="00875E9E">
      <w:pPr>
        <w:rPr>
          <w:b/>
          <w:sz w:val="24"/>
          <w:szCs w:val="24"/>
        </w:rPr>
      </w:pPr>
    </w:p>
    <w:p w14:paraId="03B5C393" w14:textId="77777777" w:rsidR="00EA343D" w:rsidRDefault="00EA343D" w:rsidP="00875E9E">
      <w:pPr>
        <w:rPr>
          <w:b/>
          <w:sz w:val="24"/>
          <w:szCs w:val="24"/>
        </w:rPr>
      </w:pPr>
    </w:p>
    <w:p w14:paraId="74916ACD" w14:textId="77777777" w:rsidR="00AC5A8F" w:rsidRDefault="00AC5A8F" w:rsidP="00875E9E">
      <w:pPr>
        <w:rPr>
          <w:b/>
          <w:sz w:val="24"/>
          <w:szCs w:val="24"/>
        </w:rPr>
      </w:pPr>
    </w:p>
    <w:p w14:paraId="6AD01E52" w14:textId="77777777" w:rsidR="00AC5A8F" w:rsidRDefault="00AC5A8F" w:rsidP="00875E9E">
      <w:pPr>
        <w:rPr>
          <w:b/>
          <w:sz w:val="24"/>
          <w:szCs w:val="24"/>
        </w:rPr>
      </w:pPr>
    </w:p>
    <w:p w14:paraId="1595C556" w14:textId="77777777" w:rsidR="00AC5A8F" w:rsidRDefault="00AC5A8F" w:rsidP="00875E9E">
      <w:pPr>
        <w:rPr>
          <w:b/>
          <w:sz w:val="24"/>
          <w:szCs w:val="24"/>
        </w:rPr>
      </w:pPr>
    </w:p>
    <w:p w14:paraId="422A93B6" w14:textId="77777777" w:rsidR="00AC5A8F" w:rsidRDefault="00AC5A8F" w:rsidP="00875E9E">
      <w:pPr>
        <w:rPr>
          <w:b/>
          <w:sz w:val="24"/>
          <w:szCs w:val="24"/>
        </w:rPr>
      </w:pPr>
    </w:p>
    <w:p w14:paraId="7BB51DC9" w14:textId="77777777" w:rsidR="00AC5A8F" w:rsidRDefault="00AC5A8F" w:rsidP="00875E9E">
      <w:pPr>
        <w:rPr>
          <w:b/>
          <w:sz w:val="24"/>
          <w:szCs w:val="24"/>
        </w:rPr>
      </w:pPr>
    </w:p>
    <w:p w14:paraId="5A60EB2D" w14:textId="77777777" w:rsidR="00AC5A8F" w:rsidRDefault="00AC5A8F" w:rsidP="00875E9E">
      <w:pPr>
        <w:rPr>
          <w:b/>
          <w:sz w:val="24"/>
          <w:szCs w:val="24"/>
        </w:rPr>
      </w:pPr>
    </w:p>
    <w:p w14:paraId="36B50BEF" w14:textId="77777777" w:rsidR="00AC5A8F" w:rsidRDefault="00AC5A8F" w:rsidP="00875E9E">
      <w:pPr>
        <w:rPr>
          <w:b/>
          <w:sz w:val="24"/>
          <w:szCs w:val="24"/>
        </w:rPr>
      </w:pPr>
    </w:p>
    <w:p w14:paraId="035B1E37" w14:textId="77777777" w:rsidR="00AC5A8F" w:rsidRDefault="00AC5A8F" w:rsidP="00875E9E">
      <w:pPr>
        <w:rPr>
          <w:b/>
          <w:sz w:val="24"/>
          <w:szCs w:val="24"/>
        </w:rPr>
      </w:pPr>
    </w:p>
    <w:p w14:paraId="57477424" w14:textId="77777777" w:rsidR="00AC5A8F" w:rsidRDefault="00AC5A8F" w:rsidP="00875E9E">
      <w:pPr>
        <w:rPr>
          <w:b/>
          <w:sz w:val="24"/>
          <w:szCs w:val="24"/>
        </w:rPr>
      </w:pPr>
    </w:p>
    <w:p w14:paraId="7A805A81" w14:textId="77777777" w:rsidR="00AC5A8F" w:rsidRDefault="00AC5A8F" w:rsidP="00875E9E">
      <w:pPr>
        <w:rPr>
          <w:b/>
          <w:sz w:val="24"/>
          <w:szCs w:val="24"/>
        </w:rPr>
      </w:pPr>
    </w:p>
    <w:p w14:paraId="590F6FA5" w14:textId="77777777" w:rsidR="00AC5A8F" w:rsidRDefault="00AC5A8F" w:rsidP="00875E9E">
      <w:pPr>
        <w:rPr>
          <w:b/>
          <w:sz w:val="24"/>
          <w:szCs w:val="24"/>
        </w:rPr>
      </w:pPr>
    </w:p>
    <w:p w14:paraId="330CC648" w14:textId="77777777" w:rsidR="00AC5A8F" w:rsidRDefault="00AC5A8F" w:rsidP="00875E9E">
      <w:pPr>
        <w:rPr>
          <w:b/>
          <w:sz w:val="24"/>
          <w:szCs w:val="24"/>
        </w:rPr>
      </w:pPr>
    </w:p>
    <w:p w14:paraId="2ED53BFA" w14:textId="77777777" w:rsidR="00AC5A8F" w:rsidRDefault="00AC5A8F" w:rsidP="00875E9E">
      <w:pPr>
        <w:rPr>
          <w:b/>
          <w:sz w:val="24"/>
          <w:szCs w:val="24"/>
        </w:rPr>
      </w:pPr>
    </w:p>
    <w:p w14:paraId="2BE5A0F4" w14:textId="77777777" w:rsidR="00AC5A8F" w:rsidRDefault="00AC5A8F" w:rsidP="00875E9E">
      <w:pPr>
        <w:rPr>
          <w:b/>
          <w:sz w:val="24"/>
          <w:szCs w:val="24"/>
        </w:rPr>
      </w:pPr>
    </w:p>
    <w:p w14:paraId="7DEEC4FB" w14:textId="77777777" w:rsidR="00B82A2B" w:rsidRDefault="00B82A2B" w:rsidP="00875E9E">
      <w:pPr>
        <w:rPr>
          <w:b/>
          <w:sz w:val="24"/>
          <w:szCs w:val="24"/>
        </w:rPr>
      </w:pPr>
    </w:p>
    <w:p w14:paraId="5FF6375F" w14:textId="77777777" w:rsidR="00B82A2B" w:rsidRDefault="00B82A2B" w:rsidP="00875E9E">
      <w:pPr>
        <w:rPr>
          <w:b/>
          <w:sz w:val="24"/>
          <w:szCs w:val="24"/>
        </w:rPr>
      </w:pPr>
    </w:p>
    <w:p w14:paraId="20E51E16" w14:textId="77777777" w:rsidR="00B82A2B" w:rsidRDefault="00B82A2B" w:rsidP="00875E9E">
      <w:pPr>
        <w:rPr>
          <w:b/>
          <w:sz w:val="24"/>
          <w:szCs w:val="24"/>
        </w:rPr>
      </w:pPr>
    </w:p>
    <w:p w14:paraId="30AF3D0E" w14:textId="77777777" w:rsidR="00AC5A8F" w:rsidRDefault="00AC5A8F" w:rsidP="00875E9E">
      <w:pPr>
        <w:rPr>
          <w:b/>
          <w:sz w:val="24"/>
          <w:szCs w:val="24"/>
        </w:rPr>
      </w:pPr>
    </w:p>
    <w:p w14:paraId="545754DB" w14:textId="77777777" w:rsidR="00317581" w:rsidRDefault="00317581" w:rsidP="00875E9E">
      <w:pPr>
        <w:rPr>
          <w:b/>
          <w:sz w:val="24"/>
          <w:szCs w:val="24"/>
        </w:rPr>
      </w:pPr>
    </w:p>
    <w:p w14:paraId="1FD54BCA" w14:textId="77777777" w:rsidR="00317581" w:rsidRDefault="00317581" w:rsidP="00875E9E">
      <w:pPr>
        <w:rPr>
          <w:b/>
          <w:sz w:val="24"/>
          <w:szCs w:val="24"/>
        </w:rPr>
      </w:pPr>
    </w:p>
    <w:p w14:paraId="489B8BA2" w14:textId="77777777" w:rsidR="00317581" w:rsidRDefault="00317581" w:rsidP="00875E9E">
      <w:pPr>
        <w:rPr>
          <w:b/>
          <w:sz w:val="24"/>
          <w:szCs w:val="24"/>
        </w:rPr>
      </w:pPr>
    </w:p>
    <w:p w14:paraId="089BAA09" w14:textId="77777777" w:rsidR="00317581" w:rsidRDefault="00317581" w:rsidP="00875E9E">
      <w:pPr>
        <w:rPr>
          <w:b/>
          <w:sz w:val="24"/>
          <w:szCs w:val="24"/>
        </w:rPr>
      </w:pPr>
    </w:p>
    <w:p w14:paraId="094AACA0" w14:textId="77777777" w:rsidR="00317581" w:rsidRDefault="00317581" w:rsidP="00875E9E">
      <w:pPr>
        <w:rPr>
          <w:b/>
          <w:sz w:val="24"/>
          <w:szCs w:val="24"/>
        </w:rPr>
      </w:pPr>
    </w:p>
    <w:p w14:paraId="2780049D" w14:textId="77777777" w:rsidR="00317581" w:rsidRDefault="00317581" w:rsidP="00875E9E">
      <w:pPr>
        <w:rPr>
          <w:b/>
          <w:sz w:val="24"/>
          <w:szCs w:val="24"/>
        </w:rPr>
      </w:pPr>
    </w:p>
    <w:p w14:paraId="5DB262DA" w14:textId="77777777" w:rsidR="00317581" w:rsidRDefault="00317581" w:rsidP="00875E9E">
      <w:pPr>
        <w:rPr>
          <w:b/>
          <w:sz w:val="24"/>
          <w:szCs w:val="24"/>
        </w:rPr>
      </w:pPr>
    </w:p>
    <w:p w14:paraId="1E3CE841" w14:textId="77777777" w:rsidR="00317581" w:rsidRDefault="00317581" w:rsidP="00875E9E">
      <w:pPr>
        <w:rPr>
          <w:b/>
          <w:sz w:val="24"/>
          <w:szCs w:val="24"/>
        </w:rPr>
      </w:pPr>
    </w:p>
    <w:p w14:paraId="1598A7B3" w14:textId="77777777" w:rsidR="00317581" w:rsidRDefault="00317581" w:rsidP="00875E9E">
      <w:pPr>
        <w:rPr>
          <w:b/>
          <w:sz w:val="24"/>
          <w:szCs w:val="24"/>
        </w:rPr>
      </w:pPr>
    </w:p>
    <w:p w14:paraId="1AEFCC39" w14:textId="77777777" w:rsidR="00317581" w:rsidRDefault="00317581" w:rsidP="00875E9E">
      <w:pPr>
        <w:rPr>
          <w:b/>
          <w:sz w:val="24"/>
          <w:szCs w:val="24"/>
        </w:rPr>
      </w:pPr>
    </w:p>
    <w:p w14:paraId="7ECB38C2" w14:textId="77777777" w:rsidR="00317581" w:rsidRDefault="00317581" w:rsidP="00875E9E">
      <w:pPr>
        <w:rPr>
          <w:b/>
          <w:sz w:val="24"/>
          <w:szCs w:val="24"/>
        </w:rPr>
      </w:pPr>
    </w:p>
    <w:p w14:paraId="146FF911" w14:textId="77777777" w:rsidR="00317581" w:rsidRDefault="00317581" w:rsidP="00875E9E">
      <w:pPr>
        <w:rPr>
          <w:b/>
          <w:sz w:val="24"/>
          <w:szCs w:val="24"/>
        </w:rPr>
      </w:pPr>
    </w:p>
    <w:p w14:paraId="31FCCE81" w14:textId="77777777" w:rsidR="00317581" w:rsidRDefault="00317581" w:rsidP="00875E9E">
      <w:pPr>
        <w:rPr>
          <w:b/>
          <w:sz w:val="24"/>
          <w:szCs w:val="24"/>
        </w:rPr>
      </w:pPr>
    </w:p>
    <w:p w14:paraId="3E7AABAF" w14:textId="5F3B583E" w:rsidR="00025650" w:rsidRPr="00270EEB" w:rsidRDefault="00025650" w:rsidP="00875E9E">
      <w:pPr>
        <w:rPr>
          <w:b/>
          <w:sz w:val="24"/>
          <w:szCs w:val="24"/>
        </w:rPr>
      </w:pPr>
      <w:r>
        <w:rPr>
          <w:b/>
          <w:sz w:val="24"/>
          <w:szCs w:val="24"/>
        </w:rPr>
        <w:lastRenderedPageBreak/>
        <w:t>Task 3</w:t>
      </w:r>
    </w:p>
    <w:p w14:paraId="11F7ED6A" w14:textId="77777777" w:rsidR="00AC5A8F" w:rsidRPr="00270EEB" w:rsidRDefault="00AC5A8F"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1967E2A8" w14:textId="1D116E6F" w:rsidR="00025650" w:rsidRPr="00AC5A8F" w:rsidRDefault="00711A70" w:rsidP="00340E9A">
      <w:pPr>
        <w:ind w:right="237"/>
        <w:jc w:val="both"/>
        <w:rPr>
          <w:b/>
          <w:sz w:val="24"/>
          <w:szCs w:val="24"/>
        </w:rPr>
      </w:pPr>
      <w:r w:rsidRPr="00450C83">
        <w:rPr>
          <w:b/>
          <w:sz w:val="24"/>
          <w:szCs w:val="24"/>
        </w:rPr>
        <w:t>ANSWER:</w:t>
      </w:r>
    </w:p>
    <w:p w14:paraId="25534AC2" w14:textId="27CEAAD7" w:rsidR="00FF62A3" w:rsidRPr="00FF62A3" w:rsidRDefault="00FF62A3" w:rsidP="00FF62A3">
      <w:pPr>
        <w:spacing w:after="160" w:line="259" w:lineRule="auto"/>
        <w:jc w:val="both"/>
        <w:rPr>
          <w:sz w:val="24"/>
          <w:szCs w:val="24"/>
        </w:rPr>
      </w:pPr>
      <w:r w:rsidRPr="00FF62A3">
        <w:rPr>
          <w:sz w:val="24"/>
          <w:szCs w:val="24"/>
        </w:rPr>
        <w:t>Policing within the UK requires not only a procedural understanding but also the competency to carry out one’s role and the ability to lead with key characteristics like adaptability in order to manage a dynamic and often unpredictable situation. Within Policing Leadership has undergone a significant transformation with increasing emphasis on collaboration (College of Policing, 2015). The following essay sets out to critically reflects on my experience in managing a serious road traffic collision that resulted in serious injury. In my role as the officer overseeing the incident, I was responsible for directing the initial response activity and coordinating multiple partner agencies, ensuring the welfare of the subject and progressing the subsequent criminal investigation. This essay will also critically evaluate how I adapted my leadership styles in line with the circumstances, drawing on leadership theories including situational leadership, transformational leadership, transactional leadership and servant leadership. It will also examine how my role reflected the principles set out in the Joint Emergency Services Interoperability Programme (JESIP, 2016). The discussion will highlight the benefits and limitations of my approach, to conclude that flexible and adaptive leadership was critical to managing the complex incident.</w:t>
      </w:r>
    </w:p>
    <w:p w14:paraId="0767AC87" w14:textId="77777777" w:rsidR="00FF62A3" w:rsidRPr="00FF62A3" w:rsidRDefault="00FF62A3" w:rsidP="00FF62A3">
      <w:pPr>
        <w:spacing w:after="160" w:line="259" w:lineRule="auto"/>
        <w:jc w:val="both"/>
        <w:rPr>
          <w:sz w:val="24"/>
          <w:szCs w:val="24"/>
        </w:rPr>
      </w:pPr>
      <w:r w:rsidRPr="00FF62A3">
        <w:rPr>
          <w:sz w:val="24"/>
          <w:szCs w:val="24"/>
        </w:rPr>
        <w:t xml:space="preserve">The incident in question occurred on a major road where a serious road traffic collision had taken place involving a single vehicle. On arrival, I found a chaotic scene where a single vehicle had driven over a roundabout at speed before losing control and colliding with the exterior road barriers of the roundabout. Traffic had begun to congest due to the vehicle blocking the flow of traffic. Several distressed members of the public were also present. I was the first responder on scene. I had to gather the initial key </w:t>
      </w:r>
      <w:r w:rsidRPr="00FF62A3">
        <w:rPr>
          <w:sz w:val="24"/>
          <w:szCs w:val="24"/>
        </w:rPr>
        <w:lastRenderedPageBreak/>
        <w:t>information and pass it along to the ambulance service, fire service, the vehicle recovery agent, and the local authority. At the time, it was unclear whether there were any life-threatening injuries. The severity of the collision, the blocked carriageway, and the presence of bystanders created a high-pressure environment that required an immediate and effective leadership strategy (Rowe and Macaulay, 2021).</w:t>
      </w:r>
    </w:p>
    <w:p w14:paraId="2F52656D" w14:textId="77777777" w:rsidR="00FF62A3" w:rsidRPr="00FF62A3" w:rsidRDefault="00FF62A3" w:rsidP="00FF62A3">
      <w:pPr>
        <w:spacing w:after="160" w:line="259" w:lineRule="auto"/>
        <w:jc w:val="both"/>
        <w:rPr>
          <w:sz w:val="24"/>
          <w:szCs w:val="24"/>
        </w:rPr>
      </w:pPr>
      <w:r w:rsidRPr="00FF62A3">
        <w:rPr>
          <w:sz w:val="24"/>
          <w:szCs w:val="24"/>
        </w:rPr>
        <w:t>My initial priority was to establish a scene. I directed officers to secure an inner and outer cordon whilst traffic was on hold and identified witnesses to the incident. Recognising the scale of the incident, I quickly decided that this incident required a multi-agency response. As such, in line with the stages of an investigation, I took control and set out to preserve life. I liaised with the Welsh ambulance service initially before requesting the fire service (to assist with the ambulance crew due to the condition of the vehicle), highways agency (due to the condition of the road barrier and the blocking of traffic), recovery agency (to recover the subject’s vehicle) and the force control room (for social media engagement and updates). Here, my role evolved from coordinating activities and response to ensuring effective communication between services and operational requirements, with the key aspect being to protect life (JESIP, 2016).</w:t>
      </w:r>
    </w:p>
    <w:p w14:paraId="0709CAC9" w14:textId="77777777" w:rsidR="00FF62A3" w:rsidRPr="00FF62A3" w:rsidRDefault="00FF62A3" w:rsidP="00FF62A3">
      <w:pPr>
        <w:spacing w:after="160" w:line="259" w:lineRule="auto"/>
        <w:jc w:val="both"/>
        <w:rPr>
          <w:sz w:val="24"/>
          <w:szCs w:val="24"/>
        </w:rPr>
      </w:pPr>
      <w:r w:rsidRPr="00FF62A3">
        <w:rPr>
          <w:sz w:val="24"/>
          <w:szCs w:val="24"/>
        </w:rPr>
        <w:t>In addition to my immediate actions in this incident, my role was to ensure that an investigation into the matter progressed appropriately. I tasked Officers with speaking to witnesses and making initial enquiries. I was mindful that the incident was traumatic not only for the subject but also for bystanders and other officers. As such, I made efforts to ensure that clear direction was given whilst emotional intelligence was used. The incident highlighted the necessity of adapting leadership approaches as circumstances evolved from direct policing orders to collaborative and supportive leadership, which was required in this incident (Goleman, 1998).</w:t>
      </w:r>
    </w:p>
    <w:p w14:paraId="1DB53FBD" w14:textId="77777777" w:rsidR="00FF62A3" w:rsidRPr="00FF62A3" w:rsidRDefault="00FF62A3" w:rsidP="00FF62A3">
      <w:pPr>
        <w:spacing w:after="160" w:line="259" w:lineRule="auto"/>
        <w:jc w:val="both"/>
        <w:rPr>
          <w:sz w:val="24"/>
          <w:szCs w:val="24"/>
        </w:rPr>
      </w:pPr>
      <w:r w:rsidRPr="00FF62A3">
        <w:rPr>
          <w:sz w:val="24"/>
          <w:szCs w:val="24"/>
        </w:rPr>
        <w:t xml:space="preserve">Hersey and Blanchard’s (1969) situational leadership model proposes that effective leaders adjust their style according to the competence and commitment of those they lead. In policing, incidents often vary in complexity and urgency as such situational flexibility is vital (Thompson and </w:t>
      </w:r>
      <w:proofErr w:type="spellStart"/>
      <w:r w:rsidRPr="00FF62A3">
        <w:rPr>
          <w:sz w:val="24"/>
          <w:szCs w:val="24"/>
        </w:rPr>
        <w:t>Glasø</w:t>
      </w:r>
      <w:proofErr w:type="spellEnd"/>
      <w:r w:rsidRPr="00FF62A3">
        <w:rPr>
          <w:sz w:val="24"/>
          <w:szCs w:val="24"/>
        </w:rPr>
        <w:t>, 2015). In this instance, the road traffic collision required me to direct junior officers unfamiliar with collision scenes, while also supporting the experienced paramedics and fire crews who had their own expertise. This required changing from a directive style of leadership to a supportive style, depending on the person I was speaking with.</w:t>
      </w:r>
    </w:p>
    <w:p w14:paraId="4D5AEA69" w14:textId="77777777" w:rsidR="00FF62A3" w:rsidRPr="00FF62A3" w:rsidRDefault="00FF62A3" w:rsidP="00FF62A3">
      <w:pPr>
        <w:spacing w:after="160" w:line="259" w:lineRule="auto"/>
        <w:jc w:val="both"/>
        <w:rPr>
          <w:sz w:val="24"/>
          <w:szCs w:val="24"/>
        </w:rPr>
      </w:pPr>
      <w:r w:rsidRPr="00FF62A3">
        <w:rPr>
          <w:sz w:val="24"/>
          <w:szCs w:val="24"/>
        </w:rPr>
        <w:t>Transactional leadership emphasises a task-oriented and structured approach to leading based on compliance and clear instructions. It is effective in high-pressure emergencies where safety and order are paramount (Bass, 1990). At the road traffic collision, I initially adopted a transactional style of leadership, instructing the scene to be secured and traffic managed whilst allocating roles for this to be completed. This provided clarity and efficiency in the early stages of my attendance, which allowed for swift actions. However, it also had its limitations, as doing so risked suppressing the initiative of experienced officers at the scene (Carter et al., 2019).</w:t>
      </w:r>
    </w:p>
    <w:p w14:paraId="33DF9330" w14:textId="77777777" w:rsidR="00FF62A3" w:rsidRPr="00FF62A3" w:rsidRDefault="00FF62A3" w:rsidP="00FF62A3">
      <w:pPr>
        <w:spacing w:after="160" w:line="259" w:lineRule="auto"/>
        <w:jc w:val="both"/>
        <w:rPr>
          <w:sz w:val="24"/>
          <w:szCs w:val="24"/>
        </w:rPr>
      </w:pPr>
      <w:r w:rsidRPr="00FF62A3">
        <w:rPr>
          <w:sz w:val="24"/>
          <w:szCs w:val="24"/>
        </w:rPr>
        <w:t xml:space="preserve">Transformational leadership focuses on inspiring, motivating and fostering long-term commitment (Bass, 1990; Burns, 1978). This approach became relevant once the initial incident was under control. I sought to motivate officers to remain thorough in </w:t>
      </w:r>
      <w:r w:rsidRPr="00FF62A3">
        <w:rPr>
          <w:sz w:val="24"/>
          <w:szCs w:val="24"/>
        </w:rPr>
        <w:lastRenderedPageBreak/>
        <w:t>evidence gathering despite fatigue and to emphasise the significance of their tasks. Transformational leadership also supported the emotional resilience of officers by encouraging them to see themselves at the scene as a team acting in a collective effort, rather than just isolated individuals (Northouse, 2019).</w:t>
      </w:r>
    </w:p>
    <w:p w14:paraId="231E787F" w14:textId="77777777" w:rsidR="00FF62A3" w:rsidRPr="00FF62A3" w:rsidRDefault="00FF62A3" w:rsidP="00FF62A3">
      <w:pPr>
        <w:spacing w:after="160" w:line="259" w:lineRule="auto"/>
        <w:jc w:val="both"/>
        <w:rPr>
          <w:sz w:val="24"/>
          <w:szCs w:val="24"/>
        </w:rPr>
      </w:pPr>
      <w:r w:rsidRPr="00FF62A3">
        <w:rPr>
          <w:sz w:val="24"/>
          <w:szCs w:val="24"/>
        </w:rPr>
        <w:t>Greenleaf’s (1977) servant leadership model prioritises the needs and wellbeing of others. Within policing, servant leadership is crucial in engaging compassionately with community members (Russell and Stone, 2002). At the road traffic collision, I demonstrated servant leadership by ensuring that witnesses and those affected by the incident were treated with dignity, making sure that they also received information promptly. I was also attentive to the welfare of other officers present on scene. This reinforced trust between the police and the community whilst also demonstrating ethical policing in practice (College of Policing, 2014).</w:t>
      </w:r>
    </w:p>
    <w:p w14:paraId="630174BB" w14:textId="77777777" w:rsidR="00FF62A3" w:rsidRPr="00FF62A3" w:rsidRDefault="00FF62A3" w:rsidP="00FF62A3">
      <w:pPr>
        <w:spacing w:after="160" w:line="259" w:lineRule="auto"/>
        <w:jc w:val="both"/>
        <w:rPr>
          <w:sz w:val="24"/>
          <w:szCs w:val="24"/>
        </w:rPr>
      </w:pPr>
      <w:r w:rsidRPr="00FF62A3">
        <w:rPr>
          <w:sz w:val="24"/>
          <w:szCs w:val="24"/>
        </w:rPr>
        <w:t>The College of Policing Leadership Review (2015) indicates that inclusive, ethical and adaptive leadership is desired from serving police officers. It recognises rigid hierarchies as insufficient in modern policing. Similarly, the National Police Chiefs’ Council’s (2020) vision for 2030 emphasises collaborative leadership in line with partner agencies. My experience at the road traffic collision reflected these principles. I worked across organisational boundaries, demonstrating adaptability and placing emphasis on both the requirements of operational success and the need for public trust and confidence.</w:t>
      </w:r>
    </w:p>
    <w:p w14:paraId="49E8068B" w14:textId="77777777" w:rsidR="00FF62A3" w:rsidRPr="00FF62A3" w:rsidRDefault="00FF62A3" w:rsidP="00FF62A3">
      <w:pPr>
        <w:spacing w:after="160" w:line="259" w:lineRule="auto"/>
        <w:jc w:val="both"/>
        <w:rPr>
          <w:sz w:val="24"/>
          <w:szCs w:val="24"/>
        </w:rPr>
      </w:pPr>
    </w:p>
    <w:p w14:paraId="654FEFD1" w14:textId="77777777" w:rsidR="00FF62A3" w:rsidRPr="00FF62A3" w:rsidRDefault="00FF62A3" w:rsidP="00FF62A3">
      <w:pPr>
        <w:spacing w:after="160" w:line="259" w:lineRule="auto"/>
        <w:jc w:val="both"/>
        <w:rPr>
          <w:sz w:val="24"/>
          <w:szCs w:val="24"/>
        </w:rPr>
      </w:pPr>
      <w:r w:rsidRPr="00FF62A3">
        <w:rPr>
          <w:sz w:val="24"/>
          <w:szCs w:val="24"/>
        </w:rPr>
        <w:t>In the first minutes of the road traffic collision, it was clear that urgency demanded a directive or transactional style of leadership. As such, I instructed officers to secure the scene and implement measures to ensure traffic management. This ensured that the scene itself was orderly despite the chaotic environment. The clarity of command taken up was reissued to both officers and members of the public, reflecting research that transactional leadership provides stability in crises (Carter et al., 2019). However, the risk then became present that over-reliance on transactional leadership may suppress the initiative of skilled staff. In retrospect, I could have encouraged officers to utilise their autonomy among the experienced staff once initial control was established (Vito et al., 2014).</w:t>
      </w:r>
    </w:p>
    <w:p w14:paraId="46AFFF4A" w14:textId="77777777" w:rsidR="00FF62A3" w:rsidRPr="00FF62A3" w:rsidRDefault="00FF62A3" w:rsidP="00FF62A3">
      <w:pPr>
        <w:spacing w:after="160" w:line="259" w:lineRule="auto"/>
        <w:jc w:val="both"/>
        <w:rPr>
          <w:sz w:val="24"/>
          <w:szCs w:val="24"/>
        </w:rPr>
      </w:pPr>
      <w:r w:rsidRPr="00FF62A3">
        <w:rPr>
          <w:sz w:val="24"/>
          <w:szCs w:val="24"/>
        </w:rPr>
        <w:t>As the situation progressed, my leadership style shifted towards a situational and collaborative approach. The fire service assumed responsibility for extracting the trapped subject whilst the ambulance triaged the subject. My role was to ensure cooperation between partner agencies and maintain open communication among all parties. This aligns with the JESIP (2016) principles of co-location, communication, and joint understanding. The collaborative style of leadership allowed agencies to operate autonomously within their areas of expertise, whilst I maintained oversight as a point of contact and ensured that the police aspect of the matter was also progressing. However, there was occasional tension between meeting the investigative needs and medical necessity. This emphasised the need for situational leadership theory, given the need for adaptability and diplomacy at the time (Yukl, 2013).</w:t>
      </w:r>
    </w:p>
    <w:p w14:paraId="68E195F8" w14:textId="77777777" w:rsidR="00FF62A3" w:rsidRPr="00FF62A3" w:rsidRDefault="00FF62A3" w:rsidP="00FF62A3">
      <w:pPr>
        <w:spacing w:after="160" w:line="259" w:lineRule="auto"/>
        <w:jc w:val="both"/>
        <w:rPr>
          <w:sz w:val="24"/>
          <w:szCs w:val="24"/>
        </w:rPr>
      </w:pPr>
      <w:r w:rsidRPr="00FF62A3">
        <w:rPr>
          <w:sz w:val="24"/>
          <w:szCs w:val="24"/>
        </w:rPr>
        <w:lastRenderedPageBreak/>
        <w:t>In engaging with witnesses and the wider community, I also employed the servant leadership approach. It was clear that compassion and empathy were needed to build trust between all parties and reduce any trauma that may develop as a result of this incident. This aligns with Goleman’s (1998) emphasis on emotional intelligence in leadership styles. By prioritising the dignity and needs of those affected, I was able to demonstrate ethical policing consistent with the requirements of the Code of Ethics (College of Policing, 2014). Balancing compassion with operational demand was admittedly challenging; at times, my desire to progress the investigation and gather evidence risked overshadowing the care required. This highlights a tension that required my conscious management whilst on scene.</w:t>
      </w:r>
    </w:p>
    <w:p w14:paraId="31432E00" w14:textId="77777777" w:rsidR="00FF62A3" w:rsidRPr="00FF62A3" w:rsidRDefault="00FF62A3" w:rsidP="00FF62A3">
      <w:pPr>
        <w:spacing w:after="160" w:line="259" w:lineRule="auto"/>
        <w:jc w:val="both"/>
        <w:rPr>
          <w:sz w:val="24"/>
          <w:szCs w:val="24"/>
        </w:rPr>
      </w:pPr>
      <w:r w:rsidRPr="00FF62A3">
        <w:rPr>
          <w:sz w:val="24"/>
          <w:szCs w:val="24"/>
        </w:rPr>
        <w:t>Once immediate risks were managed, I adopted a transformational leadership style. It was clear at this point that fatigue was present, and motivation was necessary. I achieved this by stressing the importance of each officer’s role in achieving a positive outcome. Transformational leadership proved effective in maintaining morale. Research into this by Bass (1990) supports this, showing that transformational leaders inspire higher levels of commitment. However, in this instance, I recognise that my focus on evidential priorities may have overshadowed the opportunities to conduct welfare checks, which I identified as an area for future improvement (Rowe, 2022).</w:t>
      </w:r>
    </w:p>
    <w:p w14:paraId="794886D8" w14:textId="77777777" w:rsidR="00FF62A3" w:rsidRPr="00FF62A3" w:rsidRDefault="00FF62A3" w:rsidP="00FF62A3">
      <w:pPr>
        <w:spacing w:after="160" w:line="259" w:lineRule="auto"/>
        <w:jc w:val="both"/>
        <w:rPr>
          <w:sz w:val="24"/>
          <w:szCs w:val="24"/>
        </w:rPr>
      </w:pPr>
      <w:r w:rsidRPr="00FF62A3">
        <w:rPr>
          <w:sz w:val="24"/>
          <w:szCs w:val="24"/>
        </w:rPr>
        <w:t>A key lesson from the incident was the need for flexibility. Moving between directive, collaborative, servant, and transformational approaches was essential in meeting the demands of the live incident. This reflects Carter et al. (2019), who argue that adaptive leadership is most effective in dynamic environments such as policing. Whilst my leadership model was largely effective, critical reflection highlights areas of growth, especially in balancing operational drive with officer welfare.</w:t>
      </w:r>
    </w:p>
    <w:p w14:paraId="6E6A0C4B" w14:textId="77777777" w:rsidR="00FF62A3" w:rsidRPr="00FF62A3" w:rsidRDefault="00FF62A3" w:rsidP="00FF62A3">
      <w:pPr>
        <w:spacing w:after="160" w:line="259" w:lineRule="auto"/>
        <w:jc w:val="both"/>
        <w:rPr>
          <w:sz w:val="24"/>
          <w:szCs w:val="24"/>
        </w:rPr>
      </w:pPr>
      <w:r w:rsidRPr="00FF62A3">
        <w:rPr>
          <w:sz w:val="24"/>
          <w:szCs w:val="24"/>
        </w:rPr>
        <w:t>The incident itself reinforced to me the importance of adaptive leadership in policing. It is clear to me that leadership cannot be reduced to a single model but must be fluid (Yukl and Mahsud, 2010). Transactional leadership was appropriate in the initial moments of the incident; however, as the situation evolved, servant and transformational leadership became increasingly more important. This incident also demonstrated the value of multi-agency collaboration, utilising JESIP principles, which provided a clear framework for practical cooperation. From a personal perspective, the incident highlighted the importance of emotional intelligence in leadership. Whilst I demonstrated empathy towards those present, I could have been more proactive in supporting others, particularly first responders, during the debrief stage. In future, I intend to incorporate structured debriefs and welfare checks into my leadership practice. Furthermore, the incident reaffirmed the significance of reflective practice in professional development, aligning with Kolb’s (1984) learning cycle.</w:t>
      </w:r>
    </w:p>
    <w:p w14:paraId="756694F3" w14:textId="6EC869C2" w:rsidR="00FF62A3" w:rsidRPr="00FF62A3" w:rsidRDefault="00FF62A3" w:rsidP="00FF62A3">
      <w:pPr>
        <w:spacing w:after="160" w:line="259" w:lineRule="auto"/>
        <w:jc w:val="both"/>
        <w:rPr>
          <w:sz w:val="24"/>
          <w:szCs w:val="24"/>
        </w:rPr>
      </w:pPr>
      <w:r w:rsidRPr="00FF62A3">
        <w:rPr>
          <w:sz w:val="24"/>
          <w:szCs w:val="24"/>
        </w:rPr>
        <w:t>Beyond the road traffic collision, my leadership practice has developed in a range of operational situations</w:t>
      </w:r>
      <w:r w:rsidR="008B30E2">
        <w:rPr>
          <w:sz w:val="24"/>
          <w:szCs w:val="24"/>
        </w:rPr>
        <w:t xml:space="preserve"> </w:t>
      </w:r>
      <w:r w:rsidRPr="00FF62A3">
        <w:rPr>
          <w:sz w:val="24"/>
          <w:szCs w:val="24"/>
        </w:rPr>
        <w:t xml:space="preserve">including public order, safeguarding, investigations and community engagement. In public order situations, I have relied heavily on the command-and-control model, drawing from transactional leadership to maintain order, safety and most importantly, obtain compliance (Reiner, 2010). However, I have learned through experience that it is essential to integrate elements of the situational leadership model, depending on the officer’s experience. I often employ the servant </w:t>
      </w:r>
      <w:r w:rsidRPr="00FF62A3">
        <w:rPr>
          <w:sz w:val="24"/>
          <w:szCs w:val="24"/>
        </w:rPr>
        <w:lastRenderedPageBreak/>
        <w:t>and transformational leadership model when interacting with those considered vulnerable, as it enables empathy and professionalism (Cockcroft, 2014). Ultimately, in community engagement settings, I adopt a collaborative and inclusive leadership style, as I have found it to be effective in building long-term trust (Bennett, 2020). The varied experiences highlight that no single leadership style is universally effective; rather, the ability to assess the situation and adapt accordingly is crucial.</w:t>
      </w:r>
    </w:p>
    <w:p w14:paraId="09E51EBF" w14:textId="7B6D2A48" w:rsidR="00EA343D" w:rsidRPr="008D594C" w:rsidRDefault="00FF62A3" w:rsidP="00FF62A3">
      <w:pPr>
        <w:spacing w:after="160" w:line="259" w:lineRule="auto"/>
        <w:jc w:val="both"/>
        <w:rPr>
          <w:sz w:val="24"/>
          <w:szCs w:val="24"/>
        </w:rPr>
      </w:pPr>
      <w:r w:rsidRPr="00FF62A3">
        <w:rPr>
          <w:sz w:val="24"/>
          <w:szCs w:val="24"/>
        </w:rPr>
        <w:t>Managing a serious road traffic collision required flexibility in leadership, shifting from command-and-control leadership styles to collaboration and motivation. This reflection demonstrates that effective leadership in policing is not only about rigid protocols but about the ability to adapt styles as circumstances change. Transactional leadership provided clarity in the initial response, situational and servant leadership facilitated effective multi-agency working, whilst transformational leadership sustained officer motivation and investigative quality. While largely effective, the incident also highlighted areas for personal growth, particularly in balancing operational priorities with officer welfare. Ultimately, this reflection underscores that modern police leadership is both situational and relational, grounded in professional competence</w:t>
      </w:r>
      <w:r w:rsidR="00EA343D" w:rsidRPr="008D594C">
        <w:rPr>
          <w:sz w:val="24"/>
          <w:szCs w:val="24"/>
        </w:rPr>
        <w:t>.</w:t>
      </w:r>
    </w:p>
    <w:p w14:paraId="35D945FA" w14:textId="77777777" w:rsidR="00EA343D" w:rsidRPr="008D594C" w:rsidRDefault="00EA343D" w:rsidP="00EA343D">
      <w:pPr>
        <w:spacing w:after="160" w:line="259" w:lineRule="auto"/>
      </w:pPr>
    </w:p>
    <w:p w14:paraId="2111C9F4" w14:textId="77777777" w:rsidR="002D14E8" w:rsidRPr="002D14E8" w:rsidRDefault="002D14E8" w:rsidP="002D14E8">
      <w:pPr>
        <w:ind w:right="237"/>
        <w:jc w:val="center"/>
        <w:rPr>
          <w:sz w:val="24"/>
          <w:szCs w:val="24"/>
        </w:rPr>
      </w:pPr>
    </w:p>
    <w:p w14:paraId="427D648A" w14:textId="77777777" w:rsidR="002D14E8" w:rsidRPr="002D14E8" w:rsidRDefault="002D14E8" w:rsidP="002D14E8">
      <w:pPr>
        <w:ind w:right="237"/>
        <w:jc w:val="center"/>
        <w:rPr>
          <w:sz w:val="24"/>
          <w:szCs w:val="24"/>
        </w:rPr>
      </w:pPr>
    </w:p>
    <w:p w14:paraId="5F86E63C" w14:textId="77777777" w:rsidR="002D14E8" w:rsidRPr="002D14E8" w:rsidRDefault="002D14E8" w:rsidP="002D14E8">
      <w:pPr>
        <w:ind w:right="237"/>
        <w:jc w:val="center"/>
        <w:rPr>
          <w:sz w:val="24"/>
          <w:szCs w:val="24"/>
        </w:rPr>
      </w:pPr>
    </w:p>
    <w:p w14:paraId="553B7F69" w14:textId="77777777" w:rsidR="002D14E8" w:rsidRPr="002D14E8" w:rsidRDefault="002D14E8" w:rsidP="002D14E8">
      <w:pPr>
        <w:ind w:right="237"/>
        <w:jc w:val="center"/>
        <w:rPr>
          <w:sz w:val="24"/>
          <w:szCs w:val="24"/>
        </w:rPr>
      </w:pPr>
    </w:p>
    <w:p w14:paraId="6693C366" w14:textId="77777777" w:rsidR="002D14E8" w:rsidRPr="002D14E8" w:rsidRDefault="002D14E8" w:rsidP="002D14E8">
      <w:pPr>
        <w:ind w:right="237"/>
        <w:jc w:val="center"/>
        <w:rPr>
          <w:sz w:val="24"/>
          <w:szCs w:val="24"/>
        </w:rPr>
      </w:pPr>
    </w:p>
    <w:p w14:paraId="4DBBFB3E" w14:textId="77777777" w:rsidR="002D14E8" w:rsidRPr="002D14E8" w:rsidRDefault="002D14E8" w:rsidP="002D14E8">
      <w:pPr>
        <w:ind w:right="237"/>
        <w:jc w:val="center"/>
        <w:rPr>
          <w:sz w:val="24"/>
          <w:szCs w:val="24"/>
        </w:rPr>
      </w:pPr>
    </w:p>
    <w:p w14:paraId="4083E9E8" w14:textId="77777777" w:rsidR="00AC5A8F" w:rsidRDefault="00AC5A8F" w:rsidP="00340E9A">
      <w:pPr>
        <w:ind w:right="237"/>
        <w:jc w:val="center"/>
        <w:rPr>
          <w:b/>
          <w:sz w:val="24"/>
          <w:szCs w:val="24"/>
        </w:rPr>
      </w:pPr>
    </w:p>
    <w:p w14:paraId="6DEA2B84" w14:textId="77777777" w:rsidR="002D14E8" w:rsidRDefault="002D14E8" w:rsidP="00340E9A">
      <w:pPr>
        <w:ind w:right="237"/>
        <w:jc w:val="center"/>
        <w:rPr>
          <w:b/>
          <w:sz w:val="24"/>
          <w:szCs w:val="24"/>
        </w:rPr>
      </w:pPr>
    </w:p>
    <w:p w14:paraId="138BE638" w14:textId="790B9F73" w:rsidR="002D14E8" w:rsidRDefault="002D14E8" w:rsidP="00340E9A">
      <w:pPr>
        <w:ind w:right="237"/>
        <w:jc w:val="center"/>
        <w:rPr>
          <w:b/>
          <w:sz w:val="24"/>
          <w:szCs w:val="24"/>
        </w:rPr>
      </w:pPr>
      <w:r>
        <w:rPr>
          <w:b/>
          <w:sz w:val="24"/>
          <w:szCs w:val="24"/>
        </w:rPr>
        <w:t>`</w:t>
      </w:r>
    </w:p>
    <w:p w14:paraId="6F012714" w14:textId="77777777" w:rsidR="00AC5A8F" w:rsidRDefault="00AC5A8F" w:rsidP="00340E9A">
      <w:pPr>
        <w:ind w:right="237"/>
        <w:jc w:val="center"/>
        <w:rPr>
          <w:b/>
          <w:sz w:val="24"/>
          <w:szCs w:val="24"/>
        </w:rPr>
      </w:pPr>
    </w:p>
    <w:p w14:paraId="666D5E1A" w14:textId="77777777" w:rsidR="00AC5A8F" w:rsidRDefault="00AC5A8F" w:rsidP="00340E9A">
      <w:pPr>
        <w:ind w:right="237"/>
        <w:jc w:val="center"/>
        <w:rPr>
          <w:b/>
          <w:sz w:val="24"/>
          <w:szCs w:val="24"/>
        </w:rPr>
      </w:pPr>
    </w:p>
    <w:p w14:paraId="398C8A87" w14:textId="77777777" w:rsidR="00AC5A8F" w:rsidRDefault="00AC5A8F" w:rsidP="00340E9A">
      <w:pPr>
        <w:ind w:right="237"/>
        <w:jc w:val="center"/>
        <w:rPr>
          <w:b/>
          <w:sz w:val="24"/>
          <w:szCs w:val="24"/>
        </w:rPr>
      </w:pPr>
    </w:p>
    <w:p w14:paraId="4531BB9C" w14:textId="77777777" w:rsidR="00AC5A8F" w:rsidRDefault="00AC5A8F" w:rsidP="00340E9A">
      <w:pPr>
        <w:ind w:right="237"/>
        <w:jc w:val="center"/>
        <w:rPr>
          <w:b/>
          <w:sz w:val="24"/>
          <w:szCs w:val="24"/>
        </w:rPr>
      </w:pPr>
    </w:p>
    <w:p w14:paraId="6AC65851" w14:textId="77777777" w:rsidR="00AC5A8F" w:rsidRDefault="00AC5A8F" w:rsidP="00340E9A">
      <w:pPr>
        <w:ind w:right="237"/>
        <w:jc w:val="center"/>
        <w:rPr>
          <w:b/>
          <w:sz w:val="24"/>
          <w:szCs w:val="24"/>
        </w:rPr>
      </w:pPr>
    </w:p>
    <w:p w14:paraId="1809C53F" w14:textId="77777777" w:rsidR="00AC5A8F" w:rsidRDefault="00AC5A8F" w:rsidP="00340E9A">
      <w:pPr>
        <w:ind w:right="237"/>
        <w:jc w:val="center"/>
        <w:rPr>
          <w:b/>
          <w:sz w:val="24"/>
          <w:szCs w:val="24"/>
        </w:rPr>
      </w:pPr>
    </w:p>
    <w:p w14:paraId="4C5E252C" w14:textId="77777777" w:rsidR="00AC5A8F" w:rsidRDefault="00AC5A8F" w:rsidP="00340E9A">
      <w:pPr>
        <w:ind w:right="237"/>
        <w:jc w:val="center"/>
        <w:rPr>
          <w:b/>
          <w:sz w:val="24"/>
          <w:szCs w:val="24"/>
        </w:rPr>
      </w:pPr>
    </w:p>
    <w:p w14:paraId="67A5DA28" w14:textId="77777777" w:rsidR="00AC5A8F" w:rsidRDefault="00AC5A8F" w:rsidP="00340E9A">
      <w:pPr>
        <w:ind w:right="237"/>
        <w:jc w:val="center"/>
        <w:rPr>
          <w:b/>
          <w:sz w:val="24"/>
          <w:szCs w:val="24"/>
        </w:rPr>
      </w:pPr>
    </w:p>
    <w:p w14:paraId="3966AB11" w14:textId="77777777" w:rsidR="00AC5A8F" w:rsidRDefault="00AC5A8F" w:rsidP="00340E9A">
      <w:pPr>
        <w:ind w:right="237"/>
        <w:jc w:val="center"/>
        <w:rPr>
          <w:b/>
          <w:sz w:val="24"/>
          <w:szCs w:val="24"/>
        </w:rPr>
      </w:pPr>
    </w:p>
    <w:p w14:paraId="2C8D91A7" w14:textId="77777777" w:rsidR="00AC5A8F" w:rsidRDefault="00AC5A8F" w:rsidP="00340E9A">
      <w:pPr>
        <w:ind w:right="237"/>
        <w:jc w:val="center"/>
        <w:rPr>
          <w:b/>
          <w:sz w:val="24"/>
          <w:szCs w:val="24"/>
        </w:rPr>
      </w:pPr>
    </w:p>
    <w:p w14:paraId="413D551A" w14:textId="77777777" w:rsidR="00AC5A8F" w:rsidRDefault="00AC5A8F" w:rsidP="00340E9A">
      <w:pPr>
        <w:ind w:right="237"/>
        <w:jc w:val="center"/>
        <w:rPr>
          <w:b/>
          <w:sz w:val="24"/>
          <w:szCs w:val="24"/>
        </w:rPr>
      </w:pPr>
    </w:p>
    <w:p w14:paraId="59923521" w14:textId="77777777" w:rsidR="00AC5A8F" w:rsidRDefault="00AC5A8F" w:rsidP="00340E9A">
      <w:pPr>
        <w:ind w:right="237"/>
        <w:jc w:val="center"/>
        <w:rPr>
          <w:b/>
          <w:sz w:val="24"/>
          <w:szCs w:val="24"/>
        </w:rPr>
      </w:pPr>
    </w:p>
    <w:p w14:paraId="657E0981" w14:textId="77777777" w:rsidR="00AC5A8F" w:rsidRDefault="00AC5A8F" w:rsidP="00340E9A">
      <w:pPr>
        <w:ind w:right="237"/>
        <w:jc w:val="center"/>
        <w:rPr>
          <w:b/>
          <w:sz w:val="24"/>
          <w:szCs w:val="24"/>
        </w:rPr>
      </w:pPr>
    </w:p>
    <w:p w14:paraId="325A5A23" w14:textId="77777777" w:rsidR="00AC5A8F" w:rsidRDefault="00AC5A8F" w:rsidP="00340E9A">
      <w:pPr>
        <w:ind w:right="237"/>
        <w:jc w:val="center"/>
        <w:rPr>
          <w:b/>
          <w:sz w:val="24"/>
          <w:szCs w:val="24"/>
        </w:rPr>
      </w:pPr>
    </w:p>
    <w:p w14:paraId="045113A2" w14:textId="77777777" w:rsidR="00AC5A8F" w:rsidRDefault="00AC5A8F" w:rsidP="00340E9A">
      <w:pPr>
        <w:ind w:right="237"/>
        <w:jc w:val="center"/>
        <w:rPr>
          <w:b/>
          <w:sz w:val="24"/>
          <w:szCs w:val="24"/>
        </w:rPr>
      </w:pPr>
    </w:p>
    <w:p w14:paraId="5E509C56" w14:textId="77777777" w:rsidR="00AC5A8F" w:rsidRDefault="00AC5A8F" w:rsidP="00340E9A">
      <w:pPr>
        <w:ind w:right="237"/>
        <w:jc w:val="center"/>
        <w:rPr>
          <w:b/>
          <w:sz w:val="24"/>
          <w:szCs w:val="24"/>
        </w:rPr>
      </w:pPr>
    </w:p>
    <w:p w14:paraId="3B2D2DF2" w14:textId="77777777" w:rsidR="00AC5A8F" w:rsidRDefault="00AC5A8F" w:rsidP="00340E9A">
      <w:pPr>
        <w:ind w:right="237"/>
        <w:jc w:val="center"/>
        <w:rPr>
          <w:b/>
          <w:sz w:val="24"/>
          <w:szCs w:val="24"/>
        </w:rPr>
      </w:pPr>
    </w:p>
    <w:p w14:paraId="2A5F7785" w14:textId="77777777" w:rsidR="00AC5A8F" w:rsidRDefault="00AC5A8F" w:rsidP="00340E9A">
      <w:pPr>
        <w:ind w:right="237"/>
        <w:jc w:val="center"/>
        <w:rPr>
          <w:b/>
          <w:sz w:val="24"/>
          <w:szCs w:val="24"/>
        </w:rPr>
      </w:pPr>
    </w:p>
    <w:p w14:paraId="2E63449B" w14:textId="77777777" w:rsidR="00AC5A8F" w:rsidRDefault="00AC5A8F" w:rsidP="00EA343D">
      <w:pPr>
        <w:ind w:right="237"/>
        <w:rPr>
          <w:b/>
          <w:sz w:val="24"/>
          <w:szCs w:val="24"/>
        </w:rPr>
      </w:pPr>
    </w:p>
    <w:p w14:paraId="56F8D625" w14:textId="77777777" w:rsidR="00EA343D" w:rsidRDefault="00EA343D" w:rsidP="00EA343D">
      <w:pPr>
        <w:ind w:right="237"/>
        <w:rPr>
          <w:b/>
          <w:sz w:val="24"/>
          <w:szCs w:val="24"/>
        </w:rPr>
      </w:pPr>
    </w:p>
    <w:p w14:paraId="5A54AC3B" w14:textId="77777777" w:rsidR="00AC5A8F" w:rsidRDefault="00AC5A8F" w:rsidP="00AC5A8F">
      <w:pPr>
        <w:ind w:right="237"/>
        <w:rPr>
          <w:b/>
          <w:sz w:val="24"/>
          <w:szCs w:val="24"/>
        </w:rPr>
      </w:pPr>
    </w:p>
    <w:p w14:paraId="6B0989EF" w14:textId="5C203316" w:rsidR="00025650" w:rsidRPr="00270EEB" w:rsidRDefault="00025650" w:rsidP="00AC5A8F">
      <w:pPr>
        <w:ind w:right="237"/>
        <w:rPr>
          <w:b/>
          <w:sz w:val="24"/>
          <w:szCs w:val="24"/>
        </w:rPr>
      </w:pPr>
      <w:r>
        <w:rPr>
          <w:b/>
          <w:sz w:val="24"/>
          <w:szCs w:val="24"/>
        </w:rPr>
        <w:lastRenderedPageBreak/>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5489C098" w14:textId="1BB55EF6" w:rsidR="00C07615" w:rsidRPr="00EA343D" w:rsidRDefault="003C458C" w:rsidP="00EA343D">
      <w:pPr>
        <w:ind w:right="237"/>
        <w:jc w:val="both"/>
        <w:rPr>
          <w:b/>
          <w:sz w:val="24"/>
          <w:szCs w:val="24"/>
        </w:rPr>
      </w:pPr>
      <w:r w:rsidRPr="00450C83">
        <w:rPr>
          <w:b/>
          <w:sz w:val="24"/>
          <w:szCs w:val="24"/>
        </w:rPr>
        <w:t>ANSWER:</w:t>
      </w:r>
    </w:p>
    <w:p w14:paraId="01599F5E" w14:textId="7A985218" w:rsidR="00FF62A3" w:rsidRPr="00FF62A3" w:rsidRDefault="00FF62A3" w:rsidP="00FF62A3">
      <w:pPr>
        <w:spacing w:after="160" w:line="259" w:lineRule="auto"/>
        <w:jc w:val="both"/>
        <w:rPr>
          <w:sz w:val="24"/>
          <w:szCs w:val="24"/>
        </w:rPr>
      </w:pPr>
      <w:r w:rsidRPr="00FF62A3">
        <w:rPr>
          <w:sz w:val="24"/>
          <w:szCs w:val="24"/>
        </w:rPr>
        <w:t xml:space="preserve">The probationary period in policing is a critical phase that allows new officers to gain invaluable experience, work-based skills and in the job connections that lead to the officer becoming competent in their role as a constable (College of Policing, 2020). Central to this development is coaching and mentoring, which provides a structured support and guidance network whilst allowing officers to reflect on their work (Clutterbuck, 2004). This essay will critically reflect on my probationary period, focusing specifically on how I benefited from mentoring and coaching, and how these processes contributed to my achievement of professional goals.  I will explore frameworks used within policing, as well as models such as GROW, Kolb’s experiential learning cycle and transformational leadership (Bass, 1990) to </w:t>
      </w:r>
      <w:proofErr w:type="spellStart"/>
      <w:r w:rsidRPr="00FF62A3">
        <w:rPr>
          <w:sz w:val="24"/>
          <w:szCs w:val="24"/>
        </w:rPr>
        <w:t>illistrate</w:t>
      </w:r>
      <w:proofErr w:type="spellEnd"/>
      <w:r w:rsidRPr="00FF62A3">
        <w:rPr>
          <w:sz w:val="24"/>
          <w:szCs w:val="24"/>
        </w:rPr>
        <w:t xml:space="preserve"> this. The essay will also reflect on the importance of feedback and evaluate the role of feedback in professional competencies. The reflection will demonstrate that coaching and mentoring not only supported my individual development but also enhanced my ability to fit into the organisation effectively.</w:t>
      </w:r>
    </w:p>
    <w:p w14:paraId="66437E16" w14:textId="77777777" w:rsidR="00FF62A3" w:rsidRPr="00FF62A3" w:rsidRDefault="00FF62A3" w:rsidP="00FF62A3">
      <w:pPr>
        <w:spacing w:after="160" w:line="259" w:lineRule="auto"/>
        <w:jc w:val="both"/>
        <w:rPr>
          <w:sz w:val="24"/>
          <w:szCs w:val="24"/>
        </w:rPr>
      </w:pPr>
      <w:r w:rsidRPr="00FF62A3">
        <w:rPr>
          <w:sz w:val="24"/>
          <w:szCs w:val="24"/>
        </w:rPr>
        <w:t>Coaching and mentoring are closely related, yet they have distinct differences. Coaching is typically goal-focused on questioning and reflection (Whitmore, 2009). Mentoring contrasts with coaching as it involves long-term development, often forming a relationship with a professional or someone with significantly more experience who provides support, guidance, and acts as a role model figure (Kram, 1985; Megginson &amp; Clutterbuck, 2005).</w:t>
      </w:r>
    </w:p>
    <w:p w14:paraId="464900E3" w14:textId="25F0265A" w:rsidR="00FF62A3" w:rsidRPr="00FF62A3" w:rsidRDefault="00FF62A3" w:rsidP="00FF62A3">
      <w:pPr>
        <w:spacing w:after="160" w:line="259" w:lineRule="auto"/>
        <w:jc w:val="both"/>
        <w:rPr>
          <w:sz w:val="24"/>
          <w:szCs w:val="24"/>
        </w:rPr>
      </w:pPr>
      <w:r w:rsidRPr="00FF62A3">
        <w:rPr>
          <w:sz w:val="24"/>
          <w:szCs w:val="24"/>
        </w:rPr>
        <w:t>The GROW model – goal, reality, options</w:t>
      </w:r>
      <w:r w:rsidR="008B30E2">
        <w:rPr>
          <w:sz w:val="24"/>
          <w:szCs w:val="24"/>
        </w:rPr>
        <w:t xml:space="preserve"> </w:t>
      </w:r>
      <w:r w:rsidRPr="00FF62A3">
        <w:rPr>
          <w:sz w:val="24"/>
          <w:szCs w:val="24"/>
        </w:rPr>
        <w:t xml:space="preserve">and will – provides a structured framework for coaching in practice, which supervisors often use to aid in identifying goals, for example, improving how statements are written (Whitmore, 2009). It also includes ‘reality’, which is a reflection upon their current performance, as well as exploring </w:t>
      </w:r>
      <w:r w:rsidRPr="00FF62A3">
        <w:rPr>
          <w:sz w:val="24"/>
          <w:szCs w:val="24"/>
        </w:rPr>
        <w:lastRenderedPageBreak/>
        <w:t>options such as training and feedback and committing to a plan of action (Passmore, 2010).</w:t>
      </w:r>
    </w:p>
    <w:p w14:paraId="79B3E32C" w14:textId="77777777" w:rsidR="00FF62A3" w:rsidRPr="00FF62A3" w:rsidRDefault="00FF62A3" w:rsidP="00FF62A3">
      <w:pPr>
        <w:spacing w:after="160" w:line="259" w:lineRule="auto"/>
        <w:jc w:val="both"/>
        <w:rPr>
          <w:sz w:val="24"/>
          <w:szCs w:val="24"/>
        </w:rPr>
      </w:pPr>
      <w:r w:rsidRPr="00FF62A3">
        <w:rPr>
          <w:sz w:val="24"/>
          <w:szCs w:val="24"/>
        </w:rPr>
        <w:t>Kolb’s experiential learning cycle also underpins coaching and has been widely applied in professional practice, including policing (Kolb, 1984; Graham et al., 2019). The model shows that officers learn through experience, reflection, conceptualisation, and active experimentation. The model was evident in my development following operational incidents and has, in turn, been used to direct my learning and future development.</w:t>
      </w:r>
    </w:p>
    <w:p w14:paraId="051EFF9B" w14:textId="77777777" w:rsidR="00FF62A3" w:rsidRPr="00FF62A3" w:rsidRDefault="00FF62A3" w:rsidP="00FF62A3">
      <w:pPr>
        <w:spacing w:after="160" w:line="259" w:lineRule="auto"/>
        <w:jc w:val="both"/>
        <w:rPr>
          <w:sz w:val="24"/>
          <w:szCs w:val="24"/>
        </w:rPr>
      </w:pPr>
      <w:r w:rsidRPr="00FF62A3">
        <w:rPr>
          <w:sz w:val="24"/>
          <w:szCs w:val="24"/>
        </w:rPr>
        <w:t>Kram (1985) distinguishes between two types of mentoring functions: career functions (such as exposure and coaching) and psychological functions, such as role-modelling and counselling. Both were present in my probationary period. My mentors provided practical advice on applying the law and policy relevant to my local police force (College of Policing, 2015), while also supporting me in terms of resilience to my stressors and boosting my confidence in my ability during stressful situations (Allen et al., 2004).</w:t>
      </w:r>
    </w:p>
    <w:p w14:paraId="11409116" w14:textId="77777777" w:rsidR="00FF62A3" w:rsidRPr="00FF62A3" w:rsidRDefault="00FF62A3" w:rsidP="00FF62A3">
      <w:pPr>
        <w:spacing w:after="160" w:line="259" w:lineRule="auto"/>
        <w:jc w:val="both"/>
        <w:rPr>
          <w:sz w:val="24"/>
          <w:szCs w:val="24"/>
        </w:rPr>
      </w:pPr>
      <w:r w:rsidRPr="00FF62A3">
        <w:rPr>
          <w:sz w:val="24"/>
          <w:szCs w:val="24"/>
        </w:rPr>
        <w:t>The College of Policing Leadership Review (2015) emphasises value-based leadership, with coaching and mentoring being central to this. The Competency and Values Framework (CVF) further highlights behaviours such as emotional awareness and taking ownership, which are all fostered through mentoring and coaching (College of Policing, 2016).</w:t>
      </w:r>
    </w:p>
    <w:p w14:paraId="750AC02C" w14:textId="77777777" w:rsidR="00FF62A3" w:rsidRPr="00FF62A3" w:rsidRDefault="00FF62A3" w:rsidP="00FF62A3">
      <w:pPr>
        <w:spacing w:after="160" w:line="259" w:lineRule="auto"/>
        <w:jc w:val="both"/>
        <w:rPr>
          <w:sz w:val="24"/>
          <w:szCs w:val="24"/>
        </w:rPr>
      </w:pPr>
      <w:r w:rsidRPr="00FF62A3">
        <w:rPr>
          <w:sz w:val="24"/>
          <w:szCs w:val="24"/>
        </w:rPr>
        <w:t>The mentoring phase played a significant role in advancing my transition from a student officer to a competent officer. My initial mentor was a very experienced officer who provided me with consistent guidance throughout my six months of patrol status, and has now advanced to my sergeant, who has both provided me with professional insight and support (Hobson et al., 2009).</w:t>
      </w:r>
    </w:p>
    <w:p w14:paraId="387B4741" w14:textId="77777777" w:rsidR="00FF62A3" w:rsidRPr="00FF62A3" w:rsidRDefault="00FF62A3" w:rsidP="00FF62A3">
      <w:pPr>
        <w:spacing w:after="160" w:line="259" w:lineRule="auto"/>
        <w:jc w:val="both"/>
        <w:rPr>
          <w:sz w:val="24"/>
          <w:szCs w:val="24"/>
        </w:rPr>
      </w:pPr>
      <w:r w:rsidRPr="00FF62A3">
        <w:rPr>
          <w:sz w:val="24"/>
          <w:szCs w:val="24"/>
        </w:rPr>
        <w:t>One of the key benefits of mentoring was the development of professional confidence. Early in my probationary period, I would often doubt my decision-making skills, particularly in complex or high-pressure situations. My mentor’s reassurance and constructive feedback built my confidence to take independent patrols and actions. This reflects Kram’s (1985) emphasis on psychological support in mentoring, which reduced my anxiety and aided in building greater resilience to stressors (Scandura, 1998).</w:t>
      </w:r>
    </w:p>
    <w:p w14:paraId="6C695869" w14:textId="77777777" w:rsidR="00FF62A3" w:rsidRPr="00FF62A3" w:rsidRDefault="00FF62A3" w:rsidP="00FF62A3">
      <w:pPr>
        <w:spacing w:after="160" w:line="259" w:lineRule="auto"/>
        <w:jc w:val="both"/>
        <w:rPr>
          <w:sz w:val="24"/>
          <w:szCs w:val="24"/>
        </w:rPr>
      </w:pPr>
    </w:p>
    <w:p w14:paraId="20719F25" w14:textId="77777777" w:rsidR="00FF62A3" w:rsidRPr="00FF62A3" w:rsidRDefault="00FF62A3" w:rsidP="00FF62A3">
      <w:pPr>
        <w:spacing w:after="160" w:line="259" w:lineRule="auto"/>
        <w:jc w:val="both"/>
        <w:rPr>
          <w:sz w:val="24"/>
          <w:szCs w:val="24"/>
        </w:rPr>
      </w:pPr>
      <w:r w:rsidRPr="00FF62A3">
        <w:rPr>
          <w:sz w:val="24"/>
          <w:szCs w:val="24"/>
        </w:rPr>
        <w:t>Mentoring also accelerated my ability to acquire valuable skills and connections, as well as broaden my knowledge. These include the social norms of policing and its practices, as well as cultural nuances that are not captured in formal police training (Fielding, 1988). For example, my mentor advised me on strategies for managing confrontations during incidents, which, when combined with legal powers and practical communication skills, proved highly effective. This aligns with Clutterbuck and Megginson’s (2005) view that mentors pass on contextual wisdom that formal training alone cannot provide.</w:t>
      </w:r>
    </w:p>
    <w:p w14:paraId="41F3109A" w14:textId="77777777" w:rsidR="00FF62A3" w:rsidRPr="00FF62A3" w:rsidRDefault="00FF62A3" w:rsidP="00FF62A3">
      <w:pPr>
        <w:spacing w:after="160" w:line="259" w:lineRule="auto"/>
        <w:jc w:val="both"/>
        <w:rPr>
          <w:sz w:val="24"/>
          <w:szCs w:val="24"/>
        </w:rPr>
      </w:pPr>
    </w:p>
    <w:p w14:paraId="24D0CCB2" w14:textId="77777777" w:rsidR="00FF62A3" w:rsidRPr="00FF62A3" w:rsidRDefault="00FF62A3" w:rsidP="00FF62A3">
      <w:pPr>
        <w:spacing w:after="160" w:line="259" w:lineRule="auto"/>
        <w:jc w:val="both"/>
        <w:rPr>
          <w:sz w:val="24"/>
          <w:szCs w:val="24"/>
        </w:rPr>
      </w:pPr>
      <w:r w:rsidRPr="00FF62A3">
        <w:rPr>
          <w:sz w:val="24"/>
          <w:szCs w:val="24"/>
        </w:rPr>
        <w:lastRenderedPageBreak/>
        <w:t>While mentoring was invaluable, it also posed risks. Research highlights that mentoring relationships can vary in quality (Ragins &amp; Cotton, 1999). In my case, I was fortunate to have benefited from an engaged and supportive mentor. However, I also observed peers whose mentors were less committed, which created developmental differences between student officers. Furthermore, there is also the danger that mentoring reproduces outdated culture and practices in policing, which pose risks to student officers who are unaware of these issues (Loftus, 2009).</w:t>
      </w:r>
    </w:p>
    <w:p w14:paraId="79499FF4" w14:textId="08FC0CC9" w:rsidR="00FF62A3" w:rsidRPr="00FF62A3" w:rsidRDefault="00FF62A3" w:rsidP="00FF62A3">
      <w:pPr>
        <w:spacing w:after="160" w:line="259" w:lineRule="auto"/>
        <w:jc w:val="both"/>
        <w:rPr>
          <w:sz w:val="24"/>
          <w:szCs w:val="24"/>
        </w:rPr>
      </w:pPr>
      <w:r w:rsidRPr="00FF62A3">
        <w:rPr>
          <w:sz w:val="24"/>
          <w:szCs w:val="24"/>
        </w:rPr>
        <w:t>Coaching was evident in my training through structured supervision and performance review processes and continues today. Unlike mentoring, which is often holistic, coaching is usually centred on specific performance goals (Passmore, 2010).</w:t>
      </w:r>
    </w:p>
    <w:p w14:paraId="188A44EF" w14:textId="77777777" w:rsidR="00FF62A3" w:rsidRPr="00FF62A3" w:rsidRDefault="00FF62A3" w:rsidP="00FF62A3">
      <w:pPr>
        <w:spacing w:after="160" w:line="259" w:lineRule="auto"/>
        <w:jc w:val="both"/>
        <w:rPr>
          <w:sz w:val="24"/>
          <w:szCs w:val="24"/>
        </w:rPr>
      </w:pPr>
      <w:r w:rsidRPr="00FF62A3">
        <w:rPr>
          <w:sz w:val="24"/>
          <w:szCs w:val="24"/>
        </w:rPr>
        <w:t>During my probationary period, the use of the GROW model had a particularly significant impact. For example, when I struggled with managing evidence exhibits correctly, my supervising officer guided me to identify the problem, reflect on what delays occurred, and explore solutions such as creating checklists. By committing to this, I improved both my efficiency and accuracy. This goal-focused coaching directly improved my operational performance (Grant, 2017). Coaching also encouraged my reflective practice. Often, this was used during debriefs, where open-ended questions such as ‘what went well’ or ‘what would you do differently’ were asked. This prompted me to analyse my decisions, building self-awareness and adaptive capacity. The reflective questioning mirrors Kolb’s (1984) experiential learning cycle, reinforcing the link between action and learning.</w:t>
      </w:r>
    </w:p>
    <w:p w14:paraId="47C2893A" w14:textId="04F9E9E0" w:rsidR="00FF62A3" w:rsidRPr="00FF62A3" w:rsidRDefault="00FF62A3" w:rsidP="00FF62A3">
      <w:pPr>
        <w:spacing w:after="160" w:line="259" w:lineRule="auto"/>
        <w:jc w:val="both"/>
        <w:rPr>
          <w:sz w:val="24"/>
          <w:szCs w:val="24"/>
        </w:rPr>
      </w:pPr>
      <w:r w:rsidRPr="00FF62A3">
        <w:rPr>
          <w:sz w:val="24"/>
          <w:szCs w:val="24"/>
        </w:rPr>
        <w:t>Despite its benefits, however, coaching during my probationary period was sometimes constrained by the demands of work. Supervisors often lacked the time to engage fully in developmental coaching, resulting in fluctuating feedback (Heslin et al., 2006). This reflects a broader organisational challenge – balancing coaching with operational demand. Nonetheless, coaching sessions proved invaluable in reinforcing good practice.</w:t>
      </w:r>
      <w:r>
        <w:rPr>
          <w:sz w:val="24"/>
          <w:szCs w:val="24"/>
        </w:rPr>
        <w:t xml:space="preserve"> </w:t>
      </w:r>
      <w:r w:rsidRPr="00FF62A3">
        <w:rPr>
          <w:sz w:val="24"/>
          <w:szCs w:val="24"/>
        </w:rPr>
        <w:t>Coaching and mentoring supported me in achieving personal goals within the police, such as building confidence, developing communication skills and managing stress. My mentor provided me with emotional support and facilitated structured problem-solving feedback (Clutterbuck, 2004). These experiences contributed to my resilience and personal growth (Goleman, 1995).</w:t>
      </w:r>
    </w:p>
    <w:p w14:paraId="0D174679" w14:textId="77777777" w:rsidR="00FF62A3" w:rsidRPr="00FF62A3" w:rsidRDefault="00FF62A3" w:rsidP="00FF62A3">
      <w:pPr>
        <w:spacing w:after="160" w:line="259" w:lineRule="auto"/>
        <w:jc w:val="both"/>
        <w:rPr>
          <w:sz w:val="24"/>
          <w:szCs w:val="24"/>
        </w:rPr>
      </w:pPr>
    </w:p>
    <w:p w14:paraId="38503198" w14:textId="028DF8D7" w:rsidR="00FF62A3" w:rsidRPr="00FF62A3" w:rsidRDefault="00FF62A3" w:rsidP="00FF62A3">
      <w:pPr>
        <w:spacing w:after="160" w:line="259" w:lineRule="auto"/>
        <w:jc w:val="both"/>
        <w:rPr>
          <w:sz w:val="24"/>
          <w:szCs w:val="24"/>
        </w:rPr>
      </w:pPr>
      <w:r w:rsidRPr="00FF62A3">
        <w:rPr>
          <w:sz w:val="24"/>
          <w:szCs w:val="24"/>
        </w:rPr>
        <w:t>During my probation period, I was required to meet core competencies, including making lawful decisions, handling evidence, safeguarding and community engagement. Mentoring supported the practical application of the law, while coaching helped refine my skills through reflective learning (College of Policing, 2020). For example, through mentoring, I have learned effective statement drafting, and through coaching, I have refined investigative questioning techniques (Ericsson, 2008).</w:t>
      </w:r>
      <w:r>
        <w:rPr>
          <w:sz w:val="24"/>
          <w:szCs w:val="24"/>
        </w:rPr>
        <w:t xml:space="preserve"> </w:t>
      </w:r>
      <w:r w:rsidRPr="00FF62A3">
        <w:rPr>
          <w:sz w:val="24"/>
          <w:szCs w:val="24"/>
        </w:rPr>
        <w:t>At an organisational level, coaching and mentoring supported the delivery of the CVF values of fairness, integrity and public service. For instance, mentors emphasised ethical decision-making, while coaching reinforced the need for collaboration and continuous improvement. This aligns with the College of Policing leadership review, which emphasises coaching and mentoring as enablers of professionalisation (College of Policing, 2015).</w:t>
      </w:r>
    </w:p>
    <w:p w14:paraId="778B5999" w14:textId="77777777" w:rsidR="00FF62A3" w:rsidRPr="00FF62A3" w:rsidRDefault="00FF62A3" w:rsidP="00FF62A3">
      <w:pPr>
        <w:spacing w:after="160" w:line="259" w:lineRule="auto"/>
        <w:jc w:val="both"/>
        <w:rPr>
          <w:sz w:val="24"/>
          <w:szCs w:val="24"/>
        </w:rPr>
      </w:pPr>
      <w:r w:rsidRPr="00FF62A3">
        <w:rPr>
          <w:sz w:val="24"/>
          <w:szCs w:val="24"/>
        </w:rPr>
        <w:lastRenderedPageBreak/>
        <w:t>During my probationary period, feedback was also central to my development into a competent officer. Both in terms of receiving constructive criticism and learning how to provide feedback to others. I would often receive feedback through performance reviews, supervision, and informal debriefs (Stone &amp; Heen, 2014). Constructive feedback helped identify strengths and areas for improvement. The use of structured models, such as the situation–behaviour–impact (SBI) model, ensured clarity and focus, helping me understand the consequences of my actions (Kaplan, 2002). Emotional intelligence was also crucial in receiving feedback in a non-defensive manner and using it for personal growth (Goleman, 1995).</w:t>
      </w:r>
    </w:p>
    <w:p w14:paraId="37F94A6E" w14:textId="77777777" w:rsidR="00FF62A3" w:rsidRPr="00FF62A3" w:rsidRDefault="00FF62A3" w:rsidP="00FF62A3">
      <w:pPr>
        <w:spacing w:after="160" w:line="259" w:lineRule="auto"/>
        <w:jc w:val="both"/>
        <w:rPr>
          <w:sz w:val="24"/>
          <w:szCs w:val="24"/>
        </w:rPr>
      </w:pPr>
    </w:p>
    <w:p w14:paraId="6091F019" w14:textId="4FCDE25D" w:rsidR="00FF62A3" w:rsidRPr="00FF62A3" w:rsidRDefault="00FF62A3" w:rsidP="00FF62A3">
      <w:pPr>
        <w:spacing w:after="160" w:line="259" w:lineRule="auto"/>
        <w:jc w:val="both"/>
        <w:rPr>
          <w:sz w:val="24"/>
          <w:szCs w:val="24"/>
        </w:rPr>
      </w:pPr>
      <w:r w:rsidRPr="00FF62A3">
        <w:rPr>
          <w:sz w:val="24"/>
          <w:szCs w:val="24"/>
        </w:rPr>
        <w:t>As my probation has progressed, I have become increasingly tasked with supporting newer colleagues and special constables. This required me to develop skills in providing feedback constructively. I applied Pendleton’s rules, which emphasise starting with positives, involving the person in reflection, and then jointly agreeing on areas of improvement (Pendleton et al., 2003). This experience enhanced my leadership ability and is also preparing me for future roles where a supervisory outlook is required (Bass, 1990).</w:t>
      </w:r>
      <w:r>
        <w:rPr>
          <w:sz w:val="24"/>
          <w:szCs w:val="24"/>
        </w:rPr>
        <w:t xml:space="preserve"> </w:t>
      </w:r>
      <w:r w:rsidRPr="00FF62A3">
        <w:rPr>
          <w:sz w:val="24"/>
          <w:szCs w:val="24"/>
        </w:rPr>
        <w:t>Feedback processes were not always consistent. Some supervisors delivered feedback with great skill, balancing the challenges I faced with the support I required, while others were overly critical without providing constructive guidance. This inconsistency highlights the importance of embedding coaching skills across supervisory ranks in policing (Heslin et al., 2006; College of Policing, 2015).</w:t>
      </w:r>
    </w:p>
    <w:p w14:paraId="59B4D3B6" w14:textId="77777777" w:rsidR="00FF62A3" w:rsidRPr="00FF62A3" w:rsidRDefault="00FF62A3" w:rsidP="00FF62A3">
      <w:pPr>
        <w:spacing w:after="160" w:line="259" w:lineRule="auto"/>
        <w:jc w:val="both"/>
        <w:rPr>
          <w:sz w:val="24"/>
          <w:szCs w:val="24"/>
        </w:rPr>
      </w:pPr>
    </w:p>
    <w:p w14:paraId="092AC4C9" w14:textId="77777777" w:rsidR="00FF62A3" w:rsidRPr="00FF62A3" w:rsidRDefault="00FF62A3" w:rsidP="00FF62A3">
      <w:pPr>
        <w:spacing w:after="160" w:line="259" w:lineRule="auto"/>
        <w:jc w:val="both"/>
        <w:rPr>
          <w:sz w:val="24"/>
          <w:szCs w:val="24"/>
        </w:rPr>
      </w:pPr>
      <w:r w:rsidRPr="00FF62A3">
        <w:rPr>
          <w:sz w:val="24"/>
          <w:szCs w:val="24"/>
        </w:rPr>
        <w:t>During my probationary period, one of the key areas of reflection was surrounding the theme of resilience. Entering the police service at a young age meant that encountering high-stress situations almost daily, ranging from volatile public order events to sensitive cases involving safeguarding. Whilst training provided me with the procedural knowledge on how to proceed, it was the mentoring and reflective practice that enabled me to adapt and maintain resilience (Anderson et al., 2002). For instance, following a domestic incident which I attended, my mentor encouraged me to reflect on my emotional response and reframe it through the lens of professional boundaries rather than seeing it as a member of the public. This reflection enabled me to understand that resilience does not mean suppressing my emotions, but rather constructively managing them. The experience aligns with Goleman’s (1995) model of emotional intelligence, which highlights the role of regulation in the professional environment.</w:t>
      </w:r>
    </w:p>
    <w:p w14:paraId="48CC1A6D" w14:textId="77777777" w:rsidR="00FF62A3" w:rsidRPr="00FF62A3" w:rsidRDefault="00FF62A3" w:rsidP="00FF62A3">
      <w:pPr>
        <w:spacing w:after="160" w:line="259" w:lineRule="auto"/>
        <w:jc w:val="both"/>
        <w:rPr>
          <w:sz w:val="24"/>
          <w:szCs w:val="24"/>
        </w:rPr>
      </w:pPr>
    </w:p>
    <w:p w14:paraId="591EA568" w14:textId="77777777" w:rsidR="00FF62A3" w:rsidRPr="00FF62A3" w:rsidRDefault="00FF62A3" w:rsidP="00FF62A3">
      <w:pPr>
        <w:spacing w:after="160" w:line="259" w:lineRule="auto"/>
        <w:jc w:val="both"/>
        <w:rPr>
          <w:sz w:val="24"/>
          <w:szCs w:val="24"/>
        </w:rPr>
      </w:pPr>
      <w:r w:rsidRPr="00FF62A3">
        <w:rPr>
          <w:sz w:val="24"/>
          <w:szCs w:val="24"/>
        </w:rPr>
        <w:t xml:space="preserve">Another important reflection I identified was on my professional judgement. In my first year, I relied heavily on guidance from colleagues, often seeking approval or reassurance before making a decision. However, as I have progressed through my probation through structured coaching conversations, I can take greater ownership of decision-making. For example, during a public order event that I attended, I initially deferred to supervisors for decisions; however, over time, I now feel confident in making a proportionate decision regarding large crowds. Reflection on this </w:t>
      </w:r>
      <w:r w:rsidRPr="00FF62A3">
        <w:rPr>
          <w:sz w:val="24"/>
          <w:szCs w:val="24"/>
        </w:rPr>
        <w:lastRenderedPageBreak/>
        <w:t>development shows the value of incremental autonomy, supported by coaching models such as GROW (Whitmore, 2009). This shift has enabled me to critically evaluate my decisions rather than replicate other people’s approaches (Grant, 2017).</w:t>
      </w:r>
    </w:p>
    <w:p w14:paraId="07BC7082" w14:textId="77777777" w:rsidR="00FF62A3" w:rsidRPr="00FF62A3" w:rsidRDefault="00FF62A3" w:rsidP="00FF62A3">
      <w:pPr>
        <w:spacing w:after="160" w:line="259" w:lineRule="auto"/>
        <w:jc w:val="both"/>
        <w:rPr>
          <w:sz w:val="24"/>
          <w:szCs w:val="24"/>
        </w:rPr>
      </w:pPr>
    </w:p>
    <w:p w14:paraId="6334EA04" w14:textId="77777777" w:rsidR="00FF62A3" w:rsidRPr="00FF62A3" w:rsidRDefault="00FF62A3" w:rsidP="00FF62A3">
      <w:pPr>
        <w:spacing w:after="160" w:line="259" w:lineRule="auto"/>
        <w:jc w:val="both"/>
        <w:rPr>
          <w:sz w:val="24"/>
          <w:szCs w:val="24"/>
        </w:rPr>
      </w:pPr>
      <w:r w:rsidRPr="00FF62A3">
        <w:rPr>
          <w:sz w:val="24"/>
          <w:szCs w:val="24"/>
        </w:rPr>
        <w:t>A critical reflection has emerged from balancing operational needs with personal wellbeing. Early in my probationary period, I equated success with productivity, often volunteering for additional shifts. However, this approach was unsustainable in the long term and often led to fatigue (Loftus, 2009). Through mentoring, I took the time to consider my personal self-care needs and the importance of balancing them with operational demands (Anderson et al., 2002). My mentor shared strategies used for managing a high workload and prioritising wellbeing, showing me that sustained performance is more valuable than short bursts of high success. This reflection is supported by research on policing culture, which cautions against the ‘heroic’ mentality that is often undermined by poor wellbeing (Loftus, 2009). At present, I have since changed from this mindset and developed healthier ways of managing my workload independently, which has improved my performance and long-term resilience.</w:t>
      </w:r>
    </w:p>
    <w:p w14:paraId="00027D8A" w14:textId="77777777" w:rsidR="00FF62A3" w:rsidRPr="00FF62A3" w:rsidRDefault="00FF62A3" w:rsidP="00FF62A3">
      <w:pPr>
        <w:spacing w:after="160" w:line="259" w:lineRule="auto"/>
        <w:jc w:val="both"/>
        <w:rPr>
          <w:sz w:val="24"/>
          <w:szCs w:val="24"/>
        </w:rPr>
      </w:pPr>
    </w:p>
    <w:p w14:paraId="7A96C1B0" w14:textId="77777777" w:rsidR="00FF62A3" w:rsidRPr="00FF62A3" w:rsidRDefault="00FF62A3" w:rsidP="00FF62A3">
      <w:pPr>
        <w:spacing w:after="160" w:line="259" w:lineRule="auto"/>
        <w:jc w:val="both"/>
        <w:rPr>
          <w:sz w:val="24"/>
          <w:szCs w:val="24"/>
        </w:rPr>
      </w:pPr>
      <w:r w:rsidRPr="00FF62A3">
        <w:rPr>
          <w:sz w:val="24"/>
          <w:szCs w:val="24"/>
        </w:rPr>
        <w:t>Reflecting on my three-year probation highlights the transformation that I have undergone through coaching and mentoring in professional development. Mentoring provided me with reassurance, role modelling and the ability to gain knowledge needed for my role (Clutterbuck, 2004). It has also enabled me to adapt to the policing culture and build my confidence. Coaching has provided me with structured reflection and the opportunity to set goals. This enables me to improve my performance and achieve competencies (Grant, 2017). Together, these approaches supported my personal growth in professional policing and have aided my settling into the organisation.</w:t>
      </w:r>
    </w:p>
    <w:p w14:paraId="049183BD" w14:textId="77777777" w:rsidR="00FF62A3" w:rsidRPr="00FF62A3" w:rsidRDefault="00FF62A3" w:rsidP="00FF62A3">
      <w:pPr>
        <w:spacing w:after="160" w:line="259" w:lineRule="auto"/>
        <w:jc w:val="both"/>
        <w:rPr>
          <w:sz w:val="24"/>
          <w:szCs w:val="24"/>
        </w:rPr>
      </w:pPr>
    </w:p>
    <w:p w14:paraId="5D77A23B" w14:textId="77777777" w:rsidR="00FF62A3" w:rsidRPr="00FF62A3" w:rsidRDefault="00FF62A3" w:rsidP="00FF62A3">
      <w:pPr>
        <w:spacing w:after="160" w:line="259" w:lineRule="auto"/>
        <w:jc w:val="both"/>
        <w:rPr>
          <w:sz w:val="24"/>
          <w:szCs w:val="24"/>
        </w:rPr>
      </w:pPr>
      <w:r w:rsidRPr="00FF62A3">
        <w:rPr>
          <w:sz w:val="24"/>
          <w:szCs w:val="24"/>
        </w:rPr>
        <w:t>Theories such as the GROW model, Kolb’s learning cycle and Kram’s mentoring functions provided a valuable framework for understanding my experiences. Critical reflection on the incidents I attended with others has also revealed challenges, including variability in mentor quality, time constraints in coaching, and inconsistency in the feedback received (Heslin et al., 2006). Nonetheless, the overall impact was profoundly positive, providing me with the skills, confidence, and reflective mindset needed to perform effectively as an ethical police officer (College of Policing, 2015).</w:t>
      </w:r>
    </w:p>
    <w:p w14:paraId="51979097" w14:textId="77777777" w:rsidR="00FF62A3" w:rsidRPr="00FF62A3" w:rsidRDefault="00FF62A3" w:rsidP="00FF62A3">
      <w:pPr>
        <w:spacing w:after="160" w:line="259" w:lineRule="auto"/>
        <w:jc w:val="both"/>
        <w:rPr>
          <w:sz w:val="24"/>
          <w:szCs w:val="24"/>
        </w:rPr>
      </w:pPr>
    </w:p>
    <w:p w14:paraId="6A9D6DC6" w14:textId="3E92E4EB" w:rsidR="00EA343D" w:rsidRDefault="00FF62A3" w:rsidP="00FF62A3">
      <w:pPr>
        <w:spacing w:after="160" w:line="259" w:lineRule="auto"/>
        <w:jc w:val="both"/>
        <w:rPr>
          <w:sz w:val="24"/>
          <w:szCs w:val="24"/>
        </w:rPr>
      </w:pPr>
      <w:r w:rsidRPr="00FF62A3">
        <w:rPr>
          <w:sz w:val="24"/>
          <w:szCs w:val="24"/>
        </w:rPr>
        <w:t>Moving beyond my probation so far, I recognise the need to continue engaging in reflective practice and seek opportunities for both mentoring and coaching, both in my own capacity and for the benefit of others. The journey so far has illustrated that professional policing is not only about gaining skills but also the need to adapt and support others through emotional intelligence and ethical mindsets (Goleman, 1995; Bass, 1990).</w:t>
      </w:r>
    </w:p>
    <w:p w14:paraId="0D7F2572" w14:textId="77777777" w:rsidR="00EA343D" w:rsidRPr="00EA343D" w:rsidRDefault="00EA343D" w:rsidP="00EA343D">
      <w:pPr>
        <w:spacing w:after="160" w:line="259" w:lineRule="auto"/>
        <w:jc w:val="both"/>
        <w:rPr>
          <w:sz w:val="24"/>
          <w:szCs w:val="24"/>
        </w:rPr>
      </w:pPr>
    </w:p>
    <w:p w14:paraId="2B4DA333" w14:textId="143B804B"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86B2E31" w14:textId="77777777" w:rsidR="00EA343D" w:rsidRPr="0056275E" w:rsidRDefault="00EA343D" w:rsidP="0056275E">
      <w:pPr>
        <w:pStyle w:val="ListParagraph"/>
        <w:numPr>
          <w:ilvl w:val="0"/>
          <w:numId w:val="11"/>
        </w:numPr>
        <w:rPr>
          <w:sz w:val="24"/>
          <w:szCs w:val="24"/>
        </w:rPr>
      </w:pPr>
      <w:r w:rsidRPr="0056275E">
        <w:rPr>
          <w:sz w:val="24"/>
          <w:szCs w:val="24"/>
        </w:rPr>
        <w:t>Adlam, R. &amp; Villiers, P. (2020) Policing, Leadership and Professional Development. London: Routledge.</w:t>
      </w:r>
    </w:p>
    <w:p w14:paraId="42D814AC" w14:textId="77777777" w:rsidR="00EA343D" w:rsidRPr="0056275E" w:rsidRDefault="00EA343D" w:rsidP="0056275E">
      <w:pPr>
        <w:pStyle w:val="ListParagraph"/>
        <w:numPr>
          <w:ilvl w:val="0"/>
          <w:numId w:val="11"/>
        </w:numPr>
        <w:rPr>
          <w:sz w:val="24"/>
          <w:szCs w:val="24"/>
        </w:rPr>
      </w:pPr>
      <w:r w:rsidRPr="0056275E">
        <w:rPr>
          <w:sz w:val="24"/>
          <w:szCs w:val="24"/>
        </w:rPr>
        <w:t>Allen, T.D., Eby, L.T., Poteet, M.L., Lentz, E. &amp; Lima, L. (2004). Career benefits associated with mentoring for protégés: A meta-analysis. Journal of Applied Psychology, 89(1), 127–136.</w:t>
      </w:r>
    </w:p>
    <w:p w14:paraId="769DE286" w14:textId="77777777" w:rsidR="00EA343D" w:rsidRPr="0056275E" w:rsidRDefault="00EA343D" w:rsidP="0056275E">
      <w:pPr>
        <w:pStyle w:val="ListParagraph"/>
        <w:numPr>
          <w:ilvl w:val="0"/>
          <w:numId w:val="11"/>
        </w:numPr>
        <w:rPr>
          <w:sz w:val="24"/>
          <w:szCs w:val="24"/>
        </w:rPr>
      </w:pPr>
      <w:r w:rsidRPr="0056275E">
        <w:rPr>
          <w:sz w:val="24"/>
          <w:szCs w:val="24"/>
        </w:rPr>
        <w:t xml:space="preserve">Anderson, N., Ones, D.S., </w:t>
      </w:r>
      <w:proofErr w:type="spellStart"/>
      <w:r w:rsidRPr="0056275E">
        <w:rPr>
          <w:sz w:val="24"/>
          <w:szCs w:val="24"/>
        </w:rPr>
        <w:t>Sinangil</w:t>
      </w:r>
      <w:proofErr w:type="spellEnd"/>
      <w:r w:rsidRPr="0056275E">
        <w:rPr>
          <w:sz w:val="24"/>
          <w:szCs w:val="24"/>
        </w:rPr>
        <w:t xml:space="preserve">, H.K. &amp; </w:t>
      </w:r>
      <w:proofErr w:type="spellStart"/>
      <w:r w:rsidRPr="0056275E">
        <w:rPr>
          <w:sz w:val="24"/>
          <w:szCs w:val="24"/>
        </w:rPr>
        <w:t>Viswesvaran</w:t>
      </w:r>
      <w:proofErr w:type="spellEnd"/>
      <w:r w:rsidRPr="0056275E">
        <w:rPr>
          <w:sz w:val="24"/>
          <w:szCs w:val="24"/>
        </w:rPr>
        <w:t>, C. (2002). Handbook of Industrial, Work &amp; Organizational Psychology. London: Sage.</w:t>
      </w:r>
    </w:p>
    <w:p w14:paraId="220818EE" w14:textId="77777777" w:rsidR="00EA343D" w:rsidRPr="0056275E" w:rsidRDefault="00EA343D" w:rsidP="0056275E">
      <w:pPr>
        <w:pStyle w:val="ListParagraph"/>
        <w:numPr>
          <w:ilvl w:val="0"/>
          <w:numId w:val="11"/>
        </w:numPr>
        <w:rPr>
          <w:sz w:val="24"/>
          <w:szCs w:val="24"/>
        </w:rPr>
      </w:pPr>
      <w:r w:rsidRPr="0056275E">
        <w:rPr>
          <w:sz w:val="24"/>
          <w:szCs w:val="24"/>
        </w:rPr>
        <w:t>APCC (2022) Annual Report. Association of Police and Crime Commissioners.</w:t>
      </w:r>
    </w:p>
    <w:p w14:paraId="2BB12BD1" w14:textId="77777777" w:rsidR="00EA343D" w:rsidRPr="0056275E" w:rsidRDefault="00EA343D" w:rsidP="0056275E">
      <w:pPr>
        <w:pStyle w:val="ListParagraph"/>
        <w:numPr>
          <w:ilvl w:val="0"/>
          <w:numId w:val="11"/>
        </w:numPr>
        <w:rPr>
          <w:sz w:val="24"/>
          <w:szCs w:val="24"/>
        </w:rPr>
      </w:pPr>
      <w:r w:rsidRPr="0056275E">
        <w:rPr>
          <w:sz w:val="24"/>
          <w:szCs w:val="24"/>
        </w:rPr>
        <w:t>Bass, B.M. &amp; Riggio, R.E. (2006) Transformational Leadership. 2nd ed. Mahwah, NJ: Lawrence Erlbaum Associates.</w:t>
      </w:r>
    </w:p>
    <w:p w14:paraId="46EAC419" w14:textId="77777777" w:rsidR="00EA343D" w:rsidRPr="0056275E" w:rsidRDefault="00EA343D" w:rsidP="0056275E">
      <w:pPr>
        <w:pStyle w:val="ListParagraph"/>
        <w:numPr>
          <w:ilvl w:val="0"/>
          <w:numId w:val="11"/>
        </w:numPr>
        <w:rPr>
          <w:sz w:val="24"/>
          <w:szCs w:val="24"/>
        </w:rPr>
      </w:pPr>
      <w:r w:rsidRPr="0056275E">
        <w:rPr>
          <w:sz w:val="24"/>
          <w:szCs w:val="24"/>
        </w:rPr>
        <w:t>Bass, B.M. (1990) From transactional to transformational leadership: Learning to share the vision. Organizational Dynamics, 18(3), pp.19–31.</w:t>
      </w:r>
    </w:p>
    <w:p w14:paraId="3771BE63" w14:textId="77777777" w:rsidR="00EA343D" w:rsidRPr="0056275E" w:rsidRDefault="00EA343D" w:rsidP="0056275E">
      <w:pPr>
        <w:pStyle w:val="ListParagraph"/>
        <w:numPr>
          <w:ilvl w:val="0"/>
          <w:numId w:val="11"/>
        </w:numPr>
        <w:rPr>
          <w:sz w:val="24"/>
          <w:szCs w:val="24"/>
        </w:rPr>
      </w:pPr>
      <w:r w:rsidRPr="0056275E">
        <w:rPr>
          <w:sz w:val="24"/>
          <w:szCs w:val="24"/>
        </w:rPr>
        <w:t>Bass, B.M. (1990). From transactional to transformational leadership: Learning to share the vision. Organizational Dynamics, 18(3), 19–31.</w:t>
      </w:r>
    </w:p>
    <w:p w14:paraId="21A1A47F" w14:textId="77777777" w:rsidR="00EA343D" w:rsidRPr="0056275E" w:rsidRDefault="00EA343D" w:rsidP="0056275E">
      <w:pPr>
        <w:pStyle w:val="ListParagraph"/>
        <w:numPr>
          <w:ilvl w:val="0"/>
          <w:numId w:val="11"/>
        </w:numPr>
        <w:rPr>
          <w:sz w:val="24"/>
          <w:szCs w:val="24"/>
        </w:rPr>
      </w:pPr>
      <w:r w:rsidRPr="0056275E">
        <w:rPr>
          <w:sz w:val="24"/>
          <w:szCs w:val="24"/>
        </w:rPr>
        <w:t xml:space="preserve">Brainard, L. and </w:t>
      </w:r>
      <w:proofErr w:type="spellStart"/>
      <w:r w:rsidRPr="0056275E">
        <w:rPr>
          <w:sz w:val="24"/>
          <w:szCs w:val="24"/>
        </w:rPr>
        <w:t>Edlins</w:t>
      </w:r>
      <w:proofErr w:type="spellEnd"/>
      <w:r w:rsidRPr="0056275E">
        <w:rPr>
          <w:sz w:val="24"/>
          <w:szCs w:val="24"/>
        </w:rPr>
        <w:t>, M. (2015) ‘Top 10 U.S. municipal police departments on Twitter: Community engagement, communication styles, and public relations’, The American Review of Public Administration, 45(6), pp. 728–745.</w:t>
      </w:r>
    </w:p>
    <w:p w14:paraId="51306F62" w14:textId="77777777" w:rsidR="00EA343D" w:rsidRPr="0056275E" w:rsidRDefault="00EA343D" w:rsidP="0056275E">
      <w:pPr>
        <w:pStyle w:val="ListParagraph"/>
        <w:numPr>
          <w:ilvl w:val="0"/>
          <w:numId w:val="11"/>
        </w:numPr>
        <w:rPr>
          <w:sz w:val="24"/>
          <w:szCs w:val="24"/>
        </w:rPr>
      </w:pPr>
      <w:r w:rsidRPr="0056275E">
        <w:rPr>
          <w:sz w:val="24"/>
          <w:szCs w:val="24"/>
        </w:rPr>
        <w:t>Brown, J. (2020) ‘Recruitment, diversity and the Police Uplift Programme’, Policing: A Journal of Policy and Practice, 14(4), pp. 755–770.</w:t>
      </w:r>
    </w:p>
    <w:p w14:paraId="4A2DD4DF" w14:textId="77777777" w:rsidR="00EA343D" w:rsidRPr="0056275E" w:rsidRDefault="00EA343D" w:rsidP="0056275E">
      <w:pPr>
        <w:pStyle w:val="ListParagraph"/>
        <w:numPr>
          <w:ilvl w:val="0"/>
          <w:numId w:val="11"/>
        </w:numPr>
        <w:rPr>
          <w:sz w:val="24"/>
          <w:szCs w:val="24"/>
        </w:rPr>
      </w:pPr>
      <w:r w:rsidRPr="0056275E">
        <w:rPr>
          <w:sz w:val="24"/>
          <w:szCs w:val="24"/>
        </w:rPr>
        <w:t>Bullock, K. (2018) ‘The police use of social media: Transformation or normalisation?’, Social Policy &amp; Society, 17(2), pp. 245–258.</w:t>
      </w:r>
    </w:p>
    <w:p w14:paraId="5B4C59C8" w14:textId="77777777" w:rsidR="00EA343D" w:rsidRPr="0056275E" w:rsidRDefault="00EA343D" w:rsidP="0056275E">
      <w:pPr>
        <w:pStyle w:val="ListParagraph"/>
        <w:numPr>
          <w:ilvl w:val="0"/>
          <w:numId w:val="11"/>
        </w:numPr>
        <w:rPr>
          <w:sz w:val="24"/>
          <w:szCs w:val="24"/>
        </w:rPr>
      </w:pPr>
      <w:proofErr w:type="spellStart"/>
      <w:r w:rsidRPr="0056275E">
        <w:rPr>
          <w:sz w:val="24"/>
          <w:szCs w:val="24"/>
        </w:rPr>
        <w:t>Caless</w:t>
      </w:r>
      <w:proofErr w:type="spellEnd"/>
      <w:r w:rsidRPr="0056275E">
        <w:rPr>
          <w:sz w:val="24"/>
          <w:szCs w:val="24"/>
        </w:rPr>
        <w:t>, B. and Tong, S. (2015) Policing Integrity: The Role of Values and Leadership. London: Routledge.</w:t>
      </w:r>
    </w:p>
    <w:p w14:paraId="1B1D47A4" w14:textId="77777777" w:rsidR="00EA343D" w:rsidRPr="0056275E" w:rsidRDefault="00EA343D" w:rsidP="0056275E">
      <w:pPr>
        <w:pStyle w:val="ListParagraph"/>
        <w:numPr>
          <w:ilvl w:val="0"/>
          <w:numId w:val="11"/>
        </w:numPr>
        <w:rPr>
          <w:sz w:val="24"/>
          <w:szCs w:val="24"/>
        </w:rPr>
      </w:pPr>
      <w:r w:rsidRPr="0056275E">
        <w:rPr>
          <w:sz w:val="24"/>
          <w:szCs w:val="24"/>
        </w:rPr>
        <w:t>Carter, H., Bourne, C. &amp; Walker, S. (2019) Adaptive leadership in critical incidents: A policing perspective. Journal of Police Practice and Research, 20(4), pp.341–357.</w:t>
      </w:r>
    </w:p>
    <w:p w14:paraId="4D522D54" w14:textId="77777777" w:rsidR="00EA343D" w:rsidRPr="0056275E" w:rsidRDefault="00EA343D" w:rsidP="0056275E">
      <w:pPr>
        <w:pStyle w:val="ListParagraph"/>
        <w:numPr>
          <w:ilvl w:val="0"/>
          <w:numId w:val="11"/>
        </w:numPr>
        <w:rPr>
          <w:sz w:val="24"/>
          <w:szCs w:val="24"/>
        </w:rPr>
      </w:pPr>
      <w:r w:rsidRPr="0056275E">
        <w:rPr>
          <w:sz w:val="24"/>
          <w:szCs w:val="24"/>
        </w:rPr>
        <w:t>Clutterbuck, D. &amp; Megginson, D. (2005). Techniques for Coaching and Mentoring. Oxford: Elsevier.</w:t>
      </w:r>
    </w:p>
    <w:p w14:paraId="64A1C5AE" w14:textId="77777777" w:rsidR="00EA343D" w:rsidRPr="0056275E" w:rsidRDefault="00EA343D" w:rsidP="0056275E">
      <w:pPr>
        <w:pStyle w:val="ListParagraph"/>
        <w:numPr>
          <w:ilvl w:val="0"/>
          <w:numId w:val="11"/>
        </w:numPr>
        <w:rPr>
          <w:sz w:val="24"/>
          <w:szCs w:val="24"/>
        </w:rPr>
      </w:pPr>
      <w:r w:rsidRPr="0056275E">
        <w:rPr>
          <w:sz w:val="24"/>
          <w:szCs w:val="24"/>
        </w:rPr>
        <w:t>Clutterbuck, D. (2004). Everyone Needs a Mentor: Fostering Talent at Work. 4th ed. London: CIPD.</w:t>
      </w:r>
    </w:p>
    <w:p w14:paraId="2D29A012" w14:textId="77777777" w:rsidR="00EA343D" w:rsidRPr="0056275E" w:rsidRDefault="00EA343D" w:rsidP="0056275E">
      <w:pPr>
        <w:pStyle w:val="ListParagraph"/>
        <w:numPr>
          <w:ilvl w:val="0"/>
          <w:numId w:val="11"/>
        </w:numPr>
        <w:rPr>
          <w:sz w:val="24"/>
          <w:szCs w:val="24"/>
        </w:rPr>
      </w:pPr>
      <w:r w:rsidRPr="0056275E">
        <w:rPr>
          <w:sz w:val="24"/>
          <w:szCs w:val="24"/>
        </w:rPr>
        <w:t>Cockcroft, T. (2014) Police Culture: Themes and Concepts. 2nd ed. London: Routledge.</w:t>
      </w:r>
    </w:p>
    <w:p w14:paraId="30EE8FAF" w14:textId="77777777" w:rsidR="00EA343D" w:rsidRPr="0056275E" w:rsidRDefault="00EA343D" w:rsidP="0056275E">
      <w:pPr>
        <w:pStyle w:val="ListParagraph"/>
        <w:numPr>
          <w:ilvl w:val="0"/>
          <w:numId w:val="11"/>
        </w:numPr>
        <w:rPr>
          <w:sz w:val="24"/>
          <w:szCs w:val="24"/>
        </w:rPr>
      </w:pPr>
      <w:r w:rsidRPr="0056275E">
        <w:rPr>
          <w:sz w:val="24"/>
          <w:szCs w:val="24"/>
        </w:rPr>
        <w:t>Cockcroft, T. (2020) ‘The challenges of evidence-based practice in policing’, Policing and Society, 30(1), pp. 1–7.</w:t>
      </w:r>
    </w:p>
    <w:p w14:paraId="4B0AE871" w14:textId="77777777" w:rsidR="00EA343D" w:rsidRPr="0056275E" w:rsidRDefault="00EA343D" w:rsidP="0056275E">
      <w:pPr>
        <w:pStyle w:val="ListParagraph"/>
        <w:numPr>
          <w:ilvl w:val="0"/>
          <w:numId w:val="11"/>
        </w:numPr>
        <w:rPr>
          <w:sz w:val="24"/>
          <w:szCs w:val="24"/>
        </w:rPr>
      </w:pPr>
      <w:r w:rsidRPr="0056275E">
        <w:rPr>
          <w:sz w:val="24"/>
          <w:szCs w:val="24"/>
        </w:rPr>
        <w:t>Coles, B., Waring, T. and Jones, M. (2020) ‘Professional boundaries and risks in online police engagement’, Policing and Society, 30(4), pp. 415–431.</w:t>
      </w:r>
    </w:p>
    <w:p w14:paraId="7C8415E8" w14:textId="77777777" w:rsidR="00EA343D" w:rsidRPr="0056275E" w:rsidRDefault="00EA343D" w:rsidP="0056275E">
      <w:pPr>
        <w:pStyle w:val="ListParagraph"/>
        <w:numPr>
          <w:ilvl w:val="0"/>
          <w:numId w:val="11"/>
        </w:numPr>
        <w:rPr>
          <w:sz w:val="24"/>
          <w:szCs w:val="24"/>
        </w:rPr>
      </w:pPr>
      <w:r w:rsidRPr="0056275E">
        <w:rPr>
          <w:sz w:val="24"/>
          <w:szCs w:val="24"/>
        </w:rPr>
        <w:t xml:space="preserve">College of Policing (2014) Code of Ethics. Available at: </w:t>
      </w:r>
      <w:hyperlink r:id="rId14" w:history="1">
        <w:r w:rsidRPr="0056275E">
          <w:rPr>
            <w:rStyle w:val="Hyperlink"/>
            <w:sz w:val="24"/>
            <w:szCs w:val="24"/>
          </w:rPr>
          <w:t>https://www.college.police.uk</w:t>
        </w:r>
      </w:hyperlink>
      <w:r w:rsidRPr="0056275E">
        <w:rPr>
          <w:sz w:val="24"/>
          <w:szCs w:val="24"/>
        </w:rPr>
        <w:t xml:space="preserve"> (Accessed: 20 August 2025).</w:t>
      </w:r>
    </w:p>
    <w:p w14:paraId="724963D5" w14:textId="77777777" w:rsidR="00EA343D" w:rsidRPr="0056275E" w:rsidRDefault="00EA343D" w:rsidP="0056275E">
      <w:pPr>
        <w:pStyle w:val="ListParagraph"/>
        <w:numPr>
          <w:ilvl w:val="0"/>
          <w:numId w:val="11"/>
        </w:numPr>
        <w:rPr>
          <w:sz w:val="24"/>
          <w:szCs w:val="24"/>
        </w:rPr>
      </w:pPr>
      <w:r w:rsidRPr="0056275E">
        <w:rPr>
          <w:sz w:val="24"/>
          <w:szCs w:val="24"/>
        </w:rPr>
        <w:t>College of Policing (2014) Code of Ethics. Coventry: College of Policing.</w:t>
      </w:r>
    </w:p>
    <w:p w14:paraId="0487DAA5" w14:textId="77777777" w:rsidR="00EA343D" w:rsidRPr="0056275E" w:rsidRDefault="00EA343D" w:rsidP="0056275E">
      <w:pPr>
        <w:pStyle w:val="ListParagraph"/>
        <w:numPr>
          <w:ilvl w:val="0"/>
          <w:numId w:val="11"/>
        </w:numPr>
        <w:rPr>
          <w:sz w:val="24"/>
          <w:szCs w:val="24"/>
        </w:rPr>
      </w:pPr>
      <w:r w:rsidRPr="0056275E">
        <w:rPr>
          <w:sz w:val="24"/>
          <w:szCs w:val="24"/>
        </w:rPr>
        <w:t>College of Policing (2015) Leadership Review. Coventry: College of Policing.</w:t>
      </w:r>
    </w:p>
    <w:p w14:paraId="6ADB8D95" w14:textId="77777777" w:rsidR="00EA343D" w:rsidRPr="0056275E" w:rsidRDefault="00EA343D" w:rsidP="0056275E">
      <w:pPr>
        <w:pStyle w:val="ListParagraph"/>
        <w:numPr>
          <w:ilvl w:val="0"/>
          <w:numId w:val="11"/>
        </w:numPr>
        <w:rPr>
          <w:sz w:val="24"/>
          <w:szCs w:val="24"/>
        </w:rPr>
      </w:pPr>
      <w:r w:rsidRPr="0056275E">
        <w:rPr>
          <w:sz w:val="24"/>
          <w:szCs w:val="24"/>
        </w:rPr>
        <w:lastRenderedPageBreak/>
        <w:t>College of Policing (2015). Leadership Review: Final Report. Coventry: College of Policing.</w:t>
      </w:r>
    </w:p>
    <w:p w14:paraId="03D37C54" w14:textId="77777777" w:rsidR="00EA343D" w:rsidRPr="0056275E" w:rsidRDefault="00EA343D" w:rsidP="0056275E">
      <w:pPr>
        <w:pStyle w:val="ListParagraph"/>
        <w:numPr>
          <w:ilvl w:val="0"/>
          <w:numId w:val="11"/>
        </w:numPr>
        <w:rPr>
          <w:sz w:val="24"/>
          <w:szCs w:val="24"/>
        </w:rPr>
      </w:pPr>
      <w:r w:rsidRPr="0056275E">
        <w:rPr>
          <w:sz w:val="24"/>
          <w:szCs w:val="24"/>
        </w:rPr>
        <w:t>College of Policing (2016) Engaging with communities online. Coventry: College of Policing.</w:t>
      </w:r>
    </w:p>
    <w:p w14:paraId="635544E8" w14:textId="77777777" w:rsidR="00EA343D" w:rsidRPr="0056275E" w:rsidRDefault="00EA343D" w:rsidP="0056275E">
      <w:pPr>
        <w:pStyle w:val="ListParagraph"/>
        <w:numPr>
          <w:ilvl w:val="0"/>
          <w:numId w:val="11"/>
        </w:numPr>
        <w:rPr>
          <w:sz w:val="24"/>
          <w:szCs w:val="24"/>
        </w:rPr>
      </w:pPr>
      <w:r w:rsidRPr="0056275E">
        <w:rPr>
          <w:sz w:val="24"/>
          <w:szCs w:val="24"/>
        </w:rPr>
        <w:t>College of Policing (2016). Competency and Values Framework for Policing. Coventry: College of Policing.</w:t>
      </w:r>
    </w:p>
    <w:p w14:paraId="5941606E" w14:textId="77777777" w:rsidR="00EA343D" w:rsidRPr="0056275E" w:rsidRDefault="00EA343D" w:rsidP="0056275E">
      <w:pPr>
        <w:pStyle w:val="ListParagraph"/>
        <w:numPr>
          <w:ilvl w:val="0"/>
          <w:numId w:val="11"/>
        </w:numPr>
        <w:rPr>
          <w:sz w:val="24"/>
          <w:szCs w:val="24"/>
        </w:rPr>
      </w:pPr>
      <w:r w:rsidRPr="0056275E">
        <w:rPr>
          <w:sz w:val="24"/>
          <w:szCs w:val="24"/>
        </w:rPr>
        <w:t>College of Policing (2017) Code of Ethics. Coventry: College of Policing.</w:t>
      </w:r>
    </w:p>
    <w:p w14:paraId="3C1D483C" w14:textId="77777777" w:rsidR="00EA343D" w:rsidRPr="0056275E" w:rsidRDefault="00EA343D" w:rsidP="0056275E">
      <w:pPr>
        <w:pStyle w:val="ListParagraph"/>
        <w:numPr>
          <w:ilvl w:val="0"/>
          <w:numId w:val="11"/>
        </w:numPr>
        <w:rPr>
          <w:sz w:val="24"/>
          <w:szCs w:val="24"/>
        </w:rPr>
      </w:pPr>
      <w:r w:rsidRPr="0056275E">
        <w:rPr>
          <w:sz w:val="24"/>
          <w:szCs w:val="24"/>
        </w:rPr>
        <w:t xml:space="preserve">College of Policing (2018) Policing Education Qualifications Framework (PEQF). Available at: </w:t>
      </w:r>
      <w:hyperlink r:id="rId15" w:history="1">
        <w:r w:rsidRPr="0056275E">
          <w:rPr>
            <w:rStyle w:val="Hyperlink"/>
            <w:sz w:val="24"/>
            <w:szCs w:val="24"/>
          </w:rPr>
          <w:t>https://www.college.police.uk</w:t>
        </w:r>
      </w:hyperlink>
      <w:r w:rsidRPr="0056275E">
        <w:rPr>
          <w:sz w:val="24"/>
          <w:szCs w:val="24"/>
        </w:rPr>
        <w:t xml:space="preserve"> (Accessed: 20 August 2025).</w:t>
      </w:r>
    </w:p>
    <w:p w14:paraId="4A68EB54" w14:textId="77777777" w:rsidR="00EA343D" w:rsidRPr="0056275E" w:rsidRDefault="00EA343D" w:rsidP="0056275E">
      <w:pPr>
        <w:pStyle w:val="ListParagraph"/>
        <w:numPr>
          <w:ilvl w:val="0"/>
          <w:numId w:val="11"/>
        </w:numPr>
        <w:rPr>
          <w:sz w:val="24"/>
          <w:szCs w:val="24"/>
        </w:rPr>
      </w:pPr>
      <w:r w:rsidRPr="0056275E">
        <w:rPr>
          <w:sz w:val="24"/>
          <w:szCs w:val="24"/>
        </w:rPr>
        <w:t xml:space="preserve">College of Policing (2020) What Works: Crime Reduction Toolkit. Available at: </w:t>
      </w:r>
      <w:hyperlink r:id="rId16" w:history="1">
        <w:r w:rsidRPr="0056275E">
          <w:rPr>
            <w:rStyle w:val="Hyperlink"/>
            <w:sz w:val="24"/>
            <w:szCs w:val="24"/>
          </w:rPr>
          <w:t>https://www.college.police.uk</w:t>
        </w:r>
      </w:hyperlink>
      <w:r w:rsidRPr="0056275E">
        <w:rPr>
          <w:sz w:val="24"/>
          <w:szCs w:val="24"/>
        </w:rPr>
        <w:t xml:space="preserve"> (Accessed: 20 August 2025).</w:t>
      </w:r>
    </w:p>
    <w:p w14:paraId="3618E4EF" w14:textId="77777777" w:rsidR="00EA343D" w:rsidRPr="0056275E" w:rsidRDefault="00EA343D" w:rsidP="0056275E">
      <w:pPr>
        <w:pStyle w:val="ListParagraph"/>
        <w:numPr>
          <w:ilvl w:val="0"/>
          <w:numId w:val="11"/>
        </w:numPr>
        <w:rPr>
          <w:sz w:val="24"/>
          <w:szCs w:val="24"/>
        </w:rPr>
      </w:pPr>
      <w:r w:rsidRPr="0056275E">
        <w:rPr>
          <w:sz w:val="24"/>
          <w:szCs w:val="24"/>
        </w:rPr>
        <w:t>College of Policing (2020). Professional Development in Probation. Coventry: College of Policing.</w:t>
      </w:r>
    </w:p>
    <w:p w14:paraId="7413827B" w14:textId="77777777" w:rsidR="00EA343D" w:rsidRPr="0056275E" w:rsidRDefault="00EA343D" w:rsidP="0056275E">
      <w:pPr>
        <w:pStyle w:val="ListParagraph"/>
        <w:numPr>
          <w:ilvl w:val="0"/>
          <w:numId w:val="11"/>
        </w:numPr>
        <w:rPr>
          <w:sz w:val="24"/>
          <w:szCs w:val="24"/>
        </w:rPr>
      </w:pPr>
      <w:r w:rsidRPr="0056275E">
        <w:rPr>
          <w:sz w:val="24"/>
          <w:szCs w:val="24"/>
        </w:rPr>
        <w:t>College of Policing (2022) Authorised Professional Practice: Investigation. Coventry: College of Policing.</w:t>
      </w:r>
    </w:p>
    <w:p w14:paraId="2B81AAD6" w14:textId="77777777" w:rsidR="00EA343D" w:rsidRPr="0056275E" w:rsidRDefault="00EA343D" w:rsidP="0056275E">
      <w:pPr>
        <w:pStyle w:val="ListParagraph"/>
        <w:numPr>
          <w:ilvl w:val="0"/>
          <w:numId w:val="11"/>
        </w:numPr>
        <w:rPr>
          <w:sz w:val="24"/>
          <w:szCs w:val="24"/>
        </w:rPr>
      </w:pPr>
      <w:r w:rsidRPr="0056275E">
        <w:rPr>
          <w:sz w:val="24"/>
          <w:szCs w:val="24"/>
        </w:rPr>
        <w:t xml:space="preserve">College of Policing (2022) Five Year Strategy 2022–27. Available at: </w:t>
      </w:r>
      <w:hyperlink r:id="rId17" w:history="1">
        <w:r w:rsidRPr="0056275E">
          <w:rPr>
            <w:rStyle w:val="Hyperlink"/>
            <w:sz w:val="24"/>
            <w:szCs w:val="24"/>
          </w:rPr>
          <w:t>https://www.college.police.uk</w:t>
        </w:r>
      </w:hyperlink>
      <w:r w:rsidRPr="0056275E">
        <w:rPr>
          <w:sz w:val="24"/>
          <w:szCs w:val="24"/>
        </w:rPr>
        <w:t xml:space="preserve"> (Accessed: 20 August 2025).</w:t>
      </w:r>
    </w:p>
    <w:p w14:paraId="28839ADA" w14:textId="77777777" w:rsidR="00EA343D" w:rsidRPr="0056275E" w:rsidRDefault="00EA343D" w:rsidP="0056275E">
      <w:pPr>
        <w:pStyle w:val="ListParagraph"/>
        <w:numPr>
          <w:ilvl w:val="0"/>
          <w:numId w:val="11"/>
        </w:numPr>
        <w:rPr>
          <w:sz w:val="24"/>
          <w:szCs w:val="24"/>
        </w:rPr>
      </w:pPr>
      <w:r w:rsidRPr="0056275E">
        <w:rPr>
          <w:sz w:val="24"/>
          <w:szCs w:val="24"/>
        </w:rPr>
        <w:t xml:space="preserve">College of Policing (2023a) About Us. Available at: </w:t>
      </w:r>
      <w:hyperlink r:id="rId18" w:history="1">
        <w:r w:rsidRPr="0056275E">
          <w:rPr>
            <w:rStyle w:val="Hyperlink"/>
            <w:sz w:val="24"/>
            <w:szCs w:val="24"/>
          </w:rPr>
          <w:t>https://www.college.police.uk</w:t>
        </w:r>
      </w:hyperlink>
      <w:r w:rsidRPr="0056275E">
        <w:rPr>
          <w:sz w:val="24"/>
          <w:szCs w:val="24"/>
        </w:rPr>
        <w:t xml:space="preserve"> (Accessed: 20 August 2025).</w:t>
      </w:r>
    </w:p>
    <w:p w14:paraId="5BD85F21" w14:textId="77777777" w:rsidR="00EA343D" w:rsidRPr="0056275E" w:rsidRDefault="00EA343D" w:rsidP="0056275E">
      <w:pPr>
        <w:pStyle w:val="ListParagraph"/>
        <w:numPr>
          <w:ilvl w:val="0"/>
          <w:numId w:val="11"/>
        </w:numPr>
        <w:rPr>
          <w:sz w:val="24"/>
          <w:szCs w:val="24"/>
        </w:rPr>
      </w:pPr>
      <w:r w:rsidRPr="0056275E">
        <w:rPr>
          <w:sz w:val="24"/>
          <w:szCs w:val="24"/>
        </w:rPr>
        <w:t xml:space="preserve">College of Policing (2023b) National Policing Curriculum. Available at: </w:t>
      </w:r>
      <w:hyperlink r:id="rId19" w:history="1">
        <w:r w:rsidRPr="0056275E">
          <w:rPr>
            <w:rStyle w:val="Hyperlink"/>
            <w:sz w:val="24"/>
            <w:szCs w:val="24"/>
          </w:rPr>
          <w:t>https://www.college.police.uk</w:t>
        </w:r>
      </w:hyperlink>
      <w:r w:rsidRPr="0056275E">
        <w:rPr>
          <w:sz w:val="24"/>
          <w:szCs w:val="24"/>
        </w:rPr>
        <w:t xml:space="preserve"> (Accessed: 20 August 2025).</w:t>
      </w:r>
    </w:p>
    <w:p w14:paraId="16C66F33" w14:textId="77777777" w:rsidR="00EA343D" w:rsidRPr="0056275E" w:rsidRDefault="00EA343D" w:rsidP="0056275E">
      <w:pPr>
        <w:pStyle w:val="ListParagraph"/>
        <w:numPr>
          <w:ilvl w:val="0"/>
          <w:numId w:val="11"/>
        </w:numPr>
        <w:rPr>
          <w:sz w:val="24"/>
          <w:szCs w:val="24"/>
        </w:rPr>
      </w:pPr>
      <w:r w:rsidRPr="0056275E">
        <w:rPr>
          <w:sz w:val="24"/>
          <w:szCs w:val="24"/>
        </w:rPr>
        <w:t>Commons Library (2019) The Strategic Policing Requirement. House of Commons Library Briefing Paper.</w:t>
      </w:r>
    </w:p>
    <w:p w14:paraId="55A4B4D1" w14:textId="77777777" w:rsidR="00EA343D" w:rsidRPr="0056275E" w:rsidRDefault="00EA343D" w:rsidP="0056275E">
      <w:pPr>
        <w:pStyle w:val="ListParagraph"/>
        <w:numPr>
          <w:ilvl w:val="0"/>
          <w:numId w:val="11"/>
        </w:numPr>
        <w:rPr>
          <w:sz w:val="24"/>
          <w:szCs w:val="24"/>
        </w:rPr>
      </w:pPr>
      <w:r w:rsidRPr="0056275E">
        <w:rPr>
          <w:sz w:val="24"/>
          <w:szCs w:val="24"/>
        </w:rPr>
        <w:t>Commons Library (2025) Digital Policing: Progress and Challenges. House of Commons Library.</w:t>
      </w:r>
    </w:p>
    <w:p w14:paraId="2AB9A618" w14:textId="77777777" w:rsidR="00EA343D" w:rsidRPr="0056275E" w:rsidRDefault="00EA343D" w:rsidP="0056275E">
      <w:pPr>
        <w:pStyle w:val="ListParagraph"/>
        <w:numPr>
          <w:ilvl w:val="0"/>
          <w:numId w:val="11"/>
        </w:numPr>
        <w:rPr>
          <w:sz w:val="24"/>
          <w:szCs w:val="24"/>
        </w:rPr>
      </w:pPr>
      <w:r w:rsidRPr="0056275E">
        <w:rPr>
          <w:sz w:val="24"/>
          <w:szCs w:val="24"/>
        </w:rPr>
        <w:t>Crump, J. (2011) ‘What are the police doing on Twitter? Social media, the police and the public’, Policy &amp; Internet, 3(4), pp. 1–27.</w:t>
      </w:r>
    </w:p>
    <w:p w14:paraId="2F25BD56" w14:textId="77777777" w:rsidR="00EA343D" w:rsidRPr="0056275E" w:rsidRDefault="00EA343D" w:rsidP="0056275E">
      <w:pPr>
        <w:pStyle w:val="ListParagraph"/>
        <w:numPr>
          <w:ilvl w:val="0"/>
          <w:numId w:val="11"/>
        </w:numPr>
        <w:rPr>
          <w:sz w:val="24"/>
          <w:szCs w:val="24"/>
        </w:rPr>
      </w:pPr>
      <w:r w:rsidRPr="0056275E">
        <w:rPr>
          <w:sz w:val="24"/>
          <w:szCs w:val="24"/>
        </w:rPr>
        <w:t>Denef, S., Bayerl, P.S. and Kaptein, N. (2013) ‘Social media and the police—Tweeting practices of British police forces during the August 2011 riots’, Proceedings of the SIGCHI Conference on Human Factors in Computing Systems, pp. 3471–3480.</w:t>
      </w:r>
    </w:p>
    <w:p w14:paraId="55DD652E" w14:textId="77777777" w:rsidR="00EA343D" w:rsidRPr="0056275E" w:rsidRDefault="00EA343D" w:rsidP="0056275E">
      <w:pPr>
        <w:pStyle w:val="ListParagraph"/>
        <w:numPr>
          <w:ilvl w:val="0"/>
          <w:numId w:val="11"/>
        </w:numPr>
        <w:rPr>
          <w:sz w:val="24"/>
          <w:szCs w:val="24"/>
        </w:rPr>
      </w:pPr>
      <w:r w:rsidRPr="0056275E">
        <w:rPr>
          <w:sz w:val="24"/>
          <w:szCs w:val="24"/>
        </w:rPr>
        <w:t>Denef, S., Kaptein, N. and Bayerl, P.S. (2011) ICT trends in European policing. Brussels: European Commission.</w:t>
      </w:r>
    </w:p>
    <w:p w14:paraId="297F86DB" w14:textId="77777777" w:rsidR="00EA343D" w:rsidRPr="0056275E" w:rsidRDefault="00EA343D" w:rsidP="0056275E">
      <w:pPr>
        <w:pStyle w:val="ListParagraph"/>
        <w:numPr>
          <w:ilvl w:val="0"/>
          <w:numId w:val="11"/>
        </w:numPr>
        <w:rPr>
          <w:sz w:val="24"/>
          <w:szCs w:val="24"/>
        </w:rPr>
      </w:pPr>
      <w:proofErr w:type="spellStart"/>
      <w:r w:rsidRPr="0056275E">
        <w:rPr>
          <w:sz w:val="24"/>
          <w:szCs w:val="24"/>
        </w:rPr>
        <w:t>Densten</w:t>
      </w:r>
      <w:proofErr w:type="spellEnd"/>
      <w:r w:rsidRPr="0056275E">
        <w:rPr>
          <w:sz w:val="24"/>
          <w:szCs w:val="24"/>
        </w:rPr>
        <w:t>, I.L. (2003) Senior police leadership: Transformational and transactional leadership styles in the New South Wales Police. Policing: An International Journal, 26(2), pp.262–291.</w:t>
      </w:r>
    </w:p>
    <w:p w14:paraId="1C653DAD" w14:textId="77777777" w:rsidR="00EA343D" w:rsidRPr="0056275E" w:rsidRDefault="00EA343D" w:rsidP="0056275E">
      <w:pPr>
        <w:pStyle w:val="ListParagraph"/>
        <w:numPr>
          <w:ilvl w:val="0"/>
          <w:numId w:val="11"/>
        </w:numPr>
        <w:rPr>
          <w:sz w:val="24"/>
          <w:szCs w:val="24"/>
        </w:rPr>
      </w:pPr>
      <w:r w:rsidRPr="0056275E">
        <w:rPr>
          <w:sz w:val="24"/>
          <w:szCs w:val="24"/>
        </w:rPr>
        <w:t>Ericsson, K.A. (2008). Deliberate practice and acquisition of expert performance: A general overview. Academic Emergency Medicine, 15(11), 988–994.</w:t>
      </w:r>
    </w:p>
    <w:p w14:paraId="72FBDF93" w14:textId="77777777" w:rsidR="00EA343D" w:rsidRPr="0056275E" w:rsidRDefault="00EA343D" w:rsidP="0056275E">
      <w:pPr>
        <w:pStyle w:val="ListParagraph"/>
        <w:numPr>
          <w:ilvl w:val="0"/>
          <w:numId w:val="11"/>
        </w:numPr>
        <w:rPr>
          <w:sz w:val="24"/>
          <w:szCs w:val="24"/>
        </w:rPr>
      </w:pPr>
      <w:r w:rsidRPr="0056275E">
        <w:rPr>
          <w:sz w:val="24"/>
          <w:szCs w:val="24"/>
        </w:rPr>
        <w:t>Fielding, N. (1988). Joining Forces: Police Training, Socialization, and Occupational Competence. London: Routledge.</w:t>
      </w:r>
    </w:p>
    <w:p w14:paraId="43BD006A" w14:textId="77777777" w:rsidR="00EA343D" w:rsidRPr="0056275E" w:rsidRDefault="00EA343D" w:rsidP="0056275E">
      <w:pPr>
        <w:pStyle w:val="ListParagraph"/>
        <w:numPr>
          <w:ilvl w:val="0"/>
          <w:numId w:val="11"/>
        </w:numPr>
        <w:rPr>
          <w:sz w:val="24"/>
          <w:szCs w:val="24"/>
        </w:rPr>
      </w:pPr>
      <w:r w:rsidRPr="0056275E">
        <w:rPr>
          <w:sz w:val="24"/>
          <w:szCs w:val="24"/>
        </w:rPr>
        <w:t>Goleman, D. (1995). Emotional Intelligence. New York: Bantam Books.</w:t>
      </w:r>
    </w:p>
    <w:p w14:paraId="44C5BFA5" w14:textId="77777777" w:rsidR="00EA343D" w:rsidRPr="0056275E" w:rsidRDefault="00EA343D" w:rsidP="0056275E">
      <w:pPr>
        <w:pStyle w:val="ListParagraph"/>
        <w:numPr>
          <w:ilvl w:val="0"/>
          <w:numId w:val="11"/>
        </w:numPr>
        <w:rPr>
          <w:sz w:val="24"/>
          <w:szCs w:val="24"/>
        </w:rPr>
      </w:pPr>
      <w:r w:rsidRPr="0056275E">
        <w:rPr>
          <w:sz w:val="24"/>
          <w:szCs w:val="24"/>
        </w:rPr>
        <w:t>Goleman, D. (1998) Working with Emotional Intelligence. London: Bloomsbury.</w:t>
      </w:r>
    </w:p>
    <w:p w14:paraId="7155EE50" w14:textId="77777777" w:rsidR="00EA343D" w:rsidRPr="0056275E" w:rsidRDefault="00EA343D" w:rsidP="0056275E">
      <w:pPr>
        <w:pStyle w:val="ListParagraph"/>
        <w:numPr>
          <w:ilvl w:val="0"/>
          <w:numId w:val="11"/>
        </w:numPr>
        <w:rPr>
          <w:sz w:val="24"/>
          <w:szCs w:val="24"/>
        </w:rPr>
      </w:pPr>
      <w:r w:rsidRPr="0056275E">
        <w:rPr>
          <w:sz w:val="24"/>
          <w:szCs w:val="24"/>
        </w:rPr>
        <w:t>Graham, I., Iles, P. &amp; Jansen, K. (2019). Learning styles and police training: Applying Kolb’s cycle in practice. Policing and Society, 29(6), 713–729.</w:t>
      </w:r>
    </w:p>
    <w:p w14:paraId="08A456F2" w14:textId="77777777" w:rsidR="00EA343D" w:rsidRPr="0056275E" w:rsidRDefault="00EA343D" w:rsidP="0056275E">
      <w:pPr>
        <w:pStyle w:val="ListParagraph"/>
        <w:numPr>
          <w:ilvl w:val="0"/>
          <w:numId w:val="11"/>
        </w:numPr>
        <w:rPr>
          <w:sz w:val="24"/>
          <w:szCs w:val="24"/>
        </w:rPr>
      </w:pPr>
      <w:r w:rsidRPr="0056275E">
        <w:rPr>
          <w:sz w:val="24"/>
          <w:szCs w:val="24"/>
        </w:rPr>
        <w:lastRenderedPageBreak/>
        <w:t>Grant, A.M. (2017). The third ‘generation’ of workplace coaching: Creating a culture of quality conversations. Coaching: An International Journal of Theory, Research and Practice, 10(1), 37–53.</w:t>
      </w:r>
    </w:p>
    <w:p w14:paraId="23A83A56" w14:textId="77777777" w:rsidR="00EA343D" w:rsidRPr="0056275E" w:rsidRDefault="00EA343D" w:rsidP="0056275E">
      <w:pPr>
        <w:pStyle w:val="ListParagraph"/>
        <w:numPr>
          <w:ilvl w:val="0"/>
          <w:numId w:val="11"/>
        </w:numPr>
        <w:rPr>
          <w:sz w:val="24"/>
          <w:szCs w:val="24"/>
        </w:rPr>
      </w:pPr>
      <w:r w:rsidRPr="0056275E">
        <w:rPr>
          <w:sz w:val="24"/>
          <w:szCs w:val="24"/>
        </w:rPr>
        <w:t>Greenleaf, R.K. (1977) Servant Leadership: A Journey into the Nature of Legitimate Power and Greatness. New York: Paulist Press.</w:t>
      </w:r>
    </w:p>
    <w:p w14:paraId="07D2C678" w14:textId="77777777" w:rsidR="00EA343D" w:rsidRPr="0056275E" w:rsidRDefault="00EA343D" w:rsidP="0056275E">
      <w:pPr>
        <w:pStyle w:val="ListParagraph"/>
        <w:numPr>
          <w:ilvl w:val="0"/>
          <w:numId w:val="11"/>
        </w:numPr>
        <w:rPr>
          <w:sz w:val="24"/>
          <w:szCs w:val="24"/>
        </w:rPr>
      </w:pPr>
      <w:r w:rsidRPr="0056275E">
        <w:rPr>
          <w:sz w:val="24"/>
          <w:szCs w:val="24"/>
        </w:rPr>
        <w:t>Grint, K. (2010) Leadership: A Very Short Introduction. Oxford: Oxford University Press.</w:t>
      </w:r>
    </w:p>
    <w:p w14:paraId="3C14992C" w14:textId="77777777" w:rsidR="00EA343D" w:rsidRPr="0056275E" w:rsidRDefault="00EA343D" w:rsidP="0056275E">
      <w:pPr>
        <w:pStyle w:val="ListParagraph"/>
        <w:numPr>
          <w:ilvl w:val="0"/>
          <w:numId w:val="11"/>
        </w:numPr>
        <w:rPr>
          <w:sz w:val="24"/>
          <w:szCs w:val="24"/>
        </w:rPr>
      </w:pPr>
      <w:r w:rsidRPr="0056275E">
        <w:rPr>
          <w:sz w:val="24"/>
          <w:szCs w:val="24"/>
        </w:rPr>
        <w:t xml:space="preserve">Hales, A. and </w:t>
      </w:r>
      <w:proofErr w:type="spellStart"/>
      <w:r w:rsidRPr="0056275E">
        <w:rPr>
          <w:sz w:val="24"/>
          <w:szCs w:val="24"/>
        </w:rPr>
        <w:t>Prowle</w:t>
      </w:r>
      <w:proofErr w:type="spellEnd"/>
      <w:r w:rsidRPr="0056275E">
        <w:rPr>
          <w:sz w:val="24"/>
          <w:szCs w:val="24"/>
        </w:rPr>
        <w:t>, M. (2020) ‘Recruitment, retention and the policing workforce’, Public Money and Management, 40(7), pp. 514–521.</w:t>
      </w:r>
    </w:p>
    <w:p w14:paraId="7D4513EF" w14:textId="77777777" w:rsidR="00EA343D" w:rsidRPr="0056275E" w:rsidRDefault="00EA343D" w:rsidP="0056275E">
      <w:pPr>
        <w:pStyle w:val="ListParagraph"/>
        <w:numPr>
          <w:ilvl w:val="0"/>
          <w:numId w:val="11"/>
        </w:numPr>
        <w:rPr>
          <w:sz w:val="24"/>
          <w:szCs w:val="24"/>
        </w:rPr>
      </w:pPr>
      <w:r w:rsidRPr="0056275E">
        <w:rPr>
          <w:sz w:val="24"/>
          <w:szCs w:val="24"/>
        </w:rPr>
        <w:t>Hallenberg, K. and Cockcroft, T. (2017) ‘From indifference to hostility: police officers, organisational responses and the PEQF’, International Journal of Emergency Services, 6(3), pp. 200–212.</w:t>
      </w:r>
    </w:p>
    <w:p w14:paraId="5E1AA7B1" w14:textId="77777777" w:rsidR="00EA343D" w:rsidRPr="0056275E" w:rsidRDefault="00EA343D" w:rsidP="0056275E">
      <w:pPr>
        <w:pStyle w:val="ListParagraph"/>
        <w:numPr>
          <w:ilvl w:val="0"/>
          <w:numId w:val="11"/>
        </w:numPr>
        <w:rPr>
          <w:sz w:val="24"/>
          <w:szCs w:val="24"/>
        </w:rPr>
      </w:pPr>
      <w:r w:rsidRPr="0056275E">
        <w:rPr>
          <w:sz w:val="24"/>
          <w:szCs w:val="24"/>
        </w:rPr>
        <w:t xml:space="preserve">Heifetz, R., </w:t>
      </w:r>
      <w:proofErr w:type="spellStart"/>
      <w:r w:rsidRPr="0056275E">
        <w:rPr>
          <w:sz w:val="24"/>
          <w:szCs w:val="24"/>
        </w:rPr>
        <w:t>Grashow</w:t>
      </w:r>
      <w:proofErr w:type="spellEnd"/>
      <w:r w:rsidRPr="0056275E">
        <w:rPr>
          <w:sz w:val="24"/>
          <w:szCs w:val="24"/>
        </w:rPr>
        <w:t>, A. and Linsky, M. (2009) The Practice of Adaptive Leadership. Boston: Harvard Business Press.</w:t>
      </w:r>
    </w:p>
    <w:p w14:paraId="3FA0127C" w14:textId="77777777" w:rsidR="00EA343D" w:rsidRPr="0056275E" w:rsidRDefault="00EA343D" w:rsidP="0056275E">
      <w:pPr>
        <w:pStyle w:val="ListParagraph"/>
        <w:numPr>
          <w:ilvl w:val="0"/>
          <w:numId w:val="11"/>
        </w:numPr>
        <w:rPr>
          <w:sz w:val="24"/>
          <w:szCs w:val="24"/>
        </w:rPr>
      </w:pPr>
      <w:r w:rsidRPr="0056275E">
        <w:rPr>
          <w:sz w:val="24"/>
          <w:szCs w:val="24"/>
        </w:rPr>
        <w:t>Hersey, P. &amp; Blanchard, K.H. (1969) Life cycle theory of leadership. Training and Development Journal, 23(5), pp.26–34.</w:t>
      </w:r>
    </w:p>
    <w:p w14:paraId="7AF1E913" w14:textId="77777777" w:rsidR="00EA343D" w:rsidRPr="0056275E" w:rsidRDefault="00EA343D" w:rsidP="0056275E">
      <w:pPr>
        <w:pStyle w:val="ListParagraph"/>
        <w:numPr>
          <w:ilvl w:val="0"/>
          <w:numId w:val="11"/>
        </w:numPr>
        <w:rPr>
          <w:sz w:val="24"/>
          <w:szCs w:val="24"/>
        </w:rPr>
      </w:pPr>
      <w:r w:rsidRPr="0056275E">
        <w:rPr>
          <w:sz w:val="24"/>
          <w:szCs w:val="24"/>
        </w:rPr>
        <w:t>Hesketh, I. and Tehrani, N. (2018) Wellbeing and Policing: Leadership for Resilience. London: Springer.</w:t>
      </w:r>
    </w:p>
    <w:p w14:paraId="2D87696D" w14:textId="77777777" w:rsidR="00EA343D" w:rsidRPr="0056275E" w:rsidRDefault="00EA343D" w:rsidP="0056275E">
      <w:pPr>
        <w:pStyle w:val="ListParagraph"/>
        <w:numPr>
          <w:ilvl w:val="0"/>
          <w:numId w:val="11"/>
        </w:numPr>
        <w:rPr>
          <w:sz w:val="24"/>
          <w:szCs w:val="24"/>
        </w:rPr>
      </w:pPr>
      <w:r w:rsidRPr="0056275E">
        <w:rPr>
          <w:sz w:val="24"/>
          <w:szCs w:val="24"/>
        </w:rPr>
        <w:t>Heslin, P.A., VandeWalle, D. &amp; Latham, G.P. (2006). Keen to help? Managers’ implicit person theories and their subsequent employee coaching. Personnel Psychology, 59(4), 871–902.</w:t>
      </w:r>
    </w:p>
    <w:p w14:paraId="3EE44740" w14:textId="77777777" w:rsidR="00EA343D" w:rsidRPr="0056275E" w:rsidRDefault="00EA343D" w:rsidP="0056275E">
      <w:pPr>
        <w:pStyle w:val="ListParagraph"/>
        <w:numPr>
          <w:ilvl w:val="0"/>
          <w:numId w:val="11"/>
        </w:numPr>
        <w:rPr>
          <w:sz w:val="24"/>
          <w:szCs w:val="24"/>
        </w:rPr>
      </w:pPr>
      <w:r w:rsidRPr="0056275E">
        <w:rPr>
          <w:sz w:val="24"/>
          <w:szCs w:val="24"/>
        </w:rPr>
        <w:t>HMICFRS (2019) PEEL: Police effectiveness, efficiency and legitimacy 2018/19. London: HMICFRS.</w:t>
      </w:r>
    </w:p>
    <w:p w14:paraId="568E351F" w14:textId="77777777" w:rsidR="00EA343D" w:rsidRPr="0056275E" w:rsidRDefault="00EA343D" w:rsidP="0056275E">
      <w:pPr>
        <w:pStyle w:val="ListParagraph"/>
        <w:numPr>
          <w:ilvl w:val="0"/>
          <w:numId w:val="11"/>
        </w:numPr>
        <w:rPr>
          <w:sz w:val="24"/>
          <w:szCs w:val="24"/>
        </w:rPr>
      </w:pPr>
      <w:r w:rsidRPr="0056275E">
        <w:rPr>
          <w:sz w:val="24"/>
          <w:szCs w:val="24"/>
        </w:rPr>
        <w:t>HMICFRS (2020) Disproportionate use of police powers. Her Majesty’s Inspectorate of Constabulary and Fire &amp; Rescue Services.</w:t>
      </w:r>
    </w:p>
    <w:p w14:paraId="2898BC0E" w14:textId="77777777" w:rsidR="00EA343D" w:rsidRPr="0056275E" w:rsidRDefault="00EA343D" w:rsidP="0056275E">
      <w:pPr>
        <w:pStyle w:val="ListParagraph"/>
        <w:numPr>
          <w:ilvl w:val="0"/>
          <w:numId w:val="11"/>
        </w:numPr>
        <w:rPr>
          <w:sz w:val="24"/>
          <w:szCs w:val="24"/>
        </w:rPr>
      </w:pPr>
      <w:r w:rsidRPr="0056275E">
        <w:rPr>
          <w:sz w:val="24"/>
          <w:szCs w:val="24"/>
        </w:rPr>
        <w:t>HMICFRS (2021) Disrupting serious and organised crime: A review of police forces’ use of communications. London: HMICFRS.</w:t>
      </w:r>
    </w:p>
    <w:p w14:paraId="06733E1B" w14:textId="77777777" w:rsidR="00EA343D" w:rsidRPr="0056275E" w:rsidRDefault="00EA343D" w:rsidP="0056275E">
      <w:pPr>
        <w:pStyle w:val="ListParagraph"/>
        <w:numPr>
          <w:ilvl w:val="0"/>
          <w:numId w:val="11"/>
        </w:numPr>
        <w:rPr>
          <w:sz w:val="24"/>
          <w:szCs w:val="24"/>
        </w:rPr>
      </w:pPr>
      <w:r w:rsidRPr="0056275E">
        <w:rPr>
          <w:sz w:val="24"/>
          <w:szCs w:val="24"/>
        </w:rPr>
        <w:t>HMICFRS (2021) State of Policing Annual Report. Her Majesty’s Inspectorate of Constabulary and Fire &amp; Rescue Services.</w:t>
      </w:r>
    </w:p>
    <w:p w14:paraId="0E223D32" w14:textId="77777777" w:rsidR="00EA343D" w:rsidRPr="0056275E" w:rsidRDefault="00EA343D" w:rsidP="0056275E">
      <w:pPr>
        <w:pStyle w:val="ListParagraph"/>
        <w:numPr>
          <w:ilvl w:val="0"/>
          <w:numId w:val="11"/>
        </w:numPr>
        <w:rPr>
          <w:sz w:val="24"/>
          <w:szCs w:val="24"/>
        </w:rPr>
      </w:pPr>
      <w:r w:rsidRPr="0056275E">
        <w:rPr>
          <w:sz w:val="24"/>
          <w:szCs w:val="24"/>
        </w:rPr>
        <w:t>HMICFRS (2022) PEEL: Police Effectiveness, Efficiency and Legitimacy Report. Her Majesty’s Inspectorate of Constabulary and Fire &amp; Rescue Services.</w:t>
      </w:r>
    </w:p>
    <w:p w14:paraId="52926128" w14:textId="77777777" w:rsidR="00EA343D" w:rsidRPr="0056275E" w:rsidRDefault="00EA343D" w:rsidP="0056275E">
      <w:pPr>
        <w:pStyle w:val="ListParagraph"/>
        <w:numPr>
          <w:ilvl w:val="0"/>
          <w:numId w:val="11"/>
        </w:numPr>
        <w:rPr>
          <w:sz w:val="24"/>
          <w:szCs w:val="24"/>
        </w:rPr>
      </w:pPr>
      <w:r w:rsidRPr="0056275E">
        <w:rPr>
          <w:sz w:val="24"/>
          <w:szCs w:val="24"/>
        </w:rPr>
        <w:t xml:space="preserve">Hobson, A.J., Ashby, P., </w:t>
      </w:r>
      <w:proofErr w:type="spellStart"/>
      <w:r w:rsidRPr="0056275E">
        <w:rPr>
          <w:sz w:val="24"/>
          <w:szCs w:val="24"/>
        </w:rPr>
        <w:t>Malderez</w:t>
      </w:r>
      <w:proofErr w:type="spellEnd"/>
      <w:r w:rsidRPr="0056275E">
        <w:rPr>
          <w:sz w:val="24"/>
          <w:szCs w:val="24"/>
        </w:rPr>
        <w:t>, A. &amp; Tomlinson, P.D. (2009). Mentoring beginning teachers: What we know and what we don’t. Teaching and Teacher Education, 25(1), 207–216.</w:t>
      </w:r>
    </w:p>
    <w:p w14:paraId="54A62BFF" w14:textId="77777777" w:rsidR="00EA343D" w:rsidRPr="0056275E" w:rsidRDefault="00EA343D" w:rsidP="0056275E">
      <w:pPr>
        <w:pStyle w:val="ListParagraph"/>
        <w:numPr>
          <w:ilvl w:val="0"/>
          <w:numId w:val="11"/>
        </w:numPr>
        <w:rPr>
          <w:sz w:val="24"/>
          <w:szCs w:val="24"/>
        </w:rPr>
      </w:pPr>
      <w:r w:rsidRPr="0056275E">
        <w:rPr>
          <w:sz w:val="24"/>
          <w:szCs w:val="24"/>
        </w:rPr>
        <w:t>Holdaway, S. (2017) Black Police Associations: An Analysis of Race and Equality in the Criminal Justice System. Oxford: Oxford University Press.</w:t>
      </w:r>
    </w:p>
    <w:p w14:paraId="05F2C822" w14:textId="77777777" w:rsidR="00EA343D" w:rsidRPr="0056275E" w:rsidRDefault="00EA343D" w:rsidP="0056275E">
      <w:pPr>
        <w:pStyle w:val="ListParagraph"/>
        <w:numPr>
          <w:ilvl w:val="0"/>
          <w:numId w:val="11"/>
        </w:numPr>
        <w:rPr>
          <w:sz w:val="24"/>
          <w:szCs w:val="24"/>
        </w:rPr>
      </w:pPr>
      <w:r w:rsidRPr="0056275E">
        <w:rPr>
          <w:sz w:val="24"/>
          <w:szCs w:val="24"/>
        </w:rPr>
        <w:t>Home Office (2015) Strategic Policing Requirement. London: Home Office.</w:t>
      </w:r>
    </w:p>
    <w:p w14:paraId="4DF46272" w14:textId="77777777" w:rsidR="00EA343D" w:rsidRPr="0056275E" w:rsidRDefault="00EA343D" w:rsidP="0056275E">
      <w:pPr>
        <w:pStyle w:val="ListParagraph"/>
        <w:numPr>
          <w:ilvl w:val="0"/>
          <w:numId w:val="11"/>
        </w:numPr>
        <w:rPr>
          <w:sz w:val="24"/>
          <w:szCs w:val="24"/>
        </w:rPr>
      </w:pPr>
      <w:r w:rsidRPr="0056275E">
        <w:rPr>
          <w:sz w:val="24"/>
          <w:szCs w:val="24"/>
        </w:rPr>
        <w:t>Home Office (2023) Strategic Policing Requirement 2023. London: Home Office.</w:t>
      </w:r>
    </w:p>
    <w:p w14:paraId="33717BB1" w14:textId="77777777" w:rsidR="00EA343D" w:rsidRPr="0056275E" w:rsidRDefault="00EA343D" w:rsidP="0056275E">
      <w:pPr>
        <w:pStyle w:val="ListParagraph"/>
        <w:numPr>
          <w:ilvl w:val="0"/>
          <w:numId w:val="11"/>
        </w:numPr>
        <w:rPr>
          <w:sz w:val="24"/>
          <w:szCs w:val="24"/>
        </w:rPr>
      </w:pPr>
      <w:r w:rsidRPr="0056275E">
        <w:rPr>
          <w:sz w:val="24"/>
          <w:szCs w:val="24"/>
        </w:rPr>
        <w:t>Home Office (2025) Policing digital engagement strategy. London: Home Office.</w:t>
      </w:r>
    </w:p>
    <w:p w14:paraId="23A30BB2" w14:textId="77777777" w:rsidR="00EA343D" w:rsidRPr="0056275E" w:rsidRDefault="00EA343D" w:rsidP="0056275E">
      <w:pPr>
        <w:pStyle w:val="ListParagraph"/>
        <w:numPr>
          <w:ilvl w:val="0"/>
          <w:numId w:val="11"/>
        </w:numPr>
        <w:rPr>
          <w:sz w:val="24"/>
          <w:szCs w:val="24"/>
        </w:rPr>
      </w:pPr>
      <w:proofErr w:type="spellStart"/>
      <w:r w:rsidRPr="0056275E">
        <w:rPr>
          <w:sz w:val="24"/>
          <w:szCs w:val="24"/>
        </w:rPr>
        <w:t>Houdmont</w:t>
      </w:r>
      <w:proofErr w:type="spellEnd"/>
      <w:r w:rsidRPr="0056275E">
        <w:rPr>
          <w:sz w:val="24"/>
          <w:szCs w:val="24"/>
        </w:rPr>
        <w:t>, J. and Elliott-Davies, M. (2016) ‘Police officer wellbeing: Findings from the National Police Wellbeing Survey’, Policing: An International Journal, 39(1), pp. 182–194.</w:t>
      </w:r>
    </w:p>
    <w:p w14:paraId="41046FB3" w14:textId="77777777" w:rsidR="00EA343D" w:rsidRPr="0056275E" w:rsidRDefault="00EA343D" w:rsidP="0056275E">
      <w:pPr>
        <w:pStyle w:val="ListParagraph"/>
        <w:numPr>
          <w:ilvl w:val="0"/>
          <w:numId w:val="11"/>
        </w:numPr>
        <w:rPr>
          <w:sz w:val="24"/>
          <w:szCs w:val="24"/>
        </w:rPr>
      </w:pPr>
      <w:r w:rsidRPr="0056275E">
        <w:rPr>
          <w:sz w:val="24"/>
          <w:szCs w:val="24"/>
        </w:rPr>
        <w:t>Independent Office for Police Conduct (2022) Annual Report and Accounts 2021/22. IOPC.</w:t>
      </w:r>
    </w:p>
    <w:p w14:paraId="623DFD2B" w14:textId="77777777" w:rsidR="00EA343D" w:rsidRPr="0056275E" w:rsidRDefault="00EA343D" w:rsidP="0056275E">
      <w:pPr>
        <w:pStyle w:val="ListParagraph"/>
        <w:numPr>
          <w:ilvl w:val="0"/>
          <w:numId w:val="11"/>
        </w:numPr>
        <w:rPr>
          <w:sz w:val="24"/>
          <w:szCs w:val="24"/>
        </w:rPr>
      </w:pPr>
      <w:r w:rsidRPr="0056275E">
        <w:rPr>
          <w:sz w:val="24"/>
          <w:szCs w:val="24"/>
        </w:rPr>
        <w:t>Jackson, J., Bradford, B., Stanko, E. and Hohl, K. (2013) Just Authority? Trust in the Police in England and Wales. London: Routledge.</w:t>
      </w:r>
    </w:p>
    <w:p w14:paraId="7F263DF9" w14:textId="77777777" w:rsidR="00EA343D" w:rsidRPr="0056275E" w:rsidRDefault="00EA343D" w:rsidP="0056275E">
      <w:pPr>
        <w:pStyle w:val="ListParagraph"/>
        <w:numPr>
          <w:ilvl w:val="0"/>
          <w:numId w:val="11"/>
        </w:numPr>
        <w:rPr>
          <w:sz w:val="24"/>
          <w:szCs w:val="24"/>
        </w:rPr>
      </w:pPr>
      <w:r w:rsidRPr="0056275E">
        <w:rPr>
          <w:sz w:val="24"/>
          <w:szCs w:val="24"/>
        </w:rPr>
        <w:lastRenderedPageBreak/>
        <w:t>JESIP (2016) Joint Doctrine: The Interoperability Framework. London: Joint Emergency Services Interoperability Programme.</w:t>
      </w:r>
    </w:p>
    <w:p w14:paraId="7924741D" w14:textId="77777777" w:rsidR="00EA343D" w:rsidRPr="0056275E" w:rsidRDefault="00EA343D" w:rsidP="0056275E">
      <w:pPr>
        <w:pStyle w:val="ListParagraph"/>
        <w:numPr>
          <w:ilvl w:val="0"/>
          <w:numId w:val="11"/>
        </w:numPr>
        <w:rPr>
          <w:sz w:val="24"/>
          <w:szCs w:val="24"/>
        </w:rPr>
      </w:pPr>
      <w:r w:rsidRPr="0056275E">
        <w:rPr>
          <w:sz w:val="24"/>
          <w:szCs w:val="24"/>
        </w:rPr>
        <w:t xml:space="preserve">Kaplan, R.E. (2002). Know yourself: SBI feedback tool. </w:t>
      </w:r>
      <w:proofErr w:type="spellStart"/>
      <w:r w:rsidRPr="0056275E">
        <w:rPr>
          <w:sz w:val="24"/>
          <w:szCs w:val="24"/>
        </w:rPr>
        <w:t>Center</w:t>
      </w:r>
      <w:proofErr w:type="spellEnd"/>
      <w:r w:rsidRPr="0056275E">
        <w:rPr>
          <w:sz w:val="24"/>
          <w:szCs w:val="24"/>
        </w:rPr>
        <w:t xml:space="preserve"> for Creative Leadership.</w:t>
      </w:r>
    </w:p>
    <w:p w14:paraId="068763B7" w14:textId="77777777" w:rsidR="00EA343D" w:rsidRPr="0056275E" w:rsidRDefault="00EA343D" w:rsidP="0056275E">
      <w:pPr>
        <w:pStyle w:val="ListParagraph"/>
        <w:numPr>
          <w:ilvl w:val="0"/>
          <w:numId w:val="11"/>
        </w:numPr>
        <w:rPr>
          <w:sz w:val="24"/>
          <w:szCs w:val="24"/>
        </w:rPr>
      </w:pPr>
      <w:r w:rsidRPr="0056275E">
        <w:rPr>
          <w:sz w:val="24"/>
          <w:szCs w:val="24"/>
        </w:rPr>
        <w:t>Kolb, D.A. (1984) Experiential Learning: Experience as the Source of Learning and Development. Englewood Cliffs, NJ: Prentice Hall.</w:t>
      </w:r>
    </w:p>
    <w:p w14:paraId="13091B9B" w14:textId="77777777" w:rsidR="00EA343D" w:rsidRPr="0056275E" w:rsidRDefault="00EA343D" w:rsidP="0056275E">
      <w:pPr>
        <w:pStyle w:val="ListParagraph"/>
        <w:numPr>
          <w:ilvl w:val="0"/>
          <w:numId w:val="11"/>
        </w:numPr>
        <w:rPr>
          <w:sz w:val="24"/>
          <w:szCs w:val="24"/>
        </w:rPr>
      </w:pPr>
      <w:r w:rsidRPr="0056275E">
        <w:rPr>
          <w:sz w:val="24"/>
          <w:szCs w:val="24"/>
        </w:rPr>
        <w:t>Kolb, D.A. (1984). Experiential Learning: Experience as the Source of Learning and Development. Englewood Cliffs: Prentice-Hall.</w:t>
      </w:r>
    </w:p>
    <w:p w14:paraId="5F74BEA8" w14:textId="77777777" w:rsidR="00EA343D" w:rsidRPr="0056275E" w:rsidRDefault="00EA343D" w:rsidP="0056275E">
      <w:pPr>
        <w:pStyle w:val="ListParagraph"/>
        <w:numPr>
          <w:ilvl w:val="0"/>
          <w:numId w:val="11"/>
        </w:numPr>
        <w:rPr>
          <w:sz w:val="24"/>
          <w:szCs w:val="24"/>
        </w:rPr>
      </w:pPr>
      <w:r w:rsidRPr="0056275E">
        <w:rPr>
          <w:sz w:val="24"/>
          <w:szCs w:val="24"/>
        </w:rPr>
        <w:t>Kram, K.E. (1985). Mentoring at Work: Developmental Relationships in Organizational Life. Glenview: Scott, Foresman.</w:t>
      </w:r>
    </w:p>
    <w:p w14:paraId="1CC31976" w14:textId="77777777" w:rsidR="00EA343D" w:rsidRPr="0056275E" w:rsidRDefault="00EA343D" w:rsidP="0056275E">
      <w:pPr>
        <w:pStyle w:val="ListParagraph"/>
        <w:numPr>
          <w:ilvl w:val="0"/>
          <w:numId w:val="11"/>
        </w:numPr>
        <w:rPr>
          <w:sz w:val="24"/>
          <w:szCs w:val="24"/>
        </w:rPr>
      </w:pPr>
      <w:r w:rsidRPr="0056275E">
        <w:rPr>
          <w:sz w:val="24"/>
          <w:szCs w:val="24"/>
        </w:rPr>
        <w:t>Lee, M. and McGovern, A. (2014) Policing and media: Public relations, simulations and communications. Abingdon: Routledge.</w:t>
      </w:r>
    </w:p>
    <w:p w14:paraId="03B482F6" w14:textId="77777777" w:rsidR="00EA343D" w:rsidRPr="0056275E" w:rsidRDefault="00EA343D" w:rsidP="0056275E">
      <w:pPr>
        <w:pStyle w:val="ListParagraph"/>
        <w:numPr>
          <w:ilvl w:val="0"/>
          <w:numId w:val="11"/>
        </w:numPr>
        <w:rPr>
          <w:sz w:val="24"/>
          <w:szCs w:val="24"/>
        </w:rPr>
      </w:pPr>
      <w:r w:rsidRPr="0056275E">
        <w:rPr>
          <w:sz w:val="24"/>
          <w:szCs w:val="24"/>
        </w:rPr>
        <w:t>Lieberman, J.D., Koetzle, D. and Sakiyama, M. (2013) ‘Police departments’ use of Facebook: Patterns and policy issues’, Police Quarterly, 16(4), pp. 438–462.</w:t>
      </w:r>
    </w:p>
    <w:p w14:paraId="3F10C898" w14:textId="77777777" w:rsidR="00EA343D" w:rsidRPr="0056275E" w:rsidRDefault="00EA343D" w:rsidP="0056275E">
      <w:pPr>
        <w:pStyle w:val="ListParagraph"/>
        <w:numPr>
          <w:ilvl w:val="0"/>
          <w:numId w:val="11"/>
        </w:numPr>
        <w:rPr>
          <w:sz w:val="24"/>
          <w:szCs w:val="24"/>
        </w:rPr>
      </w:pPr>
      <w:r w:rsidRPr="0056275E">
        <w:rPr>
          <w:sz w:val="24"/>
          <w:szCs w:val="24"/>
        </w:rPr>
        <w:t>Loader, I. and Mulcahy, A. (2021) Policing and the Condition of England: Memory, Politics and Culture. Oxford: Oxford University Press.</w:t>
      </w:r>
    </w:p>
    <w:p w14:paraId="01EC5606" w14:textId="77777777" w:rsidR="00EA343D" w:rsidRPr="0056275E" w:rsidRDefault="00EA343D" w:rsidP="0056275E">
      <w:pPr>
        <w:pStyle w:val="ListParagraph"/>
        <w:numPr>
          <w:ilvl w:val="0"/>
          <w:numId w:val="11"/>
        </w:numPr>
        <w:rPr>
          <w:sz w:val="24"/>
          <w:szCs w:val="24"/>
        </w:rPr>
      </w:pPr>
      <w:r w:rsidRPr="0056275E">
        <w:rPr>
          <w:sz w:val="24"/>
          <w:szCs w:val="24"/>
        </w:rPr>
        <w:t>Loader, I., Girling, E. and Sparks, R. (2014) Crime and social control in the social media age. Oxford: Oxford University Press.</w:t>
      </w:r>
    </w:p>
    <w:p w14:paraId="62ACDFBF" w14:textId="77777777" w:rsidR="00EA343D" w:rsidRPr="0056275E" w:rsidRDefault="00EA343D" w:rsidP="0056275E">
      <w:pPr>
        <w:pStyle w:val="ListParagraph"/>
        <w:numPr>
          <w:ilvl w:val="0"/>
          <w:numId w:val="11"/>
        </w:numPr>
        <w:rPr>
          <w:sz w:val="24"/>
          <w:szCs w:val="24"/>
        </w:rPr>
      </w:pPr>
      <w:r w:rsidRPr="0056275E">
        <w:rPr>
          <w:sz w:val="24"/>
          <w:szCs w:val="24"/>
        </w:rPr>
        <w:t>Loftus, B. (2009). Police Culture in a Changing World. Oxford: Oxford University Press.</w:t>
      </w:r>
    </w:p>
    <w:p w14:paraId="1D108BBE" w14:textId="77777777" w:rsidR="00EA343D" w:rsidRPr="0056275E" w:rsidRDefault="00EA343D" w:rsidP="0056275E">
      <w:pPr>
        <w:pStyle w:val="ListParagraph"/>
        <w:numPr>
          <w:ilvl w:val="0"/>
          <w:numId w:val="11"/>
        </w:numPr>
        <w:rPr>
          <w:sz w:val="24"/>
          <w:szCs w:val="24"/>
        </w:rPr>
      </w:pPr>
      <w:r w:rsidRPr="0056275E">
        <w:rPr>
          <w:sz w:val="24"/>
          <w:szCs w:val="24"/>
        </w:rPr>
        <w:t>Loftus, B. (2022) ‘Police culture, professionalism and reform’, British Journal of Criminology, 62(4), pp. 885–903.</w:t>
      </w:r>
    </w:p>
    <w:p w14:paraId="1ECDAAFA" w14:textId="77777777" w:rsidR="00EA343D" w:rsidRPr="0056275E" w:rsidRDefault="00EA343D" w:rsidP="0056275E">
      <w:pPr>
        <w:pStyle w:val="ListParagraph"/>
        <w:numPr>
          <w:ilvl w:val="0"/>
          <w:numId w:val="11"/>
        </w:numPr>
        <w:rPr>
          <w:sz w:val="24"/>
          <w:szCs w:val="24"/>
        </w:rPr>
      </w:pPr>
      <w:r w:rsidRPr="0056275E">
        <w:rPr>
          <w:sz w:val="24"/>
          <w:szCs w:val="24"/>
        </w:rPr>
        <w:t>Mawby, R. (2014) The police image: Policing, communication and legitimacy. London: Routledge.</w:t>
      </w:r>
    </w:p>
    <w:p w14:paraId="53250014" w14:textId="77777777" w:rsidR="00EA343D" w:rsidRPr="0056275E" w:rsidRDefault="00EA343D" w:rsidP="0056275E">
      <w:pPr>
        <w:pStyle w:val="ListParagraph"/>
        <w:numPr>
          <w:ilvl w:val="0"/>
          <w:numId w:val="11"/>
        </w:numPr>
        <w:rPr>
          <w:sz w:val="24"/>
          <w:szCs w:val="24"/>
        </w:rPr>
      </w:pPr>
      <w:r w:rsidRPr="0056275E">
        <w:rPr>
          <w:sz w:val="24"/>
          <w:szCs w:val="24"/>
        </w:rPr>
        <w:t>Mawby, R. and Yarwood, R. (2011) ‘Policing as placed engagement’, Policing and Society, 21(1), pp. 45–61.</w:t>
      </w:r>
    </w:p>
    <w:p w14:paraId="4D80CF24" w14:textId="77777777" w:rsidR="00EA343D" w:rsidRPr="0056275E" w:rsidRDefault="00EA343D" w:rsidP="0056275E">
      <w:pPr>
        <w:pStyle w:val="ListParagraph"/>
        <w:numPr>
          <w:ilvl w:val="0"/>
          <w:numId w:val="11"/>
        </w:numPr>
        <w:rPr>
          <w:sz w:val="24"/>
          <w:szCs w:val="24"/>
        </w:rPr>
      </w:pPr>
      <w:r w:rsidRPr="0056275E">
        <w:rPr>
          <w:sz w:val="24"/>
          <w:szCs w:val="24"/>
        </w:rPr>
        <w:t>Megginson, D. &amp; Clutterbuck, D. (2005). Mentoring in Action: A Practical Guide. London: Kogan Page.</w:t>
      </w:r>
    </w:p>
    <w:p w14:paraId="619763AE" w14:textId="77777777" w:rsidR="00EA343D" w:rsidRPr="0056275E" w:rsidRDefault="00EA343D" w:rsidP="0056275E">
      <w:pPr>
        <w:pStyle w:val="ListParagraph"/>
        <w:numPr>
          <w:ilvl w:val="0"/>
          <w:numId w:val="11"/>
        </w:numPr>
        <w:rPr>
          <w:sz w:val="24"/>
          <w:szCs w:val="24"/>
        </w:rPr>
      </w:pPr>
      <w:r w:rsidRPr="0056275E">
        <w:rPr>
          <w:sz w:val="24"/>
          <w:szCs w:val="24"/>
        </w:rPr>
        <w:t>Miller, D. (2019) Visual policing in the digital era. Cambridge: Polity Press.</w:t>
      </w:r>
    </w:p>
    <w:p w14:paraId="07D7EE9E" w14:textId="77777777" w:rsidR="00EA343D" w:rsidRPr="0056275E" w:rsidRDefault="00EA343D" w:rsidP="0056275E">
      <w:pPr>
        <w:pStyle w:val="ListParagraph"/>
        <w:numPr>
          <w:ilvl w:val="0"/>
          <w:numId w:val="11"/>
        </w:numPr>
        <w:rPr>
          <w:sz w:val="24"/>
          <w:szCs w:val="24"/>
        </w:rPr>
      </w:pPr>
      <w:r w:rsidRPr="0056275E">
        <w:rPr>
          <w:sz w:val="24"/>
          <w:szCs w:val="24"/>
        </w:rPr>
        <w:t>Miller, D. and Harkins, L. (2010) ‘Corporate and police reputation management online’, Policing and Society, 20(1), pp. 92–106.</w:t>
      </w:r>
    </w:p>
    <w:p w14:paraId="01E9E62A" w14:textId="77777777" w:rsidR="00EA343D" w:rsidRPr="0056275E" w:rsidRDefault="00EA343D" w:rsidP="0056275E">
      <w:pPr>
        <w:pStyle w:val="ListParagraph"/>
        <w:numPr>
          <w:ilvl w:val="0"/>
          <w:numId w:val="11"/>
        </w:numPr>
        <w:rPr>
          <w:sz w:val="24"/>
          <w:szCs w:val="24"/>
        </w:rPr>
      </w:pPr>
      <w:r w:rsidRPr="0056275E">
        <w:rPr>
          <w:sz w:val="24"/>
          <w:szCs w:val="24"/>
        </w:rPr>
        <w:t>Murray, P. (2021) ‘Non-crime hate incidents and free speech’, Journal of Law and Society, 48(3), pp. 415–434.</w:t>
      </w:r>
    </w:p>
    <w:p w14:paraId="052F86AB" w14:textId="77777777" w:rsidR="00EA343D" w:rsidRPr="0056275E" w:rsidRDefault="00EA343D" w:rsidP="0056275E">
      <w:pPr>
        <w:pStyle w:val="ListParagraph"/>
        <w:numPr>
          <w:ilvl w:val="0"/>
          <w:numId w:val="11"/>
        </w:numPr>
        <w:rPr>
          <w:sz w:val="24"/>
          <w:szCs w:val="24"/>
        </w:rPr>
      </w:pPr>
      <w:r w:rsidRPr="0056275E">
        <w:rPr>
          <w:sz w:val="24"/>
          <w:szCs w:val="24"/>
        </w:rPr>
        <w:t>National Police Chiefs’ Council (NPCC) (2020) Guidance on police use of social media. London: NPCC.</w:t>
      </w:r>
    </w:p>
    <w:p w14:paraId="0B4E0473" w14:textId="77777777" w:rsidR="00EA343D" w:rsidRPr="0056275E" w:rsidRDefault="00EA343D" w:rsidP="0056275E">
      <w:pPr>
        <w:pStyle w:val="ListParagraph"/>
        <w:numPr>
          <w:ilvl w:val="0"/>
          <w:numId w:val="11"/>
        </w:numPr>
        <w:rPr>
          <w:sz w:val="24"/>
          <w:szCs w:val="24"/>
        </w:rPr>
      </w:pPr>
      <w:r w:rsidRPr="0056275E">
        <w:rPr>
          <w:sz w:val="24"/>
          <w:szCs w:val="24"/>
        </w:rPr>
        <w:t>National Police Chiefs’ Council (NPCC) (2021) Policing Vision 2030. London: NPCC.</w:t>
      </w:r>
    </w:p>
    <w:p w14:paraId="4B0D6E55" w14:textId="77777777" w:rsidR="00EA343D" w:rsidRPr="0056275E" w:rsidRDefault="00EA343D" w:rsidP="0056275E">
      <w:pPr>
        <w:pStyle w:val="ListParagraph"/>
        <w:numPr>
          <w:ilvl w:val="0"/>
          <w:numId w:val="11"/>
        </w:numPr>
        <w:rPr>
          <w:sz w:val="24"/>
          <w:szCs w:val="24"/>
        </w:rPr>
      </w:pPr>
      <w:r w:rsidRPr="0056275E">
        <w:rPr>
          <w:sz w:val="24"/>
          <w:szCs w:val="24"/>
        </w:rPr>
        <w:t>NPCC/APCC (2016) Policing Vision 2025. National Police Chiefs’ Council and Association of Police and Crime Commissioners.</w:t>
      </w:r>
    </w:p>
    <w:p w14:paraId="5D4E9729" w14:textId="77777777" w:rsidR="00EA343D" w:rsidRPr="0056275E" w:rsidRDefault="00EA343D" w:rsidP="0056275E">
      <w:pPr>
        <w:pStyle w:val="ListParagraph"/>
        <w:numPr>
          <w:ilvl w:val="0"/>
          <w:numId w:val="11"/>
        </w:numPr>
        <w:rPr>
          <w:sz w:val="24"/>
          <w:szCs w:val="24"/>
        </w:rPr>
      </w:pPr>
      <w:r w:rsidRPr="0056275E">
        <w:rPr>
          <w:sz w:val="24"/>
          <w:szCs w:val="24"/>
        </w:rPr>
        <w:t>Passmore, J. (2010). Excellence in Coaching: The Industry Guide. 2nd ed. London: Kogan Page.</w:t>
      </w:r>
    </w:p>
    <w:p w14:paraId="2B09E280" w14:textId="77777777" w:rsidR="00EA343D" w:rsidRPr="0056275E" w:rsidRDefault="00EA343D" w:rsidP="0056275E">
      <w:pPr>
        <w:pStyle w:val="ListParagraph"/>
        <w:numPr>
          <w:ilvl w:val="0"/>
          <w:numId w:val="11"/>
        </w:numPr>
        <w:rPr>
          <w:sz w:val="24"/>
          <w:szCs w:val="24"/>
        </w:rPr>
      </w:pPr>
      <w:r w:rsidRPr="0056275E">
        <w:rPr>
          <w:sz w:val="24"/>
          <w:szCs w:val="24"/>
        </w:rPr>
        <w:t>Pearson-Goff, M. and Herrington, V. (2013) ‘Police leadership: A systematic review of the literature’, Policing: A Journal of Policy and Practice, 7(1), pp. 55–65.</w:t>
      </w:r>
    </w:p>
    <w:p w14:paraId="354323D7" w14:textId="77777777" w:rsidR="00EA343D" w:rsidRPr="0056275E" w:rsidRDefault="00EA343D" w:rsidP="0056275E">
      <w:pPr>
        <w:pStyle w:val="ListParagraph"/>
        <w:numPr>
          <w:ilvl w:val="0"/>
          <w:numId w:val="11"/>
        </w:numPr>
        <w:rPr>
          <w:sz w:val="24"/>
          <w:szCs w:val="24"/>
        </w:rPr>
      </w:pPr>
      <w:r w:rsidRPr="0056275E">
        <w:rPr>
          <w:sz w:val="24"/>
          <w:szCs w:val="24"/>
        </w:rPr>
        <w:t>Pendleton, D., Schofield, T., Tate, P. &amp; Havelock, P. (2003). The New Consultation: Developing Doctor–Patient Communication. Oxford: Oxford University Press.</w:t>
      </w:r>
    </w:p>
    <w:p w14:paraId="6BC2B2B0" w14:textId="77777777" w:rsidR="00EA343D" w:rsidRPr="0056275E" w:rsidRDefault="00EA343D" w:rsidP="0056275E">
      <w:pPr>
        <w:pStyle w:val="ListParagraph"/>
        <w:numPr>
          <w:ilvl w:val="0"/>
          <w:numId w:val="11"/>
        </w:numPr>
        <w:rPr>
          <w:sz w:val="24"/>
          <w:szCs w:val="24"/>
        </w:rPr>
      </w:pPr>
      <w:r w:rsidRPr="0056275E">
        <w:rPr>
          <w:sz w:val="24"/>
          <w:szCs w:val="24"/>
        </w:rPr>
        <w:lastRenderedPageBreak/>
        <w:t xml:space="preserve">Procter, R., Crump, J., Karstedt, S., Voss, A. and </w:t>
      </w:r>
      <w:proofErr w:type="spellStart"/>
      <w:r w:rsidRPr="0056275E">
        <w:rPr>
          <w:sz w:val="24"/>
          <w:szCs w:val="24"/>
        </w:rPr>
        <w:t>Cantijoch</w:t>
      </w:r>
      <w:proofErr w:type="spellEnd"/>
      <w:r w:rsidRPr="0056275E">
        <w:rPr>
          <w:sz w:val="24"/>
          <w:szCs w:val="24"/>
        </w:rPr>
        <w:t>, M. (2013) ‘Reading the riots: What were the police doing on Twitter?’, Policing and Society, 23(4), pp. 413–436.</w:t>
      </w:r>
    </w:p>
    <w:p w14:paraId="274E03FF" w14:textId="77777777" w:rsidR="00EA343D" w:rsidRPr="0056275E" w:rsidRDefault="00EA343D" w:rsidP="0056275E">
      <w:pPr>
        <w:pStyle w:val="ListParagraph"/>
        <w:numPr>
          <w:ilvl w:val="0"/>
          <w:numId w:val="11"/>
        </w:numPr>
        <w:rPr>
          <w:sz w:val="24"/>
          <w:szCs w:val="24"/>
        </w:rPr>
      </w:pPr>
      <w:r w:rsidRPr="0056275E">
        <w:rPr>
          <w:sz w:val="24"/>
          <w:szCs w:val="24"/>
        </w:rPr>
        <w:t>Ragins, B.R. &amp; Cotton, J.L. (1999). Mentor functions and outcomes: A comparison of men and women in formal and informal mentoring relationships. Journal of Applied Psychology, 84(4), 529–550.</w:t>
      </w:r>
    </w:p>
    <w:p w14:paraId="76FC236D" w14:textId="77777777" w:rsidR="00EA343D" w:rsidRPr="0056275E" w:rsidRDefault="00EA343D" w:rsidP="0056275E">
      <w:pPr>
        <w:pStyle w:val="ListParagraph"/>
        <w:numPr>
          <w:ilvl w:val="0"/>
          <w:numId w:val="11"/>
        </w:numPr>
        <w:rPr>
          <w:sz w:val="24"/>
          <w:szCs w:val="24"/>
        </w:rPr>
      </w:pPr>
      <w:r w:rsidRPr="0056275E">
        <w:rPr>
          <w:sz w:val="24"/>
          <w:szCs w:val="24"/>
        </w:rPr>
        <w:t>Reuter, C. and Kaufhold, M. (2018) ‘Fifteen years of social media in emergencies: A retrospective review and future directions’, Journal of Contingencies and Crisis Management, 26(1), pp. 41–57.</w:t>
      </w:r>
    </w:p>
    <w:p w14:paraId="41E80BFA" w14:textId="77777777" w:rsidR="00EA343D" w:rsidRPr="0056275E" w:rsidRDefault="00EA343D" w:rsidP="0056275E">
      <w:pPr>
        <w:pStyle w:val="ListParagraph"/>
        <w:numPr>
          <w:ilvl w:val="0"/>
          <w:numId w:val="11"/>
        </w:numPr>
        <w:rPr>
          <w:sz w:val="24"/>
          <w:szCs w:val="24"/>
        </w:rPr>
      </w:pPr>
      <w:r w:rsidRPr="0056275E">
        <w:rPr>
          <w:sz w:val="24"/>
          <w:szCs w:val="24"/>
        </w:rPr>
        <w:t>Roche, S., Fox, C. and Bailey, S. (2020) ‘Digital engagement and the policing of knife crime’, British Journal of Criminology, 60(5), pp. 1241–1260.</w:t>
      </w:r>
    </w:p>
    <w:p w14:paraId="7E204790" w14:textId="77777777" w:rsidR="00EA343D" w:rsidRPr="0056275E" w:rsidRDefault="00EA343D" w:rsidP="0056275E">
      <w:pPr>
        <w:pStyle w:val="ListParagraph"/>
        <w:numPr>
          <w:ilvl w:val="0"/>
          <w:numId w:val="11"/>
        </w:numPr>
        <w:rPr>
          <w:sz w:val="24"/>
          <w:szCs w:val="24"/>
        </w:rPr>
      </w:pPr>
      <w:r w:rsidRPr="0056275E">
        <w:rPr>
          <w:sz w:val="24"/>
          <w:szCs w:val="24"/>
        </w:rPr>
        <w:t>Russell, R.F. &amp; Stone, A.G. (2002) A review of servant leadership attributes: Developing a practical model. Leadership &amp; Organization Development Journal, 23(3), pp.145–157.</w:t>
      </w:r>
    </w:p>
    <w:p w14:paraId="37666609" w14:textId="77777777" w:rsidR="00EA343D" w:rsidRPr="0056275E" w:rsidRDefault="00EA343D" w:rsidP="0056275E">
      <w:pPr>
        <w:pStyle w:val="ListParagraph"/>
        <w:numPr>
          <w:ilvl w:val="0"/>
          <w:numId w:val="11"/>
        </w:numPr>
        <w:rPr>
          <w:sz w:val="24"/>
          <w:szCs w:val="24"/>
        </w:rPr>
      </w:pPr>
      <w:r w:rsidRPr="0056275E">
        <w:rPr>
          <w:sz w:val="24"/>
          <w:szCs w:val="24"/>
        </w:rPr>
        <w:t>Scandura, T.A. (1998). Dysfunctional mentoring relationships and outcomes. Journal of Management, 24(3), 449–467.</w:t>
      </w:r>
    </w:p>
    <w:p w14:paraId="6E653185" w14:textId="77777777" w:rsidR="00EA343D" w:rsidRPr="0056275E" w:rsidRDefault="00EA343D" w:rsidP="0056275E">
      <w:pPr>
        <w:pStyle w:val="ListParagraph"/>
        <w:numPr>
          <w:ilvl w:val="0"/>
          <w:numId w:val="11"/>
        </w:numPr>
        <w:rPr>
          <w:sz w:val="24"/>
          <w:szCs w:val="24"/>
        </w:rPr>
      </w:pPr>
      <w:r w:rsidRPr="0056275E">
        <w:rPr>
          <w:sz w:val="24"/>
          <w:szCs w:val="24"/>
        </w:rPr>
        <w:t>Schneiderman, B. (2020) Social media and crisis policing: Trends and strategies. London: Springer.</w:t>
      </w:r>
    </w:p>
    <w:p w14:paraId="3B29BBBE" w14:textId="77777777" w:rsidR="00EA343D" w:rsidRPr="0056275E" w:rsidRDefault="00EA343D" w:rsidP="0056275E">
      <w:pPr>
        <w:pStyle w:val="ListParagraph"/>
        <w:numPr>
          <w:ilvl w:val="0"/>
          <w:numId w:val="11"/>
        </w:numPr>
        <w:rPr>
          <w:sz w:val="24"/>
          <w:szCs w:val="24"/>
        </w:rPr>
      </w:pPr>
      <w:r w:rsidRPr="0056275E">
        <w:rPr>
          <w:sz w:val="24"/>
          <w:szCs w:val="24"/>
        </w:rPr>
        <w:t>Sherman, L. (2015) ‘A tipping point for “evidence-based policing”’, The Police Journal, 88(4), pp. 327–331.</w:t>
      </w:r>
    </w:p>
    <w:p w14:paraId="4B144EC0" w14:textId="77777777" w:rsidR="00EA343D" w:rsidRPr="0056275E" w:rsidRDefault="00EA343D" w:rsidP="0056275E">
      <w:pPr>
        <w:pStyle w:val="ListParagraph"/>
        <w:numPr>
          <w:ilvl w:val="0"/>
          <w:numId w:val="11"/>
        </w:numPr>
        <w:rPr>
          <w:sz w:val="24"/>
          <w:szCs w:val="24"/>
        </w:rPr>
      </w:pPr>
      <w:r w:rsidRPr="0056275E">
        <w:rPr>
          <w:sz w:val="24"/>
          <w:szCs w:val="24"/>
        </w:rPr>
        <w:t>Stone, D. &amp; Heen, S. (2014). Thanks for the Feedback: The Science and Art of Receiving Feedback Well. New York: Penguin.</w:t>
      </w:r>
    </w:p>
    <w:p w14:paraId="651DF6B6" w14:textId="77777777" w:rsidR="00EA343D" w:rsidRPr="0056275E" w:rsidRDefault="00EA343D" w:rsidP="0056275E">
      <w:pPr>
        <w:pStyle w:val="ListParagraph"/>
        <w:numPr>
          <w:ilvl w:val="0"/>
          <w:numId w:val="11"/>
        </w:numPr>
        <w:rPr>
          <w:sz w:val="24"/>
          <w:szCs w:val="24"/>
        </w:rPr>
      </w:pPr>
      <w:r w:rsidRPr="0056275E">
        <w:rPr>
          <w:sz w:val="24"/>
          <w:szCs w:val="24"/>
        </w:rPr>
        <w:t>Surrey Police (2021) Professional standards and social media guidance. Guildford: Surrey Police.</w:t>
      </w:r>
    </w:p>
    <w:p w14:paraId="498E9196" w14:textId="77777777" w:rsidR="00EA343D" w:rsidRPr="0056275E" w:rsidRDefault="00EA343D" w:rsidP="0056275E">
      <w:pPr>
        <w:pStyle w:val="ListParagraph"/>
        <w:numPr>
          <w:ilvl w:val="0"/>
          <w:numId w:val="11"/>
        </w:numPr>
        <w:rPr>
          <w:sz w:val="24"/>
          <w:szCs w:val="24"/>
        </w:rPr>
      </w:pPr>
      <w:r w:rsidRPr="0056275E">
        <w:rPr>
          <w:sz w:val="24"/>
          <w:szCs w:val="24"/>
        </w:rPr>
        <w:t xml:space="preserve">Thompson, G. &amp; </w:t>
      </w:r>
      <w:proofErr w:type="spellStart"/>
      <w:r w:rsidRPr="0056275E">
        <w:rPr>
          <w:sz w:val="24"/>
          <w:szCs w:val="24"/>
        </w:rPr>
        <w:t>Glasø</w:t>
      </w:r>
      <w:proofErr w:type="spellEnd"/>
      <w:r w:rsidRPr="0056275E">
        <w:rPr>
          <w:sz w:val="24"/>
          <w:szCs w:val="24"/>
        </w:rPr>
        <w:t>, L. (2015) Situational leadership theory: A test from three perspectives. Leadership &amp; Organization Development Journal, 36(5), pp.527–544.</w:t>
      </w:r>
    </w:p>
    <w:p w14:paraId="7D740FCA" w14:textId="77777777" w:rsidR="00EA343D" w:rsidRPr="0056275E" w:rsidRDefault="00EA343D" w:rsidP="0056275E">
      <w:pPr>
        <w:pStyle w:val="ListParagraph"/>
        <w:numPr>
          <w:ilvl w:val="0"/>
          <w:numId w:val="11"/>
        </w:numPr>
        <w:rPr>
          <w:sz w:val="24"/>
          <w:szCs w:val="24"/>
        </w:rPr>
      </w:pPr>
      <w:r w:rsidRPr="0056275E">
        <w:rPr>
          <w:sz w:val="24"/>
          <w:szCs w:val="24"/>
        </w:rPr>
        <w:t>Trottier, D. (2012) Social media as surveillance: Rethinking visibility in a converging world. Farnham: Ashgate.</w:t>
      </w:r>
    </w:p>
    <w:p w14:paraId="688EB297" w14:textId="77777777" w:rsidR="00EA343D" w:rsidRPr="0056275E" w:rsidRDefault="00EA343D" w:rsidP="0056275E">
      <w:pPr>
        <w:pStyle w:val="ListParagraph"/>
        <w:numPr>
          <w:ilvl w:val="0"/>
          <w:numId w:val="11"/>
        </w:numPr>
        <w:rPr>
          <w:sz w:val="24"/>
          <w:szCs w:val="24"/>
        </w:rPr>
      </w:pPr>
      <w:r w:rsidRPr="0056275E">
        <w:rPr>
          <w:sz w:val="24"/>
          <w:szCs w:val="24"/>
        </w:rPr>
        <w:t>Williams, C., Edwards, A. and Housley, W. (2013) ‘Policing with social media: The case of Twitter in the UK’, Information, Communication &amp; Society, 16(3), pp. 445–465.</w:t>
      </w:r>
    </w:p>
    <w:p w14:paraId="45662E96" w14:textId="77777777" w:rsidR="00EA343D" w:rsidRPr="0056275E" w:rsidRDefault="00EA343D" w:rsidP="0056275E">
      <w:pPr>
        <w:pStyle w:val="ListParagraph"/>
        <w:numPr>
          <w:ilvl w:val="0"/>
          <w:numId w:val="11"/>
        </w:numPr>
        <w:rPr>
          <w:sz w:val="24"/>
          <w:szCs w:val="24"/>
        </w:rPr>
      </w:pPr>
      <w:r w:rsidRPr="0056275E">
        <w:rPr>
          <w:sz w:val="24"/>
          <w:szCs w:val="24"/>
        </w:rPr>
        <w:t xml:space="preserve">Williams, E., Norman, J. and Rowe, M. (2019) ‘The </w:t>
      </w:r>
      <w:proofErr w:type="spellStart"/>
      <w:r w:rsidRPr="0056275E">
        <w:rPr>
          <w:sz w:val="24"/>
          <w:szCs w:val="24"/>
        </w:rPr>
        <w:t>academicisation</w:t>
      </w:r>
      <w:proofErr w:type="spellEnd"/>
      <w:r w:rsidRPr="0056275E">
        <w:rPr>
          <w:sz w:val="24"/>
          <w:szCs w:val="24"/>
        </w:rPr>
        <w:t xml:space="preserve"> of policing: Challenges and opportunities’, Journal of Police Studies, 12(2), pp. 45–62.</w:t>
      </w:r>
    </w:p>
    <w:p w14:paraId="787188EA" w14:textId="77777777" w:rsidR="00EA343D" w:rsidRPr="0056275E" w:rsidRDefault="00EA343D" w:rsidP="0056275E">
      <w:pPr>
        <w:pStyle w:val="ListParagraph"/>
        <w:numPr>
          <w:ilvl w:val="0"/>
          <w:numId w:val="11"/>
        </w:numPr>
        <w:overflowPunct/>
        <w:autoSpaceDE/>
        <w:autoSpaceDN/>
        <w:adjustRightInd/>
        <w:spacing w:after="160" w:line="259" w:lineRule="auto"/>
        <w:textAlignment w:val="auto"/>
        <w:rPr>
          <w:sz w:val="24"/>
          <w:szCs w:val="24"/>
        </w:rPr>
      </w:pPr>
      <w:r w:rsidRPr="0056275E">
        <w:rPr>
          <w:sz w:val="24"/>
          <w:szCs w:val="24"/>
        </w:rPr>
        <w:t>Whitmore, J. (2009). Coaching for Performance. 4th ed. London: Nicholas Brealey.</w:t>
      </w:r>
    </w:p>
    <w:p w14:paraId="369E6AC0" w14:textId="77777777" w:rsidR="00EA343D" w:rsidRPr="008D594C" w:rsidRDefault="00EA343D" w:rsidP="00EA343D">
      <w:pPr>
        <w:spacing w:after="160" w:line="259" w:lineRule="auto"/>
        <w:rPr>
          <w:sz w:val="24"/>
          <w:szCs w:val="24"/>
        </w:rPr>
      </w:pPr>
    </w:p>
    <w:p w14:paraId="76721765" w14:textId="77777777" w:rsidR="00EA343D" w:rsidRDefault="00EA343D" w:rsidP="00EA343D"/>
    <w:p w14:paraId="6ED77802" w14:textId="06A1764C" w:rsidR="0093018C" w:rsidRDefault="0093018C" w:rsidP="00EA343D">
      <w:pPr>
        <w:keepNext/>
        <w:ind w:right="237"/>
        <w:rPr>
          <w:b/>
          <w:sz w:val="24"/>
          <w:szCs w:val="24"/>
          <w:highlight w:val="yellow"/>
        </w:rPr>
      </w:pPr>
    </w:p>
    <w:p w14:paraId="77A58F9A" w14:textId="77777777" w:rsidR="00EA343D" w:rsidRDefault="00EA343D" w:rsidP="00EA343D">
      <w:pPr>
        <w:keepNext/>
        <w:ind w:right="237"/>
        <w:rPr>
          <w:b/>
          <w:sz w:val="24"/>
          <w:szCs w:val="24"/>
          <w:highlight w:val="yellow"/>
        </w:rPr>
      </w:pPr>
    </w:p>
    <w:p w14:paraId="2F120A6A" w14:textId="77777777" w:rsidR="00EA343D" w:rsidRDefault="00EA343D" w:rsidP="00EA343D">
      <w:pPr>
        <w:keepNext/>
        <w:ind w:right="237"/>
        <w:rPr>
          <w:b/>
          <w:sz w:val="24"/>
          <w:szCs w:val="24"/>
          <w:highlight w:val="yellow"/>
        </w:rPr>
      </w:pPr>
    </w:p>
    <w:p w14:paraId="741D62C1" w14:textId="77777777" w:rsidR="00EA343D" w:rsidRDefault="00EA343D" w:rsidP="00EA343D">
      <w:pPr>
        <w:keepNext/>
        <w:ind w:right="237"/>
        <w:rPr>
          <w:b/>
          <w:sz w:val="24"/>
          <w:szCs w:val="24"/>
          <w:highlight w:val="yellow"/>
        </w:rPr>
      </w:pPr>
    </w:p>
    <w:p w14:paraId="2B4C343F" w14:textId="77777777" w:rsidR="00EA343D" w:rsidRDefault="00EA343D" w:rsidP="00EA343D">
      <w:pPr>
        <w:keepNext/>
        <w:ind w:right="237"/>
        <w:rPr>
          <w:b/>
          <w:sz w:val="24"/>
          <w:szCs w:val="24"/>
          <w:highlight w:val="yellow"/>
        </w:rPr>
      </w:pPr>
    </w:p>
    <w:p w14:paraId="4AB9324F" w14:textId="77777777" w:rsidR="00EA343D" w:rsidRDefault="00EA343D" w:rsidP="00EA343D">
      <w:pPr>
        <w:keepNext/>
        <w:ind w:right="237"/>
        <w:rPr>
          <w:b/>
          <w:sz w:val="24"/>
          <w:szCs w:val="24"/>
          <w:highlight w:val="yellow"/>
        </w:rPr>
      </w:pPr>
    </w:p>
    <w:p w14:paraId="4F2A21B6" w14:textId="77777777" w:rsidR="00EA343D" w:rsidRDefault="00EA343D" w:rsidP="00EA343D">
      <w:pPr>
        <w:keepNext/>
        <w:ind w:right="237"/>
        <w:rPr>
          <w:b/>
          <w:sz w:val="24"/>
          <w:szCs w:val="24"/>
          <w:highlight w:val="yellow"/>
        </w:rPr>
      </w:pPr>
    </w:p>
    <w:p w14:paraId="4FF7C75B" w14:textId="77777777" w:rsidR="00EA343D" w:rsidRDefault="00EA343D" w:rsidP="00EA343D">
      <w:pPr>
        <w:keepNext/>
        <w:ind w:right="237"/>
        <w:rPr>
          <w:b/>
          <w:sz w:val="24"/>
          <w:szCs w:val="24"/>
          <w:highlight w:val="yellow"/>
        </w:rPr>
      </w:pPr>
    </w:p>
    <w:p w14:paraId="123C7946" w14:textId="77777777" w:rsidR="00EA343D" w:rsidRDefault="00EA343D" w:rsidP="00EA343D">
      <w:pPr>
        <w:keepNext/>
        <w:ind w:right="237"/>
        <w:rPr>
          <w:b/>
          <w:sz w:val="24"/>
          <w:szCs w:val="24"/>
          <w:highlight w:val="yellow"/>
        </w:rPr>
      </w:pPr>
    </w:p>
    <w:p w14:paraId="6B66782D" w14:textId="77777777" w:rsidR="00EA343D" w:rsidRDefault="00EA343D" w:rsidP="00EA343D">
      <w:pPr>
        <w:keepNext/>
        <w:ind w:right="237"/>
        <w:rPr>
          <w:b/>
          <w:sz w:val="24"/>
          <w:szCs w:val="24"/>
          <w:highlight w:val="yellow"/>
        </w:rPr>
      </w:pPr>
    </w:p>
    <w:p w14:paraId="73747FB8" w14:textId="77777777" w:rsidR="00EA343D" w:rsidRDefault="00EA343D" w:rsidP="00EA343D">
      <w:pPr>
        <w:keepNext/>
        <w:ind w:right="237"/>
        <w:rPr>
          <w:b/>
          <w:sz w:val="24"/>
          <w:szCs w:val="24"/>
          <w:highlight w:val="yellow"/>
        </w:rPr>
      </w:pPr>
    </w:p>
    <w:p w14:paraId="6626AF8F" w14:textId="77777777" w:rsidR="00EA343D" w:rsidRDefault="00EA343D" w:rsidP="00EA343D">
      <w:pPr>
        <w:keepNext/>
        <w:ind w:right="237"/>
        <w:rPr>
          <w:b/>
          <w:sz w:val="24"/>
          <w:szCs w:val="24"/>
          <w:highlight w:val="yellow"/>
        </w:rPr>
      </w:pPr>
    </w:p>
    <w:p w14:paraId="62EEDB37" w14:textId="77777777" w:rsidR="00EA343D" w:rsidRPr="00294868" w:rsidRDefault="00EA343D" w:rsidP="00EA343D">
      <w:pPr>
        <w:keepNext/>
        <w:ind w:right="237"/>
        <w:rPr>
          <w:b/>
          <w:sz w:val="24"/>
          <w:szCs w:val="24"/>
          <w:highlight w:val="yellow"/>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31F2C73E" w14:textId="15BB5EF1" w:rsidR="28D1B5E1" w:rsidRDefault="28D1B5E1" w:rsidP="28D1B5E1">
      <w:pPr>
        <w:jc w:val="both"/>
        <w:rPr>
          <w:b/>
          <w:bCs/>
          <w:color w:val="000000" w:themeColor="text1"/>
          <w:sz w:val="24"/>
          <w:szCs w:val="24"/>
          <w:highlight w:val="yellow"/>
        </w:rPr>
      </w:pPr>
    </w:p>
    <w:p w14:paraId="6955422D" w14:textId="4A072D1F"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AC5A8F">
        <w:rPr>
          <w:rFonts w:eastAsia="Arial"/>
          <w:b/>
          <w:bCs/>
          <w:color w:val="000000" w:themeColor="text1"/>
          <w:sz w:val="24"/>
          <w:szCs w:val="24"/>
          <w:highlight w:val="yellow"/>
        </w:rPr>
        <w:t xml:space="preserve"> Dafydd </w:t>
      </w:r>
      <w:r w:rsidR="00EA343D">
        <w:rPr>
          <w:rFonts w:eastAsia="Arial"/>
          <w:b/>
          <w:bCs/>
          <w:color w:val="000000" w:themeColor="text1"/>
          <w:sz w:val="24"/>
          <w:szCs w:val="24"/>
          <w:highlight w:val="yellow"/>
        </w:rPr>
        <w:t>Arnold</w:t>
      </w:r>
    </w:p>
    <w:p w14:paraId="574DF1C8" w14:textId="1C0C00AA" w:rsidR="28D1B5E1" w:rsidRDefault="28D1B5E1" w:rsidP="28D1B5E1">
      <w:pPr>
        <w:jc w:val="both"/>
        <w:rPr>
          <w:b/>
          <w:bCs/>
          <w:color w:val="000000" w:themeColor="text1"/>
          <w:sz w:val="24"/>
          <w:szCs w:val="24"/>
          <w:highlight w:val="yellow"/>
        </w:rPr>
      </w:pPr>
    </w:p>
    <w:p w14:paraId="340A1980" w14:textId="5429105E" w:rsidR="609B7D34" w:rsidRPr="00EA343D" w:rsidRDefault="28D1B5E1" w:rsidP="00EA343D">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EA343D">
        <w:rPr>
          <w:rFonts w:eastAsia="Arial"/>
          <w:b/>
          <w:bCs/>
          <w:color w:val="000000" w:themeColor="text1"/>
          <w:sz w:val="24"/>
          <w:szCs w:val="24"/>
          <w:highlight w:val="yellow"/>
        </w:rPr>
        <w:t xml:space="preserve"> 02/09/2025</w:t>
      </w:r>
    </w:p>
    <w:sectPr w:rsidR="609B7D34" w:rsidRPr="00EA343D" w:rsidSect="0022001B">
      <w:footerReference w:type="default" r:id="rId20"/>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3A6D77" w14:textId="77777777" w:rsidR="00866516" w:rsidRDefault="00866516">
      <w:r>
        <w:separator/>
      </w:r>
    </w:p>
  </w:endnote>
  <w:endnote w:type="continuationSeparator" w:id="0">
    <w:p w14:paraId="1DEFAA16" w14:textId="77777777" w:rsidR="00866516" w:rsidRDefault="008665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E11E0A" w14:textId="77777777" w:rsidR="00866516" w:rsidRDefault="00866516">
      <w:r>
        <w:separator/>
      </w:r>
    </w:p>
  </w:footnote>
  <w:footnote w:type="continuationSeparator" w:id="0">
    <w:p w14:paraId="0297B77B" w14:textId="77777777" w:rsidR="00866516" w:rsidRDefault="0086651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D4307A"/>
    <w:multiLevelType w:val="multilevel"/>
    <w:tmpl w:val="028E590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D256837"/>
    <w:multiLevelType w:val="hybridMultilevel"/>
    <w:tmpl w:val="A96285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8A22FA"/>
    <w:multiLevelType w:val="hybridMultilevel"/>
    <w:tmpl w:val="175A1F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744304"/>
    <w:multiLevelType w:val="hybridMultilevel"/>
    <w:tmpl w:val="74848A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2B1763"/>
    <w:multiLevelType w:val="hybridMultilevel"/>
    <w:tmpl w:val="D1064C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6"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7" w15:restartNumberingAfterBreak="0">
    <w:nsid w:val="49450EF2"/>
    <w:multiLevelType w:val="hybridMultilevel"/>
    <w:tmpl w:val="26B444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9" w15:restartNumberingAfterBreak="0">
    <w:nsid w:val="6DAB7D68"/>
    <w:multiLevelType w:val="hybridMultilevel"/>
    <w:tmpl w:val="BBD8D58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10"/>
  </w:num>
  <w:num w:numId="2" w16cid:durableId="458649193">
    <w:abstractNumId w:val="6"/>
  </w:num>
  <w:num w:numId="3" w16cid:durableId="1589077822">
    <w:abstractNumId w:val="8"/>
  </w:num>
  <w:num w:numId="4" w16cid:durableId="1226835170">
    <w:abstractNumId w:val="5"/>
  </w:num>
  <w:num w:numId="5" w16cid:durableId="1107238599">
    <w:abstractNumId w:val="9"/>
  </w:num>
  <w:num w:numId="6" w16cid:durableId="978412825">
    <w:abstractNumId w:val="0"/>
  </w:num>
  <w:num w:numId="7" w16cid:durableId="1730809780">
    <w:abstractNumId w:val="2"/>
  </w:num>
  <w:num w:numId="8" w16cid:durableId="603807030">
    <w:abstractNumId w:val="4"/>
  </w:num>
  <w:num w:numId="9" w16cid:durableId="1794203937">
    <w:abstractNumId w:val="1"/>
  </w:num>
  <w:num w:numId="10" w16cid:durableId="937056683">
    <w:abstractNumId w:val="7"/>
  </w:num>
  <w:num w:numId="11" w16cid:durableId="599871363">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7A55"/>
    <w:rsid w:val="00020EEC"/>
    <w:rsid w:val="000227D7"/>
    <w:rsid w:val="00025650"/>
    <w:rsid w:val="00026FAB"/>
    <w:rsid w:val="00027B1F"/>
    <w:rsid w:val="0003088B"/>
    <w:rsid w:val="000325D9"/>
    <w:rsid w:val="000372B2"/>
    <w:rsid w:val="0004079F"/>
    <w:rsid w:val="00041A1A"/>
    <w:rsid w:val="00045B87"/>
    <w:rsid w:val="00045C07"/>
    <w:rsid w:val="00051051"/>
    <w:rsid w:val="00055D43"/>
    <w:rsid w:val="00056FAC"/>
    <w:rsid w:val="00057751"/>
    <w:rsid w:val="0006051F"/>
    <w:rsid w:val="00062047"/>
    <w:rsid w:val="00062E39"/>
    <w:rsid w:val="00077317"/>
    <w:rsid w:val="00080E58"/>
    <w:rsid w:val="00083D99"/>
    <w:rsid w:val="00084EA6"/>
    <w:rsid w:val="00085699"/>
    <w:rsid w:val="00087891"/>
    <w:rsid w:val="00091F52"/>
    <w:rsid w:val="00092970"/>
    <w:rsid w:val="00092BC7"/>
    <w:rsid w:val="00093720"/>
    <w:rsid w:val="000938E6"/>
    <w:rsid w:val="00093B3C"/>
    <w:rsid w:val="0009488C"/>
    <w:rsid w:val="00094B46"/>
    <w:rsid w:val="00095C1B"/>
    <w:rsid w:val="00096DEA"/>
    <w:rsid w:val="000A4240"/>
    <w:rsid w:val="000A469A"/>
    <w:rsid w:val="000A6E34"/>
    <w:rsid w:val="000A7A48"/>
    <w:rsid w:val="000B1E96"/>
    <w:rsid w:val="000B32C7"/>
    <w:rsid w:val="000C0F9C"/>
    <w:rsid w:val="000C378F"/>
    <w:rsid w:val="000C4AEE"/>
    <w:rsid w:val="000C6892"/>
    <w:rsid w:val="000C6D0C"/>
    <w:rsid w:val="000C6FFE"/>
    <w:rsid w:val="000C7002"/>
    <w:rsid w:val="000D0BB6"/>
    <w:rsid w:val="000E26B0"/>
    <w:rsid w:val="000E2B95"/>
    <w:rsid w:val="000E5125"/>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54D0D"/>
    <w:rsid w:val="00154FAD"/>
    <w:rsid w:val="00157F50"/>
    <w:rsid w:val="001608C4"/>
    <w:rsid w:val="00171418"/>
    <w:rsid w:val="001735B3"/>
    <w:rsid w:val="001810CA"/>
    <w:rsid w:val="001868CC"/>
    <w:rsid w:val="00190913"/>
    <w:rsid w:val="001961CF"/>
    <w:rsid w:val="001A59BB"/>
    <w:rsid w:val="001A6A51"/>
    <w:rsid w:val="001A79C4"/>
    <w:rsid w:val="001B331A"/>
    <w:rsid w:val="001C0E74"/>
    <w:rsid w:val="001C1E0D"/>
    <w:rsid w:val="001C321F"/>
    <w:rsid w:val="001C6CEC"/>
    <w:rsid w:val="001D229F"/>
    <w:rsid w:val="001D2B65"/>
    <w:rsid w:val="001D6162"/>
    <w:rsid w:val="001E6EDE"/>
    <w:rsid w:val="001E7592"/>
    <w:rsid w:val="001F2120"/>
    <w:rsid w:val="001F3878"/>
    <w:rsid w:val="001F4552"/>
    <w:rsid w:val="001F515B"/>
    <w:rsid w:val="001F6568"/>
    <w:rsid w:val="002019EB"/>
    <w:rsid w:val="00201AAD"/>
    <w:rsid w:val="002030F2"/>
    <w:rsid w:val="00205051"/>
    <w:rsid w:val="00207B46"/>
    <w:rsid w:val="00211F65"/>
    <w:rsid w:val="0022001B"/>
    <w:rsid w:val="00220D06"/>
    <w:rsid w:val="002219BA"/>
    <w:rsid w:val="002246A0"/>
    <w:rsid w:val="00224AF9"/>
    <w:rsid w:val="00225E47"/>
    <w:rsid w:val="00230439"/>
    <w:rsid w:val="0023052E"/>
    <w:rsid w:val="00233929"/>
    <w:rsid w:val="00235176"/>
    <w:rsid w:val="00236061"/>
    <w:rsid w:val="0024100E"/>
    <w:rsid w:val="00241C1B"/>
    <w:rsid w:val="0024288B"/>
    <w:rsid w:val="00243170"/>
    <w:rsid w:val="00244FB8"/>
    <w:rsid w:val="00255D8E"/>
    <w:rsid w:val="00260CE8"/>
    <w:rsid w:val="002625CB"/>
    <w:rsid w:val="00262D1E"/>
    <w:rsid w:val="002657E9"/>
    <w:rsid w:val="0026665E"/>
    <w:rsid w:val="00270EEB"/>
    <w:rsid w:val="0027115E"/>
    <w:rsid w:val="0027147E"/>
    <w:rsid w:val="00274209"/>
    <w:rsid w:val="00274DE8"/>
    <w:rsid w:val="002761F4"/>
    <w:rsid w:val="002775E1"/>
    <w:rsid w:val="00277979"/>
    <w:rsid w:val="002808EB"/>
    <w:rsid w:val="0028095D"/>
    <w:rsid w:val="00280FDD"/>
    <w:rsid w:val="00281705"/>
    <w:rsid w:val="00282794"/>
    <w:rsid w:val="00283A11"/>
    <w:rsid w:val="00286333"/>
    <w:rsid w:val="00291ADD"/>
    <w:rsid w:val="00292680"/>
    <w:rsid w:val="00294868"/>
    <w:rsid w:val="00295CA1"/>
    <w:rsid w:val="00297DAA"/>
    <w:rsid w:val="002A291A"/>
    <w:rsid w:val="002A4BDF"/>
    <w:rsid w:val="002A5604"/>
    <w:rsid w:val="002B1701"/>
    <w:rsid w:val="002B1736"/>
    <w:rsid w:val="002B23C3"/>
    <w:rsid w:val="002B3F96"/>
    <w:rsid w:val="002B443A"/>
    <w:rsid w:val="002B5B35"/>
    <w:rsid w:val="002C256A"/>
    <w:rsid w:val="002C4401"/>
    <w:rsid w:val="002C496D"/>
    <w:rsid w:val="002D05EB"/>
    <w:rsid w:val="002D14E8"/>
    <w:rsid w:val="002D2F29"/>
    <w:rsid w:val="002D2FD3"/>
    <w:rsid w:val="002E420D"/>
    <w:rsid w:val="002E7017"/>
    <w:rsid w:val="002F0228"/>
    <w:rsid w:val="002F4F6E"/>
    <w:rsid w:val="003015C3"/>
    <w:rsid w:val="00305F2D"/>
    <w:rsid w:val="0030698D"/>
    <w:rsid w:val="0031350A"/>
    <w:rsid w:val="0031569E"/>
    <w:rsid w:val="00316815"/>
    <w:rsid w:val="003168CA"/>
    <w:rsid w:val="00317581"/>
    <w:rsid w:val="0032098D"/>
    <w:rsid w:val="00321255"/>
    <w:rsid w:val="0032230D"/>
    <w:rsid w:val="00322A0B"/>
    <w:rsid w:val="00332379"/>
    <w:rsid w:val="00335492"/>
    <w:rsid w:val="00335FC5"/>
    <w:rsid w:val="00340E9A"/>
    <w:rsid w:val="00347957"/>
    <w:rsid w:val="003506D0"/>
    <w:rsid w:val="003516C0"/>
    <w:rsid w:val="00352E59"/>
    <w:rsid w:val="0035490D"/>
    <w:rsid w:val="00354DBE"/>
    <w:rsid w:val="00355210"/>
    <w:rsid w:val="003575C3"/>
    <w:rsid w:val="00365DF9"/>
    <w:rsid w:val="0036668D"/>
    <w:rsid w:val="00372DB4"/>
    <w:rsid w:val="0037490C"/>
    <w:rsid w:val="00375AF5"/>
    <w:rsid w:val="003761BD"/>
    <w:rsid w:val="003769F6"/>
    <w:rsid w:val="00381A51"/>
    <w:rsid w:val="00385414"/>
    <w:rsid w:val="00390074"/>
    <w:rsid w:val="003913DA"/>
    <w:rsid w:val="0039762B"/>
    <w:rsid w:val="003A0C37"/>
    <w:rsid w:val="003A1B6B"/>
    <w:rsid w:val="003A2F82"/>
    <w:rsid w:val="003A46C0"/>
    <w:rsid w:val="003A600E"/>
    <w:rsid w:val="003A6513"/>
    <w:rsid w:val="003A69C6"/>
    <w:rsid w:val="003B16C7"/>
    <w:rsid w:val="003C0D0B"/>
    <w:rsid w:val="003C19F1"/>
    <w:rsid w:val="003C4186"/>
    <w:rsid w:val="003C458C"/>
    <w:rsid w:val="003C6185"/>
    <w:rsid w:val="003C78D3"/>
    <w:rsid w:val="003D0ABC"/>
    <w:rsid w:val="003D0D2D"/>
    <w:rsid w:val="003D279B"/>
    <w:rsid w:val="003D33E3"/>
    <w:rsid w:val="003D4710"/>
    <w:rsid w:val="003E16D7"/>
    <w:rsid w:val="003E197E"/>
    <w:rsid w:val="003E3901"/>
    <w:rsid w:val="004022B8"/>
    <w:rsid w:val="004046F0"/>
    <w:rsid w:val="0040668F"/>
    <w:rsid w:val="004072B6"/>
    <w:rsid w:val="00412677"/>
    <w:rsid w:val="00417925"/>
    <w:rsid w:val="0042249E"/>
    <w:rsid w:val="00422E29"/>
    <w:rsid w:val="004348AE"/>
    <w:rsid w:val="00434D83"/>
    <w:rsid w:val="004376C0"/>
    <w:rsid w:val="0044115F"/>
    <w:rsid w:val="0044223A"/>
    <w:rsid w:val="00446792"/>
    <w:rsid w:val="00446F80"/>
    <w:rsid w:val="00450C83"/>
    <w:rsid w:val="00451851"/>
    <w:rsid w:val="00452963"/>
    <w:rsid w:val="00453343"/>
    <w:rsid w:val="00454D90"/>
    <w:rsid w:val="004608B9"/>
    <w:rsid w:val="00460ADB"/>
    <w:rsid w:val="00465947"/>
    <w:rsid w:val="00467245"/>
    <w:rsid w:val="00470BB1"/>
    <w:rsid w:val="004718F7"/>
    <w:rsid w:val="00473153"/>
    <w:rsid w:val="004743AF"/>
    <w:rsid w:val="004819F0"/>
    <w:rsid w:val="00482C17"/>
    <w:rsid w:val="00485E13"/>
    <w:rsid w:val="004911B4"/>
    <w:rsid w:val="0049196A"/>
    <w:rsid w:val="004923DA"/>
    <w:rsid w:val="00493434"/>
    <w:rsid w:val="0049411F"/>
    <w:rsid w:val="00495344"/>
    <w:rsid w:val="004962F9"/>
    <w:rsid w:val="0049675D"/>
    <w:rsid w:val="004968E2"/>
    <w:rsid w:val="004A2A49"/>
    <w:rsid w:val="004A36FE"/>
    <w:rsid w:val="004B38E7"/>
    <w:rsid w:val="004B600B"/>
    <w:rsid w:val="004B63EA"/>
    <w:rsid w:val="004B6822"/>
    <w:rsid w:val="004B69F6"/>
    <w:rsid w:val="004C2022"/>
    <w:rsid w:val="004C2D3A"/>
    <w:rsid w:val="004D03C4"/>
    <w:rsid w:val="004D0BF1"/>
    <w:rsid w:val="004D24D2"/>
    <w:rsid w:val="004D35A4"/>
    <w:rsid w:val="004D445F"/>
    <w:rsid w:val="004E087B"/>
    <w:rsid w:val="004E44A4"/>
    <w:rsid w:val="004E7B8B"/>
    <w:rsid w:val="004E7BDD"/>
    <w:rsid w:val="004F1E21"/>
    <w:rsid w:val="004F740D"/>
    <w:rsid w:val="004F7B8F"/>
    <w:rsid w:val="005006E0"/>
    <w:rsid w:val="00500748"/>
    <w:rsid w:val="005011D6"/>
    <w:rsid w:val="0050167A"/>
    <w:rsid w:val="005042F1"/>
    <w:rsid w:val="00513C7D"/>
    <w:rsid w:val="005169D1"/>
    <w:rsid w:val="00521123"/>
    <w:rsid w:val="00521221"/>
    <w:rsid w:val="00525A32"/>
    <w:rsid w:val="00526A5B"/>
    <w:rsid w:val="0053296C"/>
    <w:rsid w:val="00536FA9"/>
    <w:rsid w:val="005414F4"/>
    <w:rsid w:val="00543EAA"/>
    <w:rsid w:val="00546187"/>
    <w:rsid w:val="005463F1"/>
    <w:rsid w:val="00550BF2"/>
    <w:rsid w:val="005534F2"/>
    <w:rsid w:val="00557D77"/>
    <w:rsid w:val="0056275E"/>
    <w:rsid w:val="00562EAA"/>
    <w:rsid w:val="00563B58"/>
    <w:rsid w:val="005640C4"/>
    <w:rsid w:val="00564C53"/>
    <w:rsid w:val="0056684C"/>
    <w:rsid w:val="00571403"/>
    <w:rsid w:val="00574A0C"/>
    <w:rsid w:val="00576E4C"/>
    <w:rsid w:val="0057780F"/>
    <w:rsid w:val="00577880"/>
    <w:rsid w:val="00581B5C"/>
    <w:rsid w:val="00581E0A"/>
    <w:rsid w:val="00586D89"/>
    <w:rsid w:val="005916B8"/>
    <w:rsid w:val="005A1B4C"/>
    <w:rsid w:val="005A1BA3"/>
    <w:rsid w:val="005A545C"/>
    <w:rsid w:val="005A5D93"/>
    <w:rsid w:val="005B1CF8"/>
    <w:rsid w:val="005B4B91"/>
    <w:rsid w:val="005B7943"/>
    <w:rsid w:val="005C1567"/>
    <w:rsid w:val="005C6289"/>
    <w:rsid w:val="005C6CE5"/>
    <w:rsid w:val="005D2A9A"/>
    <w:rsid w:val="005D3F07"/>
    <w:rsid w:val="005D583E"/>
    <w:rsid w:val="005E0B56"/>
    <w:rsid w:val="005E13EA"/>
    <w:rsid w:val="005E402E"/>
    <w:rsid w:val="005E53BD"/>
    <w:rsid w:val="005F0E8A"/>
    <w:rsid w:val="00606E27"/>
    <w:rsid w:val="006101DA"/>
    <w:rsid w:val="006108C9"/>
    <w:rsid w:val="00615C7E"/>
    <w:rsid w:val="00621150"/>
    <w:rsid w:val="0062158D"/>
    <w:rsid w:val="00630F39"/>
    <w:rsid w:val="006326D1"/>
    <w:rsid w:val="00632E0A"/>
    <w:rsid w:val="00633165"/>
    <w:rsid w:val="00636A0F"/>
    <w:rsid w:val="00636B6C"/>
    <w:rsid w:val="006447DE"/>
    <w:rsid w:val="00644CC9"/>
    <w:rsid w:val="006505CA"/>
    <w:rsid w:val="00650CE9"/>
    <w:rsid w:val="0065276E"/>
    <w:rsid w:val="00653BFF"/>
    <w:rsid w:val="00654329"/>
    <w:rsid w:val="00654CEC"/>
    <w:rsid w:val="00655507"/>
    <w:rsid w:val="00656D91"/>
    <w:rsid w:val="006629DA"/>
    <w:rsid w:val="00664E6B"/>
    <w:rsid w:val="00666A9E"/>
    <w:rsid w:val="006712A7"/>
    <w:rsid w:val="006733CC"/>
    <w:rsid w:val="00674FC2"/>
    <w:rsid w:val="00677E42"/>
    <w:rsid w:val="00682334"/>
    <w:rsid w:val="00684B16"/>
    <w:rsid w:val="00690C40"/>
    <w:rsid w:val="00694C00"/>
    <w:rsid w:val="00696515"/>
    <w:rsid w:val="00696F65"/>
    <w:rsid w:val="006979F9"/>
    <w:rsid w:val="006A7A6D"/>
    <w:rsid w:val="006B33B0"/>
    <w:rsid w:val="006B5E67"/>
    <w:rsid w:val="006BE8E5"/>
    <w:rsid w:val="006C2EB5"/>
    <w:rsid w:val="006C3261"/>
    <w:rsid w:val="006C6904"/>
    <w:rsid w:val="006D18A3"/>
    <w:rsid w:val="006D5970"/>
    <w:rsid w:val="006E481E"/>
    <w:rsid w:val="006E795F"/>
    <w:rsid w:val="006F348C"/>
    <w:rsid w:val="00700249"/>
    <w:rsid w:val="0070464B"/>
    <w:rsid w:val="0070604C"/>
    <w:rsid w:val="007069CD"/>
    <w:rsid w:val="007110E6"/>
    <w:rsid w:val="00711A70"/>
    <w:rsid w:val="00712E6F"/>
    <w:rsid w:val="00712E90"/>
    <w:rsid w:val="00713B7E"/>
    <w:rsid w:val="007204AE"/>
    <w:rsid w:val="007232DC"/>
    <w:rsid w:val="0072678F"/>
    <w:rsid w:val="00726D02"/>
    <w:rsid w:val="00727C4C"/>
    <w:rsid w:val="00733A15"/>
    <w:rsid w:val="00734809"/>
    <w:rsid w:val="00736D0B"/>
    <w:rsid w:val="007406E1"/>
    <w:rsid w:val="00741045"/>
    <w:rsid w:val="00742398"/>
    <w:rsid w:val="00743E40"/>
    <w:rsid w:val="00751263"/>
    <w:rsid w:val="00752389"/>
    <w:rsid w:val="0075704F"/>
    <w:rsid w:val="00763B2D"/>
    <w:rsid w:val="00766BFD"/>
    <w:rsid w:val="00772924"/>
    <w:rsid w:val="0077350A"/>
    <w:rsid w:val="00784EC4"/>
    <w:rsid w:val="00785EF8"/>
    <w:rsid w:val="007872F2"/>
    <w:rsid w:val="007874BC"/>
    <w:rsid w:val="007908E0"/>
    <w:rsid w:val="00793EB3"/>
    <w:rsid w:val="00794205"/>
    <w:rsid w:val="00797012"/>
    <w:rsid w:val="007A1F6A"/>
    <w:rsid w:val="007A4377"/>
    <w:rsid w:val="007A481F"/>
    <w:rsid w:val="007B0DE3"/>
    <w:rsid w:val="007B491F"/>
    <w:rsid w:val="007B5CB2"/>
    <w:rsid w:val="007B6E27"/>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E5CA9"/>
    <w:rsid w:val="007F3F7E"/>
    <w:rsid w:val="007F5497"/>
    <w:rsid w:val="0081100D"/>
    <w:rsid w:val="00812B2C"/>
    <w:rsid w:val="00813CEC"/>
    <w:rsid w:val="0081534C"/>
    <w:rsid w:val="008171E4"/>
    <w:rsid w:val="008208EA"/>
    <w:rsid w:val="008235C0"/>
    <w:rsid w:val="00824E67"/>
    <w:rsid w:val="00825A64"/>
    <w:rsid w:val="00826C8A"/>
    <w:rsid w:val="00826F48"/>
    <w:rsid w:val="008308AE"/>
    <w:rsid w:val="0083166E"/>
    <w:rsid w:val="00831DC3"/>
    <w:rsid w:val="008322C7"/>
    <w:rsid w:val="00834F1D"/>
    <w:rsid w:val="008358EA"/>
    <w:rsid w:val="00836FEC"/>
    <w:rsid w:val="008403FD"/>
    <w:rsid w:val="00841F9D"/>
    <w:rsid w:val="008420E1"/>
    <w:rsid w:val="00843D58"/>
    <w:rsid w:val="00843EBA"/>
    <w:rsid w:val="00844D98"/>
    <w:rsid w:val="00846657"/>
    <w:rsid w:val="00846D84"/>
    <w:rsid w:val="0085230E"/>
    <w:rsid w:val="0085355E"/>
    <w:rsid w:val="00854F49"/>
    <w:rsid w:val="008550A1"/>
    <w:rsid w:val="00861035"/>
    <w:rsid w:val="00861038"/>
    <w:rsid w:val="00865008"/>
    <w:rsid w:val="00866516"/>
    <w:rsid w:val="008665C1"/>
    <w:rsid w:val="00866B50"/>
    <w:rsid w:val="00866BFC"/>
    <w:rsid w:val="008708F1"/>
    <w:rsid w:val="00875E9E"/>
    <w:rsid w:val="00880539"/>
    <w:rsid w:val="008859E8"/>
    <w:rsid w:val="0088610B"/>
    <w:rsid w:val="00886718"/>
    <w:rsid w:val="0088737B"/>
    <w:rsid w:val="0089252A"/>
    <w:rsid w:val="00892716"/>
    <w:rsid w:val="00893067"/>
    <w:rsid w:val="008933DE"/>
    <w:rsid w:val="00894509"/>
    <w:rsid w:val="00895FCE"/>
    <w:rsid w:val="00896EAB"/>
    <w:rsid w:val="00897F3E"/>
    <w:rsid w:val="008A1BA8"/>
    <w:rsid w:val="008A21B4"/>
    <w:rsid w:val="008A4576"/>
    <w:rsid w:val="008B07DE"/>
    <w:rsid w:val="008B28E7"/>
    <w:rsid w:val="008B30E2"/>
    <w:rsid w:val="008C0429"/>
    <w:rsid w:val="008C0CC2"/>
    <w:rsid w:val="008C14C7"/>
    <w:rsid w:val="008C2264"/>
    <w:rsid w:val="008C2B39"/>
    <w:rsid w:val="008C2FFB"/>
    <w:rsid w:val="008C6EEA"/>
    <w:rsid w:val="008C7A85"/>
    <w:rsid w:val="008D5813"/>
    <w:rsid w:val="008D634E"/>
    <w:rsid w:val="008D778A"/>
    <w:rsid w:val="008E4AAA"/>
    <w:rsid w:val="008F22BD"/>
    <w:rsid w:val="008F46CC"/>
    <w:rsid w:val="009079BD"/>
    <w:rsid w:val="00912BD9"/>
    <w:rsid w:val="009137BE"/>
    <w:rsid w:val="00916201"/>
    <w:rsid w:val="009201AE"/>
    <w:rsid w:val="00920E5B"/>
    <w:rsid w:val="00926436"/>
    <w:rsid w:val="009279FE"/>
    <w:rsid w:val="0093018C"/>
    <w:rsid w:val="00932CCA"/>
    <w:rsid w:val="009345BF"/>
    <w:rsid w:val="00953E15"/>
    <w:rsid w:val="009544C0"/>
    <w:rsid w:val="00954FA4"/>
    <w:rsid w:val="00956AE9"/>
    <w:rsid w:val="00957845"/>
    <w:rsid w:val="00960838"/>
    <w:rsid w:val="00964CC6"/>
    <w:rsid w:val="00970B28"/>
    <w:rsid w:val="00991FDA"/>
    <w:rsid w:val="009927A1"/>
    <w:rsid w:val="0099774D"/>
    <w:rsid w:val="009A2DC7"/>
    <w:rsid w:val="009A2EAF"/>
    <w:rsid w:val="009A5F3B"/>
    <w:rsid w:val="009A6B16"/>
    <w:rsid w:val="009B0B61"/>
    <w:rsid w:val="009B28C0"/>
    <w:rsid w:val="009B7136"/>
    <w:rsid w:val="009B7806"/>
    <w:rsid w:val="009C3AC2"/>
    <w:rsid w:val="009D4365"/>
    <w:rsid w:val="009D4E3B"/>
    <w:rsid w:val="009D7BC9"/>
    <w:rsid w:val="009E0C5A"/>
    <w:rsid w:val="009E1982"/>
    <w:rsid w:val="009E4D2C"/>
    <w:rsid w:val="009F0978"/>
    <w:rsid w:val="009F1F77"/>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12C1"/>
    <w:rsid w:val="00A45FA6"/>
    <w:rsid w:val="00A470EE"/>
    <w:rsid w:val="00A47621"/>
    <w:rsid w:val="00A479CD"/>
    <w:rsid w:val="00A50CFC"/>
    <w:rsid w:val="00A54D67"/>
    <w:rsid w:val="00A55A3F"/>
    <w:rsid w:val="00A56BC4"/>
    <w:rsid w:val="00A62671"/>
    <w:rsid w:val="00A652F6"/>
    <w:rsid w:val="00A732EA"/>
    <w:rsid w:val="00A73401"/>
    <w:rsid w:val="00A7489E"/>
    <w:rsid w:val="00A8015F"/>
    <w:rsid w:val="00A80BD2"/>
    <w:rsid w:val="00A85039"/>
    <w:rsid w:val="00A851F7"/>
    <w:rsid w:val="00A906AA"/>
    <w:rsid w:val="00A94C5E"/>
    <w:rsid w:val="00A96C84"/>
    <w:rsid w:val="00AA241A"/>
    <w:rsid w:val="00AA252C"/>
    <w:rsid w:val="00AA666E"/>
    <w:rsid w:val="00AA6E21"/>
    <w:rsid w:val="00AB5518"/>
    <w:rsid w:val="00AC01D4"/>
    <w:rsid w:val="00AC4A04"/>
    <w:rsid w:val="00AC5A8F"/>
    <w:rsid w:val="00AD142D"/>
    <w:rsid w:val="00AD1F77"/>
    <w:rsid w:val="00AD2F34"/>
    <w:rsid w:val="00AD336F"/>
    <w:rsid w:val="00AD3550"/>
    <w:rsid w:val="00AD4DB4"/>
    <w:rsid w:val="00AE2564"/>
    <w:rsid w:val="00AE301F"/>
    <w:rsid w:val="00AE3302"/>
    <w:rsid w:val="00AE7077"/>
    <w:rsid w:val="00AF0B53"/>
    <w:rsid w:val="00AF605D"/>
    <w:rsid w:val="00AF61C2"/>
    <w:rsid w:val="00AF6CC6"/>
    <w:rsid w:val="00B011CD"/>
    <w:rsid w:val="00B0296A"/>
    <w:rsid w:val="00B12295"/>
    <w:rsid w:val="00B133CE"/>
    <w:rsid w:val="00B137BE"/>
    <w:rsid w:val="00B1458C"/>
    <w:rsid w:val="00B17FA0"/>
    <w:rsid w:val="00B24344"/>
    <w:rsid w:val="00B26769"/>
    <w:rsid w:val="00B27DD5"/>
    <w:rsid w:val="00B31C91"/>
    <w:rsid w:val="00B3203A"/>
    <w:rsid w:val="00B33F7E"/>
    <w:rsid w:val="00B3747F"/>
    <w:rsid w:val="00B37DA9"/>
    <w:rsid w:val="00B415A0"/>
    <w:rsid w:val="00B43194"/>
    <w:rsid w:val="00B47734"/>
    <w:rsid w:val="00B50FBA"/>
    <w:rsid w:val="00B54DE9"/>
    <w:rsid w:val="00B558EB"/>
    <w:rsid w:val="00B577D3"/>
    <w:rsid w:val="00B57DDF"/>
    <w:rsid w:val="00B57DE4"/>
    <w:rsid w:val="00B60466"/>
    <w:rsid w:val="00B62427"/>
    <w:rsid w:val="00B6548F"/>
    <w:rsid w:val="00B7223B"/>
    <w:rsid w:val="00B7502A"/>
    <w:rsid w:val="00B77305"/>
    <w:rsid w:val="00B808C7"/>
    <w:rsid w:val="00B80A86"/>
    <w:rsid w:val="00B82A2B"/>
    <w:rsid w:val="00B82CC2"/>
    <w:rsid w:val="00B84A89"/>
    <w:rsid w:val="00B92BEF"/>
    <w:rsid w:val="00B9689A"/>
    <w:rsid w:val="00BA1FFA"/>
    <w:rsid w:val="00BA358B"/>
    <w:rsid w:val="00BA4BCA"/>
    <w:rsid w:val="00BA6F67"/>
    <w:rsid w:val="00BA7FF1"/>
    <w:rsid w:val="00BB06CB"/>
    <w:rsid w:val="00BB261F"/>
    <w:rsid w:val="00BB2887"/>
    <w:rsid w:val="00BB5EAA"/>
    <w:rsid w:val="00BB5F11"/>
    <w:rsid w:val="00BC0401"/>
    <w:rsid w:val="00BC04FA"/>
    <w:rsid w:val="00BC1C22"/>
    <w:rsid w:val="00BC2CC9"/>
    <w:rsid w:val="00BC460B"/>
    <w:rsid w:val="00BC5725"/>
    <w:rsid w:val="00BD30B1"/>
    <w:rsid w:val="00BE0F7B"/>
    <w:rsid w:val="00BE10C2"/>
    <w:rsid w:val="00BE2786"/>
    <w:rsid w:val="00BE6A89"/>
    <w:rsid w:val="00BF4284"/>
    <w:rsid w:val="00BF59EC"/>
    <w:rsid w:val="00C0003F"/>
    <w:rsid w:val="00C01D14"/>
    <w:rsid w:val="00C025B4"/>
    <w:rsid w:val="00C07615"/>
    <w:rsid w:val="00C11AB9"/>
    <w:rsid w:val="00C11F61"/>
    <w:rsid w:val="00C127DC"/>
    <w:rsid w:val="00C161FD"/>
    <w:rsid w:val="00C17D49"/>
    <w:rsid w:val="00C23F17"/>
    <w:rsid w:val="00C26D0D"/>
    <w:rsid w:val="00C27C95"/>
    <w:rsid w:val="00C300D2"/>
    <w:rsid w:val="00C3270F"/>
    <w:rsid w:val="00C3278B"/>
    <w:rsid w:val="00C33375"/>
    <w:rsid w:val="00C33FEC"/>
    <w:rsid w:val="00C34C23"/>
    <w:rsid w:val="00C41A38"/>
    <w:rsid w:val="00C42005"/>
    <w:rsid w:val="00C44446"/>
    <w:rsid w:val="00C4664D"/>
    <w:rsid w:val="00C472AA"/>
    <w:rsid w:val="00C50A05"/>
    <w:rsid w:val="00C5288C"/>
    <w:rsid w:val="00C537B6"/>
    <w:rsid w:val="00C54AED"/>
    <w:rsid w:val="00C55B2F"/>
    <w:rsid w:val="00C63D00"/>
    <w:rsid w:val="00C6441B"/>
    <w:rsid w:val="00C6479C"/>
    <w:rsid w:val="00C66F61"/>
    <w:rsid w:val="00C7108B"/>
    <w:rsid w:val="00C732F3"/>
    <w:rsid w:val="00C8089F"/>
    <w:rsid w:val="00C808B2"/>
    <w:rsid w:val="00C836CC"/>
    <w:rsid w:val="00C87A74"/>
    <w:rsid w:val="00C90A71"/>
    <w:rsid w:val="00C91574"/>
    <w:rsid w:val="00C91BC2"/>
    <w:rsid w:val="00C92C71"/>
    <w:rsid w:val="00C931E7"/>
    <w:rsid w:val="00C93F8F"/>
    <w:rsid w:val="00CA2745"/>
    <w:rsid w:val="00CA294F"/>
    <w:rsid w:val="00CA3593"/>
    <w:rsid w:val="00CA42F3"/>
    <w:rsid w:val="00CA7F4F"/>
    <w:rsid w:val="00CB258E"/>
    <w:rsid w:val="00CB3C8F"/>
    <w:rsid w:val="00CB3D31"/>
    <w:rsid w:val="00CB75CE"/>
    <w:rsid w:val="00CC02F1"/>
    <w:rsid w:val="00CC11A6"/>
    <w:rsid w:val="00CC135E"/>
    <w:rsid w:val="00CC2F8D"/>
    <w:rsid w:val="00CD1BD4"/>
    <w:rsid w:val="00CD30F3"/>
    <w:rsid w:val="00CD5D3F"/>
    <w:rsid w:val="00CF1E90"/>
    <w:rsid w:val="00CF3DB3"/>
    <w:rsid w:val="00D044E7"/>
    <w:rsid w:val="00D052BC"/>
    <w:rsid w:val="00D07026"/>
    <w:rsid w:val="00D11A5E"/>
    <w:rsid w:val="00D11C62"/>
    <w:rsid w:val="00D22C8F"/>
    <w:rsid w:val="00D23F92"/>
    <w:rsid w:val="00D33491"/>
    <w:rsid w:val="00D44F8E"/>
    <w:rsid w:val="00D44FD0"/>
    <w:rsid w:val="00D5733C"/>
    <w:rsid w:val="00D607EF"/>
    <w:rsid w:val="00D60E36"/>
    <w:rsid w:val="00D60F88"/>
    <w:rsid w:val="00D625E7"/>
    <w:rsid w:val="00D63198"/>
    <w:rsid w:val="00D63A25"/>
    <w:rsid w:val="00D646BD"/>
    <w:rsid w:val="00D70239"/>
    <w:rsid w:val="00D71201"/>
    <w:rsid w:val="00D720C7"/>
    <w:rsid w:val="00D73A26"/>
    <w:rsid w:val="00D77A04"/>
    <w:rsid w:val="00D81D06"/>
    <w:rsid w:val="00D824D2"/>
    <w:rsid w:val="00D8652C"/>
    <w:rsid w:val="00D876E6"/>
    <w:rsid w:val="00D94409"/>
    <w:rsid w:val="00D94447"/>
    <w:rsid w:val="00DA1025"/>
    <w:rsid w:val="00DA22EC"/>
    <w:rsid w:val="00DA5860"/>
    <w:rsid w:val="00DA5874"/>
    <w:rsid w:val="00DB1AC9"/>
    <w:rsid w:val="00DB2767"/>
    <w:rsid w:val="00DB4247"/>
    <w:rsid w:val="00DB726F"/>
    <w:rsid w:val="00DC4729"/>
    <w:rsid w:val="00DD15E3"/>
    <w:rsid w:val="00DE544C"/>
    <w:rsid w:val="00DE556F"/>
    <w:rsid w:val="00DF4CF5"/>
    <w:rsid w:val="00E03B6D"/>
    <w:rsid w:val="00E17160"/>
    <w:rsid w:val="00E17DFA"/>
    <w:rsid w:val="00E27E98"/>
    <w:rsid w:val="00E31893"/>
    <w:rsid w:val="00E340B6"/>
    <w:rsid w:val="00E35BEC"/>
    <w:rsid w:val="00E50821"/>
    <w:rsid w:val="00E50EF8"/>
    <w:rsid w:val="00E51F91"/>
    <w:rsid w:val="00E57544"/>
    <w:rsid w:val="00E57B0A"/>
    <w:rsid w:val="00E70123"/>
    <w:rsid w:val="00E7086E"/>
    <w:rsid w:val="00E7374A"/>
    <w:rsid w:val="00E73C41"/>
    <w:rsid w:val="00E75514"/>
    <w:rsid w:val="00E7598F"/>
    <w:rsid w:val="00E76F60"/>
    <w:rsid w:val="00E83D90"/>
    <w:rsid w:val="00E83F28"/>
    <w:rsid w:val="00E83F91"/>
    <w:rsid w:val="00E86D3C"/>
    <w:rsid w:val="00E9107A"/>
    <w:rsid w:val="00E91F62"/>
    <w:rsid w:val="00E929FD"/>
    <w:rsid w:val="00E93240"/>
    <w:rsid w:val="00E9479B"/>
    <w:rsid w:val="00EA18AC"/>
    <w:rsid w:val="00EA1F6E"/>
    <w:rsid w:val="00EA343D"/>
    <w:rsid w:val="00EA4D48"/>
    <w:rsid w:val="00EA720A"/>
    <w:rsid w:val="00EB2173"/>
    <w:rsid w:val="00EB28DC"/>
    <w:rsid w:val="00EB2F0D"/>
    <w:rsid w:val="00EB3E2F"/>
    <w:rsid w:val="00EB5C44"/>
    <w:rsid w:val="00EB62E6"/>
    <w:rsid w:val="00EC7925"/>
    <w:rsid w:val="00ED1B30"/>
    <w:rsid w:val="00ED250E"/>
    <w:rsid w:val="00ED6535"/>
    <w:rsid w:val="00EE149A"/>
    <w:rsid w:val="00EE1A59"/>
    <w:rsid w:val="00EE1AC1"/>
    <w:rsid w:val="00EE39D6"/>
    <w:rsid w:val="00EE413C"/>
    <w:rsid w:val="00EE52AD"/>
    <w:rsid w:val="00EF214A"/>
    <w:rsid w:val="00EF7095"/>
    <w:rsid w:val="00F00DFD"/>
    <w:rsid w:val="00F01F92"/>
    <w:rsid w:val="00F10A08"/>
    <w:rsid w:val="00F139CF"/>
    <w:rsid w:val="00F22AC5"/>
    <w:rsid w:val="00F254D1"/>
    <w:rsid w:val="00F25899"/>
    <w:rsid w:val="00F26177"/>
    <w:rsid w:val="00F32B82"/>
    <w:rsid w:val="00F4043E"/>
    <w:rsid w:val="00F40CB5"/>
    <w:rsid w:val="00F41BBC"/>
    <w:rsid w:val="00F43B9D"/>
    <w:rsid w:val="00F444F0"/>
    <w:rsid w:val="00F5048D"/>
    <w:rsid w:val="00F50590"/>
    <w:rsid w:val="00F50847"/>
    <w:rsid w:val="00F53F27"/>
    <w:rsid w:val="00F546D1"/>
    <w:rsid w:val="00F6513F"/>
    <w:rsid w:val="00F66272"/>
    <w:rsid w:val="00F709C0"/>
    <w:rsid w:val="00F77355"/>
    <w:rsid w:val="00F8641C"/>
    <w:rsid w:val="00F927A1"/>
    <w:rsid w:val="00F92E4D"/>
    <w:rsid w:val="00FA1172"/>
    <w:rsid w:val="00FA3764"/>
    <w:rsid w:val="00FA56ED"/>
    <w:rsid w:val="00FB24C2"/>
    <w:rsid w:val="00FB5FA6"/>
    <w:rsid w:val="00FC1310"/>
    <w:rsid w:val="00FC2FF3"/>
    <w:rsid w:val="00FC3263"/>
    <w:rsid w:val="00FC51F9"/>
    <w:rsid w:val="00FC5B40"/>
    <w:rsid w:val="00FC5FF8"/>
    <w:rsid w:val="00FC702B"/>
    <w:rsid w:val="00FD3D7C"/>
    <w:rsid w:val="00FD4F8F"/>
    <w:rsid w:val="00FD66D3"/>
    <w:rsid w:val="00FE0C16"/>
    <w:rsid w:val="00FE14AD"/>
    <w:rsid w:val="00FE14B1"/>
    <w:rsid w:val="00FE1F6A"/>
    <w:rsid w:val="00FE414B"/>
    <w:rsid w:val="00FF0070"/>
    <w:rsid w:val="00FF31EC"/>
    <w:rsid w:val="00FF5F6A"/>
    <w:rsid w:val="00FF62A3"/>
    <w:rsid w:val="00FF6BE0"/>
    <w:rsid w:val="00FF6CE9"/>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uiPriority w:val="59"/>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74369971">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95347270">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16718835">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0076026">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 TargetMode="External"/><Relationship Id="rId2" Type="http://schemas.openxmlformats.org/officeDocument/2006/relationships/customXml" Target="../customXml/item2.xml"/><Relationship Id="rId16" Type="http://schemas.openxmlformats.org/officeDocument/2006/relationships/hyperlink" Target="https://www.college.police.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college.police.uk" TargetMode="External"/><Relationship Id="rId10" Type="http://schemas.openxmlformats.org/officeDocument/2006/relationships/endnotes" Target="endnotes.xml"/><Relationship Id="rId19" Type="http://schemas.openxmlformats.org/officeDocument/2006/relationships/hyperlink" Target="https://www.college.police.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ollege.police.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TotalTime>
  <Pages>32</Pages>
  <Words>11935</Words>
  <Characters>68031</Characters>
  <Application>Microsoft Office Word</Application>
  <DocSecurity>0</DocSecurity>
  <Lines>566</Lines>
  <Paragraphs>159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79807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Arnold, Dafydd</cp:lastModifiedBy>
  <cp:revision>6</cp:revision>
  <cp:lastPrinted>2014-08-26T08:55:00Z</cp:lastPrinted>
  <dcterms:created xsi:type="dcterms:W3CDTF">2025-09-02T03:50:00Z</dcterms:created>
  <dcterms:modified xsi:type="dcterms:W3CDTF">2025-09-08T10:19:00Z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2025-04-24T19:01:23Z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b4f46c72-f0ad-48f7-81c1-c0dd1c7fc4d2</vt:lpwstr>
  </property>
  <property fmtid="{D5CDD505-2E9C-101B-9397-08002B2CF9AE}" pid="9" name="MSIP_Label_f2acd28b-79a3-4a0f-b0ff-4b75658b1549_ContentBits">
    <vt:lpwstr>0</vt:lpwstr>
  </property>
  <property fmtid="{D5CDD505-2E9C-101B-9397-08002B2CF9AE}" pid="10" name="MSIP_Label_f2acd28b-79a3-4a0f-b0ff-4b75658b1549_Tag">
    <vt:lpwstr>10, 3, 0, 1</vt:lpwstr>
  </property>
</Properties>
</file>