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25819F" w14:textId="77777777" w:rsidR="00094BC8" w:rsidRPr="00F17EAC" w:rsidRDefault="00094BC8" w:rsidP="00094BC8">
      <w:pPr>
        <w:spacing w:line="360" w:lineRule="auto"/>
        <w:rPr>
          <w:rFonts w:ascii="Arial" w:hAnsi="Arial" w:cs="Arial"/>
          <w:sz w:val="24"/>
          <w:szCs w:val="24"/>
        </w:rPr>
      </w:pPr>
      <w:r w:rsidRPr="00F17EAC">
        <w:rPr>
          <w:rFonts w:ascii="Arial" w:hAnsi="Arial" w:cs="Arial"/>
          <w:sz w:val="24"/>
          <w:szCs w:val="24"/>
        </w:rPr>
        <w:t xml:space="preserve">Adam Fergusson </w:t>
      </w:r>
    </w:p>
    <w:p w14:paraId="34EA8F66" w14:textId="77777777" w:rsidR="00094BC8" w:rsidRDefault="00094BC8" w:rsidP="00094BC8">
      <w:pPr>
        <w:spacing w:line="360" w:lineRule="auto"/>
        <w:rPr>
          <w:rFonts w:ascii="Arial" w:hAnsi="Arial" w:cs="Arial"/>
          <w:sz w:val="24"/>
          <w:szCs w:val="24"/>
        </w:rPr>
      </w:pPr>
      <w:r w:rsidRPr="00F17EAC">
        <w:rPr>
          <w:rFonts w:ascii="Arial" w:hAnsi="Arial" w:cs="Arial"/>
          <w:sz w:val="24"/>
          <w:szCs w:val="24"/>
        </w:rPr>
        <w:t>2134360</w:t>
      </w:r>
    </w:p>
    <w:p w14:paraId="3E900BE7" w14:textId="75740CF9" w:rsidR="00094BC8" w:rsidRDefault="00094BC8">
      <w:pPr>
        <w:rPr>
          <w:rFonts w:ascii="Arial" w:hAnsi="Arial" w:cs="Arial"/>
          <w:sz w:val="24"/>
          <w:szCs w:val="24"/>
        </w:rPr>
      </w:pPr>
      <w:r>
        <w:rPr>
          <w:rFonts w:ascii="Arial" w:hAnsi="Arial" w:cs="Arial"/>
          <w:sz w:val="24"/>
          <w:szCs w:val="24"/>
        </w:rPr>
        <w:t xml:space="preserve">Assignment 1 </w:t>
      </w:r>
    </w:p>
    <w:p w14:paraId="0022A446" w14:textId="77777777" w:rsidR="00094BC8" w:rsidRDefault="00094BC8">
      <w:pPr>
        <w:rPr>
          <w:rFonts w:ascii="Arial" w:hAnsi="Arial" w:cs="Arial"/>
          <w:sz w:val="24"/>
          <w:szCs w:val="24"/>
        </w:rPr>
      </w:pPr>
    </w:p>
    <w:p w14:paraId="6D06B7CA" w14:textId="5273C66C" w:rsidR="00E869EA" w:rsidRPr="00F17EAC" w:rsidRDefault="00E869EA">
      <w:pPr>
        <w:rPr>
          <w:rFonts w:ascii="Arial" w:hAnsi="Arial" w:cs="Arial"/>
          <w:sz w:val="24"/>
          <w:szCs w:val="24"/>
        </w:rPr>
      </w:pPr>
      <w:r w:rsidRPr="00F17EAC">
        <w:rPr>
          <w:rFonts w:ascii="Arial" w:hAnsi="Arial" w:cs="Arial"/>
          <w:sz w:val="24"/>
          <w:szCs w:val="24"/>
        </w:rPr>
        <w:t xml:space="preserve">Level 5 Assessment Specification </w:t>
      </w:r>
    </w:p>
    <w:p w14:paraId="25F8B218" w14:textId="16187D84" w:rsidR="00E869EA" w:rsidRPr="00F17EAC" w:rsidRDefault="00E869EA">
      <w:pPr>
        <w:rPr>
          <w:rFonts w:ascii="Arial" w:hAnsi="Arial" w:cs="Arial"/>
          <w:sz w:val="24"/>
          <w:szCs w:val="24"/>
        </w:rPr>
      </w:pPr>
      <w:r w:rsidRPr="00F17EAC">
        <w:rPr>
          <w:rFonts w:ascii="Arial" w:hAnsi="Arial" w:cs="Arial"/>
          <w:sz w:val="24"/>
          <w:szCs w:val="24"/>
        </w:rPr>
        <w:t xml:space="preserve">BSc Professional Policing Practice </w:t>
      </w:r>
    </w:p>
    <w:p w14:paraId="417712D4" w14:textId="480D8135" w:rsidR="007066D3" w:rsidRDefault="007066D3" w:rsidP="007066D3">
      <w:pPr>
        <w:spacing w:line="360" w:lineRule="auto"/>
        <w:rPr>
          <w:rFonts w:ascii="Arial" w:hAnsi="Arial" w:cs="Arial"/>
          <w:sz w:val="24"/>
          <w:szCs w:val="24"/>
        </w:rPr>
      </w:pPr>
      <w:r w:rsidRPr="00F17EAC">
        <w:rPr>
          <w:rFonts w:ascii="Arial" w:hAnsi="Arial" w:cs="Arial"/>
          <w:sz w:val="24"/>
          <w:szCs w:val="24"/>
        </w:rPr>
        <w:t xml:space="preserve">Bmpp5002d module code </w:t>
      </w:r>
    </w:p>
    <w:p w14:paraId="4922974F" w14:textId="2BF887C3" w:rsidR="00094BC8" w:rsidRPr="00F17EAC" w:rsidRDefault="00094BC8" w:rsidP="007066D3">
      <w:pPr>
        <w:spacing w:line="360" w:lineRule="auto"/>
        <w:rPr>
          <w:rFonts w:ascii="Arial" w:hAnsi="Arial" w:cs="Arial"/>
          <w:sz w:val="24"/>
          <w:szCs w:val="24"/>
        </w:rPr>
      </w:pPr>
      <w:r>
        <w:rPr>
          <w:rFonts w:ascii="Arial" w:hAnsi="Arial" w:cs="Arial"/>
          <w:sz w:val="24"/>
          <w:szCs w:val="24"/>
        </w:rPr>
        <w:t>Tutor</w:t>
      </w:r>
      <w:r w:rsidR="00E6423C">
        <w:rPr>
          <w:rFonts w:ascii="Arial" w:hAnsi="Arial" w:cs="Arial"/>
          <w:sz w:val="24"/>
          <w:szCs w:val="24"/>
        </w:rPr>
        <w:t>-</w:t>
      </w:r>
      <w:r>
        <w:rPr>
          <w:rFonts w:ascii="Arial" w:hAnsi="Arial" w:cs="Arial"/>
          <w:sz w:val="24"/>
          <w:szCs w:val="24"/>
        </w:rPr>
        <w:t xml:space="preserve"> DR Rhiannon Sandy </w:t>
      </w:r>
    </w:p>
    <w:p w14:paraId="5C6745E7" w14:textId="77777777" w:rsidR="007066D3" w:rsidRPr="00F17EAC" w:rsidRDefault="007066D3" w:rsidP="007066D3">
      <w:pPr>
        <w:spacing w:line="360" w:lineRule="auto"/>
        <w:rPr>
          <w:rFonts w:ascii="Arial" w:hAnsi="Arial" w:cs="Arial"/>
          <w:sz w:val="24"/>
          <w:szCs w:val="24"/>
        </w:rPr>
      </w:pPr>
    </w:p>
    <w:p w14:paraId="70535954" w14:textId="70BD9F6F" w:rsidR="006803EB" w:rsidRDefault="006803EB" w:rsidP="007066D3">
      <w:pPr>
        <w:spacing w:line="360" w:lineRule="auto"/>
        <w:rPr>
          <w:rFonts w:ascii="Arial" w:hAnsi="Arial" w:cs="Arial"/>
          <w:sz w:val="24"/>
          <w:szCs w:val="24"/>
        </w:rPr>
      </w:pPr>
      <w:r>
        <w:rPr>
          <w:rFonts w:ascii="Arial" w:hAnsi="Arial" w:cs="Arial"/>
          <w:sz w:val="24"/>
          <w:szCs w:val="24"/>
        </w:rPr>
        <w:t>Essay 1-</w:t>
      </w:r>
      <w:r w:rsidR="00035957">
        <w:rPr>
          <w:rFonts w:ascii="Arial" w:hAnsi="Arial" w:cs="Arial"/>
          <w:sz w:val="24"/>
          <w:szCs w:val="24"/>
        </w:rPr>
        <w:t>10</w:t>
      </w:r>
      <w:r w:rsidR="00BD5C51">
        <w:rPr>
          <w:rFonts w:ascii="Arial" w:hAnsi="Arial" w:cs="Arial"/>
          <w:sz w:val="24"/>
          <w:szCs w:val="24"/>
        </w:rPr>
        <w:t>35</w:t>
      </w:r>
    </w:p>
    <w:p w14:paraId="6A95DED8" w14:textId="5A0B3542" w:rsidR="006803EB" w:rsidRDefault="006803EB" w:rsidP="007066D3">
      <w:pPr>
        <w:spacing w:line="360" w:lineRule="auto"/>
        <w:rPr>
          <w:rFonts w:ascii="Arial" w:hAnsi="Arial" w:cs="Arial"/>
          <w:sz w:val="24"/>
          <w:szCs w:val="24"/>
        </w:rPr>
      </w:pPr>
      <w:r>
        <w:rPr>
          <w:rFonts w:ascii="Arial" w:hAnsi="Arial" w:cs="Arial"/>
          <w:sz w:val="24"/>
          <w:szCs w:val="24"/>
        </w:rPr>
        <w:t>Essay 2-</w:t>
      </w:r>
      <w:r w:rsidR="00035957">
        <w:rPr>
          <w:rFonts w:ascii="Arial" w:hAnsi="Arial" w:cs="Arial"/>
          <w:sz w:val="24"/>
          <w:szCs w:val="24"/>
        </w:rPr>
        <w:t>11</w:t>
      </w:r>
      <w:r w:rsidR="00B80D0F">
        <w:rPr>
          <w:rFonts w:ascii="Arial" w:hAnsi="Arial" w:cs="Arial"/>
          <w:sz w:val="24"/>
          <w:szCs w:val="24"/>
        </w:rPr>
        <w:t>04</w:t>
      </w:r>
    </w:p>
    <w:p w14:paraId="33EAF1CF" w14:textId="20DEF9DE" w:rsidR="006803EB" w:rsidRDefault="006803EB" w:rsidP="007066D3">
      <w:pPr>
        <w:spacing w:line="360" w:lineRule="auto"/>
        <w:rPr>
          <w:rFonts w:ascii="Arial" w:hAnsi="Arial" w:cs="Arial"/>
          <w:sz w:val="24"/>
          <w:szCs w:val="24"/>
        </w:rPr>
      </w:pPr>
      <w:r>
        <w:rPr>
          <w:rFonts w:ascii="Arial" w:hAnsi="Arial" w:cs="Arial"/>
          <w:sz w:val="24"/>
          <w:szCs w:val="24"/>
        </w:rPr>
        <w:t>Essay 3-</w:t>
      </w:r>
      <w:r w:rsidR="00035957">
        <w:rPr>
          <w:rFonts w:ascii="Arial" w:hAnsi="Arial" w:cs="Arial"/>
          <w:sz w:val="24"/>
          <w:szCs w:val="24"/>
        </w:rPr>
        <w:t>10</w:t>
      </w:r>
      <w:r w:rsidR="00565A85">
        <w:rPr>
          <w:rFonts w:ascii="Arial" w:hAnsi="Arial" w:cs="Arial"/>
          <w:sz w:val="24"/>
          <w:szCs w:val="24"/>
        </w:rPr>
        <w:t>70</w:t>
      </w:r>
    </w:p>
    <w:p w14:paraId="1C51496E" w14:textId="4E235381" w:rsidR="006803EB" w:rsidRDefault="006803EB" w:rsidP="007066D3">
      <w:pPr>
        <w:spacing w:line="360" w:lineRule="auto"/>
        <w:rPr>
          <w:rFonts w:ascii="Arial" w:hAnsi="Arial" w:cs="Arial"/>
          <w:sz w:val="24"/>
          <w:szCs w:val="24"/>
        </w:rPr>
      </w:pPr>
      <w:r>
        <w:rPr>
          <w:rFonts w:ascii="Arial" w:hAnsi="Arial" w:cs="Arial"/>
          <w:sz w:val="24"/>
          <w:szCs w:val="24"/>
        </w:rPr>
        <w:t>Essay 4-</w:t>
      </w:r>
      <w:r w:rsidR="00035957">
        <w:rPr>
          <w:rFonts w:ascii="Arial" w:hAnsi="Arial" w:cs="Arial"/>
          <w:sz w:val="24"/>
          <w:szCs w:val="24"/>
        </w:rPr>
        <w:t xml:space="preserve">986 </w:t>
      </w:r>
    </w:p>
    <w:p w14:paraId="61BFE138" w14:textId="56235C3A" w:rsidR="00035957" w:rsidRPr="00D8769C" w:rsidRDefault="00035957" w:rsidP="007066D3">
      <w:pPr>
        <w:spacing w:line="360" w:lineRule="auto"/>
        <w:rPr>
          <w:rFonts w:ascii="Arial" w:hAnsi="Arial" w:cs="Arial"/>
          <w:b/>
          <w:bCs/>
          <w:sz w:val="24"/>
          <w:szCs w:val="24"/>
        </w:rPr>
      </w:pPr>
      <w:r w:rsidRPr="00D8769C">
        <w:rPr>
          <w:rFonts w:ascii="Arial" w:hAnsi="Arial" w:cs="Arial"/>
          <w:b/>
          <w:bCs/>
          <w:sz w:val="24"/>
          <w:szCs w:val="24"/>
        </w:rPr>
        <w:t>Total 41</w:t>
      </w:r>
      <w:r w:rsidR="00D8769C" w:rsidRPr="00D8769C">
        <w:rPr>
          <w:rFonts w:ascii="Arial" w:hAnsi="Arial" w:cs="Arial"/>
          <w:b/>
          <w:bCs/>
          <w:sz w:val="24"/>
          <w:szCs w:val="24"/>
        </w:rPr>
        <w:t>95</w:t>
      </w:r>
      <w:r w:rsidRPr="00D8769C">
        <w:rPr>
          <w:rFonts w:ascii="Arial" w:hAnsi="Arial" w:cs="Arial"/>
          <w:b/>
          <w:bCs/>
          <w:sz w:val="24"/>
          <w:szCs w:val="24"/>
        </w:rPr>
        <w:t xml:space="preserve"> </w:t>
      </w:r>
    </w:p>
    <w:p w14:paraId="05DD8450" w14:textId="77777777" w:rsidR="007066D3" w:rsidRPr="00F17EAC" w:rsidRDefault="007066D3">
      <w:pPr>
        <w:rPr>
          <w:rFonts w:ascii="Arial" w:hAnsi="Arial" w:cs="Arial"/>
          <w:sz w:val="24"/>
          <w:szCs w:val="24"/>
        </w:rPr>
      </w:pPr>
    </w:p>
    <w:p w14:paraId="18081785" w14:textId="77777777" w:rsidR="00E869EA" w:rsidRPr="00F17EAC" w:rsidRDefault="00E869EA">
      <w:pPr>
        <w:rPr>
          <w:rFonts w:ascii="Arial" w:hAnsi="Arial" w:cs="Arial"/>
          <w:sz w:val="24"/>
          <w:szCs w:val="24"/>
        </w:rPr>
      </w:pPr>
    </w:p>
    <w:p w14:paraId="50BE821E" w14:textId="77777777" w:rsidR="007066D3" w:rsidRPr="00F17EAC" w:rsidRDefault="007066D3">
      <w:pPr>
        <w:rPr>
          <w:rFonts w:ascii="Arial" w:hAnsi="Arial" w:cs="Arial"/>
          <w:sz w:val="24"/>
          <w:szCs w:val="24"/>
        </w:rPr>
      </w:pPr>
    </w:p>
    <w:p w14:paraId="0D8454C1" w14:textId="77777777" w:rsidR="007066D3" w:rsidRPr="00F17EAC" w:rsidRDefault="007066D3">
      <w:pPr>
        <w:rPr>
          <w:rFonts w:ascii="Arial" w:hAnsi="Arial" w:cs="Arial"/>
          <w:sz w:val="24"/>
          <w:szCs w:val="24"/>
        </w:rPr>
      </w:pPr>
    </w:p>
    <w:p w14:paraId="252A4279" w14:textId="77777777" w:rsidR="007066D3" w:rsidRPr="00F17EAC" w:rsidRDefault="007066D3">
      <w:pPr>
        <w:rPr>
          <w:rFonts w:ascii="Arial" w:hAnsi="Arial" w:cs="Arial"/>
          <w:sz w:val="24"/>
          <w:szCs w:val="24"/>
        </w:rPr>
      </w:pPr>
    </w:p>
    <w:p w14:paraId="2AFB82C9" w14:textId="77777777" w:rsidR="007066D3" w:rsidRPr="00F17EAC" w:rsidRDefault="007066D3">
      <w:pPr>
        <w:rPr>
          <w:rFonts w:ascii="Arial" w:hAnsi="Arial" w:cs="Arial"/>
          <w:sz w:val="24"/>
          <w:szCs w:val="24"/>
        </w:rPr>
      </w:pPr>
    </w:p>
    <w:p w14:paraId="4688B98B" w14:textId="77777777" w:rsidR="007066D3" w:rsidRPr="00F17EAC" w:rsidRDefault="007066D3">
      <w:pPr>
        <w:rPr>
          <w:rFonts w:ascii="Arial" w:hAnsi="Arial" w:cs="Arial"/>
          <w:sz w:val="24"/>
          <w:szCs w:val="24"/>
        </w:rPr>
      </w:pPr>
    </w:p>
    <w:p w14:paraId="4EB0B092" w14:textId="77777777" w:rsidR="007066D3" w:rsidRPr="00F17EAC" w:rsidRDefault="007066D3">
      <w:pPr>
        <w:rPr>
          <w:rFonts w:ascii="Arial" w:hAnsi="Arial" w:cs="Arial"/>
          <w:sz w:val="24"/>
          <w:szCs w:val="24"/>
        </w:rPr>
      </w:pPr>
    </w:p>
    <w:p w14:paraId="283D94FB" w14:textId="77777777" w:rsidR="007066D3" w:rsidRPr="00F17EAC" w:rsidRDefault="007066D3">
      <w:pPr>
        <w:rPr>
          <w:rFonts w:ascii="Arial" w:hAnsi="Arial" w:cs="Arial"/>
          <w:sz w:val="24"/>
          <w:szCs w:val="24"/>
        </w:rPr>
      </w:pPr>
    </w:p>
    <w:p w14:paraId="744E2AFD" w14:textId="77777777" w:rsidR="007066D3" w:rsidRPr="00F17EAC" w:rsidRDefault="007066D3">
      <w:pPr>
        <w:rPr>
          <w:rFonts w:ascii="Arial" w:hAnsi="Arial" w:cs="Arial"/>
          <w:sz w:val="24"/>
          <w:szCs w:val="24"/>
        </w:rPr>
      </w:pPr>
    </w:p>
    <w:p w14:paraId="64600C4D" w14:textId="77777777" w:rsidR="007066D3" w:rsidRPr="00F17EAC" w:rsidRDefault="007066D3">
      <w:pPr>
        <w:rPr>
          <w:rFonts w:ascii="Arial" w:hAnsi="Arial" w:cs="Arial"/>
          <w:sz w:val="24"/>
          <w:szCs w:val="24"/>
        </w:rPr>
      </w:pPr>
    </w:p>
    <w:p w14:paraId="4254EE51" w14:textId="77777777" w:rsidR="007066D3" w:rsidRPr="00F17EAC" w:rsidRDefault="007066D3">
      <w:pPr>
        <w:rPr>
          <w:rFonts w:ascii="Arial" w:hAnsi="Arial" w:cs="Arial"/>
          <w:sz w:val="24"/>
          <w:szCs w:val="24"/>
        </w:rPr>
      </w:pPr>
    </w:p>
    <w:p w14:paraId="006068EF" w14:textId="77777777" w:rsidR="007066D3" w:rsidRPr="00F17EAC" w:rsidRDefault="007066D3">
      <w:pPr>
        <w:rPr>
          <w:rFonts w:ascii="Arial" w:hAnsi="Arial" w:cs="Arial"/>
          <w:sz w:val="24"/>
          <w:szCs w:val="24"/>
        </w:rPr>
      </w:pPr>
    </w:p>
    <w:p w14:paraId="580F0501" w14:textId="77777777" w:rsidR="007066D3" w:rsidRPr="00F17EAC" w:rsidRDefault="007066D3">
      <w:pPr>
        <w:rPr>
          <w:rFonts w:ascii="Arial" w:hAnsi="Arial" w:cs="Arial"/>
          <w:sz w:val="24"/>
          <w:szCs w:val="24"/>
        </w:rPr>
      </w:pPr>
    </w:p>
    <w:p w14:paraId="0B4B56B0" w14:textId="5B7D25C2" w:rsidR="00EA42F4" w:rsidRPr="00D8769C" w:rsidRDefault="00EA42F4" w:rsidP="00D8769C">
      <w:pPr>
        <w:spacing w:line="360" w:lineRule="auto"/>
        <w:rPr>
          <w:rFonts w:ascii="Arial" w:hAnsi="Arial" w:cs="Arial"/>
          <w:sz w:val="24"/>
          <w:szCs w:val="24"/>
        </w:rPr>
      </w:pPr>
      <w:r w:rsidRPr="00D8769C">
        <w:rPr>
          <w:rFonts w:ascii="Arial" w:hAnsi="Arial" w:cs="Arial"/>
          <w:b/>
          <w:bCs/>
          <w:sz w:val="24"/>
          <w:szCs w:val="24"/>
        </w:rPr>
        <w:lastRenderedPageBreak/>
        <w:t>Essay one</w:t>
      </w:r>
      <w:r w:rsidR="00D8769C" w:rsidRPr="00D8769C">
        <w:rPr>
          <w:rFonts w:ascii="Arial" w:hAnsi="Arial" w:cs="Arial"/>
          <w:sz w:val="24"/>
          <w:szCs w:val="24"/>
        </w:rPr>
        <w:t xml:space="preserve"> (1035)</w:t>
      </w:r>
    </w:p>
    <w:p w14:paraId="5094B330" w14:textId="16CF340D" w:rsidR="00E43A4F" w:rsidRPr="00D8769C" w:rsidRDefault="00EA42F4" w:rsidP="00D8769C">
      <w:pPr>
        <w:spacing w:line="360" w:lineRule="auto"/>
        <w:rPr>
          <w:rFonts w:ascii="Arial" w:hAnsi="Arial" w:cs="Arial"/>
          <w:sz w:val="24"/>
          <w:szCs w:val="24"/>
        </w:rPr>
      </w:pPr>
      <w:r w:rsidRPr="00D8769C">
        <w:rPr>
          <w:rFonts w:ascii="Arial" w:hAnsi="Arial" w:cs="Arial"/>
          <w:sz w:val="24"/>
          <w:szCs w:val="24"/>
        </w:rPr>
        <w:t xml:space="preserve">To reduce incidences of professional misconduct and increase public confidence in the police, the </w:t>
      </w:r>
      <w:r w:rsidR="00FD5C23" w:rsidRPr="00D8769C">
        <w:rPr>
          <w:rFonts w:ascii="Arial" w:hAnsi="Arial" w:cs="Arial"/>
          <w:sz w:val="24"/>
          <w:szCs w:val="24"/>
        </w:rPr>
        <w:t>C</w:t>
      </w:r>
      <w:r w:rsidRPr="00D8769C">
        <w:rPr>
          <w:rFonts w:ascii="Arial" w:hAnsi="Arial" w:cs="Arial"/>
          <w:sz w:val="24"/>
          <w:szCs w:val="24"/>
        </w:rPr>
        <w:t xml:space="preserve">ode of </w:t>
      </w:r>
      <w:r w:rsidR="00FD5C23" w:rsidRPr="00D8769C">
        <w:rPr>
          <w:rFonts w:ascii="Arial" w:hAnsi="Arial" w:cs="Arial"/>
          <w:sz w:val="24"/>
          <w:szCs w:val="24"/>
        </w:rPr>
        <w:t>E</w:t>
      </w:r>
      <w:r w:rsidRPr="00D8769C">
        <w:rPr>
          <w:rFonts w:ascii="Arial" w:hAnsi="Arial" w:cs="Arial"/>
          <w:sz w:val="24"/>
          <w:szCs w:val="24"/>
        </w:rPr>
        <w:t>thics aims to holistically support both the public and officers</w:t>
      </w:r>
      <w:r w:rsidR="006379C6" w:rsidRPr="00D8769C">
        <w:rPr>
          <w:rFonts w:ascii="Arial" w:hAnsi="Arial" w:cs="Arial"/>
          <w:sz w:val="24"/>
          <w:szCs w:val="24"/>
        </w:rPr>
        <w:t xml:space="preserve"> </w:t>
      </w:r>
      <w:r w:rsidRPr="00D8769C">
        <w:rPr>
          <w:rFonts w:ascii="Arial" w:hAnsi="Arial" w:cs="Arial"/>
          <w:sz w:val="24"/>
          <w:szCs w:val="24"/>
        </w:rPr>
        <w:t>when delivering professional standard services to the public</w:t>
      </w:r>
      <w:r w:rsidR="00E43A4F" w:rsidRPr="00D8769C">
        <w:rPr>
          <w:rFonts w:ascii="Arial" w:hAnsi="Arial" w:cs="Arial"/>
          <w:sz w:val="24"/>
          <w:szCs w:val="24"/>
        </w:rPr>
        <w:t>, as e</w:t>
      </w:r>
      <w:r w:rsidRPr="00D8769C">
        <w:rPr>
          <w:rFonts w:ascii="Arial" w:hAnsi="Arial" w:cs="Arial"/>
          <w:sz w:val="24"/>
          <w:szCs w:val="24"/>
        </w:rPr>
        <w:t xml:space="preserve">thical </w:t>
      </w:r>
      <w:r w:rsidR="00FA24D8" w:rsidRPr="00D8769C">
        <w:rPr>
          <w:rFonts w:ascii="Arial" w:hAnsi="Arial" w:cs="Arial"/>
          <w:sz w:val="24"/>
          <w:szCs w:val="24"/>
        </w:rPr>
        <w:t>behaviour</w:t>
      </w:r>
      <w:r w:rsidRPr="00D8769C">
        <w:rPr>
          <w:rFonts w:ascii="Arial" w:hAnsi="Arial" w:cs="Arial"/>
          <w:sz w:val="24"/>
          <w:szCs w:val="24"/>
        </w:rPr>
        <w:t xml:space="preserve"> is embedded through officer’s attitudes, values, beliefs, and </w:t>
      </w:r>
      <w:r w:rsidR="00E43A4F" w:rsidRPr="00D8769C">
        <w:rPr>
          <w:rFonts w:ascii="Arial" w:hAnsi="Arial" w:cs="Arial"/>
          <w:sz w:val="24"/>
          <w:szCs w:val="24"/>
        </w:rPr>
        <w:t xml:space="preserve">knowledge (College of Policing 2014). </w:t>
      </w:r>
      <w:r w:rsidR="00152878" w:rsidRPr="00D8769C">
        <w:rPr>
          <w:rFonts w:ascii="Arial" w:hAnsi="Arial" w:cs="Arial"/>
          <w:sz w:val="24"/>
          <w:szCs w:val="24"/>
        </w:rPr>
        <w:t>Organisational structure is key to influencing a positive change in officer misconduct</w:t>
      </w:r>
      <w:r w:rsidR="002F1118" w:rsidRPr="00D8769C">
        <w:rPr>
          <w:rFonts w:ascii="Arial" w:hAnsi="Arial" w:cs="Arial"/>
          <w:sz w:val="24"/>
          <w:szCs w:val="24"/>
        </w:rPr>
        <w:t xml:space="preserve"> </w:t>
      </w:r>
      <w:r w:rsidR="00EA7A2E" w:rsidRPr="00D8769C">
        <w:rPr>
          <w:rFonts w:ascii="Arial" w:hAnsi="Arial" w:cs="Arial"/>
          <w:sz w:val="24"/>
          <w:szCs w:val="24"/>
        </w:rPr>
        <w:fldChar w:fldCharType="begin"/>
      </w:r>
      <w:r w:rsidR="00000343" w:rsidRPr="00D8769C">
        <w:rPr>
          <w:rFonts w:ascii="Arial" w:hAnsi="Arial" w:cs="Arial"/>
          <w:sz w:val="24"/>
          <w:szCs w:val="24"/>
        </w:rPr>
        <w:instrText xml:space="preserve"> ADDIN ZOTERO_ITEM CSL_CITATION {"citationID":"tYjzqvRg","properties":{"formattedCitation":"(Eitle et al., 2014)","plainCitation":"(Eitle et al., 2014)","noteIndex":0},"citationItems":[{"id":463,"uris":["http://zotero.org/users/10696392/items/4WFS7MNC"],"itemData":{"id":463,"type":"article-journal","abstract":"This study analyzes the association between police organizational and environmental factors and police misconduct using data derived from the new National Police Misconduct Statistics and Reporting Project (2009–2010). Our use of this data set affords us the opportunity to measure police misconduct with much greater breadth than in previous studies. A negative binomial regression analysis of 497 city police departments shows the following organizational characteristics—organizational size, the presence of a full-time internal affairs unit, and in-service training—salient in predicting police misconduct. The violent crime rate is the only environmental variable that influences police misconduct. These results not only highlight the importance of organizational structure in influencing police officer misconduct but they also suggest that a police department has at its disposal the ability to institute organizational changes that can help attenuate the occurrence of police misconduct.","container-title":"Police Quarterly","DOI":"10.1177/1098611114522042","ISSN":"1098-6111, 1552-745X","issue":"2","journalAbbreviation":"Police Quarterly","language":"en","page":"103-126","source":"DOI.org (Crossref)","title":"The Effect of Organizational and Environmental Factors on Police Misconduct","volume":"17","author":[{"family":"Eitle","given":"David"},{"family":"D’Alessio","given":"Stewart J."},{"family":"Stolzenberg","given":"Lisa"}],"issued":{"date-parts":[["2014",6]]}}}],"schema":"https://github.com/citation-style-language/schema/raw/master/csl-citation.json"} </w:instrText>
      </w:r>
      <w:r w:rsidR="00EA7A2E" w:rsidRPr="00D8769C">
        <w:rPr>
          <w:rFonts w:ascii="Arial" w:hAnsi="Arial" w:cs="Arial"/>
          <w:sz w:val="24"/>
          <w:szCs w:val="24"/>
        </w:rPr>
        <w:fldChar w:fldCharType="separate"/>
      </w:r>
      <w:r w:rsidR="00000343" w:rsidRPr="00D8769C">
        <w:rPr>
          <w:rFonts w:ascii="Arial" w:hAnsi="Arial" w:cs="Arial"/>
          <w:sz w:val="24"/>
          <w:szCs w:val="24"/>
        </w:rPr>
        <w:t>(Eitle et al., 2014)</w:t>
      </w:r>
      <w:r w:rsidR="00EA7A2E" w:rsidRPr="00D8769C">
        <w:rPr>
          <w:rFonts w:ascii="Arial" w:hAnsi="Arial" w:cs="Arial"/>
          <w:sz w:val="24"/>
          <w:szCs w:val="24"/>
        </w:rPr>
        <w:fldChar w:fldCharType="end"/>
      </w:r>
      <w:r w:rsidR="00152878" w:rsidRPr="00D8769C">
        <w:rPr>
          <w:rFonts w:ascii="Arial" w:hAnsi="Arial" w:cs="Arial"/>
          <w:sz w:val="24"/>
          <w:szCs w:val="24"/>
        </w:rPr>
        <w:t>.</w:t>
      </w:r>
      <w:r w:rsidRPr="00D8769C">
        <w:rPr>
          <w:rFonts w:ascii="Arial" w:hAnsi="Arial" w:cs="Arial"/>
          <w:sz w:val="24"/>
          <w:szCs w:val="24"/>
        </w:rPr>
        <w:t xml:space="preserve"> This </w:t>
      </w:r>
      <w:r w:rsidR="00FD5C23" w:rsidRPr="00D8769C">
        <w:rPr>
          <w:rFonts w:ascii="Arial" w:hAnsi="Arial" w:cs="Arial"/>
          <w:sz w:val="24"/>
          <w:szCs w:val="24"/>
        </w:rPr>
        <w:t xml:space="preserve">operational </w:t>
      </w:r>
      <w:r w:rsidRPr="00D8769C">
        <w:rPr>
          <w:rFonts w:ascii="Arial" w:hAnsi="Arial" w:cs="Arial"/>
          <w:sz w:val="24"/>
          <w:szCs w:val="24"/>
        </w:rPr>
        <w:t xml:space="preserve">practice </w:t>
      </w:r>
      <w:r w:rsidR="00FD5C23" w:rsidRPr="00D8769C">
        <w:rPr>
          <w:rFonts w:ascii="Arial" w:hAnsi="Arial" w:cs="Arial"/>
          <w:sz w:val="24"/>
          <w:szCs w:val="24"/>
        </w:rPr>
        <w:t>sh</w:t>
      </w:r>
      <w:r w:rsidRPr="00D8769C">
        <w:rPr>
          <w:rFonts w:ascii="Arial" w:hAnsi="Arial" w:cs="Arial"/>
          <w:sz w:val="24"/>
          <w:szCs w:val="24"/>
        </w:rPr>
        <w:t>ould help officers to make difficult decisions in a professional manner,</w:t>
      </w:r>
      <w:r w:rsidR="00442573" w:rsidRPr="00D8769C">
        <w:rPr>
          <w:rFonts w:ascii="Arial" w:hAnsi="Arial" w:cs="Arial"/>
          <w:sz w:val="24"/>
          <w:szCs w:val="24"/>
        </w:rPr>
        <w:t xml:space="preserve"> as evidence </w:t>
      </w:r>
      <w:r w:rsidR="007066D3" w:rsidRPr="00D8769C">
        <w:rPr>
          <w:rFonts w:ascii="Arial" w:hAnsi="Arial" w:cs="Arial"/>
          <w:sz w:val="24"/>
          <w:szCs w:val="24"/>
        </w:rPr>
        <w:t>suggests</w:t>
      </w:r>
      <w:r w:rsidR="00442573" w:rsidRPr="00D8769C">
        <w:rPr>
          <w:rFonts w:ascii="Arial" w:hAnsi="Arial" w:cs="Arial"/>
          <w:sz w:val="24"/>
          <w:szCs w:val="24"/>
        </w:rPr>
        <w:t xml:space="preserve"> that when officers have </w:t>
      </w:r>
      <w:r w:rsidR="002F1118" w:rsidRPr="00D8769C">
        <w:rPr>
          <w:rFonts w:ascii="Arial" w:hAnsi="Arial" w:cs="Arial"/>
          <w:sz w:val="24"/>
          <w:szCs w:val="24"/>
        </w:rPr>
        <w:t>organizational</w:t>
      </w:r>
      <w:r w:rsidR="00442573" w:rsidRPr="00D8769C">
        <w:rPr>
          <w:rFonts w:ascii="Arial" w:hAnsi="Arial" w:cs="Arial"/>
          <w:sz w:val="24"/>
          <w:szCs w:val="24"/>
        </w:rPr>
        <w:t xml:space="preserve"> support it can help with </w:t>
      </w:r>
      <w:r w:rsidR="002F1118" w:rsidRPr="00D8769C">
        <w:rPr>
          <w:rFonts w:ascii="Arial" w:hAnsi="Arial" w:cs="Arial"/>
          <w:sz w:val="24"/>
          <w:szCs w:val="24"/>
        </w:rPr>
        <w:t xml:space="preserve">workloads and therefore help to </w:t>
      </w:r>
      <w:r w:rsidR="00442573" w:rsidRPr="00D8769C">
        <w:rPr>
          <w:rFonts w:ascii="Arial" w:hAnsi="Arial" w:cs="Arial"/>
          <w:sz w:val="24"/>
          <w:szCs w:val="24"/>
        </w:rPr>
        <w:t>lower stress levels</w:t>
      </w:r>
      <w:r w:rsidR="00A52486" w:rsidRPr="00D8769C">
        <w:rPr>
          <w:rFonts w:ascii="Arial" w:hAnsi="Arial" w:cs="Arial"/>
          <w:sz w:val="24"/>
          <w:szCs w:val="24"/>
        </w:rPr>
        <w:t xml:space="preserve"> (</w:t>
      </w:r>
      <w:r w:rsidR="00460798" w:rsidRPr="00D8769C">
        <w:rPr>
          <w:rFonts w:ascii="Arial" w:hAnsi="Arial" w:cs="Arial"/>
          <w:sz w:val="24"/>
          <w:szCs w:val="24"/>
        </w:rPr>
        <w:t>F</w:t>
      </w:r>
      <w:r w:rsidR="00A52486" w:rsidRPr="00D8769C">
        <w:rPr>
          <w:rFonts w:ascii="Arial" w:hAnsi="Arial" w:cs="Arial"/>
          <w:sz w:val="24"/>
          <w:szCs w:val="24"/>
        </w:rPr>
        <w:t>ra</w:t>
      </w:r>
      <w:r w:rsidR="00460798" w:rsidRPr="00D8769C">
        <w:rPr>
          <w:rFonts w:ascii="Arial" w:hAnsi="Arial" w:cs="Arial"/>
          <w:sz w:val="24"/>
          <w:szCs w:val="24"/>
        </w:rPr>
        <w:t>nk et al, 2017).</w:t>
      </w:r>
    </w:p>
    <w:p w14:paraId="37A22D6A" w14:textId="11706C7A" w:rsidR="00DF6460" w:rsidRPr="00D8769C" w:rsidRDefault="00E43A4F" w:rsidP="00D8769C">
      <w:pPr>
        <w:spacing w:line="360" w:lineRule="auto"/>
        <w:rPr>
          <w:rFonts w:ascii="Arial" w:hAnsi="Arial" w:cs="Arial"/>
          <w:sz w:val="24"/>
          <w:szCs w:val="24"/>
        </w:rPr>
      </w:pPr>
      <w:r w:rsidRPr="00D8769C">
        <w:rPr>
          <w:rFonts w:ascii="Arial" w:hAnsi="Arial" w:cs="Arial"/>
          <w:sz w:val="24"/>
          <w:szCs w:val="24"/>
        </w:rPr>
        <w:t xml:space="preserve">As suggested by College of Policing (2014), </w:t>
      </w:r>
      <w:r w:rsidR="0072119A" w:rsidRPr="00D8769C">
        <w:rPr>
          <w:rFonts w:ascii="Arial" w:hAnsi="Arial" w:cs="Arial"/>
          <w:sz w:val="24"/>
          <w:szCs w:val="24"/>
        </w:rPr>
        <w:t>ethical behaviour expectation of p</w:t>
      </w:r>
      <w:r w:rsidR="00EA42F4" w:rsidRPr="00D8769C">
        <w:rPr>
          <w:rFonts w:ascii="Arial" w:hAnsi="Arial" w:cs="Arial"/>
          <w:sz w:val="24"/>
          <w:szCs w:val="24"/>
        </w:rPr>
        <w:t>olice</w:t>
      </w:r>
      <w:r w:rsidR="00460798" w:rsidRPr="00D8769C">
        <w:rPr>
          <w:rFonts w:ascii="Arial" w:hAnsi="Arial" w:cs="Arial"/>
          <w:sz w:val="24"/>
          <w:szCs w:val="24"/>
        </w:rPr>
        <w:t xml:space="preserve"> officers </w:t>
      </w:r>
      <w:r w:rsidR="0072119A" w:rsidRPr="00D8769C">
        <w:rPr>
          <w:rFonts w:ascii="Arial" w:hAnsi="Arial" w:cs="Arial"/>
          <w:sz w:val="24"/>
          <w:szCs w:val="24"/>
        </w:rPr>
        <w:t xml:space="preserve">can be challenged by </w:t>
      </w:r>
      <w:r w:rsidR="00EA42F4" w:rsidRPr="00D8769C">
        <w:rPr>
          <w:rFonts w:ascii="Arial" w:hAnsi="Arial" w:cs="Arial"/>
          <w:sz w:val="24"/>
          <w:szCs w:val="24"/>
        </w:rPr>
        <w:t xml:space="preserve">their daily tasks, which could </w:t>
      </w:r>
      <w:r w:rsidR="007066D3" w:rsidRPr="00D8769C">
        <w:rPr>
          <w:rFonts w:ascii="Arial" w:hAnsi="Arial" w:cs="Arial"/>
          <w:sz w:val="24"/>
          <w:szCs w:val="24"/>
        </w:rPr>
        <w:t>add</w:t>
      </w:r>
      <w:r w:rsidR="00EA42F4" w:rsidRPr="00D8769C">
        <w:rPr>
          <w:rFonts w:ascii="Arial" w:hAnsi="Arial" w:cs="Arial"/>
          <w:sz w:val="24"/>
          <w:szCs w:val="24"/>
        </w:rPr>
        <w:t xml:space="preserve"> pressure on officers when dealing with public incidents</w:t>
      </w:r>
      <w:r w:rsidRPr="00D8769C">
        <w:rPr>
          <w:rFonts w:ascii="Arial" w:hAnsi="Arial" w:cs="Arial"/>
          <w:sz w:val="24"/>
          <w:szCs w:val="24"/>
        </w:rPr>
        <w:t>, as t</w:t>
      </w:r>
      <w:r w:rsidR="00D4722C" w:rsidRPr="00D8769C">
        <w:rPr>
          <w:rFonts w:ascii="Arial" w:hAnsi="Arial" w:cs="Arial"/>
          <w:sz w:val="24"/>
          <w:szCs w:val="24"/>
        </w:rPr>
        <w:t>h</w:t>
      </w:r>
      <w:r w:rsidR="00AD19AF" w:rsidRPr="00D8769C">
        <w:rPr>
          <w:rFonts w:ascii="Arial" w:hAnsi="Arial" w:cs="Arial"/>
          <w:sz w:val="24"/>
          <w:szCs w:val="24"/>
        </w:rPr>
        <w:t xml:space="preserve">is </w:t>
      </w:r>
      <w:r w:rsidR="00EA42F4" w:rsidRPr="00D8769C">
        <w:rPr>
          <w:rFonts w:ascii="Arial" w:hAnsi="Arial" w:cs="Arial"/>
          <w:sz w:val="24"/>
          <w:szCs w:val="24"/>
        </w:rPr>
        <w:t>could lead to making wrong decisions leading to possible misconduct through work stress</w:t>
      </w:r>
      <w:r w:rsidRPr="00D8769C">
        <w:rPr>
          <w:rFonts w:ascii="Arial" w:hAnsi="Arial" w:cs="Arial"/>
          <w:sz w:val="24"/>
          <w:szCs w:val="24"/>
        </w:rPr>
        <w:t>.</w:t>
      </w:r>
      <w:r w:rsidR="00EA42F4" w:rsidRPr="00D8769C">
        <w:rPr>
          <w:rFonts w:ascii="Arial" w:hAnsi="Arial" w:cs="Arial"/>
          <w:sz w:val="24"/>
          <w:szCs w:val="24"/>
        </w:rPr>
        <w:t xml:space="preserve"> Frank et al., (2017)</w:t>
      </w:r>
      <w:r w:rsidRPr="00D8769C">
        <w:rPr>
          <w:rFonts w:ascii="Arial" w:hAnsi="Arial" w:cs="Arial"/>
          <w:sz w:val="24"/>
          <w:szCs w:val="24"/>
        </w:rPr>
        <w:t>,</w:t>
      </w:r>
      <w:r w:rsidR="00EA42F4" w:rsidRPr="00D8769C">
        <w:rPr>
          <w:rFonts w:ascii="Arial" w:hAnsi="Arial" w:cs="Arial"/>
          <w:sz w:val="24"/>
          <w:szCs w:val="24"/>
        </w:rPr>
        <w:t xml:space="preserve"> f</w:t>
      </w:r>
      <w:r w:rsidR="00442573" w:rsidRPr="00D8769C">
        <w:rPr>
          <w:rFonts w:ascii="Arial" w:hAnsi="Arial" w:cs="Arial"/>
          <w:sz w:val="24"/>
          <w:szCs w:val="24"/>
        </w:rPr>
        <w:t>inding</w:t>
      </w:r>
      <w:r w:rsidR="00460798" w:rsidRPr="00D8769C">
        <w:rPr>
          <w:rFonts w:ascii="Arial" w:hAnsi="Arial" w:cs="Arial"/>
          <w:sz w:val="24"/>
          <w:szCs w:val="24"/>
        </w:rPr>
        <w:t>s</w:t>
      </w:r>
      <w:r w:rsidR="00442573" w:rsidRPr="00D8769C">
        <w:rPr>
          <w:rFonts w:ascii="Arial" w:hAnsi="Arial" w:cs="Arial"/>
          <w:sz w:val="24"/>
          <w:szCs w:val="24"/>
        </w:rPr>
        <w:t xml:space="preserve"> suggested that role overload </w:t>
      </w:r>
      <w:r w:rsidR="00460798" w:rsidRPr="00D8769C">
        <w:rPr>
          <w:rFonts w:ascii="Arial" w:hAnsi="Arial" w:cs="Arial"/>
          <w:sz w:val="24"/>
          <w:szCs w:val="24"/>
        </w:rPr>
        <w:t xml:space="preserve">can lead to </w:t>
      </w:r>
      <w:r w:rsidR="00442573" w:rsidRPr="00D8769C">
        <w:rPr>
          <w:rFonts w:ascii="Arial" w:hAnsi="Arial" w:cs="Arial"/>
          <w:sz w:val="24"/>
          <w:szCs w:val="24"/>
        </w:rPr>
        <w:t>high</w:t>
      </w:r>
      <w:r w:rsidR="00460798" w:rsidRPr="00D8769C">
        <w:rPr>
          <w:rFonts w:ascii="Arial" w:hAnsi="Arial" w:cs="Arial"/>
          <w:sz w:val="24"/>
          <w:szCs w:val="24"/>
        </w:rPr>
        <w:t>er</w:t>
      </w:r>
      <w:r w:rsidR="00442573" w:rsidRPr="00D8769C">
        <w:rPr>
          <w:rFonts w:ascii="Arial" w:hAnsi="Arial" w:cs="Arial"/>
          <w:sz w:val="24"/>
          <w:szCs w:val="24"/>
        </w:rPr>
        <w:t xml:space="preserve"> levels of </w:t>
      </w:r>
      <w:r w:rsidR="007066D3" w:rsidRPr="00D8769C">
        <w:rPr>
          <w:rFonts w:ascii="Arial" w:hAnsi="Arial" w:cs="Arial"/>
          <w:sz w:val="24"/>
          <w:szCs w:val="24"/>
        </w:rPr>
        <w:t>officer</w:t>
      </w:r>
      <w:r w:rsidR="00442573" w:rsidRPr="00D8769C">
        <w:rPr>
          <w:rFonts w:ascii="Arial" w:hAnsi="Arial" w:cs="Arial"/>
          <w:sz w:val="24"/>
          <w:szCs w:val="24"/>
        </w:rPr>
        <w:t xml:space="preserve"> stress.</w:t>
      </w:r>
      <w:r w:rsidR="00244496" w:rsidRPr="00D8769C">
        <w:rPr>
          <w:rFonts w:ascii="Arial" w:hAnsi="Arial" w:cs="Arial"/>
          <w:sz w:val="24"/>
          <w:szCs w:val="24"/>
        </w:rPr>
        <w:t xml:space="preserve"> </w:t>
      </w:r>
      <w:r w:rsidR="00E1022F" w:rsidRPr="00D8769C">
        <w:rPr>
          <w:rFonts w:ascii="Arial" w:hAnsi="Arial" w:cs="Arial"/>
          <w:sz w:val="24"/>
          <w:szCs w:val="24"/>
        </w:rPr>
        <w:t>According to Lambert et al., (2021)</w:t>
      </w:r>
      <w:r w:rsidR="007066D3" w:rsidRPr="00D8769C">
        <w:rPr>
          <w:rFonts w:ascii="Arial" w:hAnsi="Arial" w:cs="Arial"/>
          <w:sz w:val="24"/>
          <w:szCs w:val="24"/>
        </w:rPr>
        <w:t>,</w:t>
      </w:r>
      <w:r w:rsidR="00E1022F" w:rsidRPr="00D8769C">
        <w:rPr>
          <w:rFonts w:ascii="Arial" w:hAnsi="Arial" w:cs="Arial"/>
          <w:sz w:val="24"/>
          <w:szCs w:val="24"/>
        </w:rPr>
        <w:t xml:space="preserve"> building trust within the police </w:t>
      </w:r>
      <w:r w:rsidR="00CD6910" w:rsidRPr="00D8769C">
        <w:rPr>
          <w:rFonts w:ascii="Arial" w:hAnsi="Arial" w:cs="Arial"/>
          <w:sz w:val="24"/>
          <w:szCs w:val="24"/>
        </w:rPr>
        <w:t>organization</w:t>
      </w:r>
      <w:r w:rsidR="00E1022F" w:rsidRPr="00D8769C">
        <w:rPr>
          <w:rFonts w:ascii="Arial" w:hAnsi="Arial" w:cs="Arial"/>
          <w:sz w:val="24"/>
          <w:szCs w:val="24"/>
        </w:rPr>
        <w:t xml:space="preserve"> can </w:t>
      </w:r>
      <w:r w:rsidR="00342F4D" w:rsidRPr="00D8769C">
        <w:rPr>
          <w:rFonts w:ascii="Arial" w:hAnsi="Arial" w:cs="Arial"/>
          <w:sz w:val="24"/>
          <w:szCs w:val="24"/>
        </w:rPr>
        <w:t xml:space="preserve">also </w:t>
      </w:r>
      <w:r w:rsidR="00E1022F" w:rsidRPr="00D8769C">
        <w:rPr>
          <w:rFonts w:ascii="Arial" w:hAnsi="Arial" w:cs="Arial"/>
          <w:sz w:val="24"/>
          <w:szCs w:val="24"/>
        </w:rPr>
        <w:t xml:space="preserve">help to reduce stress, this can be achieved by building co-worker and supervisor trust, resulting in an increase </w:t>
      </w:r>
      <w:r w:rsidR="007066D3" w:rsidRPr="00D8769C">
        <w:rPr>
          <w:rFonts w:ascii="Arial" w:hAnsi="Arial" w:cs="Arial"/>
          <w:sz w:val="24"/>
          <w:szCs w:val="24"/>
        </w:rPr>
        <w:t>in</w:t>
      </w:r>
      <w:r w:rsidR="00E1022F" w:rsidRPr="00D8769C">
        <w:rPr>
          <w:rFonts w:ascii="Arial" w:hAnsi="Arial" w:cs="Arial"/>
          <w:sz w:val="24"/>
          <w:szCs w:val="24"/>
        </w:rPr>
        <w:t xml:space="preserve"> job self-sufficiency.</w:t>
      </w:r>
      <w:r w:rsidR="00442573" w:rsidRPr="00D8769C">
        <w:rPr>
          <w:rFonts w:ascii="Arial" w:hAnsi="Arial" w:cs="Arial"/>
          <w:sz w:val="24"/>
          <w:szCs w:val="24"/>
        </w:rPr>
        <w:t xml:space="preserve"> </w:t>
      </w:r>
      <w:r w:rsidR="00460798" w:rsidRPr="00D8769C">
        <w:rPr>
          <w:rFonts w:ascii="Arial" w:hAnsi="Arial" w:cs="Arial"/>
          <w:sz w:val="24"/>
          <w:szCs w:val="24"/>
        </w:rPr>
        <w:t xml:space="preserve">Systematic approaches within the police services need to </w:t>
      </w:r>
      <w:r w:rsidR="007066D3" w:rsidRPr="00D8769C">
        <w:rPr>
          <w:rFonts w:ascii="Arial" w:hAnsi="Arial" w:cs="Arial"/>
          <w:sz w:val="24"/>
          <w:szCs w:val="24"/>
        </w:rPr>
        <w:t>ensure</w:t>
      </w:r>
      <w:r w:rsidR="00460798" w:rsidRPr="00D8769C">
        <w:rPr>
          <w:rFonts w:ascii="Arial" w:hAnsi="Arial" w:cs="Arial"/>
          <w:sz w:val="24"/>
          <w:szCs w:val="24"/>
        </w:rPr>
        <w:t xml:space="preserve"> that officers are supported</w:t>
      </w:r>
      <w:r w:rsidR="00DF2492" w:rsidRPr="00D8769C">
        <w:rPr>
          <w:rFonts w:ascii="Arial" w:hAnsi="Arial" w:cs="Arial"/>
          <w:sz w:val="24"/>
          <w:szCs w:val="24"/>
        </w:rPr>
        <w:t xml:space="preserve"> with stress levels and workloads to</w:t>
      </w:r>
      <w:r w:rsidR="00460798" w:rsidRPr="00D8769C">
        <w:rPr>
          <w:rFonts w:ascii="Arial" w:hAnsi="Arial" w:cs="Arial"/>
          <w:sz w:val="24"/>
          <w:szCs w:val="24"/>
        </w:rPr>
        <w:t xml:space="preserve"> </w:t>
      </w:r>
      <w:r w:rsidR="00DF2492" w:rsidRPr="00D8769C">
        <w:rPr>
          <w:rFonts w:ascii="Arial" w:hAnsi="Arial" w:cs="Arial"/>
          <w:sz w:val="24"/>
          <w:szCs w:val="24"/>
        </w:rPr>
        <w:t>impact negative practices.</w:t>
      </w:r>
      <w:r w:rsidRPr="00D8769C">
        <w:rPr>
          <w:rFonts w:ascii="Arial" w:hAnsi="Arial" w:cs="Arial"/>
          <w:sz w:val="24"/>
          <w:szCs w:val="24"/>
        </w:rPr>
        <w:t xml:space="preserve"> According to College of Policing (2022),</w:t>
      </w:r>
      <w:r w:rsidR="00DF2492" w:rsidRPr="00D8769C">
        <w:rPr>
          <w:rFonts w:ascii="Arial" w:hAnsi="Arial" w:cs="Arial"/>
          <w:sz w:val="24"/>
          <w:szCs w:val="24"/>
        </w:rPr>
        <w:t xml:space="preserve"> </w:t>
      </w:r>
      <w:r w:rsidRPr="00D8769C">
        <w:rPr>
          <w:rFonts w:ascii="Arial" w:hAnsi="Arial" w:cs="Arial"/>
          <w:sz w:val="24"/>
          <w:szCs w:val="24"/>
        </w:rPr>
        <w:t>a</w:t>
      </w:r>
      <w:r w:rsidR="00DF2492" w:rsidRPr="00D8769C">
        <w:rPr>
          <w:rFonts w:ascii="Arial" w:hAnsi="Arial" w:cs="Arial"/>
          <w:sz w:val="24"/>
          <w:szCs w:val="24"/>
        </w:rPr>
        <w:t xml:space="preserve"> more positive and less stressed police workforce </w:t>
      </w:r>
      <w:r w:rsidR="00A775ED" w:rsidRPr="00D8769C">
        <w:rPr>
          <w:rFonts w:ascii="Arial" w:hAnsi="Arial" w:cs="Arial"/>
          <w:sz w:val="24"/>
          <w:szCs w:val="24"/>
        </w:rPr>
        <w:t>c</w:t>
      </w:r>
      <w:r w:rsidR="00DF2492" w:rsidRPr="00D8769C">
        <w:rPr>
          <w:rFonts w:ascii="Arial" w:hAnsi="Arial" w:cs="Arial"/>
          <w:sz w:val="24"/>
          <w:szCs w:val="24"/>
        </w:rPr>
        <w:t>ould increase</w:t>
      </w:r>
      <w:r w:rsidR="00460798" w:rsidRPr="00D8769C">
        <w:rPr>
          <w:rFonts w:ascii="Arial" w:hAnsi="Arial" w:cs="Arial"/>
          <w:sz w:val="24"/>
          <w:szCs w:val="24"/>
        </w:rPr>
        <w:t xml:space="preserve"> public confidence</w:t>
      </w:r>
      <w:r w:rsidR="00A775ED" w:rsidRPr="00D8769C">
        <w:rPr>
          <w:rFonts w:ascii="Arial" w:hAnsi="Arial" w:cs="Arial"/>
          <w:sz w:val="24"/>
          <w:szCs w:val="24"/>
        </w:rPr>
        <w:t xml:space="preserve"> </w:t>
      </w:r>
      <w:r w:rsidR="00790CBC" w:rsidRPr="00D8769C">
        <w:rPr>
          <w:rFonts w:ascii="Arial" w:hAnsi="Arial" w:cs="Arial"/>
          <w:sz w:val="24"/>
          <w:szCs w:val="24"/>
        </w:rPr>
        <w:t>by f</w:t>
      </w:r>
      <w:r w:rsidR="00A775ED" w:rsidRPr="00D8769C">
        <w:rPr>
          <w:rFonts w:ascii="Arial" w:hAnsi="Arial" w:cs="Arial"/>
          <w:sz w:val="24"/>
          <w:szCs w:val="24"/>
        </w:rPr>
        <w:t>ollowing policing principles</w:t>
      </w:r>
      <w:r w:rsidR="00715AAF" w:rsidRPr="00D8769C">
        <w:rPr>
          <w:rFonts w:ascii="Arial" w:hAnsi="Arial" w:cs="Arial"/>
          <w:sz w:val="24"/>
          <w:szCs w:val="24"/>
        </w:rPr>
        <w:t>, along with b</w:t>
      </w:r>
      <w:r w:rsidR="00A775ED" w:rsidRPr="00D8769C">
        <w:rPr>
          <w:rFonts w:ascii="Arial" w:hAnsi="Arial" w:cs="Arial"/>
          <w:sz w:val="24"/>
          <w:szCs w:val="24"/>
        </w:rPr>
        <w:t>eing fair</w:t>
      </w:r>
      <w:r w:rsidR="00790CBC" w:rsidRPr="00D8769C">
        <w:rPr>
          <w:rFonts w:ascii="Arial" w:hAnsi="Arial" w:cs="Arial"/>
          <w:sz w:val="24"/>
          <w:szCs w:val="24"/>
        </w:rPr>
        <w:t>,</w:t>
      </w:r>
      <w:r w:rsidR="00A775ED" w:rsidRPr="00D8769C">
        <w:rPr>
          <w:rFonts w:ascii="Arial" w:hAnsi="Arial" w:cs="Arial"/>
          <w:sz w:val="24"/>
          <w:szCs w:val="24"/>
        </w:rPr>
        <w:t xml:space="preserve"> being honest</w:t>
      </w:r>
      <w:r w:rsidR="00CA64E9" w:rsidRPr="00D8769C">
        <w:rPr>
          <w:rFonts w:ascii="Arial" w:hAnsi="Arial" w:cs="Arial"/>
          <w:sz w:val="24"/>
          <w:szCs w:val="24"/>
        </w:rPr>
        <w:t>,</w:t>
      </w:r>
      <w:r w:rsidR="00A775ED" w:rsidRPr="00D8769C">
        <w:rPr>
          <w:rFonts w:ascii="Arial" w:hAnsi="Arial" w:cs="Arial"/>
          <w:sz w:val="24"/>
          <w:szCs w:val="24"/>
        </w:rPr>
        <w:t xml:space="preserve"> and having respect for each person you are in contact with</w:t>
      </w:r>
      <w:r w:rsidR="00715AAF" w:rsidRPr="00D8769C">
        <w:rPr>
          <w:rFonts w:ascii="Arial" w:hAnsi="Arial" w:cs="Arial"/>
          <w:sz w:val="24"/>
          <w:szCs w:val="24"/>
        </w:rPr>
        <w:t>.</w:t>
      </w:r>
    </w:p>
    <w:p w14:paraId="34F07C20" w14:textId="792B83DA" w:rsidR="0033373A" w:rsidRPr="00D8769C" w:rsidRDefault="0033373A" w:rsidP="00D8769C">
      <w:pPr>
        <w:spacing w:line="360" w:lineRule="auto"/>
        <w:rPr>
          <w:rFonts w:ascii="Arial" w:hAnsi="Arial" w:cs="Arial"/>
          <w:sz w:val="24"/>
          <w:szCs w:val="24"/>
          <w:shd w:val="clear" w:color="auto" w:fill="FFFFFF"/>
        </w:rPr>
      </w:pPr>
      <w:r w:rsidRPr="00D8769C">
        <w:rPr>
          <w:rFonts w:ascii="Arial" w:hAnsi="Arial" w:cs="Arial"/>
          <w:sz w:val="24"/>
          <w:szCs w:val="24"/>
        </w:rPr>
        <w:t xml:space="preserve">The code of ethics standards of expected behaviour can negatively impact </w:t>
      </w:r>
      <w:r w:rsidR="00715AAF" w:rsidRPr="00D8769C">
        <w:rPr>
          <w:rFonts w:ascii="Arial" w:hAnsi="Arial" w:cs="Arial"/>
          <w:sz w:val="24"/>
          <w:szCs w:val="24"/>
        </w:rPr>
        <w:t xml:space="preserve">police </w:t>
      </w:r>
      <w:r w:rsidRPr="00D8769C">
        <w:rPr>
          <w:rFonts w:ascii="Arial" w:hAnsi="Arial" w:cs="Arial"/>
          <w:sz w:val="24"/>
          <w:szCs w:val="24"/>
        </w:rPr>
        <w:t>stress</w:t>
      </w:r>
      <w:r w:rsidR="00715AAF" w:rsidRPr="00D8769C">
        <w:rPr>
          <w:rFonts w:ascii="Arial" w:hAnsi="Arial" w:cs="Arial"/>
          <w:sz w:val="24"/>
          <w:szCs w:val="24"/>
        </w:rPr>
        <w:t xml:space="preserve">, and caused through a lack </w:t>
      </w:r>
      <w:r w:rsidRPr="00D8769C">
        <w:rPr>
          <w:rFonts w:ascii="Arial" w:hAnsi="Arial" w:cs="Arial"/>
          <w:sz w:val="24"/>
          <w:szCs w:val="24"/>
        </w:rPr>
        <w:t>of sleep generated by police shift work, can cause a higher level of stress</w:t>
      </w:r>
      <w:r w:rsidR="00825F80" w:rsidRPr="00D8769C">
        <w:rPr>
          <w:rFonts w:ascii="Arial" w:hAnsi="Arial" w:cs="Arial"/>
          <w:sz w:val="24"/>
          <w:szCs w:val="24"/>
        </w:rPr>
        <w:t xml:space="preserve"> (College of Policing 2014)</w:t>
      </w:r>
      <w:r w:rsidRPr="00D8769C">
        <w:rPr>
          <w:rFonts w:ascii="Arial" w:hAnsi="Arial" w:cs="Arial"/>
          <w:sz w:val="24"/>
          <w:szCs w:val="24"/>
        </w:rPr>
        <w:t xml:space="preserve">. </w:t>
      </w:r>
      <w:r w:rsidR="00BE1386" w:rsidRPr="00D8769C">
        <w:rPr>
          <w:rFonts w:ascii="Arial" w:hAnsi="Arial" w:cs="Arial"/>
          <w:sz w:val="24"/>
          <w:szCs w:val="24"/>
        </w:rPr>
        <w:t>In addition, a</w:t>
      </w:r>
      <w:r w:rsidRPr="00D8769C">
        <w:rPr>
          <w:rFonts w:ascii="Arial" w:hAnsi="Arial" w:cs="Arial"/>
          <w:sz w:val="24"/>
          <w:szCs w:val="24"/>
        </w:rPr>
        <w:t xml:space="preserve">dults require seven to nine hours of unbroken sleep per night to not cause </w:t>
      </w:r>
      <w:r w:rsidR="00BE1386" w:rsidRPr="00D8769C">
        <w:rPr>
          <w:rFonts w:ascii="Arial" w:hAnsi="Arial" w:cs="Arial"/>
          <w:sz w:val="24"/>
          <w:szCs w:val="24"/>
        </w:rPr>
        <w:t xml:space="preserve">insomnia which generates stress </w:t>
      </w:r>
      <w:r w:rsidRPr="00D8769C">
        <w:rPr>
          <w:rFonts w:ascii="Arial" w:hAnsi="Arial" w:cs="Arial"/>
          <w:sz w:val="24"/>
          <w:szCs w:val="24"/>
        </w:rPr>
        <w:t>(NHS,2021).  Exposure to traumatic events within policing can be known to cause long-term sleeping issues for officers</w:t>
      </w:r>
      <w:r w:rsidRPr="00D8769C">
        <w:rPr>
          <w:rFonts w:ascii="Arial" w:hAnsi="Arial" w:cs="Arial"/>
          <w:sz w:val="24"/>
          <w:szCs w:val="24"/>
          <w:shd w:val="clear" w:color="auto" w:fill="FFFFFF"/>
        </w:rPr>
        <w:t xml:space="preserve"> (Ma et al., 2019). Ma et al, (2019) also found that traumatic stress caused </w:t>
      </w:r>
      <w:r w:rsidR="007066D3" w:rsidRPr="00D8769C">
        <w:rPr>
          <w:rFonts w:ascii="Arial" w:hAnsi="Arial" w:cs="Arial"/>
          <w:sz w:val="24"/>
          <w:szCs w:val="24"/>
          <w:shd w:val="clear" w:color="auto" w:fill="FFFFFF"/>
        </w:rPr>
        <w:t>by</w:t>
      </w:r>
      <w:r w:rsidRPr="00D8769C">
        <w:rPr>
          <w:rFonts w:ascii="Arial" w:hAnsi="Arial" w:cs="Arial"/>
          <w:sz w:val="24"/>
          <w:szCs w:val="24"/>
          <w:shd w:val="clear" w:color="auto" w:fill="FFFFFF"/>
        </w:rPr>
        <w:t xml:space="preserve"> a high workload could also impact health and </w:t>
      </w:r>
      <w:r w:rsidR="007066D3" w:rsidRPr="00D8769C">
        <w:rPr>
          <w:rFonts w:ascii="Arial" w:hAnsi="Arial" w:cs="Arial"/>
          <w:sz w:val="24"/>
          <w:szCs w:val="24"/>
          <w:shd w:val="clear" w:color="auto" w:fill="FFFFFF"/>
        </w:rPr>
        <w:t>decision-making</w:t>
      </w:r>
      <w:r w:rsidRPr="00D8769C">
        <w:rPr>
          <w:rFonts w:ascii="Arial" w:hAnsi="Arial" w:cs="Arial"/>
          <w:sz w:val="24"/>
          <w:szCs w:val="24"/>
          <w:shd w:val="clear" w:color="auto" w:fill="FFFFFF"/>
        </w:rPr>
        <w:t>.</w:t>
      </w:r>
      <w:bookmarkStart w:id="0" w:name="_Hlk143517583"/>
      <w:r w:rsidRPr="00D8769C">
        <w:rPr>
          <w:rFonts w:ascii="Arial" w:hAnsi="Arial" w:cs="Arial"/>
          <w:sz w:val="24"/>
          <w:szCs w:val="24"/>
          <w:shd w:val="clear" w:color="auto" w:fill="FFFFFF"/>
        </w:rPr>
        <w:t xml:space="preserve"> A crucial finding linked to police re</w:t>
      </w:r>
      <w:r w:rsidR="007066D3" w:rsidRPr="00D8769C">
        <w:rPr>
          <w:rFonts w:ascii="Arial" w:hAnsi="Arial" w:cs="Arial"/>
          <w:sz w:val="24"/>
          <w:szCs w:val="24"/>
          <w:shd w:val="clear" w:color="auto" w:fill="FFFFFF"/>
        </w:rPr>
        <w:t xml:space="preserve">sponse </w:t>
      </w:r>
      <w:r w:rsidRPr="00D8769C">
        <w:rPr>
          <w:rFonts w:ascii="Arial" w:hAnsi="Arial" w:cs="Arial"/>
          <w:sz w:val="24"/>
          <w:szCs w:val="24"/>
          <w:shd w:val="clear" w:color="auto" w:fill="FFFFFF"/>
        </w:rPr>
        <w:t xml:space="preserve">relates to traumatic events, according to Foley and Massey (2020), one in five police officers who were </w:t>
      </w:r>
      <w:r w:rsidRPr="00D8769C">
        <w:rPr>
          <w:rFonts w:ascii="Arial" w:hAnsi="Arial" w:cs="Arial"/>
          <w:sz w:val="24"/>
          <w:szCs w:val="24"/>
          <w:shd w:val="clear" w:color="auto" w:fill="FFFFFF"/>
        </w:rPr>
        <w:lastRenderedPageBreak/>
        <w:t xml:space="preserve">exposed to trauma while on response had </w:t>
      </w:r>
      <w:r w:rsidR="007F3652" w:rsidRPr="00D8769C">
        <w:rPr>
          <w:rFonts w:ascii="Arial" w:hAnsi="Arial" w:cs="Arial"/>
          <w:sz w:val="24"/>
          <w:szCs w:val="24"/>
          <w:shd w:val="clear" w:color="auto" w:fill="FFFFFF"/>
        </w:rPr>
        <w:t>symptoms that</w:t>
      </w:r>
      <w:r w:rsidRPr="00D8769C">
        <w:rPr>
          <w:rFonts w:ascii="Arial" w:hAnsi="Arial" w:cs="Arial"/>
          <w:sz w:val="24"/>
          <w:szCs w:val="24"/>
          <w:shd w:val="clear" w:color="auto" w:fill="FFFFFF"/>
        </w:rPr>
        <w:t xml:space="preserve"> were consistent with post-traumatic stress disorder. </w:t>
      </w:r>
    </w:p>
    <w:bookmarkEnd w:id="0"/>
    <w:p w14:paraId="0395C670" w14:textId="77777777" w:rsidR="001E6684" w:rsidRPr="00D8769C" w:rsidRDefault="00025CB8" w:rsidP="00D8769C">
      <w:pPr>
        <w:spacing w:line="360" w:lineRule="auto"/>
        <w:rPr>
          <w:rFonts w:ascii="Arial" w:hAnsi="Arial" w:cs="Arial"/>
          <w:sz w:val="24"/>
          <w:szCs w:val="24"/>
        </w:rPr>
      </w:pPr>
      <w:r w:rsidRPr="00D8769C">
        <w:rPr>
          <w:rFonts w:ascii="Arial" w:hAnsi="Arial" w:cs="Arial"/>
          <w:sz w:val="24"/>
          <w:szCs w:val="24"/>
        </w:rPr>
        <w:t>To</w:t>
      </w:r>
      <w:r w:rsidR="00D115DE" w:rsidRPr="00D8769C">
        <w:rPr>
          <w:rFonts w:ascii="Arial" w:hAnsi="Arial" w:cs="Arial"/>
          <w:sz w:val="24"/>
          <w:szCs w:val="24"/>
        </w:rPr>
        <w:t xml:space="preserve"> </w:t>
      </w:r>
      <w:r w:rsidR="00DF6460" w:rsidRPr="00D8769C">
        <w:rPr>
          <w:rFonts w:ascii="Arial" w:hAnsi="Arial" w:cs="Arial"/>
          <w:sz w:val="24"/>
          <w:szCs w:val="24"/>
        </w:rPr>
        <w:t xml:space="preserve">adhere to the code of ethics in relation to police professional </w:t>
      </w:r>
      <w:r w:rsidR="007066D3" w:rsidRPr="00D8769C">
        <w:rPr>
          <w:rFonts w:ascii="Arial" w:hAnsi="Arial" w:cs="Arial"/>
          <w:sz w:val="24"/>
          <w:szCs w:val="24"/>
        </w:rPr>
        <w:t>behaviour</w:t>
      </w:r>
      <w:r w:rsidR="00DF6460" w:rsidRPr="00D8769C">
        <w:rPr>
          <w:rFonts w:ascii="Arial" w:hAnsi="Arial" w:cs="Arial"/>
          <w:sz w:val="24"/>
          <w:szCs w:val="24"/>
        </w:rPr>
        <w:t xml:space="preserve">, </w:t>
      </w:r>
      <w:r w:rsidR="007066D3" w:rsidRPr="00D8769C">
        <w:rPr>
          <w:rFonts w:ascii="Arial" w:hAnsi="Arial" w:cs="Arial"/>
          <w:sz w:val="24"/>
          <w:szCs w:val="24"/>
        </w:rPr>
        <w:t xml:space="preserve">the </w:t>
      </w:r>
      <w:r w:rsidR="00DF6460" w:rsidRPr="00D8769C">
        <w:rPr>
          <w:rFonts w:ascii="Arial" w:hAnsi="Arial" w:cs="Arial"/>
          <w:sz w:val="24"/>
          <w:szCs w:val="24"/>
        </w:rPr>
        <w:t xml:space="preserve">College of Policing (2022), provides guidance which is designed to ensure “consistency and transparency in assessing conduct”. </w:t>
      </w:r>
      <w:r w:rsidR="00DF6460" w:rsidRPr="00D8769C">
        <w:rPr>
          <w:rFonts w:ascii="Arial" w:hAnsi="Arial" w:cs="Arial"/>
          <w:sz w:val="24"/>
          <w:szCs w:val="24"/>
          <w:shd w:val="clear" w:color="auto" w:fill="FFFFFF"/>
        </w:rPr>
        <w:t>Police misconduct is a term used to define any illegal actions taken by law enforcement, which would include false arrest,</w:t>
      </w:r>
      <w:r w:rsidR="00DF6460" w:rsidRPr="00D8769C">
        <w:rPr>
          <w:rFonts w:ascii="Arial" w:hAnsi="Arial" w:cs="Arial"/>
          <w:sz w:val="24"/>
          <w:szCs w:val="24"/>
        </w:rPr>
        <w:t xml:space="preserve"> excessive force, racial profiling, and perjury in court</w:t>
      </w:r>
      <w:r w:rsidR="00DF6460" w:rsidRPr="00D8769C">
        <w:rPr>
          <w:rFonts w:ascii="Arial" w:hAnsi="Arial" w:cs="Arial"/>
          <w:sz w:val="24"/>
          <w:szCs w:val="24"/>
          <w:shd w:val="clear" w:color="auto" w:fill="FFFFFF"/>
        </w:rPr>
        <w:t xml:space="preserve"> (</w:t>
      </w:r>
      <w:r w:rsidR="00D4722C" w:rsidRPr="00D8769C">
        <w:rPr>
          <w:rFonts w:ascii="Arial" w:hAnsi="Arial" w:cs="Arial"/>
          <w:sz w:val="24"/>
          <w:szCs w:val="24"/>
          <w:shd w:val="clear" w:color="auto" w:fill="FFFFFF"/>
        </w:rPr>
        <w:t xml:space="preserve">College of </w:t>
      </w:r>
      <w:r w:rsidR="007F3652" w:rsidRPr="00D8769C">
        <w:rPr>
          <w:rFonts w:ascii="Arial" w:hAnsi="Arial" w:cs="Arial"/>
          <w:sz w:val="24"/>
          <w:szCs w:val="24"/>
          <w:shd w:val="clear" w:color="auto" w:fill="FFFFFF"/>
        </w:rPr>
        <w:t>Policing,</w:t>
      </w:r>
      <w:r w:rsidR="00D4722C" w:rsidRPr="00D8769C">
        <w:rPr>
          <w:rFonts w:ascii="Arial" w:hAnsi="Arial" w:cs="Arial"/>
          <w:sz w:val="24"/>
          <w:szCs w:val="24"/>
          <w:shd w:val="clear" w:color="auto" w:fill="FFFFFF"/>
        </w:rPr>
        <w:t xml:space="preserve"> 20</w:t>
      </w:r>
      <w:r w:rsidR="003272DA" w:rsidRPr="00D8769C">
        <w:rPr>
          <w:rFonts w:ascii="Arial" w:hAnsi="Arial" w:cs="Arial"/>
          <w:sz w:val="24"/>
          <w:szCs w:val="24"/>
          <w:shd w:val="clear" w:color="auto" w:fill="FFFFFF"/>
        </w:rPr>
        <w:t>2</w:t>
      </w:r>
      <w:r w:rsidR="00D4722C" w:rsidRPr="00D8769C">
        <w:rPr>
          <w:rFonts w:ascii="Arial" w:hAnsi="Arial" w:cs="Arial"/>
          <w:sz w:val="24"/>
          <w:szCs w:val="24"/>
          <w:shd w:val="clear" w:color="auto" w:fill="FFFFFF"/>
        </w:rPr>
        <w:t>2</w:t>
      </w:r>
      <w:r w:rsidR="001435DE" w:rsidRPr="00D8769C">
        <w:rPr>
          <w:rFonts w:ascii="Arial" w:hAnsi="Arial" w:cs="Arial"/>
          <w:sz w:val="24"/>
          <w:szCs w:val="24"/>
          <w:shd w:val="clear" w:color="auto" w:fill="FFFFFF"/>
        </w:rPr>
        <w:t>)</w:t>
      </w:r>
      <w:r w:rsidR="001435DE" w:rsidRPr="00D8769C">
        <w:rPr>
          <w:rFonts w:ascii="Arial" w:hAnsi="Arial" w:cs="Arial"/>
          <w:sz w:val="24"/>
          <w:szCs w:val="24"/>
        </w:rPr>
        <w:t>. The</w:t>
      </w:r>
      <w:r w:rsidR="00DF2265" w:rsidRPr="00D8769C">
        <w:rPr>
          <w:rFonts w:ascii="Arial" w:hAnsi="Arial" w:cs="Arial"/>
          <w:sz w:val="24"/>
          <w:szCs w:val="24"/>
        </w:rPr>
        <w:t xml:space="preserve"> principles and standards of expected behaviour within the code of ethics is heavily reliant on </w:t>
      </w:r>
      <w:r w:rsidR="007066D3" w:rsidRPr="00D8769C">
        <w:rPr>
          <w:rFonts w:ascii="Arial" w:hAnsi="Arial" w:cs="Arial"/>
          <w:sz w:val="24"/>
          <w:szCs w:val="24"/>
        </w:rPr>
        <w:t xml:space="preserve">the </w:t>
      </w:r>
      <w:r w:rsidR="00DF2265" w:rsidRPr="00D8769C">
        <w:rPr>
          <w:rFonts w:ascii="Arial" w:hAnsi="Arial" w:cs="Arial"/>
          <w:sz w:val="24"/>
          <w:szCs w:val="24"/>
        </w:rPr>
        <w:t>right leadership</w:t>
      </w:r>
      <w:r w:rsidR="00BE1386" w:rsidRPr="00D8769C">
        <w:rPr>
          <w:rFonts w:ascii="Arial" w:hAnsi="Arial" w:cs="Arial"/>
          <w:sz w:val="24"/>
          <w:szCs w:val="24"/>
        </w:rPr>
        <w:t>, as this</w:t>
      </w:r>
      <w:r w:rsidR="00E361E4" w:rsidRPr="00D8769C">
        <w:rPr>
          <w:rFonts w:ascii="Arial" w:hAnsi="Arial" w:cs="Arial"/>
          <w:sz w:val="24"/>
          <w:szCs w:val="24"/>
        </w:rPr>
        <w:t xml:space="preserve"> </w:t>
      </w:r>
      <w:r w:rsidR="00DF2265" w:rsidRPr="00D8769C">
        <w:rPr>
          <w:rFonts w:ascii="Arial" w:hAnsi="Arial" w:cs="Arial"/>
          <w:sz w:val="24"/>
          <w:szCs w:val="24"/>
        </w:rPr>
        <w:t>will promote the correct behaviour and support to their team of officers</w:t>
      </w:r>
      <w:r w:rsidR="00BE1386" w:rsidRPr="00D8769C">
        <w:rPr>
          <w:rFonts w:ascii="Arial" w:hAnsi="Arial" w:cs="Arial"/>
          <w:sz w:val="24"/>
          <w:szCs w:val="24"/>
        </w:rPr>
        <w:t xml:space="preserve"> (College of Policing 2014)</w:t>
      </w:r>
      <w:r w:rsidR="00DF2265" w:rsidRPr="00D8769C">
        <w:rPr>
          <w:rFonts w:ascii="Arial" w:hAnsi="Arial" w:cs="Arial"/>
          <w:sz w:val="24"/>
          <w:szCs w:val="24"/>
        </w:rPr>
        <w:t xml:space="preserve">. </w:t>
      </w:r>
      <w:r w:rsidR="00E361E4" w:rsidRPr="00D8769C">
        <w:rPr>
          <w:rFonts w:ascii="Arial" w:hAnsi="Arial" w:cs="Arial"/>
          <w:sz w:val="24"/>
          <w:szCs w:val="24"/>
        </w:rPr>
        <w:t xml:space="preserve">For police officers to take pride in their work and to act with integrity, it is imperative that leaders value and listen to their </w:t>
      </w:r>
      <w:r w:rsidR="007066D3" w:rsidRPr="00D8769C">
        <w:rPr>
          <w:rFonts w:ascii="Arial" w:hAnsi="Arial" w:cs="Arial"/>
          <w:sz w:val="24"/>
          <w:szCs w:val="24"/>
        </w:rPr>
        <w:t>workforce</w:t>
      </w:r>
      <w:r w:rsidR="00E361E4" w:rsidRPr="00D8769C">
        <w:rPr>
          <w:rFonts w:ascii="Arial" w:hAnsi="Arial" w:cs="Arial"/>
          <w:sz w:val="24"/>
          <w:szCs w:val="24"/>
        </w:rPr>
        <w:t xml:space="preserve"> </w:t>
      </w:r>
      <w:bookmarkStart w:id="1" w:name="_Hlk145238437"/>
      <w:r w:rsidR="00E361E4" w:rsidRPr="00D8769C">
        <w:rPr>
          <w:rFonts w:ascii="Arial" w:hAnsi="Arial" w:cs="Arial"/>
          <w:sz w:val="24"/>
          <w:szCs w:val="24"/>
          <w:shd w:val="clear" w:color="auto" w:fill="FFFFFF"/>
        </w:rPr>
        <w:t>(College of Policing, 2014)</w:t>
      </w:r>
      <w:r w:rsidR="00E361E4" w:rsidRPr="00D8769C">
        <w:rPr>
          <w:rFonts w:ascii="Arial" w:hAnsi="Arial" w:cs="Arial"/>
          <w:sz w:val="24"/>
          <w:szCs w:val="24"/>
        </w:rPr>
        <w:t xml:space="preserve">. </w:t>
      </w:r>
      <w:bookmarkEnd w:id="1"/>
      <w:r w:rsidR="00A23B94" w:rsidRPr="00D8769C">
        <w:rPr>
          <w:rFonts w:ascii="Arial" w:hAnsi="Arial" w:cs="Arial"/>
          <w:sz w:val="24"/>
          <w:szCs w:val="24"/>
        </w:rPr>
        <w:t xml:space="preserve">This would also reduce the </w:t>
      </w:r>
      <w:r w:rsidR="007066D3" w:rsidRPr="00D8769C">
        <w:rPr>
          <w:rFonts w:ascii="Arial" w:hAnsi="Arial" w:cs="Arial"/>
          <w:sz w:val="24"/>
          <w:szCs w:val="24"/>
        </w:rPr>
        <w:t>likelihood</w:t>
      </w:r>
      <w:r w:rsidR="00A23B94" w:rsidRPr="00D8769C">
        <w:rPr>
          <w:rFonts w:ascii="Arial" w:hAnsi="Arial" w:cs="Arial"/>
          <w:sz w:val="24"/>
          <w:szCs w:val="24"/>
        </w:rPr>
        <w:t xml:space="preserve"> of </w:t>
      </w:r>
      <w:r w:rsidR="00F22D33" w:rsidRPr="00D8769C">
        <w:rPr>
          <w:rFonts w:ascii="Arial" w:hAnsi="Arial" w:cs="Arial"/>
          <w:sz w:val="24"/>
          <w:szCs w:val="24"/>
        </w:rPr>
        <w:t>misconduct;</w:t>
      </w:r>
      <w:r w:rsidR="00A23B94" w:rsidRPr="00D8769C">
        <w:rPr>
          <w:rFonts w:ascii="Arial" w:hAnsi="Arial" w:cs="Arial"/>
          <w:sz w:val="24"/>
          <w:szCs w:val="24"/>
        </w:rPr>
        <w:t xml:space="preserve"> supportive leadership is clearly one strategy that could reduce </w:t>
      </w:r>
      <w:r w:rsidR="007066D3" w:rsidRPr="00D8769C">
        <w:rPr>
          <w:rFonts w:ascii="Arial" w:hAnsi="Arial" w:cs="Arial"/>
          <w:sz w:val="24"/>
          <w:szCs w:val="24"/>
        </w:rPr>
        <w:t xml:space="preserve">the </w:t>
      </w:r>
      <w:r w:rsidR="00A23B94" w:rsidRPr="00D8769C">
        <w:rPr>
          <w:rFonts w:ascii="Arial" w:hAnsi="Arial" w:cs="Arial"/>
          <w:sz w:val="24"/>
          <w:szCs w:val="24"/>
        </w:rPr>
        <w:t>incidence of professional misconduct</w:t>
      </w:r>
      <w:r w:rsidR="001E6684" w:rsidRPr="00D8769C">
        <w:rPr>
          <w:rFonts w:ascii="Arial" w:hAnsi="Arial" w:cs="Arial"/>
          <w:sz w:val="24"/>
          <w:szCs w:val="24"/>
        </w:rPr>
        <w:t xml:space="preserve"> (Frank et al, 2017).</w:t>
      </w:r>
    </w:p>
    <w:p w14:paraId="7983FCF4" w14:textId="167D0815" w:rsidR="00D018D4" w:rsidRPr="00D8769C" w:rsidRDefault="00EF6E4D" w:rsidP="00D8769C">
      <w:pPr>
        <w:spacing w:line="360" w:lineRule="auto"/>
        <w:rPr>
          <w:rFonts w:ascii="Arial" w:hAnsi="Arial" w:cs="Arial"/>
          <w:sz w:val="24"/>
          <w:szCs w:val="24"/>
        </w:rPr>
      </w:pPr>
      <w:r w:rsidRPr="00D8769C">
        <w:rPr>
          <w:rFonts w:ascii="Arial" w:hAnsi="Arial" w:cs="Arial"/>
          <w:sz w:val="24"/>
          <w:szCs w:val="24"/>
        </w:rPr>
        <w:t>There are many</w:t>
      </w:r>
      <w:r w:rsidR="00F22D33" w:rsidRPr="00D8769C">
        <w:rPr>
          <w:rFonts w:ascii="Arial" w:hAnsi="Arial" w:cs="Arial"/>
          <w:sz w:val="24"/>
          <w:szCs w:val="24"/>
        </w:rPr>
        <w:t xml:space="preserve"> </w:t>
      </w:r>
      <w:r w:rsidRPr="00D8769C">
        <w:rPr>
          <w:rFonts w:ascii="Arial" w:hAnsi="Arial" w:cs="Arial"/>
          <w:sz w:val="24"/>
          <w:szCs w:val="24"/>
        </w:rPr>
        <w:t>s</w:t>
      </w:r>
      <w:r w:rsidR="00460798" w:rsidRPr="00D8769C">
        <w:rPr>
          <w:rFonts w:ascii="Arial" w:hAnsi="Arial" w:cs="Arial"/>
          <w:sz w:val="24"/>
          <w:szCs w:val="24"/>
        </w:rPr>
        <w:t>trategies that could help officers to reduce misconduct</w:t>
      </w:r>
      <w:r w:rsidR="00606BFA" w:rsidRPr="00D8769C">
        <w:rPr>
          <w:rFonts w:ascii="Arial" w:hAnsi="Arial" w:cs="Arial"/>
          <w:sz w:val="24"/>
          <w:szCs w:val="24"/>
        </w:rPr>
        <w:t xml:space="preserve">, </w:t>
      </w:r>
      <w:bookmarkStart w:id="2" w:name="_Hlk144819304"/>
      <w:r w:rsidR="00606BFA" w:rsidRPr="00D8769C">
        <w:rPr>
          <w:rFonts w:ascii="Arial" w:hAnsi="Arial" w:cs="Arial"/>
          <w:sz w:val="24"/>
          <w:szCs w:val="24"/>
        </w:rPr>
        <w:t>o</w:t>
      </w:r>
      <w:r w:rsidR="00E92839" w:rsidRPr="00D8769C">
        <w:rPr>
          <w:rFonts w:ascii="Arial" w:hAnsi="Arial" w:cs="Arial"/>
          <w:sz w:val="24"/>
          <w:szCs w:val="24"/>
        </w:rPr>
        <w:t xml:space="preserve">ne strategy </w:t>
      </w:r>
      <w:r w:rsidRPr="00D8769C">
        <w:rPr>
          <w:rFonts w:ascii="Arial" w:hAnsi="Arial" w:cs="Arial"/>
          <w:sz w:val="24"/>
          <w:szCs w:val="24"/>
        </w:rPr>
        <w:t>could be</w:t>
      </w:r>
      <w:r w:rsidR="00606BFA" w:rsidRPr="00D8769C">
        <w:rPr>
          <w:rFonts w:ascii="Arial" w:hAnsi="Arial" w:cs="Arial"/>
          <w:sz w:val="24"/>
          <w:szCs w:val="24"/>
        </w:rPr>
        <w:t xml:space="preserve"> to</w:t>
      </w:r>
      <w:r w:rsidR="00E92839" w:rsidRPr="00D8769C">
        <w:rPr>
          <w:rFonts w:ascii="Arial" w:hAnsi="Arial" w:cs="Arial"/>
          <w:sz w:val="24"/>
          <w:szCs w:val="24"/>
        </w:rPr>
        <w:t xml:space="preserve"> ensur</w:t>
      </w:r>
      <w:r w:rsidR="00606BFA" w:rsidRPr="00D8769C">
        <w:rPr>
          <w:rFonts w:ascii="Arial" w:hAnsi="Arial" w:cs="Arial"/>
          <w:sz w:val="24"/>
          <w:szCs w:val="24"/>
        </w:rPr>
        <w:t>e</w:t>
      </w:r>
      <w:r w:rsidR="00E92839" w:rsidRPr="00D8769C">
        <w:rPr>
          <w:rFonts w:ascii="Arial" w:hAnsi="Arial" w:cs="Arial"/>
          <w:sz w:val="24"/>
          <w:szCs w:val="24"/>
        </w:rPr>
        <w:t xml:space="preserve"> </w:t>
      </w:r>
      <w:r w:rsidR="00606BFA" w:rsidRPr="00D8769C">
        <w:rPr>
          <w:rFonts w:ascii="Arial" w:hAnsi="Arial" w:cs="Arial"/>
          <w:sz w:val="24"/>
          <w:szCs w:val="24"/>
        </w:rPr>
        <w:t xml:space="preserve">that </w:t>
      </w:r>
      <w:r w:rsidR="00E92839" w:rsidRPr="00D8769C">
        <w:rPr>
          <w:rFonts w:ascii="Arial" w:hAnsi="Arial" w:cs="Arial"/>
          <w:sz w:val="24"/>
          <w:szCs w:val="24"/>
        </w:rPr>
        <w:t xml:space="preserve">all patrols </w:t>
      </w:r>
      <w:r w:rsidRPr="00D8769C">
        <w:rPr>
          <w:rFonts w:ascii="Arial" w:hAnsi="Arial" w:cs="Arial"/>
          <w:sz w:val="24"/>
          <w:szCs w:val="24"/>
        </w:rPr>
        <w:t>are double</w:t>
      </w:r>
      <w:r w:rsidR="00606BFA" w:rsidRPr="00D8769C">
        <w:rPr>
          <w:rFonts w:ascii="Arial" w:hAnsi="Arial" w:cs="Arial"/>
          <w:sz w:val="24"/>
          <w:szCs w:val="24"/>
        </w:rPr>
        <w:t>-</w:t>
      </w:r>
      <w:r w:rsidRPr="00D8769C">
        <w:rPr>
          <w:rFonts w:ascii="Arial" w:hAnsi="Arial" w:cs="Arial"/>
          <w:sz w:val="24"/>
          <w:szCs w:val="24"/>
        </w:rPr>
        <w:t>crewed</w:t>
      </w:r>
      <w:r w:rsidR="009122E7" w:rsidRPr="00D8769C">
        <w:rPr>
          <w:rFonts w:ascii="Arial" w:hAnsi="Arial" w:cs="Arial"/>
          <w:sz w:val="24"/>
          <w:szCs w:val="24"/>
        </w:rPr>
        <w:t>, which means working with another partner</w:t>
      </w:r>
      <w:r w:rsidR="00606BFA" w:rsidRPr="00D8769C">
        <w:rPr>
          <w:rFonts w:ascii="Arial" w:hAnsi="Arial" w:cs="Arial"/>
          <w:sz w:val="24"/>
          <w:szCs w:val="24"/>
          <w:shd w:val="clear" w:color="auto" w:fill="FFFFFF"/>
        </w:rPr>
        <w:t xml:space="preserve"> (</w:t>
      </w:r>
      <w:proofErr w:type="spellStart"/>
      <w:r w:rsidR="00606BFA" w:rsidRPr="00D8769C">
        <w:rPr>
          <w:rFonts w:ascii="Arial" w:hAnsi="Arial" w:cs="Arial"/>
          <w:sz w:val="24"/>
          <w:szCs w:val="24"/>
          <w:shd w:val="clear" w:color="auto" w:fill="FFFFFF"/>
        </w:rPr>
        <w:t>Houdmont</w:t>
      </w:r>
      <w:proofErr w:type="spellEnd"/>
      <w:r w:rsidR="00606BFA" w:rsidRPr="00D8769C">
        <w:rPr>
          <w:rFonts w:ascii="Arial" w:hAnsi="Arial" w:cs="Arial"/>
          <w:sz w:val="24"/>
          <w:szCs w:val="24"/>
          <w:shd w:val="clear" w:color="auto" w:fill="FFFFFF"/>
        </w:rPr>
        <w:t>, Elliott-Davies, and Donnelly, 2018).</w:t>
      </w:r>
      <w:r w:rsidR="009122E7" w:rsidRPr="00D8769C">
        <w:rPr>
          <w:rFonts w:ascii="Arial" w:hAnsi="Arial" w:cs="Arial"/>
          <w:sz w:val="24"/>
          <w:szCs w:val="24"/>
        </w:rPr>
        <w:t xml:space="preserve"> </w:t>
      </w:r>
      <w:bookmarkEnd w:id="2"/>
      <w:r w:rsidR="009122E7" w:rsidRPr="00D8769C">
        <w:rPr>
          <w:rFonts w:ascii="Arial" w:hAnsi="Arial" w:cs="Arial"/>
          <w:sz w:val="24"/>
          <w:szCs w:val="24"/>
        </w:rPr>
        <w:t xml:space="preserve">Research has shown that </w:t>
      </w:r>
      <w:r w:rsidR="001E0A56" w:rsidRPr="00D8769C">
        <w:rPr>
          <w:rFonts w:ascii="Arial" w:hAnsi="Arial" w:cs="Arial"/>
          <w:sz w:val="24"/>
          <w:szCs w:val="24"/>
        </w:rPr>
        <w:t>53%</w:t>
      </w:r>
      <w:r w:rsidR="00F22D33" w:rsidRPr="00D8769C">
        <w:rPr>
          <w:rFonts w:ascii="Arial" w:hAnsi="Arial" w:cs="Arial"/>
          <w:sz w:val="24"/>
          <w:szCs w:val="24"/>
        </w:rPr>
        <w:t xml:space="preserve"> </w:t>
      </w:r>
      <w:r w:rsidR="001E0A56" w:rsidRPr="00D8769C">
        <w:rPr>
          <w:rFonts w:ascii="Arial" w:hAnsi="Arial" w:cs="Arial"/>
          <w:sz w:val="24"/>
          <w:szCs w:val="24"/>
        </w:rPr>
        <w:t xml:space="preserve">of officers reported that they were often </w:t>
      </w:r>
      <w:r w:rsidR="007066D3" w:rsidRPr="00D8769C">
        <w:rPr>
          <w:rFonts w:ascii="Arial" w:hAnsi="Arial" w:cs="Arial"/>
          <w:sz w:val="24"/>
          <w:szCs w:val="24"/>
        </w:rPr>
        <w:t>single-crewed</w:t>
      </w:r>
      <w:r w:rsidR="001E0A56" w:rsidRPr="00D8769C">
        <w:rPr>
          <w:rFonts w:ascii="Arial" w:hAnsi="Arial" w:cs="Arial"/>
          <w:sz w:val="24"/>
          <w:szCs w:val="24"/>
        </w:rPr>
        <w:t xml:space="preserve"> and a further 21% of officers said </w:t>
      </w:r>
      <w:r w:rsidR="00F22D33" w:rsidRPr="00D8769C">
        <w:rPr>
          <w:rFonts w:ascii="Arial" w:hAnsi="Arial" w:cs="Arial"/>
          <w:sz w:val="24"/>
          <w:szCs w:val="24"/>
        </w:rPr>
        <w:t xml:space="preserve">that </w:t>
      </w:r>
      <w:r w:rsidR="001E0A56" w:rsidRPr="00D8769C">
        <w:rPr>
          <w:rFonts w:ascii="Arial" w:hAnsi="Arial" w:cs="Arial"/>
          <w:sz w:val="24"/>
          <w:szCs w:val="24"/>
        </w:rPr>
        <w:t xml:space="preserve">they always worked alone </w:t>
      </w:r>
      <w:r w:rsidR="001E0A56" w:rsidRPr="00D8769C">
        <w:rPr>
          <w:rFonts w:ascii="Arial" w:hAnsi="Arial" w:cs="Arial"/>
          <w:sz w:val="24"/>
          <w:szCs w:val="24"/>
          <w:shd w:val="clear" w:color="auto" w:fill="FFFFFF"/>
        </w:rPr>
        <w:t>(Houdmont, Elliott-Davies</w:t>
      </w:r>
      <w:r w:rsidR="007066D3" w:rsidRPr="00D8769C">
        <w:rPr>
          <w:rFonts w:ascii="Arial" w:hAnsi="Arial" w:cs="Arial"/>
          <w:sz w:val="24"/>
          <w:szCs w:val="24"/>
          <w:shd w:val="clear" w:color="auto" w:fill="FFFFFF"/>
        </w:rPr>
        <w:t>,</w:t>
      </w:r>
      <w:r w:rsidR="001E0A56" w:rsidRPr="00D8769C">
        <w:rPr>
          <w:rFonts w:ascii="Arial" w:hAnsi="Arial" w:cs="Arial"/>
          <w:sz w:val="24"/>
          <w:szCs w:val="24"/>
          <w:shd w:val="clear" w:color="auto" w:fill="FFFFFF"/>
        </w:rPr>
        <w:t xml:space="preserve"> and Donnelly, 2018). When working in </w:t>
      </w:r>
      <w:r w:rsidR="00606BFA" w:rsidRPr="00D8769C">
        <w:rPr>
          <w:rFonts w:ascii="Arial" w:hAnsi="Arial" w:cs="Arial"/>
          <w:sz w:val="24"/>
          <w:szCs w:val="24"/>
          <w:shd w:val="clear" w:color="auto" w:fill="FFFFFF"/>
        </w:rPr>
        <w:t xml:space="preserve">this </w:t>
      </w:r>
      <w:r w:rsidR="001E0A56" w:rsidRPr="00D8769C">
        <w:rPr>
          <w:rFonts w:ascii="Arial" w:hAnsi="Arial" w:cs="Arial"/>
          <w:sz w:val="24"/>
          <w:szCs w:val="24"/>
          <w:shd w:val="clear" w:color="auto" w:fill="FFFFFF"/>
        </w:rPr>
        <w:t>supportive way</w:t>
      </w:r>
      <w:r w:rsidR="00606BFA" w:rsidRPr="00D8769C">
        <w:rPr>
          <w:rFonts w:ascii="Arial" w:hAnsi="Arial" w:cs="Arial"/>
          <w:sz w:val="24"/>
          <w:szCs w:val="24"/>
          <w:shd w:val="clear" w:color="auto" w:fill="FFFFFF"/>
        </w:rPr>
        <w:t xml:space="preserve"> and having back-up from a colleague,</w:t>
      </w:r>
      <w:r w:rsidR="001E0A56" w:rsidRPr="00D8769C">
        <w:rPr>
          <w:rFonts w:ascii="Arial" w:hAnsi="Arial" w:cs="Arial"/>
          <w:sz w:val="24"/>
          <w:szCs w:val="24"/>
          <w:shd w:val="clear" w:color="auto" w:fill="FFFFFF"/>
        </w:rPr>
        <w:t xml:space="preserve"> provides more time when dealing with calls and filling in the correct paperwork, it also provides further </w:t>
      </w:r>
      <w:r w:rsidR="00606BFA" w:rsidRPr="00D8769C">
        <w:rPr>
          <w:rFonts w:ascii="Arial" w:hAnsi="Arial" w:cs="Arial"/>
          <w:sz w:val="24"/>
          <w:szCs w:val="24"/>
          <w:shd w:val="clear" w:color="auto" w:fill="FFFFFF"/>
        </w:rPr>
        <w:t xml:space="preserve">personal </w:t>
      </w:r>
      <w:r w:rsidR="001E0A56" w:rsidRPr="00D8769C">
        <w:rPr>
          <w:rFonts w:ascii="Arial" w:hAnsi="Arial" w:cs="Arial"/>
          <w:sz w:val="24"/>
          <w:szCs w:val="24"/>
          <w:shd w:val="clear" w:color="auto" w:fill="FFFFFF"/>
        </w:rPr>
        <w:t>protection</w:t>
      </w:r>
      <w:r w:rsidR="00E55644" w:rsidRPr="00D8769C">
        <w:rPr>
          <w:rFonts w:ascii="Arial" w:hAnsi="Arial" w:cs="Arial"/>
          <w:sz w:val="24"/>
          <w:szCs w:val="24"/>
          <w:shd w:val="clear" w:color="auto" w:fill="FFFFFF"/>
        </w:rPr>
        <w:t>,</w:t>
      </w:r>
      <w:r w:rsidR="00606BFA" w:rsidRPr="00D8769C">
        <w:rPr>
          <w:rFonts w:ascii="Arial" w:hAnsi="Arial" w:cs="Arial"/>
          <w:sz w:val="24"/>
          <w:szCs w:val="24"/>
          <w:shd w:val="clear" w:color="auto" w:fill="FFFFFF"/>
        </w:rPr>
        <w:t xml:space="preserve"> </w:t>
      </w:r>
      <w:r w:rsidR="009122E7" w:rsidRPr="00D8769C">
        <w:rPr>
          <w:rFonts w:ascii="Arial" w:hAnsi="Arial" w:cs="Arial"/>
          <w:sz w:val="24"/>
          <w:szCs w:val="24"/>
        </w:rPr>
        <w:t xml:space="preserve">injuries </w:t>
      </w:r>
      <w:r w:rsidR="00606BFA" w:rsidRPr="00D8769C">
        <w:rPr>
          <w:rFonts w:ascii="Arial" w:hAnsi="Arial" w:cs="Arial"/>
          <w:sz w:val="24"/>
          <w:szCs w:val="24"/>
        </w:rPr>
        <w:t xml:space="preserve">that </w:t>
      </w:r>
      <w:r w:rsidR="009122E7" w:rsidRPr="00D8769C">
        <w:rPr>
          <w:rFonts w:ascii="Arial" w:hAnsi="Arial" w:cs="Arial"/>
          <w:sz w:val="24"/>
          <w:szCs w:val="24"/>
        </w:rPr>
        <w:t>requir</w:t>
      </w:r>
      <w:r w:rsidR="00606BFA" w:rsidRPr="00D8769C">
        <w:rPr>
          <w:rFonts w:ascii="Arial" w:hAnsi="Arial" w:cs="Arial"/>
          <w:sz w:val="24"/>
          <w:szCs w:val="24"/>
        </w:rPr>
        <w:t>e</w:t>
      </w:r>
      <w:r w:rsidR="009122E7" w:rsidRPr="00D8769C">
        <w:rPr>
          <w:rFonts w:ascii="Arial" w:hAnsi="Arial" w:cs="Arial"/>
          <w:sz w:val="24"/>
          <w:szCs w:val="24"/>
        </w:rPr>
        <w:t xml:space="preserve"> medical attention</w:t>
      </w:r>
      <w:r w:rsidR="00606BFA" w:rsidRPr="00D8769C">
        <w:rPr>
          <w:rFonts w:ascii="Arial" w:hAnsi="Arial" w:cs="Arial"/>
          <w:sz w:val="24"/>
          <w:szCs w:val="24"/>
        </w:rPr>
        <w:t>,</w:t>
      </w:r>
      <w:r w:rsidR="00E55644" w:rsidRPr="00D8769C">
        <w:rPr>
          <w:rFonts w:ascii="Arial" w:hAnsi="Arial" w:cs="Arial"/>
          <w:sz w:val="24"/>
          <w:szCs w:val="24"/>
        </w:rPr>
        <w:t xml:space="preserve"> including physical attacks</w:t>
      </w:r>
      <w:r w:rsidR="00606BFA" w:rsidRPr="00D8769C">
        <w:rPr>
          <w:rFonts w:ascii="Arial" w:hAnsi="Arial" w:cs="Arial"/>
          <w:sz w:val="24"/>
          <w:szCs w:val="24"/>
        </w:rPr>
        <w:t xml:space="preserve"> which are more likely to </w:t>
      </w:r>
      <w:r w:rsidR="00E55644" w:rsidRPr="00D8769C">
        <w:rPr>
          <w:rFonts w:ascii="Arial" w:hAnsi="Arial" w:cs="Arial"/>
          <w:sz w:val="24"/>
          <w:szCs w:val="24"/>
        </w:rPr>
        <w:t>rise for</w:t>
      </w:r>
      <w:r w:rsidR="009122E7" w:rsidRPr="00D8769C">
        <w:rPr>
          <w:rFonts w:ascii="Arial" w:hAnsi="Arial" w:cs="Arial"/>
          <w:sz w:val="24"/>
          <w:szCs w:val="24"/>
        </w:rPr>
        <w:t xml:space="preserve"> officers who</w:t>
      </w:r>
      <w:r w:rsidR="00E55644" w:rsidRPr="00D8769C">
        <w:rPr>
          <w:rFonts w:ascii="Arial" w:hAnsi="Arial" w:cs="Arial"/>
          <w:sz w:val="24"/>
          <w:szCs w:val="24"/>
        </w:rPr>
        <w:t xml:space="preserve"> are </w:t>
      </w:r>
      <w:r w:rsidR="007066D3" w:rsidRPr="00D8769C">
        <w:rPr>
          <w:rFonts w:ascii="Arial" w:hAnsi="Arial" w:cs="Arial"/>
          <w:sz w:val="24"/>
          <w:szCs w:val="24"/>
        </w:rPr>
        <w:t>single-crewed</w:t>
      </w:r>
      <w:r w:rsidR="00606BFA" w:rsidRPr="00D8769C">
        <w:rPr>
          <w:rFonts w:ascii="Arial" w:hAnsi="Arial" w:cs="Arial"/>
          <w:sz w:val="24"/>
          <w:szCs w:val="24"/>
        </w:rPr>
        <w:t xml:space="preserve"> </w:t>
      </w:r>
      <w:r w:rsidR="00606BFA" w:rsidRPr="00D8769C">
        <w:rPr>
          <w:rFonts w:ascii="Arial" w:hAnsi="Arial" w:cs="Arial"/>
          <w:sz w:val="24"/>
          <w:szCs w:val="24"/>
          <w:shd w:val="clear" w:color="auto" w:fill="FFFFFF"/>
        </w:rPr>
        <w:t>(</w:t>
      </w:r>
      <w:proofErr w:type="spellStart"/>
      <w:r w:rsidR="00606BFA" w:rsidRPr="00D8769C">
        <w:rPr>
          <w:rFonts w:ascii="Arial" w:hAnsi="Arial" w:cs="Arial"/>
          <w:sz w:val="24"/>
          <w:szCs w:val="24"/>
          <w:shd w:val="clear" w:color="auto" w:fill="FFFFFF"/>
        </w:rPr>
        <w:t>Houdmont</w:t>
      </w:r>
      <w:proofErr w:type="spellEnd"/>
      <w:r w:rsidR="00606BFA" w:rsidRPr="00D8769C">
        <w:rPr>
          <w:rFonts w:ascii="Arial" w:hAnsi="Arial" w:cs="Arial"/>
          <w:sz w:val="24"/>
          <w:szCs w:val="24"/>
          <w:shd w:val="clear" w:color="auto" w:fill="FFFFFF"/>
        </w:rPr>
        <w:t>, Elliott-Davies, and Donnelly, 2018).</w:t>
      </w:r>
      <w:r w:rsidR="00D018D4" w:rsidRPr="00D8769C">
        <w:rPr>
          <w:rFonts w:ascii="Arial" w:hAnsi="Arial" w:cs="Arial"/>
          <w:sz w:val="24"/>
          <w:szCs w:val="24"/>
          <w:shd w:val="clear" w:color="auto" w:fill="FFFFFF"/>
        </w:rPr>
        <w:t xml:space="preserve"> </w:t>
      </w:r>
      <w:r w:rsidR="00D018D4" w:rsidRPr="00D8769C">
        <w:rPr>
          <w:rFonts w:ascii="Arial" w:hAnsi="Arial" w:cs="Arial"/>
          <w:sz w:val="24"/>
          <w:szCs w:val="24"/>
        </w:rPr>
        <w:t xml:space="preserve">Trust in policing and working in collaboration within multi agencies would support building trust through shared goals alongside reducing administration work in policing and not feeling overburdened  </w:t>
      </w:r>
      <w:r w:rsidR="00D018D4" w:rsidRPr="00D8769C">
        <w:rPr>
          <w:rFonts w:ascii="Arial" w:hAnsi="Arial" w:cs="Arial"/>
          <w:sz w:val="24"/>
          <w:szCs w:val="24"/>
        </w:rPr>
        <w:fldChar w:fldCharType="begin"/>
      </w:r>
      <w:r w:rsidR="00D018D4" w:rsidRPr="00D8769C">
        <w:rPr>
          <w:rFonts w:ascii="Arial" w:hAnsi="Arial" w:cs="Arial"/>
          <w:sz w:val="24"/>
          <w:szCs w:val="24"/>
        </w:rPr>
        <w:instrText xml:space="preserve"> ADDIN ZOTERO_ITEM CSL_CITATION {"citationID":"eDegB9Fs","properties":{"formattedCitation":"(Mazerolle et al., 2020)","plainCitation":"(Mazerolle et al., 2020)","noteIndex":0},"citationItems":[{"id":508,"uris":["http://zotero.org/users/10696392/items/K723VS9H"],"itemData":{"id":508,"type":"article-journal","container-title":"Campbell Systematic Reviews","DOI":"10.1002/cl2.1110","ISSN":"1891-1803, 1891-1803","issue":"3","journalAbbreviation":"Campbell Systematic Reviews","language":"en","page":"e1110","source":"DOI.org (Crossref)","title":"PROTOCOL: Multiagency programmes with police as a partner for reducing radicalisation to violence","title-short":"PROTOCOL","volume":"16","author":[{"family":"Mazerolle","given":"Lorraine"},{"family":"Cherney","given":"Adrian"},{"family":"Eggins","given":"Elizabeth"},{"family":"Higginson","given":"Angela"},{"family":"Hine","given":"Lorelei"},{"family":"Belton","given":"Emma"}],"issued":{"date-parts":[["2020",9]]}}}],"schema":"https://github.com/citation-style-language/schema/raw/master/csl-citation.json"} </w:instrText>
      </w:r>
      <w:r w:rsidR="00D018D4" w:rsidRPr="00D8769C">
        <w:rPr>
          <w:rFonts w:ascii="Arial" w:hAnsi="Arial" w:cs="Arial"/>
          <w:sz w:val="24"/>
          <w:szCs w:val="24"/>
        </w:rPr>
        <w:fldChar w:fldCharType="separate"/>
      </w:r>
      <w:r w:rsidR="00D018D4" w:rsidRPr="00D8769C">
        <w:rPr>
          <w:rFonts w:ascii="Arial" w:hAnsi="Arial" w:cs="Arial"/>
          <w:sz w:val="24"/>
          <w:szCs w:val="24"/>
        </w:rPr>
        <w:t>(Mazerolle et al., 2020)</w:t>
      </w:r>
      <w:r w:rsidR="00D018D4" w:rsidRPr="00D8769C">
        <w:rPr>
          <w:rFonts w:ascii="Arial" w:hAnsi="Arial" w:cs="Arial"/>
          <w:sz w:val="24"/>
          <w:szCs w:val="24"/>
        </w:rPr>
        <w:fldChar w:fldCharType="end"/>
      </w:r>
      <w:r w:rsidR="00D018D4" w:rsidRPr="00D8769C">
        <w:rPr>
          <w:rFonts w:ascii="Arial" w:hAnsi="Arial" w:cs="Arial"/>
          <w:sz w:val="24"/>
          <w:szCs w:val="24"/>
        </w:rPr>
        <w:t>.</w:t>
      </w:r>
    </w:p>
    <w:p w14:paraId="29B82D40" w14:textId="77777777" w:rsidR="00401801" w:rsidRPr="00D8769C" w:rsidRDefault="00D46895" w:rsidP="00D8769C">
      <w:pPr>
        <w:spacing w:line="360" w:lineRule="auto"/>
        <w:rPr>
          <w:rFonts w:ascii="Arial" w:hAnsi="Arial" w:cs="Arial"/>
          <w:sz w:val="24"/>
          <w:szCs w:val="24"/>
        </w:rPr>
      </w:pPr>
      <w:r w:rsidRPr="00D8769C">
        <w:rPr>
          <w:rFonts w:ascii="Arial" w:hAnsi="Arial" w:cs="Arial"/>
          <w:sz w:val="24"/>
          <w:szCs w:val="24"/>
          <w:shd w:val="clear" w:color="auto" w:fill="FFFFFF"/>
        </w:rPr>
        <w:t xml:space="preserve">Effective policing is </w:t>
      </w:r>
      <w:r w:rsidR="000043B4" w:rsidRPr="00D8769C">
        <w:rPr>
          <w:rFonts w:ascii="Arial" w:hAnsi="Arial" w:cs="Arial"/>
          <w:sz w:val="24"/>
          <w:szCs w:val="24"/>
          <w:shd w:val="clear" w:color="auto" w:fill="FFFFFF"/>
        </w:rPr>
        <w:t xml:space="preserve">also </w:t>
      </w:r>
      <w:r w:rsidRPr="00D8769C">
        <w:rPr>
          <w:rFonts w:ascii="Arial" w:hAnsi="Arial" w:cs="Arial"/>
          <w:sz w:val="24"/>
          <w:szCs w:val="24"/>
          <w:shd w:val="clear" w:color="auto" w:fill="FFFFFF"/>
        </w:rPr>
        <w:t xml:space="preserve">achieved by building public confidence which is the key indicator of public trust as suggested as by </w:t>
      </w:r>
      <w:r w:rsidRPr="00D8769C">
        <w:rPr>
          <w:rFonts w:ascii="Arial" w:hAnsi="Arial" w:cs="Arial"/>
          <w:sz w:val="24"/>
          <w:szCs w:val="24"/>
          <w:shd w:val="clear" w:color="auto" w:fill="FFFFFF"/>
        </w:rPr>
        <w:fldChar w:fldCharType="begin"/>
      </w:r>
      <w:r w:rsidRPr="00D8769C">
        <w:rPr>
          <w:rFonts w:ascii="Arial" w:hAnsi="Arial" w:cs="Arial"/>
          <w:sz w:val="24"/>
          <w:szCs w:val="24"/>
          <w:shd w:val="clear" w:color="auto" w:fill="FFFFFF"/>
        </w:rPr>
        <w:instrText xml:space="preserve"> ADDIN ZOTERO_ITEM CSL_CITATION {"citationID":"bjFKarne","properties":{"formattedCitation":"(Merry et al., 2012)","plainCitation":"(Merry et al., 2012)","noteIndex":0},"citationItems":[{"id":467,"uris":["http://zotero.org/users/10696392/items/A28FC7TQ"],"itemData":{"id":467,"type":"article-journal","abstract":"The term ‘public confidence’ has become the key indicator of trust, legitimacy and consent in policing and it is this measure of confidence that has become the overarching conceptualisation of successful policing. This paper focuses on providing a greater understanding of drivers of public confidence in the police using three surveys of the same community: Community Safety Survey (N = 4,499), Victim Satisfaction Survey (N = 1,084) and the Anti-Social Behaviour Survey (N = 301). Gender and age differences were found, with females and older participants exhibiting higher confidence in policing. Non-criminal aspects of policing such as improved community cohesion and visibility were found to aid confidence. Further, crime-related policing was found to influence overall satisfaction following an incident with some crimes handled better than others (eg, burglary) and customer care needing improvement in certain areas (eg, updated information). Although this research found confidence levels to be positive overall, there was also evidence of the positive–negative asymmetry effect, where participants' confidence levels shifted following experience with the police. This paper provides further support for citizen-focused initiatives in which community focus and communication should be at the centre of strategies for improving confidence in policing.","container-title":"International Journal of Police Science &amp; Management","DOI":"10.1350/ijps.2012.14.2.268","ISSN":"1461-3557, 1478-1603","issue":"2","journalAbbreviation":"International Journal of Police Science &amp; Management","language":"en","page":"118-135","source":"DOI.org (Crossref)","title":"Drivers of Public Trust and Confidence in Police in the UK","volume":"14","author":[{"family":"Merry","given":"Simon"},{"family":"Power","given":"Nicola"},{"family":"McManus","given":"Michelle"},{"family":"Alison","given":"Laurence"}],"issued":{"date-parts":[["2012",6]]}}}],"schema":"https://github.com/citation-style-language/schema/raw/master/csl-citation.json"} </w:instrText>
      </w:r>
      <w:r w:rsidRPr="00D8769C">
        <w:rPr>
          <w:rFonts w:ascii="Arial" w:hAnsi="Arial" w:cs="Arial"/>
          <w:sz w:val="24"/>
          <w:szCs w:val="24"/>
          <w:shd w:val="clear" w:color="auto" w:fill="FFFFFF"/>
        </w:rPr>
        <w:fldChar w:fldCharType="separate"/>
      </w:r>
      <w:r w:rsidRPr="00D8769C">
        <w:rPr>
          <w:rFonts w:ascii="Arial" w:hAnsi="Arial" w:cs="Arial"/>
          <w:sz w:val="24"/>
          <w:szCs w:val="24"/>
        </w:rPr>
        <w:t>(Merry et al., 2012)</w:t>
      </w:r>
      <w:r w:rsidRPr="00D8769C">
        <w:rPr>
          <w:rFonts w:ascii="Arial" w:hAnsi="Arial" w:cs="Arial"/>
          <w:sz w:val="24"/>
          <w:szCs w:val="24"/>
          <w:shd w:val="clear" w:color="auto" w:fill="FFFFFF"/>
        </w:rPr>
        <w:fldChar w:fldCharType="end"/>
      </w:r>
      <w:r w:rsidRPr="00D8769C">
        <w:rPr>
          <w:rFonts w:ascii="Arial" w:hAnsi="Arial" w:cs="Arial"/>
          <w:sz w:val="24"/>
          <w:szCs w:val="24"/>
          <w:shd w:val="clear" w:color="auto" w:fill="FFFFFF"/>
        </w:rPr>
        <w:t>.</w:t>
      </w:r>
      <w:r w:rsidR="00E46C46" w:rsidRPr="00D8769C">
        <w:rPr>
          <w:rFonts w:ascii="Arial" w:hAnsi="Arial" w:cs="Arial"/>
          <w:sz w:val="24"/>
          <w:szCs w:val="24"/>
          <w:shd w:val="clear" w:color="auto" w:fill="FFFFFF"/>
        </w:rPr>
        <w:t xml:space="preserve"> </w:t>
      </w:r>
      <w:r w:rsidR="00CD7682" w:rsidRPr="00D8769C">
        <w:rPr>
          <w:rFonts w:ascii="Arial" w:hAnsi="Arial" w:cs="Arial"/>
          <w:sz w:val="24"/>
          <w:szCs w:val="24"/>
        </w:rPr>
        <w:t>According to Barton and Beynon (2015),</w:t>
      </w:r>
      <w:r w:rsidR="00E46C46" w:rsidRPr="00D8769C">
        <w:rPr>
          <w:rFonts w:ascii="Arial" w:hAnsi="Arial" w:cs="Arial"/>
          <w:sz w:val="24"/>
          <w:szCs w:val="24"/>
        </w:rPr>
        <w:t xml:space="preserve"> </w:t>
      </w:r>
      <w:r w:rsidR="00CD7682" w:rsidRPr="00D8769C">
        <w:rPr>
          <w:rFonts w:ascii="Arial" w:hAnsi="Arial" w:cs="Arial"/>
          <w:sz w:val="24"/>
          <w:szCs w:val="24"/>
        </w:rPr>
        <w:t>trust in policing is the main reason why p</w:t>
      </w:r>
      <w:r w:rsidR="00DE73A9" w:rsidRPr="00D8769C">
        <w:rPr>
          <w:rFonts w:ascii="Arial" w:hAnsi="Arial" w:cs="Arial"/>
          <w:sz w:val="24"/>
          <w:szCs w:val="24"/>
        </w:rPr>
        <w:t xml:space="preserve">ublic confidence </w:t>
      </w:r>
      <w:r w:rsidR="00C13CCD" w:rsidRPr="00D8769C">
        <w:rPr>
          <w:rFonts w:ascii="Arial" w:hAnsi="Arial" w:cs="Arial"/>
          <w:sz w:val="24"/>
          <w:szCs w:val="24"/>
        </w:rPr>
        <w:t xml:space="preserve">is low. </w:t>
      </w:r>
      <w:r w:rsidR="00A63C97" w:rsidRPr="00D8769C">
        <w:rPr>
          <w:rFonts w:ascii="Arial" w:hAnsi="Arial" w:cs="Arial"/>
          <w:sz w:val="24"/>
          <w:szCs w:val="24"/>
        </w:rPr>
        <w:t xml:space="preserve">As previously </w:t>
      </w:r>
      <w:r w:rsidR="00A45931" w:rsidRPr="00D8769C">
        <w:rPr>
          <w:rFonts w:ascii="Arial" w:hAnsi="Arial" w:cs="Arial"/>
          <w:sz w:val="24"/>
          <w:szCs w:val="24"/>
        </w:rPr>
        <w:t>mentioned,</w:t>
      </w:r>
      <w:r w:rsidR="00A63C97" w:rsidRPr="00D8769C">
        <w:rPr>
          <w:rFonts w:ascii="Arial" w:hAnsi="Arial" w:cs="Arial"/>
          <w:sz w:val="24"/>
          <w:szCs w:val="24"/>
        </w:rPr>
        <w:t xml:space="preserve"> police need support and time to ensure that they </w:t>
      </w:r>
      <w:r w:rsidR="009D65C3" w:rsidRPr="00D8769C">
        <w:rPr>
          <w:rFonts w:ascii="Arial" w:hAnsi="Arial" w:cs="Arial"/>
          <w:sz w:val="24"/>
          <w:szCs w:val="24"/>
        </w:rPr>
        <w:t>can</w:t>
      </w:r>
      <w:r w:rsidR="00A63C97" w:rsidRPr="00D8769C">
        <w:rPr>
          <w:rFonts w:ascii="Arial" w:hAnsi="Arial" w:cs="Arial"/>
          <w:sz w:val="24"/>
          <w:szCs w:val="24"/>
        </w:rPr>
        <w:t xml:space="preserve"> conduct their role professionally. </w:t>
      </w:r>
      <w:r w:rsidR="001227C1" w:rsidRPr="00D8769C">
        <w:rPr>
          <w:rFonts w:ascii="Arial" w:hAnsi="Arial" w:cs="Arial"/>
          <w:sz w:val="24"/>
          <w:szCs w:val="24"/>
        </w:rPr>
        <w:t xml:space="preserve">According to </w:t>
      </w:r>
      <w:r w:rsidR="00244CB6" w:rsidRPr="00D8769C">
        <w:rPr>
          <w:rFonts w:ascii="Arial" w:hAnsi="Arial" w:cs="Arial"/>
          <w:sz w:val="24"/>
          <w:szCs w:val="24"/>
        </w:rPr>
        <w:t>Schaap, (2021),</w:t>
      </w:r>
      <w:r w:rsidR="001227C1" w:rsidRPr="00D8769C">
        <w:rPr>
          <w:rFonts w:ascii="Arial" w:hAnsi="Arial" w:cs="Arial"/>
          <w:sz w:val="24"/>
          <w:szCs w:val="24"/>
        </w:rPr>
        <w:t xml:space="preserve"> there are three </w:t>
      </w:r>
      <w:r w:rsidR="001227C1" w:rsidRPr="00D8769C">
        <w:rPr>
          <w:rFonts w:ascii="Arial" w:hAnsi="Arial" w:cs="Arial"/>
          <w:sz w:val="24"/>
          <w:szCs w:val="24"/>
        </w:rPr>
        <w:lastRenderedPageBreak/>
        <w:t>stages to develop trust-building within policing</w:t>
      </w:r>
      <w:r w:rsidR="00401801" w:rsidRPr="00D8769C">
        <w:rPr>
          <w:rFonts w:ascii="Arial" w:hAnsi="Arial" w:cs="Arial"/>
          <w:sz w:val="24"/>
          <w:szCs w:val="24"/>
        </w:rPr>
        <w:t>, th</w:t>
      </w:r>
      <w:r w:rsidR="001227C1" w:rsidRPr="00D8769C">
        <w:rPr>
          <w:rFonts w:ascii="Arial" w:hAnsi="Arial" w:cs="Arial"/>
          <w:sz w:val="24"/>
          <w:szCs w:val="24"/>
        </w:rPr>
        <w:t xml:space="preserve">e three stages </w:t>
      </w:r>
      <w:r w:rsidR="00CD6910" w:rsidRPr="00D8769C">
        <w:rPr>
          <w:rFonts w:ascii="Arial" w:hAnsi="Arial" w:cs="Arial"/>
          <w:sz w:val="24"/>
          <w:szCs w:val="24"/>
        </w:rPr>
        <w:t>include: recognition</w:t>
      </w:r>
      <w:r w:rsidR="00244CB6" w:rsidRPr="00D8769C">
        <w:rPr>
          <w:rFonts w:ascii="Arial" w:hAnsi="Arial" w:cs="Arial"/>
          <w:sz w:val="24"/>
          <w:szCs w:val="24"/>
        </w:rPr>
        <w:t xml:space="preserve"> of problems, action panning and carrying out the actions</w:t>
      </w:r>
      <w:r w:rsidR="00CD6910" w:rsidRPr="00D8769C">
        <w:rPr>
          <w:rFonts w:ascii="Arial" w:hAnsi="Arial" w:cs="Arial"/>
          <w:sz w:val="24"/>
          <w:szCs w:val="24"/>
        </w:rPr>
        <w:t>.</w:t>
      </w:r>
      <w:r w:rsidR="00244CB6" w:rsidRPr="00D8769C">
        <w:rPr>
          <w:rFonts w:ascii="Arial" w:hAnsi="Arial" w:cs="Arial"/>
          <w:sz w:val="24"/>
          <w:szCs w:val="24"/>
        </w:rPr>
        <w:t xml:space="preserve"> </w:t>
      </w:r>
    </w:p>
    <w:p w14:paraId="3CB40FF0" w14:textId="2C9BF801" w:rsidR="00F06736" w:rsidRPr="00D8769C" w:rsidRDefault="00A51197" w:rsidP="00D8769C">
      <w:pPr>
        <w:spacing w:line="360" w:lineRule="auto"/>
        <w:rPr>
          <w:rFonts w:ascii="Arial" w:hAnsi="Arial" w:cs="Arial"/>
          <w:sz w:val="24"/>
          <w:szCs w:val="24"/>
        </w:rPr>
      </w:pPr>
      <w:r w:rsidRPr="00D8769C">
        <w:rPr>
          <w:rFonts w:ascii="Arial" w:hAnsi="Arial" w:cs="Arial"/>
          <w:sz w:val="24"/>
          <w:szCs w:val="24"/>
        </w:rPr>
        <w:t xml:space="preserve">Central to the operation of the criminal justice system is the reliance of the public to share information </w:t>
      </w:r>
      <w:r w:rsidR="00A45931" w:rsidRPr="00D8769C">
        <w:rPr>
          <w:rFonts w:ascii="Arial" w:hAnsi="Arial" w:cs="Arial"/>
          <w:sz w:val="24"/>
          <w:szCs w:val="24"/>
        </w:rPr>
        <w:fldChar w:fldCharType="begin"/>
      </w:r>
      <w:r w:rsidR="00A45931" w:rsidRPr="00D8769C">
        <w:rPr>
          <w:rFonts w:ascii="Arial" w:hAnsi="Arial" w:cs="Arial"/>
          <w:sz w:val="24"/>
          <w:szCs w:val="24"/>
        </w:rPr>
        <w:instrText xml:space="preserve"> ADDIN ZOTERO_ITEM CSL_CITATION {"citationID":"ncSbOVcX","properties":{"formattedCitation":"(Aston et al., 2023)","plainCitation":"(Aston et al., 2023)","noteIndex":0},"citationItems":[{"id":451,"uris":["http://zotero.org/users/10696392/items/B6PIJ9CR"],"itemData":{"id":451,"type":"article-journal","abstract":"The literature on the importance of procedural justice in policing is extensive. Using the context of information sharing in community policing, this paper argues that interactional, procedural and distributive justice are salient in interactions between the police and the public, both online and face-to-face. Structured interviews ( n = 161) were conducted with members of young minority groups and intermediaries (who work with minorities and police agencies) across nine countries in Europe. Our analysis of barriers and facilitators to sharing information with the police highlights processes of interactional, procedural and distributive justice in building public confidence. We highlight theoretical and practical implications of relevance to policing internationally. Our findings show that demonstrating aspects of interactional justice (attitude and behaviour, accessibility and communication, personal contact and relationships); procedural justice (responsiveness and efficiency, data protection and security); and distributive justice (outcomes and effectiveness, equity in distribution of policing services) have a role in building public confidence and facilitating information sharing with police online and face-to-face. We conclude that in addition to micro-level interactions, meso-level social processes (e.g. community policing models and data protection and security procedures) can be useful in enhancing public confidence.","container-title":"European Journal of Criminology","DOI":"10.1177/14773708211037902","ISSN":"1477-3708, 1741-2609","issue":"4","journalAbbreviation":"European Journal of Criminology","language":"en","page":"1349-1368","source":"DOI.org (Crossref)","title":"Information sharing in community policing in Europe: Building public confidence","title-short":"Information sharing in community policing in Europe","volume":"20","author":[{"family":"Aston","given":"Elizabeth V."},{"family":"O’Neill","given":"Megan"},{"family":"Hail","given":"Yvonne"},{"family":"Wooff","given":"Andrew"}],"issued":{"date-parts":[["2023",7]]}}}],"schema":"https://github.com/citation-style-language/schema/raw/master/csl-citation.json"} </w:instrText>
      </w:r>
      <w:r w:rsidR="00A45931" w:rsidRPr="00D8769C">
        <w:rPr>
          <w:rFonts w:ascii="Arial" w:hAnsi="Arial" w:cs="Arial"/>
          <w:sz w:val="24"/>
          <w:szCs w:val="24"/>
        </w:rPr>
        <w:fldChar w:fldCharType="separate"/>
      </w:r>
      <w:r w:rsidR="00A45931" w:rsidRPr="00D8769C">
        <w:rPr>
          <w:rFonts w:ascii="Arial" w:hAnsi="Arial" w:cs="Arial"/>
          <w:sz w:val="24"/>
          <w:szCs w:val="24"/>
        </w:rPr>
        <w:t>(Aston et al., 2023)</w:t>
      </w:r>
      <w:r w:rsidR="00A45931" w:rsidRPr="00D8769C">
        <w:rPr>
          <w:rFonts w:ascii="Arial" w:hAnsi="Arial" w:cs="Arial"/>
          <w:sz w:val="24"/>
          <w:szCs w:val="24"/>
        </w:rPr>
        <w:fldChar w:fldCharType="end"/>
      </w:r>
      <w:r w:rsidR="00A45931" w:rsidRPr="00D8769C">
        <w:rPr>
          <w:rFonts w:ascii="Arial" w:hAnsi="Arial" w:cs="Arial"/>
          <w:sz w:val="24"/>
          <w:szCs w:val="24"/>
        </w:rPr>
        <w:t>. Building a good r</w:t>
      </w:r>
      <w:r w:rsidR="00B465A6" w:rsidRPr="00D8769C">
        <w:rPr>
          <w:rFonts w:ascii="Arial" w:hAnsi="Arial" w:cs="Arial"/>
          <w:sz w:val="24"/>
          <w:szCs w:val="24"/>
        </w:rPr>
        <w:t>apport with the public will provide two-way communication with the police officers which is crucial to building</w:t>
      </w:r>
      <w:r w:rsidR="00401801" w:rsidRPr="00D8769C">
        <w:rPr>
          <w:rFonts w:ascii="Arial" w:hAnsi="Arial" w:cs="Arial"/>
          <w:sz w:val="24"/>
          <w:szCs w:val="24"/>
        </w:rPr>
        <w:t xml:space="preserve"> </w:t>
      </w:r>
      <w:r w:rsidR="00ED1BD2" w:rsidRPr="00D8769C">
        <w:rPr>
          <w:rFonts w:ascii="Arial" w:hAnsi="Arial" w:cs="Arial"/>
          <w:sz w:val="24"/>
          <w:szCs w:val="24"/>
        </w:rPr>
        <w:t>t</w:t>
      </w:r>
      <w:r w:rsidR="00B465A6" w:rsidRPr="00D8769C">
        <w:rPr>
          <w:rFonts w:ascii="Arial" w:hAnsi="Arial" w:cs="Arial"/>
          <w:sz w:val="24"/>
          <w:szCs w:val="24"/>
        </w:rPr>
        <w:t>rust</w:t>
      </w:r>
      <w:r w:rsidR="009D65C3" w:rsidRPr="00D8769C">
        <w:rPr>
          <w:rFonts w:ascii="Arial" w:hAnsi="Arial" w:cs="Arial"/>
          <w:sz w:val="24"/>
          <w:szCs w:val="24"/>
        </w:rPr>
        <w:t xml:space="preserve"> </w:t>
      </w:r>
      <w:r w:rsidR="009D65C3" w:rsidRPr="00D8769C">
        <w:rPr>
          <w:rFonts w:ascii="Arial" w:hAnsi="Arial" w:cs="Arial"/>
          <w:sz w:val="24"/>
          <w:szCs w:val="24"/>
        </w:rPr>
        <w:fldChar w:fldCharType="begin"/>
      </w:r>
      <w:r w:rsidR="009D65C3" w:rsidRPr="00D8769C">
        <w:rPr>
          <w:rFonts w:ascii="Arial" w:hAnsi="Arial" w:cs="Arial"/>
          <w:sz w:val="24"/>
          <w:szCs w:val="24"/>
        </w:rPr>
        <w:instrText xml:space="preserve"> ADDIN ZOTERO_ITEM CSL_CITATION {"citationID":"8oYCYQCy","properties":{"formattedCitation":"(Eitle et al., 2014)","plainCitation":"(Eitle et al., 2014)","noteIndex":0},"citationItems":[{"id":463,"uris":["http://zotero.org/users/10696392/items/4WFS7MNC"],"itemData":{"id":463,"type":"article-journal","abstract":"This study analyzes the association between police organizational and environmental factors and police misconduct using data derived from the new National Police Misconduct Statistics and Reporting Project (2009–2010). Our use of this data set affords us the opportunity to measure police misconduct with much greater breadth than in previous studies. A negative binomial regression analysis of 497 city police departments shows the following organizational characteristics—organizational size, the presence of a full-time internal affairs unit, and in-service training—salient in predicting police misconduct. The violent crime rate is the only environmental variable that influences police misconduct. These results not only highlight the importance of organizational structure in influencing police officer misconduct but they also suggest that a police department has at its disposal the ability to institute organizational changes that can help attenuate the occurrence of police misconduct.","container-title":"Police Quarterly","DOI":"10.1177/1098611114522042","ISSN":"1098-6111, 1552-745X","issue":"2","journalAbbreviation":"Police Quarterly","language":"en","page":"103-126","source":"DOI.org (Crossref)","title":"The Effect of Organizational and Environmental Factors on Police Misconduct","volume":"17","author":[{"family":"Eitle","given":"David"},{"family":"D’Alessio","given":"Stewart J."},{"family":"Stolzenberg","given":"Lisa"}],"issued":{"date-parts":[["2014",6]]}}}],"schema":"https://github.com/citation-style-language/schema/raw/master/csl-citation.json"} </w:instrText>
      </w:r>
      <w:r w:rsidR="009D65C3" w:rsidRPr="00D8769C">
        <w:rPr>
          <w:rFonts w:ascii="Arial" w:hAnsi="Arial" w:cs="Arial"/>
          <w:sz w:val="24"/>
          <w:szCs w:val="24"/>
        </w:rPr>
        <w:fldChar w:fldCharType="separate"/>
      </w:r>
      <w:r w:rsidR="009D65C3" w:rsidRPr="00D8769C">
        <w:rPr>
          <w:rFonts w:ascii="Arial" w:hAnsi="Arial" w:cs="Arial"/>
          <w:sz w:val="24"/>
          <w:szCs w:val="24"/>
        </w:rPr>
        <w:t>(Eitle et al., 2014)</w:t>
      </w:r>
      <w:r w:rsidR="009D65C3" w:rsidRPr="00D8769C">
        <w:rPr>
          <w:rFonts w:ascii="Arial" w:hAnsi="Arial" w:cs="Arial"/>
          <w:sz w:val="24"/>
          <w:szCs w:val="24"/>
        </w:rPr>
        <w:fldChar w:fldCharType="end"/>
      </w:r>
      <w:r w:rsidR="00D46895" w:rsidRPr="00D8769C">
        <w:rPr>
          <w:rFonts w:ascii="Arial" w:hAnsi="Arial" w:cs="Arial"/>
          <w:sz w:val="24"/>
          <w:szCs w:val="24"/>
        </w:rPr>
        <w:t xml:space="preserve">. Merry et al., (2012), stated that community focused initiatives and support to the community </w:t>
      </w:r>
      <w:r w:rsidR="008632C5" w:rsidRPr="00D8769C">
        <w:rPr>
          <w:rFonts w:ascii="Arial" w:hAnsi="Arial" w:cs="Arial"/>
          <w:sz w:val="24"/>
          <w:szCs w:val="24"/>
        </w:rPr>
        <w:t>should be a pivotal strategy to help build confidence in policing</w:t>
      </w:r>
      <w:r w:rsidR="00F06736" w:rsidRPr="00D8769C">
        <w:rPr>
          <w:rFonts w:ascii="Arial" w:hAnsi="Arial" w:cs="Arial"/>
          <w:sz w:val="24"/>
          <w:szCs w:val="24"/>
        </w:rPr>
        <w:t>.</w:t>
      </w:r>
      <w:r w:rsidR="00ED1BD2" w:rsidRPr="00D8769C">
        <w:rPr>
          <w:rFonts w:ascii="Arial" w:hAnsi="Arial" w:cs="Arial"/>
          <w:sz w:val="24"/>
          <w:szCs w:val="24"/>
        </w:rPr>
        <w:t xml:space="preserve"> </w:t>
      </w:r>
      <w:r w:rsidR="00343BF2" w:rsidRPr="00D8769C">
        <w:rPr>
          <w:rFonts w:ascii="Arial" w:hAnsi="Arial" w:cs="Arial"/>
          <w:sz w:val="24"/>
          <w:szCs w:val="24"/>
        </w:rPr>
        <w:t xml:space="preserve">Wunsch and </w:t>
      </w:r>
      <w:proofErr w:type="spellStart"/>
      <w:r w:rsidR="00343BF2" w:rsidRPr="00D8769C">
        <w:rPr>
          <w:rFonts w:ascii="Arial" w:hAnsi="Arial" w:cs="Arial"/>
          <w:sz w:val="24"/>
          <w:szCs w:val="24"/>
        </w:rPr>
        <w:t>Hohl</w:t>
      </w:r>
      <w:proofErr w:type="spellEnd"/>
      <w:r w:rsidR="00343BF2" w:rsidRPr="00D8769C">
        <w:rPr>
          <w:rFonts w:ascii="Arial" w:hAnsi="Arial" w:cs="Arial"/>
          <w:sz w:val="24"/>
          <w:szCs w:val="24"/>
        </w:rPr>
        <w:t xml:space="preserve">, (2009), </w:t>
      </w:r>
      <w:r w:rsidR="00ED1BD2" w:rsidRPr="00D8769C">
        <w:rPr>
          <w:rFonts w:ascii="Arial" w:hAnsi="Arial" w:cs="Arial"/>
          <w:sz w:val="24"/>
          <w:szCs w:val="24"/>
        </w:rPr>
        <w:t>suggested that a</w:t>
      </w:r>
      <w:r w:rsidR="00F06736" w:rsidRPr="00D8769C">
        <w:rPr>
          <w:rFonts w:ascii="Arial" w:hAnsi="Arial" w:cs="Arial"/>
          <w:sz w:val="24"/>
          <w:szCs w:val="24"/>
        </w:rPr>
        <w:t xml:space="preserve"> good practice model in communication is required to increase public confidence in policing, more engagement from police within local communities is imperative. </w:t>
      </w:r>
    </w:p>
    <w:p w14:paraId="0A7B6A2F" w14:textId="57C85D95" w:rsidR="00A560E9" w:rsidRPr="00D8769C" w:rsidRDefault="00B721E1" w:rsidP="00D8769C">
      <w:pPr>
        <w:spacing w:before="240" w:line="360" w:lineRule="auto"/>
        <w:rPr>
          <w:rFonts w:ascii="Arial" w:hAnsi="Arial" w:cs="Arial"/>
          <w:sz w:val="24"/>
          <w:szCs w:val="24"/>
        </w:rPr>
      </w:pPr>
      <w:r w:rsidRPr="00D8769C">
        <w:rPr>
          <w:rFonts w:ascii="Arial" w:hAnsi="Arial" w:cs="Arial"/>
          <w:sz w:val="24"/>
          <w:szCs w:val="24"/>
        </w:rPr>
        <w:t xml:space="preserve">In conclusion, when the code of ethics </w:t>
      </w:r>
      <w:r w:rsidR="00F17EAC" w:rsidRPr="00D8769C">
        <w:rPr>
          <w:rFonts w:ascii="Arial" w:hAnsi="Arial" w:cs="Arial"/>
          <w:sz w:val="24"/>
          <w:szCs w:val="24"/>
        </w:rPr>
        <w:t>is</w:t>
      </w:r>
      <w:r w:rsidRPr="00D8769C">
        <w:rPr>
          <w:rFonts w:ascii="Arial" w:hAnsi="Arial" w:cs="Arial"/>
          <w:sz w:val="24"/>
          <w:szCs w:val="24"/>
        </w:rPr>
        <w:t xml:space="preserve"> central to police practices and when there is support in place for all job roles, this support would help to manage </w:t>
      </w:r>
      <w:r w:rsidR="007F3652" w:rsidRPr="00D8769C">
        <w:rPr>
          <w:rFonts w:ascii="Arial" w:hAnsi="Arial" w:cs="Arial"/>
          <w:sz w:val="24"/>
          <w:szCs w:val="24"/>
        </w:rPr>
        <w:t>workloads</w:t>
      </w:r>
      <w:r w:rsidRPr="00D8769C">
        <w:rPr>
          <w:rFonts w:ascii="Arial" w:hAnsi="Arial" w:cs="Arial"/>
          <w:sz w:val="24"/>
          <w:szCs w:val="24"/>
        </w:rPr>
        <w:t xml:space="preserve"> and provide time for officers to update their reports required and have more time for public support</w:t>
      </w:r>
      <w:r w:rsidR="00152878" w:rsidRPr="00D8769C">
        <w:rPr>
          <w:rFonts w:ascii="Arial" w:hAnsi="Arial" w:cs="Arial"/>
          <w:sz w:val="24"/>
          <w:szCs w:val="24"/>
        </w:rPr>
        <w:t xml:space="preserve"> to build communication and trust in the police </w:t>
      </w:r>
      <w:r w:rsidR="00BC1E59" w:rsidRPr="00D8769C">
        <w:rPr>
          <w:rFonts w:ascii="Arial" w:hAnsi="Arial" w:cs="Arial"/>
          <w:sz w:val="24"/>
          <w:szCs w:val="24"/>
        </w:rPr>
        <w:t xml:space="preserve">organisation. </w:t>
      </w:r>
      <w:r w:rsidR="00244CB6" w:rsidRPr="00D8769C">
        <w:rPr>
          <w:rFonts w:ascii="Arial" w:hAnsi="Arial" w:cs="Arial"/>
          <w:sz w:val="24"/>
          <w:szCs w:val="24"/>
        </w:rPr>
        <w:t>There are many stages to building trust both in policing within the community and also within the organisation</w:t>
      </w:r>
      <w:r w:rsidRPr="00D8769C">
        <w:rPr>
          <w:rFonts w:ascii="Arial" w:hAnsi="Arial" w:cs="Arial"/>
          <w:sz w:val="24"/>
          <w:szCs w:val="24"/>
        </w:rPr>
        <w:t xml:space="preserve"> </w:t>
      </w:r>
      <w:r w:rsidR="00244CB6" w:rsidRPr="00D8769C">
        <w:rPr>
          <w:rFonts w:ascii="Arial" w:hAnsi="Arial" w:cs="Arial"/>
          <w:sz w:val="24"/>
          <w:szCs w:val="24"/>
        </w:rPr>
        <w:fldChar w:fldCharType="begin"/>
      </w:r>
      <w:r w:rsidR="00244CB6" w:rsidRPr="00D8769C">
        <w:rPr>
          <w:rFonts w:ascii="Arial" w:hAnsi="Arial" w:cs="Arial"/>
          <w:sz w:val="24"/>
          <w:szCs w:val="24"/>
        </w:rPr>
        <w:instrText xml:space="preserve"> ADDIN ZOTERO_ITEM CSL_CITATION {"citationID":"s975scxH","properties":{"formattedCitation":"(Schaap, 2021)","plainCitation":"(Schaap, 2021)","noteIndex":0},"citationItems":[{"id":453,"uris":["http://zotero.org/users/10696392/items/L9UIDNU6"],"itemData":{"id":453,"type":"article-journal","container-title":"Policing and Society","DOI":"10.1080/10439463.2020.1726345","ISSN":"1043-9463, 1477-2728","issue":"3","journalAbbreviation":"Policing and Society","language":"en","page":"304-320","source":"DOI.org (Crossref)","title":"Police trust-building strategies. A socio-institutional, comparative approach","volume":"31","author":[{"family":"Schaap","given":"Dorian"}],"issued":{"date-parts":[["2021",3,16]]}}}],"schema":"https://github.com/citation-style-language/schema/raw/master/csl-citation.json"} </w:instrText>
      </w:r>
      <w:r w:rsidR="00244CB6" w:rsidRPr="00D8769C">
        <w:rPr>
          <w:rFonts w:ascii="Arial" w:hAnsi="Arial" w:cs="Arial"/>
          <w:sz w:val="24"/>
          <w:szCs w:val="24"/>
        </w:rPr>
        <w:fldChar w:fldCharType="separate"/>
      </w:r>
      <w:r w:rsidR="00244CB6" w:rsidRPr="00D8769C">
        <w:rPr>
          <w:rFonts w:ascii="Arial" w:hAnsi="Arial" w:cs="Arial"/>
          <w:sz w:val="24"/>
          <w:szCs w:val="24"/>
        </w:rPr>
        <w:t>(Schaap, 2021)</w:t>
      </w:r>
      <w:r w:rsidR="00244CB6" w:rsidRPr="00D8769C">
        <w:rPr>
          <w:rFonts w:ascii="Arial" w:hAnsi="Arial" w:cs="Arial"/>
          <w:sz w:val="24"/>
          <w:szCs w:val="24"/>
        </w:rPr>
        <w:fldChar w:fldCharType="end"/>
      </w:r>
      <w:r w:rsidR="00CD6910" w:rsidRPr="00D8769C">
        <w:rPr>
          <w:rFonts w:ascii="Arial" w:hAnsi="Arial" w:cs="Arial"/>
          <w:sz w:val="24"/>
          <w:szCs w:val="24"/>
        </w:rPr>
        <w:t xml:space="preserve">. More engagement from police within local communities is imperative to increase public confidence in </w:t>
      </w:r>
      <w:r w:rsidR="007F3652" w:rsidRPr="00D8769C">
        <w:rPr>
          <w:rFonts w:ascii="Arial" w:hAnsi="Arial" w:cs="Arial"/>
          <w:sz w:val="24"/>
          <w:szCs w:val="24"/>
        </w:rPr>
        <w:t>policing</w:t>
      </w:r>
      <w:r w:rsidR="00D018D4" w:rsidRPr="00D8769C">
        <w:rPr>
          <w:rFonts w:ascii="Arial" w:hAnsi="Arial" w:cs="Arial"/>
          <w:sz w:val="24"/>
          <w:szCs w:val="24"/>
        </w:rPr>
        <w:t xml:space="preserve"> (College of Policing 2014)</w:t>
      </w:r>
      <w:r w:rsidR="007F3652" w:rsidRPr="00D8769C">
        <w:rPr>
          <w:rFonts w:ascii="Arial" w:hAnsi="Arial" w:cs="Arial"/>
          <w:sz w:val="24"/>
          <w:szCs w:val="24"/>
        </w:rPr>
        <w:t>.</w:t>
      </w:r>
      <w:r w:rsidR="00CD6910" w:rsidRPr="00D8769C">
        <w:rPr>
          <w:rFonts w:ascii="Arial" w:hAnsi="Arial" w:cs="Arial"/>
          <w:sz w:val="24"/>
          <w:szCs w:val="24"/>
        </w:rPr>
        <w:t xml:space="preserve"> Ensuring all patrols are </w:t>
      </w:r>
      <w:proofErr w:type="gramStart"/>
      <w:r w:rsidR="00CD6910" w:rsidRPr="00D8769C">
        <w:rPr>
          <w:rFonts w:ascii="Arial" w:hAnsi="Arial" w:cs="Arial"/>
          <w:sz w:val="24"/>
          <w:szCs w:val="24"/>
        </w:rPr>
        <w:t>double</w:t>
      </w:r>
      <w:r w:rsidR="00D018D4" w:rsidRPr="00D8769C">
        <w:rPr>
          <w:rFonts w:ascii="Arial" w:hAnsi="Arial" w:cs="Arial"/>
          <w:sz w:val="24"/>
          <w:szCs w:val="24"/>
        </w:rPr>
        <w:t>-</w:t>
      </w:r>
      <w:r w:rsidR="00CD6910" w:rsidRPr="00D8769C">
        <w:rPr>
          <w:rFonts w:ascii="Arial" w:hAnsi="Arial" w:cs="Arial"/>
          <w:sz w:val="24"/>
          <w:szCs w:val="24"/>
        </w:rPr>
        <w:t>crewed</w:t>
      </w:r>
      <w:proofErr w:type="gramEnd"/>
      <w:r w:rsidR="00F17EAC" w:rsidRPr="00D8769C">
        <w:rPr>
          <w:rFonts w:ascii="Arial" w:hAnsi="Arial" w:cs="Arial"/>
          <w:sz w:val="24"/>
          <w:szCs w:val="24"/>
        </w:rPr>
        <w:t xml:space="preserve"> for</w:t>
      </w:r>
      <w:r w:rsidR="00CD6910" w:rsidRPr="00D8769C">
        <w:rPr>
          <w:rFonts w:ascii="Arial" w:hAnsi="Arial" w:cs="Arial"/>
          <w:sz w:val="24"/>
          <w:szCs w:val="24"/>
        </w:rPr>
        <w:t xml:space="preserve"> </w:t>
      </w:r>
      <w:r w:rsidR="00F17EAC" w:rsidRPr="00D8769C">
        <w:rPr>
          <w:rFonts w:ascii="Arial" w:hAnsi="Arial" w:cs="Arial"/>
          <w:sz w:val="24"/>
          <w:szCs w:val="24"/>
        </w:rPr>
        <w:t>most of</w:t>
      </w:r>
      <w:r w:rsidR="00CD6910" w:rsidRPr="00D8769C">
        <w:rPr>
          <w:rFonts w:ascii="Arial" w:hAnsi="Arial" w:cs="Arial"/>
          <w:sz w:val="24"/>
          <w:szCs w:val="24"/>
        </w:rPr>
        <w:t xml:space="preserve"> the </w:t>
      </w:r>
      <w:r w:rsidR="007F3652" w:rsidRPr="00D8769C">
        <w:rPr>
          <w:rFonts w:ascii="Arial" w:hAnsi="Arial" w:cs="Arial"/>
          <w:sz w:val="24"/>
          <w:szCs w:val="24"/>
        </w:rPr>
        <w:t>time</w:t>
      </w:r>
      <w:r w:rsidR="00D018D4" w:rsidRPr="00D8769C">
        <w:rPr>
          <w:rFonts w:ascii="Arial" w:hAnsi="Arial" w:cs="Arial"/>
          <w:sz w:val="24"/>
          <w:szCs w:val="24"/>
        </w:rPr>
        <w:t>,</w:t>
      </w:r>
      <w:r w:rsidR="007F3652" w:rsidRPr="00D8769C">
        <w:rPr>
          <w:rFonts w:ascii="Arial" w:hAnsi="Arial" w:cs="Arial"/>
          <w:sz w:val="24"/>
          <w:szCs w:val="24"/>
        </w:rPr>
        <w:t xml:space="preserve"> would</w:t>
      </w:r>
      <w:r w:rsidR="00CD6910" w:rsidRPr="00D8769C">
        <w:rPr>
          <w:rFonts w:ascii="Arial" w:hAnsi="Arial" w:cs="Arial"/>
          <w:sz w:val="24"/>
          <w:szCs w:val="24"/>
        </w:rPr>
        <w:t xml:space="preserve"> help manage </w:t>
      </w:r>
      <w:r w:rsidR="00F17EAC" w:rsidRPr="00D8769C">
        <w:rPr>
          <w:rFonts w:ascii="Arial" w:hAnsi="Arial" w:cs="Arial"/>
          <w:sz w:val="24"/>
          <w:szCs w:val="24"/>
        </w:rPr>
        <w:t>workloads</w:t>
      </w:r>
      <w:r w:rsidR="00D018D4" w:rsidRPr="00D8769C">
        <w:rPr>
          <w:rFonts w:ascii="Arial" w:hAnsi="Arial" w:cs="Arial"/>
          <w:sz w:val="24"/>
          <w:szCs w:val="24"/>
        </w:rPr>
        <w:t xml:space="preserve"> and support police welfare aiming to reduce misconduct</w:t>
      </w:r>
      <w:r w:rsidR="00F17EAC" w:rsidRPr="00D8769C">
        <w:rPr>
          <w:rFonts w:ascii="Arial" w:hAnsi="Arial" w:cs="Arial"/>
          <w:sz w:val="24"/>
          <w:szCs w:val="24"/>
        </w:rPr>
        <w:t>. By</w:t>
      </w:r>
      <w:r w:rsidR="000D373B" w:rsidRPr="00D8769C">
        <w:rPr>
          <w:rFonts w:ascii="Arial" w:hAnsi="Arial" w:cs="Arial"/>
          <w:sz w:val="24"/>
          <w:szCs w:val="24"/>
        </w:rPr>
        <w:t xml:space="preserve"> ensuring that police uphold the ethical values and have the publics best interest by doing the right </w:t>
      </w:r>
      <w:r w:rsidR="007F3652" w:rsidRPr="00D8769C">
        <w:rPr>
          <w:rFonts w:ascii="Arial" w:hAnsi="Arial" w:cs="Arial"/>
          <w:sz w:val="24"/>
          <w:szCs w:val="24"/>
        </w:rPr>
        <w:t>thing,</w:t>
      </w:r>
      <w:r w:rsidR="000D373B" w:rsidRPr="00D8769C">
        <w:rPr>
          <w:rFonts w:ascii="Arial" w:hAnsi="Arial" w:cs="Arial"/>
          <w:sz w:val="24"/>
          <w:szCs w:val="24"/>
        </w:rPr>
        <w:t xml:space="preserve"> will build confidence</w:t>
      </w:r>
      <w:r w:rsidRPr="00D8769C">
        <w:rPr>
          <w:rFonts w:ascii="Arial" w:hAnsi="Arial" w:cs="Arial"/>
          <w:sz w:val="24"/>
          <w:szCs w:val="24"/>
        </w:rPr>
        <w:t xml:space="preserve"> </w:t>
      </w:r>
      <w:r w:rsidR="002A31D7" w:rsidRPr="00D8769C">
        <w:rPr>
          <w:rFonts w:ascii="Arial" w:hAnsi="Arial" w:cs="Arial"/>
          <w:sz w:val="24"/>
          <w:szCs w:val="24"/>
          <w:shd w:val="clear" w:color="auto" w:fill="FFFFFF"/>
        </w:rPr>
        <w:t>(College of Policing, 2022)</w:t>
      </w:r>
      <w:r w:rsidR="002A31D7" w:rsidRPr="00D8769C">
        <w:rPr>
          <w:rFonts w:ascii="Arial" w:hAnsi="Arial" w:cs="Arial"/>
          <w:sz w:val="24"/>
          <w:szCs w:val="24"/>
        </w:rPr>
        <w:t>.</w:t>
      </w:r>
    </w:p>
    <w:p w14:paraId="7402096E" w14:textId="77777777" w:rsidR="00DE3056" w:rsidRPr="00D8769C" w:rsidRDefault="00DE3056" w:rsidP="00D8769C">
      <w:pPr>
        <w:spacing w:line="360" w:lineRule="auto"/>
        <w:rPr>
          <w:rFonts w:ascii="Arial" w:hAnsi="Arial" w:cs="Arial"/>
          <w:sz w:val="24"/>
          <w:szCs w:val="24"/>
        </w:rPr>
      </w:pPr>
    </w:p>
    <w:p w14:paraId="0261F9EA" w14:textId="77777777" w:rsidR="0065289A" w:rsidRPr="00D8769C" w:rsidRDefault="0065289A" w:rsidP="00D8769C">
      <w:pPr>
        <w:spacing w:line="360" w:lineRule="auto"/>
        <w:rPr>
          <w:rFonts w:ascii="Arial" w:hAnsi="Arial" w:cs="Arial"/>
          <w:sz w:val="24"/>
          <w:szCs w:val="24"/>
        </w:rPr>
      </w:pPr>
    </w:p>
    <w:p w14:paraId="0F7DE2C4" w14:textId="77777777" w:rsidR="0065289A" w:rsidRPr="00D8769C" w:rsidRDefault="0065289A" w:rsidP="00D8769C">
      <w:pPr>
        <w:spacing w:line="360" w:lineRule="auto"/>
        <w:rPr>
          <w:rFonts w:ascii="Arial" w:hAnsi="Arial" w:cs="Arial"/>
          <w:sz w:val="24"/>
          <w:szCs w:val="24"/>
        </w:rPr>
      </w:pPr>
      <w:bookmarkStart w:id="3" w:name="_Hlk148691184"/>
    </w:p>
    <w:bookmarkEnd w:id="3"/>
    <w:p w14:paraId="23A21D15" w14:textId="3093EA1A" w:rsidR="00633F92" w:rsidRPr="00D8769C" w:rsidRDefault="00633F92" w:rsidP="00D8769C">
      <w:pPr>
        <w:spacing w:line="360" w:lineRule="auto"/>
        <w:rPr>
          <w:rFonts w:ascii="Arial" w:hAnsi="Arial" w:cs="Arial"/>
          <w:b/>
          <w:bCs/>
          <w:sz w:val="24"/>
          <w:szCs w:val="24"/>
        </w:rPr>
      </w:pPr>
    </w:p>
    <w:p w14:paraId="3588AFAD" w14:textId="77777777" w:rsidR="00D018D4" w:rsidRPr="00D8769C" w:rsidRDefault="00D018D4" w:rsidP="00D8769C">
      <w:pPr>
        <w:spacing w:line="360" w:lineRule="auto"/>
        <w:rPr>
          <w:rFonts w:ascii="Arial" w:hAnsi="Arial" w:cs="Arial"/>
          <w:b/>
          <w:bCs/>
          <w:sz w:val="24"/>
          <w:szCs w:val="24"/>
        </w:rPr>
      </w:pPr>
    </w:p>
    <w:p w14:paraId="1AAB6A17" w14:textId="3D11B2B2" w:rsidR="00633F92" w:rsidRPr="00D8769C" w:rsidRDefault="00633F92" w:rsidP="00D8769C">
      <w:pPr>
        <w:spacing w:line="360" w:lineRule="auto"/>
        <w:rPr>
          <w:rFonts w:ascii="Arial" w:hAnsi="Arial" w:cs="Arial"/>
          <w:b/>
          <w:bCs/>
          <w:sz w:val="24"/>
          <w:szCs w:val="24"/>
        </w:rPr>
      </w:pPr>
    </w:p>
    <w:p w14:paraId="6B01354C" w14:textId="78C8AEBF" w:rsidR="00633F92" w:rsidRPr="00D8769C" w:rsidRDefault="00633F92" w:rsidP="00D8769C">
      <w:pPr>
        <w:spacing w:line="360" w:lineRule="auto"/>
        <w:rPr>
          <w:rFonts w:ascii="Arial" w:hAnsi="Arial" w:cs="Arial"/>
          <w:b/>
          <w:bCs/>
          <w:sz w:val="24"/>
          <w:szCs w:val="24"/>
        </w:rPr>
      </w:pPr>
    </w:p>
    <w:p w14:paraId="11FF9059" w14:textId="77777777" w:rsidR="00D8769C" w:rsidRDefault="00D8769C" w:rsidP="00D8769C">
      <w:pPr>
        <w:spacing w:line="360" w:lineRule="auto"/>
        <w:rPr>
          <w:rFonts w:ascii="Arial" w:hAnsi="Arial" w:cs="Arial"/>
          <w:b/>
          <w:bCs/>
          <w:sz w:val="24"/>
          <w:szCs w:val="24"/>
        </w:rPr>
      </w:pPr>
    </w:p>
    <w:p w14:paraId="1E6188C5" w14:textId="5A05223E" w:rsidR="00DE3056" w:rsidRPr="00D8769C" w:rsidRDefault="00DE3056" w:rsidP="00D8769C">
      <w:pPr>
        <w:spacing w:line="360" w:lineRule="auto"/>
        <w:rPr>
          <w:rFonts w:ascii="Arial" w:hAnsi="Arial" w:cs="Arial"/>
          <w:b/>
          <w:bCs/>
          <w:sz w:val="24"/>
          <w:szCs w:val="24"/>
        </w:rPr>
      </w:pPr>
      <w:r w:rsidRPr="00D8769C">
        <w:rPr>
          <w:rFonts w:ascii="Arial" w:hAnsi="Arial" w:cs="Arial"/>
          <w:b/>
          <w:bCs/>
          <w:sz w:val="24"/>
          <w:szCs w:val="24"/>
        </w:rPr>
        <w:lastRenderedPageBreak/>
        <w:t xml:space="preserve">Essay </w:t>
      </w:r>
      <w:r w:rsidR="007F3652" w:rsidRPr="00D8769C">
        <w:rPr>
          <w:rFonts w:ascii="Arial" w:hAnsi="Arial" w:cs="Arial"/>
          <w:b/>
          <w:bCs/>
          <w:sz w:val="24"/>
          <w:szCs w:val="24"/>
        </w:rPr>
        <w:t>2, 11</w:t>
      </w:r>
      <w:r w:rsidR="00B80D0F" w:rsidRPr="00D8769C">
        <w:rPr>
          <w:rFonts w:ascii="Arial" w:hAnsi="Arial" w:cs="Arial"/>
          <w:b/>
          <w:bCs/>
          <w:sz w:val="24"/>
          <w:szCs w:val="24"/>
        </w:rPr>
        <w:t>04</w:t>
      </w:r>
    </w:p>
    <w:p w14:paraId="27858774" w14:textId="18897273" w:rsidR="00435D86" w:rsidRPr="00D8769C" w:rsidRDefault="001F72F9" w:rsidP="00D8769C">
      <w:pPr>
        <w:spacing w:line="360" w:lineRule="auto"/>
        <w:rPr>
          <w:rFonts w:ascii="Arial" w:hAnsi="Arial" w:cs="Arial"/>
          <w:sz w:val="24"/>
          <w:szCs w:val="24"/>
        </w:rPr>
      </w:pPr>
      <w:r w:rsidRPr="00D8769C">
        <w:rPr>
          <w:rFonts w:ascii="Arial" w:hAnsi="Arial" w:cs="Arial"/>
          <w:sz w:val="24"/>
          <w:szCs w:val="24"/>
        </w:rPr>
        <w:t>To</w:t>
      </w:r>
      <w:r w:rsidR="00651BB2" w:rsidRPr="00D8769C">
        <w:rPr>
          <w:rFonts w:ascii="Arial" w:hAnsi="Arial" w:cs="Arial"/>
          <w:sz w:val="24"/>
          <w:szCs w:val="24"/>
        </w:rPr>
        <w:t xml:space="preserve"> establish the effectiveness of the multi-</w:t>
      </w:r>
      <w:r w:rsidR="007F3652" w:rsidRPr="00D8769C">
        <w:rPr>
          <w:rFonts w:ascii="Arial" w:hAnsi="Arial" w:cs="Arial"/>
          <w:sz w:val="24"/>
          <w:szCs w:val="24"/>
        </w:rPr>
        <w:t>agency approach</w:t>
      </w:r>
      <w:r w:rsidR="00341617" w:rsidRPr="00D8769C">
        <w:rPr>
          <w:rFonts w:ascii="Arial" w:hAnsi="Arial" w:cs="Arial"/>
          <w:sz w:val="24"/>
          <w:szCs w:val="24"/>
        </w:rPr>
        <w:t>,</w:t>
      </w:r>
      <w:r w:rsidR="00651BB2" w:rsidRPr="00D8769C">
        <w:rPr>
          <w:rFonts w:ascii="Arial" w:hAnsi="Arial" w:cs="Arial"/>
          <w:sz w:val="24"/>
          <w:szCs w:val="24"/>
        </w:rPr>
        <w:t xml:space="preserve"> to find the means and way to manage violence and sexual </w:t>
      </w:r>
      <w:r w:rsidR="003E7737" w:rsidRPr="00D8769C">
        <w:rPr>
          <w:rFonts w:ascii="Arial" w:hAnsi="Arial" w:cs="Arial"/>
          <w:sz w:val="24"/>
          <w:szCs w:val="24"/>
        </w:rPr>
        <w:t>offenders, it</w:t>
      </w:r>
      <w:r w:rsidR="00651BB2" w:rsidRPr="00D8769C">
        <w:rPr>
          <w:rFonts w:ascii="Arial" w:hAnsi="Arial" w:cs="Arial"/>
          <w:sz w:val="24"/>
          <w:szCs w:val="24"/>
        </w:rPr>
        <w:t xml:space="preserve"> is important to firstly understand </w:t>
      </w:r>
      <w:r w:rsidR="003E7737" w:rsidRPr="00D8769C">
        <w:rPr>
          <w:rFonts w:ascii="Arial" w:hAnsi="Arial" w:cs="Arial"/>
          <w:sz w:val="24"/>
          <w:szCs w:val="24"/>
        </w:rPr>
        <w:t>the risk factors and how they vary in volume and impact across offender groups and re</w:t>
      </w:r>
      <w:r w:rsidR="00341617" w:rsidRPr="00D8769C">
        <w:rPr>
          <w:rFonts w:ascii="Arial" w:hAnsi="Arial" w:cs="Arial"/>
          <w:sz w:val="24"/>
          <w:szCs w:val="24"/>
        </w:rPr>
        <w:t>-</w:t>
      </w:r>
      <w:r w:rsidR="003E7737" w:rsidRPr="00D8769C">
        <w:rPr>
          <w:rFonts w:ascii="Arial" w:hAnsi="Arial" w:cs="Arial"/>
          <w:sz w:val="24"/>
          <w:szCs w:val="24"/>
        </w:rPr>
        <w:t xml:space="preserve">offending </w:t>
      </w:r>
      <w:r w:rsidR="007F3652" w:rsidRPr="00D8769C">
        <w:rPr>
          <w:rFonts w:ascii="Arial" w:hAnsi="Arial" w:cs="Arial"/>
          <w:sz w:val="24"/>
          <w:szCs w:val="24"/>
        </w:rPr>
        <w:t>cases.</w:t>
      </w:r>
      <w:r w:rsidR="003E7737" w:rsidRPr="00D8769C">
        <w:rPr>
          <w:rFonts w:ascii="Arial" w:hAnsi="Arial" w:cs="Arial"/>
          <w:sz w:val="24"/>
          <w:szCs w:val="24"/>
        </w:rPr>
        <w:t xml:space="preserve"> Multi-agency approaches need to vary to effectively reduce different re</w:t>
      </w:r>
      <w:r w:rsidR="00341617" w:rsidRPr="00D8769C">
        <w:rPr>
          <w:rFonts w:ascii="Arial" w:hAnsi="Arial" w:cs="Arial"/>
          <w:sz w:val="24"/>
          <w:szCs w:val="24"/>
        </w:rPr>
        <w:t>-</w:t>
      </w:r>
      <w:r w:rsidR="003E7737" w:rsidRPr="00D8769C">
        <w:rPr>
          <w:rFonts w:ascii="Arial" w:hAnsi="Arial" w:cs="Arial"/>
          <w:sz w:val="24"/>
          <w:szCs w:val="24"/>
        </w:rPr>
        <w:t>offending types across offender groups</w:t>
      </w:r>
      <w:r w:rsidR="003E7737" w:rsidRPr="00D8769C">
        <w:rPr>
          <w:rFonts w:ascii="Arial" w:hAnsi="Arial" w:cs="Arial"/>
          <w:sz w:val="24"/>
          <w:szCs w:val="24"/>
        </w:rPr>
        <w:fldChar w:fldCharType="begin"/>
      </w:r>
      <w:r w:rsidR="003E7737" w:rsidRPr="00D8769C">
        <w:rPr>
          <w:rFonts w:ascii="Arial" w:hAnsi="Arial" w:cs="Arial"/>
          <w:sz w:val="24"/>
          <w:szCs w:val="24"/>
        </w:rPr>
        <w:instrText xml:space="preserve"> ADDIN ZOTERO_ITEM CSL_CITATION {"citationID":"nAsUMf6Y","properties":{"formattedCitation":"(Stinson and Becker, 2011)","plainCitation":"(Stinson and Becker, 2011)","noteIndex":0},"citationItems":[{"id":486,"uris":["http://zotero.org/users/10696392/items/LJCN66KL"],"itemData":{"id":486,"type":"article-journal","container-title":"International Journal of Law and Psychiatry","DOI":"10.1016/j.ijlp.2011.04.011","ISSN":"01602527","issue":"3","journalAbbreviation":"International Journal of Law and Psychiatry","language":"en","page":"239-245","source":"DOI.org (Crossref)","title":"Sexual offenders with serious mental illness: Prevention, risk, and clinical concerns","title-short":"Sexual offenders with serious mental illness","volume":"34","author":[{"family":"Stinson","given":"Jill D."},{"family":"Becker","given":"Judith V."}],"issued":{"date-parts":[["2011",5]]}}}],"schema":"https://github.com/citation-style-language/schema/raw/master/csl-citation.json"} </w:instrText>
      </w:r>
      <w:r w:rsidR="003E7737" w:rsidRPr="00D8769C">
        <w:rPr>
          <w:rFonts w:ascii="Arial" w:hAnsi="Arial" w:cs="Arial"/>
          <w:sz w:val="24"/>
          <w:szCs w:val="24"/>
        </w:rPr>
        <w:fldChar w:fldCharType="separate"/>
      </w:r>
      <w:r w:rsidR="003E7737" w:rsidRPr="00D8769C">
        <w:rPr>
          <w:rFonts w:ascii="Arial" w:hAnsi="Arial" w:cs="Arial"/>
          <w:sz w:val="24"/>
          <w:szCs w:val="24"/>
        </w:rPr>
        <w:t>(Stinson and Becker, 2011)</w:t>
      </w:r>
      <w:r w:rsidR="003E7737" w:rsidRPr="00D8769C">
        <w:rPr>
          <w:rFonts w:ascii="Arial" w:hAnsi="Arial" w:cs="Arial"/>
          <w:sz w:val="24"/>
          <w:szCs w:val="24"/>
        </w:rPr>
        <w:fldChar w:fldCharType="end"/>
      </w:r>
      <w:r w:rsidR="003E7737" w:rsidRPr="00D8769C">
        <w:rPr>
          <w:rFonts w:ascii="Arial" w:hAnsi="Arial" w:cs="Arial"/>
          <w:sz w:val="24"/>
          <w:szCs w:val="24"/>
        </w:rPr>
        <w:t xml:space="preserve">. </w:t>
      </w:r>
      <w:r w:rsidR="00435D86" w:rsidRPr="00D8769C">
        <w:rPr>
          <w:rFonts w:ascii="Arial" w:hAnsi="Arial" w:cs="Arial"/>
          <w:sz w:val="24"/>
          <w:szCs w:val="24"/>
        </w:rPr>
        <w:t>Some children that have  vulnerabilities and a lack of school ability are at a greater risk of being groomed by organised crime group and would therefore require the support of multi-agency</w:t>
      </w:r>
      <w:r w:rsidRPr="00D8769C">
        <w:rPr>
          <w:rFonts w:ascii="Arial" w:hAnsi="Arial" w:cs="Arial"/>
          <w:sz w:val="24"/>
          <w:szCs w:val="24"/>
        </w:rPr>
        <w:t xml:space="preserve">, </w:t>
      </w:r>
      <w:r w:rsidR="00435D86" w:rsidRPr="00D8769C">
        <w:rPr>
          <w:rFonts w:ascii="Arial" w:hAnsi="Arial" w:cs="Arial"/>
          <w:sz w:val="24"/>
          <w:szCs w:val="24"/>
        </w:rPr>
        <w:t xml:space="preserve"> however </w:t>
      </w:r>
      <w:r w:rsidR="00341617" w:rsidRPr="00D8769C">
        <w:rPr>
          <w:rFonts w:ascii="Arial" w:hAnsi="Arial" w:cs="Arial"/>
          <w:sz w:val="24"/>
          <w:szCs w:val="24"/>
        </w:rPr>
        <w:t xml:space="preserve">they may </w:t>
      </w:r>
      <w:r w:rsidR="00435D86" w:rsidRPr="00D8769C">
        <w:rPr>
          <w:rFonts w:ascii="Arial" w:hAnsi="Arial" w:cs="Arial"/>
          <w:sz w:val="24"/>
          <w:szCs w:val="24"/>
        </w:rPr>
        <w:t xml:space="preserve">be harder to trace  </w:t>
      </w:r>
      <w:r w:rsidR="00435D86" w:rsidRPr="00D8769C">
        <w:rPr>
          <w:rFonts w:ascii="Arial" w:hAnsi="Arial" w:cs="Arial"/>
          <w:sz w:val="24"/>
          <w:szCs w:val="24"/>
        </w:rPr>
        <w:fldChar w:fldCharType="begin"/>
      </w:r>
      <w:r w:rsidR="00435D86" w:rsidRPr="00D8769C">
        <w:rPr>
          <w:rFonts w:ascii="Arial" w:hAnsi="Arial" w:cs="Arial"/>
          <w:sz w:val="24"/>
          <w:szCs w:val="24"/>
        </w:rPr>
        <w:instrText xml:space="preserve"> ADDIN ZOTERO_ITEM CSL_CITATION {"citationID":"t2j52qO2","properties":{"formattedCitation":"(Atkinson-Sheppard,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00435D86" w:rsidRPr="00D8769C">
        <w:rPr>
          <w:rFonts w:ascii="Arial" w:hAnsi="Arial" w:cs="Arial"/>
          <w:sz w:val="24"/>
          <w:szCs w:val="24"/>
        </w:rPr>
        <w:fldChar w:fldCharType="separate"/>
      </w:r>
      <w:r w:rsidR="00435D86" w:rsidRPr="00D8769C">
        <w:rPr>
          <w:rFonts w:ascii="Arial" w:hAnsi="Arial" w:cs="Arial"/>
          <w:sz w:val="24"/>
          <w:szCs w:val="24"/>
        </w:rPr>
        <w:t>(Atkinson-Sheppard, 2017)</w:t>
      </w:r>
      <w:r w:rsidR="00435D86" w:rsidRPr="00D8769C">
        <w:rPr>
          <w:rFonts w:ascii="Arial" w:hAnsi="Arial" w:cs="Arial"/>
          <w:sz w:val="24"/>
          <w:szCs w:val="24"/>
        </w:rPr>
        <w:fldChar w:fldCharType="end"/>
      </w:r>
      <w:r w:rsidR="00435D86" w:rsidRPr="00D8769C">
        <w:rPr>
          <w:rFonts w:ascii="Arial" w:hAnsi="Arial" w:cs="Arial"/>
          <w:sz w:val="24"/>
          <w:szCs w:val="24"/>
        </w:rPr>
        <w:t xml:space="preserve">   </w:t>
      </w:r>
    </w:p>
    <w:p w14:paraId="5F9004A2" w14:textId="46E36FF0" w:rsidR="00A002A8" w:rsidRPr="00D8769C" w:rsidRDefault="001F72F9" w:rsidP="00D8769C">
      <w:pPr>
        <w:spacing w:line="360" w:lineRule="auto"/>
        <w:rPr>
          <w:rFonts w:ascii="Arial" w:hAnsi="Arial" w:cs="Arial"/>
          <w:sz w:val="24"/>
          <w:szCs w:val="24"/>
        </w:rPr>
      </w:pPr>
      <w:r w:rsidRPr="00D8769C">
        <w:rPr>
          <w:rFonts w:ascii="Arial" w:hAnsi="Arial" w:cs="Arial"/>
          <w:sz w:val="24"/>
          <w:szCs w:val="24"/>
        </w:rPr>
        <w:t>To</w:t>
      </w:r>
      <w:r w:rsidR="004611A0" w:rsidRPr="00D8769C">
        <w:rPr>
          <w:rFonts w:ascii="Arial" w:hAnsi="Arial" w:cs="Arial"/>
          <w:sz w:val="24"/>
          <w:szCs w:val="24"/>
        </w:rPr>
        <w:t xml:space="preserve"> manage violent and sexual offending</w:t>
      </w:r>
      <w:r w:rsidR="00A71C2D" w:rsidRPr="00D8769C">
        <w:rPr>
          <w:rFonts w:ascii="Arial" w:hAnsi="Arial" w:cs="Arial"/>
          <w:sz w:val="24"/>
          <w:szCs w:val="24"/>
        </w:rPr>
        <w:t xml:space="preserve"> </w:t>
      </w:r>
      <w:r w:rsidR="007F3652" w:rsidRPr="00D8769C">
        <w:rPr>
          <w:rFonts w:ascii="Arial" w:hAnsi="Arial" w:cs="Arial"/>
          <w:sz w:val="24"/>
          <w:szCs w:val="24"/>
        </w:rPr>
        <w:t>crimes,</w:t>
      </w:r>
      <w:r w:rsidR="004611A0" w:rsidRPr="00D8769C">
        <w:rPr>
          <w:rFonts w:ascii="Arial" w:hAnsi="Arial" w:cs="Arial"/>
          <w:sz w:val="24"/>
          <w:szCs w:val="24"/>
        </w:rPr>
        <w:t xml:space="preserve"> Operation Soteria Bluestone has been recognised as a crucial model which has transformed police investigation </w:t>
      </w:r>
      <w:r w:rsidR="00061C30" w:rsidRPr="00D8769C">
        <w:rPr>
          <w:rFonts w:ascii="Arial" w:hAnsi="Arial" w:cs="Arial"/>
          <w:sz w:val="24"/>
          <w:szCs w:val="24"/>
        </w:rPr>
        <w:t xml:space="preserve">into </w:t>
      </w:r>
      <w:r w:rsidR="00CA348A" w:rsidRPr="00D8769C">
        <w:rPr>
          <w:rFonts w:ascii="Arial" w:hAnsi="Arial" w:cs="Arial"/>
          <w:sz w:val="24"/>
          <w:szCs w:val="24"/>
        </w:rPr>
        <w:t>R</w:t>
      </w:r>
      <w:r w:rsidR="004611A0" w:rsidRPr="00D8769C">
        <w:rPr>
          <w:rFonts w:ascii="Arial" w:hAnsi="Arial" w:cs="Arial"/>
          <w:sz w:val="24"/>
          <w:szCs w:val="24"/>
        </w:rPr>
        <w:t xml:space="preserve">ape and </w:t>
      </w:r>
      <w:r w:rsidR="00CA348A" w:rsidRPr="00D8769C">
        <w:rPr>
          <w:rFonts w:ascii="Arial" w:hAnsi="Arial" w:cs="Arial"/>
          <w:sz w:val="24"/>
          <w:szCs w:val="24"/>
        </w:rPr>
        <w:t>S</w:t>
      </w:r>
      <w:r w:rsidR="004611A0" w:rsidRPr="00D8769C">
        <w:rPr>
          <w:rFonts w:ascii="Arial" w:hAnsi="Arial" w:cs="Arial"/>
          <w:sz w:val="24"/>
          <w:szCs w:val="24"/>
        </w:rPr>
        <w:t xml:space="preserve">erious </w:t>
      </w:r>
      <w:r w:rsidR="00CA348A" w:rsidRPr="00D8769C">
        <w:rPr>
          <w:rFonts w:ascii="Arial" w:hAnsi="Arial" w:cs="Arial"/>
          <w:sz w:val="24"/>
          <w:szCs w:val="24"/>
        </w:rPr>
        <w:t>S</w:t>
      </w:r>
      <w:r w:rsidR="004611A0" w:rsidRPr="00D8769C">
        <w:rPr>
          <w:rFonts w:ascii="Arial" w:hAnsi="Arial" w:cs="Arial"/>
          <w:sz w:val="24"/>
          <w:szCs w:val="24"/>
        </w:rPr>
        <w:t xml:space="preserve">exual </w:t>
      </w:r>
      <w:r w:rsidR="00CA348A" w:rsidRPr="00D8769C">
        <w:rPr>
          <w:rFonts w:ascii="Arial" w:hAnsi="Arial" w:cs="Arial"/>
          <w:sz w:val="24"/>
          <w:szCs w:val="24"/>
        </w:rPr>
        <w:t>O</w:t>
      </w:r>
      <w:r w:rsidR="004611A0" w:rsidRPr="00D8769C">
        <w:rPr>
          <w:rFonts w:ascii="Arial" w:hAnsi="Arial" w:cs="Arial"/>
          <w:sz w:val="24"/>
          <w:szCs w:val="24"/>
        </w:rPr>
        <w:t xml:space="preserve">ffences </w:t>
      </w:r>
      <w:r w:rsidR="00CA348A" w:rsidRPr="00D8769C">
        <w:rPr>
          <w:rFonts w:ascii="Arial" w:hAnsi="Arial" w:cs="Arial"/>
          <w:sz w:val="24"/>
          <w:szCs w:val="24"/>
        </w:rPr>
        <w:t xml:space="preserve">(RASSO), </w:t>
      </w:r>
      <w:r w:rsidR="007F3652" w:rsidRPr="00D8769C">
        <w:rPr>
          <w:rFonts w:ascii="Arial" w:hAnsi="Arial" w:cs="Arial"/>
          <w:sz w:val="24"/>
          <w:szCs w:val="24"/>
        </w:rPr>
        <w:t>(College</w:t>
      </w:r>
      <w:r w:rsidR="004611A0" w:rsidRPr="00D8769C">
        <w:rPr>
          <w:rFonts w:ascii="Arial" w:hAnsi="Arial" w:cs="Arial"/>
          <w:sz w:val="24"/>
          <w:szCs w:val="24"/>
        </w:rPr>
        <w:t xml:space="preserve"> of Policing, 2023).  </w:t>
      </w:r>
      <w:r w:rsidR="00A71C2D" w:rsidRPr="00D8769C">
        <w:rPr>
          <w:rFonts w:ascii="Arial" w:hAnsi="Arial" w:cs="Arial"/>
          <w:sz w:val="24"/>
          <w:szCs w:val="24"/>
        </w:rPr>
        <w:t xml:space="preserve">There has been a multi-agency approach to embed the model </w:t>
      </w:r>
      <w:r w:rsidR="007F3652" w:rsidRPr="00D8769C">
        <w:rPr>
          <w:rFonts w:ascii="Arial" w:hAnsi="Arial" w:cs="Arial"/>
          <w:sz w:val="24"/>
          <w:szCs w:val="24"/>
        </w:rPr>
        <w:t>including,</w:t>
      </w:r>
      <w:r w:rsidR="00A71C2D" w:rsidRPr="00D8769C">
        <w:rPr>
          <w:rFonts w:ascii="Arial" w:hAnsi="Arial" w:cs="Arial"/>
          <w:sz w:val="24"/>
          <w:szCs w:val="24"/>
        </w:rPr>
        <w:t xml:space="preserve"> the Home </w:t>
      </w:r>
      <w:r w:rsidR="007F3652" w:rsidRPr="00D8769C">
        <w:rPr>
          <w:rFonts w:ascii="Arial" w:hAnsi="Arial" w:cs="Arial"/>
          <w:sz w:val="24"/>
          <w:szCs w:val="24"/>
        </w:rPr>
        <w:t>Office, National</w:t>
      </w:r>
      <w:r w:rsidR="00A71C2D" w:rsidRPr="00D8769C">
        <w:rPr>
          <w:rFonts w:ascii="Arial" w:hAnsi="Arial" w:cs="Arial"/>
          <w:sz w:val="24"/>
          <w:szCs w:val="24"/>
        </w:rPr>
        <w:t xml:space="preserve"> Police Chiefs Council (NPCC</w:t>
      </w:r>
      <w:r w:rsidR="007F3652" w:rsidRPr="00D8769C">
        <w:rPr>
          <w:rFonts w:ascii="Arial" w:hAnsi="Arial" w:cs="Arial"/>
          <w:sz w:val="24"/>
          <w:szCs w:val="24"/>
        </w:rPr>
        <w:t>), and</w:t>
      </w:r>
      <w:r w:rsidR="00A71C2D" w:rsidRPr="00D8769C">
        <w:rPr>
          <w:rFonts w:ascii="Arial" w:hAnsi="Arial" w:cs="Arial"/>
          <w:sz w:val="24"/>
          <w:szCs w:val="24"/>
        </w:rPr>
        <w:t xml:space="preserve"> the College of Policing. Recommendations for implementation by police forces to underpin best practices include a </w:t>
      </w:r>
      <w:r w:rsidR="003E7737" w:rsidRPr="00D8769C">
        <w:rPr>
          <w:rFonts w:ascii="Arial" w:hAnsi="Arial" w:cs="Arial"/>
          <w:sz w:val="24"/>
          <w:szCs w:val="24"/>
        </w:rPr>
        <w:t>six-pillar</w:t>
      </w:r>
      <w:r w:rsidR="00A71C2D" w:rsidRPr="00D8769C">
        <w:rPr>
          <w:rFonts w:ascii="Arial" w:hAnsi="Arial" w:cs="Arial"/>
          <w:sz w:val="24"/>
          <w:szCs w:val="24"/>
        </w:rPr>
        <w:t xml:space="preserve"> framework: </w:t>
      </w:r>
      <w:r w:rsidR="007F3652" w:rsidRPr="00D8769C">
        <w:rPr>
          <w:rFonts w:ascii="Arial" w:hAnsi="Arial" w:cs="Arial"/>
          <w:sz w:val="24"/>
          <w:szCs w:val="24"/>
        </w:rPr>
        <w:t>suspect, forced</w:t>
      </w:r>
      <w:r w:rsidR="00A71C2D" w:rsidRPr="00D8769C">
        <w:rPr>
          <w:rFonts w:ascii="Arial" w:hAnsi="Arial" w:cs="Arial"/>
          <w:sz w:val="24"/>
          <w:szCs w:val="24"/>
        </w:rPr>
        <w:t xml:space="preserve"> investigations, disruption of repeat </w:t>
      </w:r>
      <w:r w:rsidR="007F3652" w:rsidRPr="00D8769C">
        <w:rPr>
          <w:rFonts w:ascii="Arial" w:hAnsi="Arial" w:cs="Arial"/>
          <w:sz w:val="24"/>
          <w:szCs w:val="24"/>
        </w:rPr>
        <w:t>suspects,</w:t>
      </w:r>
      <w:r w:rsidR="00A71C2D" w:rsidRPr="00D8769C">
        <w:rPr>
          <w:rFonts w:ascii="Arial" w:hAnsi="Arial" w:cs="Arial"/>
          <w:sz w:val="24"/>
          <w:szCs w:val="24"/>
        </w:rPr>
        <w:t xml:space="preserve"> a procedural justice approach to engaging with victims,</w:t>
      </w:r>
      <w:r w:rsidR="003E7737" w:rsidRPr="00D8769C">
        <w:rPr>
          <w:rFonts w:ascii="Arial" w:hAnsi="Arial" w:cs="Arial"/>
          <w:sz w:val="24"/>
          <w:szCs w:val="24"/>
        </w:rPr>
        <w:t xml:space="preserve"> l</w:t>
      </w:r>
      <w:r w:rsidR="00A71C2D" w:rsidRPr="00D8769C">
        <w:rPr>
          <w:rFonts w:ascii="Arial" w:hAnsi="Arial" w:cs="Arial"/>
          <w:sz w:val="24"/>
          <w:szCs w:val="24"/>
        </w:rPr>
        <w:t>earning</w:t>
      </w:r>
      <w:r w:rsidR="003E7737" w:rsidRPr="00D8769C">
        <w:rPr>
          <w:rFonts w:ascii="Arial" w:hAnsi="Arial" w:cs="Arial"/>
          <w:sz w:val="24"/>
          <w:szCs w:val="24"/>
        </w:rPr>
        <w:t xml:space="preserve"> and </w:t>
      </w:r>
      <w:r w:rsidR="00A71C2D" w:rsidRPr="00D8769C">
        <w:rPr>
          <w:rFonts w:ascii="Arial" w:hAnsi="Arial" w:cs="Arial"/>
          <w:sz w:val="24"/>
          <w:szCs w:val="24"/>
        </w:rPr>
        <w:t>development of wellbeing of officers, strategic use of police data and digital forensics.</w:t>
      </w:r>
      <w:r w:rsidR="00183D6A" w:rsidRPr="00D8769C">
        <w:rPr>
          <w:rFonts w:ascii="Arial" w:hAnsi="Arial" w:cs="Arial"/>
          <w:sz w:val="24"/>
          <w:szCs w:val="24"/>
        </w:rPr>
        <w:t xml:space="preserve"> </w:t>
      </w:r>
      <w:r w:rsidR="00A56F29" w:rsidRPr="00D8769C">
        <w:rPr>
          <w:rFonts w:ascii="Arial" w:hAnsi="Arial" w:cs="Arial"/>
          <w:sz w:val="24"/>
          <w:szCs w:val="24"/>
        </w:rPr>
        <w:t xml:space="preserve">Within this multi-agency approach, it is apparent that Police have the experience and  pivotal power to define and act upon the behaviour that is deemed “right” or “wrong” </w:t>
      </w:r>
      <w:r w:rsidR="00A56F29" w:rsidRPr="00D8769C">
        <w:rPr>
          <w:rFonts w:ascii="Arial" w:hAnsi="Arial" w:cs="Arial"/>
          <w:sz w:val="24"/>
          <w:szCs w:val="24"/>
        </w:rPr>
        <w:fldChar w:fldCharType="begin"/>
      </w:r>
      <w:r w:rsidR="00A56F29" w:rsidRPr="00D8769C">
        <w:rPr>
          <w:rFonts w:ascii="Arial" w:hAnsi="Arial" w:cs="Arial"/>
          <w:sz w:val="24"/>
          <w:szCs w:val="24"/>
        </w:rPr>
        <w:instrText xml:space="preserve"> ADDIN ZOTERO_ITEM CSL_CITATION {"citationID":"G6IVPJ02","properties":{"formattedCitation":"(Hohl and Stanko, 2022)","plainCitation":"(Hohl and Stanko, 2022)","noteIndex":0},"citationItems":[{"id":523,"uris":["http://zotero.org/users/10696392/items/3K4CV4BI"],"itemData":{"id":523,"type":"article-journal","abstract":"Abstract\n            The ‘justice gap’ for cases of rape and sexual assault is well-documented. Despite our rich understanding of the problem, its visibility in the public sphere, and state commitments to increasing charge and conviction rates, the justice gap is getting larger in the Western World. On a practical level, police are gatekeepers of outcome justice—arrests, charges, and convictions. As representatives of the state and society, police also wield significant symbolic power in defining the faultline between behaviour that is deemed ‘right’ or ‘wrong’. In this article we propose a theory-based and practice-oriented framework for transforming the police response to rape and sexual assault that draws on the large body of feminist literature on sexual violence and criminal justice responses, in combination with policing literature. This framework comprises five pillars: (1) suspect-focused investigations; (2) disrupting repeat offenders; (3) a procedural justice approach to victim-survivor engagement; (4) officer learning, wellbeing, and organisational change; and (5) the use of data. We conclude with a discussion of its practical implementation and empirical validation.","container-title":"International Criminology","DOI":"10.1007/s43576-022-00057-y","ISSN":"2662-9968, 2662-9976","issue":"3","journalAbbreviation":"Int Criminol","language":"en","page":"222-229","source":"DOI.org (Crossref)","title":"Five Pillars: A Framework for Transforming the Police Response to Rape and Sexual Assault","title-short":"Five Pillars","volume":"2","author":[{"family":"Hohl","given":"Katrin"},{"family":"Stanko","given":"Elizabeth A."}],"issued":{"date-parts":[["2022",9]]}}}],"schema":"https://github.com/citation-style-language/schema/raw/master/csl-citation.json"} </w:instrText>
      </w:r>
      <w:r w:rsidR="00A56F29" w:rsidRPr="00D8769C">
        <w:rPr>
          <w:rFonts w:ascii="Arial" w:hAnsi="Arial" w:cs="Arial"/>
          <w:sz w:val="24"/>
          <w:szCs w:val="24"/>
        </w:rPr>
        <w:fldChar w:fldCharType="separate"/>
      </w:r>
      <w:r w:rsidR="00A56F29" w:rsidRPr="00D8769C">
        <w:rPr>
          <w:rFonts w:ascii="Arial" w:hAnsi="Arial" w:cs="Arial"/>
          <w:sz w:val="24"/>
          <w:szCs w:val="24"/>
        </w:rPr>
        <w:t>(Hohl and Stanko, 2022)</w:t>
      </w:r>
      <w:r w:rsidR="00A56F29" w:rsidRPr="00D8769C">
        <w:rPr>
          <w:rFonts w:ascii="Arial" w:hAnsi="Arial" w:cs="Arial"/>
          <w:sz w:val="24"/>
          <w:szCs w:val="24"/>
        </w:rPr>
        <w:fldChar w:fldCharType="end"/>
      </w:r>
      <w:r w:rsidR="00A56F29" w:rsidRPr="00D8769C">
        <w:rPr>
          <w:rFonts w:ascii="Arial" w:hAnsi="Arial" w:cs="Arial"/>
          <w:sz w:val="24"/>
          <w:szCs w:val="24"/>
        </w:rPr>
        <w:t xml:space="preserve">. </w:t>
      </w:r>
      <w:r w:rsidR="00183D6A" w:rsidRPr="00D8769C">
        <w:rPr>
          <w:rFonts w:ascii="Arial" w:hAnsi="Arial" w:cs="Arial"/>
          <w:sz w:val="24"/>
          <w:szCs w:val="24"/>
        </w:rPr>
        <w:t>It is also a challenge to understand the prevalence of reported rape cases as they may not always reflect the true volume</w:t>
      </w:r>
      <w:r w:rsidR="00BD5C51" w:rsidRPr="00D8769C">
        <w:rPr>
          <w:rFonts w:ascii="Arial" w:hAnsi="Arial" w:cs="Arial"/>
          <w:sz w:val="24"/>
          <w:szCs w:val="24"/>
        </w:rPr>
        <w:t>, reflected by</w:t>
      </w:r>
      <w:r w:rsidR="001032F9" w:rsidRPr="00D8769C">
        <w:rPr>
          <w:rFonts w:ascii="Arial" w:hAnsi="Arial" w:cs="Arial"/>
          <w:sz w:val="24"/>
          <w:szCs w:val="24"/>
        </w:rPr>
        <w:t xml:space="preserve"> George and Ferguson (2021),</w:t>
      </w:r>
      <w:r w:rsidR="00F54705" w:rsidRPr="00D8769C">
        <w:rPr>
          <w:rFonts w:ascii="Arial" w:hAnsi="Arial" w:cs="Arial"/>
          <w:sz w:val="24"/>
          <w:szCs w:val="24"/>
          <w:shd w:val="clear" w:color="auto" w:fill="FFFFFF"/>
        </w:rPr>
        <w:t xml:space="preserve"> </w:t>
      </w:r>
      <w:r w:rsidR="00BD5C51" w:rsidRPr="00D8769C">
        <w:rPr>
          <w:rFonts w:ascii="Arial" w:hAnsi="Arial" w:cs="Arial"/>
          <w:sz w:val="24"/>
          <w:szCs w:val="24"/>
          <w:shd w:val="clear" w:color="auto" w:fill="FFFFFF"/>
        </w:rPr>
        <w:t xml:space="preserve">who state that </w:t>
      </w:r>
      <w:r w:rsidR="00F54705" w:rsidRPr="00D8769C">
        <w:rPr>
          <w:rFonts w:ascii="Arial" w:hAnsi="Arial" w:cs="Arial"/>
          <w:sz w:val="24"/>
          <w:szCs w:val="24"/>
          <w:shd w:val="clear" w:color="auto" w:fill="FFFFFF"/>
        </w:rPr>
        <w:t>only 1.6% of rape reported cases in England and Wales were prosecuted</w:t>
      </w:r>
      <w:r w:rsidR="003E7737" w:rsidRPr="00D8769C">
        <w:rPr>
          <w:rFonts w:ascii="Arial" w:hAnsi="Arial" w:cs="Arial"/>
          <w:sz w:val="24"/>
          <w:szCs w:val="24"/>
          <w:shd w:val="clear" w:color="auto" w:fill="FFFFFF"/>
        </w:rPr>
        <w:t>.</w:t>
      </w:r>
    </w:p>
    <w:p w14:paraId="4EE96354" w14:textId="0E3EFCAA" w:rsidR="00203B17" w:rsidRPr="00D8769C" w:rsidRDefault="006207EC" w:rsidP="00D8769C">
      <w:pPr>
        <w:spacing w:line="360" w:lineRule="auto"/>
        <w:rPr>
          <w:rFonts w:ascii="Arial" w:hAnsi="Arial" w:cs="Arial"/>
          <w:sz w:val="24"/>
          <w:szCs w:val="24"/>
        </w:rPr>
      </w:pPr>
      <w:r w:rsidRPr="00D8769C">
        <w:rPr>
          <w:rFonts w:ascii="Arial" w:hAnsi="Arial" w:cs="Arial"/>
          <w:sz w:val="24"/>
          <w:szCs w:val="24"/>
        </w:rPr>
        <w:t xml:space="preserve">According to </w:t>
      </w:r>
      <w:r w:rsidRPr="00D8769C">
        <w:rPr>
          <w:rFonts w:ascii="Arial" w:hAnsi="Arial" w:cs="Arial"/>
          <w:sz w:val="24"/>
          <w:szCs w:val="24"/>
        </w:rPr>
        <w:fldChar w:fldCharType="begin"/>
      </w:r>
      <w:r w:rsidR="00CE2C8E" w:rsidRPr="00D8769C">
        <w:rPr>
          <w:rFonts w:ascii="Arial" w:hAnsi="Arial" w:cs="Arial"/>
          <w:sz w:val="24"/>
          <w:szCs w:val="24"/>
        </w:rPr>
        <w:instrText xml:space="preserve"> ADDIN ZOTERO_ITEM CSL_CITATION {"citationID":"gZ9GXksr","properties":{"formattedCitation":"(Davies, 2022)","plainCitation":"(Davies, 2022)","dontUpdate":true,"noteIndex":0},"citationItems":[{"id":512,"uris":["http://zotero.org/users/10696392/items/SNGJKSYF"],"itemData":{"id":512,"type":"article-journal","container-title":"Crime Prevention and Community Safety","DOI":"10.1057/s41300-022-00161-1","ISSN":"1460-3780, 1743-4629","issue":"4","journalAbbreviation":"Crime Prev Community Saf","language":"en","page":"311-327","source":"DOI.org (Crossref)","title":"How far has multi-agency policing travelled in 30 years? Reflecting on progress in the context of ‘policing’ domestic abuse in England and Wales","title-short":"How far has multi-agency policing travelled in 30 years?","volume":"24","author":[{"family":"Davies","given":"Pamela"}],"issued":{"date-parts":[["2022",12]]}}}],"schema":"https://github.com/citation-style-language/schema/raw/master/csl-citation.json"}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Davies, (2022)</w:t>
      </w:r>
      <w:r w:rsidRPr="00D8769C">
        <w:rPr>
          <w:rFonts w:ascii="Arial" w:hAnsi="Arial" w:cs="Arial"/>
          <w:sz w:val="24"/>
          <w:szCs w:val="24"/>
        </w:rPr>
        <w:fldChar w:fldCharType="end"/>
      </w:r>
      <w:r w:rsidRPr="00D8769C">
        <w:rPr>
          <w:rFonts w:ascii="Arial" w:hAnsi="Arial" w:cs="Arial"/>
          <w:sz w:val="24"/>
          <w:szCs w:val="24"/>
        </w:rPr>
        <w:t xml:space="preserve">,in relation to Violence Against Women and Girls (VAWG), </w:t>
      </w:r>
      <w:r w:rsidR="009B03E8" w:rsidRPr="00D8769C">
        <w:rPr>
          <w:rFonts w:ascii="Arial" w:hAnsi="Arial" w:cs="Arial"/>
          <w:sz w:val="24"/>
          <w:szCs w:val="24"/>
        </w:rPr>
        <w:t xml:space="preserve">there are still questions regarding the policing role when dealing with VAWG in a multi-agency way within the past 30 year time </w:t>
      </w:r>
      <w:r w:rsidR="006524B1" w:rsidRPr="00D8769C">
        <w:rPr>
          <w:rFonts w:ascii="Arial" w:hAnsi="Arial" w:cs="Arial"/>
          <w:sz w:val="24"/>
          <w:szCs w:val="24"/>
        </w:rPr>
        <w:t>frame. Although</w:t>
      </w:r>
      <w:r w:rsidR="009B03E8" w:rsidRPr="00D8769C">
        <w:rPr>
          <w:rFonts w:ascii="Arial" w:hAnsi="Arial" w:cs="Arial"/>
          <w:sz w:val="24"/>
          <w:szCs w:val="24"/>
        </w:rPr>
        <w:t xml:space="preserve"> VAWG is still highly prioritised within the </w:t>
      </w:r>
      <w:r w:rsidR="00EF742F" w:rsidRPr="00D8769C">
        <w:rPr>
          <w:rFonts w:ascii="Arial" w:hAnsi="Arial" w:cs="Arial"/>
          <w:sz w:val="24"/>
          <w:szCs w:val="24"/>
        </w:rPr>
        <w:t>policing</w:t>
      </w:r>
      <w:r w:rsidR="009B03E8" w:rsidRPr="00D8769C">
        <w:rPr>
          <w:rFonts w:ascii="Arial" w:hAnsi="Arial" w:cs="Arial"/>
          <w:sz w:val="24"/>
          <w:szCs w:val="24"/>
        </w:rPr>
        <w:t xml:space="preserve"> role , it is imperative that other factors </w:t>
      </w:r>
      <w:r w:rsidR="00F17EAC" w:rsidRPr="00D8769C">
        <w:rPr>
          <w:rFonts w:ascii="Arial" w:hAnsi="Arial" w:cs="Arial"/>
          <w:sz w:val="24"/>
          <w:szCs w:val="24"/>
        </w:rPr>
        <w:t>e.g.</w:t>
      </w:r>
      <w:r w:rsidR="009B03E8" w:rsidRPr="00D8769C">
        <w:rPr>
          <w:rFonts w:ascii="Arial" w:hAnsi="Arial" w:cs="Arial"/>
          <w:sz w:val="24"/>
          <w:szCs w:val="24"/>
        </w:rPr>
        <w:t xml:space="preserve"> safety is aligned with safeguarding and the vulnerabilities and therefore managed through a more </w:t>
      </w:r>
      <w:r w:rsidR="00EF742F" w:rsidRPr="00D8769C">
        <w:rPr>
          <w:rFonts w:ascii="Arial" w:hAnsi="Arial" w:cs="Arial"/>
          <w:sz w:val="24"/>
          <w:szCs w:val="24"/>
        </w:rPr>
        <w:t>effective</w:t>
      </w:r>
      <w:r w:rsidR="009B03E8" w:rsidRPr="00D8769C">
        <w:rPr>
          <w:rFonts w:ascii="Arial" w:hAnsi="Arial" w:cs="Arial"/>
          <w:sz w:val="24"/>
          <w:szCs w:val="24"/>
        </w:rPr>
        <w:t xml:space="preserve"> multi-agency route </w:t>
      </w:r>
      <w:r w:rsidR="009B03E8" w:rsidRPr="00D8769C">
        <w:rPr>
          <w:rFonts w:ascii="Arial" w:hAnsi="Arial" w:cs="Arial"/>
          <w:sz w:val="24"/>
          <w:szCs w:val="24"/>
        </w:rPr>
        <w:fldChar w:fldCharType="begin"/>
      </w:r>
      <w:r w:rsidR="009B03E8" w:rsidRPr="00D8769C">
        <w:rPr>
          <w:rFonts w:ascii="Arial" w:hAnsi="Arial" w:cs="Arial"/>
          <w:sz w:val="24"/>
          <w:szCs w:val="24"/>
        </w:rPr>
        <w:instrText xml:space="preserve"> ADDIN ZOTERO_ITEM CSL_CITATION {"citationID":"S16OyEMY","properties":{"formattedCitation":"(Davies, 2022)","plainCitation":"(Davies, 2022)","noteIndex":0},"citationItems":[{"id":512,"uris":["http://zotero.org/users/10696392/items/SNGJKSYF"],"itemData":{"id":512,"type":"article-journal","container-title":"Crime Prevention and Community Safety","DOI":"10.1057/s41300-022-00161-1","ISSN":"1460-3780, 1743-4629","issue":"4","journalAbbreviation":"Crime Prev Community Saf","language":"en","page":"311-327","source":"DOI.org (Crossref)","title":"How far has multi-agency policing travelled in 30 years? Reflecting on progress in the context of ‘policing’ domestic abuse in England and Wales","title-short":"How far has multi-agency policing travelled in 30 years?","volume":"24","author":[{"family":"Davies","given":"Pamela"}],"issued":{"date-parts":[["2022",12]]}}}],"schema":"https://github.com/citation-style-language/schema/raw/master/csl-citation.json"} </w:instrText>
      </w:r>
      <w:r w:rsidR="009B03E8" w:rsidRPr="00D8769C">
        <w:rPr>
          <w:rFonts w:ascii="Arial" w:hAnsi="Arial" w:cs="Arial"/>
          <w:sz w:val="24"/>
          <w:szCs w:val="24"/>
        </w:rPr>
        <w:fldChar w:fldCharType="separate"/>
      </w:r>
      <w:r w:rsidR="009B03E8" w:rsidRPr="00D8769C">
        <w:rPr>
          <w:rFonts w:ascii="Arial" w:hAnsi="Arial" w:cs="Arial"/>
          <w:sz w:val="24"/>
          <w:szCs w:val="24"/>
        </w:rPr>
        <w:t>(Davies, 2022)</w:t>
      </w:r>
      <w:r w:rsidR="009B03E8" w:rsidRPr="00D8769C">
        <w:rPr>
          <w:rFonts w:ascii="Arial" w:hAnsi="Arial" w:cs="Arial"/>
          <w:sz w:val="24"/>
          <w:szCs w:val="24"/>
        </w:rPr>
        <w:fldChar w:fldCharType="end"/>
      </w:r>
      <w:r w:rsidR="009B03E8" w:rsidRPr="00D8769C">
        <w:rPr>
          <w:rFonts w:ascii="Arial" w:hAnsi="Arial" w:cs="Arial"/>
          <w:sz w:val="24"/>
          <w:szCs w:val="24"/>
        </w:rPr>
        <w:t xml:space="preserve">. The new framework for  </w:t>
      </w:r>
      <w:r w:rsidRPr="00D8769C">
        <w:rPr>
          <w:rFonts w:ascii="Arial" w:hAnsi="Arial" w:cs="Arial"/>
          <w:sz w:val="24"/>
          <w:szCs w:val="24"/>
        </w:rPr>
        <w:t xml:space="preserve"> </w:t>
      </w:r>
      <w:r w:rsidR="009B03E8" w:rsidRPr="00D8769C">
        <w:rPr>
          <w:rFonts w:ascii="Arial" w:hAnsi="Arial" w:cs="Arial"/>
          <w:sz w:val="24"/>
          <w:szCs w:val="24"/>
        </w:rPr>
        <w:t xml:space="preserve">VAWG, was developed </w:t>
      </w:r>
      <w:r w:rsidR="00EF742F" w:rsidRPr="00D8769C">
        <w:rPr>
          <w:rFonts w:ascii="Arial" w:hAnsi="Arial" w:cs="Arial"/>
          <w:sz w:val="24"/>
          <w:szCs w:val="24"/>
        </w:rPr>
        <w:t xml:space="preserve">to deal with the increasing rates of sexual offences, and to  manage violence against women, a Strategic Threat and Risk and Assessment </w:t>
      </w:r>
      <w:r w:rsidR="00EF742F" w:rsidRPr="00D8769C">
        <w:rPr>
          <w:rFonts w:ascii="Arial" w:hAnsi="Arial" w:cs="Arial"/>
          <w:sz w:val="24"/>
          <w:szCs w:val="24"/>
        </w:rPr>
        <w:lastRenderedPageBreak/>
        <w:t xml:space="preserve">(STRA),has therefore been initiated to manage police </w:t>
      </w:r>
      <w:r w:rsidR="006524B1" w:rsidRPr="00D8769C">
        <w:rPr>
          <w:rFonts w:ascii="Arial" w:hAnsi="Arial" w:cs="Arial"/>
          <w:sz w:val="24"/>
          <w:szCs w:val="24"/>
        </w:rPr>
        <w:t>resources</w:t>
      </w:r>
      <w:r w:rsidR="00EF742F" w:rsidRPr="00D8769C">
        <w:rPr>
          <w:rFonts w:ascii="Arial" w:hAnsi="Arial" w:cs="Arial"/>
          <w:sz w:val="24"/>
          <w:szCs w:val="24"/>
        </w:rPr>
        <w:t xml:space="preserve"> as well as identifying the specialist investigators for victim support </w:t>
      </w:r>
      <w:r w:rsidR="006524B1" w:rsidRPr="00D8769C">
        <w:rPr>
          <w:rFonts w:ascii="Arial" w:hAnsi="Arial" w:cs="Arial"/>
          <w:sz w:val="24"/>
          <w:szCs w:val="24"/>
        </w:rPr>
        <w:t>and crime fighting technology, this will also include multi -agency support groups e.g. Child and Adolescent Mental Health Services (CAMHS) , ( College of Policing.2022).CAMHS, assess and treat young people with emotional , behavioural and mental health difficulties within the National Health Service (NHS) (Young minds , 2021).</w:t>
      </w:r>
      <w:r w:rsidR="00183D6A" w:rsidRPr="00D8769C">
        <w:rPr>
          <w:rFonts w:ascii="Arial" w:hAnsi="Arial" w:cs="Arial"/>
          <w:sz w:val="24"/>
          <w:szCs w:val="24"/>
        </w:rPr>
        <w:t xml:space="preserve">CAMHS are also able to provide further cognitive therapy </w:t>
      </w:r>
      <w:r w:rsidR="00D82A08" w:rsidRPr="00D8769C">
        <w:rPr>
          <w:rFonts w:ascii="Arial" w:hAnsi="Arial" w:cs="Arial"/>
          <w:sz w:val="24"/>
          <w:szCs w:val="24"/>
        </w:rPr>
        <w:t xml:space="preserve">to risk assess possible needs for further support. </w:t>
      </w:r>
      <w:r w:rsidR="00F17EAC" w:rsidRPr="00D8769C">
        <w:rPr>
          <w:rFonts w:ascii="Arial" w:hAnsi="Arial" w:cs="Arial"/>
          <w:sz w:val="24"/>
          <w:szCs w:val="24"/>
        </w:rPr>
        <w:t>Also,</w:t>
      </w:r>
      <w:r w:rsidR="00D82A08" w:rsidRPr="00D8769C">
        <w:rPr>
          <w:rFonts w:ascii="Arial" w:hAnsi="Arial" w:cs="Arial"/>
          <w:sz w:val="24"/>
          <w:szCs w:val="24"/>
        </w:rPr>
        <w:t xml:space="preserve"> professionals need to understand the link between adverse Childhood Experiences (ACEs) and future offenders and offences </w:t>
      </w:r>
      <w:r w:rsidR="00EA2538" w:rsidRPr="00D8769C">
        <w:rPr>
          <w:rFonts w:ascii="Arial" w:hAnsi="Arial" w:cs="Arial"/>
          <w:sz w:val="24"/>
          <w:szCs w:val="24"/>
        </w:rPr>
        <w:t xml:space="preserve">(Weber </w:t>
      </w:r>
      <w:r w:rsidR="007F3652" w:rsidRPr="00D8769C">
        <w:rPr>
          <w:rFonts w:ascii="Arial" w:hAnsi="Arial" w:cs="Arial"/>
          <w:sz w:val="24"/>
          <w:szCs w:val="24"/>
        </w:rPr>
        <w:t>and Lynch</w:t>
      </w:r>
      <w:r w:rsidR="00EA2538" w:rsidRPr="00D8769C">
        <w:rPr>
          <w:rFonts w:ascii="Arial" w:hAnsi="Arial" w:cs="Arial"/>
          <w:sz w:val="24"/>
          <w:szCs w:val="24"/>
        </w:rPr>
        <w:t xml:space="preserve">, 2021). </w:t>
      </w:r>
      <w:proofErr w:type="gramStart"/>
      <w:r w:rsidR="00183D6A" w:rsidRPr="00D8769C">
        <w:rPr>
          <w:rFonts w:ascii="Arial" w:hAnsi="Arial" w:cs="Arial"/>
          <w:sz w:val="24"/>
          <w:szCs w:val="24"/>
        </w:rPr>
        <w:t>ACEs,</w:t>
      </w:r>
      <w:proofErr w:type="gramEnd"/>
      <w:r w:rsidR="00183D6A" w:rsidRPr="00D8769C">
        <w:rPr>
          <w:rFonts w:ascii="Arial" w:hAnsi="Arial" w:cs="Arial"/>
          <w:sz w:val="24"/>
          <w:szCs w:val="24"/>
        </w:rPr>
        <w:t xml:space="preserve"> </w:t>
      </w:r>
      <w:r w:rsidR="007F3652" w:rsidRPr="00D8769C">
        <w:rPr>
          <w:rFonts w:ascii="Arial" w:hAnsi="Arial" w:cs="Arial"/>
          <w:sz w:val="24"/>
          <w:szCs w:val="24"/>
        </w:rPr>
        <w:t>are linked</w:t>
      </w:r>
      <w:r w:rsidR="00183D6A" w:rsidRPr="00D8769C">
        <w:rPr>
          <w:rFonts w:ascii="Arial" w:hAnsi="Arial" w:cs="Arial"/>
          <w:sz w:val="24"/>
          <w:szCs w:val="24"/>
        </w:rPr>
        <w:t xml:space="preserve"> to a greater </w:t>
      </w:r>
      <w:r w:rsidR="007F3652" w:rsidRPr="00D8769C">
        <w:rPr>
          <w:rFonts w:ascii="Arial" w:hAnsi="Arial" w:cs="Arial"/>
          <w:sz w:val="24"/>
          <w:szCs w:val="24"/>
        </w:rPr>
        <w:t>involvement in</w:t>
      </w:r>
      <w:r w:rsidR="00183D6A" w:rsidRPr="00D8769C">
        <w:rPr>
          <w:rFonts w:ascii="Arial" w:hAnsi="Arial" w:cs="Arial"/>
          <w:sz w:val="24"/>
          <w:szCs w:val="24"/>
        </w:rPr>
        <w:t xml:space="preserve"> violence and sexual offending in adulthood</w:t>
      </w:r>
      <w:r w:rsidR="00203B17" w:rsidRPr="00D8769C">
        <w:rPr>
          <w:rFonts w:ascii="Arial" w:hAnsi="Arial" w:cs="Arial"/>
          <w:sz w:val="24"/>
          <w:szCs w:val="24"/>
        </w:rPr>
        <w:t xml:space="preserve"> (Bellis et al, 2014).  </w:t>
      </w:r>
    </w:p>
    <w:p w14:paraId="25ED1FE7" w14:textId="216FC347" w:rsidR="00183D6A" w:rsidRPr="00D8769C" w:rsidRDefault="00183D6A" w:rsidP="00D8769C">
      <w:pPr>
        <w:spacing w:line="360" w:lineRule="auto"/>
        <w:rPr>
          <w:rFonts w:ascii="Arial" w:hAnsi="Arial" w:cs="Arial"/>
          <w:sz w:val="24"/>
          <w:szCs w:val="24"/>
        </w:rPr>
      </w:pPr>
      <w:r w:rsidRPr="00D8769C">
        <w:rPr>
          <w:rFonts w:ascii="Arial" w:hAnsi="Arial" w:cs="Arial"/>
          <w:sz w:val="24"/>
          <w:szCs w:val="24"/>
        </w:rPr>
        <w:t>In public health, Intimate partner violence (IPV</w:t>
      </w:r>
      <w:r w:rsidR="007F3652" w:rsidRPr="00D8769C">
        <w:rPr>
          <w:rFonts w:ascii="Arial" w:hAnsi="Arial" w:cs="Arial"/>
          <w:sz w:val="24"/>
          <w:szCs w:val="24"/>
        </w:rPr>
        <w:t>), against</w:t>
      </w:r>
      <w:r w:rsidRPr="00D8769C">
        <w:rPr>
          <w:rFonts w:ascii="Arial" w:hAnsi="Arial" w:cs="Arial"/>
          <w:sz w:val="24"/>
          <w:szCs w:val="24"/>
        </w:rPr>
        <w:t xml:space="preserve"> women is a human rights concern. According to the (Office for National Statistics , 2016),reported that there are a higher volume (6.5% of women and 2.8% men) victims to IPV.The aim of preventative programs is to address past ACEs , specifically addressing childhood abuse in order to find solutions to help manage the affects through a multi -agency approach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{"citationID":"d1dxUWkB","properties":{"formattedCitation":"(Abramsky et al., 2011)","plainCitation":"(Abramsky et al., 2011)","noteIndex":0},"citationItems":[{"id":513,"uris":["http://zotero.org/users/10696392/items/VWGFMTI2"],"itemData":{"id":513,"type":"article-journal","container-title":"BMC Public Health","DOI":"10.1186/1471-2458-11-109","ISSN":"1471-2458","issue":"1","journalAbbreviation":"BMC Public Health","language":"en","page":"109","source":"DOI.org (Crossref)","title":"What factors are associated with recent intimate partner violence? findings from the WHO multi-country study on women's health and domestic violence","title-short":"What factors are associated with recent intimate partner violence?","volume":"11","author":[{"family":"Abramsky","given":"Tanya"},{"family":"Watts","given":"Charlotte H"},{"family":"Garcia-Moreno","given":"Claudia"},{"family":"Devries","given":"Karen"},{"family":"Kiss","given":"Ligia"},{"family":"Ellsberg","given":"Mary"},{"family":"Jansen","given":"Henrica Afm"},{"family":"Heise","given":"Lori"}],"issued":{"date-parts":[["2011",12]]}}}],"schema":"https://github.com/citation-style-language/schema/raw/master/csl-citation.json"}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(Abramsky et al., 2011)</w:t>
      </w:r>
      <w:r w:rsidRPr="00D8769C">
        <w:rPr>
          <w:rFonts w:ascii="Arial" w:hAnsi="Arial" w:cs="Arial"/>
          <w:sz w:val="24"/>
          <w:szCs w:val="24"/>
        </w:rPr>
        <w:fldChar w:fldCharType="end"/>
      </w:r>
      <w:r w:rsidRPr="00D8769C">
        <w:rPr>
          <w:rFonts w:ascii="Arial" w:hAnsi="Arial" w:cs="Arial"/>
          <w:sz w:val="24"/>
          <w:szCs w:val="24"/>
        </w:rPr>
        <w:t>.According to Bellis et al (2014), 47% of the child population in the UK</w:t>
      </w:r>
      <w:r w:rsidR="00203B17" w:rsidRPr="00D8769C">
        <w:rPr>
          <w:rFonts w:ascii="Arial" w:hAnsi="Arial" w:cs="Arial"/>
          <w:sz w:val="24"/>
          <w:szCs w:val="24"/>
        </w:rPr>
        <w:t>,</w:t>
      </w:r>
      <w:r w:rsidRPr="00D8769C">
        <w:rPr>
          <w:rFonts w:ascii="Arial" w:hAnsi="Arial" w:cs="Arial"/>
          <w:sz w:val="24"/>
          <w:szCs w:val="24"/>
        </w:rPr>
        <w:t xml:space="preserve"> experienced at least one 1  ACE in their childhood. Evidence also indicates that experiencing an ACE can adversely affect the capacity for adults to sustain healthy relationships in adulthood including their emotional and mental wellbeing </w:t>
      </w:r>
      <w:bookmarkStart w:id="4" w:name="_Hlk148691508"/>
      <w:r w:rsidRPr="00D8769C">
        <w:rPr>
          <w:rFonts w:ascii="Arial" w:hAnsi="Arial" w:cs="Arial"/>
          <w:sz w:val="24"/>
          <w:szCs w:val="24"/>
        </w:rPr>
        <w:t xml:space="preserve">(Bellis et al, 2014).  </w:t>
      </w:r>
      <w:bookmarkEnd w:id="4"/>
    </w:p>
    <w:p w14:paraId="4C73D8EB" w14:textId="37A5EFEC" w:rsidR="001E2401" w:rsidRPr="00D8769C" w:rsidRDefault="00D60A7F" w:rsidP="00D8769C">
      <w:pPr>
        <w:pStyle w:val="xmsonormal"/>
        <w:shd w:val="clear" w:color="auto" w:fill="FFFFFF"/>
        <w:spacing w:before="0" w:beforeAutospacing="0" w:after="0" w:afterAutospacing="0" w:line="360" w:lineRule="auto"/>
        <w:rPr>
          <w:rFonts w:ascii="Arial" w:hAnsi="Arial" w:cs="Arial"/>
        </w:rPr>
      </w:pPr>
      <w:r w:rsidRPr="00D8769C">
        <w:rPr>
          <w:rFonts w:ascii="Arial" w:hAnsi="Arial" w:cs="Arial"/>
        </w:rPr>
        <w:t xml:space="preserve">The multi-agency approach is key in managing violent and sexual offenders when they are released from </w:t>
      </w:r>
      <w:r w:rsidR="007F3652" w:rsidRPr="00D8769C">
        <w:rPr>
          <w:rFonts w:ascii="Arial" w:hAnsi="Arial" w:cs="Arial"/>
        </w:rPr>
        <w:t>imprisonment, due</w:t>
      </w:r>
      <w:r w:rsidR="00CE2C8E" w:rsidRPr="00D8769C">
        <w:rPr>
          <w:rFonts w:ascii="Arial" w:hAnsi="Arial" w:cs="Arial"/>
        </w:rPr>
        <w:t xml:space="preserve"> to the social challenges</w:t>
      </w:r>
      <w:r w:rsidR="00035957" w:rsidRPr="00D8769C">
        <w:rPr>
          <w:rFonts w:ascii="Arial" w:hAnsi="Arial" w:cs="Arial"/>
        </w:rPr>
        <w:t>.</w:t>
      </w:r>
      <w:r w:rsidR="00CE2C8E" w:rsidRPr="00D8769C">
        <w:rPr>
          <w:rFonts w:ascii="Arial" w:hAnsi="Arial" w:cs="Arial"/>
        </w:rPr>
        <w:t xml:space="preserve"> Without effective multi-agency support ,there is a higher possibility that they would re</w:t>
      </w:r>
      <w:r w:rsidR="00341617" w:rsidRPr="00D8769C">
        <w:rPr>
          <w:rFonts w:ascii="Arial" w:hAnsi="Arial" w:cs="Arial"/>
        </w:rPr>
        <w:t>-</w:t>
      </w:r>
      <w:r w:rsidR="00CE2C8E" w:rsidRPr="00D8769C">
        <w:rPr>
          <w:rFonts w:ascii="Arial" w:hAnsi="Arial" w:cs="Arial"/>
        </w:rPr>
        <w:t xml:space="preserve">offend  </w:t>
      </w:r>
      <w:r w:rsidR="00CE2C8E" w:rsidRPr="00D8769C">
        <w:rPr>
          <w:rFonts w:ascii="Arial" w:hAnsi="Arial" w:cs="Arial"/>
        </w:rPr>
        <w:fldChar w:fldCharType="begin"/>
      </w:r>
      <w:r w:rsidR="00CE2C8E" w:rsidRPr="00D8769C">
        <w:rPr>
          <w:rFonts w:ascii="Arial" w:hAnsi="Arial" w:cs="Arial"/>
        </w:rPr>
        <w:instrText xml:space="preserve"> ADDIN ZOTERO_ITEM CSL_CITATION {"citationID":"9de8hb8Z","properties":{"formattedCitation":"(Grossi, 2017)","plainCitation":"(Grossi, 2017)","noteIndex":0},"citationItems":[{"id":484,"uris":["http://zotero.org/users/10696392/items/4TSFMI8F"],"itemData":{"id":484,"type":"article-journal","container-title":"Aggression and Violent Behavior","DOI":"10.1016/j.avb.2017.04.005","ISSN":"13591789","journalAbbreviation":"Aggression and Violent Behavior","language":"en","page":"59-67","source":"DOI.org (Crossref)","title":"Sexual offenders, violent offenders, and community reentry: Challenges and treatment considerations","title-short":"Sexual offenders, violent offenders, and community reentry","volume":"34","author":[{"family":"Grossi","given":"Laura M."}],"issued":{"date-parts":[["2017",5]]}}}],"schema":"https://github.com/citation-style-language/schema/raw/master/csl-citation.json"} </w:instrText>
      </w:r>
      <w:r w:rsidR="00CE2C8E" w:rsidRPr="00D8769C">
        <w:rPr>
          <w:rFonts w:ascii="Arial" w:hAnsi="Arial" w:cs="Arial"/>
        </w:rPr>
        <w:fldChar w:fldCharType="separate"/>
      </w:r>
      <w:r w:rsidR="00CE2C8E" w:rsidRPr="00D8769C">
        <w:rPr>
          <w:rFonts w:ascii="Arial" w:hAnsi="Arial" w:cs="Arial"/>
        </w:rPr>
        <w:t>(Grossi, 2017)</w:t>
      </w:r>
      <w:r w:rsidR="00CE2C8E" w:rsidRPr="00D8769C">
        <w:rPr>
          <w:rFonts w:ascii="Arial" w:hAnsi="Arial" w:cs="Arial"/>
        </w:rPr>
        <w:fldChar w:fldCharType="end"/>
      </w:r>
      <w:r w:rsidR="00CE2C8E" w:rsidRPr="00D8769C">
        <w:rPr>
          <w:rFonts w:ascii="Arial" w:hAnsi="Arial" w:cs="Arial"/>
        </w:rPr>
        <w:t>.</w:t>
      </w:r>
      <w:r w:rsidR="00E17671" w:rsidRPr="00D8769C">
        <w:rPr>
          <w:rFonts w:ascii="Arial" w:hAnsi="Arial" w:cs="Arial"/>
        </w:rPr>
        <w:t xml:space="preserve"> Multi-agency Risk Assessment Conference (MARAC</w:t>
      </w:r>
      <w:r w:rsidR="007F3652" w:rsidRPr="00D8769C">
        <w:rPr>
          <w:rFonts w:ascii="Arial" w:hAnsi="Arial" w:cs="Arial"/>
        </w:rPr>
        <w:t>)</w:t>
      </w:r>
      <w:r w:rsidR="007F3652" w:rsidRPr="00D8769C">
        <w:rPr>
          <w:rFonts w:ascii="Arial" w:hAnsi="Arial" w:cs="Arial"/>
          <w:bdr w:val="none" w:sz="0" w:space="0" w:color="auto" w:frame="1"/>
          <w:shd w:val="clear" w:color="auto" w:fill="FFFFFF"/>
        </w:rPr>
        <w:t>. MARAC</w:t>
      </w:r>
      <w:r w:rsidR="00E17671" w:rsidRPr="00D8769C">
        <w:rPr>
          <w:rFonts w:ascii="Arial" w:hAnsi="Arial" w:cs="Arial"/>
          <w:bdr w:val="none" w:sz="0" w:space="0" w:color="auto" w:frame="1"/>
          <w:shd w:val="clear" w:color="auto" w:fill="FFFFFF"/>
        </w:rPr>
        <w:t xml:space="preserve"> is a process that will aid partners to work together to risk assess domestic violence and sexual violence and abuse </w:t>
      </w:r>
      <w:r w:rsidR="007F3652" w:rsidRPr="00D8769C">
        <w:rPr>
          <w:rFonts w:ascii="Arial" w:hAnsi="Arial" w:cs="Arial"/>
          <w:bdr w:val="none" w:sz="0" w:space="0" w:color="auto" w:frame="1"/>
          <w:shd w:val="clear" w:color="auto" w:fill="FFFFFF"/>
        </w:rPr>
        <w:t>so that</w:t>
      </w:r>
      <w:r w:rsidR="00E17671" w:rsidRPr="00D8769C">
        <w:rPr>
          <w:rFonts w:ascii="Arial" w:hAnsi="Arial" w:cs="Arial"/>
          <w:bdr w:val="none" w:sz="0" w:space="0" w:color="auto" w:frame="1"/>
          <w:shd w:val="clear" w:color="auto" w:fill="FFFFFF"/>
        </w:rPr>
        <w:t xml:space="preserve"> plans and actions can be put in place to reduce the risk levels and support the individuals from a victim and offender point of view. These include </w:t>
      </w:r>
      <w:r w:rsidR="007F3652" w:rsidRPr="00D8769C">
        <w:rPr>
          <w:rFonts w:ascii="Arial" w:hAnsi="Arial" w:cs="Arial"/>
          <w:bdr w:val="none" w:sz="0" w:space="0" w:color="auto" w:frame="1"/>
          <w:shd w:val="clear" w:color="auto" w:fill="FFFFFF"/>
        </w:rPr>
        <w:t>representation from</w:t>
      </w:r>
      <w:r w:rsidR="00E17671" w:rsidRPr="00D8769C">
        <w:rPr>
          <w:rFonts w:ascii="Arial" w:hAnsi="Arial" w:cs="Arial"/>
          <w:bdr w:val="none" w:sz="0" w:space="0" w:color="auto" w:frame="1"/>
          <w:shd w:val="clear" w:color="auto" w:fill="FFFFFF"/>
        </w:rPr>
        <w:t xml:space="preserve"> local police, probation, </w:t>
      </w:r>
      <w:r w:rsidR="007F3652" w:rsidRPr="00D8769C">
        <w:rPr>
          <w:rFonts w:ascii="Arial" w:hAnsi="Arial" w:cs="Arial"/>
          <w:bdr w:val="none" w:sz="0" w:space="0" w:color="auto" w:frame="1"/>
          <w:shd w:val="clear" w:color="auto" w:fill="FFFFFF"/>
        </w:rPr>
        <w:t>health,</w:t>
      </w:r>
      <w:r w:rsidR="00E17671" w:rsidRPr="00D8769C">
        <w:rPr>
          <w:rFonts w:ascii="Arial" w:hAnsi="Arial" w:cs="Arial"/>
          <w:bdr w:val="none" w:sz="0" w:space="0" w:color="auto" w:frame="1"/>
          <w:shd w:val="clear" w:color="auto" w:fill="FFFFFF"/>
        </w:rPr>
        <w:t xml:space="preserve"> child </w:t>
      </w:r>
      <w:r w:rsidR="007F3652" w:rsidRPr="00D8769C">
        <w:rPr>
          <w:rFonts w:ascii="Arial" w:hAnsi="Arial" w:cs="Arial"/>
          <w:bdr w:val="none" w:sz="0" w:space="0" w:color="auto" w:frame="1"/>
          <w:shd w:val="clear" w:color="auto" w:fill="FFFFFF"/>
        </w:rPr>
        <w:t>protection,</w:t>
      </w:r>
      <w:r w:rsidR="00E17671" w:rsidRPr="00D8769C">
        <w:rPr>
          <w:rFonts w:ascii="Arial" w:hAnsi="Arial" w:cs="Arial"/>
          <w:bdr w:val="none" w:sz="0" w:space="0" w:color="auto" w:frame="1"/>
          <w:shd w:val="clear" w:color="auto" w:fill="FFFFFF"/>
        </w:rPr>
        <w:t xml:space="preserve"> </w:t>
      </w:r>
      <w:r w:rsidR="00035957" w:rsidRPr="00D8769C">
        <w:rPr>
          <w:rFonts w:ascii="Arial" w:hAnsi="Arial" w:cs="Arial"/>
          <w:bdr w:val="none" w:sz="0" w:space="0" w:color="auto" w:frame="1"/>
          <w:shd w:val="clear" w:color="auto" w:fill="FFFFFF"/>
        </w:rPr>
        <w:t>housing,</w:t>
      </w:r>
      <w:r w:rsidR="00E17671" w:rsidRPr="00D8769C">
        <w:rPr>
          <w:rFonts w:ascii="Arial" w:hAnsi="Arial" w:cs="Arial"/>
          <w:bdr w:val="none" w:sz="0" w:space="0" w:color="auto" w:frame="1"/>
          <w:shd w:val="clear" w:color="auto" w:fill="FFFFFF"/>
        </w:rPr>
        <w:t xml:space="preserve"> and independent domestic violence advisors </w:t>
      </w:r>
      <w:r w:rsidR="001E2401" w:rsidRPr="00D8769C">
        <w:rPr>
          <w:rFonts w:ascii="Arial" w:hAnsi="Arial" w:cs="Arial"/>
          <w:bdr w:val="none" w:sz="0" w:space="0" w:color="auto" w:frame="1"/>
          <w:shd w:val="clear" w:color="auto" w:fill="FFFFFF"/>
        </w:rPr>
        <w:t>(Devon County Council, 2011)</w:t>
      </w:r>
      <w:r w:rsidR="007F3652" w:rsidRPr="00D8769C">
        <w:rPr>
          <w:rFonts w:ascii="Arial" w:hAnsi="Arial" w:cs="Arial"/>
          <w:bdr w:val="none" w:sz="0" w:space="0" w:color="auto" w:frame="1"/>
          <w:shd w:val="clear" w:color="auto" w:fill="FFFFFF"/>
        </w:rPr>
        <w:t>.</w:t>
      </w:r>
    </w:p>
    <w:p w14:paraId="545059C2" w14:textId="13558F35" w:rsidR="00E17671" w:rsidRPr="00D8769C" w:rsidRDefault="00E17671" w:rsidP="00D8769C">
      <w:pPr>
        <w:spacing w:line="360" w:lineRule="auto"/>
        <w:rPr>
          <w:rFonts w:ascii="Arial" w:hAnsi="Arial" w:cs="Arial"/>
          <w:sz w:val="24"/>
          <w:szCs w:val="24"/>
        </w:rPr>
      </w:pPr>
    </w:p>
    <w:p w14:paraId="1F010845" w14:textId="77777777" w:rsidR="00E17671" w:rsidRPr="00D8769C" w:rsidRDefault="00E17671" w:rsidP="00D8769C">
      <w:pPr>
        <w:spacing w:line="360" w:lineRule="auto"/>
        <w:rPr>
          <w:rFonts w:ascii="Arial" w:hAnsi="Arial" w:cs="Arial"/>
          <w:sz w:val="24"/>
          <w:szCs w:val="24"/>
        </w:rPr>
      </w:pPr>
    </w:p>
    <w:p w14:paraId="5F22B510" w14:textId="526A90B9" w:rsidR="00EA2538" w:rsidRPr="00D8769C" w:rsidRDefault="00A571C7" w:rsidP="00D8769C">
      <w:pPr>
        <w:spacing w:line="360" w:lineRule="auto"/>
        <w:rPr>
          <w:rFonts w:ascii="Arial" w:hAnsi="Arial" w:cs="Arial"/>
          <w:sz w:val="24"/>
          <w:szCs w:val="24"/>
        </w:rPr>
      </w:pPr>
      <w:r w:rsidRPr="00D8769C">
        <w:rPr>
          <w:rFonts w:ascii="Arial" w:hAnsi="Arial" w:cs="Arial"/>
          <w:sz w:val="24"/>
          <w:szCs w:val="24"/>
        </w:rPr>
        <w:lastRenderedPageBreak/>
        <w:t xml:space="preserve">In </w:t>
      </w:r>
      <w:r w:rsidR="00396DFD" w:rsidRPr="00D8769C">
        <w:rPr>
          <w:rFonts w:ascii="Arial" w:hAnsi="Arial" w:cs="Arial"/>
          <w:sz w:val="24"/>
          <w:szCs w:val="24"/>
        </w:rPr>
        <w:t xml:space="preserve">the past </w:t>
      </w:r>
      <w:r w:rsidRPr="00D8769C">
        <w:rPr>
          <w:rFonts w:ascii="Arial" w:hAnsi="Arial" w:cs="Arial"/>
          <w:sz w:val="24"/>
          <w:szCs w:val="24"/>
        </w:rPr>
        <w:t xml:space="preserve">, </w:t>
      </w:r>
      <w:r w:rsidR="00E85D79" w:rsidRPr="00D8769C">
        <w:rPr>
          <w:rFonts w:ascii="Arial" w:hAnsi="Arial" w:cs="Arial"/>
          <w:sz w:val="24"/>
          <w:szCs w:val="24"/>
        </w:rPr>
        <w:t>sexual and violent offenders would be controlled and enforcement used, rather than supporting</w:t>
      </w:r>
      <w:r w:rsidR="00396DFD" w:rsidRPr="00D8769C">
        <w:rPr>
          <w:rFonts w:ascii="Arial" w:hAnsi="Arial" w:cs="Arial"/>
          <w:sz w:val="24"/>
          <w:szCs w:val="24"/>
        </w:rPr>
        <w:t xml:space="preserve"> offenders </w:t>
      </w:r>
      <w:r w:rsidR="00E85D79" w:rsidRPr="00D8769C">
        <w:rPr>
          <w:rFonts w:ascii="Arial" w:hAnsi="Arial" w:cs="Arial"/>
          <w:sz w:val="24"/>
          <w:szCs w:val="24"/>
        </w:rPr>
        <w:t xml:space="preserve"> with an integration back into</w:t>
      </w:r>
      <w:r w:rsidR="00396DFD" w:rsidRPr="00D8769C">
        <w:rPr>
          <w:rFonts w:ascii="Arial" w:hAnsi="Arial" w:cs="Arial"/>
          <w:sz w:val="24"/>
          <w:szCs w:val="24"/>
        </w:rPr>
        <w:t xml:space="preserve"> society</w:t>
      </w:r>
      <w:r w:rsidR="00E85D79" w:rsidRPr="00D8769C">
        <w:rPr>
          <w:rFonts w:ascii="Arial" w:hAnsi="Arial" w:cs="Arial"/>
          <w:sz w:val="24"/>
          <w:szCs w:val="24"/>
        </w:rPr>
        <w:t xml:space="preserve"> </w:t>
      </w:r>
      <w:r w:rsidR="00E85D79" w:rsidRPr="00D8769C">
        <w:rPr>
          <w:rFonts w:ascii="Arial" w:hAnsi="Arial" w:cs="Arial"/>
          <w:sz w:val="24"/>
          <w:szCs w:val="24"/>
        </w:rPr>
        <w:fldChar w:fldCharType="begin"/>
      </w:r>
      <w:r w:rsidR="00E85D79" w:rsidRPr="00D8769C">
        <w:rPr>
          <w:rFonts w:ascii="Arial" w:hAnsi="Arial" w:cs="Arial"/>
          <w:sz w:val="24"/>
          <w:szCs w:val="24"/>
        </w:rPr>
        <w:instrText xml:space="preserve"> ADDIN ZOTERO_ITEM CSL_CITATION {"citationID":"Dr98qDFB","properties":{"formattedCitation":"(Mann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00E85D79" w:rsidRPr="00D8769C">
        <w:rPr>
          <w:rFonts w:ascii="Arial" w:hAnsi="Arial" w:cs="Arial"/>
          <w:sz w:val="24"/>
          <w:szCs w:val="24"/>
        </w:rPr>
        <w:fldChar w:fldCharType="separate"/>
      </w:r>
      <w:r w:rsidR="00E85D79" w:rsidRPr="00D8769C">
        <w:rPr>
          <w:rFonts w:ascii="Arial" w:hAnsi="Arial" w:cs="Arial"/>
          <w:sz w:val="24"/>
          <w:szCs w:val="24"/>
        </w:rPr>
        <w:t>(Mann et al., 2021)</w:t>
      </w:r>
      <w:r w:rsidR="00E85D79" w:rsidRPr="00D8769C">
        <w:rPr>
          <w:rFonts w:ascii="Arial" w:hAnsi="Arial" w:cs="Arial"/>
          <w:sz w:val="24"/>
          <w:szCs w:val="24"/>
        </w:rPr>
        <w:fldChar w:fldCharType="end"/>
      </w:r>
      <w:r w:rsidR="00E85D79" w:rsidRPr="00D8769C">
        <w:rPr>
          <w:rFonts w:ascii="Arial" w:hAnsi="Arial" w:cs="Arial"/>
          <w:sz w:val="24"/>
          <w:szCs w:val="24"/>
        </w:rPr>
        <w:t xml:space="preserve">. </w:t>
      </w:r>
      <w:r w:rsidR="007D0FE5" w:rsidRPr="00D8769C">
        <w:rPr>
          <w:rFonts w:ascii="Arial" w:hAnsi="Arial" w:cs="Arial"/>
          <w:sz w:val="24"/>
          <w:szCs w:val="24"/>
        </w:rPr>
        <w:fldChar w:fldCharType="begin"/>
      </w:r>
      <w:r w:rsidR="007D0FE5" w:rsidRPr="00D8769C">
        <w:rPr>
          <w:rFonts w:ascii="Arial" w:hAnsi="Arial" w:cs="Arial"/>
          <w:sz w:val="24"/>
          <w:szCs w:val="24"/>
        </w:rPr>
        <w:instrText xml:space="preserve"> ADDIN ZOTERO_ITEM CSL_CITATION {"citationID":"2nocYCYu","properties":{"formattedCitation":"(Mann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007D0FE5" w:rsidRPr="00D8769C">
        <w:rPr>
          <w:rFonts w:ascii="Arial" w:hAnsi="Arial" w:cs="Arial"/>
          <w:sz w:val="24"/>
          <w:szCs w:val="24"/>
        </w:rPr>
        <w:fldChar w:fldCharType="separate"/>
      </w:r>
      <w:r w:rsidR="008F29DD" w:rsidRPr="00D8769C">
        <w:rPr>
          <w:rFonts w:ascii="Arial" w:hAnsi="Arial" w:cs="Arial"/>
          <w:sz w:val="24"/>
          <w:szCs w:val="24"/>
        </w:rPr>
        <w:t>(Mann et al., 2021)</w:t>
      </w:r>
      <w:r w:rsidR="007D0FE5" w:rsidRPr="00D8769C">
        <w:rPr>
          <w:rFonts w:ascii="Arial" w:hAnsi="Arial" w:cs="Arial"/>
          <w:sz w:val="24"/>
          <w:szCs w:val="24"/>
        </w:rPr>
        <w:fldChar w:fldCharType="end"/>
      </w:r>
      <w:r w:rsidR="007D0FE5" w:rsidRPr="00D8769C">
        <w:rPr>
          <w:rFonts w:ascii="Arial" w:hAnsi="Arial" w:cs="Arial"/>
          <w:sz w:val="24"/>
          <w:szCs w:val="24"/>
        </w:rPr>
        <w:t>, suggests that multi-agency treatment</w:t>
      </w:r>
      <w:r w:rsidRPr="00D8769C">
        <w:rPr>
          <w:rFonts w:ascii="Arial" w:hAnsi="Arial" w:cs="Arial"/>
          <w:sz w:val="24"/>
          <w:szCs w:val="24"/>
        </w:rPr>
        <w:t xml:space="preserve"> programmes that provides a working environment that </w:t>
      </w:r>
      <w:r w:rsidR="007F3652" w:rsidRPr="00D8769C">
        <w:rPr>
          <w:rFonts w:ascii="Arial" w:hAnsi="Arial" w:cs="Arial"/>
          <w:sz w:val="24"/>
          <w:szCs w:val="24"/>
        </w:rPr>
        <w:t>is designed</w:t>
      </w:r>
      <w:r w:rsidR="007D0FE5" w:rsidRPr="00D8769C">
        <w:rPr>
          <w:rFonts w:ascii="Arial" w:hAnsi="Arial" w:cs="Arial"/>
          <w:sz w:val="24"/>
          <w:szCs w:val="24"/>
        </w:rPr>
        <w:t xml:space="preserve"> to change the offenders cognitive thought process </w:t>
      </w:r>
      <w:r w:rsidR="007F3652" w:rsidRPr="00D8769C">
        <w:rPr>
          <w:rFonts w:ascii="Arial" w:hAnsi="Arial" w:cs="Arial"/>
          <w:sz w:val="24"/>
          <w:szCs w:val="24"/>
        </w:rPr>
        <w:t>and behaviours, help</w:t>
      </w:r>
      <w:r w:rsidRPr="00D8769C">
        <w:rPr>
          <w:rFonts w:ascii="Arial" w:hAnsi="Arial" w:cs="Arial"/>
          <w:sz w:val="24"/>
          <w:szCs w:val="24"/>
        </w:rPr>
        <w:t xml:space="preserve"> the offender understand their own behaviour from past thought</w:t>
      </w:r>
      <w:r w:rsidR="00396DFD" w:rsidRPr="00D8769C">
        <w:rPr>
          <w:rFonts w:ascii="Arial" w:hAnsi="Arial" w:cs="Arial"/>
          <w:sz w:val="24"/>
          <w:szCs w:val="24"/>
        </w:rPr>
        <w:t>s</w:t>
      </w:r>
      <w:r w:rsidRPr="00D8769C">
        <w:rPr>
          <w:rFonts w:ascii="Arial" w:hAnsi="Arial" w:cs="Arial"/>
          <w:sz w:val="24"/>
          <w:szCs w:val="24"/>
        </w:rPr>
        <w:t xml:space="preserve"> and actions. </w:t>
      </w:r>
      <w:r w:rsidR="004D6206" w:rsidRPr="00D8769C">
        <w:rPr>
          <w:rFonts w:ascii="Arial" w:hAnsi="Arial" w:cs="Arial"/>
          <w:sz w:val="24"/>
          <w:szCs w:val="24"/>
        </w:rPr>
        <w:t xml:space="preserve">Cognitive Behaviour Therapy has also proved beneficial to adult sexual offenders </w:t>
      </w:r>
      <w:r w:rsidR="004D6206" w:rsidRPr="00D8769C">
        <w:rPr>
          <w:rFonts w:ascii="Arial" w:hAnsi="Arial" w:cs="Arial"/>
          <w:sz w:val="24"/>
          <w:szCs w:val="24"/>
        </w:rPr>
        <w:fldChar w:fldCharType="begin"/>
      </w:r>
      <w:r w:rsidR="004D6206" w:rsidRPr="00D8769C">
        <w:rPr>
          <w:rFonts w:ascii="Arial" w:hAnsi="Arial" w:cs="Arial"/>
          <w:sz w:val="24"/>
          <w:szCs w:val="24"/>
        </w:rPr>
        <w:instrText xml:space="preserve"> ADDIN ZOTERO_ITEM CSL_CITATION {"citationID":"oxmFWKI4","properties":{"formattedCitation":"(Yates, 2003)","plainCitation":"(Yates, 2003)","noteIndex":0},"citationItems":[{"id":485,"uris":["http://zotero.org/users/10696392/items/5HW9HB8G"],"itemData":{"id":485,"type":"article-journal","container-title":"Journal of Child Sexual Abuse","DOI":"10.1300/J070v12n03_08","ISSN":"1053-8712, 1547-0679","issue":"3-4","journalAbbreviation":"Journal of Child Sexual Abuse","language":"en","page":"195-232","source":"DOI.org (Crossref)","title":"Treatment of Adult Sexual Offenders: A Therapeutic Cognitive-Behavioural Model of Intervention","title-short":"Treatment of Adult Sexual Offenders","volume":"12","author":[{"family":"Yates","given":"Pamela M."}],"issued":{"date-parts":[["2003",7,20]]}}}],"schema":"https://github.com/citation-style-language/schema/raw/master/csl-citation.json"} </w:instrText>
      </w:r>
      <w:r w:rsidR="004D6206" w:rsidRPr="00D8769C">
        <w:rPr>
          <w:rFonts w:ascii="Arial" w:hAnsi="Arial" w:cs="Arial"/>
          <w:sz w:val="24"/>
          <w:szCs w:val="24"/>
        </w:rPr>
        <w:fldChar w:fldCharType="separate"/>
      </w:r>
      <w:r w:rsidR="004D6206" w:rsidRPr="00D8769C">
        <w:rPr>
          <w:rFonts w:ascii="Arial" w:hAnsi="Arial" w:cs="Arial"/>
          <w:sz w:val="24"/>
          <w:szCs w:val="24"/>
        </w:rPr>
        <w:t>(Yates, 2003)</w:t>
      </w:r>
      <w:r w:rsidR="004D6206" w:rsidRPr="00D8769C">
        <w:rPr>
          <w:rFonts w:ascii="Arial" w:hAnsi="Arial" w:cs="Arial"/>
          <w:sz w:val="24"/>
          <w:szCs w:val="24"/>
        </w:rPr>
        <w:fldChar w:fldCharType="end"/>
      </w:r>
      <w:r w:rsidR="004D6206" w:rsidRPr="00D8769C">
        <w:rPr>
          <w:rFonts w:ascii="Arial" w:hAnsi="Arial" w:cs="Arial"/>
          <w:sz w:val="24"/>
          <w:szCs w:val="24"/>
        </w:rPr>
        <w:t xml:space="preserve">. </w:t>
      </w:r>
      <w:r w:rsidRPr="00D8769C">
        <w:rPr>
          <w:rFonts w:ascii="Arial" w:hAnsi="Arial" w:cs="Arial"/>
          <w:sz w:val="24"/>
          <w:szCs w:val="24"/>
        </w:rPr>
        <w:t xml:space="preserve">These support programmes are providing the offenders with underlining thought processes and support from other </w:t>
      </w:r>
      <w:r w:rsidR="007F3652" w:rsidRPr="00D8769C">
        <w:rPr>
          <w:rFonts w:ascii="Arial" w:hAnsi="Arial" w:cs="Arial"/>
          <w:sz w:val="24"/>
          <w:szCs w:val="24"/>
        </w:rPr>
        <w:t>offenders.</w:t>
      </w:r>
      <w:r w:rsidRPr="00D8769C">
        <w:rPr>
          <w:rFonts w:ascii="Arial" w:hAnsi="Arial" w:cs="Arial"/>
          <w:sz w:val="24"/>
          <w:szCs w:val="24"/>
        </w:rPr>
        <w:t xml:space="preserve"> These programmes are also supporting re-entry into </w:t>
      </w:r>
      <w:r w:rsidR="007F3652" w:rsidRPr="00D8769C">
        <w:rPr>
          <w:rFonts w:ascii="Arial" w:hAnsi="Arial" w:cs="Arial"/>
          <w:sz w:val="24"/>
          <w:szCs w:val="24"/>
        </w:rPr>
        <w:t>society.</w:t>
      </w:r>
      <w:r w:rsidRPr="00D8769C">
        <w:rPr>
          <w:rFonts w:ascii="Arial" w:hAnsi="Arial" w:cs="Arial"/>
          <w:sz w:val="24"/>
          <w:szCs w:val="24"/>
        </w:rPr>
        <w:t xml:space="preserve"> </w:t>
      </w:r>
      <w:r w:rsidR="007F3652" w:rsidRPr="00D8769C">
        <w:rPr>
          <w:rFonts w:ascii="Arial" w:hAnsi="Arial" w:cs="Arial"/>
          <w:sz w:val="24"/>
          <w:szCs w:val="24"/>
        </w:rPr>
        <w:t>However, Brown</w:t>
      </w:r>
      <w:r w:rsidR="00396DFD" w:rsidRPr="00D8769C">
        <w:rPr>
          <w:rFonts w:ascii="Arial" w:hAnsi="Arial" w:cs="Arial"/>
          <w:sz w:val="24"/>
          <w:szCs w:val="24"/>
        </w:rPr>
        <w:t xml:space="preserve">, (2013) argues with concern that sex and violent offenders often adhere to the programmes to </w:t>
      </w:r>
      <w:r w:rsidR="007F3652" w:rsidRPr="00D8769C">
        <w:rPr>
          <w:rFonts w:ascii="Arial" w:hAnsi="Arial" w:cs="Arial"/>
          <w:sz w:val="24"/>
          <w:szCs w:val="24"/>
        </w:rPr>
        <w:t>manipulate practitioners</w:t>
      </w:r>
      <w:r w:rsidR="00396DFD" w:rsidRPr="00D8769C">
        <w:rPr>
          <w:rFonts w:ascii="Arial" w:hAnsi="Arial" w:cs="Arial"/>
          <w:sz w:val="24"/>
          <w:szCs w:val="24"/>
        </w:rPr>
        <w:t xml:space="preserve"> by giving </w:t>
      </w:r>
      <w:r w:rsidR="007F3652" w:rsidRPr="00D8769C">
        <w:rPr>
          <w:rFonts w:ascii="Arial" w:hAnsi="Arial" w:cs="Arial"/>
          <w:sz w:val="24"/>
          <w:szCs w:val="24"/>
        </w:rPr>
        <w:t>the</w:t>
      </w:r>
      <w:r w:rsidR="00396DFD" w:rsidRPr="00D8769C">
        <w:rPr>
          <w:rFonts w:ascii="Arial" w:hAnsi="Arial" w:cs="Arial"/>
          <w:sz w:val="24"/>
          <w:szCs w:val="24"/>
        </w:rPr>
        <w:t xml:space="preserve"> impression that they are a lower risk to society which may not be the case. </w:t>
      </w:r>
      <w:r w:rsidR="007F3652" w:rsidRPr="00D8769C">
        <w:rPr>
          <w:rFonts w:ascii="Arial" w:hAnsi="Arial" w:cs="Arial"/>
          <w:sz w:val="24"/>
          <w:szCs w:val="24"/>
        </w:rPr>
        <w:t>Brown, (</w:t>
      </w:r>
      <w:r w:rsidR="00396DFD" w:rsidRPr="00D8769C">
        <w:rPr>
          <w:rFonts w:ascii="Arial" w:hAnsi="Arial" w:cs="Arial"/>
          <w:sz w:val="24"/>
          <w:szCs w:val="24"/>
        </w:rPr>
        <w:t>2013</w:t>
      </w:r>
      <w:r w:rsidR="00BE47DD" w:rsidRPr="00D8769C">
        <w:rPr>
          <w:rFonts w:ascii="Arial" w:hAnsi="Arial" w:cs="Arial"/>
          <w:sz w:val="24"/>
          <w:szCs w:val="24"/>
        </w:rPr>
        <w:t>),</w:t>
      </w:r>
      <w:r w:rsidR="00396DFD" w:rsidRPr="00D8769C">
        <w:rPr>
          <w:rFonts w:ascii="Arial" w:hAnsi="Arial" w:cs="Arial"/>
          <w:sz w:val="24"/>
          <w:szCs w:val="24"/>
        </w:rPr>
        <w:t xml:space="preserve"> also suggests that </w:t>
      </w:r>
      <w:r w:rsidR="00F17EAC" w:rsidRPr="00D8769C">
        <w:rPr>
          <w:rFonts w:ascii="Arial" w:hAnsi="Arial" w:cs="Arial"/>
          <w:sz w:val="24"/>
          <w:szCs w:val="24"/>
        </w:rPr>
        <w:t>it is</w:t>
      </w:r>
      <w:r w:rsidR="00396DFD" w:rsidRPr="00D8769C">
        <w:rPr>
          <w:rFonts w:ascii="Arial" w:hAnsi="Arial" w:cs="Arial"/>
          <w:sz w:val="24"/>
          <w:szCs w:val="24"/>
        </w:rPr>
        <w:t xml:space="preserve"> difficult to change the mental behaviours of </w:t>
      </w:r>
      <w:r w:rsidR="007F3652" w:rsidRPr="00D8769C">
        <w:rPr>
          <w:rFonts w:ascii="Arial" w:hAnsi="Arial" w:cs="Arial"/>
          <w:sz w:val="24"/>
          <w:szCs w:val="24"/>
        </w:rPr>
        <w:t>offenders,</w:t>
      </w:r>
      <w:r w:rsidR="00396DFD" w:rsidRPr="00D8769C">
        <w:rPr>
          <w:rFonts w:ascii="Arial" w:hAnsi="Arial" w:cs="Arial"/>
          <w:sz w:val="24"/>
          <w:szCs w:val="24"/>
        </w:rPr>
        <w:t xml:space="preserve"> also</w:t>
      </w:r>
      <w:r w:rsidR="00035957" w:rsidRPr="00D8769C">
        <w:rPr>
          <w:rFonts w:ascii="Arial" w:hAnsi="Arial" w:cs="Arial"/>
          <w:sz w:val="24"/>
          <w:szCs w:val="24"/>
        </w:rPr>
        <w:t>,</w:t>
      </w:r>
      <w:r w:rsidR="00396DFD" w:rsidRPr="00D8769C">
        <w:rPr>
          <w:rFonts w:ascii="Arial" w:hAnsi="Arial" w:cs="Arial"/>
          <w:sz w:val="24"/>
          <w:szCs w:val="24"/>
        </w:rPr>
        <w:t xml:space="preserve"> programmes provided are not always realistic to risk assessment levels</w:t>
      </w:r>
      <w:r w:rsidR="00C176F0" w:rsidRPr="00D8769C">
        <w:rPr>
          <w:rFonts w:ascii="Arial" w:hAnsi="Arial" w:cs="Arial"/>
          <w:sz w:val="24"/>
          <w:szCs w:val="24"/>
        </w:rPr>
        <w:t xml:space="preserve">. </w:t>
      </w:r>
    </w:p>
    <w:p w14:paraId="6F2BE9B0" w14:textId="7D545030" w:rsidR="00435D86" w:rsidRPr="00D8769C" w:rsidRDefault="00C176F0" w:rsidP="00D8769C">
      <w:pPr>
        <w:spacing w:line="360" w:lineRule="auto"/>
        <w:rPr>
          <w:rFonts w:ascii="Arial" w:hAnsi="Arial" w:cs="Arial"/>
          <w:sz w:val="24"/>
          <w:szCs w:val="24"/>
        </w:rPr>
      </w:pPr>
      <w:r w:rsidRPr="00D8769C">
        <w:rPr>
          <w:rFonts w:ascii="Arial" w:hAnsi="Arial" w:cs="Arial"/>
          <w:sz w:val="24"/>
          <w:szCs w:val="24"/>
        </w:rPr>
        <w:t xml:space="preserve">Early invention programmes within the community, for those individuals experiencing sexual thoughts could result in the prevention of offending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{"citationID":"005x4a7G","properties":{"formattedCitation":"(Mann et al., 2021)","plainCitation":"(Mann et al., 2021)","noteIndex":0},"citationItems":[{"id":490,"uris":["http://zotero.org/users/10696392/items/YE92FI77"],"itemData":{"id":490,"type":"article-journal","abstract":"This article explores the relationship between the current model of community sex offender management, which is underpinned by mechanism of control and enforcement, and desistance from sexual offending. Utilizing data from qualitative interviews with 20 men convicted of sexual offences, we found that while existing practices offer some reassurance to those managing the public protection arena, they do little to encourage the substantive processes of identity change which is necessary for long-term desistance. This raises important considerations for how current risk management practices may be improved to encourage desistance and community reintegration.","container-title":"Criminology &amp; Criminal Justice","DOI":"10.1177/1748895819853861","ISSN":"1748-8958, 1748-8966","issue":"2","journalAbbreviation":"Criminology &amp; Criminal Justice","language":"en","page":"206-223","source":"DOI.org (Crossref)","title":"‘You’re never really free’: Understanding the barriers to desistance for registered sexual offenders in the community","title-short":"‘You’re never really free’","volume":"21","author":[{"family":"Mann","given":"Natalie"},{"family":"Devendran","given":"Priya N"},{"family":"Lundrigan","given":"Samantha"}],"issued":{"date-parts":[["2021",4]]}}}],"schema":"https://github.com/citation-style-language/schema/raw/master/csl-citation.json"}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(Mann et al., 2021)</w:t>
      </w:r>
      <w:r w:rsidRPr="00D8769C">
        <w:rPr>
          <w:rFonts w:ascii="Arial" w:hAnsi="Arial" w:cs="Arial"/>
          <w:sz w:val="24"/>
          <w:szCs w:val="24"/>
        </w:rPr>
        <w:fldChar w:fldCharType="end"/>
      </w:r>
      <w:r w:rsidRPr="00D8769C">
        <w:rPr>
          <w:rFonts w:ascii="Arial" w:hAnsi="Arial" w:cs="Arial"/>
          <w:sz w:val="24"/>
          <w:szCs w:val="24"/>
        </w:rPr>
        <w:t xml:space="preserve">. </w:t>
      </w:r>
      <w:r w:rsidR="00601873" w:rsidRPr="00D8769C">
        <w:rPr>
          <w:rFonts w:ascii="Arial" w:hAnsi="Arial" w:cs="Arial"/>
          <w:sz w:val="24"/>
          <w:szCs w:val="24"/>
        </w:rPr>
        <w:t xml:space="preserve">Effective management of risk is a concern because there are many variables in relation to previous offences, these variables include population , number of offenders and the serious of the thoughts linked to offences </w:t>
      </w:r>
      <w:r w:rsidR="00396DFD" w:rsidRPr="00D8769C">
        <w:rPr>
          <w:rFonts w:ascii="Arial" w:hAnsi="Arial" w:cs="Arial"/>
          <w:sz w:val="24"/>
          <w:szCs w:val="24"/>
        </w:rPr>
        <w:t xml:space="preserve"> </w:t>
      </w:r>
      <w:r w:rsidR="00601873" w:rsidRPr="00D8769C">
        <w:rPr>
          <w:rFonts w:ascii="Arial" w:hAnsi="Arial" w:cs="Arial"/>
          <w:sz w:val="24"/>
          <w:szCs w:val="24"/>
        </w:rPr>
        <w:fldChar w:fldCharType="begin"/>
      </w:r>
      <w:r w:rsidR="00601873" w:rsidRPr="00D8769C">
        <w:rPr>
          <w:rFonts w:ascii="Arial" w:hAnsi="Arial" w:cs="Arial"/>
          <w:sz w:val="24"/>
          <w:szCs w:val="24"/>
        </w:rPr>
        <w:instrText xml:space="preserve"> ADDIN ZOTERO_ITEM CSL_CITATION {"citationID":"if6O5YWi","properties":{"formattedCitation":"(Stinson and Becker, 2011)","plainCitation":"(Stinson and Becker, 2011)","noteIndex":0},"citationItems":[{"id":486,"uris":["http://zotero.org/users/10696392/items/LJCN66KL"],"itemData":{"id":486,"type":"article-journal","container-title":"International Journal of Law and Psychiatry","DOI":"10.1016/j.ijlp.2011.04.011","ISSN":"01602527","issue":"3","journalAbbreviation":"International Journal of Law and Psychiatry","language":"en","page":"239-245","source":"DOI.org (Crossref)","title":"Sexual offenders with serious mental illness: Prevention, risk, and clinical concerns","title-short":"Sexual offenders with serious mental illness","volume":"34","author":[{"family":"Stinson","given":"Jill D."},{"family":"Becker","given":"Judith V."}],"issued":{"date-parts":[["2011",5]]}}}],"schema":"https://github.com/citation-style-language/schema/raw/master/csl-citation.json"} </w:instrText>
      </w:r>
      <w:r w:rsidR="00601873" w:rsidRPr="00D8769C">
        <w:rPr>
          <w:rFonts w:ascii="Arial" w:hAnsi="Arial" w:cs="Arial"/>
          <w:sz w:val="24"/>
          <w:szCs w:val="24"/>
        </w:rPr>
        <w:fldChar w:fldCharType="separate"/>
      </w:r>
      <w:r w:rsidR="00601873" w:rsidRPr="00D8769C">
        <w:rPr>
          <w:rFonts w:ascii="Arial" w:hAnsi="Arial" w:cs="Arial"/>
          <w:sz w:val="24"/>
          <w:szCs w:val="24"/>
        </w:rPr>
        <w:t>(Stinson and Becker, 2011)</w:t>
      </w:r>
      <w:r w:rsidR="00601873" w:rsidRPr="00D8769C">
        <w:rPr>
          <w:rFonts w:ascii="Arial" w:hAnsi="Arial" w:cs="Arial"/>
          <w:sz w:val="24"/>
          <w:szCs w:val="24"/>
        </w:rPr>
        <w:fldChar w:fldCharType="end"/>
      </w:r>
      <w:r w:rsidR="00435D86" w:rsidRPr="00D8769C">
        <w:rPr>
          <w:rFonts w:ascii="Arial" w:hAnsi="Arial" w:cs="Arial"/>
          <w:sz w:val="24"/>
          <w:szCs w:val="24"/>
        </w:rPr>
        <w:t>.</w:t>
      </w:r>
      <w:r w:rsidR="007D0FE5" w:rsidRPr="00D8769C">
        <w:rPr>
          <w:rFonts w:ascii="Arial" w:hAnsi="Arial" w:cs="Arial"/>
          <w:sz w:val="24"/>
          <w:szCs w:val="24"/>
        </w:rPr>
        <w:t xml:space="preserve"> </w:t>
      </w:r>
      <w:r w:rsidR="00435D86" w:rsidRPr="00D8769C">
        <w:rPr>
          <w:rFonts w:ascii="Arial" w:hAnsi="Arial" w:cs="Arial"/>
          <w:sz w:val="24"/>
          <w:szCs w:val="24"/>
        </w:rPr>
        <w:t>Due to the challenges and vulnerabilities and to support school children with their moral self and well-being, it of important that schools work with multi-agency to understand isolated communities</w:t>
      </w:r>
      <w:r w:rsidR="00AB1658" w:rsidRPr="00D8769C">
        <w:rPr>
          <w:rFonts w:ascii="Arial" w:hAnsi="Arial" w:cs="Arial"/>
          <w:sz w:val="24"/>
          <w:szCs w:val="24"/>
        </w:rPr>
        <w:t xml:space="preserve"> </w:t>
      </w:r>
      <w:r w:rsidR="00435D86" w:rsidRPr="00D8769C">
        <w:rPr>
          <w:rFonts w:ascii="Arial" w:hAnsi="Arial" w:cs="Arial"/>
          <w:sz w:val="24"/>
          <w:szCs w:val="24"/>
        </w:rPr>
        <w:fldChar w:fldCharType="begin"/>
      </w:r>
      <w:r w:rsidR="00435D86" w:rsidRPr="00D8769C">
        <w:rPr>
          <w:rFonts w:ascii="Arial" w:hAnsi="Arial" w:cs="Arial"/>
          <w:sz w:val="24"/>
          <w:szCs w:val="24"/>
        </w:rPr>
        <w:instrText xml:space="preserve"> ADDIN ZOTERO_ITEM CSL_CITATION {"citationID":"7SsJ2Qr8","properties":{"formattedCitation":"(Clark, 2005)","plainCitation":"(Clark, 2005)","noteIndex":0},"citationItems":[{"id":530,"uris":["http://zotero.org/users/10696392/items/CXZ9SPIM"],"itemData":{"id":530,"type":"article-journal","abstract":"This article argues that the modern concept of problem-orientated policing requires that organised crime be redefined in sociological and political science terminology to identify opportunities for community-based policing initiatives to be utilised in undermining its institutional base. It seeks to redefine organised crime by its use of power and acts of victimisation. The article reviews a number of traditional organised crime groups by undertaking an historical power analysis process to substantiate this argument. It identifies the conditions and societies that gave rise to organised crime. It discusses the initial community or institutional purpose of the organised group and how it mutated to dominate by acts of criminal victimisation.\n            The view is expressed that a victim-centred, problem-orientated policing policy is necessary to understand the legitimacy of organised crime in isolated communities and to remove barriers between the police and these communities. This view promotes the use of specially trained community police officers who are directly linked to other agencies engaged in suppressing organized crime to develop community capacity building to resist crime in isolated communities.","container-title":"International Journal of Police Science &amp; Management","DOI":"10.1350/ijps.7.2.98.65775","ISSN":"1461-3557, 1478-1603","issue":"2","journalAbbreviation":"International Journal of Police Science &amp; Management","language":"en","page":"98-109","source":"DOI.org (Crossref)","title":"Organised Crime: Redefined for Social Policy","title-short":"Organised Crime","volume":"7","author":[{"family":"Clark","given":"Mark"}],"issued":{"date-parts":[["2005",5]]}}}],"schema":"https://github.com/citation-style-language/schema/raw/master/csl-citation.json"} </w:instrText>
      </w:r>
      <w:r w:rsidR="00435D86" w:rsidRPr="00D8769C">
        <w:rPr>
          <w:rFonts w:ascii="Arial" w:hAnsi="Arial" w:cs="Arial"/>
          <w:sz w:val="24"/>
          <w:szCs w:val="24"/>
        </w:rPr>
        <w:fldChar w:fldCharType="separate"/>
      </w:r>
      <w:r w:rsidR="00435D86" w:rsidRPr="00D8769C">
        <w:rPr>
          <w:rFonts w:ascii="Arial" w:hAnsi="Arial" w:cs="Arial"/>
          <w:sz w:val="24"/>
          <w:szCs w:val="24"/>
        </w:rPr>
        <w:t>(Clark, 2005)</w:t>
      </w:r>
      <w:r w:rsidR="00435D86" w:rsidRPr="00D8769C">
        <w:rPr>
          <w:rFonts w:ascii="Arial" w:hAnsi="Arial" w:cs="Arial"/>
          <w:sz w:val="24"/>
          <w:szCs w:val="24"/>
        </w:rPr>
        <w:fldChar w:fldCharType="end"/>
      </w:r>
      <w:r w:rsidR="00435D86" w:rsidRPr="00D8769C">
        <w:rPr>
          <w:rFonts w:ascii="Arial" w:hAnsi="Arial" w:cs="Arial"/>
          <w:sz w:val="24"/>
          <w:szCs w:val="24"/>
        </w:rPr>
        <w:t>.</w:t>
      </w:r>
    </w:p>
    <w:p w14:paraId="7424EDDE" w14:textId="4DBE1F38" w:rsidR="00C176F0" w:rsidRPr="00D8769C" w:rsidRDefault="00EA2538" w:rsidP="00D8769C">
      <w:pPr>
        <w:spacing w:line="360" w:lineRule="auto"/>
        <w:rPr>
          <w:rFonts w:ascii="Arial" w:hAnsi="Arial" w:cs="Arial"/>
          <w:sz w:val="24"/>
          <w:szCs w:val="24"/>
        </w:rPr>
      </w:pPr>
      <w:r w:rsidRPr="00D8769C">
        <w:rPr>
          <w:rFonts w:ascii="Arial" w:hAnsi="Arial" w:cs="Arial"/>
          <w:sz w:val="24"/>
          <w:szCs w:val="24"/>
        </w:rPr>
        <w:t xml:space="preserve">In </w:t>
      </w:r>
      <w:r w:rsidR="007F3652" w:rsidRPr="00D8769C">
        <w:rPr>
          <w:rFonts w:ascii="Arial" w:hAnsi="Arial" w:cs="Arial"/>
          <w:sz w:val="24"/>
          <w:szCs w:val="24"/>
        </w:rPr>
        <w:t>conclusion, a</w:t>
      </w:r>
      <w:r w:rsidRPr="00D8769C">
        <w:rPr>
          <w:rFonts w:ascii="Arial" w:hAnsi="Arial" w:cs="Arial"/>
          <w:sz w:val="24"/>
          <w:szCs w:val="24"/>
        </w:rPr>
        <w:t xml:space="preserve"> multi-agency approach </w:t>
      </w:r>
      <w:r w:rsidR="00F17EAC" w:rsidRPr="00D8769C">
        <w:rPr>
          <w:rFonts w:ascii="Arial" w:hAnsi="Arial" w:cs="Arial"/>
          <w:sz w:val="24"/>
          <w:szCs w:val="24"/>
        </w:rPr>
        <w:t>to</w:t>
      </w:r>
      <w:r w:rsidRPr="00D8769C">
        <w:rPr>
          <w:rFonts w:ascii="Arial" w:hAnsi="Arial" w:cs="Arial"/>
          <w:sz w:val="24"/>
          <w:szCs w:val="24"/>
        </w:rPr>
        <w:t xml:space="preserve"> manage violent and sexual offenders </w:t>
      </w:r>
      <w:r w:rsidR="007F3652" w:rsidRPr="00D8769C">
        <w:rPr>
          <w:rFonts w:ascii="Arial" w:hAnsi="Arial" w:cs="Arial"/>
          <w:sz w:val="24"/>
          <w:szCs w:val="24"/>
        </w:rPr>
        <w:t>needs, MARAC, to</w:t>
      </w:r>
      <w:r w:rsidRPr="00D8769C">
        <w:rPr>
          <w:rFonts w:ascii="Arial" w:hAnsi="Arial" w:cs="Arial"/>
          <w:sz w:val="24"/>
          <w:szCs w:val="24"/>
        </w:rPr>
        <w:t xml:space="preserve"> include the understanding of the impact of ACEs on individuals who could possibl</w:t>
      </w:r>
      <w:r w:rsidR="002733F7" w:rsidRPr="00D8769C">
        <w:rPr>
          <w:rFonts w:ascii="Arial" w:hAnsi="Arial" w:cs="Arial"/>
          <w:sz w:val="24"/>
          <w:szCs w:val="24"/>
        </w:rPr>
        <w:t>y</w:t>
      </w:r>
      <w:r w:rsidRPr="00D8769C">
        <w:rPr>
          <w:rFonts w:ascii="Arial" w:hAnsi="Arial" w:cs="Arial"/>
          <w:sz w:val="24"/>
          <w:szCs w:val="24"/>
        </w:rPr>
        <w:t xml:space="preserve"> </w:t>
      </w:r>
      <w:r w:rsidR="007F3652" w:rsidRPr="00D8769C">
        <w:rPr>
          <w:rFonts w:ascii="Arial" w:hAnsi="Arial" w:cs="Arial"/>
          <w:sz w:val="24"/>
          <w:szCs w:val="24"/>
        </w:rPr>
        <w:t>offend,</w:t>
      </w:r>
      <w:r w:rsidRPr="00D8769C">
        <w:rPr>
          <w:rFonts w:ascii="Arial" w:hAnsi="Arial" w:cs="Arial"/>
          <w:sz w:val="24"/>
          <w:szCs w:val="24"/>
        </w:rPr>
        <w:t xml:space="preserve"> it is also crucial that all </w:t>
      </w:r>
      <w:r w:rsidR="007F3652" w:rsidRPr="00D8769C">
        <w:rPr>
          <w:rFonts w:ascii="Arial" w:hAnsi="Arial" w:cs="Arial"/>
          <w:sz w:val="24"/>
          <w:szCs w:val="24"/>
        </w:rPr>
        <w:t>services integrate RASSO</w:t>
      </w:r>
      <w:r w:rsidR="002733F7" w:rsidRPr="00D8769C">
        <w:rPr>
          <w:rFonts w:ascii="Arial" w:hAnsi="Arial" w:cs="Arial"/>
          <w:sz w:val="24"/>
          <w:szCs w:val="24"/>
        </w:rPr>
        <w:t xml:space="preserve"> into police practices as well as keeping pivotal powers within the police force for what </w:t>
      </w:r>
      <w:r w:rsidR="00615AB2" w:rsidRPr="00D8769C">
        <w:rPr>
          <w:rFonts w:ascii="Arial" w:hAnsi="Arial" w:cs="Arial"/>
          <w:sz w:val="24"/>
          <w:szCs w:val="24"/>
        </w:rPr>
        <w:t xml:space="preserve">is </w:t>
      </w:r>
      <w:r w:rsidR="002733F7" w:rsidRPr="00D8769C">
        <w:rPr>
          <w:rFonts w:ascii="Arial" w:hAnsi="Arial" w:cs="Arial"/>
          <w:sz w:val="24"/>
          <w:szCs w:val="24"/>
        </w:rPr>
        <w:t xml:space="preserve">deemed right or wrong. There also needs to be a more detailed understanding of the prevalence of sexual </w:t>
      </w:r>
      <w:r w:rsidR="007F3652" w:rsidRPr="00D8769C">
        <w:rPr>
          <w:rFonts w:ascii="Arial" w:hAnsi="Arial" w:cs="Arial"/>
          <w:sz w:val="24"/>
          <w:szCs w:val="24"/>
        </w:rPr>
        <w:t>offences,</w:t>
      </w:r>
      <w:r w:rsidR="002733F7" w:rsidRPr="00D8769C">
        <w:rPr>
          <w:rFonts w:ascii="Arial" w:hAnsi="Arial" w:cs="Arial"/>
          <w:sz w:val="24"/>
          <w:szCs w:val="24"/>
        </w:rPr>
        <w:t xml:space="preserve"> rape cases and violence, this could be achieved by working closer with multi-agencies, e.g., CAMHS.A higher level of understanding when risk assessment is </w:t>
      </w:r>
      <w:r w:rsidR="007F3652" w:rsidRPr="00D8769C">
        <w:rPr>
          <w:rFonts w:ascii="Arial" w:hAnsi="Arial" w:cs="Arial"/>
          <w:sz w:val="24"/>
          <w:szCs w:val="24"/>
        </w:rPr>
        <w:t>important, is</w:t>
      </w:r>
      <w:r w:rsidR="00341617" w:rsidRPr="00D8769C">
        <w:rPr>
          <w:rFonts w:ascii="Arial" w:hAnsi="Arial" w:cs="Arial"/>
          <w:sz w:val="24"/>
          <w:szCs w:val="24"/>
        </w:rPr>
        <w:t xml:space="preserve"> </w:t>
      </w:r>
      <w:r w:rsidR="007F3652" w:rsidRPr="00D8769C">
        <w:rPr>
          <w:rFonts w:ascii="Arial" w:hAnsi="Arial" w:cs="Arial"/>
          <w:sz w:val="24"/>
          <w:szCs w:val="24"/>
        </w:rPr>
        <w:t>required,</w:t>
      </w:r>
      <w:r w:rsidR="00341617" w:rsidRPr="00D8769C">
        <w:rPr>
          <w:rFonts w:ascii="Arial" w:hAnsi="Arial" w:cs="Arial"/>
          <w:sz w:val="24"/>
          <w:szCs w:val="24"/>
        </w:rPr>
        <w:t xml:space="preserve"> </w:t>
      </w:r>
      <w:r w:rsidR="002733F7" w:rsidRPr="00D8769C">
        <w:rPr>
          <w:rFonts w:ascii="Arial" w:hAnsi="Arial" w:cs="Arial"/>
          <w:sz w:val="24"/>
          <w:szCs w:val="24"/>
        </w:rPr>
        <w:t xml:space="preserve">this could be achieved </w:t>
      </w:r>
      <w:r w:rsidR="007F3652" w:rsidRPr="00D8769C">
        <w:rPr>
          <w:rFonts w:ascii="Arial" w:hAnsi="Arial" w:cs="Arial"/>
          <w:sz w:val="24"/>
          <w:szCs w:val="24"/>
        </w:rPr>
        <w:t>through STRA</w:t>
      </w:r>
      <w:r w:rsidR="002733F7" w:rsidRPr="00D8769C">
        <w:rPr>
          <w:rFonts w:ascii="Arial" w:hAnsi="Arial" w:cs="Arial"/>
          <w:sz w:val="24"/>
          <w:szCs w:val="24"/>
        </w:rPr>
        <w:t xml:space="preserve"> to provide resources and to support with police special </w:t>
      </w:r>
      <w:r w:rsidR="007F3652" w:rsidRPr="00D8769C">
        <w:rPr>
          <w:rFonts w:ascii="Arial" w:hAnsi="Arial" w:cs="Arial"/>
          <w:sz w:val="24"/>
          <w:szCs w:val="24"/>
        </w:rPr>
        <w:t>investigators.</w:t>
      </w:r>
      <w:r w:rsidR="002733F7" w:rsidRPr="00D8769C">
        <w:rPr>
          <w:rFonts w:ascii="Arial" w:hAnsi="Arial" w:cs="Arial"/>
          <w:sz w:val="24"/>
          <w:szCs w:val="24"/>
        </w:rPr>
        <w:t xml:space="preserve"> </w:t>
      </w:r>
      <w:r w:rsidRPr="00D8769C">
        <w:rPr>
          <w:rFonts w:ascii="Arial" w:hAnsi="Arial" w:cs="Arial"/>
          <w:sz w:val="24"/>
          <w:szCs w:val="24"/>
        </w:rPr>
        <w:t xml:space="preserve">  </w:t>
      </w:r>
    </w:p>
    <w:p w14:paraId="1F59EE92" w14:textId="77777777" w:rsidR="007F3652" w:rsidRPr="00D8769C" w:rsidRDefault="007F3652" w:rsidP="00D8769C">
      <w:pPr>
        <w:spacing w:line="360" w:lineRule="auto"/>
        <w:rPr>
          <w:rFonts w:ascii="Arial" w:hAnsi="Arial" w:cs="Arial"/>
          <w:b/>
          <w:bCs/>
          <w:sz w:val="24"/>
          <w:szCs w:val="24"/>
        </w:rPr>
      </w:pPr>
    </w:p>
    <w:p w14:paraId="62995ABB" w14:textId="5C4873AD" w:rsidR="00DE3056" w:rsidRPr="00D8769C" w:rsidRDefault="00035957" w:rsidP="00D8769C">
      <w:pPr>
        <w:spacing w:line="360" w:lineRule="auto"/>
        <w:rPr>
          <w:rFonts w:ascii="Arial" w:hAnsi="Arial" w:cs="Arial"/>
          <w:b/>
          <w:bCs/>
          <w:sz w:val="24"/>
          <w:szCs w:val="24"/>
        </w:rPr>
      </w:pPr>
      <w:r w:rsidRPr="00D8769C">
        <w:rPr>
          <w:rFonts w:ascii="Arial" w:hAnsi="Arial" w:cs="Arial"/>
          <w:b/>
          <w:bCs/>
          <w:sz w:val="24"/>
          <w:szCs w:val="24"/>
        </w:rPr>
        <w:lastRenderedPageBreak/>
        <w:t>E</w:t>
      </w:r>
      <w:r w:rsidR="00DE3056" w:rsidRPr="00D8769C">
        <w:rPr>
          <w:rFonts w:ascii="Arial" w:hAnsi="Arial" w:cs="Arial"/>
          <w:b/>
          <w:bCs/>
          <w:sz w:val="24"/>
          <w:szCs w:val="24"/>
        </w:rPr>
        <w:t>ssay 3</w:t>
      </w:r>
      <w:r w:rsidR="00F17EAC" w:rsidRPr="00D8769C">
        <w:rPr>
          <w:rFonts w:ascii="Arial" w:hAnsi="Arial" w:cs="Arial"/>
          <w:b/>
          <w:bCs/>
          <w:sz w:val="24"/>
          <w:szCs w:val="24"/>
        </w:rPr>
        <w:t xml:space="preserve"> 10</w:t>
      </w:r>
      <w:r w:rsidR="00D93D78" w:rsidRPr="00D8769C">
        <w:rPr>
          <w:rFonts w:ascii="Arial" w:hAnsi="Arial" w:cs="Arial"/>
          <w:b/>
          <w:bCs/>
          <w:sz w:val="24"/>
          <w:szCs w:val="24"/>
        </w:rPr>
        <w:t>70</w:t>
      </w:r>
    </w:p>
    <w:p w14:paraId="4F3FF4BD" w14:textId="35D94DE3" w:rsidR="005F5111" w:rsidRPr="00D8769C" w:rsidRDefault="00B80D0F" w:rsidP="00D8769C">
      <w:pPr>
        <w:spacing w:line="360" w:lineRule="auto"/>
        <w:rPr>
          <w:rFonts w:ascii="Arial" w:hAnsi="Arial" w:cs="Arial"/>
          <w:sz w:val="24"/>
          <w:szCs w:val="24"/>
        </w:rPr>
      </w:pPr>
      <w:r w:rsidRPr="00D8769C">
        <w:rPr>
          <w:rFonts w:ascii="Arial" w:hAnsi="Arial" w:cs="Arial"/>
          <w:sz w:val="24"/>
          <w:szCs w:val="24"/>
        </w:rPr>
        <w:t>Adverse Childhood Experiences (ACEs)</w:t>
      </w:r>
      <w:r w:rsidR="00005526" w:rsidRPr="00D8769C">
        <w:rPr>
          <w:rFonts w:ascii="Arial" w:hAnsi="Arial" w:cs="Arial"/>
          <w:sz w:val="24"/>
          <w:szCs w:val="24"/>
        </w:rPr>
        <w:t xml:space="preserve"> includes multiple</w:t>
      </w:r>
      <w:r w:rsidR="005F5111" w:rsidRPr="00D8769C">
        <w:rPr>
          <w:rFonts w:ascii="Arial" w:hAnsi="Arial" w:cs="Arial"/>
          <w:sz w:val="24"/>
          <w:szCs w:val="24"/>
        </w:rPr>
        <w:t xml:space="preserve"> adverse effects on children within </w:t>
      </w:r>
      <w:r w:rsidR="00005526" w:rsidRPr="00D8769C">
        <w:rPr>
          <w:rFonts w:ascii="Arial" w:hAnsi="Arial" w:cs="Arial"/>
          <w:sz w:val="24"/>
          <w:szCs w:val="24"/>
        </w:rPr>
        <w:t xml:space="preserve">“lifestyle” </w:t>
      </w:r>
      <w:r w:rsidR="007F3652" w:rsidRPr="00D8769C">
        <w:rPr>
          <w:rFonts w:ascii="Arial" w:hAnsi="Arial" w:cs="Arial"/>
          <w:sz w:val="24"/>
          <w:szCs w:val="24"/>
        </w:rPr>
        <w:t>theory,</w:t>
      </w:r>
      <w:r w:rsidR="00005526" w:rsidRPr="00D8769C">
        <w:rPr>
          <w:rFonts w:ascii="Arial" w:hAnsi="Arial" w:cs="Arial"/>
          <w:sz w:val="24"/>
          <w:szCs w:val="24"/>
        </w:rPr>
        <w:t xml:space="preserve"> which can result in certain children becoming a victim of serious organised crime and becoming vulnerable and being controlled into psychological and socio-economic characteristics</w:t>
      </w:r>
      <w:r w:rsidRPr="00D8769C">
        <w:rPr>
          <w:rFonts w:ascii="Arial" w:hAnsi="Arial" w:cs="Arial"/>
          <w:sz w:val="24"/>
          <w:szCs w:val="24"/>
        </w:rPr>
        <w:t xml:space="preserve"> (Bellis et al, 2014). </w:t>
      </w:r>
      <w:r w:rsidR="00005526" w:rsidRPr="00D8769C">
        <w:rPr>
          <w:rFonts w:ascii="Arial" w:hAnsi="Arial" w:cs="Arial"/>
          <w:sz w:val="24"/>
          <w:szCs w:val="24"/>
        </w:rPr>
        <w:t>Some people within their life-style will also experience physical and sexual abuse, household substance abuse, physical</w:t>
      </w:r>
      <w:r w:rsidR="007678A5" w:rsidRPr="00D8769C">
        <w:rPr>
          <w:rFonts w:ascii="Arial" w:hAnsi="Arial" w:cs="Arial"/>
          <w:sz w:val="24"/>
          <w:szCs w:val="24"/>
        </w:rPr>
        <w:t>, emotional, mental</w:t>
      </w:r>
      <w:r w:rsidR="00005526" w:rsidRPr="00D8769C">
        <w:rPr>
          <w:rFonts w:ascii="Arial" w:hAnsi="Arial" w:cs="Arial"/>
          <w:sz w:val="24"/>
          <w:szCs w:val="24"/>
        </w:rPr>
        <w:t xml:space="preserve"> </w:t>
      </w:r>
      <w:r w:rsidR="007678A5" w:rsidRPr="00D8769C">
        <w:rPr>
          <w:rFonts w:ascii="Arial" w:hAnsi="Arial" w:cs="Arial"/>
          <w:sz w:val="24"/>
          <w:szCs w:val="24"/>
        </w:rPr>
        <w:t xml:space="preserve">and health </w:t>
      </w:r>
      <w:r w:rsidR="00005526" w:rsidRPr="00D8769C">
        <w:rPr>
          <w:rFonts w:ascii="Arial" w:hAnsi="Arial" w:cs="Arial"/>
          <w:sz w:val="24"/>
          <w:szCs w:val="24"/>
        </w:rPr>
        <w:t>negligence,</w:t>
      </w:r>
      <w:r w:rsidR="007678A5" w:rsidRPr="00D8769C">
        <w:rPr>
          <w:rFonts w:ascii="Arial" w:hAnsi="Arial" w:cs="Arial"/>
          <w:sz w:val="24"/>
          <w:szCs w:val="24"/>
        </w:rPr>
        <w:t xml:space="preserve"> </w:t>
      </w:r>
      <w:r w:rsidR="005F5111" w:rsidRPr="00D8769C">
        <w:rPr>
          <w:rFonts w:ascii="Arial" w:hAnsi="Arial" w:cs="Arial"/>
          <w:sz w:val="24"/>
          <w:szCs w:val="24"/>
        </w:rPr>
        <w:t>i.e.</w:t>
      </w:r>
      <w:r w:rsidR="007678A5" w:rsidRPr="00D8769C">
        <w:rPr>
          <w:rFonts w:ascii="Arial" w:hAnsi="Arial" w:cs="Arial"/>
          <w:sz w:val="24"/>
          <w:szCs w:val="24"/>
        </w:rPr>
        <w:t xml:space="preserve"> </w:t>
      </w:r>
      <w:r w:rsidR="005F5111" w:rsidRPr="00D8769C">
        <w:rPr>
          <w:rFonts w:ascii="Arial" w:hAnsi="Arial" w:cs="Arial"/>
          <w:sz w:val="24"/>
          <w:szCs w:val="24"/>
        </w:rPr>
        <w:t>poor n</w:t>
      </w:r>
      <w:r w:rsidR="007678A5" w:rsidRPr="00D8769C">
        <w:rPr>
          <w:rFonts w:ascii="Arial" w:hAnsi="Arial" w:cs="Arial"/>
          <w:sz w:val="24"/>
          <w:szCs w:val="24"/>
        </w:rPr>
        <w:t xml:space="preserve">utritious food </w:t>
      </w:r>
      <w:r w:rsidR="005F5111" w:rsidRPr="00D8769C">
        <w:rPr>
          <w:rFonts w:ascii="Arial" w:hAnsi="Arial" w:cs="Arial"/>
          <w:sz w:val="24"/>
          <w:szCs w:val="24"/>
        </w:rPr>
        <w:t xml:space="preserve">and  </w:t>
      </w:r>
      <w:r w:rsidR="00005526" w:rsidRPr="00D8769C">
        <w:rPr>
          <w:rFonts w:ascii="Arial" w:hAnsi="Arial" w:cs="Arial"/>
          <w:sz w:val="24"/>
          <w:szCs w:val="24"/>
        </w:rPr>
        <w:t xml:space="preserve"> household dysfunction</w:t>
      </w:r>
      <w:r w:rsidR="005F5111" w:rsidRPr="00D8769C">
        <w:rPr>
          <w:rFonts w:ascii="Arial" w:hAnsi="Arial" w:cs="Arial"/>
          <w:sz w:val="24"/>
          <w:szCs w:val="24"/>
        </w:rPr>
        <w:t xml:space="preserve">, all of which </w:t>
      </w:r>
      <w:r w:rsidR="00005526" w:rsidRPr="00D8769C">
        <w:rPr>
          <w:rFonts w:ascii="Arial" w:hAnsi="Arial" w:cs="Arial"/>
          <w:sz w:val="24"/>
          <w:szCs w:val="24"/>
        </w:rPr>
        <w:t xml:space="preserve">contribute to individuals becoming vulnerable and a victim of serious organised crime </w:t>
      </w:r>
      <w:r w:rsidR="00005526" w:rsidRPr="00D8769C">
        <w:rPr>
          <w:rFonts w:ascii="Arial" w:hAnsi="Arial" w:cs="Arial"/>
          <w:sz w:val="24"/>
          <w:szCs w:val="24"/>
        </w:rPr>
        <w:fldChar w:fldCharType="begin"/>
      </w:r>
      <w:r w:rsidR="00005526" w:rsidRPr="00D8769C">
        <w:rPr>
          <w:rFonts w:ascii="Arial" w:hAnsi="Arial" w:cs="Arial"/>
          <w:sz w:val="24"/>
          <w:szCs w:val="24"/>
        </w:rPr>
        <w:instrText xml:space="preserve"> ADDIN ZOTERO_ITEM CSL_CITATION {"citationID":"x7Hmgiop","properties":{"formattedCitation":"(Basto-Pereira et al., 2022)","plainCitation":"(Basto-Pereira et al., 2022)","noteIndex":0},"citationItems":[{"id":515,"uris":["http://zotero.org/users/10696392/items/XRIPS96Y"],"itemData":{"id":515,"type":"article-journal","container-title":"Child Abuse &amp; Neglect","DOI":"10.1016/j.chiabu.2021.105459","ISSN":"01452134","journalAbbreviation":"Child Abuse &amp; Neglect","language":"en","page":"105459","source":"DOI.org (Crossref)","title":"The global impact of adverse childhood experiences on criminal behavior: A cross-continental study","title-short":"The global impact of adverse childhood experiences on criminal behavior","volume":"124","author":[{"family":"Basto-Pereira","given":"Miguel"},{"family":"Gouveia-Pereira","given":"Maria"},{"family":"Pereira","given":"Cicero Roberto"},{"family":"Barrett","given":"Emma Louise"},{"family":"Lawler","given":"Siobhan"},{"family":"Newton","given":"Nicola"},{"family":"Stapinski","given":"Lexine"},{"family":"Prior","given":"Katrina"},{"family":"Costa","given":"Maria Suely Alves"},{"family":"Ximenes","given":"Jocélia Medeiros"},{"family":"Rocha","given":"André Sousa"},{"family":"Michel","given":"Grégory"},{"family":"Garcia","given":"Mathieu"},{"family":"Rouchy","given":"Emma"},{"family":"Al Shawi","given":"Ameel"},{"family":"Sarhan","given":"Yassen"},{"family":"Fulano","given":"Celso"},{"family":"Magaia","given":"Angélica José"},{"family":"El-Astal","given":"Sofián"},{"family":"Alattar","given":"Kefaya"},{"family":"Sabbah","given":"Khetam"},{"family":"Holtzhausen","given":"Leon"},{"family":"Campbell","given":"Emma"},{"family":"Villanueva","given":"Lidón"},{"family":"Gomis-Pomares","given":"Aitana"},{"family":"Adrián","given":"Juan E."},{"family":"Cuervo","given":"Keren"},{"family":"Sakulku","given":"Jaruwan"}],"issued":{"date-parts":[["2022",2]]}}}],"schema":"https://github.com/citation-style-language/schema/raw/master/csl-citation.json"} </w:instrText>
      </w:r>
      <w:r w:rsidR="00005526" w:rsidRPr="00D8769C">
        <w:rPr>
          <w:rFonts w:ascii="Arial" w:hAnsi="Arial" w:cs="Arial"/>
          <w:sz w:val="24"/>
          <w:szCs w:val="24"/>
        </w:rPr>
        <w:fldChar w:fldCharType="separate"/>
      </w:r>
      <w:r w:rsidR="00005526" w:rsidRPr="00D8769C">
        <w:rPr>
          <w:rFonts w:ascii="Arial" w:hAnsi="Arial" w:cs="Arial"/>
          <w:sz w:val="24"/>
          <w:szCs w:val="24"/>
        </w:rPr>
        <w:t>(Basto-Pereira et al., 2022)</w:t>
      </w:r>
      <w:r w:rsidR="00005526" w:rsidRPr="00D8769C">
        <w:rPr>
          <w:rFonts w:ascii="Arial" w:hAnsi="Arial" w:cs="Arial"/>
          <w:sz w:val="24"/>
          <w:szCs w:val="24"/>
        </w:rPr>
        <w:fldChar w:fldCharType="end"/>
      </w:r>
      <w:r w:rsidR="000E7351" w:rsidRPr="00D8769C">
        <w:rPr>
          <w:rFonts w:ascii="Arial" w:hAnsi="Arial" w:cs="Arial"/>
          <w:sz w:val="24"/>
          <w:szCs w:val="24"/>
        </w:rPr>
        <w:t>.</w:t>
      </w:r>
    </w:p>
    <w:p w14:paraId="0A85B547" w14:textId="695153C2" w:rsidR="00341617" w:rsidRPr="00D8769C" w:rsidRDefault="00936FC6" w:rsidP="00D8769C">
      <w:pPr>
        <w:spacing w:line="360" w:lineRule="auto"/>
        <w:rPr>
          <w:rFonts w:ascii="Arial" w:hAnsi="Arial" w:cs="Arial"/>
          <w:sz w:val="24"/>
          <w:szCs w:val="24"/>
        </w:rPr>
      </w:pPr>
      <w:r w:rsidRPr="00D8769C">
        <w:rPr>
          <w:rFonts w:ascii="Arial" w:hAnsi="Arial" w:cs="Arial"/>
          <w:sz w:val="24"/>
          <w:szCs w:val="24"/>
        </w:rPr>
        <w:t>ACEs have factors that contribute to poor life-style health implications within the UK population, ACEs are linked to involvement in violence, incarceration, and unemployment</w:t>
      </w:r>
      <w:r w:rsidR="00B80D0F" w:rsidRPr="00D8769C">
        <w:rPr>
          <w:rFonts w:ascii="Arial" w:hAnsi="Arial" w:cs="Arial"/>
          <w:sz w:val="24"/>
          <w:szCs w:val="24"/>
        </w:rPr>
        <w:t xml:space="preserve"> </w:t>
      </w:r>
      <w:r w:rsidR="00B80D0F" w:rsidRPr="00D8769C">
        <w:rPr>
          <w:rFonts w:ascii="Arial" w:hAnsi="Arial" w:cs="Arial"/>
          <w:sz w:val="24"/>
          <w:szCs w:val="24"/>
        </w:rPr>
        <w:fldChar w:fldCharType="begin"/>
      </w:r>
      <w:r w:rsidR="00B80D0F" w:rsidRPr="00D8769C">
        <w:rPr>
          <w:rFonts w:ascii="Arial" w:hAnsi="Arial" w:cs="Arial"/>
          <w:sz w:val="24"/>
          <w:szCs w:val="24"/>
        </w:rPr>
        <w:instrText xml:space="preserve"> ADDIN ZOTERO_ITEM CSL_CITATION {"citationID":"yccbmJnD","properties":{"formattedCitation":"(Testa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00B80D0F" w:rsidRPr="00D8769C">
        <w:rPr>
          <w:rFonts w:ascii="Arial" w:hAnsi="Arial" w:cs="Arial"/>
          <w:sz w:val="24"/>
          <w:szCs w:val="24"/>
        </w:rPr>
        <w:fldChar w:fldCharType="separate"/>
      </w:r>
      <w:r w:rsidR="00B80D0F" w:rsidRPr="00D8769C">
        <w:rPr>
          <w:rFonts w:ascii="Arial" w:hAnsi="Arial" w:cs="Arial"/>
          <w:sz w:val="24"/>
          <w:szCs w:val="24"/>
        </w:rPr>
        <w:t>(Testa et al., 2022)</w:t>
      </w:r>
      <w:r w:rsidR="00B80D0F" w:rsidRPr="00D8769C">
        <w:rPr>
          <w:rFonts w:ascii="Arial" w:hAnsi="Arial" w:cs="Arial"/>
          <w:sz w:val="24"/>
          <w:szCs w:val="24"/>
        </w:rPr>
        <w:fldChar w:fldCharType="end"/>
      </w:r>
      <w:r w:rsidR="00B80D0F" w:rsidRPr="00D8769C">
        <w:rPr>
          <w:rFonts w:ascii="Arial" w:hAnsi="Arial" w:cs="Arial"/>
          <w:sz w:val="24"/>
          <w:szCs w:val="24"/>
        </w:rPr>
        <w:t xml:space="preserve">. </w:t>
      </w:r>
      <w:r w:rsidRPr="00D8769C">
        <w:rPr>
          <w:rFonts w:ascii="Arial" w:hAnsi="Arial" w:cs="Arial"/>
          <w:sz w:val="24"/>
          <w:szCs w:val="24"/>
        </w:rPr>
        <w:t>Recurring effects with individuals with higher numbers of</w:t>
      </w:r>
      <w:r w:rsidR="005F5111" w:rsidRPr="00D8769C">
        <w:rPr>
          <w:rFonts w:ascii="Arial" w:hAnsi="Arial" w:cs="Arial"/>
          <w:sz w:val="24"/>
          <w:szCs w:val="24"/>
        </w:rPr>
        <w:t xml:space="preserve"> </w:t>
      </w:r>
      <w:r w:rsidRPr="00D8769C">
        <w:rPr>
          <w:rFonts w:ascii="Arial" w:hAnsi="Arial" w:cs="Arial"/>
          <w:sz w:val="24"/>
          <w:szCs w:val="24"/>
        </w:rPr>
        <w:t>ACEs</w:t>
      </w:r>
      <w:r w:rsidR="005F5111" w:rsidRPr="00D8769C">
        <w:rPr>
          <w:rFonts w:ascii="Arial" w:hAnsi="Arial" w:cs="Arial"/>
          <w:sz w:val="24"/>
          <w:szCs w:val="24"/>
        </w:rPr>
        <w:t xml:space="preserve">, </w:t>
      </w:r>
      <w:r w:rsidRPr="00D8769C">
        <w:rPr>
          <w:rFonts w:ascii="Arial" w:hAnsi="Arial" w:cs="Arial"/>
          <w:sz w:val="24"/>
          <w:szCs w:val="24"/>
        </w:rPr>
        <w:t>show a greater risk to exposing their children to ACEs</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{"citationID":"dPISoVeu","properties":{"formattedCitation":"(Bellis et al., 2014)","plainCitation":"(Bellis et al., 2014)","noteIndex":0},"citationItems":[{"id":527,"uris":["http://zotero.org/users/10696392/items/NPZK5E3U"],"itemData":{"id":527,"type":"article-journal","container-title":"Journal of Public Health","DOI":"10.1093/pubmed/fdt038","ISSN":"1741-3842, 1741-3850","issue":"1","journalAbbreviation":"Journal of Public Health","language":"en","page":"81-91","source":"DOI.org (Crossref)","title":"Adverse childhood experiences: retrospective study to determine their impact on adult health behaviours and health outcomes in a UK population","title-short":"Adverse childhood experiences","volume":"36","author":[{"family":"Bellis","given":"M. A."},{"family":"Lowey","given":"H."},{"family":"Leckenby","given":"N."},{"family":"Hughes","given":"K."},{"family":"Harrison","given":"D."}],"issued":{"date-parts":[["2014",3,1]]}}}],"schema":"https://github.com/citation-style-language/schema/raw/master/csl-citation.json"}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(Bellis et al., 2014)</w:t>
      </w:r>
      <w:r w:rsidRPr="00D8769C">
        <w:rPr>
          <w:rFonts w:ascii="Arial" w:hAnsi="Arial" w:cs="Arial"/>
          <w:sz w:val="24"/>
          <w:szCs w:val="24"/>
        </w:rPr>
        <w:fldChar w:fldCharType="end"/>
      </w:r>
      <w:r w:rsidR="00AD7FD7" w:rsidRPr="00D8769C">
        <w:rPr>
          <w:rFonts w:ascii="Arial" w:hAnsi="Arial" w:cs="Arial"/>
          <w:sz w:val="24"/>
          <w:szCs w:val="24"/>
        </w:rPr>
        <w:t>.</w:t>
      </w:r>
      <w:r w:rsidR="00341617" w:rsidRPr="00D8769C">
        <w:rPr>
          <w:rFonts w:ascii="Arial" w:hAnsi="Arial" w:cs="Arial"/>
          <w:sz w:val="24"/>
          <w:szCs w:val="24"/>
        </w:rPr>
        <w:t xml:space="preserve"> Accumulation of ACEs in younger life is associated with becoming a victim of serious and organised crime in adulthood which also results in certain youths carrying their   vulnerability to adulthood </w:t>
      </w:r>
      <w:r w:rsidR="00341617" w:rsidRPr="00D8769C">
        <w:rPr>
          <w:rFonts w:ascii="Arial" w:hAnsi="Arial" w:cs="Arial"/>
          <w:sz w:val="24"/>
          <w:szCs w:val="24"/>
        </w:rPr>
        <w:fldChar w:fldCharType="begin"/>
      </w:r>
      <w:r w:rsidR="00341617" w:rsidRPr="00D8769C">
        <w:rPr>
          <w:rFonts w:ascii="Arial" w:hAnsi="Arial" w:cs="Arial"/>
          <w:sz w:val="24"/>
          <w:szCs w:val="24"/>
        </w:rPr>
        <w:instrText xml:space="preserve"> ADDIN ZOTERO_ITEM CSL_CITATION {"citationID":"yccbmJnD","properties":{"formattedCitation":"(Testa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00341617" w:rsidRPr="00D8769C">
        <w:rPr>
          <w:rFonts w:ascii="Arial" w:hAnsi="Arial" w:cs="Arial"/>
          <w:sz w:val="24"/>
          <w:szCs w:val="24"/>
        </w:rPr>
        <w:fldChar w:fldCharType="separate"/>
      </w:r>
      <w:r w:rsidR="00341617" w:rsidRPr="00D8769C">
        <w:rPr>
          <w:rFonts w:ascii="Arial" w:hAnsi="Arial" w:cs="Arial"/>
          <w:sz w:val="24"/>
          <w:szCs w:val="24"/>
        </w:rPr>
        <w:t>(Testa et al., 2022)</w:t>
      </w:r>
      <w:r w:rsidR="00341617" w:rsidRPr="00D8769C">
        <w:rPr>
          <w:rFonts w:ascii="Arial" w:hAnsi="Arial" w:cs="Arial"/>
          <w:sz w:val="24"/>
          <w:szCs w:val="24"/>
        </w:rPr>
        <w:fldChar w:fldCharType="end"/>
      </w:r>
      <w:r w:rsidR="00341617" w:rsidRPr="00D8769C">
        <w:rPr>
          <w:rFonts w:ascii="Arial" w:hAnsi="Arial" w:cs="Arial"/>
          <w:sz w:val="24"/>
          <w:szCs w:val="24"/>
        </w:rPr>
        <w:t>.</w:t>
      </w:r>
    </w:p>
    <w:p w14:paraId="4319E0FA" w14:textId="3A841282" w:rsidR="001F0E6C" w:rsidRPr="00D8769C" w:rsidRDefault="000E7351" w:rsidP="00D8769C">
      <w:pPr>
        <w:spacing w:line="360" w:lineRule="auto"/>
        <w:rPr>
          <w:rFonts w:ascii="Arial" w:hAnsi="Arial" w:cs="Arial"/>
          <w:sz w:val="24"/>
          <w:szCs w:val="24"/>
        </w:rPr>
      </w:pPr>
      <w:r w:rsidRPr="00D8769C">
        <w:rPr>
          <w:rFonts w:ascii="Arial" w:hAnsi="Arial" w:cs="Arial"/>
          <w:sz w:val="24"/>
          <w:szCs w:val="24"/>
          <w:shd w:val="clear" w:color="auto" w:fill="FFFFFF"/>
        </w:rPr>
        <w:t xml:space="preserve">There are other features that are related positively to victims being in fear of a crime, these include gender, sexual </w:t>
      </w:r>
      <w:r w:rsidR="00F17EAC" w:rsidRPr="00D8769C">
        <w:rPr>
          <w:rFonts w:ascii="Arial" w:hAnsi="Arial" w:cs="Arial"/>
          <w:sz w:val="24"/>
          <w:szCs w:val="24"/>
          <w:shd w:val="clear" w:color="auto" w:fill="FFFFFF"/>
        </w:rPr>
        <w:t>orientation, race</w:t>
      </w:r>
      <w:r w:rsidRPr="00D8769C">
        <w:rPr>
          <w:rFonts w:ascii="Arial" w:hAnsi="Arial" w:cs="Arial"/>
          <w:sz w:val="24"/>
          <w:szCs w:val="24"/>
          <w:shd w:val="clear" w:color="auto" w:fill="FFFFFF"/>
        </w:rPr>
        <w:t xml:space="preserve">, religion and living accommodation  </w:t>
      </w:r>
      <w:r w:rsidRPr="00D8769C">
        <w:rPr>
          <w:rFonts w:ascii="Arial" w:hAnsi="Arial" w:cs="Arial"/>
          <w:sz w:val="24"/>
          <w:szCs w:val="24"/>
          <w:shd w:val="clear" w:color="auto" w:fill="FFFFFF"/>
        </w:rPr>
        <w:fldChar w:fldCharType="begin"/>
      </w:r>
      <w:r w:rsidRPr="00D8769C">
        <w:rPr>
          <w:rFonts w:ascii="Arial" w:hAnsi="Arial" w:cs="Arial"/>
          <w:sz w:val="24"/>
          <w:szCs w:val="24"/>
          <w:shd w:val="clear" w:color="auto" w:fill="FFFFFF"/>
        </w:rPr>
        <w:instrText xml:space="preserve"> ADDIN ZOTERO_ITEM CSL_CITATION {"citationID":"9fSSHDmb","properties":{"formattedCitation":"(Crowl and Battin, 2017)","plainCitation":"(Crowl and Battin, 2017)","noteIndex":0},"citationItems":[{"id":460,"uris":["http://zotero.org/users/10696392/items/VXIRTKIK"],"itemData":{"id":460,"type":"article-journal","abstract":"Using lifestyle exposure theory as a guide, this study examines the complex relationship between fear of crime and select lifestyle and individual-level constructs. Participants included undergraduate students at two state-funded universities located in Pennsylvania. Student fear of crime at both universities was examined to ascertain what factors influence this emotion-laden phenomenon. Results revealed support for several key fear of crime correlates. Notably, a significant relationship emerged between police visibility and fear of crime in the estimated partial and full models. Results also indicated that student lifestyle choices can impact fear of crime; this relationship can vary across samples, as evidenced in this study. It was also found that multiple individual characteristics, namely gender, race and living arrangement, were positively related to student fear of crime. A discussion and implications are offered to conclude.","container-title":"The Police Journal: Theory, Practice and Principles","DOI":"10.1177/0032258X16676289","ISSN":"0032-258X, 1740-5599","issue":"3","journalAbbreviation":"The Police Journal","language":"en","page":"195-214","source":"DOI.org (Crossref)","title":"Fear of crime and the police: Exploring lifestyle and individual determinants among university students","title-short":"Fear of crime and the police","volume":"90","author":[{"family":"Crowl","given":"Justin N"},{"family":"Battin","given":"Joshua R"}],"issued":{"date-parts":[["2017",9]]}}}],"schema":"https://github.com/citation-style-language/schema/raw/master/csl-citation.json"} </w:instrText>
      </w:r>
      <w:r w:rsidRPr="00D8769C">
        <w:rPr>
          <w:rFonts w:ascii="Arial" w:hAnsi="Arial" w:cs="Arial"/>
          <w:sz w:val="24"/>
          <w:szCs w:val="24"/>
          <w:shd w:val="clear" w:color="auto" w:fill="FFFFFF"/>
        </w:rPr>
        <w:fldChar w:fldCharType="separate"/>
      </w:r>
      <w:r w:rsidRPr="00D8769C">
        <w:rPr>
          <w:rFonts w:ascii="Arial" w:hAnsi="Arial" w:cs="Arial"/>
          <w:sz w:val="24"/>
          <w:szCs w:val="24"/>
        </w:rPr>
        <w:t>(Crowl and Battin, 2017)</w:t>
      </w:r>
      <w:r w:rsidRPr="00D8769C">
        <w:rPr>
          <w:rFonts w:ascii="Arial" w:hAnsi="Arial" w:cs="Arial"/>
          <w:sz w:val="24"/>
          <w:szCs w:val="24"/>
          <w:shd w:val="clear" w:color="auto" w:fill="FFFFFF"/>
        </w:rPr>
        <w:fldChar w:fldCharType="end"/>
      </w:r>
      <w:r w:rsidRPr="00D8769C">
        <w:rPr>
          <w:rFonts w:ascii="Arial" w:hAnsi="Arial" w:cs="Arial"/>
          <w:sz w:val="24"/>
          <w:szCs w:val="24"/>
          <w:shd w:val="clear" w:color="auto" w:fill="FFFFFF"/>
        </w:rPr>
        <w:t>.</w:t>
      </w:r>
      <w:bookmarkStart w:id="5" w:name="_Hlk146967404"/>
      <w:r w:rsidR="00005526" w:rsidRPr="00D8769C">
        <w:rPr>
          <w:rFonts w:ascii="Arial" w:hAnsi="Arial" w:cs="Arial"/>
          <w:sz w:val="24"/>
          <w:szCs w:val="24"/>
        </w:rPr>
        <w:t xml:space="preserve">ACEs, </w:t>
      </w:r>
      <w:bookmarkEnd w:id="5"/>
      <w:r w:rsidR="00005526" w:rsidRPr="00D8769C">
        <w:rPr>
          <w:rFonts w:ascii="Arial" w:hAnsi="Arial" w:cs="Arial"/>
          <w:sz w:val="24"/>
          <w:szCs w:val="24"/>
        </w:rPr>
        <w:t xml:space="preserve">have proven to be related to </w:t>
      </w:r>
      <w:r w:rsidRPr="00D8769C">
        <w:rPr>
          <w:rFonts w:ascii="Arial" w:hAnsi="Arial" w:cs="Arial"/>
          <w:sz w:val="24"/>
          <w:szCs w:val="24"/>
        </w:rPr>
        <w:t xml:space="preserve">some people </w:t>
      </w:r>
      <w:r w:rsidR="00005526" w:rsidRPr="00D8769C">
        <w:rPr>
          <w:rFonts w:ascii="Arial" w:hAnsi="Arial" w:cs="Arial"/>
          <w:sz w:val="24"/>
          <w:szCs w:val="24"/>
        </w:rPr>
        <w:t>having a risk of being a  criminal offender in later life</w:t>
      </w:r>
      <w:r w:rsidRPr="00D8769C">
        <w:rPr>
          <w:rFonts w:ascii="Arial" w:hAnsi="Arial" w:cs="Arial"/>
          <w:sz w:val="24"/>
          <w:szCs w:val="24"/>
        </w:rPr>
        <w:t xml:space="preserve">,  because their childhood lifestyle has normalised criminal behaviour </w:t>
      </w:r>
      <w:r w:rsidR="00787967" w:rsidRPr="00D8769C">
        <w:rPr>
          <w:rFonts w:ascii="Arial" w:hAnsi="Arial" w:cs="Arial"/>
          <w:sz w:val="24"/>
          <w:szCs w:val="24"/>
        </w:rPr>
        <w:t xml:space="preserve">which could </w:t>
      </w:r>
      <w:r w:rsidR="002B37DA" w:rsidRPr="00D8769C">
        <w:rPr>
          <w:rFonts w:ascii="Arial" w:hAnsi="Arial" w:cs="Arial"/>
          <w:sz w:val="24"/>
          <w:szCs w:val="24"/>
        </w:rPr>
        <w:t xml:space="preserve">label them as having characteristics of being </w:t>
      </w:r>
      <w:r w:rsidR="00787967" w:rsidRPr="00D8769C">
        <w:rPr>
          <w:rFonts w:ascii="Arial" w:hAnsi="Arial" w:cs="Arial"/>
          <w:sz w:val="24"/>
          <w:szCs w:val="24"/>
        </w:rPr>
        <w:t xml:space="preserve">a </w:t>
      </w:r>
      <w:r w:rsidR="002B37DA" w:rsidRPr="00D8769C">
        <w:rPr>
          <w:rFonts w:ascii="Arial" w:hAnsi="Arial" w:cs="Arial"/>
          <w:sz w:val="24"/>
          <w:szCs w:val="24"/>
        </w:rPr>
        <w:t>vulnerable</w:t>
      </w:r>
      <w:r w:rsidR="00787967" w:rsidRPr="00D8769C">
        <w:rPr>
          <w:rFonts w:ascii="Arial" w:hAnsi="Arial" w:cs="Arial"/>
          <w:sz w:val="24"/>
          <w:szCs w:val="24"/>
        </w:rPr>
        <w:t xml:space="preserve"> person </w:t>
      </w:r>
      <w:r w:rsidR="00005526" w:rsidRPr="00D8769C">
        <w:rPr>
          <w:rFonts w:ascii="Arial" w:hAnsi="Arial" w:cs="Arial"/>
          <w:sz w:val="24"/>
          <w:szCs w:val="24"/>
        </w:rPr>
        <w:fldChar w:fldCharType="begin"/>
      </w:r>
      <w:r w:rsidR="00005526" w:rsidRPr="00D8769C">
        <w:rPr>
          <w:rFonts w:ascii="Arial" w:hAnsi="Arial" w:cs="Arial"/>
          <w:sz w:val="24"/>
          <w:szCs w:val="24"/>
        </w:rPr>
        <w:instrText xml:space="preserve"> ADDIN ZOTERO_ITEM CSL_CITATION {"citationID":"lipXrfI5","properties":{"formattedCitation":"(Basto-Pereira et al., 2022)","plainCitation":"(Basto-Pereira et al., 2022)","noteIndex":0},"citationItems":[{"id":515,"uris":["http://zotero.org/users/10696392/items/XRIPS96Y"],"itemData":{"id":515,"type":"article-journal","container-title":"Child Abuse &amp; Neglect","DOI":"10.1016/j.chiabu.2021.105459","ISSN":"01452134","journalAbbreviation":"Child Abuse &amp; Neglect","language":"en","page":"105459","source":"DOI.org (Crossref)","title":"The global impact of adverse childhood experiences on criminal behavior: A cross-continental study","title-short":"The global impact of adverse childhood experiences on criminal behavior","volume":"124","author":[{"family":"Basto-Pereira","given":"Miguel"},{"family":"Gouveia-Pereira","given":"Maria"},{"family":"Pereira","given":"Cicero Roberto"},{"family":"Barrett","given":"Emma Louise"},{"family":"Lawler","given":"Siobhan"},{"family":"Newton","given":"Nicola"},{"family":"Stapinski","given":"Lexine"},{"family":"Prior","given":"Katrina"},{"family":"Costa","given":"Maria Suely Alves"},{"family":"Ximenes","given":"Jocélia Medeiros"},{"family":"Rocha","given":"André Sousa"},{"family":"Michel","given":"Grégory"},{"family":"Garcia","given":"Mathieu"},{"family":"Rouchy","given":"Emma"},{"family":"Al Shawi","given":"Ameel"},{"family":"Sarhan","given":"Yassen"},{"family":"Fulano","given":"Celso"},{"family":"Magaia","given":"Angélica José"},{"family":"El-Astal","given":"Sofián"},{"family":"Alattar","given":"Kefaya"},{"family":"Sabbah","given":"Khetam"},{"family":"Holtzhausen","given":"Leon"},{"family":"Campbell","given":"Emma"},{"family":"Villanueva","given":"Lidón"},{"family":"Gomis-Pomares","given":"Aitana"},{"family":"Adrián","given":"Juan E."},{"family":"Cuervo","given":"Keren"},{"family":"Sakulku","given":"Jaruwan"}],"issued":{"date-parts":[["2022",2]]}}}],"schema":"https://github.com/citation-style-language/schema/raw/master/csl-citation.json"} </w:instrText>
      </w:r>
      <w:r w:rsidR="00005526" w:rsidRPr="00D8769C">
        <w:rPr>
          <w:rFonts w:ascii="Arial" w:hAnsi="Arial" w:cs="Arial"/>
          <w:sz w:val="24"/>
          <w:szCs w:val="24"/>
        </w:rPr>
        <w:fldChar w:fldCharType="separate"/>
      </w:r>
      <w:r w:rsidR="00005526" w:rsidRPr="00D8769C">
        <w:rPr>
          <w:rFonts w:ascii="Arial" w:hAnsi="Arial" w:cs="Arial"/>
          <w:sz w:val="24"/>
          <w:szCs w:val="24"/>
        </w:rPr>
        <w:t>(Basto-Pereira et al., 2022)</w:t>
      </w:r>
      <w:r w:rsidR="00005526" w:rsidRPr="00D8769C">
        <w:rPr>
          <w:rFonts w:ascii="Arial" w:hAnsi="Arial" w:cs="Arial"/>
          <w:sz w:val="24"/>
          <w:szCs w:val="24"/>
        </w:rPr>
        <w:fldChar w:fldCharType="end"/>
      </w:r>
      <w:r w:rsidR="002B37DA" w:rsidRPr="00D8769C">
        <w:rPr>
          <w:rFonts w:ascii="Arial" w:hAnsi="Arial" w:cs="Arial"/>
          <w:sz w:val="24"/>
          <w:szCs w:val="24"/>
        </w:rPr>
        <w:t xml:space="preserve">. </w:t>
      </w:r>
      <w:r w:rsidR="001F0E6C" w:rsidRPr="00D8769C">
        <w:rPr>
          <w:rFonts w:ascii="Arial" w:hAnsi="Arial" w:cs="Arial"/>
          <w:sz w:val="24"/>
          <w:szCs w:val="24"/>
        </w:rPr>
        <w:t>In isolated communities</w:t>
      </w:r>
      <w:r w:rsidR="00760E66" w:rsidRPr="00D8769C">
        <w:rPr>
          <w:rFonts w:ascii="Arial" w:hAnsi="Arial" w:cs="Arial"/>
          <w:sz w:val="24"/>
          <w:szCs w:val="24"/>
        </w:rPr>
        <w:t xml:space="preserve"> Clark (2005) states that </w:t>
      </w:r>
      <w:r w:rsidR="001F0E6C" w:rsidRPr="00D8769C">
        <w:rPr>
          <w:rFonts w:ascii="Arial" w:hAnsi="Arial" w:cs="Arial"/>
          <w:sz w:val="24"/>
          <w:szCs w:val="24"/>
        </w:rPr>
        <w:t>it is imperative that the police policies recognise the need to remove barriers between police and communities and have specially trained police officers who directly link with agencies to suppress organised crimes</w:t>
      </w:r>
      <w:r w:rsidR="00760E66" w:rsidRPr="00D8769C">
        <w:rPr>
          <w:rFonts w:ascii="Arial" w:hAnsi="Arial" w:cs="Arial"/>
          <w:sz w:val="24"/>
          <w:szCs w:val="24"/>
        </w:rPr>
        <w:t xml:space="preserve">. </w:t>
      </w:r>
      <w:r w:rsidR="001F0E6C" w:rsidRPr="00D8769C">
        <w:rPr>
          <w:rFonts w:ascii="Arial" w:hAnsi="Arial" w:cs="Arial"/>
          <w:sz w:val="24"/>
          <w:szCs w:val="24"/>
        </w:rPr>
        <w:t xml:space="preserve">This could </w:t>
      </w:r>
      <w:r w:rsidR="00760E66" w:rsidRPr="00D8769C">
        <w:rPr>
          <w:rFonts w:ascii="Arial" w:hAnsi="Arial" w:cs="Arial"/>
          <w:sz w:val="24"/>
          <w:szCs w:val="24"/>
        </w:rPr>
        <w:t xml:space="preserve">also </w:t>
      </w:r>
      <w:r w:rsidR="001F0E6C" w:rsidRPr="00D8769C">
        <w:rPr>
          <w:rFonts w:ascii="Arial" w:hAnsi="Arial" w:cs="Arial"/>
          <w:sz w:val="24"/>
          <w:szCs w:val="24"/>
        </w:rPr>
        <w:t>help to manage potential future grooming from organised crimes groups when recruiting</w:t>
      </w:r>
      <w:r w:rsidR="00341617" w:rsidRPr="00D8769C">
        <w:rPr>
          <w:rFonts w:ascii="Arial" w:hAnsi="Arial" w:cs="Arial"/>
          <w:sz w:val="24"/>
          <w:szCs w:val="24"/>
        </w:rPr>
        <w:t xml:space="preserve"> police officers</w:t>
      </w:r>
      <w:r w:rsidR="00760E66" w:rsidRPr="00D8769C">
        <w:rPr>
          <w:rFonts w:ascii="Arial" w:hAnsi="Arial" w:cs="Arial"/>
          <w:sz w:val="24"/>
          <w:szCs w:val="24"/>
        </w:rPr>
        <w:t xml:space="preserve"> (Clark, 2005)</w:t>
      </w:r>
      <w:r w:rsidR="001F0E6C" w:rsidRPr="00D8769C">
        <w:rPr>
          <w:rFonts w:ascii="Arial" w:hAnsi="Arial" w:cs="Arial"/>
          <w:sz w:val="24"/>
          <w:szCs w:val="24"/>
        </w:rPr>
        <w:t>.</w:t>
      </w:r>
    </w:p>
    <w:p w14:paraId="7F18157A" w14:textId="18FA2FC7" w:rsidR="00D473CC" w:rsidRPr="00D8769C" w:rsidRDefault="005F5111" w:rsidP="00D8769C">
      <w:pPr>
        <w:spacing w:line="360" w:lineRule="auto"/>
        <w:rPr>
          <w:rFonts w:ascii="Arial" w:hAnsi="Arial" w:cs="Arial"/>
          <w:sz w:val="24"/>
          <w:szCs w:val="24"/>
        </w:rPr>
      </w:pPr>
      <w:r w:rsidRPr="00D8769C">
        <w:rPr>
          <w:rFonts w:ascii="Arial" w:hAnsi="Arial" w:cs="Arial"/>
          <w:sz w:val="24"/>
          <w:szCs w:val="24"/>
        </w:rPr>
        <w:t xml:space="preserve">When children are deemed as vulnerable and at risk and by some cultures </w:t>
      </w:r>
      <w:r w:rsidR="00D473CC" w:rsidRPr="00D8769C">
        <w:rPr>
          <w:rFonts w:ascii="Arial" w:hAnsi="Arial" w:cs="Arial"/>
          <w:sz w:val="24"/>
          <w:szCs w:val="24"/>
        </w:rPr>
        <w:t>as</w:t>
      </w:r>
      <w:r w:rsidRPr="00D8769C">
        <w:rPr>
          <w:rFonts w:ascii="Arial" w:hAnsi="Arial" w:cs="Arial"/>
          <w:sz w:val="24"/>
          <w:szCs w:val="24"/>
        </w:rPr>
        <w:t xml:space="preserve"> demonic , serious and organised crime leaders will often manipulate and groom these young children with rewards , for example money and gifts to help plan and carry out crimes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{"citationID":"KgQDnca2","properties":{"formattedCitation":"(Atkinson-Sheppard,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(Atkinson-Sheppard, 2017)</w:t>
      </w:r>
      <w:r w:rsidRPr="00D8769C">
        <w:rPr>
          <w:rFonts w:ascii="Arial" w:hAnsi="Arial" w:cs="Arial"/>
          <w:sz w:val="24"/>
          <w:szCs w:val="24"/>
        </w:rPr>
        <w:fldChar w:fldCharType="end"/>
      </w:r>
      <w:r w:rsidRPr="00D8769C">
        <w:rPr>
          <w:rFonts w:ascii="Arial" w:hAnsi="Arial" w:cs="Arial"/>
          <w:sz w:val="24"/>
          <w:szCs w:val="24"/>
        </w:rPr>
        <w:t xml:space="preserve"> .Some children that  are not deemed to </w:t>
      </w:r>
      <w:r w:rsidRPr="00D8769C">
        <w:rPr>
          <w:rFonts w:ascii="Arial" w:hAnsi="Arial" w:cs="Arial"/>
          <w:sz w:val="24"/>
          <w:szCs w:val="24"/>
        </w:rPr>
        <w:lastRenderedPageBreak/>
        <w:t xml:space="preserve">fit into the western culture because of the stigma around their vulnerabilities and behaviours in schools, slip through the support network </w:t>
      </w:r>
      <w:r w:rsidR="00D473CC" w:rsidRPr="00D8769C">
        <w:rPr>
          <w:rFonts w:ascii="Arial" w:hAnsi="Arial" w:cs="Arial"/>
          <w:sz w:val="24"/>
          <w:szCs w:val="24"/>
        </w:rPr>
        <w:t xml:space="preserve">and </w:t>
      </w:r>
      <w:r w:rsidRPr="00D8769C">
        <w:rPr>
          <w:rFonts w:ascii="Arial" w:hAnsi="Arial" w:cs="Arial"/>
          <w:sz w:val="24"/>
          <w:szCs w:val="24"/>
        </w:rPr>
        <w:t xml:space="preserve">are therefore at a greater risk of joining an </w:t>
      </w:r>
      <w:r w:rsidR="00760E66" w:rsidRPr="00D8769C">
        <w:rPr>
          <w:rFonts w:ascii="Arial" w:hAnsi="Arial" w:cs="Arial"/>
          <w:sz w:val="24"/>
          <w:szCs w:val="24"/>
        </w:rPr>
        <w:t>O</w:t>
      </w:r>
      <w:r w:rsidRPr="00D8769C">
        <w:rPr>
          <w:rFonts w:ascii="Arial" w:hAnsi="Arial" w:cs="Arial"/>
          <w:sz w:val="24"/>
          <w:szCs w:val="24"/>
        </w:rPr>
        <w:t xml:space="preserve">rganised </w:t>
      </w:r>
      <w:r w:rsidR="00760E66" w:rsidRPr="00D8769C">
        <w:rPr>
          <w:rFonts w:ascii="Arial" w:hAnsi="Arial" w:cs="Arial"/>
          <w:sz w:val="24"/>
          <w:szCs w:val="24"/>
        </w:rPr>
        <w:t>C</w:t>
      </w:r>
      <w:r w:rsidRPr="00D8769C">
        <w:rPr>
          <w:rFonts w:ascii="Arial" w:hAnsi="Arial" w:cs="Arial"/>
          <w:sz w:val="24"/>
          <w:szCs w:val="24"/>
        </w:rPr>
        <w:t xml:space="preserve">rime </w:t>
      </w:r>
      <w:r w:rsidR="00760E66" w:rsidRPr="00D8769C">
        <w:rPr>
          <w:rFonts w:ascii="Arial" w:hAnsi="Arial" w:cs="Arial"/>
          <w:sz w:val="24"/>
          <w:szCs w:val="24"/>
        </w:rPr>
        <w:t>G</w:t>
      </w:r>
      <w:r w:rsidRPr="00D8769C">
        <w:rPr>
          <w:rFonts w:ascii="Arial" w:hAnsi="Arial" w:cs="Arial"/>
          <w:sz w:val="24"/>
          <w:szCs w:val="24"/>
        </w:rPr>
        <w:t>roup</w:t>
      </w:r>
      <w:r w:rsidR="00B447C3" w:rsidRPr="00D8769C">
        <w:rPr>
          <w:rFonts w:ascii="Arial" w:hAnsi="Arial" w:cs="Arial"/>
          <w:sz w:val="24"/>
          <w:szCs w:val="24"/>
        </w:rPr>
        <w:t>s (OCGs)</w:t>
      </w:r>
      <w:r w:rsidRPr="00D8769C">
        <w:rPr>
          <w:rFonts w:ascii="Arial" w:hAnsi="Arial" w:cs="Arial"/>
          <w:sz w:val="24"/>
          <w:szCs w:val="24"/>
        </w:rPr>
        <w:t xml:space="preserve">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{"citationID":"IzQ9POyD","properties":{"formattedCitation":"(Atkinson-Sheppard, 2017)","plainCitation":"(Atkinson-Sheppard, 2017)","noteIndex":0},"citationItems":[{"id":529,"uris":["http://zotero.org/users/10696392/items/BZFYMPFF"],"itemData":{"id":529,"type":"article-journal","abstract":"Children’s agency has dominated discourse about young people in recent years, yet little is known about street children’s agency in regard to involvement in organised crime, particularly in Bangladesh. Drawing on interviews with 22 street children, 80 interviews with criminal justice practitioners and 3 years of participant observation of the Bangladeshi criminal justice system, this article proposes that the concept of ‘protective agency’ is important for understanding how, and why, street children engage with Bangladeshi organised crime group: the mastaans.","container-title":"Childhood","DOI":"10.1177/0907568217694418","ISSN":"0907-5682, 1461-7013","issue":"3","journalAbbreviation":"Childhood","language":"en","page":"416-429","source":"DOI.org (Crossref)","title":"Street children and ‘protective agency’: Exploring young people’s involvement in organised crime in Dhaka, Bangladesh","title-short":"Street children and ‘protective agency’","volume":"24","author":[{"family":"Atkinson-Sheppard","given":"Sally"}],"issued":{"date-parts":[["2017",8]]}}}],"schema":"https://github.com/citation-style-language/schema/raw/master/csl-citation.json"}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(Atkinson-Sheppard, 2017)</w:t>
      </w:r>
      <w:r w:rsidRPr="00D8769C">
        <w:rPr>
          <w:rFonts w:ascii="Arial" w:hAnsi="Arial" w:cs="Arial"/>
          <w:sz w:val="24"/>
          <w:szCs w:val="24"/>
        </w:rPr>
        <w:fldChar w:fldCharType="end"/>
      </w:r>
      <w:r w:rsidRPr="00D8769C">
        <w:rPr>
          <w:rFonts w:ascii="Arial" w:hAnsi="Arial" w:cs="Arial"/>
          <w:sz w:val="24"/>
          <w:szCs w:val="24"/>
        </w:rPr>
        <w:t xml:space="preserve">. </w:t>
      </w:r>
    </w:p>
    <w:p w14:paraId="4ACBAB84" w14:textId="083DBC27" w:rsidR="00D473CC" w:rsidRPr="00D8769C" w:rsidRDefault="00D473CC" w:rsidP="00D8769C">
      <w:pPr>
        <w:spacing w:line="360" w:lineRule="auto"/>
        <w:rPr>
          <w:rFonts w:ascii="Arial" w:hAnsi="Arial" w:cs="Arial"/>
          <w:sz w:val="24"/>
          <w:szCs w:val="24"/>
        </w:rPr>
      </w:pPr>
      <w:r w:rsidRPr="00D8769C">
        <w:rPr>
          <w:rFonts w:ascii="Arial" w:hAnsi="Arial" w:cs="Arial"/>
          <w:sz w:val="24"/>
          <w:szCs w:val="24"/>
        </w:rPr>
        <w:t>ACEs can also impact criminal behaviour from youth to adulthood,</w:t>
      </w:r>
      <w:r w:rsidR="00760E66" w:rsidRPr="00D8769C">
        <w:rPr>
          <w:rFonts w:ascii="Arial" w:hAnsi="Arial" w:cs="Arial"/>
          <w:sz w:val="24"/>
          <w:szCs w:val="24"/>
        </w:rPr>
        <w:t xml:space="preserve"> Testa et al, (2022),</w:t>
      </w:r>
      <w:r w:rsidRPr="00D8769C">
        <w:rPr>
          <w:rFonts w:ascii="Arial" w:hAnsi="Arial" w:cs="Arial"/>
          <w:sz w:val="24"/>
          <w:szCs w:val="24"/>
        </w:rPr>
        <w:t xml:space="preserve"> suggests that when children experience and accumulate 4 or more ACEs, this is significantly associated with criminal justice, spending longer periods of time incarcerated in later years</w:t>
      </w:r>
      <w:r w:rsidR="00760E66" w:rsidRPr="00D8769C">
        <w:rPr>
          <w:rFonts w:ascii="Arial" w:hAnsi="Arial" w:cs="Arial"/>
          <w:sz w:val="24"/>
          <w:szCs w:val="24"/>
        </w:rPr>
        <w:t xml:space="preserve">. </w:t>
      </w:r>
      <w:r w:rsidRPr="00D8769C">
        <w:rPr>
          <w:rFonts w:ascii="Arial" w:hAnsi="Arial" w:cs="Arial"/>
          <w:sz w:val="24"/>
          <w:szCs w:val="24"/>
        </w:rPr>
        <w:t xml:space="preserve">Recognition and provision of support to vulnerable children who experience </w:t>
      </w:r>
      <w:r w:rsidR="007F3652" w:rsidRPr="00D8769C">
        <w:rPr>
          <w:rFonts w:ascii="Arial" w:hAnsi="Arial" w:cs="Arial"/>
          <w:sz w:val="24"/>
          <w:szCs w:val="24"/>
        </w:rPr>
        <w:t>ACEs in</w:t>
      </w:r>
      <w:r w:rsidRPr="00D8769C">
        <w:rPr>
          <w:rFonts w:ascii="Arial" w:hAnsi="Arial" w:cs="Arial"/>
          <w:sz w:val="24"/>
          <w:szCs w:val="24"/>
        </w:rPr>
        <w:t xml:space="preserve"> early years is required to avoid them being associated with criminal activities in later life</w:t>
      </w:r>
      <w:r w:rsidR="00760E66" w:rsidRPr="00D8769C">
        <w:rPr>
          <w:rFonts w:ascii="Arial" w:hAnsi="Arial" w:cs="Arial"/>
          <w:sz w:val="24"/>
          <w:szCs w:val="24"/>
        </w:rPr>
        <w:t xml:space="preserve">, </w:t>
      </w:r>
      <w:r w:rsidRPr="00D8769C">
        <w:rPr>
          <w:rFonts w:ascii="Arial" w:hAnsi="Arial" w:cs="Arial"/>
          <w:sz w:val="24"/>
          <w:szCs w:val="24"/>
        </w:rPr>
        <w:t>Testa et al</w:t>
      </w:r>
      <w:r w:rsidR="0038140E" w:rsidRPr="00D8769C">
        <w:rPr>
          <w:rFonts w:ascii="Arial" w:hAnsi="Arial" w:cs="Arial"/>
          <w:sz w:val="24"/>
          <w:szCs w:val="24"/>
        </w:rPr>
        <w:t>.</w:t>
      </w:r>
      <w:r w:rsidRPr="00D8769C">
        <w:rPr>
          <w:rFonts w:ascii="Arial" w:hAnsi="Arial" w:cs="Arial"/>
          <w:sz w:val="24"/>
          <w:szCs w:val="24"/>
        </w:rPr>
        <w:t>, (2022), also argues that developing and providing early interventions, will interrupt the pathways to entering the criminal justice system in later life.</w:t>
      </w:r>
    </w:p>
    <w:p w14:paraId="2DD5AD95" w14:textId="77777777" w:rsidR="0038140E" w:rsidRPr="00D8769C" w:rsidRDefault="0038140E" w:rsidP="00D8769C">
      <w:pPr>
        <w:spacing w:line="360" w:lineRule="auto"/>
        <w:rPr>
          <w:rFonts w:ascii="Arial" w:hAnsi="Arial" w:cs="Arial"/>
          <w:sz w:val="24"/>
          <w:szCs w:val="24"/>
        </w:rPr>
      </w:pPr>
      <w:r w:rsidRPr="00D8769C">
        <w:rPr>
          <w:rFonts w:ascii="Arial" w:hAnsi="Arial" w:cs="Arial"/>
          <w:sz w:val="24"/>
          <w:szCs w:val="24"/>
        </w:rPr>
        <w:t>T</w:t>
      </w:r>
      <w:r w:rsidR="005F5111" w:rsidRPr="00D8769C">
        <w:rPr>
          <w:rFonts w:ascii="Arial" w:hAnsi="Arial" w:cs="Arial"/>
          <w:sz w:val="24"/>
          <w:szCs w:val="24"/>
        </w:rPr>
        <w:t>he majority of people related to ACEs are being classified as vulnerable ,known as “vulnerable people”</w:t>
      </w:r>
      <w:r w:rsidRPr="00D8769C">
        <w:rPr>
          <w:rFonts w:ascii="Arial" w:hAnsi="Arial" w:cs="Arial"/>
          <w:sz w:val="24"/>
          <w:szCs w:val="24"/>
        </w:rPr>
        <w:t xml:space="preserve"> which can be </w:t>
      </w:r>
      <w:r w:rsidR="00B447C3" w:rsidRPr="00D8769C">
        <w:rPr>
          <w:rFonts w:ascii="Arial" w:hAnsi="Arial" w:cs="Arial"/>
          <w:sz w:val="24"/>
          <w:szCs w:val="24"/>
        </w:rPr>
        <w:t>unfair</w:t>
      </w:r>
      <w:r w:rsidR="005F5111" w:rsidRPr="00D8769C">
        <w:rPr>
          <w:rFonts w:ascii="Arial" w:hAnsi="Arial" w:cs="Arial"/>
          <w:sz w:val="24"/>
          <w:szCs w:val="24"/>
        </w:rPr>
        <w:t xml:space="preserve"> </w:t>
      </w:r>
      <w:r w:rsidR="005F5111" w:rsidRPr="00D8769C">
        <w:rPr>
          <w:rFonts w:ascii="Arial" w:hAnsi="Arial" w:cs="Arial"/>
          <w:sz w:val="24"/>
          <w:szCs w:val="24"/>
        </w:rPr>
        <w:fldChar w:fldCharType="begin"/>
      </w:r>
      <w:r w:rsidR="005F5111" w:rsidRPr="00D8769C">
        <w:rPr>
          <w:rFonts w:ascii="Arial" w:hAnsi="Arial" w:cs="Arial"/>
          <w:sz w:val="24"/>
          <w:szCs w:val="24"/>
        </w:rPr>
        <w:instrText xml:space="preserve"> ADDIN ZOTERO_ITEM CSL_CITATION {"citationID":"wgBj5pH0","properties":{"formattedCitation":"(Numans et al., 2021)","plainCitation":"(Numans et al., 2021)","noteIndex":0},"citationItems":[{"id":476,"uris":["http://zotero.org/users/10696392/items/2CE4NR5M"],"itemData":{"id":476,"type":"article-journal","container-title":"International Journal of Qualitative Studies on Health and Well-being","DOI":"10.1080/17482631.2020.1863598","ISSN":"1748-2631","issue":"1","journalAbbreviation":"International Journal of Qualitative Studies on Health and Well-being","language":"en","page":"1863598","source":"DOI.org (Crossref)","title":"Vulnerable persons in society: an insider’s perspective","title-short":"Vulnerable persons in society","volume":"16","author":[{"family":"Numans","given":"Wilma"},{"family":"Regenmortel","given":"Tine Van"},{"family":"Schalk","given":"René"},{"family":"Boog","given":"Juliette"}],"issued":{"date-parts":[["2021",1,1]]}}}],"schema":"https://github.com/citation-style-language/schema/raw/master/csl-citation.json"} </w:instrText>
      </w:r>
      <w:r w:rsidR="005F5111" w:rsidRPr="00D8769C">
        <w:rPr>
          <w:rFonts w:ascii="Arial" w:hAnsi="Arial" w:cs="Arial"/>
          <w:sz w:val="24"/>
          <w:szCs w:val="24"/>
        </w:rPr>
        <w:fldChar w:fldCharType="separate"/>
      </w:r>
      <w:r w:rsidR="005F5111" w:rsidRPr="00D8769C">
        <w:rPr>
          <w:rFonts w:ascii="Arial" w:hAnsi="Arial" w:cs="Arial"/>
          <w:sz w:val="24"/>
          <w:szCs w:val="24"/>
        </w:rPr>
        <w:t>(Numans et al., 2021)</w:t>
      </w:r>
      <w:r w:rsidR="005F5111" w:rsidRPr="00D8769C">
        <w:rPr>
          <w:rFonts w:ascii="Arial" w:hAnsi="Arial" w:cs="Arial"/>
          <w:sz w:val="24"/>
          <w:szCs w:val="24"/>
        </w:rPr>
        <w:fldChar w:fldCharType="end"/>
      </w:r>
      <w:r w:rsidR="005F5111" w:rsidRPr="00D8769C">
        <w:rPr>
          <w:rFonts w:ascii="Arial" w:hAnsi="Arial" w:cs="Arial"/>
          <w:sz w:val="24"/>
          <w:szCs w:val="24"/>
        </w:rPr>
        <w:t>.</w:t>
      </w:r>
      <w:r w:rsidRPr="00D8769C">
        <w:rPr>
          <w:rFonts w:ascii="Arial" w:hAnsi="Arial" w:cs="Arial"/>
          <w:sz w:val="24"/>
          <w:szCs w:val="24"/>
        </w:rPr>
        <w:t xml:space="preserve"> H</w:t>
      </w:r>
      <w:r w:rsidR="005F5111" w:rsidRPr="00D8769C">
        <w:rPr>
          <w:rFonts w:ascii="Arial" w:hAnsi="Arial" w:cs="Arial"/>
          <w:sz w:val="24"/>
          <w:szCs w:val="24"/>
        </w:rPr>
        <w:t xml:space="preserve">aving experiences of ACEs seems to determine how vulnerable you </w:t>
      </w:r>
      <w:r w:rsidRPr="00D8769C">
        <w:rPr>
          <w:rFonts w:ascii="Arial" w:hAnsi="Arial" w:cs="Arial"/>
          <w:sz w:val="24"/>
          <w:szCs w:val="24"/>
        </w:rPr>
        <w:t>are;</w:t>
      </w:r>
      <w:r w:rsidR="005F5111" w:rsidRPr="00D8769C">
        <w:rPr>
          <w:rFonts w:ascii="Arial" w:hAnsi="Arial" w:cs="Arial"/>
          <w:sz w:val="24"/>
          <w:szCs w:val="24"/>
        </w:rPr>
        <w:t xml:space="preserve"> </w:t>
      </w:r>
      <w:r w:rsidRPr="00D8769C">
        <w:rPr>
          <w:rFonts w:ascii="Arial" w:hAnsi="Arial" w:cs="Arial"/>
          <w:sz w:val="24"/>
          <w:szCs w:val="24"/>
        </w:rPr>
        <w:t>however,</w:t>
      </w:r>
      <w:r w:rsidR="005F5111" w:rsidRPr="00D8769C">
        <w:rPr>
          <w:rFonts w:ascii="Arial" w:hAnsi="Arial" w:cs="Arial"/>
          <w:sz w:val="24"/>
          <w:szCs w:val="24"/>
        </w:rPr>
        <w:t xml:space="preserve"> it is important to recognise the perception of vulnerability as it can change when individuals interact with </w:t>
      </w:r>
      <w:r w:rsidRPr="00D8769C">
        <w:rPr>
          <w:rFonts w:ascii="Arial" w:hAnsi="Arial" w:cs="Arial"/>
          <w:sz w:val="24"/>
          <w:szCs w:val="24"/>
        </w:rPr>
        <w:t>others in</w:t>
      </w:r>
      <w:r w:rsidR="005F5111" w:rsidRPr="00D8769C">
        <w:rPr>
          <w:rFonts w:ascii="Arial" w:hAnsi="Arial" w:cs="Arial"/>
          <w:sz w:val="24"/>
          <w:szCs w:val="24"/>
        </w:rPr>
        <w:t xml:space="preserve"> society when participating and being independent</w:t>
      </w:r>
      <w:r w:rsidRPr="00D8769C">
        <w:rPr>
          <w:rFonts w:ascii="Arial" w:hAnsi="Arial" w:cs="Arial"/>
          <w:sz w:val="24"/>
          <w:szCs w:val="24"/>
        </w:rPr>
        <w:t xml:space="preserve"> (Testa et al., 2022)</w:t>
      </w:r>
      <w:r w:rsidR="005F5111" w:rsidRPr="00D8769C">
        <w:rPr>
          <w:rFonts w:ascii="Arial" w:hAnsi="Arial" w:cs="Arial"/>
          <w:sz w:val="24"/>
          <w:szCs w:val="24"/>
        </w:rPr>
        <w:t xml:space="preserve">. Having a greater knowledge and understanding of being vulnerable could further support individuals and their well-being and also reduce the awareness and insight to vulnerability and </w:t>
      </w:r>
      <w:r w:rsidRPr="00D8769C">
        <w:rPr>
          <w:rFonts w:ascii="Arial" w:hAnsi="Arial" w:cs="Arial"/>
          <w:sz w:val="24"/>
          <w:szCs w:val="24"/>
        </w:rPr>
        <w:t>putting</w:t>
      </w:r>
      <w:r w:rsidR="005F5111" w:rsidRPr="00D8769C">
        <w:rPr>
          <w:rFonts w:ascii="Arial" w:hAnsi="Arial" w:cs="Arial"/>
          <w:sz w:val="24"/>
          <w:szCs w:val="24"/>
        </w:rPr>
        <w:t xml:space="preserve"> them into a category of vulnerable people </w:t>
      </w:r>
      <w:r w:rsidR="005F5111" w:rsidRPr="00D8769C">
        <w:rPr>
          <w:rFonts w:ascii="Arial" w:hAnsi="Arial" w:cs="Arial"/>
          <w:sz w:val="24"/>
          <w:szCs w:val="24"/>
        </w:rPr>
        <w:fldChar w:fldCharType="begin"/>
      </w:r>
      <w:r w:rsidR="005F5111" w:rsidRPr="00D8769C">
        <w:rPr>
          <w:rFonts w:ascii="Arial" w:hAnsi="Arial" w:cs="Arial"/>
          <w:sz w:val="24"/>
          <w:szCs w:val="24"/>
        </w:rPr>
        <w:instrText xml:space="preserve"> ADDIN ZOTERO_ITEM CSL_CITATION {"citationID":"GMTjenAZ","properties":{"formattedCitation":"(Numans et al., 2021)","plainCitation":"(Numans et al., 2021)","noteIndex":0},"citationItems":[{"id":476,"uris":["http://zotero.org/users/10696392/items/2CE4NR5M"],"itemData":{"id":476,"type":"article-journal","container-title":"International Journal of Qualitative Studies on Health and Well-being","DOI":"10.1080/17482631.2020.1863598","ISSN":"1748-2631","issue":"1","journalAbbreviation":"International Journal of Qualitative Studies on Health and Well-being","language":"en","page":"1863598","source":"DOI.org (Crossref)","title":"Vulnerable persons in society: an insider’s perspective","title-short":"Vulnerable persons in society","volume":"16","author":[{"family":"Numans","given":"Wilma"},{"family":"Regenmortel","given":"Tine Van"},{"family":"Schalk","given":"René"},{"family":"Boog","given":"Juliette"}],"issued":{"date-parts":[["2021",1,1]]}}}],"schema":"https://github.com/citation-style-language/schema/raw/master/csl-citation.json"} </w:instrText>
      </w:r>
      <w:r w:rsidR="005F5111" w:rsidRPr="00D8769C">
        <w:rPr>
          <w:rFonts w:ascii="Arial" w:hAnsi="Arial" w:cs="Arial"/>
          <w:sz w:val="24"/>
          <w:szCs w:val="24"/>
        </w:rPr>
        <w:fldChar w:fldCharType="separate"/>
      </w:r>
      <w:r w:rsidR="005F5111" w:rsidRPr="00D8769C">
        <w:rPr>
          <w:rFonts w:ascii="Arial" w:hAnsi="Arial" w:cs="Arial"/>
          <w:sz w:val="24"/>
          <w:szCs w:val="24"/>
        </w:rPr>
        <w:t>(Numans et al., 2021)</w:t>
      </w:r>
      <w:r w:rsidR="005F5111" w:rsidRPr="00D8769C">
        <w:rPr>
          <w:rFonts w:ascii="Arial" w:hAnsi="Arial" w:cs="Arial"/>
          <w:sz w:val="24"/>
          <w:szCs w:val="24"/>
        </w:rPr>
        <w:fldChar w:fldCharType="end"/>
      </w:r>
      <w:r w:rsidR="005F5111" w:rsidRPr="00D8769C">
        <w:rPr>
          <w:rFonts w:ascii="Arial" w:hAnsi="Arial" w:cs="Arial"/>
          <w:sz w:val="24"/>
          <w:szCs w:val="24"/>
        </w:rPr>
        <w:t xml:space="preserve">. </w:t>
      </w:r>
      <w:bookmarkStart w:id="6" w:name="_Hlk146974306"/>
    </w:p>
    <w:p w14:paraId="5EC38C6C" w14:textId="77777777" w:rsidR="00D93D78" w:rsidRPr="00D8769C" w:rsidRDefault="0038140E" w:rsidP="00D8769C">
      <w:pPr>
        <w:spacing w:line="360" w:lineRule="auto"/>
        <w:rPr>
          <w:rFonts w:ascii="Arial" w:hAnsi="Arial" w:cs="Arial"/>
          <w:sz w:val="24"/>
          <w:szCs w:val="24"/>
          <w:bdr w:val="none" w:sz="0" w:space="0" w:color="auto" w:frame="1"/>
          <w:shd w:val="clear" w:color="auto" w:fill="FFFFFF"/>
        </w:rPr>
      </w:pPr>
      <w:r w:rsidRPr="00D8769C">
        <w:rPr>
          <w:rFonts w:ascii="Arial" w:hAnsi="Arial" w:cs="Arial"/>
          <w:sz w:val="24"/>
          <w:szCs w:val="24"/>
          <w:bdr w:val="none" w:sz="0" w:space="0" w:color="auto" w:frame="1"/>
          <w:shd w:val="clear" w:color="auto" w:fill="FFFFFF"/>
        </w:rPr>
        <w:t xml:space="preserve">The Crown Prosecution Service (2019) </w:t>
      </w:r>
      <w:r w:rsidR="00B447C3" w:rsidRPr="00D8769C">
        <w:rPr>
          <w:rFonts w:ascii="Arial" w:hAnsi="Arial" w:cs="Arial"/>
          <w:sz w:val="24"/>
          <w:szCs w:val="24"/>
          <w:bdr w:val="none" w:sz="0" w:space="0" w:color="auto" w:frame="1"/>
          <w:shd w:val="clear" w:color="auto" w:fill="FFFFFF"/>
        </w:rPr>
        <w:t xml:space="preserve">define </w:t>
      </w:r>
      <w:r w:rsidRPr="00D8769C">
        <w:rPr>
          <w:rFonts w:ascii="Arial" w:hAnsi="Arial" w:cs="Arial"/>
          <w:sz w:val="24"/>
          <w:szCs w:val="24"/>
          <w:bdr w:val="none" w:sz="0" w:space="0" w:color="auto" w:frame="1"/>
          <w:shd w:val="clear" w:color="auto" w:fill="FFFFFF"/>
        </w:rPr>
        <w:t xml:space="preserve">organized crime </w:t>
      </w:r>
      <w:r w:rsidR="00B447C3" w:rsidRPr="00D8769C">
        <w:rPr>
          <w:rFonts w:ascii="Arial" w:hAnsi="Arial" w:cs="Arial"/>
          <w:sz w:val="24"/>
          <w:szCs w:val="24"/>
          <w:bdr w:val="none" w:sz="0" w:space="0" w:color="auto" w:frame="1"/>
          <w:shd w:val="clear" w:color="auto" w:fill="FFFFFF"/>
        </w:rPr>
        <w:t>as planned and co-ordinated criminal behaviour and conduct by people working together on a continuing basis</w:t>
      </w:r>
      <w:r w:rsidRPr="00D8769C">
        <w:rPr>
          <w:rFonts w:ascii="Arial" w:hAnsi="Arial" w:cs="Arial"/>
          <w:sz w:val="24"/>
          <w:szCs w:val="24"/>
          <w:bdr w:val="none" w:sz="0" w:space="0" w:color="auto" w:frame="1"/>
          <w:shd w:val="clear" w:color="auto" w:fill="FFFFFF"/>
        </w:rPr>
        <w:t>.</w:t>
      </w:r>
      <w:r w:rsidR="00B447C3" w:rsidRPr="00D8769C">
        <w:rPr>
          <w:rFonts w:ascii="Arial" w:hAnsi="Arial" w:cs="Arial"/>
          <w:sz w:val="24"/>
          <w:szCs w:val="24"/>
          <w:bdr w:val="none" w:sz="0" w:space="0" w:color="auto" w:frame="1"/>
          <w:shd w:val="clear" w:color="auto" w:fill="FFFFFF"/>
        </w:rPr>
        <w:t xml:space="preserve"> </w:t>
      </w:r>
      <w:r w:rsidRPr="00D8769C">
        <w:rPr>
          <w:rFonts w:ascii="Arial" w:hAnsi="Arial" w:cs="Arial"/>
          <w:sz w:val="24"/>
          <w:szCs w:val="24"/>
          <w:bdr w:val="none" w:sz="0" w:space="0" w:color="auto" w:frame="1"/>
          <w:shd w:val="clear" w:color="auto" w:fill="FFFFFF"/>
        </w:rPr>
        <w:t>T</w:t>
      </w:r>
      <w:r w:rsidR="00B447C3" w:rsidRPr="00D8769C">
        <w:rPr>
          <w:rFonts w:ascii="Arial" w:hAnsi="Arial" w:cs="Arial"/>
          <w:sz w:val="24"/>
          <w:szCs w:val="24"/>
          <w:bdr w:val="none" w:sz="0" w:space="0" w:color="auto" w:frame="1"/>
          <w:shd w:val="clear" w:color="auto" w:fill="FFFFFF"/>
        </w:rPr>
        <w:t>he motivation</w:t>
      </w:r>
      <w:r w:rsidRPr="00D8769C">
        <w:rPr>
          <w:rFonts w:ascii="Arial" w:hAnsi="Arial" w:cs="Arial"/>
          <w:sz w:val="24"/>
          <w:szCs w:val="24"/>
          <w:bdr w:val="none" w:sz="0" w:space="0" w:color="auto" w:frame="1"/>
          <w:shd w:val="clear" w:color="auto" w:fill="FFFFFF"/>
        </w:rPr>
        <w:t xml:space="preserve"> of OCGs</w:t>
      </w:r>
      <w:r w:rsidR="00B447C3" w:rsidRPr="00D8769C">
        <w:rPr>
          <w:rFonts w:ascii="Arial" w:hAnsi="Arial" w:cs="Arial"/>
          <w:sz w:val="24"/>
          <w:szCs w:val="24"/>
          <w:bdr w:val="none" w:sz="0" w:space="0" w:color="auto" w:frame="1"/>
          <w:shd w:val="clear" w:color="auto" w:fill="FFFFFF"/>
        </w:rPr>
        <w:t xml:space="preserve"> is often, but not always,</w:t>
      </w:r>
      <w:r w:rsidRPr="00D8769C">
        <w:rPr>
          <w:rFonts w:ascii="Arial" w:hAnsi="Arial" w:cs="Arial"/>
          <w:sz w:val="24"/>
          <w:szCs w:val="24"/>
          <w:bdr w:val="none" w:sz="0" w:space="0" w:color="auto" w:frame="1"/>
          <w:shd w:val="clear" w:color="auto" w:fill="FFFFFF"/>
        </w:rPr>
        <w:t xml:space="preserve"> for </w:t>
      </w:r>
      <w:r w:rsidR="00B447C3" w:rsidRPr="00D8769C">
        <w:rPr>
          <w:rFonts w:ascii="Arial" w:hAnsi="Arial" w:cs="Arial"/>
          <w:sz w:val="24"/>
          <w:szCs w:val="24"/>
          <w:bdr w:val="none" w:sz="0" w:space="0" w:color="auto" w:frame="1"/>
          <w:shd w:val="clear" w:color="auto" w:fill="FFFFFF"/>
        </w:rPr>
        <w:t xml:space="preserve">financial gain </w:t>
      </w:r>
      <w:proofErr w:type="gramStart"/>
      <w:r w:rsidR="00B447C3" w:rsidRPr="00D8769C">
        <w:rPr>
          <w:rFonts w:ascii="Arial" w:hAnsi="Arial" w:cs="Arial"/>
          <w:sz w:val="24"/>
          <w:szCs w:val="24"/>
          <w:bdr w:val="none" w:sz="0" w:space="0" w:color="auto" w:frame="1"/>
        </w:rPr>
        <w:t>‌</w:t>
      </w:r>
      <w:r w:rsidR="00B447C3" w:rsidRPr="00D8769C">
        <w:rPr>
          <w:rFonts w:ascii="Arial" w:hAnsi="Arial" w:cs="Arial"/>
          <w:sz w:val="24"/>
          <w:szCs w:val="24"/>
          <w:bdr w:val="none" w:sz="0" w:space="0" w:color="auto" w:frame="1"/>
          <w:shd w:val="clear" w:color="auto" w:fill="FFFFFF"/>
        </w:rPr>
        <w:t>(</w:t>
      </w:r>
      <w:proofErr w:type="gramEnd"/>
      <w:r w:rsidR="00B447C3" w:rsidRPr="00D8769C">
        <w:rPr>
          <w:rFonts w:ascii="Arial" w:hAnsi="Arial" w:cs="Arial"/>
          <w:sz w:val="24"/>
          <w:szCs w:val="24"/>
          <w:bdr w:val="none" w:sz="0" w:space="0" w:color="auto" w:frame="1"/>
          <w:shd w:val="clear" w:color="auto" w:fill="FFFFFF"/>
        </w:rPr>
        <w:t>Crown Prosecution Service, 2019).</w:t>
      </w:r>
      <w:r w:rsidRPr="00D8769C">
        <w:rPr>
          <w:rFonts w:ascii="Arial" w:hAnsi="Arial" w:cs="Arial"/>
          <w:sz w:val="24"/>
          <w:szCs w:val="24"/>
          <w:bdr w:val="none" w:sz="0" w:space="0" w:color="auto" w:frame="1"/>
          <w:shd w:val="clear" w:color="auto" w:fill="FFFFFF"/>
        </w:rPr>
        <w:t xml:space="preserve"> </w:t>
      </w:r>
      <w:r w:rsidR="00D473CC" w:rsidRPr="00D8769C">
        <w:rPr>
          <w:rFonts w:ascii="Arial" w:hAnsi="Arial" w:cs="Arial"/>
          <w:sz w:val="24"/>
          <w:szCs w:val="24"/>
        </w:rPr>
        <w:t xml:space="preserve">Stigmatisation can act as a ‘social curse’ due to socio-economic status and their characteristics of being perceived to be a vulnerable person </w:t>
      </w:r>
      <w:r w:rsidR="00D473CC" w:rsidRPr="00D8769C">
        <w:rPr>
          <w:rFonts w:ascii="Arial" w:hAnsi="Arial" w:cs="Arial"/>
          <w:sz w:val="24"/>
          <w:szCs w:val="24"/>
        </w:rPr>
        <w:fldChar w:fldCharType="begin"/>
      </w:r>
      <w:r w:rsidR="00D473CC" w:rsidRPr="00D8769C">
        <w:rPr>
          <w:rFonts w:ascii="Arial" w:hAnsi="Arial" w:cs="Arial"/>
          <w:sz w:val="24"/>
          <w:szCs w:val="24"/>
        </w:rPr>
        <w:instrText xml:space="preserve"> ADDIN ZOTERO_ITEM CSL_CITATION {"citationID":"zGtkBQbf","properties":{"formattedCitation":"(Stevenson et al., 2014)","plainCitation":"(Stevenson et al., 2014)","noteIndex":0},"citationItems":[{"id":480,"uris":["http://zotero.org/users/10696392/items/SZP6YZM3"],"itemData":{"id":480,"type":"article-journal","container-title":"Journal of Community &amp; Applied Social Psychology","DOI":"10.1002/casp.2184","ISSN":"10529284","issue":"6","journalAbbreviation":"J. Community Appl. Soc. Psychol.","language":"en","page":"453-466","source":"DOI.org (Crossref)","title":"Stigmatised Identity and Service Usage in Disadvantaged Communities: Residents', Community Workers' and Service Providers' Perspectives: Stigmatised community identity and service use","title-short":"Stigmatised Identity and Service Usage in Disadvantaged Communities","volume":"24","author":[{"family":"Stevenson","given":"Clifford"},{"family":"McNamara","given":"Niamh"},{"family":"Muldoon","given":"Orla"}],"issued":{"date-parts":[["2014",11]]}}}],"schema":"https://github.com/citation-style-language/schema/raw/master/csl-citation.json"} </w:instrText>
      </w:r>
      <w:r w:rsidR="00D473CC" w:rsidRPr="00D8769C">
        <w:rPr>
          <w:rFonts w:ascii="Arial" w:hAnsi="Arial" w:cs="Arial"/>
          <w:sz w:val="24"/>
          <w:szCs w:val="24"/>
        </w:rPr>
        <w:fldChar w:fldCharType="separate"/>
      </w:r>
      <w:r w:rsidR="00D473CC" w:rsidRPr="00D8769C">
        <w:rPr>
          <w:rFonts w:ascii="Arial" w:hAnsi="Arial" w:cs="Arial"/>
          <w:sz w:val="24"/>
          <w:szCs w:val="24"/>
        </w:rPr>
        <w:t>(Stevenson et al., 2014)</w:t>
      </w:r>
      <w:r w:rsidR="00D473CC" w:rsidRPr="00D8769C">
        <w:rPr>
          <w:rFonts w:ascii="Arial" w:hAnsi="Arial" w:cs="Arial"/>
          <w:sz w:val="24"/>
          <w:szCs w:val="24"/>
        </w:rPr>
        <w:fldChar w:fldCharType="end"/>
      </w:r>
      <w:r w:rsidR="00D473CC" w:rsidRPr="00D8769C">
        <w:rPr>
          <w:rFonts w:ascii="Arial" w:hAnsi="Arial" w:cs="Arial"/>
          <w:sz w:val="24"/>
          <w:szCs w:val="24"/>
        </w:rPr>
        <w:t>.</w:t>
      </w:r>
      <w:r w:rsidRPr="00D8769C">
        <w:rPr>
          <w:rFonts w:ascii="Arial" w:hAnsi="Arial" w:cs="Arial"/>
          <w:sz w:val="24"/>
          <w:szCs w:val="24"/>
        </w:rPr>
        <w:t xml:space="preserve"> Stevenson et al., (2014) also suggested that </w:t>
      </w:r>
      <w:r w:rsidR="00D473CC" w:rsidRPr="00D8769C">
        <w:rPr>
          <w:rFonts w:ascii="Arial" w:hAnsi="Arial" w:cs="Arial"/>
          <w:sz w:val="24"/>
          <w:szCs w:val="24"/>
        </w:rPr>
        <w:t xml:space="preserve">Individuals often hide from their identify by disengaging from any support and coping strategies. Stereotyping individuals into categories into anti-social and over-entitled, can therefore provide an opening for </w:t>
      </w:r>
      <w:r w:rsidR="00B447C3" w:rsidRPr="00D8769C">
        <w:rPr>
          <w:rFonts w:ascii="Arial" w:hAnsi="Arial" w:cs="Arial"/>
          <w:sz w:val="24"/>
          <w:szCs w:val="24"/>
        </w:rPr>
        <w:t>OCGs</w:t>
      </w:r>
      <w:r w:rsidR="00D473CC" w:rsidRPr="00D8769C">
        <w:rPr>
          <w:rFonts w:ascii="Arial" w:hAnsi="Arial" w:cs="Arial"/>
          <w:sz w:val="24"/>
          <w:szCs w:val="24"/>
        </w:rPr>
        <w:t xml:space="preserve"> to act on their vulnerability and recruit into the criminal crime group </w:t>
      </w:r>
      <w:r w:rsidR="00D473CC" w:rsidRPr="00D8769C">
        <w:rPr>
          <w:rFonts w:ascii="Arial" w:hAnsi="Arial" w:cs="Arial"/>
          <w:sz w:val="24"/>
          <w:szCs w:val="24"/>
        </w:rPr>
        <w:fldChar w:fldCharType="begin"/>
      </w:r>
      <w:r w:rsidR="00D473CC" w:rsidRPr="00D8769C">
        <w:rPr>
          <w:rFonts w:ascii="Arial" w:hAnsi="Arial" w:cs="Arial"/>
          <w:sz w:val="24"/>
          <w:szCs w:val="24"/>
        </w:rPr>
        <w:instrText xml:space="preserve"> ADDIN ZOTERO_ITEM CSL_CITATION {"citationID":"PY5qpjHV","properties":{"formattedCitation":"(Stevenson et al., 2014)","plainCitation":"(Stevenson et al., 2014)","noteIndex":0},"citationItems":[{"id":480,"uris":["http://zotero.org/users/10696392/items/SZP6YZM3"],"itemData":{"id":480,"type":"article-journal","container-title":"Journal of Community &amp; Applied Social Psychology","DOI":"10.1002/casp.2184","ISSN":"10529284","issue":"6","journalAbbreviation":"J. Community Appl. Soc. Psychol.","language":"en","page":"453-466","source":"DOI.org (Crossref)","title":"Stigmatised Identity and Service Usage in Disadvantaged Communities: Residents', Community Workers' and Service Providers' Perspectives: Stigmatised community identity and service use","title-short":"Stigmatised Identity and Service Usage in Disadvantaged Communities","volume":"24","author":[{"family":"Stevenson","given":"Clifford"},{"family":"McNamara","given":"Niamh"},{"family":"Muldoon","given":"Orla"}],"issued":{"date-parts":[["2014",11]]}}}],"schema":"https://github.com/citation-style-language/schema/raw/master/csl-citation.json"} </w:instrText>
      </w:r>
      <w:r w:rsidR="00D473CC" w:rsidRPr="00D8769C">
        <w:rPr>
          <w:rFonts w:ascii="Arial" w:hAnsi="Arial" w:cs="Arial"/>
          <w:sz w:val="24"/>
          <w:szCs w:val="24"/>
        </w:rPr>
        <w:fldChar w:fldCharType="separate"/>
      </w:r>
      <w:r w:rsidR="00D473CC" w:rsidRPr="00D8769C">
        <w:rPr>
          <w:rFonts w:ascii="Arial" w:hAnsi="Arial" w:cs="Arial"/>
          <w:sz w:val="24"/>
          <w:szCs w:val="24"/>
        </w:rPr>
        <w:t>(Stevenson et al., 2014)</w:t>
      </w:r>
      <w:r w:rsidR="00D473CC" w:rsidRPr="00D8769C">
        <w:rPr>
          <w:rFonts w:ascii="Arial" w:hAnsi="Arial" w:cs="Arial"/>
          <w:sz w:val="24"/>
          <w:szCs w:val="24"/>
        </w:rPr>
        <w:fldChar w:fldCharType="end"/>
      </w:r>
      <w:r w:rsidR="00D473CC" w:rsidRPr="00D8769C">
        <w:rPr>
          <w:rFonts w:ascii="Arial" w:hAnsi="Arial" w:cs="Arial"/>
          <w:sz w:val="24"/>
          <w:szCs w:val="24"/>
        </w:rPr>
        <w:t>.</w:t>
      </w:r>
      <w:r w:rsidR="00D473CC" w:rsidRPr="00D8769C">
        <w:rPr>
          <w:rFonts w:ascii="Arial" w:hAnsi="Arial" w:cs="Arial"/>
          <w:sz w:val="24"/>
          <w:szCs w:val="24"/>
          <w:bdr w:val="none" w:sz="0" w:space="0" w:color="auto" w:frame="1"/>
          <w:shd w:val="clear" w:color="auto" w:fill="FFFFFF"/>
        </w:rPr>
        <w:t xml:space="preserve"> </w:t>
      </w:r>
    </w:p>
    <w:p w14:paraId="22E4DCFD" w14:textId="1DF1C29C" w:rsidR="001F0E6C" w:rsidRPr="00D8769C" w:rsidRDefault="001F0E6C" w:rsidP="00D8769C">
      <w:pPr>
        <w:spacing w:line="360" w:lineRule="auto"/>
        <w:rPr>
          <w:rFonts w:ascii="Arial" w:eastAsia="Times New Roman" w:hAnsi="Arial" w:cs="Arial"/>
          <w:sz w:val="24"/>
          <w:szCs w:val="24"/>
          <w:lang w:eastAsia="en-GB"/>
        </w:rPr>
      </w:pPr>
      <w:r w:rsidRPr="00D8769C">
        <w:rPr>
          <w:rFonts w:ascii="Arial" w:hAnsi="Arial" w:cs="Arial"/>
          <w:sz w:val="24"/>
          <w:szCs w:val="24"/>
        </w:rPr>
        <w:lastRenderedPageBreak/>
        <w:t xml:space="preserve">Findings suggest that exploitation by OCGs is targeted towards certain people who are classed as vulnerable young people, the risk factors that make them vulnerable are often a lack of employment due to academic ability and often their sense of responsibility to their family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{"citationID":"drEp5pLc","properties":{"formattedCitation":"(Thompson, 2019)","plainCitation":"(Thompson, 2019)","noteIndex":0},"citationItems":[{"id":494,"uris":["http://zotero.org/users/10696392/items/T4BWB89F"],"itemData":{"id":494,"type":"article-journal","abstract":"The Serious and Organised Crime Strategy for England and Wales made a commitment to develop preventive educational resources for use with young people on the topic of organised crime. This article presents findings from a UK Home Office funded project, which was aimed at developing and subsequently evaluating these resources, and explores their wider implications for youth crime prevention policy within the United Kingdom and internationally. Based on interviews with youth practitioners and young people, the project found that many young people with vulnerabilities (such as learning difficulties) were in turn vulnerable to exploitation by criminal groups, that the reasons for young people becoming involved in organised crime were complex including a desire to provide for their families in a climate of austerity and unemployment and that positive relationships with professionals and long-term support were significant for youth crime prevention.","container-title":"Youth Justice","DOI":"10.1177/1473225419843353","ISSN":"1473-2254, 1747-6283","issue":"2","journalAbbreviation":"Youth Justice","language":"en","page":"102-119","source":"DOI.org (Crossref)","title":"‘It’s a No-Win Scenario, either the Police or the Gang Will Get You’: Young People and Organised Crime – Vulnerable or Criminal?","title-short":"‘It’s a No-Win Scenario, either the Police or the Gang Will Get You’","volume":"19","author":[{"family":"Thompson","given":"Naomi"}],"issued":{"date-parts":[["2019",8]]}}}],"schema":"https://github.com/citation-style-language/schema/raw/master/csl-citation.json"}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(Thompson, 2019)</w:t>
      </w:r>
      <w:r w:rsidRPr="00D8769C">
        <w:rPr>
          <w:rFonts w:ascii="Arial" w:hAnsi="Arial" w:cs="Arial"/>
          <w:sz w:val="24"/>
          <w:szCs w:val="24"/>
        </w:rPr>
        <w:fldChar w:fldCharType="end"/>
      </w:r>
      <w:r w:rsidRPr="00D8769C">
        <w:rPr>
          <w:rFonts w:ascii="Arial" w:hAnsi="Arial" w:cs="Arial"/>
          <w:sz w:val="24"/>
          <w:szCs w:val="24"/>
        </w:rPr>
        <w:t>.</w:t>
      </w:r>
      <w:r w:rsidRPr="00D8769C">
        <w:rPr>
          <w:rFonts w:ascii="Arial" w:eastAsia="Times New Roman" w:hAnsi="Arial" w:cs="Arial"/>
          <w:sz w:val="24"/>
          <w:szCs w:val="24"/>
          <w:bdr w:val="none" w:sz="0" w:space="0" w:color="auto" w:frame="1"/>
          <w:lang w:eastAsia="en-GB"/>
        </w:rPr>
        <w:t xml:space="preserve"> Criminal networks use social media to groom and recruit children for county lines, some if the ways that OCGs use social media include: advertising drugs through photos, and emojis, promoting wealth and power as an incentive to join, posting statuses that show money, using social platforms to expand their network with ‘suggested’ friends and advertising for ‘workers’ or ‘runners’ to recruit people into county lines activity </w:t>
      </w:r>
      <w:r w:rsidRPr="00D8769C">
        <w:rPr>
          <w:rFonts w:ascii="Arial" w:eastAsia="Times New Roman" w:hAnsi="Arial" w:cs="Arial"/>
          <w:sz w:val="24"/>
          <w:szCs w:val="24"/>
          <w:bdr w:val="none" w:sz="0" w:space="0" w:color="auto" w:frame="1"/>
          <w:shd w:val="clear" w:color="auto" w:fill="FFFFFF"/>
          <w:lang w:eastAsia="en-GB"/>
        </w:rPr>
        <w:t>(Metropolitan Police, 2022)</w:t>
      </w:r>
    </w:p>
    <w:p w14:paraId="74682DE7" w14:textId="6504C2AA" w:rsidR="00D473CC" w:rsidRPr="00D8769C" w:rsidRDefault="00D473CC" w:rsidP="00D8769C">
      <w:pPr>
        <w:spacing w:line="360" w:lineRule="auto"/>
        <w:rPr>
          <w:rFonts w:ascii="Arial" w:hAnsi="Arial" w:cs="Arial"/>
          <w:sz w:val="24"/>
          <w:szCs w:val="24"/>
        </w:rPr>
      </w:pPr>
      <w:r w:rsidRPr="00D8769C">
        <w:rPr>
          <w:rFonts w:ascii="Arial" w:hAnsi="Arial" w:cs="Arial"/>
          <w:sz w:val="24"/>
          <w:szCs w:val="24"/>
        </w:rPr>
        <w:t xml:space="preserve">Being involved in </w:t>
      </w:r>
      <w:r w:rsidR="00B447C3" w:rsidRPr="00D8769C">
        <w:rPr>
          <w:rFonts w:ascii="Arial" w:hAnsi="Arial" w:cs="Arial"/>
          <w:sz w:val="24"/>
          <w:szCs w:val="24"/>
        </w:rPr>
        <w:t>OCGs</w:t>
      </w:r>
      <w:r w:rsidRPr="00D8769C">
        <w:rPr>
          <w:rFonts w:ascii="Arial" w:hAnsi="Arial" w:cs="Arial"/>
          <w:sz w:val="24"/>
          <w:szCs w:val="24"/>
        </w:rPr>
        <w:t xml:space="preserve"> for young people is not just about making a conscious simple choice , often it is complex due to grooming processes and offers made by OCGs </w:t>
      </w:r>
      <w:r w:rsidRPr="00D8769C">
        <w:rPr>
          <w:rFonts w:ascii="Arial" w:hAnsi="Arial" w:cs="Arial"/>
          <w:sz w:val="24"/>
          <w:szCs w:val="24"/>
        </w:rPr>
        <w:fldChar w:fldCharType="begin"/>
      </w:r>
      <w:r w:rsidRPr="00D8769C">
        <w:rPr>
          <w:rFonts w:ascii="Arial" w:hAnsi="Arial" w:cs="Arial"/>
          <w:sz w:val="24"/>
          <w:szCs w:val="24"/>
        </w:rPr>
        <w:instrText xml:space="preserve"> ADDIN ZOTERO_ITEM CSL_CITATION {"citationID":"ZasKuny7","properties":{"formattedCitation":"(Thompson, 2019)","plainCitation":"(Thompson, 2019)","noteIndex":0},"citationItems":[{"id":494,"uris":["http://zotero.org/users/10696392/items/T4BWB89F"],"itemData":{"id":494,"type":"article-journal","abstract":"The Serious and Organised Crime Strategy for England and Wales made a commitment to develop preventive educational resources for use with young people on the topic of organised crime. This article presents findings from a UK Home Office funded project, which was aimed at developing and subsequently evaluating these resources, and explores their wider implications for youth crime prevention policy within the United Kingdom and internationally. Based on interviews with youth practitioners and young people, the project found that many young people with vulnerabilities (such as learning difficulties) were in turn vulnerable to exploitation by criminal groups, that the reasons for young people becoming involved in organised crime were complex including a desire to provide for their families in a climate of austerity and unemployment and that positive relationships with professionals and long-term support were significant for youth crime prevention.","container-title":"Youth Justice","DOI":"10.1177/1473225419843353","ISSN":"1473-2254, 1747-6283","issue":"2","journalAbbreviation":"Youth Justice","language":"en","page":"102-119","source":"DOI.org (Crossref)","title":"‘It’s a No-Win Scenario, either the Police or the Gang Will Get You’: Young People and Organised Crime – Vulnerable or Criminal?","title-short":"‘It’s a No-Win Scenario, either the Police or the Gang Will Get You’","volume":"19","author":[{"family":"Thompson","given":"Naomi"}],"issued":{"date-parts":[["2019",8]]}}}],"schema":"https://github.com/citation-style-language/schema/raw/master/csl-citation.json"} </w:instrText>
      </w:r>
      <w:r w:rsidRPr="00D8769C">
        <w:rPr>
          <w:rFonts w:ascii="Arial" w:hAnsi="Arial" w:cs="Arial"/>
          <w:sz w:val="24"/>
          <w:szCs w:val="24"/>
        </w:rPr>
        <w:fldChar w:fldCharType="separate"/>
      </w:r>
      <w:r w:rsidRPr="00D8769C">
        <w:rPr>
          <w:rFonts w:ascii="Arial" w:hAnsi="Arial" w:cs="Arial"/>
          <w:sz w:val="24"/>
          <w:szCs w:val="24"/>
        </w:rPr>
        <w:t>(Thompson, 2019)</w:t>
      </w:r>
      <w:r w:rsidRPr="00D8769C">
        <w:rPr>
          <w:rFonts w:ascii="Arial" w:hAnsi="Arial" w:cs="Arial"/>
          <w:sz w:val="24"/>
          <w:szCs w:val="24"/>
        </w:rPr>
        <w:fldChar w:fldCharType="end"/>
      </w:r>
      <w:r w:rsidRPr="00D8769C">
        <w:rPr>
          <w:rFonts w:ascii="Arial" w:hAnsi="Arial" w:cs="Arial"/>
          <w:sz w:val="24"/>
          <w:szCs w:val="24"/>
        </w:rPr>
        <w:t xml:space="preserve">  Currently , Serious and Organised Crime (SOC) affects more UK citizens than a national security (GOV.UK, 2018). The Serious and Organised Crime Strategy for England and </w:t>
      </w:r>
      <w:r w:rsidR="007F3652" w:rsidRPr="00D8769C">
        <w:rPr>
          <w:rFonts w:ascii="Arial" w:hAnsi="Arial" w:cs="Arial"/>
          <w:sz w:val="24"/>
          <w:szCs w:val="24"/>
        </w:rPr>
        <w:t>Wales, aims</w:t>
      </w:r>
      <w:r w:rsidRPr="00D8769C">
        <w:rPr>
          <w:rFonts w:ascii="Arial" w:hAnsi="Arial" w:cs="Arial"/>
          <w:sz w:val="24"/>
          <w:szCs w:val="24"/>
        </w:rPr>
        <w:t xml:space="preserve"> to develop preventative resources and measures for schools to educate young people about Organised Crime along </w:t>
      </w:r>
      <w:r w:rsidR="007F3652" w:rsidRPr="00D8769C">
        <w:rPr>
          <w:rFonts w:ascii="Arial" w:hAnsi="Arial" w:cs="Arial"/>
          <w:sz w:val="24"/>
          <w:szCs w:val="24"/>
        </w:rPr>
        <w:t>with mobilising</w:t>
      </w:r>
      <w:r w:rsidRPr="00D8769C">
        <w:rPr>
          <w:rFonts w:ascii="Arial" w:hAnsi="Arial" w:cs="Arial"/>
          <w:sz w:val="24"/>
          <w:szCs w:val="24"/>
        </w:rPr>
        <w:t xml:space="preserve"> </w:t>
      </w:r>
      <w:bookmarkStart w:id="7" w:name="_Hlk147048938"/>
      <w:r w:rsidRPr="00D8769C">
        <w:rPr>
          <w:rFonts w:ascii="Arial" w:hAnsi="Arial" w:cs="Arial"/>
          <w:sz w:val="24"/>
          <w:szCs w:val="24"/>
        </w:rPr>
        <w:t xml:space="preserve">police strategies to disrupt </w:t>
      </w:r>
      <w:r w:rsidR="007F3652" w:rsidRPr="00D8769C">
        <w:rPr>
          <w:rFonts w:ascii="Arial" w:hAnsi="Arial" w:cs="Arial"/>
          <w:sz w:val="24"/>
          <w:szCs w:val="24"/>
        </w:rPr>
        <w:t>SOC (</w:t>
      </w:r>
      <w:r w:rsidRPr="00D8769C">
        <w:rPr>
          <w:rFonts w:ascii="Arial" w:hAnsi="Arial" w:cs="Arial"/>
          <w:sz w:val="24"/>
          <w:szCs w:val="24"/>
        </w:rPr>
        <w:t xml:space="preserve">GOV.UK, 2018). </w:t>
      </w:r>
      <w:bookmarkEnd w:id="7"/>
      <w:r w:rsidR="001F0E6C" w:rsidRPr="00D8769C">
        <w:rPr>
          <w:rFonts w:ascii="Arial" w:hAnsi="Arial" w:cs="Arial"/>
          <w:sz w:val="24"/>
          <w:szCs w:val="24"/>
        </w:rPr>
        <w:t xml:space="preserve">Due to the amount of SOC, it has become apparent that organisations will also use social media to exploit the vulnerabilities of </w:t>
      </w:r>
      <w:r w:rsidR="007F3652" w:rsidRPr="00D8769C">
        <w:rPr>
          <w:rFonts w:ascii="Arial" w:hAnsi="Arial" w:cs="Arial"/>
          <w:sz w:val="24"/>
          <w:szCs w:val="24"/>
        </w:rPr>
        <w:t>children,</w:t>
      </w:r>
      <w:r w:rsidR="001F0E6C" w:rsidRPr="00D8769C">
        <w:rPr>
          <w:rFonts w:ascii="Arial" w:hAnsi="Arial" w:cs="Arial"/>
          <w:sz w:val="24"/>
          <w:szCs w:val="24"/>
        </w:rPr>
        <w:t xml:space="preserve"> young people, and adults</w:t>
      </w:r>
      <w:r w:rsidR="00D93D78" w:rsidRPr="00D8769C">
        <w:rPr>
          <w:rFonts w:ascii="Arial" w:hAnsi="Arial" w:cs="Arial"/>
          <w:sz w:val="24"/>
          <w:szCs w:val="24"/>
        </w:rPr>
        <w:t>,</w:t>
      </w:r>
      <w:r w:rsidR="001F0E6C" w:rsidRPr="00D8769C">
        <w:rPr>
          <w:rFonts w:ascii="Arial" w:hAnsi="Arial" w:cs="Arial"/>
          <w:sz w:val="24"/>
          <w:szCs w:val="24"/>
        </w:rPr>
        <w:t xml:space="preserve"> </w:t>
      </w:r>
      <w:r w:rsidR="00D93D78" w:rsidRPr="00D8769C">
        <w:rPr>
          <w:rFonts w:ascii="Arial" w:hAnsi="Arial" w:cs="Arial"/>
          <w:sz w:val="24"/>
          <w:szCs w:val="24"/>
        </w:rPr>
        <w:t>C</w:t>
      </w:r>
      <w:r w:rsidR="001F0E6C" w:rsidRPr="00D8769C">
        <w:rPr>
          <w:rFonts w:ascii="Arial" w:hAnsi="Arial" w:cs="Arial"/>
          <w:sz w:val="24"/>
          <w:szCs w:val="24"/>
        </w:rPr>
        <w:t>hild Sexual Abuse and Exploitation (CSAE) online sites in 2019 were estimated to be 2.88 million on a global basis.</w:t>
      </w:r>
      <w:r w:rsidR="001F0E6C" w:rsidRPr="00D8769C">
        <w:rPr>
          <w:rFonts w:ascii="Arial" w:hAnsi="Arial" w:cs="Arial"/>
          <w:sz w:val="24"/>
          <w:szCs w:val="24"/>
          <w:bdr w:val="none" w:sz="0" w:space="0" w:color="auto" w:frame="1"/>
        </w:rPr>
        <w:t>‌</w:t>
      </w:r>
      <w:r w:rsidR="001F0E6C" w:rsidRPr="00D8769C">
        <w:rPr>
          <w:rFonts w:ascii="Arial" w:hAnsi="Arial" w:cs="Arial"/>
          <w:sz w:val="24"/>
          <w:szCs w:val="24"/>
          <w:bdr w:val="none" w:sz="0" w:space="0" w:color="auto" w:frame="1"/>
          <w:shd w:val="clear" w:color="auto" w:fill="FFFFFF"/>
        </w:rPr>
        <w:t xml:space="preserve"> CSAE covers a range of crimes including, offending in the family, online grooming, blackmail, and extortion (National Crime Agency, 2019).  </w:t>
      </w:r>
    </w:p>
    <w:bookmarkEnd w:id="6"/>
    <w:p w14:paraId="5D385228" w14:textId="243C06B2" w:rsidR="00F37859" w:rsidRPr="00D8769C" w:rsidRDefault="00B447C3" w:rsidP="00D8769C">
      <w:pPr>
        <w:spacing w:line="360" w:lineRule="auto"/>
        <w:rPr>
          <w:rFonts w:ascii="Arial" w:hAnsi="Arial" w:cs="Arial"/>
          <w:b/>
          <w:bCs/>
          <w:sz w:val="24"/>
          <w:szCs w:val="24"/>
        </w:rPr>
      </w:pPr>
      <w:r w:rsidRPr="00D8769C">
        <w:rPr>
          <w:rFonts w:ascii="Arial" w:hAnsi="Arial" w:cs="Arial"/>
          <w:sz w:val="24"/>
          <w:szCs w:val="24"/>
        </w:rPr>
        <w:t xml:space="preserve">In conclusion </w:t>
      </w:r>
      <w:r w:rsidR="001F0E6C" w:rsidRPr="00D8769C">
        <w:rPr>
          <w:rFonts w:ascii="Arial" w:hAnsi="Arial" w:cs="Arial"/>
          <w:sz w:val="24"/>
          <w:szCs w:val="24"/>
        </w:rPr>
        <w:t xml:space="preserve">ACEs </w:t>
      </w:r>
      <w:r w:rsidR="007F3652" w:rsidRPr="00D8769C">
        <w:rPr>
          <w:rFonts w:ascii="Arial" w:hAnsi="Arial" w:cs="Arial"/>
          <w:sz w:val="24"/>
          <w:szCs w:val="24"/>
        </w:rPr>
        <w:t>are prevalent</w:t>
      </w:r>
      <w:r w:rsidR="001F0E6C" w:rsidRPr="00D8769C">
        <w:rPr>
          <w:rFonts w:ascii="Arial" w:hAnsi="Arial" w:cs="Arial"/>
          <w:sz w:val="24"/>
          <w:szCs w:val="24"/>
        </w:rPr>
        <w:t xml:space="preserve"> to </w:t>
      </w:r>
      <w:r w:rsidR="007F3652" w:rsidRPr="00D8769C">
        <w:rPr>
          <w:rFonts w:ascii="Arial" w:hAnsi="Arial" w:cs="Arial"/>
          <w:sz w:val="24"/>
          <w:szCs w:val="24"/>
        </w:rPr>
        <w:t>lifestyle</w:t>
      </w:r>
      <w:r w:rsidR="001F0E6C" w:rsidRPr="00D8769C">
        <w:rPr>
          <w:rFonts w:ascii="Arial" w:hAnsi="Arial" w:cs="Arial"/>
          <w:sz w:val="24"/>
          <w:szCs w:val="24"/>
        </w:rPr>
        <w:t xml:space="preserve"> theory as evidence suggests that experiencing ACEs during childhood makes them more vulnerable and more likely to become a victim of serious and organised crime in adulthood. It is important that stigmatisation </w:t>
      </w:r>
      <w:r w:rsidR="007F3652" w:rsidRPr="00D8769C">
        <w:rPr>
          <w:rFonts w:ascii="Arial" w:hAnsi="Arial" w:cs="Arial"/>
          <w:sz w:val="24"/>
          <w:szCs w:val="24"/>
        </w:rPr>
        <w:t>around being</w:t>
      </w:r>
      <w:r w:rsidR="001F0E6C" w:rsidRPr="00D8769C">
        <w:rPr>
          <w:rFonts w:ascii="Arial" w:hAnsi="Arial" w:cs="Arial"/>
          <w:sz w:val="24"/>
          <w:szCs w:val="24"/>
        </w:rPr>
        <w:t xml:space="preserve"> vulnerable is questioned as not all vulnerable people become a victim of serious and organised crime. </w:t>
      </w:r>
      <w:r w:rsidR="00FE7EE4" w:rsidRPr="00D8769C">
        <w:rPr>
          <w:rFonts w:ascii="Arial" w:hAnsi="Arial" w:cs="Arial"/>
          <w:sz w:val="24"/>
          <w:szCs w:val="24"/>
        </w:rPr>
        <w:t xml:space="preserve">The national crime agency has recognised the cost and threat that OCGs are accumulating and are pursuing different methods of public, social, and community-based </w:t>
      </w:r>
      <w:r w:rsidR="007F3652" w:rsidRPr="00D8769C">
        <w:rPr>
          <w:rFonts w:ascii="Arial" w:hAnsi="Arial" w:cs="Arial"/>
          <w:sz w:val="24"/>
          <w:szCs w:val="24"/>
        </w:rPr>
        <w:t>contacts.</w:t>
      </w:r>
      <w:r w:rsidR="00FE7EE4" w:rsidRPr="00D8769C">
        <w:rPr>
          <w:rFonts w:ascii="Arial" w:hAnsi="Arial" w:cs="Arial"/>
          <w:sz w:val="24"/>
          <w:szCs w:val="24"/>
        </w:rPr>
        <w:t xml:space="preserve"> Social media has started to play a pivotal part in OCG recruitment through exploitation.  </w:t>
      </w:r>
      <w:r w:rsidR="001F0E6C" w:rsidRPr="00D8769C">
        <w:rPr>
          <w:rFonts w:ascii="Arial" w:hAnsi="Arial" w:cs="Arial"/>
          <w:sz w:val="24"/>
          <w:szCs w:val="24"/>
        </w:rPr>
        <w:t xml:space="preserve">  </w:t>
      </w:r>
    </w:p>
    <w:p w14:paraId="1970B619" w14:textId="77777777" w:rsidR="00DE3056" w:rsidRPr="00D8769C" w:rsidRDefault="00DE3056" w:rsidP="00D8769C">
      <w:pPr>
        <w:spacing w:line="360" w:lineRule="auto"/>
        <w:rPr>
          <w:rFonts w:ascii="Arial" w:hAnsi="Arial" w:cs="Arial"/>
          <w:b/>
          <w:bCs/>
          <w:sz w:val="24"/>
          <w:szCs w:val="24"/>
        </w:rPr>
      </w:pPr>
    </w:p>
    <w:p w14:paraId="3991F4F5" w14:textId="77777777" w:rsidR="007F3652" w:rsidRPr="00D8769C" w:rsidRDefault="007F3652" w:rsidP="00D8769C">
      <w:pPr>
        <w:spacing w:line="360" w:lineRule="auto"/>
        <w:rPr>
          <w:rFonts w:ascii="Arial" w:hAnsi="Arial" w:cs="Arial"/>
          <w:b/>
          <w:bCs/>
          <w:sz w:val="24"/>
          <w:szCs w:val="24"/>
        </w:rPr>
      </w:pPr>
    </w:p>
    <w:p w14:paraId="1A264F60" w14:textId="55BFC914" w:rsidR="00DE3056" w:rsidRPr="00D8769C" w:rsidRDefault="00DE3056" w:rsidP="00D8769C">
      <w:pPr>
        <w:spacing w:line="360" w:lineRule="auto"/>
        <w:rPr>
          <w:rFonts w:ascii="Arial" w:hAnsi="Arial" w:cs="Arial"/>
          <w:b/>
          <w:bCs/>
          <w:sz w:val="24"/>
          <w:szCs w:val="24"/>
        </w:rPr>
      </w:pPr>
      <w:r w:rsidRPr="00D8769C">
        <w:rPr>
          <w:rFonts w:ascii="Arial" w:hAnsi="Arial" w:cs="Arial"/>
          <w:b/>
          <w:bCs/>
          <w:sz w:val="24"/>
          <w:szCs w:val="24"/>
        </w:rPr>
        <w:lastRenderedPageBreak/>
        <w:t xml:space="preserve">Essay 4 </w:t>
      </w:r>
      <w:r w:rsidR="00035957" w:rsidRPr="00D8769C">
        <w:rPr>
          <w:rFonts w:ascii="Arial" w:hAnsi="Arial" w:cs="Arial"/>
          <w:b/>
          <w:bCs/>
          <w:sz w:val="24"/>
          <w:szCs w:val="24"/>
        </w:rPr>
        <w:t>986</w:t>
      </w:r>
    </w:p>
    <w:p w14:paraId="59255AB3" w14:textId="77777777" w:rsidR="00565A85" w:rsidRPr="00D8769C" w:rsidRDefault="00565A85"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D8769C">
        <w:rPr>
          <w:rFonts w:ascii="Arial" w:hAnsi="Arial" w:cs="Arial"/>
        </w:rPr>
        <w:t>College of Policing (2020), suggest that p</w:t>
      </w:r>
      <w:r w:rsidR="008777C0" w:rsidRPr="00D8769C">
        <w:rPr>
          <w:rFonts w:ascii="Arial" w:hAnsi="Arial" w:cs="Arial"/>
        </w:rPr>
        <w:t>artnership approach is the most effective way of preventing re-offending</w:t>
      </w:r>
      <w:r w:rsidR="00B82562" w:rsidRPr="00D8769C">
        <w:rPr>
          <w:rFonts w:ascii="Arial" w:hAnsi="Arial" w:cs="Arial"/>
        </w:rPr>
        <w:t xml:space="preserve"> as it allows for an all-inclusive approach, using the influence of individuals and groups within the community </w:t>
      </w:r>
      <w:r w:rsidR="00692DE8" w:rsidRPr="00D8769C">
        <w:rPr>
          <w:rFonts w:ascii="Arial" w:hAnsi="Arial" w:cs="Arial"/>
        </w:rPr>
        <w:t>supporting statutory partnerships</w:t>
      </w:r>
      <w:r w:rsidRPr="00D8769C">
        <w:rPr>
          <w:rFonts w:ascii="Arial" w:hAnsi="Arial" w:cs="Arial"/>
        </w:rPr>
        <w:t>, t</w:t>
      </w:r>
      <w:r w:rsidR="00692DE8" w:rsidRPr="00D8769C">
        <w:rPr>
          <w:rFonts w:ascii="Arial" w:hAnsi="Arial" w:cs="Arial"/>
        </w:rPr>
        <w:t xml:space="preserve">hese partnerships </w:t>
      </w:r>
      <w:r w:rsidRPr="00D8769C">
        <w:rPr>
          <w:rFonts w:ascii="Arial" w:hAnsi="Arial" w:cs="Arial"/>
        </w:rPr>
        <w:t>include</w:t>
      </w:r>
      <w:r w:rsidR="00692DE8" w:rsidRPr="00D8769C">
        <w:rPr>
          <w:rFonts w:ascii="Arial" w:hAnsi="Arial" w:cs="Arial"/>
        </w:rPr>
        <w:t xml:space="preserve"> Multi-agency Risk Assessment Conference (MARAC</w:t>
      </w:r>
      <w:r w:rsidRPr="00D8769C">
        <w:rPr>
          <w:rFonts w:ascii="Arial" w:hAnsi="Arial" w:cs="Arial"/>
        </w:rPr>
        <w:t>)</w:t>
      </w:r>
      <w:bookmarkStart w:id="8" w:name="_Hlk147412436"/>
      <w:r w:rsidR="00B82562" w:rsidRPr="00D8769C">
        <w:rPr>
          <w:rFonts w:ascii="Arial" w:hAnsi="Arial" w:cs="Arial"/>
          <w:bdr w:val="none" w:sz="0" w:space="0" w:color="auto" w:frame="1"/>
          <w:shd w:val="clear" w:color="auto" w:fill="FFFFFF"/>
        </w:rPr>
        <w:t>.</w:t>
      </w:r>
      <w:r w:rsidRPr="00D8769C">
        <w:rPr>
          <w:rFonts w:ascii="Arial" w:hAnsi="Arial" w:cs="Arial"/>
          <w:bdr w:val="none" w:sz="0" w:space="0" w:color="auto" w:frame="1"/>
          <w:shd w:val="clear" w:color="auto" w:fill="FFFFFF"/>
        </w:rPr>
        <w:t xml:space="preserve"> </w:t>
      </w:r>
      <w:r w:rsidR="00692DE8" w:rsidRPr="00D8769C">
        <w:rPr>
          <w:rFonts w:ascii="Arial" w:hAnsi="Arial" w:cs="Arial"/>
          <w:bdr w:val="none" w:sz="0" w:space="0" w:color="auto" w:frame="1"/>
          <w:shd w:val="clear" w:color="auto" w:fill="FFFFFF"/>
        </w:rPr>
        <w:t xml:space="preserve">MARAC is a process that will aid partners to work together to risk assess </w:t>
      </w:r>
      <w:r w:rsidR="00E17671" w:rsidRPr="00D8769C">
        <w:rPr>
          <w:rFonts w:ascii="Arial" w:hAnsi="Arial" w:cs="Arial"/>
          <w:bdr w:val="none" w:sz="0" w:space="0" w:color="auto" w:frame="1"/>
          <w:shd w:val="clear" w:color="auto" w:fill="FFFFFF"/>
        </w:rPr>
        <w:t xml:space="preserve">domestic violence and sexual violence and abuse </w:t>
      </w:r>
      <w:r w:rsidRPr="00D8769C">
        <w:rPr>
          <w:rFonts w:ascii="Arial" w:hAnsi="Arial" w:cs="Arial"/>
          <w:bdr w:val="none" w:sz="0" w:space="0" w:color="auto" w:frame="1"/>
          <w:shd w:val="clear" w:color="auto" w:fill="FFFFFF"/>
        </w:rPr>
        <w:t>so that</w:t>
      </w:r>
      <w:r w:rsidR="00692DE8" w:rsidRPr="00D8769C">
        <w:rPr>
          <w:rFonts w:ascii="Arial" w:hAnsi="Arial" w:cs="Arial"/>
          <w:bdr w:val="none" w:sz="0" w:space="0" w:color="auto" w:frame="1"/>
          <w:shd w:val="clear" w:color="auto" w:fill="FFFFFF"/>
        </w:rPr>
        <w:t xml:space="preserve"> plans and actions can be put in place to </w:t>
      </w:r>
      <w:bookmarkEnd w:id="8"/>
      <w:r w:rsidR="00692DE8" w:rsidRPr="00D8769C">
        <w:rPr>
          <w:rFonts w:ascii="Arial" w:hAnsi="Arial" w:cs="Arial"/>
          <w:bdr w:val="none" w:sz="0" w:space="0" w:color="auto" w:frame="1"/>
          <w:shd w:val="clear" w:color="auto" w:fill="FFFFFF"/>
        </w:rPr>
        <w:t>reduce the risk levels and support the individuals from a victim and offender point of view.</w:t>
      </w:r>
      <w:r w:rsidR="00013428" w:rsidRPr="00D8769C">
        <w:rPr>
          <w:rFonts w:ascii="Arial" w:hAnsi="Arial" w:cs="Arial"/>
          <w:bdr w:val="none" w:sz="0" w:space="0" w:color="auto" w:frame="1"/>
          <w:shd w:val="clear" w:color="auto" w:fill="FFFFFF"/>
        </w:rPr>
        <w:t xml:space="preserve"> Restorative Justice (RJ), which is victim-offender mediation delivered either indirectly or directly increases public confidence within the criminal justice system with relevant multi-agency representation (The Crown Prosecution Service, 2019).</w:t>
      </w:r>
      <w:r w:rsidR="00692DE8" w:rsidRPr="00D8769C">
        <w:rPr>
          <w:rFonts w:ascii="Arial" w:hAnsi="Arial" w:cs="Arial"/>
          <w:bdr w:val="none" w:sz="0" w:space="0" w:color="auto" w:frame="1"/>
          <w:shd w:val="clear" w:color="auto" w:fill="FFFFFF"/>
        </w:rPr>
        <w:t xml:space="preserve"> </w:t>
      </w:r>
      <w:r w:rsidR="00C25AF8" w:rsidRPr="00D8769C">
        <w:rPr>
          <w:rFonts w:ascii="Arial" w:hAnsi="Arial" w:cs="Arial"/>
          <w:bdr w:val="none" w:sz="0" w:space="0" w:color="auto" w:frame="1"/>
          <w:shd w:val="clear" w:color="auto" w:fill="FFFFFF"/>
        </w:rPr>
        <w:t xml:space="preserve">When looking at risk assessment levels and interventions for long and short term goals , there seems to be a more positive outcome when offenders are provided with a strict regime of support,  however it must be noted that there is a challenge to sustain the </w:t>
      </w:r>
      <w:r w:rsidR="00F53895" w:rsidRPr="00D8769C">
        <w:rPr>
          <w:rFonts w:ascii="Arial" w:hAnsi="Arial" w:cs="Arial"/>
          <w:bdr w:val="none" w:sz="0" w:space="0" w:color="auto" w:frame="1"/>
          <w:shd w:val="clear" w:color="auto" w:fill="FFFFFF"/>
        </w:rPr>
        <w:t>non-re-</w:t>
      </w:r>
      <w:r w:rsidR="00C25AF8" w:rsidRPr="00D8769C">
        <w:rPr>
          <w:rFonts w:ascii="Arial" w:hAnsi="Arial" w:cs="Arial"/>
          <w:bdr w:val="none" w:sz="0" w:space="0" w:color="auto" w:frame="1"/>
          <w:shd w:val="clear" w:color="auto" w:fill="FFFFFF"/>
        </w:rPr>
        <w:t>offending</w:t>
      </w:r>
      <w:r w:rsidRPr="00D8769C">
        <w:rPr>
          <w:rFonts w:ascii="Arial" w:hAnsi="Arial" w:cs="Arial"/>
          <w:bdr w:val="none" w:sz="0" w:space="0" w:color="auto" w:frame="1"/>
          <w:shd w:val="clear" w:color="auto" w:fill="FFFFFF"/>
        </w:rPr>
        <w:t xml:space="preserve"> specifically </w:t>
      </w:r>
      <w:r w:rsidR="00C25AF8" w:rsidRPr="00D8769C">
        <w:rPr>
          <w:rFonts w:ascii="Arial" w:hAnsi="Arial" w:cs="Arial"/>
          <w:bdr w:val="none" w:sz="0" w:space="0" w:color="auto" w:frame="1"/>
          <w:shd w:val="clear" w:color="auto" w:fill="FFFFFF"/>
        </w:rPr>
        <w:t xml:space="preserve">in the case of sexual offenders </w:t>
      </w:r>
      <w:r w:rsidR="00C25AF8" w:rsidRPr="00D8769C">
        <w:rPr>
          <w:rFonts w:ascii="Arial" w:hAnsi="Arial" w:cs="Arial"/>
          <w:bdr w:val="none" w:sz="0" w:space="0" w:color="auto" w:frame="1"/>
          <w:shd w:val="clear" w:color="auto" w:fill="FFFFFF"/>
        </w:rPr>
        <w:fldChar w:fldCharType="begin"/>
      </w:r>
      <w:r w:rsidR="00C25AF8" w:rsidRPr="00D8769C">
        <w:rPr>
          <w:rFonts w:ascii="Arial" w:hAnsi="Arial" w:cs="Arial"/>
          <w:bdr w:val="none" w:sz="0" w:space="0" w:color="auto" w:frame="1"/>
          <w:shd w:val="clear" w:color="auto" w:fill="FFFFFF"/>
        </w:rPr>
        <w:instrText xml:space="preserve"> ADDIN ZOTERO_ITEM CSL_CITATION {"citationID":"NAxZ4u8B","properties":{"formattedCitation":"(Travers et al., 2021)","plainCitation":"(Travers et al., 2021)","noteIndex":0},"citationItems":[{"id":536,"uris":["http://zotero.org/users/10696392/items/WH4W5YQG"],"itemData":{"id":536,"type":"article-journal","container-title":"Clinical Psychology Review","DOI":"10.1016/j.cpr.2021.101974","ISSN":"02727358","journalAbbreviation":"Clinical Psychology Review","language":"en","page":"101974","source":"DOI.org (Crossref)","title":"The effectiveness of interventions to prevent recidivism in perpetrators of intimate partner violence: A systematic review and meta-analysis","title-short":"The effectiveness of interventions to prevent recidivism in perpetrators of intimate partner violence","volume":"84","author":[{"family":"Travers","given":"Áine"},{"family":"McDonagh","given":"Tracey"},{"family":"Cunningham","given":"Twylla"},{"family":"Armour","given":"Cherie"},{"family":"Hansen","given":"Maj"}],"issued":{"date-parts":[["2021",3]]}}}],"schema":"https://github.com/citation-style-language/schema/raw/master/csl-citation.json"} </w:instrText>
      </w:r>
      <w:r w:rsidR="00C25AF8" w:rsidRPr="00D8769C">
        <w:rPr>
          <w:rFonts w:ascii="Arial" w:hAnsi="Arial" w:cs="Arial"/>
          <w:bdr w:val="none" w:sz="0" w:space="0" w:color="auto" w:frame="1"/>
          <w:shd w:val="clear" w:color="auto" w:fill="FFFFFF"/>
        </w:rPr>
        <w:fldChar w:fldCharType="separate"/>
      </w:r>
      <w:r w:rsidR="00C25AF8" w:rsidRPr="00D8769C">
        <w:rPr>
          <w:rFonts w:ascii="Arial" w:hAnsi="Arial" w:cs="Arial"/>
        </w:rPr>
        <w:t>(Travers et al., 2021)</w:t>
      </w:r>
      <w:r w:rsidR="00C25AF8" w:rsidRPr="00D8769C">
        <w:rPr>
          <w:rFonts w:ascii="Arial" w:hAnsi="Arial" w:cs="Arial"/>
          <w:bdr w:val="none" w:sz="0" w:space="0" w:color="auto" w:frame="1"/>
          <w:shd w:val="clear" w:color="auto" w:fill="FFFFFF"/>
        </w:rPr>
        <w:fldChar w:fldCharType="end"/>
      </w:r>
      <w:r w:rsidR="001E2401" w:rsidRPr="00D8769C">
        <w:rPr>
          <w:rFonts w:ascii="Arial" w:hAnsi="Arial" w:cs="Arial"/>
          <w:bdr w:val="none" w:sz="0" w:space="0" w:color="auto" w:frame="1"/>
          <w:shd w:val="clear" w:color="auto" w:fill="FFFFFF"/>
        </w:rPr>
        <w:t xml:space="preserve">. </w:t>
      </w:r>
    </w:p>
    <w:p w14:paraId="474AB09F" w14:textId="622FA6F8" w:rsidR="00E17671" w:rsidRPr="00D8769C" w:rsidRDefault="00C25AF8"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D8769C">
        <w:rPr>
          <w:rFonts w:ascii="Arial" w:hAnsi="Arial" w:cs="Arial"/>
          <w:bdr w:val="none" w:sz="0" w:space="0" w:color="auto" w:frame="1"/>
          <w:shd w:val="clear" w:color="auto" w:fill="FFFFFF"/>
        </w:rPr>
        <w:t xml:space="preserve"> </w:t>
      </w:r>
    </w:p>
    <w:p w14:paraId="2DB199E9" w14:textId="4D3BD0B4" w:rsidR="00050088" w:rsidRPr="00D8769C" w:rsidRDefault="00D77D87" w:rsidP="00D8769C">
      <w:pPr>
        <w:pStyle w:val="xmsonormal"/>
        <w:shd w:val="clear" w:color="auto" w:fill="FFFFFF"/>
        <w:spacing w:before="0" w:beforeAutospacing="0" w:after="0" w:afterAutospacing="0" w:line="360" w:lineRule="auto"/>
        <w:rPr>
          <w:rFonts w:ascii="Arial" w:hAnsi="Arial" w:cs="Arial"/>
        </w:rPr>
      </w:pPr>
      <w:r w:rsidRPr="00D8769C">
        <w:rPr>
          <w:rFonts w:ascii="Arial" w:hAnsi="Arial" w:cs="Arial"/>
          <w:bdr w:val="none" w:sz="0" w:space="0" w:color="auto" w:frame="1"/>
        </w:rPr>
        <w:t xml:space="preserve">‌According to the Ministry of Justice (2015), when questioning “what works” in reducing re-offending in young </w:t>
      </w:r>
      <w:r w:rsidR="007F3652" w:rsidRPr="00D8769C">
        <w:rPr>
          <w:rFonts w:ascii="Arial" w:hAnsi="Arial" w:cs="Arial"/>
          <w:bdr w:val="none" w:sz="0" w:space="0" w:color="auto" w:frame="1"/>
        </w:rPr>
        <w:t>adults,</w:t>
      </w:r>
      <w:r w:rsidRPr="00D8769C">
        <w:rPr>
          <w:rFonts w:ascii="Arial" w:hAnsi="Arial" w:cs="Arial"/>
          <w:bdr w:val="none" w:sz="0" w:space="0" w:color="auto" w:frame="1"/>
        </w:rPr>
        <w:t xml:space="preserve"> having identified multiple </w:t>
      </w:r>
      <w:r w:rsidR="007F3652" w:rsidRPr="00D8769C">
        <w:rPr>
          <w:rFonts w:ascii="Arial" w:hAnsi="Arial" w:cs="Arial"/>
          <w:bdr w:val="none" w:sz="0" w:space="0" w:color="auto" w:frame="1"/>
        </w:rPr>
        <w:t>studies,</w:t>
      </w:r>
      <w:r w:rsidRPr="00D8769C">
        <w:rPr>
          <w:rFonts w:ascii="Arial" w:hAnsi="Arial" w:cs="Arial"/>
          <w:bdr w:val="none" w:sz="0" w:space="0" w:color="auto" w:frame="1"/>
        </w:rPr>
        <w:t xml:space="preserve"> the findings suggested </w:t>
      </w:r>
      <w:r w:rsidR="007F3652" w:rsidRPr="00D8769C">
        <w:rPr>
          <w:rFonts w:ascii="Arial" w:hAnsi="Arial" w:cs="Arial"/>
          <w:bdr w:val="none" w:sz="0" w:space="0" w:color="auto" w:frame="1"/>
        </w:rPr>
        <w:t>that when</w:t>
      </w:r>
      <w:r w:rsidRPr="00D8769C">
        <w:rPr>
          <w:rFonts w:ascii="Arial" w:hAnsi="Arial" w:cs="Arial"/>
          <w:bdr w:val="none" w:sz="0" w:space="0" w:color="auto" w:frame="1"/>
        </w:rPr>
        <w:t xml:space="preserve"> Restorative Justice (RJ) schemes are implemented to support re-entry and structured offence-focused programmes are used, the studies suggest a positive outcome in the levels of risk therefore reducing re-</w:t>
      </w:r>
      <w:r w:rsidR="007F3652" w:rsidRPr="00D8769C">
        <w:rPr>
          <w:rFonts w:ascii="Arial" w:hAnsi="Arial" w:cs="Arial"/>
          <w:bdr w:val="none" w:sz="0" w:space="0" w:color="auto" w:frame="1"/>
        </w:rPr>
        <w:t>offending.</w:t>
      </w:r>
      <w:r w:rsidRPr="00D8769C">
        <w:rPr>
          <w:rFonts w:ascii="Arial" w:hAnsi="Arial" w:cs="Arial"/>
          <w:bdr w:val="none" w:sz="0" w:space="0" w:color="auto" w:frame="1"/>
        </w:rPr>
        <w:t xml:space="preserve"> RJ </w:t>
      </w:r>
      <w:r w:rsidR="000B2C37" w:rsidRPr="00D8769C">
        <w:rPr>
          <w:rFonts w:ascii="Arial" w:hAnsi="Arial" w:cs="Arial"/>
          <w:bdr w:val="none" w:sz="0" w:space="0" w:color="auto" w:frame="1"/>
        </w:rPr>
        <w:t xml:space="preserve">is defined as a resolution to manage and deal with the </w:t>
      </w:r>
      <w:r w:rsidR="007F3652" w:rsidRPr="00D8769C">
        <w:rPr>
          <w:rFonts w:ascii="Arial" w:hAnsi="Arial" w:cs="Arial"/>
          <w:bdr w:val="none" w:sz="0" w:space="0" w:color="auto" w:frame="1"/>
        </w:rPr>
        <w:t>aftereffects</w:t>
      </w:r>
      <w:r w:rsidR="000B2C37" w:rsidRPr="00D8769C">
        <w:rPr>
          <w:rFonts w:ascii="Arial" w:hAnsi="Arial" w:cs="Arial"/>
          <w:bdr w:val="none" w:sz="0" w:space="0" w:color="auto" w:frame="1"/>
        </w:rPr>
        <w:t xml:space="preserve"> of the offence and the implications moving </w:t>
      </w:r>
      <w:bookmarkStart w:id="9" w:name="_Hlk147411735"/>
      <w:r w:rsidR="007F3652" w:rsidRPr="00D8769C">
        <w:rPr>
          <w:rFonts w:ascii="Arial" w:hAnsi="Arial" w:cs="Arial"/>
          <w:bdr w:val="none" w:sz="0" w:space="0" w:color="auto" w:frame="1"/>
        </w:rPr>
        <w:t>forward (</w:t>
      </w:r>
      <w:r w:rsidR="00050088" w:rsidRPr="00D8769C">
        <w:rPr>
          <w:rFonts w:ascii="Arial" w:hAnsi="Arial" w:cs="Arial"/>
          <w:bdr w:val="none" w:sz="0" w:space="0" w:color="auto" w:frame="1"/>
          <w:shd w:val="clear" w:color="auto" w:fill="FFFFFF"/>
        </w:rPr>
        <w:t xml:space="preserve">The Crown Prosecution Service, 2019). </w:t>
      </w:r>
      <w:bookmarkEnd w:id="9"/>
      <w:r w:rsidR="00050088" w:rsidRPr="00D8769C">
        <w:rPr>
          <w:rFonts w:ascii="Arial" w:hAnsi="Arial" w:cs="Arial"/>
          <w:bdr w:val="none" w:sz="0" w:space="0" w:color="auto" w:frame="1"/>
          <w:shd w:val="clear" w:color="auto" w:fill="FFFFFF"/>
        </w:rPr>
        <w:t xml:space="preserve">RJ can be delivered through partnership </w:t>
      </w:r>
      <w:r w:rsidR="007F3652" w:rsidRPr="00D8769C">
        <w:rPr>
          <w:rFonts w:ascii="Arial" w:hAnsi="Arial" w:cs="Arial"/>
          <w:bdr w:val="none" w:sz="0" w:space="0" w:color="auto" w:frame="1"/>
          <w:shd w:val="clear" w:color="auto" w:fill="FFFFFF"/>
        </w:rPr>
        <w:t>working to</w:t>
      </w:r>
      <w:r w:rsidR="00050088" w:rsidRPr="00D8769C">
        <w:rPr>
          <w:rFonts w:ascii="Arial" w:hAnsi="Arial" w:cs="Arial"/>
          <w:bdr w:val="none" w:sz="0" w:space="0" w:color="auto" w:frame="1"/>
          <w:shd w:val="clear" w:color="auto" w:fill="FFFFFF"/>
        </w:rPr>
        <w:t xml:space="preserve"> adults as well and </w:t>
      </w:r>
      <w:r w:rsidR="007F3652" w:rsidRPr="00D8769C">
        <w:rPr>
          <w:rFonts w:ascii="Arial" w:hAnsi="Arial" w:cs="Arial"/>
          <w:bdr w:val="none" w:sz="0" w:space="0" w:color="auto" w:frame="1"/>
          <w:shd w:val="clear" w:color="auto" w:fill="FFFFFF"/>
        </w:rPr>
        <w:t>children,</w:t>
      </w:r>
      <w:r w:rsidR="00050088" w:rsidRPr="00D8769C">
        <w:rPr>
          <w:rFonts w:ascii="Arial" w:hAnsi="Arial" w:cs="Arial"/>
          <w:bdr w:val="none" w:sz="0" w:space="0" w:color="auto" w:frame="1"/>
          <w:shd w:val="clear" w:color="auto" w:fill="FFFFFF"/>
        </w:rPr>
        <w:t xml:space="preserve"> young </w:t>
      </w:r>
      <w:proofErr w:type="gramStart"/>
      <w:r w:rsidR="00050088" w:rsidRPr="00D8769C">
        <w:rPr>
          <w:rFonts w:ascii="Arial" w:hAnsi="Arial" w:cs="Arial"/>
          <w:bdr w:val="none" w:sz="0" w:space="0" w:color="auto" w:frame="1"/>
          <w:shd w:val="clear" w:color="auto" w:fill="FFFFFF"/>
        </w:rPr>
        <w:t>people</w:t>
      </w:r>
      <w:proofErr w:type="gramEnd"/>
      <w:r w:rsidR="00050088" w:rsidRPr="00D8769C">
        <w:rPr>
          <w:rFonts w:ascii="Arial" w:hAnsi="Arial" w:cs="Arial"/>
          <w:bdr w:val="none" w:sz="0" w:space="0" w:color="auto" w:frame="1"/>
          <w:shd w:val="clear" w:color="auto" w:fill="FFFFFF"/>
        </w:rPr>
        <w:t xml:space="preserve"> and </w:t>
      </w:r>
      <w:r w:rsidR="007F3652" w:rsidRPr="00D8769C">
        <w:rPr>
          <w:rFonts w:ascii="Arial" w:hAnsi="Arial" w:cs="Arial"/>
          <w:bdr w:val="none" w:sz="0" w:space="0" w:color="auto" w:frame="1"/>
          <w:shd w:val="clear" w:color="auto" w:fill="FFFFFF"/>
        </w:rPr>
        <w:t>families.</w:t>
      </w:r>
      <w:r w:rsidR="00050088" w:rsidRPr="00D8769C">
        <w:rPr>
          <w:rFonts w:ascii="Arial" w:hAnsi="Arial" w:cs="Arial"/>
          <w:bdr w:val="none" w:sz="0" w:space="0" w:color="auto" w:frame="1"/>
          <w:shd w:val="clear" w:color="auto" w:fill="FFFFFF"/>
        </w:rPr>
        <w:t xml:space="preserve"> RJ can be implemented at any stage post offence and is deemed to reduce the fear of the </w:t>
      </w:r>
      <w:r w:rsidR="007F3652" w:rsidRPr="00D8769C">
        <w:rPr>
          <w:rFonts w:ascii="Arial" w:hAnsi="Arial" w:cs="Arial"/>
          <w:bdr w:val="none" w:sz="0" w:space="0" w:color="auto" w:frame="1"/>
          <w:shd w:val="clear" w:color="auto" w:fill="FFFFFF"/>
        </w:rPr>
        <w:t>victim,</w:t>
      </w:r>
      <w:r w:rsidR="00013428" w:rsidRPr="00D8769C">
        <w:rPr>
          <w:rFonts w:ascii="Arial" w:hAnsi="Arial" w:cs="Arial"/>
          <w:bdr w:val="none" w:sz="0" w:space="0" w:color="auto" w:frame="1"/>
          <w:shd w:val="clear" w:color="auto" w:fill="FFFFFF"/>
        </w:rPr>
        <w:t xml:space="preserve"> engage with the </w:t>
      </w:r>
      <w:r w:rsidR="007F3652" w:rsidRPr="00D8769C">
        <w:rPr>
          <w:rFonts w:ascii="Arial" w:hAnsi="Arial" w:cs="Arial"/>
          <w:bdr w:val="none" w:sz="0" w:space="0" w:color="auto" w:frame="1"/>
          <w:shd w:val="clear" w:color="auto" w:fill="FFFFFF"/>
        </w:rPr>
        <w:t>perpetrator,</w:t>
      </w:r>
      <w:r w:rsidR="00013428" w:rsidRPr="00D8769C">
        <w:rPr>
          <w:rFonts w:ascii="Arial" w:hAnsi="Arial" w:cs="Arial"/>
          <w:bdr w:val="none" w:sz="0" w:space="0" w:color="auto" w:frame="1"/>
          <w:shd w:val="clear" w:color="auto" w:fill="FFFFFF"/>
        </w:rPr>
        <w:t xml:space="preserve"> highlight the consequences and actions and be able to agree a plan for integrate back into the community through partnership support available </w:t>
      </w:r>
      <w:r w:rsidR="00050088" w:rsidRPr="00D8769C">
        <w:rPr>
          <w:rFonts w:ascii="Arial" w:hAnsi="Arial" w:cs="Arial"/>
          <w:bdr w:val="none" w:sz="0" w:space="0" w:color="auto" w:frame="1"/>
          <w:shd w:val="clear" w:color="auto" w:fill="FFFFFF"/>
        </w:rPr>
        <w:t>(The Crown Prosecution Service, 2019).</w:t>
      </w:r>
    </w:p>
    <w:p w14:paraId="4DC2FB7E" w14:textId="77777777" w:rsidR="00EE47F2" w:rsidRPr="00D8769C" w:rsidRDefault="00EE47F2"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60DF8D93" w14:textId="7AFA1C90" w:rsidR="00BD3430" w:rsidRPr="00D8769C" w:rsidRDefault="00692DE8"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D8769C">
        <w:rPr>
          <w:rFonts w:ascii="Arial" w:hAnsi="Arial" w:cs="Arial"/>
          <w:bdr w:val="none" w:sz="0" w:space="0" w:color="auto" w:frame="1"/>
          <w:shd w:val="clear" w:color="auto" w:fill="FFFFFF"/>
        </w:rPr>
        <w:t>The</w:t>
      </w:r>
      <w:r w:rsidR="00B82562" w:rsidRPr="00D8769C">
        <w:rPr>
          <w:rFonts w:ascii="Arial" w:hAnsi="Arial" w:cs="Arial"/>
          <w:bdr w:val="none" w:sz="0" w:space="0" w:color="auto" w:frame="1"/>
          <w:shd w:val="clear" w:color="auto" w:fill="FFFFFF"/>
        </w:rPr>
        <w:t xml:space="preserve">re are many benefits to this approach which </w:t>
      </w:r>
      <w:r w:rsidRPr="00D8769C">
        <w:rPr>
          <w:rFonts w:ascii="Arial" w:hAnsi="Arial" w:cs="Arial"/>
          <w:bdr w:val="none" w:sz="0" w:space="0" w:color="auto" w:frame="1"/>
          <w:shd w:val="clear" w:color="auto" w:fill="FFFFFF"/>
        </w:rPr>
        <w:t xml:space="preserve">include: facilitation of sharing the accurate information and </w:t>
      </w:r>
      <w:r w:rsidR="00C555B7" w:rsidRPr="00D8769C">
        <w:rPr>
          <w:rFonts w:ascii="Arial" w:hAnsi="Arial" w:cs="Arial"/>
          <w:bdr w:val="none" w:sz="0" w:space="0" w:color="auto" w:frame="1"/>
          <w:shd w:val="clear" w:color="auto" w:fill="FFFFFF"/>
        </w:rPr>
        <w:t>intelligence, local</w:t>
      </w:r>
      <w:r w:rsidRPr="00D8769C">
        <w:rPr>
          <w:rFonts w:ascii="Arial" w:hAnsi="Arial" w:cs="Arial"/>
          <w:bdr w:val="none" w:sz="0" w:space="0" w:color="auto" w:frame="1"/>
          <w:shd w:val="clear" w:color="auto" w:fill="FFFFFF"/>
        </w:rPr>
        <w:t xml:space="preserve"> knowledge of specific population linked to </w:t>
      </w:r>
      <w:r w:rsidRPr="00D8769C">
        <w:rPr>
          <w:rFonts w:ascii="Arial" w:hAnsi="Arial" w:cs="Arial"/>
          <w:bdr w:val="none" w:sz="0" w:space="0" w:color="auto" w:frame="1"/>
          <w:shd w:val="clear" w:color="auto" w:fill="FFFFFF"/>
        </w:rPr>
        <w:lastRenderedPageBreak/>
        <w:t xml:space="preserve">hate crime, </w:t>
      </w:r>
      <w:r w:rsidR="00C555B7" w:rsidRPr="00D8769C">
        <w:rPr>
          <w:rFonts w:ascii="Arial" w:hAnsi="Arial" w:cs="Arial"/>
          <w:bdr w:val="none" w:sz="0" w:space="0" w:color="auto" w:frame="1"/>
          <w:shd w:val="clear" w:color="auto" w:fill="FFFFFF"/>
        </w:rPr>
        <w:t xml:space="preserve">highlight safety needs of victims of hate crime and provide support </w:t>
      </w:r>
      <w:r w:rsidR="007F3652" w:rsidRPr="00D8769C">
        <w:rPr>
          <w:rFonts w:ascii="Arial" w:hAnsi="Arial" w:cs="Arial"/>
          <w:bdr w:val="none" w:sz="0" w:space="0" w:color="auto" w:frame="1"/>
          <w:shd w:val="clear" w:color="auto" w:fill="FFFFFF"/>
        </w:rPr>
        <w:t>packages,</w:t>
      </w:r>
      <w:r w:rsidR="00C555B7" w:rsidRPr="00D8769C">
        <w:rPr>
          <w:rFonts w:ascii="Arial" w:hAnsi="Arial" w:cs="Arial"/>
          <w:bdr w:val="none" w:sz="0" w:space="0" w:color="auto" w:frame="1"/>
          <w:shd w:val="clear" w:color="auto" w:fill="FFFFFF"/>
        </w:rPr>
        <w:t xml:space="preserve"> prevention of duplication of work and resources by merging approaches to accessing additional </w:t>
      </w:r>
      <w:r w:rsidR="007F3652" w:rsidRPr="00D8769C">
        <w:rPr>
          <w:rFonts w:ascii="Arial" w:hAnsi="Arial" w:cs="Arial"/>
          <w:bdr w:val="none" w:sz="0" w:space="0" w:color="auto" w:frame="1"/>
          <w:shd w:val="clear" w:color="auto" w:fill="FFFFFF"/>
        </w:rPr>
        <w:t>resources (</w:t>
      </w:r>
      <w:r w:rsidR="00C555B7" w:rsidRPr="00D8769C">
        <w:rPr>
          <w:rFonts w:ascii="Arial" w:hAnsi="Arial" w:cs="Arial"/>
          <w:bdr w:val="none" w:sz="0" w:space="0" w:color="auto" w:frame="1"/>
          <w:shd w:val="clear" w:color="auto" w:fill="FFFFFF"/>
        </w:rPr>
        <w:t>College of Policing, 2020).</w:t>
      </w:r>
      <w:r w:rsidR="00BD3430" w:rsidRPr="00D8769C">
        <w:rPr>
          <w:rFonts w:ascii="Arial" w:hAnsi="Arial" w:cs="Arial"/>
          <w:bdr w:val="none" w:sz="0" w:space="0" w:color="auto" w:frame="1"/>
          <w:shd w:val="clear" w:color="auto" w:fill="FFFFFF"/>
        </w:rPr>
        <w:t xml:space="preserve"> Evidence also suggests that there is a positive impact linked to public confidence and perceptions linked to policing when community engagement is presented when managing frameworks in a partnership approach </w:t>
      </w:r>
      <w:r w:rsidR="00BD3430" w:rsidRPr="00D8769C">
        <w:rPr>
          <w:rFonts w:ascii="Arial" w:hAnsi="Arial" w:cs="Arial"/>
          <w:bdr w:val="none" w:sz="0" w:space="0" w:color="auto" w:frame="1"/>
          <w:shd w:val="clear" w:color="auto" w:fill="FFFFFF"/>
        </w:rPr>
        <w:fldChar w:fldCharType="begin"/>
      </w:r>
      <w:r w:rsidR="00BD3430" w:rsidRPr="00D8769C">
        <w:rPr>
          <w:rFonts w:ascii="Arial" w:hAnsi="Arial" w:cs="Arial"/>
          <w:bdr w:val="none" w:sz="0" w:space="0" w:color="auto" w:frame="1"/>
          <w:shd w:val="clear" w:color="auto" w:fill="FFFFFF"/>
        </w:rPr>
        <w:instrText xml:space="preserve"> ADDIN ZOTERO_ITEM CSL_CITATION {"citationID":"0RXXgwYj","properties":{"formattedCitation":"(Wunsch and Hohl, 2009)","plainCitation":"(Wunsch and Hohl, 2009)","noteIndex":0},"citationItems":[{"id":472,"uris":["http://zotero.org/users/10696392/items/GAAFJ29S"],"itemData":{"id":472,"type":"article-journal","container-title":"Policing","DOI":"10.1093/police/pap045","ISSN":"1752-4512, 1752-4520","issue":"4","journalAbbreviation":"Policing","language":"en","page":"331-339","source":"DOI.org (Crossref)","title":"Evidencing a 'Good Practice Model' of Police Communication: The Impact of Local Policing Newsletters on Public Confidence","title-short":"Evidencing a 'Good Practice Model' of Police Communication","volume":"3","author":[{"family":"Wunsch","given":"D."},{"family":"Hohl","given":"K."}],"issued":{"date-parts":[["2009",1,1]]}}}],"schema":"https://github.com/citation-style-language/schema/raw/master/csl-citation.json"} </w:instrText>
      </w:r>
      <w:r w:rsidR="00BD3430" w:rsidRPr="00D8769C">
        <w:rPr>
          <w:rFonts w:ascii="Arial" w:hAnsi="Arial" w:cs="Arial"/>
          <w:bdr w:val="none" w:sz="0" w:space="0" w:color="auto" w:frame="1"/>
          <w:shd w:val="clear" w:color="auto" w:fill="FFFFFF"/>
        </w:rPr>
        <w:fldChar w:fldCharType="separate"/>
      </w:r>
      <w:r w:rsidR="00BD3430" w:rsidRPr="00D8769C">
        <w:rPr>
          <w:rFonts w:ascii="Arial" w:hAnsi="Arial" w:cs="Arial"/>
        </w:rPr>
        <w:t>(Wunsch and Hohl, 2009)</w:t>
      </w:r>
      <w:r w:rsidR="00BD3430" w:rsidRPr="00D8769C">
        <w:rPr>
          <w:rFonts w:ascii="Arial" w:hAnsi="Arial" w:cs="Arial"/>
          <w:bdr w:val="none" w:sz="0" w:space="0" w:color="auto" w:frame="1"/>
          <w:shd w:val="clear" w:color="auto" w:fill="FFFFFF"/>
        </w:rPr>
        <w:fldChar w:fldCharType="end"/>
      </w:r>
      <w:r w:rsidR="007F3652" w:rsidRPr="00D8769C">
        <w:rPr>
          <w:rFonts w:ascii="Arial" w:hAnsi="Arial" w:cs="Arial"/>
          <w:bdr w:val="none" w:sz="0" w:space="0" w:color="auto" w:frame="1"/>
          <w:shd w:val="clear" w:color="auto" w:fill="FFFFFF"/>
        </w:rPr>
        <w:t>.</w:t>
      </w:r>
    </w:p>
    <w:p w14:paraId="0FA21DA7" w14:textId="77777777" w:rsidR="007F3652" w:rsidRPr="00D8769C" w:rsidRDefault="007F3652"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169B327E" w14:textId="39969A48" w:rsidR="00CA4977" w:rsidRPr="00D8769C" w:rsidRDefault="00C940FD" w:rsidP="00D8769C">
      <w:pPr>
        <w:pStyle w:val="xmsonormal"/>
        <w:shd w:val="clear" w:color="auto" w:fill="FFFFFF"/>
        <w:spacing w:before="0" w:beforeAutospacing="0" w:after="0" w:afterAutospacing="0" w:line="360" w:lineRule="auto"/>
        <w:rPr>
          <w:rFonts w:ascii="Arial" w:hAnsi="Arial" w:cs="Arial"/>
        </w:rPr>
      </w:pPr>
      <w:r w:rsidRPr="00D8769C">
        <w:rPr>
          <w:rFonts w:ascii="Arial" w:hAnsi="Arial" w:cs="Arial"/>
          <w:bdr w:val="none" w:sz="0" w:space="0" w:color="auto" w:frame="1"/>
          <w:shd w:val="clear" w:color="auto" w:fill="FFFFFF"/>
        </w:rPr>
        <w:t xml:space="preserve">Statutory Partnerships all follow section 149 of the Equality Act 2010, these acts contain </w:t>
      </w:r>
      <w:r w:rsidR="007230E3" w:rsidRPr="00D8769C">
        <w:rPr>
          <w:rFonts w:ascii="Arial" w:hAnsi="Arial" w:cs="Arial"/>
          <w:bdr w:val="none" w:sz="0" w:space="0" w:color="auto" w:frame="1"/>
          <w:shd w:val="clear" w:color="auto" w:fill="FFFFFF"/>
        </w:rPr>
        <w:t xml:space="preserve">and must adhere to: the elimination of direct and indirect discrimination, </w:t>
      </w:r>
      <w:r w:rsidR="007F3652" w:rsidRPr="00D8769C">
        <w:rPr>
          <w:rFonts w:ascii="Arial" w:hAnsi="Arial" w:cs="Arial"/>
          <w:bdr w:val="none" w:sz="0" w:space="0" w:color="auto" w:frame="1"/>
          <w:shd w:val="clear" w:color="auto" w:fill="FFFFFF"/>
        </w:rPr>
        <w:t>protection against</w:t>
      </w:r>
      <w:r w:rsidR="007230E3" w:rsidRPr="00D8769C">
        <w:rPr>
          <w:rFonts w:ascii="Arial" w:hAnsi="Arial" w:cs="Arial"/>
          <w:bdr w:val="none" w:sz="0" w:space="0" w:color="auto" w:frame="1"/>
          <w:shd w:val="clear" w:color="auto" w:fill="FFFFFF"/>
        </w:rPr>
        <w:t xml:space="preserve"> harassment and victimisation within </w:t>
      </w:r>
      <w:r w:rsidR="007F3652" w:rsidRPr="00D8769C">
        <w:rPr>
          <w:rFonts w:ascii="Arial" w:hAnsi="Arial" w:cs="Arial"/>
          <w:bdr w:val="none" w:sz="0" w:space="0" w:color="auto" w:frame="1"/>
          <w:shd w:val="clear" w:color="auto" w:fill="FFFFFF"/>
        </w:rPr>
        <w:t>services,</w:t>
      </w:r>
      <w:r w:rsidR="007230E3" w:rsidRPr="00D8769C">
        <w:rPr>
          <w:rFonts w:ascii="Arial" w:hAnsi="Arial" w:cs="Arial"/>
          <w:bdr w:val="none" w:sz="0" w:space="0" w:color="auto" w:frame="1"/>
          <w:shd w:val="clear" w:color="auto" w:fill="FFFFFF"/>
        </w:rPr>
        <w:t xml:space="preserve"> these services include transport, education, and work </w:t>
      </w:r>
      <w:r w:rsidRPr="00D8769C">
        <w:rPr>
          <w:rFonts w:ascii="Arial" w:hAnsi="Arial" w:cs="Arial"/>
          <w:bdr w:val="none" w:sz="0" w:space="0" w:color="auto" w:frame="1"/>
          <w:shd w:val="clear" w:color="auto" w:fill="FFFFFF"/>
        </w:rPr>
        <w:t>(Gov.Uk, 2013)</w:t>
      </w:r>
      <w:r w:rsidR="007230E3" w:rsidRPr="00D8769C">
        <w:rPr>
          <w:rFonts w:ascii="Arial" w:hAnsi="Arial" w:cs="Arial"/>
          <w:bdr w:val="none" w:sz="0" w:space="0" w:color="auto" w:frame="1"/>
          <w:shd w:val="clear" w:color="auto" w:fill="FFFFFF"/>
        </w:rPr>
        <w:t>. Partnership working gains the trust and builds upon relationships of partners   with a non-biased opinion</w:t>
      </w:r>
      <w:r w:rsidR="00236A23" w:rsidRPr="00D8769C">
        <w:rPr>
          <w:rFonts w:ascii="Arial" w:hAnsi="Arial" w:cs="Arial"/>
          <w:bdr w:val="none" w:sz="0" w:space="0" w:color="auto" w:frame="1"/>
          <w:shd w:val="clear" w:color="auto" w:fill="FFFFFF"/>
        </w:rPr>
        <w:t xml:space="preserve"> (College of Policing, 2020</w:t>
      </w:r>
      <w:r w:rsidR="007F3652" w:rsidRPr="00D8769C">
        <w:rPr>
          <w:rFonts w:ascii="Arial" w:hAnsi="Arial" w:cs="Arial"/>
          <w:bdr w:val="none" w:sz="0" w:space="0" w:color="auto" w:frame="1"/>
          <w:shd w:val="clear" w:color="auto" w:fill="FFFFFF"/>
        </w:rPr>
        <w:t>). The</w:t>
      </w:r>
      <w:r w:rsidR="00DA10C6" w:rsidRPr="00D8769C">
        <w:rPr>
          <w:rFonts w:ascii="Arial" w:hAnsi="Arial" w:cs="Arial"/>
          <w:bdr w:val="none" w:sz="0" w:space="0" w:color="auto" w:frame="1"/>
          <w:shd w:val="clear" w:color="auto" w:fill="FFFFFF"/>
        </w:rPr>
        <w:t xml:space="preserve"> police force </w:t>
      </w:r>
      <w:r w:rsidR="007F3652" w:rsidRPr="00D8769C">
        <w:rPr>
          <w:rFonts w:ascii="Arial" w:hAnsi="Arial" w:cs="Arial"/>
          <w:bdr w:val="none" w:sz="0" w:space="0" w:color="auto" w:frame="1"/>
          <w:shd w:val="clear" w:color="auto" w:fill="FFFFFF"/>
        </w:rPr>
        <w:t>needs</w:t>
      </w:r>
      <w:r w:rsidR="00DA10C6" w:rsidRPr="00D8769C">
        <w:rPr>
          <w:rFonts w:ascii="Arial" w:hAnsi="Arial" w:cs="Arial"/>
          <w:bdr w:val="none" w:sz="0" w:space="0" w:color="auto" w:frame="1"/>
          <w:shd w:val="clear" w:color="auto" w:fill="FFFFFF"/>
        </w:rPr>
        <w:t xml:space="preserve"> to build a good support network partnership link with all </w:t>
      </w:r>
      <w:r w:rsidR="00565A85" w:rsidRPr="00D8769C">
        <w:rPr>
          <w:rFonts w:ascii="Arial" w:hAnsi="Arial" w:cs="Arial"/>
          <w:bdr w:val="none" w:sz="0" w:space="0" w:color="auto" w:frame="1"/>
          <w:shd w:val="clear" w:color="auto" w:fill="FFFFFF"/>
        </w:rPr>
        <w:t>community’s</w:t>
      </w:r>
      <w:r w:rsidR="00DA10C6" w:rsidRPr="00D8769C">
        <w:rPr>
          <w:rFonts w:ascii="Arial" w:hAnsi="Arial" w:cs="Arial"/>
          <w:bdr w:val="none" w:sz="0" w:space="0" w:color="auto" w:frame="1"/>
          <w:shd w:val="clear" w:color="auto" w:fill="FFFFFF"/>
        </w:rPr>
        <w:t xml:space="preserve"> types to achieve a greater understanding of the impact that communities have on </w:t>
      </w:r>
      <w:r w:rsidR="00565A85" w:rsidRPr="00D8769C">
        <w:rPr>
          <w:rFonts w:ascii="Arial" w:hAnsi="Arial" w:cs="Arial"/>
          <w:bdr w:val="none" w:sz="0" w:space="0" w:color="auto" w:frame="1"/>
          <w:shd w:val="clear" w:color="auto" w:fill="FFFFFF"/>
        </w:rPr>
        <w:t>individuals and</w:t>
      </w:r>
      <w:r w:rsidR="00DA10C6" w:rsidRPr="00D8769C">
        <w:rPr>
          <w:rFonts w:ascii="Arial" w:hAnsi="Arial" w:cs="Arial"/>
          <w:bdr w:val="none" w:sz="0" w:space="0" w:color="auto" w:frame="1"/>
          <w:shd w:val="clear" w:color="auto" w:fill="FFFFFF"/>
        </w:rPr>
        <w:t xml:space="preserve"> be able to build a good working relationship and communication </w:t>
      </w:r>
      <w:r w:rsidR="007F3652" w:rsidRPr="00D8769C">
        <w:rPr>
          <w:rFonts w:ascii="Arial" w:hAnsi="Arial" w:cs="Arial"/>
          <w:bdr w:val="none" w:sz="0" w:space="0" w:color="auto" w:frame="1"/>
          <w:shd w:val="clear" w:color="auto" w:fill="FFFFFF"/>
        </w:rPr>
        <w:t>thread</w:t>
      </w:r>
      <w:r w:rsidR="00565A85" w:rsidRPr="00D8769C">
        <w:rPr>
          <w:rFonts w:ascii="Arial" w:hAnsi="Arial" w:cs="Arial"/>
          <w:bdr w:val="none" w:sz="0" w:space="0" w:color="auto" w:frame="1"/>
          <w:shd w:val="clear" w:color="auto" w:fill="FFFFFF"/>
        </w:rPr>
        <w:t xml:space="preserve"> (College of Policing, 2020). </w:t>
      </w:r>
      <w:r w:rsidR="00DA10C6" w:rsidRPr="00D8769C">
        <w:rPr>
          <w:rFonts w:ascii="Arial" w:hAnsi="Arial" w:cs="Arial"/>
          <w:bdr w:val="none" w:sz="0" w:space="0" w:color="auto" w:frame="1"/>
          <w:shd w:val="clear" w:color="auto" w:fill="FFFFFF"/>
        </w:rPr>
        <w:t xml:space="preserve"> A joint ownership of problem solving as well as being open and transparent will result in a structured rounded and joint framework</w:t>
      </w:r>
      <w:r w:rsidR="00565A85" w:rsidRPr="00D8769C">
        <w:rPr>
          <w:rFonts w:ascii="Arial" w:hAnsi="Arial" w:cs="Arial"/>
          <w:bdr w:val="none" w:sz="0" w:space="0" w:color="auto" w:frame="1"/>
          <w:shd w:val="clear" w:color="auto" w:fill="FFFFFF"/>
        </w:rPr>
        <w:t xml:space="preserve"> </w:t>
      </w:r>
      <w:r w:rsidR="00DA10C6" w:rsidRPr="00D8769C">
        <w:rPr>
          <w:rFonts w:ascii="Arial" w:hAnsi="Arial" w:cs="Arial"/>
          <w:bdr w:val="none" w:sz="0" w:space="0" w:color="auto" w:frame="1"/>
          <w:shd w:val="clear" w:color="auto" w:fill="FFFFFF"/>
        </w:rPr>
        <w:t>(College of Policing, 2020).</w:t>
      </w:r>
      <w:r w:rsidR="007B7157" w:rsidRPr="00D8769C">
        <w:rPr>
          <w:rFonts w:ascii="Arial" w:hAnsi="Arial" w:cs="Arial"/>
          <w:bdr w:val="none" w:sz="0" w:space="0" w:color="auto" w:frame="1"/>
          <w:shd w:val="clear" w:color="auto" w:fill="FFFFFF"/>
        </w:rPr>
        <w:t xml:space="preserve">A lot of offenders have very high-levels of need , which could include poor parenting, abuse , neglect and damaged relationship, this means that in addition to addressing behaviour , partners are required to deal with other issues </w:t>
      </w:r>
      <w:r w:rsidR="007B7157" w:rsidRPr="00D8769C">
        <w:rPr>
          <w:rFonts w:ascii="Arial" w:hAnsi="Arial" w:cs="Arial"/>
          <w:bdr w:val="none" w:sz="0" w:space="0" w:color="auto" w:frame="1"/>
          <w:shd w:val="clear" w:color="auto" w:fill="FFFFFF"/>
        </w:rPr>
        <w:fldChar w:fldCharType="begin"/>
      </w:r>
      <w:r w:rsidR="007B7157" w:rsidRPr="00D8769C">
        <w:rPr>
          <w:rFonts w:ascii="Arial" w:hAnsi="Arial" w:cs="Arial"/>
          <w:bdr w:val="none" w:sz="0" w:space="0" w:color="auto" w:frame="1"/>
          <w:shd w:val="clear" w:color="auto" w:fill="FFFFFF"/>
        </w:rPr>
        <w:instrText xml:space="preserve"> ADDIN ZOTERO_ITEM CSL_CITATION {"citationID":"6jRp7Sp8","properties":{"formattedCitation":"(McNeill, 2005)","plainCitation":"(McNeill, 2005)","noteIndex":0},"citationItems":[{"id":533,"uris":["http://zotero.org/users/10696392/items/ATK9CPJI"],"itemData":{"id":533,"type":"book","abstract":"Literature review commissioned by the Social Work Inspection Agency under its former name, Social Work Services Inspectorate, to support the work of the 21st Century Social Work Review Group","event-place":"Edinburgh","ISBN":"978-0-7559-4569-6","language":"eng","note":"OCLC: 1200065269","publisher":"Scottish Executive","publisher-place":"Edinburgh","source":"Open WorldCat","title":"21st century social work Reducing re-offending: key practice skills","title-short":"21st century social work Reducing re-offending","author":[{"family":"McNeill","given":"Fergus"}],"issued":{"date-parts":[["2005"]]}}}],"schema":"https://github.com/citation-style-language/schema/raw/master/csl-citation.json"} </w:instrText>
      </w:r>
      <w:r w:rsidR="007B7157" w:rsidRPr="00D8769C">
        <w:rPr>
          <w:rFonts w:ascii="Arial" w:hAnsi="Arial" w:cs="Arial"/>
          <w:bdr w:val="none" w:sz="0" w:space="0" w:color="auto" w:frame="1"/>
          <w:shd w:val="clear" w:color="auto" w:fill="FFFFFF"/>
        </w:rPr>
        <w:fldChar w:fldCharType="separate"/>
      </w:r>
      <w:r w:rsidR="007B7157" w:rsidRPr="00D8769C">
        <w:rPr>
          <w:rFonts w:ascii="Arial" w:hAnsi="Arial" w:cs="Arial"/>
        </w:rPr>
        <w:t>(McNeill, 2005)</w:t>
      </w:r>
      <w:r w:rsidR="007B7157" w:rsidRPr="00D8769C">
        <w:rPr>
          <w:rFonts w:ascii="Arial" w:hAnsi="Arial" w:cs="Arial"/>
          <w:bdr w:val="none" w:sz="0" w:space="0" w:color="auto" w:frame="1"/>
          <w:shd w:val="clear" w:color="auto" w:fill="FFFFFF"/>
        </w:rPr>
        <w:fldChar w:fldCharType="end"/>
      </w:r>
      <w:r w:rsidR="00CA4977" w:rsidRPr="00D8769C">
        <w:rPr>
          <w:rFonts w:ascii="Arial" w:hAnsi="Arial" w:cs="Arial"/>
          <w:bdr w:val="none" w:sz="0" w:space="0" w:color="auto" w:frame="1"/>
          <w:shd w:val="clear" w:color="auto" w:fill="FFFFFF"/>
        </w:rPr>
        <w:t xml:space="preserve">. When these partners offer support and investigate into the under-lining issues of the offenders, there comes a higher-level of support need which is often related to Adverse Childhood Experiences (ACEs) </w:t>
      </w:r>
      <w:r w:rsidR="00CA4977" w:rsidRPr="00D8769C">
        <w:rPr>
          <w:rFonts w:ascii="Arial" w:hAnsi="Arial" w:cs="Arial"/>
        </w:rPr>
        <w:fldChar w:fldCharType="begin"/>
      </w:r>
      <w:r w:rsidR="00C1593A" w:rsidRPr="00D8769C">
        <w:rPr>
          <w:rFonts w:ascii="Arial" w:hAnsi="Arial" w:cs="Arial"/>
        </w:rPr>
        <w:instrText xml:space="preserve"> ADDIN ZOTERO_ITEM CSL_CITATION {"citationID":"y6Cc9wz7","properties":{"formattedCitation":"(Testa et al., 2022)","plainCitation":"(Testa et al., 2022)","noteIndex":0},"citationItems":[{"id":517,"uris":["http://zotero.org/users/10696392/items/IUPIAIZT"],"itemData":{"id":517,"type":"article-journal","container-title":"Academic Pediatrics","DOI":"10.1016/j.acap.2021.10.011","ISSN":"18762859","issue":"6","journalAbbreviation":"Academic Pediatrics","language":"en","page":"972-980","source":"DOI.org (Crossref)","title":"Adverse Childhood Experiences and Criminal Justice Contact in Adulthood","volume":"22","author":[{"family":"Testa","given":"Alexander"},{"family":"Jackson","given":"Dylan B."},{"family":"Ganson","given":"Kyle T."},{"family":"Nagata","given":"Jason M."}],"issued":{"date-parts":[["2022",8]]}}}],"schema":"https://github.com/citation-style-language/schema/raw/master/csl-citation.json"} </w:instrText>
      </w:r>
      <w:r w:rsidR="00CA4977" w:rsidRPr="00D8769C">
        <w:rPr>
          <w:rFonts w:ascii="Arial" w:hAnsi="Arial" w:cs="Arial"/>
        </w:rPr>
        <w:fldChar w:fldCharType="separate"/>
      </w:r>
      <w:r w:rsidR="00CA4977" w:rsidRPr="00D8769C">
        <w:rPr>
          <w:rFonts w:ascii="Arial" w:hAnsi="Arial" w:cs="Arial"/>
        </w:rPr>
        <w:t>(Testa et al., 2022)</w:t>
      </w:r>
      <w:r w:rsidR="00CA4977" w:rsidRPr="00D8769C">
        <w:rPr>
          <w:rFonts w:ascii="Arial" w:hAnsi="Arial" w:cs="Arial"/>
        </w:rPr>
        <w:fldChar w:fldCharType="end"/>
      </w:r>
      <w:r w:rsidR="00CA4977" w:rsidRPr="00D8769C">
        <w:rPr>
          <w:rFonts w:ascii="Arial" w:hAnsi="Arial" w:cs="Arial"/>
        </w:rPr>
        <w:t>.</w:t>
      </w:r>
    </w:p>
    <w:p w14:paraId="6199AA9B" w14:textId="77777777" w:rsidR="00A570CC" w:rsidRPr="00D8769C" w:rsidRDefault="00A570CC" w:rsidP="00D8769C">
      <w:pPr>
        <w:pStyle w:val="xmsonormal"/>
        <w:shd w:val="clear" w:color="auto" w:fill="FFFFFF"/>
        <w:spacing w:before="0" w:beforeAutospacing="0" w:after="0" w:afterAutospacing="0" w:line="360" w:lineRule="auto"/>
        <w:rPr>
          <w:rFonts w:ascii="Arial" w:hAnsi="Arial" w:cs="Arial"/>
        </w:rPr>
      </w:pPr>
    </w:p>
    <w:p w14:paraId="4122EF8B" w14:textId="7F264A66" w:rsidR="00D8769C" w:rsidRPr="00D8769C" w:rsidRDefault="00A570CC"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D8769C">
        <w:rPr>
          <w:rFonts w:ascii="Arial" w:hAnsi="Arial" w:cs="Arial"/>
        </w:rPr>
        <w:t xml:space="preserve">Following on from the direction provided by the Equality Act 2010, a key point mentioned was not to discriminate individuals either directly or indirectly had low education attainment </w:t>
      </w:r>
      <w:r w:rsidRPr="00D8769C">
        <w:rPr>
          <w:rFonts w:ascii="Arial" w:hAnsi="Arial" w:cs="Arial"/>
          <w:bdr w:val="none" w:sz="0" w:space="0" w:color="auto" w:frame="1"/>
          <w:shd w:val="clear" w:color="auto" w:fill="FFFFFF"/>
        </w:rPr>
        <w:t>(Gov.Uk, 2013).</w:t>
      </w:r>
      <w:r w:rsidR="00D8769C" w:rsidRPr="00D8769C">
        <w:rPr>
          <w:rFonts w:ascii="Arial" w:hAnsi="Arial" w:cs="Arial"/>
          <w:bdr w:val="none" w:sz="0" w:space="0" w:color="auto" w:frame="1"/>
          <w:shd w:val="clear" w:color="auto" w:fill="FFFFFF"/>
        </w:rPr>
        <w:t xml:space="preserve"> </w:t>
      </w:r>
      <w:r w:rsidRPr="00D8769C">
        <w:rPr>
          <w:rFonts w:ascii="Arial" w:hAnsi="Arial" w:cs="Arial"/>
          <w:bdr w:val="none" w:sz="0" w:space="0" w:color="auto" w:frame="1"/>
          <w:shd w:val="clear" w:color="auto" w:fill="FFFFFF"/>
        </w:rPr>
        <w:t>Irrespective of how limited education affects offending behaviour</w:t>
      </w:r>
      <w:r w:rsidR="00D8769C" w:rsidRPr="00D8769C">
        <w:rPr>
          <w:rFonts w:ascii="Arial" w:hAnsi="Arial" w:cs="Arial"/>
          <w:bdr w:val="none" w:sz="0" w:space="0" w:color="auto" w:frame="1"/>
          <w:shd w:val="clear" w:color="auto" w:fill="FFFFFF"/>
        </w:rPr>
        <w:t xml:space="preserve">, Testa et al., (2022) states that </w:t>
      </w:r>
      <w:r w:rsidRPr="00D8769C">
        <w:rPr>
          <w:rFonts w:ascii="Arial" w:hAnsi="Arial" w:cs="Arial"/>
          <w:bdr w:val="none" w:sz="0" w:space="0" w:color="auto" w:frame="1"/>
          <w:shd w:val="clear" w:color="auto" w:fill="FFFFFF"/>
        </w:rPr>
        <w:t>ACEs ha</w:t>
      </w:r>
      <w:r w:rsidR="00D8769C" w:rsidRPr="00D8769C">
        <w:rPr>
          <w:rFonts w:ascii="Arial" w:hAnsi="Arial" w:cs="Arial"/>
          <w:bdr w:val="none" w:sz="0" w:space="0" w:color="auto" w:frame="1"/>
          <w:shd w:val="clear" w:color="auto" w:fill="FFFFFF"/>
        </w:rPr>
        <w:t>s</w:t>
      </w:r>
      <w:r w:rsidRPr="00D8769C">
        <w:rPr>
          <w:rFonts w:ascii="Arial" w:hAnsi="Arial" w:cs="Arial"/>
          <w:bdr w:val="none" w:sz="0" w:space="0" w:color="auto" w:frame="1"/>
          <w:shd w:val="clear" w:color="auto" w:fill="FFFFFF"/>
        </w:rPr>
        <w:t xml:space="preserve"> a multitude of other impacts within </w:t>
      </w:r>
      <w:r w:rsidR="00D8769C" w:rsidRPr="00D8769C">
        <w:rPr>
          <w:rFonts w:ascii="Arial" w:hAnsi="Arial" w:cs="Arial"/>
          <w:bdr w:val="none" w:sz="0" w:space="0" w:color="auto" w:frame="1"/>
          <w:shd w:val="clear" w:color="auto" w:fill="FFFFFF"/>
        </w:rPr>
        <w:t>adulthood,</w:t>
      </w:r>
      <w:r w:rsidRPr="00D8769C">
        <w:rPr>
          <w:rFonts w:ascii="Arial" w:hAnsi="Arial" w:cs="Arial"/>
          <w:bdr w:val="none" w:sz="0" w:space="0" w:color="auto" w:frame="1"/>
          <w:shd w:val="clear" w:color="auto" w:fill="FFFFFF"/>
        </w:rPr>
        <w:t xml:space="preserve"> </w:t>
      </w:r>
      <w:r w:rsidR="00D8769C" w:rsidRPr="00D8769C">
        <w:rPr>
          <w:rFonts w:ascii="Arial" w:hAnsi="Arial" w:cs="Arial"/>
          <w:bdr w:val="none" w:sz="0" w:space="0" w:color="auto" w:frame="1"/>
          <w:shd w:val="clear" w:color="auto" w:fill="FFFFFF"/>
        </w:rPr>
        <w:t>i.e.,</w:t>
      </w:r>
      <w:r w:rsidRPr="00D8769C">
        <w:rPr>
          <w:rFonts w:ascii="Arial" w:hAnsi="Arial" w:cs="Arial"/>
          <w:bdr w:val="none" w:sz="0" w:space="0" w:color="auto" w:frame="1"/>
          <w:shd w:val="clear" w:color="auto" w:fill="FFFFFF"/>
        </w:rPr>
        <w:t xml:space="preserve"> substance misuse, poverty, poor housing</w:t>
      </w:r>
      <w:r w:rsidR="00D8769C" w:rsidRPr="00D8769C">
        <w:rPr>
          <w:rFonts w:ascii="Arial" w:hAnsi="Arial" w:cs="Arial"/>
          <w:bdr w:val="none" w:sz="0" w:space="0" w:color="auto" w:frame="1"/>
          <w:shd w:val="clear" w:color="auto" w:fill="FFFFFF"/>
        </w:rPr>
        <w:t>. I</w:t>
      </w:r>
      <w:r w:rsidRPr="00D8769C">
        <w:rPr>
          <w:rFonts w:ascii="Arial" w:hAnsi="Arial" w:cs="Arial"/>
          <w:bdr w:val="none" w:sz="0" w:space="0" w:color="auto" w:frame="1"/>
          <w:shd w:val="clear" w:color="auto" w:fill="FFFFFF"/>
        </w:rPr>
        <w:t xml:space="preserve">t is therefore imperative to have a greater varied partnership cohort as this will further support the variety of ACEs in individuals </w:t>
      </w:r>
      <w:r w:rsidRPr="00D8769C">
        <w:rPr>
          <w:rFonts w:ascii="Arial" w:hAnsi="Arial" w:cs="Arial"/>
          <w:bdr w:val="none" w:sz="0" w:space="0" w:color="auto" w:frame="1"/>
          <w:shd w:val="clear" w:color="auto" w:fill="FFFFFF"/>
        </w:rPr>
        <w:fldChar w:fldCharType="begin"/>
      </w:r>
      <w:r w:rsidRPr="00D8769C">
        <w:rPr>
          <w:rFonts w:ascii="Arial" w:hAnsi="Arial" w:cs="Arial"/>
          <w:bdr w:val="none" w:sz="0" w:space="0" w:color="auto" w:frame="1"/>
          <w:shd w:val="clear" w:color="auto" w:fill="FFFFFF"/>
        </w:rPr>
        <w:instrText xml:space="preserve"> ADDIN ZOTERO_ITEM CSL_CITATION {"citationID":"ispJNbyH","properties":{"formattedCitation":"(McNeill, 2005)","plainCitation":"(McNeill, 2005)","noteIndex":0},"citationItems":[{"id":533,"uris":["http://zotero.org/users/10696392/items/ATK9CPJI"],"itemData":{"id":533,"type":"book","abstract":"Literature review commissioned by the Social Work Inspection Agency under its former name, Social Work Services Inspectorate, to support the work of the 21st Century Social Work Review Group","event-place":"Edinburgh","ISBN":"978-0-7559-4569-6","language":"eng","note":"OCLC: 1200065269","publisher":"Scottish Executive","publisher-place":"Edinburgh","source":"Open WorldCat","title":"21st century social work Reducing re-offending: key practice skills","title-short":"21st century social work Reducing re-offending","author":[{"family":"McNeill","given":"Fergus"}],"issued":{"date-parts":[["2005"]]}}}],"schema":"https://github.com/citation-style-language/schema/raw/master/csl-citation.json"} </w:instrText>
      </w:r>
      <w:r w:rsidRPr="00D8769C">
        <w:rPr>
          <w:rFonts w:ascii="Arial" w:hAnsi="Arial" w:cs="Arial"/>
          <w:bdr w:val="none" w:sz="0" w:space="0" w:color="auto" w:frame="1"/>
          <w:shd w:val="clear" w:color="auto" w:fill="FFFFFF"/>
        </w:rPr>
        <w:fldChar w:fldCharType="separate"/>
      </w:r>
      <w:r w:rsidRPr="00D8769C">
        <w:rPr>
          <w:rFonts w:ascii="Arial" w:hAnsi="Arial" w:cs="Arial"/>
        </w:rPr>
        <w:t>(McNeill, 2005)</w:t>
      </w:r>
      <w:r w:rsidRPr="00D8769C">
        <w:rPr>
          <w:rFonts w:ascii="Arial" w:hAnsi="Arial" w:cs="Arial"/>
          <w:bdr w:val="none" w:sz="0" w:space="0" w:color="auto" w:frame="1"/>
          <w:shd w:val="clear" w:color="auto" w:fill="FFFFFF"/>
        </w:rPr>
        <w:fldChar w:fldCharType="end"/>
      </w:r>
      <w:r w:rsidRPr="00D8769C">
        <w:rPr>
          <w:rFonts w:ascii="Arial" w:hAnsi="Arial" w:cs="Arial"/>
          <w:bdr w:val="none" w:sz="0" w:space="0" w:color="auto" w:frame="1"/>
          <w:shd w:val="clear" w:color="auto" w:fill="FFFFFF"/>
        </w:rPr>
        <w:t xml:space="preserve">. </w:t>
      </w:r>
    </w:p>
    <w:p w14:paraId="7B013033" w14:textId="77777777" w:rsidR="00D8769C" w:rsidRPr="00D8769C" w:rsidRDefault="00D8769C"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0B9C33BF" w14:textId="77A30C2F" w:rsidR="00474D16" w:rsidRPr="00D8769C" w:rsidRDefault="00474D16"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r w:rsidRPr="00D8769C">
        <w:rPr>
          <w:rFonts w:ascii="Arial" w:hAnsi="Arial" w:cs="Arial"/>
          <w:bdr w:val="none" w:sz="0" w:space="0" w:color="auto" w:frame="1"/>
          <w:shd w:val="clear" w:color="auto" w:fill="FFFFFF"/>
        </w:rPr>
        <w:lastRenderedPageBreak/>
        <w:t>Family relationships and other social ties also impact on re-</w:t>
      </w:r>
      <w:r w:rsidR="007F3652" w:rsidRPr="00D8769C">
        <w:rPr>
          <w:rFonts w:ascii="Arial" w:hAnsi="Arial" w:cs="Arial"/>
          <w:bdr w:val="none" w:sz="0" w:space="0" w:color="auto" w:frame="1"/>
          <w:shd w:val="clear" w:color="auto" w:fill="FFFFFF"/>
        </w:rPr>
        <w:t>offending</w:t>
      </w:r>
      <w:r w:rsidR="00D8769C" w:rsidRPr="00D8769C">
        <w:rPr>
          <w:rFonts w:ascii="Arial" w:hAnsi="Arial" w:cs="Arial"/>
          <w:bdr w:val="none" w:sz="0" w:space="0" w:color="auto" w:frame="1"/>
          <w:shd w:val="clear" w:color="auto" w:fill="FFFFFF"/>
        </w:rPr>
        <w:t xml:space="preserve"> (Testa et al., 2022)</w:t>
      </w:r>
      <w:r w:rsidR="007F3652" w:rsidRPr="00D8769C">
        <w:rPr>
          <w:rFonts w:ascii="Arial" w:hAnsi="Arial" w:cs="Arial"/>
          <w:bdr w:val="none" w:sz="0" w:space="0" w:color="auto" w:frame="1"/>
          <w:shd w:val="clear" w:color="auto" w:fill="FFFFFF"/>
        </w:rPr>
        <w:t>.</w:t>
      </w:r>
      <w:r w:rsidR="00CB4872" w:rsidRPr="00D8769C">
        <w:rPr>
          <w:rFonts w:ascii="Arial" w:hAnsi="Arial" w:cs="Arial"/>
          <w:bdr w:val="none" w:sz="0" w:space="0" w:color="auto" w:frame="1"/>
          <w:shd w:val="clear" w:color="auto" w:fill="FFFFFF"/>
        </w:rPr>
        <w:t xml:space="preserve"> Without having a loyal </w:t>
      </w:r>
      <w:r w:rsidR="007F3652" w:rsidRPr="00D8769C">
        <w:rPr>
          <w:rFonts w:ascii="Arial" w:hAnsi="Arial" w:cs="Arial"/>
          <w:bdr w:val="none" w:sz="0" w:space="0" w:color="auto" w:frame="1"/>
          <w:shd w:val="clear" w:color="auto" w:fill="FFFFFF"/>
        </w:rPr>
        <w:t>relationship to</w:t>
      </w:r>
      <w:r w:rsidR="00CB4872" w:rsidRPr="00D8769C">
        <w:rPr>
          <w:rFonts w:ascii="Arial" w:hAnsi="Arial" w:cs="Arial"/>
          <w:bdr w:val="none" w:sz="0" w:space="0" w:color="auto" w:frame="1"/>
          <w:shd w:val="clear" w:color="auto" w:fill="FFFFFF"/>
        </w:rPr>
        <w:t xml:space="preserve"> support re-</w:t>
      </w:r>
      <w:r w:rsidR="007F3652" w:rsidRPr="00D8769C">
        <w:rPr>
          <w:rFonts w:ascii="Arial" w:hAnsi="Arial" w:cs="Arial"/>
          <w:bdr w:val="none" w:sz="0" w:space="0" w:color="auto" w:frame="1"/>
          <w:shd w:val="clear" w:color="auto" w:fill="FFFFFF"/>
        </w:rPr>
        <w:t>offending</w:t>
      </w:r>
      <w:r w:rsidR="008C2C8E" w:rsidRPr="00D8769C">
        <w:rPr>
          <w:rFonts w:ascii="Arial" w:hAnsi="Arial" w:cs="Arial"/>
          <w:bdr w:val="none" w:sz="0" w:space="0" w:color="auto" w:frame="1"/>
          <w:shd w:val="clear" w:color="auto" w:fill="FFFFFF"/>
        </w:rPr>
        <w:t>,</w:t>
      </w:r>
      <w:r w:rsidR="007F3652" w:rsidRPr="00D8769C">
        <w:rPr>
          <w:rFonts w:ascii="Arial" w:hAnsi="Arial" w:cs="Arial"/>
          <w:bdr w:val="none" w:sz="0" w:space="0" w:color="auto" w:frame="1"/>
          <w:shd w:val="clear" w:color="auto" w:fill="FFFFFF"/>
        </w:rPr>
        <w:t xml:space="preserve"> and</w:t>
      </w:r>
      <w:r w:rsidR="00CB4872" w:rsidRPr="00D8769C">
        <w:rPr>
          <w:rFonts w:ascii="Arial" w:hAnsi="Arial" w:cs="Arial"/>
          <w:bdr w:val="none" w:sz="0" w:space="0" w:color="auto" w:frame="1"/>
          <w:shd w:val="clear" w:color="auto" w:fill="FFFFFF"/>
        </w:rPr>
        <w:t xml:space="preserve"> help with </w:t>
      </w:r>
      <w:r w:rsidR="007F3652" w:rsidRPr="00D8769C">
        <w:rPr>
          <w:rFonts w:ascii="Arial" w:hAnsi="Arial" w:cs="Arial"/>
          <w:bdr w:val="none" w:sz="0" w:space="0" w:color="auto" w:frame="1"/>
          <w:shd w:val="clear" w:color="auto" w:fill="FFFFFF"/>
        </w:rPr>
        <w:t>rehabilitation,</w:t>
      </w:r>
      <w:r w:rsidR="00CB4872" w:rsidRPr="00D8769C">
        <w:rPr>
          <w:rFonts w:ascii="Arial" w:hAnsi="Arial" w:cs="Arial"/>
          <w:bdr w:val="none" w:sz="0" w:space="0" w:color="auto" w:frame="1"/>
          <w:shd w:val="clear" w:color="auto" w:fill="FFFFFF"/>
        </w:rPr>
        <w:t xml:space="preserve"> there is a 23% re-offending rate for females and a 30% rate for males </w:t>
      </w:r>
      <w:r w:rsidR="00CB4872" w:rsidRPr="00D8769C">
        <w:rPr>
          <w:rFonts w:ascii="Arial" w:hAnsi="Arial" w:cs="Arial"/>
          <w:bdr w:val="none" w:sz="0" w:space="0" w:color="auto" w:frame="1"/>
        </w:rPr>
        <w:t>(</w:t>
      </w:r>
      <w:r w:rsidR="00CB4872" w:rsidRPr="00D8769C">
        <w:rPr>
          <w:rFonts w:ascii="Arial" w:hAnsi="Arial" w:cs="Arial"/>
          <w:bdr w:val="none" w:sz="0" w:space="0" w:color="auto" w:frame="1"/>
          <w:shd w:val="clear" w:color="auto" w:fill="FFFFFF"/>
        </w:rPr>
        <w:t xml:space="preserve">Farmer, 2019). </w:t>
      </w:r>
      <w:r w:rsidRPr="00D8769C">
        <w:rPr>
          <w:rFonts w:ascii="Arial" w:hAnsi="Arial" w:cs="Arial"/>
          <w:bdr w:val="none" w:sz="0" w:space="0" w:color="auto" w:frame="1"/>
          <w:shd w:val="clear" w:color="auto" w:fill="FFFFFF"/>
        </w:rPr>
        <w:fldChar w:fldCharType="begin"/>
      </w:r>
      <w:r w:rsidRPr="00D8769C">
        <w:rPr>
          <w:rFonts w:ascii="Arial" w:hAnsi="Arial" w:cs="Arial"/>
          <w:bdr w:val="none" w:sz="0" w:space="0" w:color="auto" w:frame="1"/>
          <w:shd w:val="clear" w:color="auto" w:fill="FFFFFF"/>
        </w:rPr>
        <w:instrText xml:space="preserve"> ADDIN ZOTERO_ITEM CSL_CITATION {"citationID":"qzV6T8kV","properties":{"formattedCitation":"({\\i{}The Importance of Strengthening Prisoners\\uc0\\u8217{} Family Ties}, 2017)","plainCitation":"(The Importance of Strengthening Prisoners’ Family Ties, 2017)","noteIndex":0},"citationItems":[{"id":534,"uris":["http://zotero.org/users/10696392/items/ANBPVLTH"],"itemData":{"id":534,"type":"book","event-place":"London","ISBN":"978-1-911003-85-4","language":"eng","note":"OCLC: 1012893876","publisher":"Ministry of Justice","publisher-place":"London","source":"Open WorldCat","title":"The Importance of Strengthening Prisoners' Family Ties: to Prevent Reoffending and Reduce Intergenerational Crime","title-short":"The Importance of Strengthening Prisoners' Family Ties","issued":{"date-parts":[["2017"]]}}}],"schema":"https://github.com/citation-style-language/schema/raw/master/csl-citation.json"} </w:instrText>
      </w:r>
      <w:r w:rsidRPr="00D8769C">
        <w:rPr>
          <w:rFonts w:ascii="Arial" w:hAnsi="Arial" w:cs="Arial"/>
          <w:bdr w:val="none" w:sz="0" w:space="0" w:color="auto" w:frame="1"/>
          <w:shd w:val="clear" w:color="auto" w:fill="FFFFFF"/>
        </w:rPr>
        <w:fldChar w:fldCharType="separate"/>
      </w:r>
      <w:r w:rsidR="00BD3430" w:rsidRPr="00D8769C">
        <w:rPr>
          <w:rFonts w:ascii="Arial" w:hAnsi="Arial" w:cs="Arial"/>
        </w:rPr>
        <w:t>(</w:t>
      </w:r>
      <w:r w:rsidR="00BD3430" w:rsidRPr="00D8769C">
        <w:rPr>
          <w:rFonts w:ascii="Arial" w:hAnsi="Arial" w:cs="Arial"/>
          <w:i/>
          <w:iCs/>
        </w:rPr>
        <w:t>The Importance of Strengthening Prisoners’ Family Ties</w:t>
      </w:r>
      <w:r w:rsidR="00BD3430" w:rsidRPr="00D8769C">
        <w:rPr>
          <w:rFonts w:ascii="Arial" w:hAnsi="Arial" w:cs="Arial"/>
        </w:rPr>
        <w:t>, 2017)</w:t>
      </w:r>
      <w:r w:rsidRPr="00D8769C">
        <w:rPr>
          <w:rFonts w:ascii="Arial" w:hAnsi="Arial" w:cs="Arial"/>
          <w:bdr w:val="none" w:sz="0" w:space="0" w:color="auto" w:frame="1"/>
          <w:shd w:val="clear" w:color="auto" w:fill="FFFFFF"/>
        </w:rPr>
        <w:fldChar w:fldCharType="end"/>
      </w:r>
      <w:r w:rsidRPr="00D8769C">
        <w:rPr>
          <w:rFonts w:ascii="Arial" w:hAnsi="Arial" w:cs="Arial"/>
          <w:bdr w:val="none" w:sz="0" w:space="0" w:color="auto" w:frame="1"/>
          <w:shd w:val="clear" w:color="auto" w:fill="FFFFFF"/>
        </w:rPr>
        <w:t xml:space="preserve">,  found that when prisoners receive support and social visits from family members and other </w:t>
      </w:r>
      <w:r w:rsidR="007F3652" w:rsidRPr="00D8769C">
        <w:rPr>
          <w:rFonts w:ascii="Arial" w:hAnsi="Arial" w:cs="Arial"/>
          <w:bdr w:val="none" w:sz="0" w:space="0" w:color="auto" w:frame="1"/>
          <w:shd w:val="clear" w:color="auto" w:fill="FFFFFF"/>
        </w:rPr>
        <w:t>partners,</w:t>
      </w:r>
      <w:r w:rsidRPr="00D8769C">
        <w:rPr>
          <w:rFonts w:ascii="Arial" w:hAnsi="Arial" w:cs="Arial"/>
          <w:bdr w:val="none" w:sz="0" w:space="0" w:color="auto" w:frame="1"/>
          <w:shd w:val="clear" w:color="auto" w:fill="FFFFFF"/>
        </w:rPr>
        <w:t xml:space="preserve"> there was proven to be a 39% lower chance of re-offending. </w:t>
      </w:r>
      <w:r w:rsidR="007257DF" w:rsidRPr="00D8769C">
        <w:rPr>
          <w:rFonts w:ascii="Arial" w:hAnsi="Arial" w:cs="Arial"/>
          <w:bdr w:val="none" w:sz="0" w:space="0" w:color="auto" w:frame="1"/>
          <w:shd w:val="clear" w:color="auto" w:fill="FFFFFF"/>
        </w:rPr>
        <w:t xml:space="preserve">It has also been found that when inmates have an opportunity of education when incarcerated it makes substantial improvements in offender learning , although this provides a basic  level of education and an opening for partnership involvement , it doesn’t necessarily mean  that they will not re-offend or find employment </w:t>
      </w:r>
      <w:r w:rsidR="007257DF" w:rsidRPr="00D8769C">
        <w:rPr>
          <w:rFonts w:ascii="Arial" w:hAnsi="Arial" w:cs="Arial"/>
          <w:bdr w:val="none" w:sz="0" w:space="0" w:color="auto" w:frame="1"/>
          <w:shd w:val="clear" w:color="auto" w:fill="FFFFFF"/>
        </w:rPr>
        <w:fldChar w:fldCharType="begin"/>
      </w:r>
      <w:r w:rsidR="007257DF" w:rsidRPr="00D8769C">
        <w:rPr>
          <w:rFonts w:ascii="Arial" w:hAnsi="Arial" w:cs="Arial"/>
          <w:bdr w:val="none" w:sz="0" w:space="0" w:color="auto" w:frame="1"/>
          <w:shd w:val="clear" w:color="auto" w:fill="FFFFFF"/>
        </w:rPr>
        <w:instrText xml:space="preserve"> ADDIN ZOTERO_ITEM CSL_CITATION {"citationID":"RScHbTCe","properties":{"formattedCitation":"(Linden and Perry, 1983)","plainCitation":"(Linden and Perry, 1983)","noteIndex":0},"citationItems":[{"id":535,"uris":["http://zotero.org/users/10696392/items/UVVFJ3N9"],"itemData":{"id":535,"type":"article-journal","container-title":"Journal of Offender Counseling Services Rehabilitation","DOI":"10.1300/J264v06n04_04","ISSN":"0195-6116","issue":"4","journalAbbreviation":"Journal of Offender Counseling Services Rehabilitation","language":"en","page":"43-57","source":"DOI.org (Crossref)","title":"The Effectiveness of Prison Education Programs","volume":"6","author":[{"family":"Linden","given":"Rick"},{"family":"Perry","given":"Linda"}],"issued":{"date-parts":[["1983",1,11]]}}}],"schema":"https://github.com/citation-style-language/schema/raw/master/csl-citation.json"} </w:instrText>
      </w:r>
      <w:r w:rsidR="007257DF" w:rsidRPr="00D8769C">
        <w:rPr>
          <w:rFonts w:ascii="Arial" w:hAnsi="Arial" w:cs="Arial"/>
          <w:bdr w:val="none" w:sz="0" w:space="0" w:color="auto" w:frame="1"/>
          <w:shd w:val="clear" w:color="auto" w:fill="FFFFFF"/>
        </w:rPr>
        <w:fldChar w:fldCharType="separate"/>
      </w:r>
      <w:r w:rsidR="007257DF" w:rsidRPr="00D8769C">
        <w:rPr>
          <w:rFonts w:ascii="Arial" w:hAnsi="Arial" w:cs="Arial"/>
        </w:rPr>
        <w:t>(Linden and Perry, 1983)</w:t>
      </w:r>
      <w:r w:rsidR="007257DF" w:rsidRPr="00D8769C">
        <w:rPr>
          <w:rFonts w:ascii="Arial" w:hAnsi="Arial" w:cs="Arial"/>
          <w:bdr w:val="none" w:sz="0" w:space="0" w:color="auto" w:frame="1"/>
          <w:shd w:val="clear" w:color="auto" w:fill="FFFFFF"/>
        </w:rPr>
        <w:fldChar w:fldCharType="end"/>
      </w:r>
      <w:r w:rsidR="007257DF" w:rsidRPr="00D8769C">
        <w:rPr>
          <w:rFonts w:ascii="Arial" w:hAnsi="Arial" w:cs="Arial"/>
          <w:bdr w:val="none" w:sz="0" w:space="0" w:color="auto" w:frame="1"/>
          <w:shd w:val="clear" w:color="auto" w:fill="FFFFFF"/>
        </w:rPr>
        <w:t xml:space="preserve">.  </w:t>
      </w:r>
    </w:p>
    <w:p w14:paraId="7821DA8C" w14:textId="77777777" w:rsidR="007257DF" w:rsidRPr="00D8769C" w:rsidRDefault="007257DF" w:rsidP="00D8769C">
      <w:pPr>
        <w:pStyle w:val="xmsonormal"/>
        <w:shd w:val="clear" w:color="auto" w:fill="FFFFFF"/>
        <w:spacing w:before="0" w:beforeAutospacing="0" w:after="0" w:afterAutospacing="0" w:line="360" w:lineRule="auto"/>
        <w:rPr>
          <w:rFonts w:ascii="Arial" w:hAnsi="Arial" w:cs="Arial"/>
          <w:bdr w:val="none" w:sz="0" w:space="0" w:color="auto" w:frame="1"/>
          <w:shd w:val="clear" w:color="auto" w:fill="FFFFFF"/>
        </w:rPr>
      </w:pPr>
    </w:p>
    <w:p w14:paraId="7E464F21" w14:textId="614E44A7" w:rsidR="00DE3056" w:rsidRPr="00D8769C" w:rsidRDefault="00A570CC" w:rsidP="00D8769C">
      <w:pPr>
        <w:spacing w:line="360" w:lineRule="auto"/>
        <w:rPr>
          <w:rFonts w:ascii="Arial" w:hAnsi="Arial" w:cs="Arial"/>
          <w:sz w:val="24"/>
          <w:szCs w:val="24"/>
        </w:rPr>
      </w:pPr>
      <w:r w:rsidRPr="00D8769C">
        <w:rPr>
          <w:rFonts w:ascii="Arial" w:hAnsi="Arial" w:cs="Arial"/>
          <w:sz w:val="24"/>
          <w:szCs w:val="24"/>
        </w:rPr>
        <w:t>To conclude</w:t>
      </w:r>
      <w:r w:rsidR="00013428" w:rsidRPr="00D8769C">
        <w:rPr>
          <w:rFonts w:ascii="Arial" w:hAnsi="Arial" w:cs="Arial"/>
          <w:sz w:val="24"/>
          <w:szCs w:val="24"/>
        </w:rPr>
        <w:t xml:space="preserve">, partnership approach is the most effective way of preventing re-offending because it provides offenders with the opportunities to build on their </w:t>
      </w:r>
      <w:r w:rsidR="007F3652" w:rsidRPr="00D8769C">
        <w:rPr>
          <w:rFonts w:ascii="Arial" w:hAnsi="Arial" w:cs="Arial"/>
          <w:sz w:val="24"/>
          <w:szCs w:val="24"/>
        </w:rPr>
        <w:t>education and</w:t>
      </w:r>
      <w:r w:rsidR="00013428" w:rsidRPr="00D8769C">
        <w:rPr>
          <w:rFonts w:ascii="Arial" w:hAnsi="Arial" w:cs="Arial"/>
          <w:sz w:val="24"/>
          <w:szCs w:val="24"/>
        </w:rPr>
        <w:t xml:space="preserve"> have the </w:t>
      </w:r>
      <w:r w:rsidR="007F3652" w:rsidRPr="00D8769C">
        <w:rPr>
          <w:rFonts w:ascii="Arial" w:hAnsi="Arial" w:cs="Arial"/>
          <w:sz w:val="24"/>
          <w:szCs w:val="24"/>
        </w:rPr>
        <w:t>support through</w:t>
      </w:r>
      <w:r w:rsidR="00013428" w:rsidRPr="00D8769C">
        <w:rPr>
          <w:rFonts w:ascii="Arial" w:hAnsi="Arial" w:cs="Arial"/>
          <w:sz w:val="24"/>
          <w:szCs w:val="24"/>
        </w:rPr>
        <w:t xml:space="preserve"> partners. One approach when dealing with sexual and </w:t>
      </w:r>
      <w:r w:rsidR="0083132C" w:rsidRPr="00D8769C">
        <w:rPr>
          <w:rFonts w:ascii="Arial" w:hAnsi="Arial" w:cs="Arial"/>
          <w:sz w:val="24"/>
          <w:szCs w:val="24"/>
        </w:rPr>
        <w:t>abusive</w:t>
      </w:r>
      <w:r w:rsidR="00013428" w:rsidRPr="00D8769C">
        <w:rPr>
          <w:rFonts w:ascii="Arial" w:hAnsi="Arial" w:cs="Arial"/>
          <w:sz w:val="24"/>
          <w:szCs w:val="24"/>
        </w:rPr>
        <w:t xml:space="preserve"> partners is </w:t>
      </w:r>
      <w:r w:rsidR="00013428" w:rsidRPr="00D8769C">
        <w:rPr>
          <w:rFonts w:ascii="Arial" w:hAnsi="Arial" w:cs="Arial"/>
          <w:sz w:val="24"/>
          <w:szCs w:val="24"/>
          <w:bdr w:val="none" w:sz="0" w:space="0" w:color="auto" w:frame="1"/>
          <w:shd w:val="clear" w:color="auto" w:fill="FFFFFF"/>
        </w:rPr>
        <w:t xml:space="preserve">MARAC, which </w:t>
      </w:r>
      <w:r w:rsidR="007F3652" w:rsidRPr="00D8769C">
        <w:rPr>
          <w:rFonts w:ascii="Arial" w:hAnsi="Arial" w:cs="Arial"/>
          <w:sz w:val="24"/>
          <w:szCs w:val="24"/>
          <w:bdr w:val="none" w:sz="0" w:space="0" w:color="auto" w:frame="1"/>
          <w:shd w:val="clear" w:color="auto" w:fill="FFFFFF"/>
        </w:rPr>
        <w:t>includes a</w:t>
      </w:r>
      <w:r w:rsidR="00013428" w:rsidRPr="00D8769C">
        <w:rPr>
          <w:rFonts w:ascii="Arial" w:hAnsi="Arial" w:cs="Arial"/>
          <w:sz w:val="24"/>
          <w:szCs w:val="24"/>
          <w:bdr w:val="none" w:sz="0" w:space="0" w:color="auto" w:frame="1"/>
          <w:shd w:val="clear" w:color="auto" w:fill="FFFFFF"/>
        </w:rPr>
        <w:t xml:space="preserve"> process that will aid partners to work together to risk assess domestic violence and sexual violence and abuse </w:t>
      </w:r>
      <w:r w:rsidR="007F3652" w:rsidRPr="00D8769C">
        <w:rPr>
          <w:rFonts w:ascii="Arial" w:hAnsi="Arial" w:cs="Arial"/>
          <w:sz w:val="24"/>
          <w:szCs w:val="24"/>
          <w:bdr w:val="none" w:sz="0" w:space="0" w:color="auto" w:frame="1"/>
          <w:shd w:val="clear" w:color="auto" w:fill="FFFFFF"/>
        </w:rPr>
        <w:t>so that</w:t>
      </w:r>
      <w:r w:rsidR="00013428" w:rsidRPr="00D8769C">
        <w:rPr>
          <w:rFonts w:ascii="Arial" w:hAnsi="Arial" w:cs="Arial"/>
          <w:sz w:val="24"/>
          <w:szCs w:val="24"/>
          <w:bdr w:val="none" w:sz="0" w:space="0" w:color="auto" w:frame="1"/>
          <w:shd w:val="clear" w:color="auto" w:fill="FFFFFF"/>
        </w:rPr>
        <w:t xml:space="preserve"> plans and actions can be put in place</w:t>
      </w:r>
      <w:r w:rsidR="0083132C" w:rsidRPr="00D8769C">
        <w:rPr>
          <w:rFonts w:ascii="Arial" w:hAnsi="Arial" w:cs="Arial"/>
          <w:sz w:val="24"/>
          <w:szCs w:val="24"/>
          <w:bdr w:val="none" w:sz="0" w:space="0" w:color="auto" w:frame="1"/>
          <w:shd w:val="clear" w:color="auto" w:fill="FFFFFF"/>
        </w:rPr>
        <w:t>.</w:t>
      </w:r>
      <w:r w:rsidR="00013ABA" w:rsidRPr="00D8769C">
        <w:rPr>
          <w:rFonts w:ascii="Arial" w:hAnsi="Arial" w:cs="Arial"/>
          <w:sz w:val="24"/>
          <w:szCs w:val="24"/>
          <w:bdr w:val="none" w:sz="0" w:space="0" w:color="auto" w:frame="1"/>
          <w:shd w:val="clear" w:color="auto" w:fill="FFFFFF"/>
        </w:rPr>
        <w:t xml:space="preserve"> </w:t>
      </w:r>
      <w:r w:rsidR="007F3652" w:rsidRPr="00D8769C">
        <w:rPr>
          <w:rFonts w:ascii="Arial" w:hAnsi="Arial" w:cs="Arial"/>
          <w:sz w:val="24"/>
          <w:szCs w:val="24"/>
          <w:bdr w:val="none" w:sz="0" w:space="0" w:color="auto" w:frame="1"/>
          <w:shd w:val="clear" w:color="auto" w:fill="FFFFFF"/>
        </w:rPr>
        <w:t>RJ is</w:t>
      </w:r>
      <w:r w:rsidR="00013ABA" w:rsidRPr="00D8769C">
        <w:rPr>
          <w:rFonts w:ascii="Arial" w:hAnsi="Arial" w:cs="Arial"/>
          <w:sz w:val="24"/>
          <w:szCs w:val="24"/>
          <w:bdr w:val="none" w:sz="0" w:space="0" w:color="auto" w:frame="1"/>
          <w:shd w:val="clear" w:color="auto" w:fill="FFFFFF"/>
        </w:rPr>
        <w:t xml:space="preserve"> victim-offender mediation delivered either indirectly or directly increases public confidence within the criminal justice system with relevant multi-agency representation. Statutory Partnerships should follow section 149 of the Equality Act 2010, to adhere to: the elimination of direct and indirect discrimination, </w:t>
      </w:r>
      <w:r w:rsidR="007F3652" w:rsidRPr="00D8769C">
        <w:rPr>
          <w:rFonts w:ascii="Arial" w:hAnsi="Arial" w:cs="Arial"/>
          <w:sz w:val="24"/>
          <w:szCs w:val="24"/>
          <w:bdr w:val="none" w:sz="0" w:space="0" w:color="auto" w:frame="1"/>
          <w:shd w:val="clear" w:color="auto" w:fill="FFFFFF"/>
        </w:rPr>
        <w:t>protection against</w:t>
      </w:r>
      <w:r w:rsidR="00013ABA" w:rsidRPr="00D8769C">
        <w:rPr>
          <w:rFonts w:ascii="Arial" w:hAnsi="Arial" w:cs="Arial"/>
          <w:sz w:val="24"/>
          <w:szCs w:val="24"/>
          <w:bdr w:val="none" w:sz="0" w:space="0" w:color="auto" w:frame="1"/>
          <w:shd w:val="clear" w:color="auto" w:fill="FFFFFF"/>
        </w:rPr>
        <w:t xml:space="preserve"> harassment and victimisation within </w:t>
      </w:r>
      <w:r w:rsidR="007F3652" w:rsidRPr="00D8769C">
        <w:rPr>
          <w:rFonts w:ascii="Arial" w:hAnsi="Arial" w:cs="Arial"/>
          <w:sz w:val="24"/>
          <w:szCs w:val="24"/>
          <w:bdr w:val="none" w:sz="0" w:space="0" w:color="auto" w:frame="1"/>
          <w:shd w:val="clear" w:color="auto" w:fill="FFFFFF"/>
        </w:rPr>
        <w:t>services,</w:t>
      </w:r>
      <w:r w:rsidR="00013ABA" w:rsidRPr="00D8769C">
        <w:rPr>
          <w:rFonts w:ascii="Arial" w:hAnsi="Arial" w:cs="Arial"/>
          <w:sz w:val="24"/>
          <w:szCs w:val="24"/>
          <w:bdr w:val="none" w:sz="0" w:space="0" w:color="auto" w:frame="1"/>
          <w:shd w:val="clear" w:color="auto" w:fill="FFFFFF"/>
        </w:rPr>
        <w:t xml:space="preserve"> these services include transport, education, and work. Working in partnership with multi-agencies to problem </w:t>
      </w:r>
      <w:r w:rsidR="007F3652" w:rsidRPr="00D8769C">
        <w:rPr>
          <w:rFonts w:ascii="Arial" w:hAnsi="Arial" w:cs="Arial"/>
          <w:sz w:val="24"/>
          <w:szCs w:val="24"/>
          <w:bdr w:val="none" w:sz="0" w:space="0" w:color="auto" w:frame="1"/>
          <w:shd w:val="clear" w:color="auto" w:fill="FFFFFF"/>
        </w:rPr>
        <w:t>solve as</w:t>
      </w:r>
      <w:r w:rsidR="00013ABA" w:rsidRPr="00D8769C">
        <w:rPr>
          <w:rFonts w:ascii="Arial" w:hAnsi="Arial" w:cs="Arial"/>
          <w:sz w:val="24"/>
          <w:szCs w:val="24"/>
          <w:bdr w:val="none" w:sz="0" w:space="0" w:color="auto" w:frame="1"/>
          <w:shd w:val="clear" w:color="auto" w:fill="FFFFFF"/>
        </w:rPr>
        <w:t xml:space="preserve"> well as being open and transparent will result in a structured rounded and joint framework.     </w:t>
      </w:r>
    </w:p>
    <w:p w14:paraId="49A4EBB6" w14:textId="77777777" w:rsidR="00DE3056" w:rsidRPr="00F17EAC" w:rsidRDefault="00DE3056" w:rsidP="00DE3056">
      <w:pPr>
        <w:rPr>
          <w:rFonts w:ascii="Arial" w:hAnsi="Arial" w:cs="Arial"/>
          <w:b/>
          <w:bCs/>
          <w:sz w:val="24"/>
          <w:szCs w:val="24"/>
        </w:rPr>
      </w:pPr>
    </w:p>
    <w:p w14:paraId="59512C88" w14:textId="77777777" w:rsidR="00DE3056" w:rsidRPr="00F17EAC" w:rsidRDefault="00DE3056" w:rsidP="00DE3056">
      <w:pPr>
        <w:rPr>
          <w:rFonts w:ascii="Arial" w:hAnsi="Arial" w:cs="Arial"/>
          <w:b/>
          <w:bCs/>
          <w:sz w:val="24"/>
          <w:szCs w:val="24"/>
        </w:rPr>
      </w:pPr>
    </w:p>
    <w:p w14:paraId="56D6B279" w14:textId="12ACA55E" w:rsidR="00DE3056" w:rsidRDefault="00DE3056">
      <w:pPr>
        <w:rPr>
          <w:rFonts w:ascii="Arial" w:hAnsi="Arial" w:cs="Arial"/>
          <w:b/>
          <w:bCs/>
          <w:sz w:val="24"/>
          <w:szCs w:val="24"/>
        </w:rPr>
      </w:pPr>
    </w:p>
    <w:p w14:paraId="0450D3CE" w14:textId="2BDA3258" w:rsidR="007F3652" w:rsidRDefault="007F3652">
      <w:pPr>
        <w:rPr>
          <w:rFonts w:ascii="Arial" w:hAnsi="Arial" w:cs="Arial"/>
          <w:b/>
          <w:bCs/>
          <w:sz w:val="24"/>
          <w:szCs w:val="24"/>
        </w:rPr>
      </w:pPr>
    </w:p>
    <w:p w14:paraId="6CCA2FC2" w14:textId="239724DB" w:rsidR="007F3652" w:rsidRDefault="007F3652">
      <w:pPr>
        <w:rPr>
          <w:rFonts w:ascii="Arial" w:hAnsi="Arial" w:cs="Arial"/>
          <w:b/>
          <w:bCs/>
          <w:sz w:val="24"/>
          <w:szCs w:val="24"/>
        </w:rPr>
      </w:pPr>
    </w:p>
    <w:p w14:paraId="158796B4" w14:textId="5452FE6F" w:rsidR="007F3652" w:rsidRDefault="007F3652">
      <w:pPr>
        <w:rPr>
          <w:rFonts w:ascii="Arial" w:hAnsi="Arial" w:cs="Arial"/>
          <w:b/>
          <w:bCs/>
          <w:sz w:val="24"/>
          <w:szCs w:val="24"/>
        </w:rPr>
      </w:pPr>
    </w:p>
    <w:p w14:paraId="0EF7C5C3" w14:textId="77777777" w:rsidR="00D8769C" w:rsidRDefault="00D8769C">
      <w:pPr>
        <w:rPr>
          <w:rFonts w:ascii="Arial" w:hAnsi="Arial" w:cs="Arial"/>
          <w:b/>
          <w:bCs/>
          <w:sz w:val="24"/>
          <w:szCs w:val="24"/>
        </w:rPr>
      </w:pPr>
    </w:p>
    <w:p w14:paraId="4636637F" w14:textId="04E9B9BF" w:rsidR="00EA42F4" w:rsidRPr="00F17EAC" w:rsidRDefault="00FA24D8">
      <w:pPr>
        <w:rPr>
          <w:rFonts w:ascii="Arial" w:hAnsi="Arial" w:cs="Arial"/>
          <w:b/>
          <w:bCs/>
          <w:sz w:val="24"/>
          <w:szCs w:val="24"/>
        </w:rPr>
      </w:pPr>
      <w:r>
        <w:rPr>
          <w:rFonts w:ascii="Arial" w:hAnsi="Arial" w:cs="Arial"/>
          <w:b/>
          <w:bCs/>
          <w:sz w:val="24"/>
          <w:szCs w:val="24"/>
        </w:rPr>
        <w:lastRenderedPageBreak/>
        <w:t>Bibl</w:t>
      </w:r>
      <w:r w:rsidRPr="00F17EAC">
        <w:rPr>
          <w:rFonts w:ascii="Arial" w:hAnsi="Arial" w:cs="Arial"/>
          <w:b/>
          <w:bCs/>
          <w:sz w:val="24"/>
          <w:szCs w:val="24"/>
        </w:rPr>
        <w:t>iography</w:t>
      </w:r>
      <w:r w:rsidR="007515B8" w:rsidRPr="00F17EAC">
        <w:rPr>
          <w:rFonts w:ascii="Arial" w:hAnsi="Arial" w:cs="Arial"/>
          <w:b/>
          <w:bCs/>
          <w:sz w:val="24"/>
          <w:szCs w:val="24"/>
        </w:rPr>
        <w:t xml:space="preserve"> </w:t>
      </w:r>
    </w:p>
    <w:p w14:paraId="57045781" w14:textId="77777777" w:rsidR="00595A41" w:rsidRPr="001F4B06" w:rsidRDefault="00595A41">
      <w:pPr>
        <w:rPr>
          <w:rFonts w:ascii="Arial" w:hAnsi="Arial" w:cs="Arial"/>
          <w:b/>
          <w:bCs/>
          <w:sz w:val="24"/>
          <w:szCs w:val="24"/>
        </w:rPr>
      </w:pPr>
    </w:p>
    <w:p w14:paraId="0C4E84EE" w14:textId="77777777" w:rsidR="00C25AF8" w:rsidRPr="00861E99" w:rsidRDefault="00595A41" w:rsidP="00C25AF8">
      <w:pPr>
        <w:pStyle w:val="Bibliography"/>
        <w:rPr>
          <w:rFonts w:ascii="Arial" w:hAnsi="Arial" w:cs="Arial"/>
          <w:sz w:val="24"/>
          <w:szCs w:val="24"/>
        </w:rPr>
      </w:pPr>
      <w:r w:rsidRPr="00861E99">
        <w:rPr>
          <w:rFonts w:ascii="Arial" w:hAnsi="Arial" w:cs="Arial"/>
          <w:sz w:val="24"/>
          <w:szCs w:val="24"/>
        </w:rPr>
        <w:fldChar w:fldCharType="begin"/>
      </w:r>
      <w:r w:rsidR="00C25AF8" w:rsidRPr="00861E99">
        <w:rPr>
          <w:rFonts w:ascii="Arial" w:hAnsi="Arial" w:cs="Arial"/>
          <w:sz w:val="24"/>
          <w:szCs w:val="24"/>
        </w:rPr>
        <w:instrText xml:space="preserve"> ADDIN ZOTERO_BIBL {"uncited":[["http://zotero.org/users/10696392/items/PN5B3P2Q"],["http://zotero.org/users/10696392/items/X6AGIASR"],["http://zotero.org/users/10696392/items/L3D3HUJ6"],["http://zotero.org/users/10696392/items/GI8AFRR4"]],"omitted":[],"custom":[]} CSL_BIBLIOGRAPHY </w:instrText>
      </w:r>
      <w:r w:rsidRPr="00861E99">
        <w:rPr>
          <w:rFonts w:ascii="Arial" w:hAnsi="Arial" w:cs="Arial"/>
          <w:sz w:val="24"/>
          <w:szCs w:val="24"/>
        </w:rPr>
        <w:fldChar w:fldCharType="separate"/>
      </w:r>
      <w:r w:rsidR="00C25AF8" w:rsidRPr="00861E99">
        <w:rPr>
          <w:rFonts w:ascii="Arial" w:hAnsi="Arial" w:cs="Arial"/>
          <w:sz w:val="24"/>
          <w:szCs w:val="24"/>
        </w:rPr>
        <w:t>Abramsky, T., Watts, C.H., Garcia-Moreno, C., Devries, K., Kiss, L., Ellsberg, M., Jansen, H.A., Heise, L., 2011. What factors are associated with recent intimate partner violence? findings from the WHO multi-country study on women’s health and domestic violence. BMC Public Health 11, 109. https://doi.org/10.1186/1471-2458-11-109</w:t>
      </w:r>
    </w:p>
    <w:p w14:paraId="3B4E5FF3"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Ariel, B., Farrar, W.A., Sutherland, A., 2015. The Effect of Police Body-Worn Cameras on Use of Force and Citizens’ Complaints Against the Police: A Randomized Controlled Trial. J. Quant. Criminol. 31, 509–535. https://doi.org/10.1007/s10940-014-9236-3</w:t>
      </w:r>
    </w:p>
    <w:p w14:paraId="48C3BDAD"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Aston, E.V., O’Neill, M., Hail, Y., Wooff, A., 2023. Information sharing in community policing in Europe: Building public confidence. Eur. J. Criminol. 20, 1349–1368. https://doi.org/10.1177/14773708211037902</w:t>
      </w:r>
    </w:p>
    <w:p w14:paraId="18506BDE"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Atkinson-Sheppard, S., 2017. Street children and ‘protective agency’: Exploring young people’s involvement in organised crime in Dhaka, Bangladesh. Childhood 24, 416–429. https://doi.org/10.1177/0907568217694418</w:t>
      </w:r>
    </w:p>
    <w:p w14:paraId="6046EB3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Barton, H., Beynon, M.J., 2015. Do the citizens of Europe trust their police? Int. J. Emerg. Serv. 4, 65–85. https://doi.org/10.1108/IJES-09-2014-0013</w:t>
      </w:r>
    </w:p>
    <w:p w14:paraId="1BBA15A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Basto-Pereira, M., Gouveia-Pereira, M., Pereira, C.R., Barrett, E.L., Lawler, S., Newton, N., Stapinski, L., Prior, K., Costa, M.S.A., Ximenes, J.M., Rocha, A.S., Michel, G., Garcia, M., Rouchy, E., Al Shawi, A., Sarhan, Y., Fulano, C., Magaia, A.J., El-Astal, S., Alattar, K., Sabbah, K., Holtzhausen, L., Campbell, E., Villanueva, L., Gomis-Pomares, A., Adrián, J.E., Cuervo, K., Sakulku, J., 2022. The global impact of adverse childhood experiences on criminal behavior: A cross-continental study. Child Abuse Negl. 124, 105459. https://doi.org/10.1016/j.chiabu.2021.105459</w:t>
      </w:r>
    </w:p>
    <w:p w14:paraId="4CDCEFB2" w14:textId="62B38196" w:rsidR="00C25AF8" w:rsidRPr="00861E99" w:rsidRDefault="00C25AF8" w:rsidP="00C25AF8">
      <w:pPr>
        <w:pStyle w:val="Bibliography"/>
        <w:rPr>
          <w:rFonts w:ascii="Arial" w:hAnsi="Arial" w:cs="Arial"/>
          <w:sz w:val="24"/>
          <w:szCs w:val="24"/>
        </w:rPr>
      </w:pPr>
      <w:r w:rsidRPr="00861E99">
        <w:rPr>
          <w:rFonts w:ascii="Arial" w:hAnsi="Arial" w:cs="Arial"/>
          <w:sz w:val="24"/>
          <w:szCs w:val="24"/>
        </w:rPr>
        <w:t>Bellis, M.A., Lowey, H., Leckenby, N., Hughes, K., Harrison, D., 2014. Adverse childhood experiences: retrospective study to determine their impact on adult health behaviours and health outcomes in a UK population. J. Public Health 36, 81–91. https://doi.org/10.1093/pubmed/fdt038</w:t>
      </w:r>
    </w:p>
    <w:p w14:paraId="1B7F4411" w14:textId="7C4C7246" w:rsidR="006D5988" w:rsidRPr="00861E99" w:rsidRDefault="006D5988" w:rsidP="006D5988">
      <w:pPr>
        <w:spacing w:after="0" w:line="240" w:lineRule="auto"/>
        <w:ind w:left="720" w:hanging="720"/>
        <w:rPr>
          <w:rFonts w:ascii="Arial" w:eastAsia="Times New Roman" w:hAnsi="Arial" w:cs="Arial"/>
          <w:sz w:val="24"/>
          <w:szCs w:val="24"/>
        </w:rPr>
      </w:pPr>
      <w:r w:rsidRPr="000A01FB">
        <w:rPr>
          <w:rFonts w:ascii="Arial" w:eastAsia="Times New Roman" w:hAnsi="Arial" w:cs="Arial"/>
          <w:sz w:val="24"/>
          <w:szCs w:val="24"/>
          <w:shd w:val="clear" w:color="auto" w:fill="FFFFFF"/>
        </w:rPr>
        <w:t>Brown, S., 2013. </w:t>
      </w:r>
      <w:r w:rsidRPr="000A01FB">
        <w:rPr>
          <w:rFonts w:ascii="Arial" w:eastAsia="Times New Roman" w:hAnsi="Arial" w:cs="Arial"/>
          <w:i/>
          <w:iCs/>
          <w:sz w:val="24"/>
          <w:szCs w:val="24"/>
          <w:shd w:val="clear" w:color="auto" w:fill="FFFFFF"/>
        </w:rPr>
        <w:t>Treating sex offenders: An introduction to sex offender treatment programmes</w:t>
      </w:r>
      <w:r w:rsidRPr="000A01FB">
        <w:rPr>
          <w:rFonts w:ascii="Arial" w:eastAsia="Times New Roman" w:hAnsi="Arial" w:cs="Arial"/>
          <w:sz w:val="24"/>
          <w:szCs w:val="24"/>
          <w:shd w:val="clear" w:color="auto" w:fill="FFFFFF"/>
        </w:rPr>
        <w:t>. Routledge.</w:t>
      </w:r>
    </w:p>
    <w:p w14:paraId="52E46591" w14:textId="75F88E81" w:rsidR="00C25AF8" w:rsidRDefault="00C25AF8" w:rsidP="00C25AF8">
      <w:pPr>
        <w:pStyle w:val="Bibliography"/>
        <w:rPr>
          <w:rFonts w:ascii="Arial" w:hAnsi="Arial" w:cs="Arial"/>
          <w:sz w:val="24"/>
          <w:szCs w:val="24"/>
        </w:rPr>
      </w:pPr>
      <w:r w:rsidRPr="00861E99">
        <w:rPr>
          <w:rFonts w:ascii="Arial" w:hAnsi="Arial" w:cs="Arial"/>
          <w:sz w:val="24"/>
          <w:szCs w:val="24"/>
        </w:rPr>
        <w:t>Clark, M., 2005. Organised Crime: Redefined for Social Policy. Int. J. Police Sci. Manag. 7, 98–109. https://doi.org/10.1350/ijps.7.2.98.65775</w:t>
      </w:r>
    </w:p>
    <w:p w14:paraId="5B7FDF00" w14:textId="43844C5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College of Policing (2014). </w:t>
      </w:r>
      <w:r w:rsidRPr="002B1A15">
        <w:rPr>
          <w:rFonts w:ascii="Arial" w:hAnsi="Arial" w:cs="Arial"/>
          <w:i/>
          <w:iCs/>
          <w:color w:val="000000"/>
        </w:rPr>
        <w:t>THE PROFESSIONAL BODY FOR POLICING Code of Ethics A Code of Practice for the Principles and Standards of Professional Behaviour for the Policing Profession of England and Wales</w:t>
      </w:r>
      <w:r w:rsidRPr="002B1A15">
        <w:rPr>
          <w:rFonts w:ascii="Arial" w:hAnsi="Arial" w:cs="Arial"/>
          <w:color w:val="000000"/>
        </w:rPr>
        <w:t>. [online] Available at: https://assets.publishing.service.gov.uk/government/uploads/system/uploads/attachment_data/file/341643/Code_of_Ethics_2014_Web_Accessible.pdf.</w:t>
      </w:r>
    </w:p>
    <w:p w14:paraId="5012D5FA" w14:textId="31E337F9" w:rsidR="007F3652" w:rsidRPr="00861E99" w:rsidRDefault="007F3652" w:rsidP="007F3652">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College of Policing (2020). </w:t>
      </w:r>
      <w:r w:rsidRPr="00861E99">
        <w:rPr>
          <w:rFonts w:ascii="Arial" w:hAnsi="Arial" w:cs="Arial"/>
          <w:i/>
          <w:iCs/>
          <w:bdr w:val="none" w:sz="0" w:space="0" w:color="auto" w:frame="1"/>
        </w:rPr>
        <w:t>Partnership working</w:t>
      </w:r>
      <w:r w:rsidRPr="00861E99">
        <w:rPr>
          <w:rFonts w:ascii="Arial" w:hAnsi="Arial" w:cs="Arial"/>
          <w:bdr w:val="none" w:sz="0" w:space="0" w:color="auto" w:frame="1"/>
        </w:rPr>
        <w:t>. [online] College of Policing. Available at: https://www.college.police.uk/app/major-investigation-and-public-protection/hate-crime/partnership-working.</w:t>
      </w:r>
    </w:p>
    <w:p w14:paraId="74E70CB7" w14:textId="4BE15A6C" w:rsidR="006D5988" w:rsidRDefault="006D5988" w:rsidP="006D5988">
      <w:pPr>
        <w:pStyle w:val="NormalWeb"/>
        <w:spacing w:before="0" w:beforeAutospacing="0" w:after="0" w:afterAutospacing="0"/>
        <w:ind w:left="720" w:hanging="720"/>
        <w:rPr>
          <w:rFonts w:ascii="Arial" w:hAnsi="Arial" w:cs="Arial"/>
        </w:rPr>
      </w:pPr>
      <w:r w:rsidRPr="00861E99">
        <w:rPr>
          <w:rFonts w:ascii="Arial" w:hAnsi="Arial" w:cs="Arial"/>
        </w:rPr>
        <w:t>College of policing (2022). </w:t>
      </w:r>
      <w:r w:rsidRPr="00861E99">
        <w:rPr>
          <w:rFonts w:ascii="Arial" w:hAnsi="Arial" w:cs="Arial"/>
          <w:i/>
          <w:iCs/>
        </w:rPr>
        <w:t>College of Policing</w:t>
      </w:r>
      <w:r w:rsidRPr="00861E99">
        <w:rPr>
          <w:rFonts w:ascii="Arial" w:hAnsi="Arial" w:cs="Arial"/>
        </w:rPr>
        <w:t xml:space="preserve">. [online] Police.uk. Available at: </w:t>
      </w:r>
      <w:hyperlink r:id="rId7" w:history="1">
        <w:r w:rsidRPr="00861E99">
          <w:rPr>
            <w:rStyle w:val="Hyperlink"/>
            <w:rFonts w:ascii="Arial" w:hAnsi="Arial" w:cs="Arial"/>
            <w:color w:val="auto"/>
          </w:rPr>
          <w:t>https://www.college.police.uk/</w:t>
        </w:r>
      </w:hyperlink>
      <w:r w:rsidRPr="00861E99">
        <w:rPr>
          <w:rFonts w:ascii="Arial" w:hAnsi="Arial" w:cs="Arial"/>
        </w:rPr>
        <w:t>.</w:t>
      </w:r>
    </w:p>
    <w:p w14:paraId="1F56C903" w14:textId="7A12C9D4" w:rsid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College of Policing (2022). </w:t>
      </w:r>
      <w:r w:rsidRPr="002B1A15">
        <w:rPr>
          <w:rFonts w:ascii="Arial" w:hAnsi="Arial" w:cs="Arial"/>
          <w:i/>
          <w:iCs/>
          <w:color w:val="000000"/>
        </w:rPr>
        <w:t>Guidance on outcomes in police misconduct proceedings</w:t>
      </w:r>
      <w:r w:rsidRPr="002B1A15">
        <w:rPr>
          <w:rFonts w:ascii="Arial" w:hAnsi="Arial" w:cs="Arial"/>
          <w:color w:val="000000"/>
        </w:rPr>
        <w:t>. [online] Available at: https://assets.college.police.uk/s3fs-public/2022-08/Guidance-on-outcomes-in-police-misconduct-proceedings.pdf.</w:t>
      </w:r>
    </w:p>
    <w:p w14:paraId="3DD5C02E" w14:textId="6CC33D4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lastRenderedPageBreak/>
        <w:t>‌</w:t>
      </w:r>
      <w:r w:rsidRPr="002B1A15">
        <w:rPr>
          <w:rFonts w:ascii="Arial" w:hAnsi="Arial" w:cs="Arial"/>
          <w:color w:val="000000"/>
          <w:shd w:val="clear" w:color="auto" w:fill="FFFFFF"/>
        </w:rPr>
        <w:t>College of Policing. (2023). </w:t>
      </w:r>
      <w:r w:rsidRPr="002B1A15">
        <w:rPr>
          <w:rFonts w:ascii="Arial" w:hAnsi="Arial" w:cs="Arial"/>
          <w:i/>
          <w:iCs/>
          <w:color w:val="000000"/>
          <w:shd w:val="clear" w:color="auto" w:fill="FFFFFF"/>
        </w:rPr>
        <w:t>About the national operating model</w:t>
      </w:r>
      <w:r w:rsidRPr="002B1A15">
        <w:rPr>
          <w:rFonts w:ascii="Arial" w:hAnsi="Arial" w:cs="Arial"/>
          <w:color w:val="000000"/>
          <w:shd w:val="clear" w:color="auto" w:fill="FFFFFF"/>
        </w:rPr>
        <w:t>. [online] Available at: https://www.college.police.uk/national-operating-model-rasso/about-national-operating-model [Accessed 10 Sep. 2023].</w:t>
      </w:r>
    </w:p>
    <w:p w14:paraId="1F1946B7" w14:textId="71ADAD4F" w:rsidR="00C25AF8" w:rsidRPr="00861E99" w:rsidRDefault="00C25AF8" w:rsidP="00C25AF8">
      <w:pPr>
        <w:pStyle w:val="Bibliography"/>
        <w:rPr>
          <w:rFonts w:ascii="Arial" w:hAnsi="Arial" w:cs="Arial"/>
          <w:sz w:val="24"/>
          <w:szCs w:val="24"/>
        </w:rPr>
      </w:pPr>
      <w:r w:rsidRPr="00861E99">
        <w:rPr>
          <w:rFonts w:ascii="Arial" w:hAnsi="Arial" w:cs="Arial"/>
          <w:sz w:val="24"/>
          <w:szCs w:val="24"/>
        </w:rPr>
        <w:t>Crowl, J.N., Battin, J.R., 2017. Fear of crime and the police: Exploring lifestyle and individual determinants among university students. Police J. Theory Pract. Princ. 90, 195–214. https://doi.org/10.1177/0032258X16676289</w:t>
      </w:r>
    </w:p>
    <w:p w14:paraId="2EDEAB68" w14:textId="2D2F989C"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Crown Prosecution Service (2019). </w:t>
      </w:r>
      <w:r w:rsidRPr="00861E99">
        <w:rPr>
          <w:rFonts w:ascii="Arial" w:hAnsi="Arial" w:cs="Arial"/>
          <w:i/>
          <w:iCs/>
          <w:sz w:val="24"/>
          <w:szCs w:val="24"/>
          <w:lang w:eastAsia="en-GB"/>
        </w:rPr>
        <w:t>Organised Crime - Strategy | The Crown Prosecution Service</w:t>
      </w:r>
      <w:r w:rsidRPr="00861E99">
        <w:rPr>
          <w:rFonts w:ascii="Arial" w:hAnsi="Arial" w:cs="Arial"/>
          <w:sz w:val="24"/>
          <w:szCs w:val="24"/>
          <w:lang w:eastAsia="en-GB"/>
        </w:rPr>
        <w:t xml:space="preserve">. [online] Cps.gov.uk. Available at: </w:t>
      </w:r>
      <w:hyperlink r:id="rId8" w:history="1">
        <w:r w:rsidRPr="00861E99">
          <w:rPr>
            <w:rStyle w:val="Hyperlink"/>
            <w:rFonts w:ascii="Arial" w:hAnsi="Arial" w:cs="Arial"/>
            <w:color w:val="auto"/>
            <w:sz w:val="24"/>
            <w:szCs w:val="24"/>
            <w:lang w:eastAsia="en-GB"/>
          </w:rPr>
          <w:t>https://www.cps.gov.uk/organised-crime-strategy</w:t>
        </w:r>
      </w:hyperlink>
      <w:r w:rsidRPr="00861E99">
        <w:rPr>
          <w:rFonts w:ascii="Arial" w:hAnsi="Arial" w:cs="Arial"/>
          <w:sz w:val="24"/>
          <w:szCs w:val="24"/>
          <w:lang w:eastAsia="en-GB"/>
        </w:rPr>
        <w:t>.</w:t>
      </w:r>
    </w:p>
    <w:p w14:paraId="27BAA88F" w14:textId="75FEEEE7" w:rsidR="00C25AF8" w:rsidRPr="00861E99" w:rsidRDefault="00C25AF8" w:rsidP="00C25AF8">
      <w:pPr>
        <w:pStyle w:val="Bibliography"/>
        <w:rPr>
          <w:rFonts w:ascii="Arial" w:hAnsi="Arial" w:cs="Arial"/>
          <w:sz w:val="24"/>
          <w:szCs w:val="24"/>
        </w:rPr>
      </w:pPr>
      <w:r w:rsidRPr="00861E99">
        <w:rPr>
          <w:rFonts w:ascii="Arial" w:hAnsi="Arial" w:cs="Arial"/>
          <w:sz w:val="24"/>
          <w:szCs w:val="24"/>
        </w:rPr>
        <w:t>Davies, P., 2022. How far has multi-agency policing travelled in 30 years? Reflecting on progress in the context of ‘policing’ domestic abuse in England and Wales. Crime Prev. Community Saf. 24, 311–327. https://doi.org/10.1057/s41300-022-00161-1</w:t>
      </w:r>
    </w:p>
    <w:p w14:paraId="502008A8" w14:textId="6B06FECB" w:rsidR="000A01FB" w:rsidRPr="00861E99" w:rsidRDefault="000A01FB"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bdr w:val="none" w:sz="0" w:space="0" w:color="auto" w:frame="1"/>
        </w:rPr>
        <w:t>Devon County Council (2011). </w:t>
      </w:r>
      <w:r w:rsidRPr="00861E99">
        <w:rPr>
          <w:rFonts w:ascii="Arial" w:hAnsi="Arial" w:cs="Arial"/>
          <w:i/>
          <w:iCs/>
          <w:bdr w:val="none" w:sz="0" w:space="0" w:color="auto" w:frame="1"/>
        </w:rPr>
        <w:t>MARAC | Domestic and Sexual Violence and Abuse</w:t>
      </w:r>
      <w:r w:rsidRPr="00861E99">
        <w:rPr>
          <w:rFonts w:ascii="Arial" w:hAnsi="Arial" w:cs="Arial"/>
          <w:bdr w:val="none" w:sz="0" w:space="0" w:color="auto" w:frame="1"/>
        </w:rPr>
        <w:t>. [online] Domestic and Sexual Violence and Abuse. Available at: https://www.devon.gov.uk/dsva/information-for-professionals/marac/.</w:t>
      </w:r>
    </w:p>
    <w:p w14:paraId="55D15C3B" w14:textId="5BCC176D" w:rsidR="00FE6EDA" w:rsidRPr="00FE6EDA" w:rsidRDefault="00C25AF8" w:rsidP="00FE6EDA">
      <w:pPr>
        <w:pStyle w:val="Bibliography"/>
        <w:rPr>
          <w:rFonts w:ascii="Arial" w:hAnsi="Arial" w:cs="Arial"/>
          <w:sz w:val="24"/>
          <w:szCs w:val="24"/>
        </w:rPr>
      </w:pPr>
      <w:r w:rsidRPr="00861E99">
        <w:rPr>
          <w:rFonts w:ascii="Arial" w:hAnsi="Arial" w:cs="Arial"/>
          <w:sz w:val="24"/>
          <w:szCs w:val="24"/>
        </w:rPr>
        <w:t>Eitle, D., D’Alessio, S.J., Stolzenberg, L., 2014. The Effect of Organizational and Environmental Factors on Police Misconduct. Police Q. 17, 103–126. https://doi.org/10.1177/1098611114522042</w:t>
      </w:r>
    </w:p>
    <w:p w14:paraId="4A184446" w14:textId="090828E1" w:rsidR="000A01FB" w:rsidRDefault="000A01FB" w:rsidP="000A01FB">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Farmer, L. (2019). </w:t>
      </w:r>
      <w:r w:rsidRPr="00861E99">
        <w:rPr>
          <w:rFonts w:ascii="Arial" w:hAnsi="Arial" w:cs="Arial"/>
          <w:i/>
          <w:iCs/>
          <w:bdr w:val="none" w:sz="0" w:space="0" w:color="auto" w:frame="1"/>
        </w:rPr>
        <w:t>The Importance of Strengthening Female Offenders’ Family and other Relationships to Prevent Reoffending and Reduce Intergenerational Crime</w:t>
      </w:r>
      <w:r w:rsidRPr="00861E99">
        <w:rPr>
          <w:rFonts w:ascii="Arial" w:hAnsi="Arial" w:cs="Arial"/>
          <w:bdr w:val="none" w:sz="0" w:space="0" w:color="auto" w:frame="1"/>
        </w:rPr>
        <w:t>. [online] Available at: https://giveabook.org.uk/wp-content/uploads/2019/06/The-Importance-of-Strengthening-Female-Offenders-Family-and-other-Relationships-to-Prevent-Reoffending-and-Reduce-Intergenerational-Crime.pdf.</w:t>
      </w:r>
    </w:p>
    <w:p w14:paraId="3679F35D" w14:textId="25A94680" w:rsidR="00FE6EDA" w:rsidRPr="00861E99" w:rsidRDefault="00FE6EDA" w:rsidP="00FE6EDA">
      <w:pPr>
        <w:pStyle w:val="NormalWeb"/>
        <w:spacing w:before="0" w:beforeAutospacing="0" w:after="0" w:afterAutospacing="0"/>
        <w:ind w:left="720" w:hanging="720"/>
        <w:rPr>
          <w:rFonts w:ascii="Arial" w:hAnsi="Arial" w:cs="Arial"/>
          <w:bdr w:val="none" w:sz="0" w:space="0" w:color="auto" w:frame="1"/>
        </w:rPr>
      </w:pPr>
      <w:r w:rsidRPr="002B1A15">
        <w:rPr>
          <w:rFonts w:ascii="Arial" w:hAnsi="Arial" w:cs="Arial"/>
          <w:color w:val="000000"/>
        </w:rPr>
        <w:t>Foley, J. and Massey, K.L.D. (2020). The ‘cost’ of caring in policing: From burnout to PTSD in police officers in England and Wales. </w:t>
      </w:r>
      <w:r w:rsidRPr="002B1A15">
        <w:rPr>
          <w:rFonts w:ascii="Arial" w:hAnsi="Arial" w:cs="Arial"/>
          <w:i/>
          <w:iCs/>
          <w:color w:val="000000"/>
        </w:rPr>
        <w:t>The Police Journal: Theory, Practice and Principles</w:t>
      </w:r>
      <w:r w:rsidRPr="002B1A15">
        <w:rPr>
          <w:rFonts w:ascii="Arial" w:hAnsi="Arial" w:cs="Arial"/>
          <w:color w:val="000000"/>
        </w:rPr>
        <w:t>, [online] 94(3), p.0032258X2091744. doi:https://doi.org/10.1177/0032258x20917442.</w:t>
      </w:r>
    </w:p>
    <w:p w14:paraId="608BBA6C" w14:textId="0A5BFC27" w:rsidR="00C25AF8" w:rsidRDefault="00C25AF8"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rPr>
        <w:t>Frank, J., Lambert, E.G., Qureshi, H., 2017. Examining Police Officer Work Stress Using the Job Demands–Resources Model. J. Contemp. Crim. Justice 33, 348–367. https://doi.org/10.1177/1043986217724248</w:t>
      </w:r>
    </w:p>
    <w:p w14:paraId="05E507D6" w14:textId="74BC2D28" w:rsidR="00FE6EDA" w:rsidRPr="00FE6EDA" w:rsidRDefault="00FE6EDA" w:rsidP="00FE6EDA">
      <w:pPr>
        <w:pStyle w:val="NormalWeb"/>
        <w:spacing w:before="0" w:beforeAutospacing="0" w:after="0" w:afterAutospacing="0"/>
        <w:ind w:left="720" w:hanging="720"/>
        <w:rPr>
          <w:rFonts w:ascii="Arial" w:eastAsiaTheme="minorHAnsi" w:hAnsi="Arial" w:cs="Arial"/>
          <w:u w:val="single"/>
          <w:shd w:val="clear" w:color="auto" w:fill="FFFFFF"/>
          <w:lang w:eastAsia="en-US"/>
        </w:rPr>
      </w:pPr>
      <w:r w:rsidRPr="00FE6EDA">
        <w:rPr>
          <w:rFonts w:ascii="Arial" w:eastAsiaTheme="minorHAnsi" w:hAnsi="Arial" w:cs="Arial"/>
          <w:shd w:val="clear" w:color="auto" w:fill="FFFFFF"/>
          <w:lang w:eastAsia="en-US"/>
        </w:rPr>
        <w:t>George, R. &amp; Ferguson, S. (2021). Review into the criminal justice system response to adult rape and serious sexual offences across England and Wales: Research report. </w:t>
      </w:r>
      <w:r w:rsidRPr="00FE6EDA">
        <w:rPr>
          <w:rFonts w:ascii="Arial" w:eastAsiaTheme="minorHAnsi" w:hAnsi="Arial" w:cs="Arial"/>
          <w:i/>
          <w:iCs/>
          <w:shd w:val="clear" w:color="auto" w:fill="FFFFFF"/>
          <w:lang w:eastAsia="en-US"/>
        </w:rPr>
        <w:t>HM Government</w:t>
      </w:r>
      <w:r w:rsidRPr="00FE6EDA">
        <w:rPr>
          <w:rFonts w:ascii="Arial" w:eastAsiaTheme="minorHAnsi" w:hAnsi="Arial" w:cs="Arial"/>
          <w:shd w:val="clear" w:color="auto" w:fill="FFFFFF"/>
          <w:lang w:eastAsia="en-US"/>
        </w:rPr>
        <w:t>. Retrieved April 26, 2022, from </w:t>
      </w:r>
      <w:hyperlink r:id="rId9" w:history="1">
        <w:r w:rsidRPr="00FE6EDA">
          <w:rPr>
            <w:rFonts w:ascii="Arial" w:eastAsiaTheme="minorHAnsi" w:hAnsi="Arial" w:cs="Arial"/>
            <w:u w:val="single"/>
            <w:shd w:val="clear" w:color="auto" w:fill="FFFFFF"/>
            <w:lang w:eastAsia="en-US"/>
          </w:rPr>
          <w:t>https://assets.publishing.service.gov.uk/government/uploads/system/uploads/attachment_data/file/994817/rape-review-research-report.pdf</w:t>
        </w:r>
      </w:hyperlink>
    </w:p>
    <w:p w14:paraId="0E0C3A6D" w14:textId="5B6AF50E" w:rsidR="007F3652" w:rsidRPr="00861E99" w:rsidRDefault="007F3652" w:rsidP="007F3652">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Gov.Uk (2013). </w:t>
      </w:r>
      <w:r w:rsidRPr="00861E99">
        <w:rPr>
          <w:rFonts w:ascii="Arial" w:hAnsi="Arial" w:cs="Arial"/>
          <w:i/>
          <w:iCs/>
          <w:bdr w:val="none" w:sz="0" w:space="0" w:color="auto" w:frame="1"/>
        </w:rPr>
        <w:t>Equality Act 2010</w:t>
      </w:r>
      <w:r w:rsidRPr="00861E99">
        <w:rPr>
          <w:rFonts w:ascii="Arial" w:hAnsi="Arial" w:cs="Arial"/>
          <w:bdr w:val="none" w:sz="0" w:space="0" w:color="auto" w:frame="1"/>
        </w:rPr>
        <w:t>. [online] GOV.UK. Available at: https://www.gov.uk/guidance/equality-act-2010-guidance.</w:t>
      </w:r>
    </w:p>
    <w:p w14:paraId="314810D9" w14:textId="0A39E6D0"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GOV.UK. (2022). </w:t>
      </w:r>
      <w:r w:rsidRPr="00861E99">
        <w:rPr>
          <w:rFonts w:ascii="Arial" w:hAnsi="Arial" w:cs="Arial"/>
          <w:i/>
          <w:iCs/>
          <w:sz w:val="24"/>
          <w:szCs w:val="24"/>
          <w:lang w:eastAsia="en-GB"/>
        </w:rPr>
        <w:t>Serious and Organised Crime Strategy (accessible version)</w:t>
      </w:r>
      <w:r w:rsidRPr="00861E99">
        <w:rPr>
          <w:rFonts w:ascii="Arial" w:hAnsi="Arial" w:cs="Arial"/>
          <w:sz w:val="24"/>
          <w:szCs w:val="24"/>
          <w:lang w:eastAsia="en-GB"/>
        </w:rPr>
        <w:t xml:space="preserve">. [online] Available at: </w:t>
      </w:r>
      <w:hyperlink r:id="rId10" w:history="1">
        <w:r w:rsidRPr="00861E99">
          <w:rPr>
            <w:rStyle w:val="Hyperlink"/>
            <w:rFonts w:ascii="Arial" w:hAnsi="Arial" w:cs="Arial"/>
            <w:color w:val="auto"/>
            <w:sz w:val="24"/>
            <w:szCs w:val="24"/>
            <w:lang w:eastAsia="en-GB"/>
          </w:rPr>
          <w:t>https://www.gov.uk/government/publications/serious-and-organised-crime-strategy-2018/serious-and-organised-crime-strategy-accessible-version</w:t>
        </w:r>
      </w:hyperlink>
      <w:r w:rsidRPr="00861E99">
        <w:rPr>
          <w:rFonts w:ascii="Arial" w:hAnsi="Arial" w:cs="Arial"/>
          <w:sz w:val="24"/>
          <w:szCs w:val="24"/>
          <w:lang w:eastAsia="en-GB"/>
        </w:rPr>
        <w:t>.</w:t>
      </w:r>
    </w:p>
    <w:p w14:paraId="753D59D4" w14:textId="109D8AD4" w:rsidR="00FE6EDA" w:rsidRPr="00FE6EDA" w:rsidRDefault="00C25AF8" w:rsidP="00FE6EDA">
      <w:pPr>
        <w:pStyle w:val="Bibliography"/>
        <w:rPr>
          <w:rFonts w:ascii="Arial" w:hAnsi="Arial" w:cs="Arial"/>
          <w:sz w:val="24"/>
          <w:szCs w:val="24"/>
        </w:rPr>
      </w:pPr>
      <w:r w:rsidRPr="00861E99">
        <w:rPr>
          <w:rFonts w:ascii="Arial" w:hAnsi="Arial" w:cs="Arial"/>
          <w:sz w:val="24"/>
          <w:szCs w:val="24"/>
        </w:rPr>
        <w:t>Grossi, L.M., 2017. Sexual offenders, violent offenders, and community reentry: Challenges and treatment considerations. Aggress. Violent Behav. 34, 59–67. https://doi.org/10.1016/j.avb.2017.04.005Hohl, K., Stanko, E.A., 2022. Five Pillars: A Framework for Transforming the Police Response to Rape and Sexual Assault. Int. Criminol. 2, 222–229. https://doi.org/10.1007/s43576-022-00057-y</w:t>
      </w:r>
    </w:p>
    <w:p w14:paraId="66F10520" w14:textId="707378AB" w:rsidR="00FE6EDA" w:rsidRDefault="00FE6EDA" w:rsidP="00FE6EDA">
      <w:pPr>
        <w:pStyle w:val="Bibliography"/>
        <w:rPr>
          <w:rFonts w:ascii="Arial" w:hAnsi="Arial" w:cs="Arial"/>
          <w:sz w:val="24"/>
          <w:szCs w:val="24"/>
        </w:rPr>
      </w:pPr>
      <w:r w:rsidRPr="004D6206">
        <w:rPr>
          <w:rFonts w:ascii="Arial" w:hAnsi="Arial" w:cs="Arial"/>
          <w:sz w:val="24"/>
          <w:szCs w:val="24"/>
        </w:rPr>
        <w:lastRenderedPageBreak/>
        <w:t>Hohl, K., Stanko, E.A., 2022. Five Pillars: A Framework for Transforming the Police Response to Rape and Sexual Assault. Int. Criminol. 2, 222–229. https://doi.org/10.1007/s43576-022-00057-y</w:t>
      </w:r>
    </w:p>
    <w:p w14:paraId="725A633A" w14:textId="77777777" w:rsidR="00FE6EDA" w:rsidRDefault="00FE6EDA" w:rsidP="00FE6EDA">
      <w:pPr>
        <w:spacing w:after="0" w:line="240" w:lineRule="auto"/>
        <w:ind w:left="720" w:hanging="720"/>
        <w:rPr>
          <w:rFonts w:ascii="Arial" w:hAnsi="Arial" w:cs="Arial"/>
          <w:color w:val="000000"/>
          <w:sz w:val="24"/>
          <w:szCs w:val="24"/>
        </w:rPr>
      </w:pPr>
      <w:r w:rsidRPr="002B1A15">
        <w:rPr>
          <w:rFonts w:ascii="Arial" w:hAnsi="Arial" w:cs="Arial"/>
          <w:color w:val="000000"/>
          <w:sz w:val="24"/>
          <w:szCs w:val="24"/>
        </w:rPr>
        <w:t>Houdmont, J., Elliott-Davies, M. and Donnelly, J. (2018). Single crewing in English and Welsh policing: frequency and associations with violence towards and injuries in officers. </w:t>
      </w:r>
      <w:r w:rsidRPr="002B1A15">
        <w:rPr>
          <w:rFonts w:ascii="Arial" w:hAnsi="Arial" w:cs="Arial"/>
          <w:i/>
          <w:iCs/>
          <w:color w:val="000000"/>
          <w:sz w:val="24"/>
          <w:szCs w:val="24"/>
        </w:rPr>
        <w:t>Policing and Society</w:t>
      </w:r>
      <w:r w:rsidRPr="002B1A15">
        <w:rPr>
          <w:rFonts w:ascii="Arial" w:hAnsi="Arial" w:cs="Arial"/>
          <w:color w:val="000000"/>
          <w:sz w:val="24"/>
          <w:szCs w:val="24"/>
        </w:rPr>
        <w:t>, [online] 29(7), pp.820–833. doi:https://doi.org/10.1080/10439463.2017.1417990.</w:t>
      </w:r>
    </w:p>
    <w:p w14:paraId="2A104256" w14:textId="5E4BDE2A" w:rsidR="00FE6EDA" w:rsidRDefault="00FE6EDA" w:rsidP="00FE6EDA">
      <w:pPr>
        <w:spacing w:after="0" w:line="240" w:lineRule="auto"/>
        <w:ind w:left="720" w:hanging="720"/>
        <w:rPr>
          <w:rFonts w:ascii="Arial" w:hAnsi="Arial" w:cs="Arial"/>
          <w:color w:val="000000"/>
          <w:sz w:val="24"/>
          <w:szCs w:val="24"/>
        </w:rPr>
      </w:pPr>
      <w:r w:rsidRPr="002B1A15">
        <w:rPr>
          <w:rFonts w:ascii="Arial" w:hAnsi="Arial" w:cs="Arial"/>
          <w:color w:val="000000"/>
          <w:sz w:val="24"/>
          <w:szCs w:val="24"/>
        </w:rPr>
        <w:t>‌Lambert, E.G., Qureshi, H., Nalla, M.K., Holbrook, M.A. and Frank, J. (2021). Organizational Trust and Job Stress: a Preliminary Study Among Police Officers. </w:t>
      </w:r>
      <w:r w:rsidRPr="002B1A15">
        <w:rPr>
          <w:rFonts w:ascii="Arial" w:hAnsi="Arial" w:cs="Arial"/>
          <w:i/>
          <w:iCs/>
          <w:color w:val="000000"/>
          <w:sz w:val="24"/>
          <w:szCs w:val="24"/>
        </w:rPr>
        <w:t>Asian Journal of Criminology</w:t>
      </w:r>
      <w:r w:rsidRPr="002B1A15">
        <w:rPr>
          <w:rFonts w:ascii="Arial" w:hAnsi="Arial" w:cs="Arial"/>
          <w:color w:val="000000"/>
          <w:sz w:val="24"/>
          <w:szCs w:val="24"/>
        </w:rPr>
        <w:t>. doi:https://doi.org/10.1007/s11417-021-09355-2.</w:t>
      </w:r>
    </w:p>
    <w:p w14:paraId="3CA614C2" w14:textId="08D6817C" w:rsidR="00C25AF8" w:rsidRDefault="00C25AF8" w:rsidP="00FE6EDA">
      <w:pPr>
        <w:spacing w:after="0" w:line="240" w:lineRule="auto"/>
        <w:ind w:left="720" w:hanging="720"/>
        <w:rPr>
          <w:rFonts w:ascii="Arial" w:hAnsi="Arial" w:cs="Arial"/>
          <w:sz w:val="24"/>
          <w:szCs w:val="24"/>
        </w:rPr>
      </w:pPr>
      <w:r w:rsidRPr="00861E99">
        <w:rPr>
          <w:rFonts w:ascii="Arial" w:hAnsi="Arial" w:cs="Arial"/>
          <w:sz w:val="24"/>
          <w:szCs w:val="24"/>
        </w:rPr>
        <w:t>Linden, R., Perry, L., 1983. The Effectiveness of Prison Education Programs. J. Offender Couns. Serv. Rehabil. 6, 43–57. https://doi.org/10.1300/J264v06n04_04</w:t>
      </w:r>
    </w:p>
    <w:p w14:paraId="2832206E" w14:textId="3786635A"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Ma, C.C., Hartley, T.A., Sarkisian, K., Fekedulegn, D., Mnatsakanova, A., Owens, S., Gu, J.K., Tinney-Zara, C., Violanti, J.M. and Andrew, M.E. (2019). Influence of Work Characteristics on the Association Between Police Stress and Sleep Quality. </w:t>
      </w:r>
      <w:r w:rsidRPr="002B1A15">
        <w:rPr>
          <w:rFonts w:ascii="Arial" w:hAnsi="Arial" w:cs="Arial"/>
          <w:i/>
          <w:iCs/>
          <w:color w:val="000000"/>
        </w:rPr>
        <w:t>Safety and Health at Work</w:t>
      </w:r>
      <w:r w:rsidRPr="002B1A15">
        <w:rPr>
          <w:rFonts w:ascii="Arial" w:hAnsi="Arial" w:cs="Arial"/>
          <w:color w:val="000000"/>
        </w:rPr>
        <w:t>, [online] 10(1), pp.30–38. doi:https://doi.org/10.1016/j.shaw.2018.07.004.</w:t>
      </w:r>
    </w:p>
    <w:p w14:paraId="4A772BBF"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Mann, N., Devendran, P.N., Lundrigan, S., 2021. ‘You’re never really free’: Understanding the barriers to desistance for registered sexual offenders in the community. Criminol. Crim. Justice 21, 206–223. https://doi.org/10.1177/1748895819853861</w:t>
      </w:r>
    </w:p>
    <w:p w14:paraId="58D61873"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Mazerolle, L., Cherney, A., Eggins, E., Higginson, A., Hine, L., Belton, E., 2020. PROTOCOL: Multiagency programmes with police as a partner for reducing radicalisation to violence. Campbell Syst. Rev. 16, e1110. https://doi.org/10.1002/cl2.1110</w:t>
      </w:r>
    </w:p>
    <w:p w14:paraId="690D506C" w14:textId="3ED322E4" w:rsidR="006D5988" w:rsidRPr="00861E99" w:rsidRDefault="00C25AF8" w:rsidP="006D5988">
      <w:pPr>
        <w:pStyle w:val="Bibliography"/>
        <w:rPr>
          <w:rFonts w:ascii="Arial" w:hAnsi="Arial" w:cs="Arial"/>
          <w:sz w:val="24"/>
          <w:szCs w:val="24"/>
        </w:rPr>
      </w:pPr>
      <w:r w:rsidRPr="00861E99">
        <w:rPr>
          <w:rFonts w:ascii="Arial" w:hAnsi="Arial" w:cs="Arial"/>
          <w:sz w:val="24"/>
          <w:szCs w:val="24"/>
        </w:rPr>
        <w:t>Mazerolle, L., Cherney, A., Eggins, E., Hine, L., Higginson, A., 2021. Multiagency programs with police as a partner for reducing radicalisation to violence. Campbell Syst. Rev. 17, e1162. https://doi.org/10.1002/cl2.1162</w:t>
      </w:r>
    </w:p>
    <w:p w14:paraId="25E9A216"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McNeill, F., 2005. 21st century social work Reducing re-offending: key practice skills. Scottish Executive, Edinburgh.</w:t>
      </w:r>
    </w:p>
    <w:p w14:paraId="0EFBF558" w14:textId="44EE4EA2" w:rsidR="00C25AF8" w:rsidRPr="00861E99" w:rsidRDefault="00C25AF8" w:rsidP="000A01FB">
      <w:pPr>
        <w:pStyle w:val="Bibliography"/>
        <w:rPr>
          <w:rFonts w:ascii="Arial" w:hAnsi="Arial" w:cs="Arial"/>
          <w:sz w:val="24"/>
          <w:szCs w:val="24"/>
        </w:rPr>
      </w:pPr>
      <w:r w:rsidRPr="00861E99">
        <w:rPr>
          <w:rFonts w:ascii="Arial" w:hAnsi="Arial" w:cs="Arial"/>
          <w:sz w:val="24"/>
          <w:szCs w:val="24"/>
        </w:rPr>
        <w:t>Merry, S., Power, N., McManus, M., Alison, L., 2012. Drivers of Public Trust and Confidence in Police in the UK. Int. J. Police Sci. Manag. 14, 118–135.https://doi.org/10.1350/ijps.2012.14.2.268</w:t>
      </w:r>
    </w:p>
    <w:p w14:paraId="054B7379" w14:textId="13DB129B" w:rsidR="006D5988" w:rsidRPr="00861E99" w:rsidRDefault="006D5988" w:rsidP="006D5988">
      <w:pPr>
        <w:spacing w:after="0" w:line="240" w:lineRule="auto"/>
        <w:ind w:left="720" w:hanging="720"/>
        <w:rPr>
          <w:rFonts w:ascii="Arial" w:hAnsi="Arial" w:cs="Arial"/>
          <w:sz w:val="24"/>
          <w:szCs w:val="24"/>
          <w:lang w:eastAsia="en-GB"/>
        </w:rPr>
      </w:pPr>
      <w:r w:rsidRPr="00861E99">
        <w:rPr>
          <w:rFonts w:ascii="Arial" w:hAnsi="Arial" w:cs="Arial"/>
          <w:sz w:val="24"/>
          <w:szCs w:val="24"/>
          <w:lang w:eastAsia="en-GB"/>
        </w:rPr>
        <w:t>Metropolitan Police (2022). </w:t>
      </w:r>
      <w:r w:rsidRPr="00861E99">
        <w:rPr>
          <w:rFonts w:ascii="Arial" w:hAnsi="Arial" w:cs="Arial"/>
          <w:i/>
          <w:iCs/>
          <w:sz w:val="24"/>
          <w:szCs w:val="24"/>
          <w:lang w:eastAsia="en-GB"/>
        </w:rPr>
        <w:t>County lines</w:t>
      </w:r>
      <w:r w:rsidRPr="00861E99">
        <w:rPr>
          <w:rFonts w:ascii="Arial" w:hAnsi="Arial" w:cs="Arial"/>
          <w:sz w:val="24"/>
          <w:szCs w:val="24"/>
          <w:lang w:eastAsia="en-GB"/>
        </w:rPr>
        <w:t xml:space="preserve">. [online] </w:t>
      </w:r>
      <w:hyperlink r:id="rId11" w:history="1">
        <w:r w:rsidRPr="00861E99">
          <w:rPr>
            <w:rStyle w:val="Hyperlink"/>
            <w:rFonts w:ascii="Arial" w:hAnsi="Arial" w:cs="Arial"/>
            <w:color w:val="auto"/>
            <w:sz w:val="24"/>
            <w:szCs w:val="24"/>
            <w:lang w:eastAsia="en-GB"/>
          </w:rPr>
          <w:t>www.met.police.uk</w:t>
        </w:r>
      </w:hyperlink>
      <w:r w:rsidRPr="00861E99">
        <w:rPr>
          <w:rFonts w:ascii="Arial" w:hAnsi="Arial" w:cs="Arial"/>
          <w:sz w:val="24"/>
          <w:szCs w:val="24"/>
          <w:lang w:eastAsia="en-GB"/>
        </w:rPr>
        <w:t xml:space="preserve">. Available at: </w:t>
      </w:r>
      <w:hyperlink r:id="rId12" w:history="1">
        <w:r w:rsidRPr="00861E99">
          <w:rPr>
            <w:rStyle w:val="Hyperlink"/>
            <w:rFonts w:ascii="Arial" w:hAnsi="Arial" w:cs="Arial"/>
            <w:color w:val="auto"/>
            <w:sz w:val="24"/>
            <w:szCs w:val="24"/>
            <w:lang w:eastAsia="en-GB"/>
          </w:rPr>
          <w:t>https://www.met.police.uk/advice/advice-and-information/cl/county-lines/</w:t>
        </w:r>
      </w:hyperlink>
      <w:r w:rsidRPr="00861E99">
        <w:rPr>
          <w:rFonts w:ascii="Arial" w:hAnsi="Arial" w:cs="Arial"/>
          <w:sz w:val="24"/>
          <w:szCs w:val="24"/>
          <w:lang w:eastAsia="en-GB"/>
        </w:rPr>
        <w:t>.</w:t>
      </w:r>
    </w:p>
    <w:p w14:paraId="48DE0E7A" w14:textId="07AE072C" w:rsidR="000A01FB" w:rsidRDefault="000A01FB" w:rsidP="000A01FB">
      <w:pPr>
        <w:pStyle w:val="xmsonormal"/>
        <w:shd w:val="clear" w:color="auto" w:fill="FFFFFF"/>
        <w:spacing w:before="0" w:beforeAutospacing="0" w:after="0" w:afterAutospacing="0"/>
        <w:ind w:left="720" w:hanging="720"/>
        <w:rPr>
          <w:rFonts w:ascii="Arial" w:hAnsi="Arial" w:cs="Arial"/>
          <w:bdr w:val="none" w:sz="0" w:space="0" w:color="auto" w:frame="1"/>
        </w:rPr>
      </w:pPr>
      <w:r w:rsidRPr="00861E99">
        <w:rPr>
          <w:rFonts w:ascii="Arial" w:hAnsi="Arial" w:cs="Arial"/>
          <w:bdr w:val="none" w:sz="0" w:space="0" w:color="auto" w:frame="1"/>
        </w:rPr>
        <w:t>Ministry of Justice (2015). </w:t>
      </w:r>
      <w:r w:rsidRPr="00861E99">
        <w:rPr>
          <w:rFonts w:ascii="Arial" w:hAnsi="Arial" w:cs="Arial"/>
          <w:i/>
          <w:iCs/>
          <w:bdr w:val="none" w:sz="0" w:space="0" w:color="auto" w:frame="1"/>
        </w:rPr>
        <w:t>Reducing reoffending in adults: what works</w:t>
      </w:r>
      <w:r w:rsidRPr="00861E99">
        <w:rPr>
          <w:rFonts w:ascii="Arial" w:hAnsi="Arial" w:cs="Arial"/>
          <w:bdr w:val="none" w:sz="0" w:space="0" w:color="auto" w:frame="1"/>
        </w:rPr>
        <w:t xml:space="preserve">. [online] GOV.UK. Available at: </w:t>
      </w:r>
      <w:hyperlink r:id="rId13" w:history="1">
        <w:r w:rsidRPr="00861E99">
          <w:rPr>
            <w:rStyle w:val="Hyperlink"/>
            <w:rFonts w:ascii="Arial" w:hAnsi="Arial" w:cs="Arial"/>
            <w:color w:val="auto"/>
            <w:bdr w:val="none" w:sz="0" w:space="0" w:color="auto" w:frame="1"/>
          </w:rPr>
          <w:t>https://www.gov.uk/government/publications/reducing-reoffending-in-adults-what-works</w:t>
        </w:r>
      </w:hyperlink>
      <w:r w:rsidRPr="00861E99">
        <w:rPr>
          <w:rFonts w:ascii="Arial" w:hAnsi="Arial" w:cs="Arial"/>
          <w:bdr w:val="none" w:sz="0" w:space="0" w:color="auto" w:frame="1"/>
        </w:rPr>
        <w:t>.</w:t>
      </w:r>
    </w:p>
    <w:p w14:paraId="3A55E2AD" w14:textId="56EF2C09" w:rsidR="00FE6EDA" w:rsidRPr="00FE6EDA" w:rsidRDefault="00FE6EDA" w:rsidP="00FE6EDA">
      <w:pPr>
        <w:pStyle w:val="NormalWeb"/>
        <w:spacing w:before="0" w:beforeAutospacing="0" w:after="0" w:afterAutospacing="0"/>
        <w:ind w:left="720" w:hanging="720"/>
        <w:rPr>
          <w:rFonts w:ascii="Arial" w:hAnsi="Arial" w:cs="Arial"/>
          <w:color w:val="000000"/>
        </w:rPr>
      </w:pPr>
      <w:r w:rsidRPr="002B1A15">
        <w:rPr>
          <w:rFonts w:ascii="Arial" w:hAnsi="Arial" w:cs="Arial"/>
          <w:color w:val="000000"/>
        </w:rPr>
        <w:t>NHS (2021). </w:t>
      </w:r>
      <w:r w:rsidRPr="002B1A15">
        <w:rPr>
          <w:rFonts w:ascii="Arial" w:hAnsi="Arial" w:cs="Arial"/>
          <w:i/>
          <w:iCs/>
          <w:color w:val="000000"/>
        </w:rPr>
        <w:t>Insomnia</w:t>
      </w:r>
      <w:r w:rsidRPr="002B1A15">
        <w:rPr>
          <w:rFonts w:ascii="Arial" w:hAnsi="Arial" w:cs="Arial"/>
          <w:color w:val="000000"/>
        </w:rPr>
        <w:t xml:space="preserve">. [online] NHS. Available at: </w:t>
      </w:r>
      <w:hyperlink r:id="rId14" w:history="1">
        <w:r w:rsidRPr="002B1A15">
          <w:rPr>
            <w:rStyle w:val="Hyperlink"/>
            <w:rFonts w:ascii="Arial" w:hAnsi="Arial" w:cs="Arial"/>
          </w:rPr>
          <w:t>https://www.nhs.uk/conditions/insomnia/</w:t>
        </w:r>
      </w:hyperlink>
      <w:r w:rsidRPr="002B1A15">
        <w:rPr>
          <w:rFonts w:ascii="Arial" w:hAnsi="Arial" w:cs="Arial"/>
          <w:color w:val="000000"/>
        </w:rPr>
        <w:t>.</w:t>
      </w:r>
    </w:p>
    <w:p w14:paraId="72FFF227"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Numans, W., Regenmortel, T.V., Schalk, R., Boog, J., 2021. Vulnerable persons in society: an insider’s perspective. Int. J. Qual. Stud. Health Well-Being 16, 1863598. https://doi.org/10.1080/17482631.2020.1863598</w:t>
      </w:r>
    </w:p>
    <w:p w14:paraId="0BCAC674"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Schaap, D., 2021. Police trust-building strategies. A socio-institutional, comparative approach. Polic. Soc. 31, 304–320. https://doi.org/10.1080/10439463.2020.1726345</w:t>
      </w:r>
    </w:p>
    <w:p w14:paraId="7D2BF6CD"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 xml:space="preserve">Stevenson, C., McNamara, N., Muldoon, O., 2014. Stigmatised Identity and Service Usage in Disadvantaged Communities: Residents’, Community Workers’ and </w:t>
      </w:r>
      <w:r w:rsidRPr="00861E99">
        <w:rPr>
          <w:rFonts w:ascii="Arial" w:hAnsi="Arial" w:cs="Arial"/>
          <w:sz w:val="24"/>
          <w:szCs w:val="24"/>
        </w:rPr>
        <w:lastRenderedPageBreak/>
        <w:t>Service Providers’ Perspectives: Stigmatised community identity and service use. J. Community Appl. Soc. Psychol. 24, 453–466. https://doi.org/10.1002/casp.2184</w:t>
      </w:r>
    </w:p>
    <w:p w14:paraId="1AA80C30"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Stinson, J.D., Becker, J.V., 2011. Sexual offenders with serious mental illness: Prevention, risk, and clinical concerns. Int. J. Law Psychiatry 34, 239–245. https://doi.org/10.1016/j.ijlp.2011.04.011</w:t>
      </w:r>
    </w:p>
    <w:p w14:paraId="51962626" w14:textId="15575D53" w:rsidR="000A01FB" w:rsidRPr="00861E99" w:rsidRDefault="00C25AF8" w:rsidP="000A01FB">
      <w:pPr>
        <w:pStyle w:val="Bibliography"/>
        <w:rPr>
          <w:rFonts w:ascii="Arial" w:hAnsi="Arial" w:cs="Arial"/>
          <w:sz w:val="24"/>
          <w:szCs w:val="24"/>
        </w:rPr>
      </w:pPr>
      <w:r w:rsidRPr="00861E99">
        <w:rPr>
          <w:rFonts w:ascii="Arial" w:hAnsi="Arial" w:cs="Arial"/>
          <w:sz w:val="24"/>
          <w:szCs w:val="24"/>
        </w:rPr>
        <w:t>Testa, A., Jackson, D.B., Ganson, K.T., Nagata, J.M., 2022. Adverse Childhood Experiences and Criminal Justice Contact in Adulthood. Acad. Pediatr. 22, 972–980. https://doi.org/10.1016/j.acap.2021.10.011</w:t>
      </w:r>
    </w:p>
    <w:p w14:paraId="4925FE35" w14:textId="7378EBFE" w:rsidR="000A01FB" w:rsidRPr="00861E99" w:rsidRDefault="000A01FB" w:rsidP="000A01FB">
      <w:pPr>
        <w:pStyle w:val="xmsonormal"/>
        <w:shd w:val="clear" w:color="auto" w:fill="FFFFFF"/>
        <w:spacing w:before="0" w:beforeAutospacing="0" w:after="0" w:afterAutospacing="0"/>
        <w:ind w:left="720" w:hanging="720"/>
        <w:rPr>
          <w:rFonts w:ascii="Arial" w:hAnsi="Arial" w:cs="Arial"/>
        </w:rPr>
      </w:pPr>
      <w:r w:rsidRPr="00861E99">
        <w:rPr>
          <w:rFonts w:ascii="Arial" w:hAnsi="Arial" w:cs="Arial"/>
          <w:bdr w:val="none" w:sz="0" w:space="0" w:color="auto" w:frame="1"/>
        </w:rPr>
        <w:t>The Crown Prosecution Service (2019). </w:t>
      </w:r>
      <w:r w:rsidRPr="00861E99">
        <w:rPr>
          <w:rFonts w:ascii="Arial" w:hAnsi="Arial" w:cs="Arial"/>
          <w:i/>
          <w:iCs/>
          <w:bdr w:val="none" w:sz="0" w:space="0" w:color="auto" w:frame="1"/>
        </w:rPr>
        <w:t>Restorative Justice</w:t>
      </w:r>
      <w:r w:rsidRPr="00861E99">
        <w:rPr>
          <w:rFonts w:ascii="Arial" w:hAnsi="Arial" w:cs="Arial"/>
          <w:bdr w:val="none" w:sz="0" w:space="0" w:color="auto" w:frame="1"/>
        </w:rPr>
        <w:t>. [online] Cps.gov.uk. Available at: https://www.cps.gov.uk/legal-guidance/restorative-justice.</w:t>
      </w:r>
    </w:p>
    <w:p w14:paraId="5A200AE2"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The Importance of Strengthening Prisoners’ Family Ties: to Prevent Reoffending and Reduce Intergenerational Crime, 2017. . Ministry of Justice, London.</w:t>
      </w:r>
    </w:p>
    <w:p w14:paraId="1A4E627C"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Thompson, N., 2019. ‘It’s a No-Win Scenario, either the Police or the Gang Will Get You’: Young People and Organised Crime – Vulnerable or Criminal? Youth Justice 19, 102–119. https://doi.org/10.1177/1473225419843353</w:t>
      </w:r>
    </w:p>
    <w:p w14:paraId="4C24F57B" w14:textId="152A5950" w:rsidR="00C25AF8" w:rsidRPr="00861E99" w:rsidRDefault="00C25AF8" w:rsidP="00C25AF8">
      <w:pPr>
        <w:pStyle w:val="Bibliography"/>
        <w:rPr>
          <w:rFonts w:ascii="Arial" w:hAnsi="Arial" w:cs="Arial"/>
          <w:sz w:val="24"/>
          <w:szCs w:val="24"/>
        </w:rPr>
      </w:pPr>
      <w:r w:rsidRPr="00861E99">
        <w:rPr>
          <w:rFonts w:ascii="Arial" w:hAnsi="Arial" w:cs="Arial"/>
          <w:sz w:val="24"/>
          <w:szCs w:val="24"/>
        </w:rPr>
        <w:t>Travers, Á., McDonagh, T., Cunningham, T., Armour, C., Hansen, M., 2021. The effectiveness of interventions to prevent recidivism in perpetrators of intimate partner violence: A systematic review and meta-analysis. Clin. Psychol. Rev. 84, 101974. https://doi.org/10.1016/j.cpr.2021.101974</w:t>
      </w:r>
    </w:p>
    <w:p w14:paraId="14B1204A" w14:textId="08F43E14" w:rsidR="006D5988" w:rsidRPr="00861E99" w:rsidRDefault="006D5988" w:rsidP="006D5988">
      <w:pPr>
        <w:spacing w:after="0" w:line="240" w:lineRule="auto"/>
        <w:ind w:left="720" w:hanging="720"/>
        <w:rPr>
          <w:rFonts w:ascii="Arial" w:eastAsia="Times New Roman" w:hAnsi="Arial" w:cs="Arial"/>
          <w:sz w:val="24"/>
          <w:szCs w:val="24"/>
          <w:lang w:eastAsia="en-GB"/>
        </w:rPr>
      </w:pPr>
      <w:r w:rsidRPr="000A01FB">
        <w:rPr>
          <w:rFonts w:ascii="Arial" w:eastAsia="Times New Roman" w:hAnsi="Arial" w:cs="Arial"/>
          <w:sz w:val="24"/>
          <w:szCs w:val="24"/>
          <w:lang w:eastAsia="en-GB"/>
        </w:rPr>
        <w:t>Weber, S. and Lynch, S. (2021). Understanding the relations among adverse childhood experiences (ACE), substance use, and reoffending among detained youth. </w:t>
      </w:r>
      <w:r w:rsidRPr="000A01FB">
        <w:rPr>
          <w:rFonts w:ascii="Arial" w:eastAsia="Times New Roman" w:hAnsi="Arial" w:cs="Arial"/>
          <w:i/>
          <w:iCs/>
          <w:sz w:val="24"/>
          <w:szCs w:val="24"/>
          <w:lang w:eastAsia="en-GB"/>
        </w:rPr>
        <w:t>Child Abuse &amp; Neglect</w:t>
      </w:r>
      <w:r w:rsidRPr="000A01FB">
        <w:rPr>
          <w:rFonts w:ascii="Arial" w:eastAsia="Times New Roman" w:hAnsi="Arial" w:cs="Arial"/>
          <w:sz w:val="24"/>
          <w:szCs w:val="24"/>
          <w:lang w:eastAsia="en-GB"/>
        </w:rPr>
        <w:t>, 120, p.105211. doi:https://doi.org/10.1016/j.chiabu.2021.105211.</w:t>
      </w:r>
    </w:p>
    <w:p w14:paraId="40EA3FA2" w14:textId="77777777" w:rsidR="00C25AF8" w:rsidRPr="00861E99" w:rsidRDefault="00C25AF8" w:rsidP="00C25AF8">
      <w:pPr>
        <w:pStyle w:val="Bibliography"/>
        <w:rPr>
          <w:rFonts w:ascii="Arial" w:hAnsi="Arial" w:cs="Arial"/>
          <w:sz w:val="24"/>
          <w:szCs w:val="24"/>
        </w:rPr>
      </w:pPr>
      <w:r w:rsidRPr="00861E99">
        <w:rPr>
          <w:rFonts w:ascii="Arial" w:hAnsi="Arial" w:cs="Arial"/>
          <w:sz w:val="24"/>
          <w:szCs w:val="24"/>
        </w:rPr>
        <w:t>Wunsch, D., Hohl, K., 2009. Evidencing a “Good Practice Model” of Police Communication: The Impact of Local Policing Newsletters on Public Confidence. Policing 3, 331–339. https://doi.org/10.1093/police/pap045</w:t>
      </w:r>
    </w:p>
    <w:p w14:paraId="64976A1A" w14:textId="2A7F2ADD" w:rsidR="00517D57" w:rsidRPr="00861E99" w:rsidRDefault="00C25AF8" w:rsidP="000737BE">
      <w:pPr>
        <w:pStyle w:val="Bibliography"/>
        <w:rPr>
          <w:rFonts w:ascii="Arial" w:hAnsi="Arial" w:cs="Arial"/>
          <w:b/>
          <w:bCs/>
          <w:sz w:val="24"/>
          <w:szCs w:val="24"/>
        </w:rPr>
      </w:pPr>
      <w:r w:rsidRPr="00861E99">
        <w:rPr>
          <w:rFonts w:ascii="Arial" w:hAnsi="Arial" w:cs="Arial"/>
          <w:sz w:val="24"/>
          <w:szCs w:val="24"/>
        </w:rPr>
        <w:t>Yates, P.M., 2003. Treatment of Adult Sexual Offenders: A Therapeutic Cognitive-Behavioural Model of Intervention. J. Child Sex. Abuse 12, 195–232. https://doi.org/10.1300/J070v12n03_08</w:t>
      </w:r>
      <w:r w:rsidR="00595A41" w:rsidRPr="00861E99">
        <w:rPr>
          <w:rFonts w:ascii="Arial" w:hAnsi="Arial" w:cs="Arial"/>
          <w:b/>
          <w:bCs/>
          <w:sz w:val="24"/>
          <w:szCs w:val="24"/>
        </w:rPr>
        <w:fldChar w:fldCharType="end"/>
      </w:r>
    </w:p>
    <w:p w14:paraId="29D6E29D" w14:textId="4FFD4003" w:rsidR="00FE6EDA" w:rsidRPr="00FE6EDA" w:rsidRDefault="00014FEF" w:rsidP="00FE6EDA">
      <w:pPr>
        <w:pStyle w:val="NormalWeb"/>
        <w:spacing w:before="0" w:beforeAutospacing="0" w:after="0" w:afterAutospacing="0"/>
        <w:ind w:left="720" w:hanging="720"/>
        <w:rPr>
          <w:rFonts w:ascii="Arial" w:hAnsi="Arial" w:cs="Arial"/>
        </w:rPr>
      </w:pPr>
      <w:r w:rsidRPr="00861E99">
        <w:rPr>
          <w:rFonts w:ascii="Arial" w:hAnsi="Arial" w:cs="Arial"/>
          <w:shd w:val="clear" w:color="auto" w:fill="FFFFFF"/>
        </w:rPr>
        <w:t>Young minds (2021). </w:t>
      </w:r>
      <w:r w:rsidRPr="00861E99">
        <w:rPr>
          <w:rFonts w:ascii="Arial" w:hAnsi="Arial" w:cs="Arial"/>
          <w:i/>
          <w:iCs/>
          <w:shd w:val="clear" w:color="auto" w:fill="FFFFFF"/>
        </w:rPr>
        <w:t>Guide to CAMHS</w:t>
      </w:r>
      <w:r w:rsidRPr="00861E99">
        <w:rPr>
          <w:rFonts w:ascii="Arial" w:hAnsi="Arial" w:cs="Arial"/>
          <w:shd w:val="clear" w:color="auto" w:fill="FFFFFF"/>
        </w:rPr>
        <w:t xml:space="preserve">. [online] </w:t>
      </w:r>
      <w:proofErr w:type="spellStart"/>
      <w:r w:rsidRPr="00861E99">
        <w:rPr>
          <w:rFonts w:ascii="Arial" w:hAnsi="Arial" w:cs="Arial"/>
          <w:shd w:val="clear" w:color="auto" w:fill="FFFFFF"/>
        </w:rPr>
        <w:t>YoungMinds</w:t>
      </w:r>
      <w:proofErr w:type="spellEnd"/>
      <w:r w:rsidRPr="00861E99">
        <w:rPr>
          <w:rFonts w:ascii="Arial" w:hAnsi="Arial" w:cs="Arial"/>
          <w:shd w:val="clear" w:color="auto" w:fill="FFFFFF"/>
        </w:rPr>
        <w:t>. Available at: https://www.youngminds.org.uk/young-person/your-guide-to-support/guide-to-camhs/.</w:t>
      </w:r>
    </w:p>
    <w:p w14:paraId="7811ADBF" w14:textId="594365A2"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099ECB66" w14:textId="2BEDCFD6"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5D4B1F08" w14:textId="25F24B07"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5B350C34" w14:textId="1D221DBB" w:rsidR="00FE6EDA" w:rsidRDefault="00FE6EDA" w:rsidP="000A01FB">
      <w:pPr>
        <w:pStyle w:val="xmsonormal"/>
        <w:shd w:val="clear" w:color="auto" w:fill="FFFFFF"/>
        <w:spacing w:before="0" w:beforeAutospacing="0" w:after="0" w:afterAutospacing="0"/>
        <w:rPr>
          <w:rFonts w:ascii="Calibri" w:hAnsi="Calibri" w:cs="Calibri"/>
          <w:color w:val="242424"/>
          <w:sz w:val="22"/>
          <w:szCs w:val="22"/>
        </w:rPr>
      </w:pPr>
    </w:p>
    <w:p w14:paraId="6163A83B" w14:textId="77777777" w:rsidR="000A01FB" w:rsidRDefault="000A01FB" w:rsidP="00FE6EDA">
      <w:pPr>
        <w:spacing w:after="0" w:line="240" w:lineRule="auto"/>
      </w:pPr>
    </w:p>
    <w:p w14:paraId="32ABCC69" w14:textId="03CDB702" w:rsidR="000A01FB" w:rsidRDefault="000A01FB" w:rsidP="006D5988">
      <w:pPr>
        <w:spacing w:after="0" w:line="240" w:lineRule="auto"/>
        <w:ind w:left="720" w:hanging="720"/>
        <w:rPr>
          <w:rFonts w:ascii="Calibri" w:eastAsia="Times New Roman" w:hAnsi="Calibri" w:cs="Calibri"/>
          <w:color w:val="000000"/>
          <w:sz w:val="27"/>
          <w:szCs w:val="27"/>
          <w:lang w:eastAsia="en-GB"/>
        </w:rPr>
      </w:pPr>
    </w:p>
    <w:p w14:paraId="05F2798F" w14:textId="77777777" w:rsidR="000A01FB" w:rsidRPr="000A01FB" w:rsidRDefault="000A01FB" w:rsidP="006D5988">
      <w:pPr>
        <w:spacing w:after="0" w:line="240" w:lineRule="auto"/>
        <w:ind w:left="720" w:hanging="720"/>
        <w:rPr>
          <w:rFonts w:ascii="Calibri" w:eastAsia="Times New Roman" w:hAnsi="Calibri" w:cs="Calibri"/>
          <w:color w:val="000000"/>
          <w:sz w:val="27"/>
          <w:szCs w:val="27"/>
          <w:lang w:eastAsia="en-GB"/>
        </w:rPr>
      </w:pPr>
    </w:p>
    <w:p w14:paraId="004F66C2" w14:textId="77777777" w:rsidR="000A01FB" w:rsidRPr="000A01FB" w:rsidRDefault="000A01FB" w:rsidP="006D5988">
      <w:pPr>
        <w:spacing w:after="0" w:line="240" w:lineRule="auto"/>
        <w:ind w:left="720" w:hanging="720"/>
        <w:rPr>
          <w:rFonts w:ascii="Calibri" w:eastAsia="Times New Roman" w:hAnsi="Calibri" w:cs="Calibri"/>
        </w:rPr>
      </w:pPr>
      <w:r w:rsidRPr="000A01FB">
        <w:rPr>
          <w:rFonts w:ascii="Calibri" w:eastAsia="Times New Roman" w:hAnsi="Calibri" w:cs="Calibri"/>
          <w:color w:val="000000"/>
          <w:sz w:val="27"/>
          <w:szCs w:val="27"/>
          <w:lang w:eastAsia="en-GB"/>
        </w:rPr>
        <w:t>‌</w:t>
      </w:r>
    </w:p>
    <w:p w14:paraId="04C521E2" w14:textId="77777777" w:rsidR="000A01FB" w:rsidRDefault="000A01FB" w:rsidP="000A01FB"/>
    <w:p w14:paraId="1CBB7E59" w14:textId="19464B9E" w:rsidR="000A01FB" w:rsidRPr="000A01FB" w:rsidRDefault="000A01FB" w:rsidP="000A01FB">
      <w:pPr>
        <w:spacing w:before="100" w:beforeAutospacing="1" w:after="100" w:afterAutospacing="1" w:line="240" w:lineRule="auto"/>
        <w:rPr>
          <w:rFonts w:ascii="Calibri" w:eastAsia="Times New Roman" w:hAnsi="Calibri" w:cs="Calibri"/>
          <w:color w:val="000000"/>
          <w:sz w:val="27"/>
          <w:szCs w:val="27"/>
          <w:lang w:eastAsia="en-GB"/>
        </w:rPr>
      </w:pPr>
    </w:p>
    <w:p w14:paraId="5FEADE6B" w14:textId="77777777" w:rsidR="000A01FB" w:rsidRPr="000A01FB" w:rsidRDefault="000A01FB" w:rsidP="000A01FB">
      <w:pPr>
        <w:spacing w:after="0" w:line="240" w:lineRule="auto"/>
        <w:rPr>
          <w:rFonts w:ascii="Calibri" w:eastAsia="Times New Roman" w:hAnsi="Calibri" w:cs="Calibri"/>
        </w:rPr>
      </w:pPr>
    </w:p>
    <w:p w14:paraId="069CE950" w14:textId="77777777" w:rsidR="00EC09FE" w:rsidRPr="00F17EAC" w:rsidRDefault="00EC09FE" w:rsidP="00A775ED">
      <w:pPr>
        <w:shd w:val="clear" w:color="auto" w:fill="FFFFFF"/>
        <w:spacing w:before="100" w:beforeAutospacing="1" w:after="100" w:afterAutospacing="1" w:line="240" w:lineRule="auto"/>
        <w:outlineLvl w:val="0"/>
        <w:rPr>
          <w:rFonts w:ascii="Arial" w:eastAsia="Times New Roman" w:hAnsi="Arial" w:cs="Arial"/>
          <w:b/>
          <w:bCs/>
          <w:color w:val="555555"/>
          <w:kern w:val="36"/>
          <w:sz w:val="24"/>
          <w:szCs w:val="24"/>
          <w:lang w:eastAsia="en-GB"/>
        </w:rPr>
      </w:pPr>
    </w:p>
    <w:sectPr w:rsidR="00EC09FE" w:rsidRPr="00F17EA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41BDFE" w14:textId="77777777" w:rsidR="004415ED" w:rsidRDefault="004415ED" w:rsidP="007515B8">
      <w:pPr>
        <w:spacing w:after="0" w:line="240" w:lineRule="auto"/>
      </w:pPr>
      <w:r>
        <w:separator/>
      </w:r>
    </w:p>
  </w:endnote>
  <w:endnote w:type="continuationSeparator" w:id="0">
    <w:p w14:paraId="5577F9ED" w14:textId="77777777" w:rsidR="004415ED" w:rsidRDefault="004415ED" w:rsidP="007515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956644"/>
      <w:docPartObj>
        <w:docPartGallery w:val="Page Numbers (Bottom of Page)"/>
        <w:docPartUnique/>
      </w:docPartObj>
    </w:sdtPr>
    <w:sdtEndPr>
      <w:rPr>
        <w:noProof/>
      </w:rPr>
    </w:sdtEndPr>
    <w:sdtContent>
      <w:p w14:paraId="1EA10EE9" w14:textId="5EAA7769" w:rsidR="007515B8" w:rsidRDefault="007515B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EEA24E" w14:textId="77777777" w:rsidR="007515B8" w:rsidRDefault="007515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544331" w14:textId="77777777" w:rsidR="004415ED" w:rsidRDefault="004415ED" w:rsidP="007515B8">
      <w:pPr>
        <w:spacing w:after="0" w:line="240" w:lineRule="auto"/>
      </w:pPr>
      <w:r>
        <w:separator/>
      </w:r>
    </w:p>
  </w:footnote>
  <w:footnote w:type="continuationSeparator" w:id="0">
    <w:p w14:paraId="6DA87E81" w14:textId="77777777" w:rsidR="004415ED" w:rsidRDefault="004415ED" w:rsidP="007515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C7CA9"/>
    <w:multiLevelType w:val="multilevel"/>
    <w:tmpl w:val="712C3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687B8A"/>
    <w:multiLevelType w:val="multilevel"/>
    <w:tmpl w:val="78FC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C227A8"/>
    <w:multiLevelType w:val="hybridMultilevel"/>
    <w:tmpl w:val="32680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3F01D6"/>
    <w:multiLevelType w:val="multilevel"/>
    <w:tmpl w:val="61207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0A84A85"/>
    <w:multiLevelType w:val="multilevel"/>
    <w:tmpl w:val="24123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73F3304"/>
    <w:multiLevelType w:val="multilevel"/>
    <w:tmpl w:val="9D961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0675F77"/>
    <w:multiLevelType w:val="multilevel"/>
    <w:tmpl w:val="52EED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8991391">
    <w:abstractNumId w:val="2"/>
  </w:num>
  <w:num w:numId="2" w16cid:durableId="18550029">
    <w:abstractNumId w:val="3"/>
  </w:num>
  <w:num w:numId="3" w16cid:durableId="1773743846">
    <w:abstractNumId w:val="6"/>
  </w:num>
  <w:num w:numId="4" w16cid:durableId="1714649558">
    <w:abstractNumId w:val="4"/>
  </w:num>
  <w:num w:numId="5" w16cid:durableId="1429619270">
    <w:abstractNumId w:val="5"/>
  </w:num>
  <w:num w:numId="6" w16cid:durableId="111411436">
    <w:abstractNumId w:val="1"/>
  </w:num>
  <w:num w:numId="7" w16cid:durableId="1101143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9EA"/>
    <w:rsid w:val="00000343"/>
    <w:rsid w:val="000043B4"/>
    <w:rsid w:val="00005526"/>
    <w:rsid w:val="00013428"/>
    <w:rsid w:val="00013ABA"/>
    <w:rsid w:val="00014FEF"/>
    <w:rsid w:val="00025CB8"/>
    <w:rsid w:val="00035957"/>
    <w:rsid w:val="00050088"/>
    <w:rsid w:val="00061C30"/>
    <w:rsid w:val="000708F8"/>
    <w:rsid w:val="00072703"/>
    <w:rsid w:val="000737BE"/>
    <w:rsid w:val="00090033"/>
    <w:rsid w:val="00094BC8"/>
    <w:rsid w:val="000A01FB"/>
    <w:rsid w:val="000B2C37"/>
    <w:rsid w:val="000C4F71"/>
    <w:rsid w:val="000D373B"/>
    <w:rsid w:val="000E7351"/>
    <w:rsid w:val="000F2799"/>
    <w:rsid w:val="001032F9"/>
    <w:rsid w:val="001205D0"/>
    <w:rsid w:val="001227C1"/>
    <w:rsid w:val="00141237"/>
    <w:rsid w:val="001435DE"/>
    <w:rsid w:val="00152878"/>
    <w:rsid w:val="0017473C"/>
    <w:rsid w:val="00183D6A"/>
    <w:rsid w:val="00184860"/>
    <w:rsid w:val="00187CA0"/>
    <w:rsid w:val="0019529D"/>
    <w:rsid w:val="001A6D7E"/>
    <w:rsid w:val="001A6F58"/>
    <w:rsid w:val="001B14D7"/>
    <w:rsid w:val="001D2641"/>
    <w:rsid w:val="001E0A56"/>
    <w:rsid w:val="001E2401"/>
    <w:rsid w:val="001E6684"/>
    <w:rsid w:val="001F0E6C"/>
    <w:rsid w:val="001F4B06"/>
    <w:rsid w:val="001F72F9"/>
    <w:rsid w:val="00203B17"/>
    <w:rsid w:val="00236A23"/>
    <w:rsid w:val="00244496"/>
    <w:rsid w:val="00244CB6"/>
    <w:rsid w:val="002733F7"/>
    <w:rsid w:val="00275BEB"/>
    <w:rsid w:val="002764C8"/>
    <w:rsid w:val="00277152"/>
    <w:rsid w:val="00286C79"/>
    <w:rsid w:val="00287C7A"/>
    <w:rsid w:val="002A0478"/>
    <w:rsid w:val="002A31D7"/>
    <w:rsid w:val="002B37DA"/>
    <w:rsid w:val="002C22EC"/>
    <w:rsid w:val="002F1118"/>
    <w:rsid w:val="002F2B60"/>
    <w:rsid w:val="00312CB4"/>
    <w:rsid w:val="0031667B"/>
    <w:rsid w:val="00320D0B"/>
    <w:rsid w:val="003272DA"/>
    <w:rsid w:val="0033373A"/>
    <w:rsid w:val="00334F6E"/>
    <w:rsid w:val="00341617"/>
    <w:rsid w:val="00342F4D"/>
    <w:rsid w:val="00343BF2"/>
    <w:rsid w:val="0038140E"/>
    <w:rsid w:val="00383FA0"/>
    <w:rsid w:val="00396DFD"/>
    <w:rsid w:val="003A28E7"/>
    <w:rsid w:val="003C1A85"/>
    <w:rsid w:val="003E7737"/>
    <w:rsid w:val="00401801"/>
    <w:rsid w:val="00414E80"/>
    <w:rsid w:val="00425B38"/>
    <w:rsid w:val="00435D86"/>
    <w:rsid w:val="004406D3"/>
    <w:rsid w:val="004415ED"/>
    <w:rsid w:val="00442573"/>
    <w:rsid w:val="00447AA6"/>
    <w:rsid w:val="00460798"/>
    <w:rsid w:val="00460A7D"/>
    <w:rsid w:val="004611A0"/>
    <w:rsid w:val="00464EEF"/>
    <w:rsid w:val="00474D16"/>
    <w:rsid w:val="004757D5"/>
    <w:rsid w:val="004A2C83"/>
    <w:rsid w:val="004C0760"/>
    <w:rsid w:val="004C3244"/>
    <w:rsid w:val="004D6206"/>
    <w:rsid w:val="004D7304"/>
    <w:rsid w:val="004F4022"/>
    <w:rsid w:val="005101FE"/>
    <w:rsid w:val="00514608"/>
    <w:rsid w:val="00516314"/>
    <w:rsid w:val="00517D57"/>
    <w:rsid w:val="0052178A"/>
    <w:rsid w:val="00530D25"/>
    <w:rsid w:val="00544E01"/>
    <w:rsid w:val="00547780"/>
    <w:rsid w:val="005521B3"/>
    <w:rsid w:val="005523F4"/>
    <w:rsid w:val="00565A85"/>
    <w:rsid w:val="005770DF"/>
    <w:rsid w:val="00595A41"/>
    <w:rsid w:val="00596209"/>
    <w:rsid w:val="0059717E"/>
    <w:rsid w:val="005B3EAB"/>
    <w:rsid w:val="005C0335"/>
    <w:rsid w:val="005C15D4"/>
    <w:rsid w:val="005C3024"/>
    <w:rsid w:val="005F3D22"/>
    <w:rsid w:val="005F5111"/>
    <w:rsid w:val="00601873"/>
    <w:rsid w:val="0060204A"/>
    <w:rsid w:val="00602B0A"/>
    <w:rsid w:val="00606BFA"/>
    <w:rsid w:val="00615AB2"/>
    <w:rsid w:val="006207EC"/>
    <w:rsid w:val="00626907"/>
    <w:rsid w:val="00633F92"/>
    <w:rsid w:val="006379C6"/>
    <w:rsid w:val="00651BB2"/>
    <w:rsid w:val="006524B1"/>
    <w:rsid w:val="0065289A"/>
    <w:rsid w:val="00664A00"/>
    <w:rsid w:val="00673DE0"/>
    <w:rsid w:val="006803EB"/>
    <w:rsid w:val="00692DE8"/>
    <w:rsid w:val="006A7525"/>
    <w:rsid w:val="006D5988"/>
    <w:rsid w:val="007066D3"/>
    <w:rsid w:val="007110BE"/>
    <w:rsid w:val="007158CB"/>
    <w:rsid w:val="00715AAF"/>
    <w:rsid w:val="0072119A"/>
    <w:rsid w:val="007230E3"/>
    <w:rsid w:val="007257DF"/>
    <w:rsid w:val="007359DD"/>
    <w:rsid w:val="00750444"/>
    <w:rsid w:val="007515B8"/>
    <w:rsid w:val="00752C4C"/>
    <w:rsid w:val="00760D90"/>
    <w:rsid w:val="00760E66"/>
    <w:rsid w:val="007677E8"/>
    <w:rsid w:val="007678A5"/>
    <w:rsid w:val="0078512A"/>
    <w:rsid w:val="00785D48"/>
    <w:rsid w:val="00787967"/>
    <w:rsid w:val="00790CBC"/>
    <w:rsid w:val="007B7157"/>
    <w:rsid w:val="007D0FE5"/>
    <w:rsid w:val="007D7831"/>
    <w:rsid w:val="007E159D"/>
    <w:rsid w:val="007E1960"/>
    <w:rsid w:val="007E4E3F"/>
    <w:rsid w:val="007F3652"/>
    <w:rsid w:val="00805F67"/>
    <w:rsid w:val="008079B2"/>
    <w:rsid w:val="00807C40"/>
    <w:rsid w:val="00825F80"/>
    <w:rsid w:val="00826DF8"/>
    <w:rsid w:val="0083132C"/>
    <w:rsid w:val="00833A0E"/>
    <w:rsid w:val="00861D10"/>
    <w:rsid w:val="00861E99"/>
    <w:rsid w:val="008632C5"/>
    <w:rsid w:val="0087015E"/>
    <w:rsid w:val="008777C0"/>
    <w:rsid w:val="0088027F"/>
    <w:rsid w:val="008C2C8E"/>
    <w:rsid w:val="008C74FA"/>
    <w:rsid w:val="008F29DD"/>
    <w:rsid w:val="009122E7"/>
    <w:rsid w:val="00936FC6"/>
    <w:rsid w:val="00946EB0"/>
    <w:rsid w:val="00957926"/>
    <w:rsid w:val="00977603"/>
    <w:rsid w:val="00992630"/>
    <w:rsid w:val="009A684A"/>
    <w:rsid w:val="009B03E8"/>
    <w:rsid w:val="009D65C3"/>
    <w:rsid w:val="009D6E94"/>
    <w:rsid w:val="009E7003"/>
    <w:rsid w:val="009F2F34"/>
    <w:rsid w:val="00A002A8"/>
    <w:rsid w:val="00A10F4F"/>
    <w:rsid w:val="00A20D8F"/>
    <w:rsid w:val="00A23B94"/>
    <w:rsid w:val="00A45931"/>
    <w:rsid w:val="00A51197"/>
    <w:rsid w:val="00A52486"/>
    <w:rsid w:val="00A560E9"/>
    <w:rsid w:val="00A56F29"/>
    <w:rsid w:val="00A570CC"/>
    <w:rsid w:val="00A571C7"/>
    <w:rsid w:val="00A63C97"/>
    <w:rsid w:val="00A71C2D"/>
    <w:rsid w:val="00A775ED"/>
    <w:rsid w:val="00A83B6E"/>
    <w:rsid w:val="00AA50AB"/>
    <w:rsid w:val="00AB1658"/>
    <w:rsid w:val="00AB5DFB"/>
    <w:rsid w:val="00AC0364"/>
    <w:rsid w:val="00AD19AF"/>
    <w:rsid w:val="00AD7FD7"/>
    <w:rsid w:val="00B0034A"/>
    <w:rsid w:val="00B10F07"/>
    <w:rsid w:val="00B165A4"/>
    <w:rsid w:val="00B222BF"/>
    <w:rsid w:val="00B2343D"/>
    <w:rsid w:val="00B34C3E"/>
    <w:rsid w:val="00B447C3"/>
    <w:rsid w:val="00B465A6"/>
    <w:rsid w:val="00B71CD3"/>
    <w:rsid w:val="00B721E1"/>
    <w:rsid w:val="00B80D0F"/>
    <w:rsid w:val="00B82562"/>
    <w:rsid w:val="00B82A98"/>
    <w:rsid w:val="00B96A4D"/>
    <w:rsid w:val="00B96FDE"/>
    <w:rsid w:val="00BA2850"/>
    <w:rsid w:val="00BC1E59"/>
    <w:rsid w:val="00BD3430"/>
    <w:rsid w:val="00BD5C51"/>
    <w:rsid w:val="00BE1386"/>
    <w:rsid w:val="00BE47DD"/>
    <w:rsid w:val="00BF62A4"/>
    <w:rsid w:val="00C05104"/>
    <w:rsid w:val="00C11CE9"/>
    <w:rsid w:val="00C13CCD"/>
    <w:rsid w:val="00C1593A"/>
    <w:rsid w:val="00C176F0"/>
    <w:rsid w:val="00C25AF8"/>
    <w:rsid w:val="00C336A7"/>
    <w:rsid w:val="00C555B7"/>
    <w:rsid w:val="00C74161"/>
    <w:rsid w:val="00C940FD"/>
    <w:rsid w:val="00CA348A"/>
    <w:rsid w:val="00CA4977"/>
    <w:rsid w:val="00CA64E9"/>
    <w:rsid w:val="00CB07DA"/>
    <w:rsid w:val="00CB4872"/>
    <w:rsid w:val="00CD66AE"/>
    <w:rsid w:val="00CD6910"/>
    <w:rsid w:val="00CD7682"/>
    <w:rsid w:val="00CE2049"/>
    <w:rsid w:val="00CE2C8E"/>
    <w:rsid w:val="00CE4C36"/>
    <w:rsid w:val="00D018D4"/>
    <w:rsid w:val="00D115DE"/>
    <w:rsid w:val="00D23166"/>
    <w:rsid w:val="00D43329"/>
    <w:rsid w:val="00D46895"/>
    <w:rsid w:val="00D4722C"/>
    <w:rsid w:val="00D473CC"/>
    <w:rsid w:val="00D60A7F"/>
    <w:rsid w:val="00D6142E"/>
    <w:rsid w:val="00D66B67"/>
    <w:rsid w:val="00D77D87"/>
    <w:rsid w:val="00D82A08"/>
    <w:rsid w:val="00D8769C"/>
    <w:rsid w:val="00D93D78"/>
    <w:rsid w:val="00DA10C6"/>
    <w:rsid w:val="00DB474B"/>
    <w:rsid w:val="00DC548B"/>
    <w:rsid w:val="00DE3056"/>
    <w:rsid w:val="00DE73A9"/>
    <w:rsid w:val="00DF2265"/>
    <w:rsid w:val="00DF2492"/>
    <w:rsid w:val="00DF459E"/>
    <w:rsid w:val="00DF6460"/>
    <w:rsid w:val="00E1022F"/>
    <w:rsid w:val="00E17671"/>
    <w:rsid w:val="00E3018A"/>
    <w:rsid w:val="00E32523"/>
    <w:rsid w:val="00E361E4"/>
    <w:rsid w:val="00E43A4F"/>
    <w:rsid w:val="00E46B8B"/>
    <w:rsid w:val="00E46C46"/>
    <w:rsid w:val="00E53353"/>
    <w:rsid w:val="00E55644"/>
    <w:rsid w:val="00E6423C"/>
    <w:rsid w:val="00E6448F"/>
    <w:rsid w:val="00E7168E"/>
    <w:rsid w:val="00E7508A"/>
    <w:rsid w:val="00E85D79"/>
    <w:rsid w:val="00E869EA"/>
    <w:rsid w:val="00E87DCC"/>
    <w:rsid w:val="00E92839"/>
    <w:rsid w:val="00E970E2"/>
    <w:rsid w:val="00EA2538"/>
    <w:rsid w:val="00EA4070"/>
    <w:rsid w:val="00EA42F4"/>
    <w:rsid w:val="00EA7A2E"/>
    <w:rsid w:val="00EC09FE"/>
    <w:rsid w:val="00EC1038"/>
    <w:rsid w:val="00ED02F6"/>
    <w:rsid w:val="00ED1BD2"/>
    <w:rsid w:val="00EE048A"/>
    <w:rsid w:val="00EE09FC"/>
    <w:rsid w:val="00EE47F2"/>
    <w:rsid w:val="00EF6E4D"/>
    <w:rsid w:val="00EF742F"/>
    <w:rsid w:val="00F06736"/>
    <w:rsid w:val="00F17EAC"/>
    <w:rsid w:val="00F22D33"/>
    <w:rsid w:val="00F33EBA"/>
    <w:rsid w:val="00F36903"/>
    <w:rsid w:val="00F37859"/>
    <w:rsid w:val="00F423FB"/>
    <w:rsid w:val="00F53895"/>
    <w:rsid w:val="00F54705"/>
    <w:rsid w:val="00F74D89"/>
    <w:rsid w:val="00F930E8"/>
    <w:rsid w:val="00FA24D8"/>
    <w:rsid w:val="00FD5C23"/>
    <w:rsid w:val="00FE6EDA"/>
    <w:rsid w:val="00FE7005"/>
    <w:rsid w:val="00FE7EE4"/>
    <w:rsid w:val="00FF7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35665C"/>
  <w15:chartTrackingRefBased/>
  <w15:docId w15:val="{03DA8B93-4DA3-4281-88F5-CF3942E2F3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84860"/>
    <w:rPr>
      <w:color w:val="0000FF"/>
      <w:u w:val="single"/>
    </w:rPr>
  </w:style>
  <w:style w:type="character" w:styleId="Strong">
    <w:name w:val="Strong"/>
    <w:basedOn w:val="DefaultParagraphFont"/>
    <w:uiPriority w:val="22"/>
    <w:qFormat/>
    <w:rsid w:val="00EE09FC"/>
    <w:rPr>
      <w:b/>
      <w:bCs/>
    </w:rPr>
  </w:style>
  <w:style w:type="paragraph" w:styleId="ListParagraph">
    <w:name w:val="List Paragraph"/>
    <w:basedOn w:val="Normal"/>
    <w:uiPriority w:val="34"/>
    <w:qFormat/>
    <w:rsid w:val="00E3018A"/>
    <w:pPr>
      <w:ind w:left="720"/>
      <w:contextualSpacing/>
    </w:pPr>
  </w:style>
  <w:style w:type="paragraph" w:styleId="NormalWeb">
    <w:name w:val="Normal (Web)"/>
    <w:basedOn w:val="Normal"/>
    <w:uiPriority w:val="99"/>
    <w:unhideWhenUsed/>
    <w:rsid w:val="00E301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42F4"/>
    <w:rPr>
      <w:color w:val="954F72" w:themeColor="followedHyperlink"/>
      <w:u w:val="single"/>
    </w:rPr>
  </w:style>
  <w:style w:type="paragraph" w:styleId="Header">
    <w:name w:val="header"/>
    <w:basedOn w:val="Normal"/>
    <w:link w:val="HeaderChar"/>
    <w:uiPriority w:val="99"/>
    <w:unhideWhenUsed/>
    <w:rsid w:val="007515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5B8"/>
  </w:style>
  <w:style w:type="paragraph" w:styleId="Footer">
    <w:name w:val="footer"/>
    <w:basedOn w:val="Normal"/>
    <w:link w:val="FooterChar"/>
    <w:uiPriority w:val="99"/>
    <w:unhideWhenUsed/>
    <w:rsid w:val="007515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5B8"/>
  </w:style>
  <w:style w:type="character" w:styleId="UnresolvedMention">
    <w:name w:val="Unresolved Mention"/>
    <w:basedOn w:val="DefaultParagraphFont"/>
    <w:uiPriority w:val="99"/>
    <w:semiHidden/>
    <w:unhideWhenUsed/>
    <w:rsid w:val="00A775ED"/>
    <w:rPr>
      <w:color w:val="605E5C"/>
      <w:shd w:val="clear" w:color="auto" w:fill="E1DFDD"/>
    </w:rPr>
  </w:style>
  <w:style w:type="paragraph" w:styleId="Bibliography">
    <w:name w:val="Bibliography"/>
    <w:basedOn w:val="Normal"/>
    <w:next w:val="Normal"/>
    <w:uiPriority w:val="37"/>
    <w:unhideWhenUsed/>
    <w:rsid w:val="00595A41"/>
    <w:pPr>
      <w:spacing w:after="0" w:line="240" w:lineRule="auto"/>
      <w:ind w:left="720" w:hanging="720"/>
    </w:pPr>
  </w:style>
  <w:style w:type="paragraph" w:customStyle="1" w:styleId="xmsonormal">
    <w:name w:val="x_msonormal"/>
    <w:basedOn w:val="Normal"/>
    <w:rsid w:val="007677E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28341">
      <w:bodyDiv w:val="1"/>
      <w:marLeft w:val="0"/>
      <w:marRight w:val="0"/>
      <w:marTop w:val="0"/>
      <w:marBottom w:val="0"/>
      <w:divBdr>
        <w:top w:val="none" w:sz="0" w:space="0" w:color="auto"/>
        <w:left w:val="none" w:sz="0" w:space="0" w:color="auto"/>
        <w:bottom w:val="none" w:sz="0" w:space="0" w:color="auto"/>
        <w:right w:val="none" w:sz="0" w:space="0" w:color="auto"/>
      </w:divBdr>
    </w:div>
    <w:div w:id="42484943">
      <w:bodyDiv w:val="1"/>
      <w:marLeft w:val="0"/>
      <w:marRight w:val="0"/>
      <w:marTop w:val="0"/>
      <w:marBottom w:val="0"/>
      <w:divBdr>
        <w:top w:val="none" w:sz="0" w:space="0" w:color="auto"/>
        <w:left w:val="none" w:sz="0" w:space="0" w:color="auto"/>
        <w:bottom w:val="none" w:sz="0" w:space="0" w:color="auto"/>
        <w:right w:val="none" w:sz="0" w:space="0" w:color="auto"/>
      </w:divBdr>
    </w:div>
    <w:div w:id="158231116">
      <w:bodyDiv w:val="1"/>
      <w:marLeft w:val="0"/>
      <w:marRight w:val="0"/>
      <w:marTop w:val="0"/>
      <w:marBottom w:val="0"/>
      <w:divBdr>
        <w:top w:val="none" w:sz="0" w:space="0" w:color="auto"/>
        <w:left w:val="none" w:sz="0" w:space="0" w:color="auto"/>
        <w:bottom w:val="none" w:sz="0" w:space="0" w:color="auto"/>
        <w:right w:val="none" w:sz="0" w:space="0" w:color="auto"/>
      </w:divBdr>
    </w:div>
    <w:div w:id="219559801">
      <w:bodyDiv w:val="1"/>
      <w:marLeft w:val="0"/>
      <w:marRight w:val="0"/>
      <w:marTop w:val="0"/>
      <w:marBottom w:val="0"/>
      <w:divBdr>
        <w:top w:val="none" w:sz="0" w:space="0" w:color="auto"/>
        <w:left w:val="none" w:sz="0" w:space="0" w:color="auto"/>
        <w:bottom w:val="none" w:sz="0" w:space="0" w:color="auto"/>
        <w:right w:val="none" w:sz="0" w:space="0" w:color="auto"/>
      </w:divBdr>
    </w:div>
    <w:div w:id="260064794">
      <w:bodyDiv w:val="1"/>
      <w:marLeft w:val="0"/>
      <w:marRight w:val="0"/>
      <w:marTop w:val="0"/>
      <w:marBottom w:val="0"/>
      <w:divBdr>
        <w:top w:val="none" w:sz="0" w:space="0" w:color="auto"/>
        <w:left w:val="none" w:sz="0" w:space="0" w:color="auto"/>
        <w:bottom w:val="none" w:sz="0" w:space="0" w:color="auto"/>
        <w:right w:val="none" w:sz="0" w:space="0" w:color="auto"/>
      </w:divBdr>
    </w:div>
    <w:div w:id="268047387">
      <w:bodyDiv w:val="1"/>
      <w:marLeft w:val="0"/>
      <w:marRight w:val="0"/>
      <w:marTop w:val="0"/>
      <w:marBottom w:val="0"/>
      <w:divBdr>
        <w:top w:val="none" w:sz="0" w:space="0" w:color="auto"/>
        <w:left w:val="none" w:sz="0" w:space="0" w:color="auto"/>
        <w:bottom w:val="none" w:sz="0" w:space="0" w:color="auto"/>
        <w:right w:val="none" w:sz="0" w:space="0" w:color="auto"/>
      </w:divBdr>
    </w:div>
    <w:div w:id="283927351">
      <w:bodyDiv w:val="1"/>
      <w:marLeft w:val="0"/>
      <w:marRight w:val="0"/>
      <w:marTop w:val="0"/>
      <w:marBottom w:val="0"/>
      <w:divBdr>
        <w:top w:val="none" w:sz="0" w:space="0" w:color="auto"/>
        <w:left w:val="none" w:sz="0" w:space="0" w:color="auto"/>
        <w:bottom w:val="none" w:sz="0" w:space="0" w:color="auto"/>
        <w:right w:val="none" w:sz="0" w:space="0" w:color="auto"/>
      </w:divBdr>
      <w:divsChild>
        <w:div w:id="582446520">
          <w:marLeft w:val="0"/>
          <w:marRight w:val="0"/>
          <w:marTop w:val="0"/>
          <w:marBottom w:val="0"/>
          <w:divBdr>
            <w:top w:val="none" w:sz="0" w:space="0" w:color="auto"/>
            <w:left w:val="none" w:sz="0" w:space="0" w:color="auto"/>
            <w:bottom w:val="none" w:sz="0" w:space="0" w:color="auto"/>
            <w:right w:val="none" w:sz="0" w:space="0" w:color="auto"/>
          </w:divBdr>
        </w:div>
        <w:div w:id="1439447003">
          <w:marLeft w:val="0"/>
          <w:marRight w:val="0"/>
          <w:marTop w:val="0"/>
          <w:marBottom w:val="0"/>
          <w:divBdr>
            <w:top w:val="none" w:sz="0" w:space="0" w:color="auto"/>
            <w:left w:val="none" w:sz="0" w:space="0" w:color="auto"/>
            <w:bottom w:val="none" w:sz="0" w:space="0" w:color="auto"/>
            <w:right w:val="none" w:sz="0" w:space="0" w:color="auto"/>
          </w:divBdr>
        </w:div>
        <w:div w:id="1699505921">
          <w:marLeft w:val="0"/>
          <w:marRight w:val="0"/>
          <w:marTop w:val="0"/>
          <w:marBottom w:val="0"/>
          <w:divBdr>
            <w:top w:val="none" w:sz="0" w:space="0" w:color="auto"/>
            <w:left w:val="none" w:sz="0" w:space="0" w:color="auto"/>
            <w:bottom w:val="none" w:sz="0" w:space="0" w:color="auto"/>
            <w:right w:val="none" w:sz="0" w:space="0" w:color="auto"/>
          </w:divBdr>
        </w:div>
        <w:div w:id="1090807296">
          <w:marLeft w:val="0"/>
          <w:marRight w:val="0"/>
          <w:marTop w:val="0"/>
          <w:marBottom w:val="0"/>
          <w:divBdr>
            <w:top w:val="none" w:sz="0" w:space="0" w:color="auto"/>
            <w:left w:val="none" w:sz="0" w:space="0" w:color="auto"/>
            <w:bottom w:val="none" w:sz="0" w:space="0" w:color="auto"/>
            <w:right w:val="none" w:sz="0" w:space="0" w:color="auto"/>
          </w:divBdr>
        </w:div>
        <w:div w:id="795829411">
          <w:marLeft w:val="0"/>
          <w:marRight w:val="0"/>
          <w:marTop w:val="0"/>
          <w:marBottom w:val="0"/>
          <w:divBdr>
            <w:top w:val="none" w:sz="0" w:space="0" w:color="auto"/>
            <w:left w:val="none" w:sz="0" w:space="0" w:color="auto"/>
            <w:bottom w:val="none" w:sz="0" w:space="0" w:color="auto"/>
            <w:right w:val="none" w:sz="0" w:space="0" w:color="auto"/>
          </w:divBdr>
        </w:div>
        <w:div w:id="1901819962">
          <w:marLeft w:val="0"/>
          <w:marRight w:val="0"/>
          <w:marTop w:val="0"/>
          <w:marBottom w:val="0"/>
          <w:divBdr>
            <w:top w:val="none" w:sz="0" w:space="0" w:color="auto"/>
            <w:left w:val="none" w:sz="0" w:space="0" w:color="auto"/>
            <w:bottom w:val="none" w:sz="0" w:space="0" w:color="auto"/>
            <w:right w:val="none" w:sz="0" w:space="0" w:color="auto"/>
          </w:divBdr>
        </w:div>
        <w:div w:id="53050414">
          <w:marLeft w:val="0"/>
          <w:marRight w:val="0"/>
          <w:marTop w:val="0"/>
          <w:marBottom w:val="0"/>
          <w:divBdr>
            <w:top w:val="none" w:sz="0" w:space="0" w:color="auto"/>
            <w:left w:val="none" w:sz="0" w:space="0" w:color="auto"/>
            <w:bottom w:val="none" w:sz="0" w:space="0" w:color="auto"/>
            <w:right w:val="none" w:sz="0" w:space="0" w:color="auto"/>
          </w:divBdr>
        </w:div>
        <w:div w:id="634339670">
          <w:marLeft w:val="0"/>
          <w:marRight w:val="0"/>
          <w:marTop w:val="0"/>
          <w:marBottom w:val="0"/>
          <w:divBdr>
            <w:top w:val="none" w:sz="0" w:space="0" w:color="auto"/>
            <w:left w:val="none" w:sz="0" w:space="0" w:color="auto"/>
            <w:bottom w:val="none" w:sz="0" w:space="0" w:color="auto"/>
            <w:right w:val="none" w:sz="0" w:space="0" w:color="auto"/>
          </w:divBdr>
        </w:div>
        <w:div w:id="604533730">
          <w:marLeft w:val="0"/>
          <w:marRight w:val="0"/>
          <w:marTop w:val="0"/>
          <w:marBottom w:val="0"/>
          <w:divBdr>
            <w:top w:val="none" w:sz="0" w:space="0" w:color="auto"/>
            <w:left w:val="none" w:sz="0" w:space="0" w:color="auto"/>
            <w:bottom w:val="none" w:sz="0" w:space="0" w:color="auto"/>
            <w:right w:val="none" w:sz="0" w:space="0" w:color="auto"/>
          </w:divBdr>
        </w:div>
        <w:div w:id="1481575823">
          <w:marLeft w:val="0"/>
          <w:marRight w:val="0"/>
          <w:marTop w:val="0"/>
          <w:marBottom w:val="0"/>
          <w:divBdr>
            <w:top w:val="none" w:sz="0" w:space="0" w:color="auto"/>
            <w:left w:val="none" w:sz="0" w:space="0" w:color="auto"/>
            <w:bottom w:val="none" w:sz="0" w:space="0" w:color="auto"/>
            <w:right w:val="none" w:sz="0" w:space="0" w:color="auto"/>
          </w:divBdr>
        </w:div>
        <w:div w:id="1153833279">
          <w:marLeft w:val="0"/>
          <w:marRight w:val="0"/>
          <w:marTop w:val="0"/>
          <w:marBottom w:val="0"/>
          <w:divBdr>
            <w:top w:val="none" w:sz="0" w:space="0" w:color="auto"/>
            <w:left w:val="none" w:sz="0" w:space="0" w:color="auto"/>
            <w:bottom w:val="none" w:sz="0" w:space="0" w:color="auto"/>
            <w:right w:val="none" w:sz="0" w:space="0" w:color="auto"/>
          </w:divBdr>
        </w:div>
        <w:div w:id="500780765">
          <w:marLeft w:val="0"/>
          <w:marRight w:val="0"/>
          <w:marTop w:val="0"/>
          <w:marBottom w:val="0"/>
          <w:divBdr>
            <w:top w:val="none" w:sz="0" w:space="0" w:color="auto"/>
            <w:left w:val="none" w:sz="0" w:space="0" w:color="auto"/>
            <w:bottom w:val="none" w:sz="0" w:space="0" w:color="auto"/>
            <w:right w:val="none" w:sz="0" w:space="0" w:color="auto"/>
          </w:divBdr>
        </w:div>
      </w:divsChild>
    </w:div>
    <w:div w:id="398985334">
      <w:bodyDiv w:val="1"/>
      <w:marLeft w:val="0"/>
      <w:marRight w:val="0"/>
      <w:marTop w:val="0"/>
      <w:marBottom w:val="0"/>
      <w:divBdr>
        <w:top w:val="none" w:sz="0" w:space="0" w:color="auto"/>
        <w:left w:val="none" w:sz="0" w:space="0" w:color="auto"/>
        <w:bottom w:val="none" w:sz="0" w:space="0" w:color="auto"/>
        <w:right w:val="none" w:sz="0" w:space="0" w:color="auto"/>
      </w:divBdr>
    </w:div>
    <w:div w:id="506024320">
      <w:bodyDiv w:val="1"/>
      <w:marLeft w:val="0"/>
      <w:marRight w:val="0"/>
      <w:marTop w:val="0"/>
      <w:marBottom w:val="0"/>
      <w:divBdr>
        <w:top w:val="none" w:sz="0" w:space="0" w:color="auto"/>
        <w:left w:val="none" w:sz="0" w:space="0" w:color="auto"/>
        <w:bottom w:val="none" w:sz="0" w:space="0" w:color="auto"/>
        <w:right w:val="none" w:sz="0" w:space="0" w:color="auto"/>
      </w:divBdr>
    </w:div>
    <w:div w:id="657997072">
      <w:bodyDiv w:val="1"/>
      <w:marLeft w:val="0"/>
      <w:marRight w:val="0"/>
      <w:marTop w:val="0"/>
      <w:marBottom w:val="0"/>
      <w:divBdr>
        <w:top w:val="none" w:sz="0" w:space="0" w:color="auto"/>
        <w:left w:val="none" w:sz="0" w:space="0" w:color="auto"/>
        <w:bottom w:val="none" w:sz="0" w:space="0" w:color="auto"/>
        <w:right w:val="none" w:sz="0" w:space="0" w:color="auto"/>
      </w:divBdr>
    </w:div>
    <w:div w:id="682436715">
      <w:bodyDiv w:val="1"/>
      <w:marLeft w:val="0"/>
      <w:marRight w:val="0"/>
      <w:marTop w:val="0"/>
      <w:marBottom w:val="0"/>
      <w:divBdr>
        <w:top w:val="none" w:sz="0" w:space="0" w:color="auto"/>
        <w:left w:val="none" w:sz="0" w:space="0" w:color="auto"/>
        <w:bottom w:val="none" w:sz="0" w:space="0" w:color="auto"/>
        <w:right w:val="none" w:sz="0" w:space="0" w:color="auto"/>
      </w:divBdr>
    </w:div>
    <w:div w:id="759135784">
      <w:bodyDiv w:val="1"/>
      <w:marLeft w:val="0"/>
      <w:marRight w:val="0"/>
      <w:marTop w:val="0"/>
      <w:marBottom w:val="0"/>
      <w:divBdr>
        <w:top w:val="none" w:sz="0" w:space="0" w:color="auto"/>
        <w:left w:val="none" w:sz="0" w:space="0" w:color="auto"/>
        <w:bottom w:val="none" w:sz="0" w:space="0" w:color="auto"/>
        <w:right w:val="none" w:sz="0" w:space="0" w:color="auto"/>
      </w:divBdr>
      <w:divsChild>
        <w:div w:id="2016152433">
          <w:marLeft w:val="0"/>
          <w:marRight w:val="0"/>
          <w:marTop w:val="0"/>
          <w:marBottom w:val="0"/>
          <w:divBdr>
            <w:top w:val="none" w:sz="0" w:space="0" w:color="auto"/>
            <w:left w:val="none" w:sz="0" w:space="0" w:color="auto"/>
            <w:bottom w:val="none" w:sz="0" w:space="0" w:color="auto"/>
            <w:right w:val="none" w:sz="0" w:space="0" w:color="auto"/>
          </w:divBdr>
        </w:div>
        <w:div w:id="1895501342">
          <w:marLeft w:val="0"/>
          <w:marRight w:val="0"/>
          <w:marTop w:val="0"/>
          <w:marBottom w:val="0"/>
          <w:divBdr>
            <w:top w:val="none" w:sz="0" w:space="0" w:color="auto"/>
            <w:left w:val="none" w:sz="0" w:space="0" w:color="auto"/>
            <w:bottom w:val="none" w:sz="0" w:space="0" w:color="auto"/>
            <w:right w:val="none" w:sz="0" w:space="0" w:color="auto"/>
          </w:divBdr>
        </w:div>
      </w:divsChild>
    </w:div>
    <w:div w:id="878055807">
      <w:bodyDiv w:val="1"/>
      <w:marLeft w:val="0"/>
      <w:marRight w:val="0"/>
      <w:marTop w:val="0"/>
      <w:marBottom w:val="0"/>
      <w:divBdr>
        <w:top w:val="none" w:sz="0" w:space="0" w:color="auto"/>
        <w:left w:val="none" w:sz="0" w:space="0" w:color="auto"/>
        <w:bottom w:val="none" w:sz="0" w:space="0" w:color="auto"/>
        <w:right w:val="none" w:sz="0" w:space="0" w:color="auto"/>
      </w:divBdr>
    </w:div>
    <w:div w:id="923801531">
      <w:bodyDiv w:val="1"/>
      <w:marLeft w:val="0"/>
      <w:marRight w:val="0"/>
      <w:marTop w:val="0"/>
      <w:marBottom w:val="0"/>
      <w:divBdr>
        <w:top w:val="none" w:sz="0" w:space="0" w:color="auto"/>
        <w:left w:val="none" w:sz="0" w:space="0" w:color="auto"/>
        <w:bottom w:val="none" w:sz="0" w:space="0" w:color="auto"/>
        <w:right w:val="none" w:sz="0" w:space="0" w:color="auto"/>
      </w:divBdr>
    </w:div>
    <w:div w:id="929897694">
      <w:bodyDiv w:val="1"/>
      <w:marLeft w:val="0"/>
      <w:marRight w:val="0"/>
      <w:marTop w:val="0"/>
      <w:marBottom w:val="0"/>
      <w:divBdr>
        <w:top w:val="none" w:sz="0" w:space="0" w:color="auto"/>
        <w:left w:val="none" w:sz="0" w:space="0" w:color="auto"/>
        <w:bottom w:val="none" w:sz="0" w:space="0" w:color="auto"/>
        <w:right w:val="none" w:sz="0" w:space="0" w:color="auto"/>
      </w:divBdr>
    </w:div>
    <w:div w:id="1069764330">
      <w:bodyDiv w:val="1"/>
      <w:marLeft w:val="0"/>
      <w:marRight w:val="0"/>
      <w:marTop w:val="0"/>
      <w:marBottom w:val="0"/>
      <w:divBdr>
        <w:top w:val="none" w:sz="0" w:space="0" w:color="auto"/>
        <w:left w:val="none" w:sz="0" w:space="0" w:color="auto"/>
        <w:bottom w:val="none" w:sz="0" w:space="0" w:color="auto"/>
        <w:right w:val="none" w:sz="0" w:space="0" w:color="auto"/>
      </w:divBdr>
    </w:div>
    <w:div w:id="1090657348">
      <w:bodyDiv w:val="1"/>
      <w:marLeft w:val="0"/>
      <w:marRight w:val="0"/>
      <w:marTop w:val="0"/>
      <w:marBottom w:val="0"/>
      <w:divBdr>
        <w:top w:val="none" w:sz="0" w:space="0" w:color="auto"/>
        <w:left w:val="none" w:sz="0" w:space="0" w:color="auto"/>
        <w:bottom w:val="none" w:sz="0" w:space="0" w:color="auto"/>
        <w:right w:val="none" w:sz="0" w:space="0" w:color="auto"/>
      </w:divBdr>
    </w:div>
    <w:div w:id="1097821940">
      <w:bodyDiv w:val="1"/>
      <w:marLeft w:val="0"/>
      <w:marRight w:val="0"/>
      <w:marTop w:val="0"/>
      <w:marBottom w:val="0"/>
      <w:divBdr>
        <w:top w:val="none" w:sz="0" w:space="0" w:color="auto"/>
        <w:left w:val="none" w:sz="0" w:space="0" w:color="auto"/>
        <w:bottom w:val="none" w:sz="0" w:space="0" w:color="auto"/>
        <w:right w:val="none" w:sz="0" w:space="0" w:color="auto"/>
      </w:divBdr>
    </w:div>
    <w:div w:id="1121266072">
      <w:bodyDiv w:val="1"/>
      <w:marLeft w:val="0"/>
      <w:marRight w:val="0"/>
      <w:marTop w:val="0"/>
      <w:marBottom w:val="0"/>
      <w:divBdr>
        <w:top w:val="none" w:sz="0" w:space="0" w:color="auto"/>
        <w:left w:val="none" w:sz="0" w:space="0" w:color="auto"/>
        <w:bottom w:val="none" w:sz="0" w:space="0" w:color="auto"/>
        <w:right w:val="none" w:sz="0" w:space="0" w:color="auto"/>
      </w:divBdr>
      <w:divsChild>
        <w:div w:id="209079685">
          <w:marLeft w:val="0"/>
          <w:marRight w:val="0"/>
          <w:marTop w:val="0"/>
          <w:marBottom w:val="0"/>
          <w:divBdr>
            <w:top w:val="none" w:sz="0" w:space="0" w:color="auto"/>
            <w:left w:val="none" w:sz="0" w:space="0" w:color="auto"/>
            <w:bottom w:val="none" w:sz="0" w:space="0" w:color="auto"/>
            <w:right w:val="none" w:sz="0" w:space="0" w:color="auto"/>
          </w:divBdr>
        </w:div>
        <w:div w:id="2120904621">
          <w:marLeft w:val="0"/>
          <w:marRight w:val="0"/>
          <w:marTop w:val="0"/>
          <w:marBottom w:val="0"/>
          <w:divBdr>
            <w:top w:val="none" w:sz="0" w:space="0" w:color="auto"/>
            <w:left w:val="none" w:sz="0" w:space="0" w:color="auto"/>
            <w:bottom w:val="none" w:sz="0" w:space="0" w:color="auto"/>
            <w:right w:val="none" w:sz="0" w:space="0" w:color="auto"/>
          </w:divBdr>
        </w:div>
        <w:div w:id="1821119047">
          <w:marLeft w:val="0"/>
          <w:marRight w:val="0"/>
          <w:marTop w:val="0"/>
          <w:marBottom w:val="0"/>
          <w:divBdr>
            <w:top w:val="none" w:sz="0" w:space="0" w:color="auto"/>
            <w:left w:val="none" w:sz="0" w:space="0" w:color="auto"/>
            <w:bottom w:val="none" w:sz="0" w:space="0" w:color="auto"/>
            <w:right w:val="none" w:sz="0" w:space="0" w:color="auto"/>
          </w:divBdr>
        </w:div>
        <w:div w:id="849103035">
          <w:marLeft w:val="0"/>
          <w:marRight w:val="0"/>
          <w:marTop w:val="0"/>
          <w:marBottom w:val="0"/>
          <w:divBdr>
            <w:top w:val="none" w:sz="0" w:space="0" w:color="auto"/>
            <w:left w:val="none" w:sz="0" w:space="0" w:color="auto"/>
            <w:bottom w:val="none" w:sz="0" w:space="0" w:color="auto"/>
            <w:right w:val="none" w:sz="0" w:space="0" w:color="auto"/>
          </w:divBdr>
        </w:div>
        <w:div w:id="1323005576">
          <w:marLeft w:val="0"/>
          <w:marRight w:val="0"/>
          <w:marTop w:val="0"/>
          <w:marBottom w:val="0"/>
          <w:divBdr>
            <w:top w:val="none" w:sz="0" w:space="0" w:color="auto"/>
            <w:left w:val="none" w:sz="0" w:space="0" w:color="auto"/>
            <w:bottom w:val="none" w:sz="0" w:space="0" w:color="auto"/>
            <w:right w:val="none" w:sz="0" w:space="0" w:color="auto"/>
          </w:divBdr>
        </w:div>
        <w:div w:id="1907454455">
          <w:marLeft w:val="0"/>
          <w:marRight w:val="0"/>
          <w:marTop w:val="0"/>
          <w:marBottom w:val="0"/>
          <w:divBdr>
            <w:top w:val="none" w:sz="0" w:space="0" w:color="auto"/>
            <w:left w:val="none" w:sz="0" w:space="0" w:color="auto"/>
            <w:bottom w:val="none" w:sz="0" w:space="0" w:color="auto"/>
            <w:right w:val="none" w:sz="0" w:space="0" w:color="auto"/>
          </w:divBdr>
        </w:div>
      </w:divsChild>
    </w:div>
    <w:div w:id="1128596371">
      <w:bodyDiv w:val="1"/>
      <w:marLeft w:val="0"/>
      <w:marRight w:val="0"/>
      <w:marTop w:val="0"/>
      <w:marBottom w:val="0"/>
      <w:divBdr>
        <w:top w:val="none" w:sz="0" w:space="0" w:color="auto"/>
        <w:left w:val="none" w:sz="0" w:space="0" w:color="auto"/>
        <w:bottom w:val="none" w:sz="0" w:space="0" w:color="auto"/>
        <w:right w:val="none" w:sz="0" w:space="0" w:color="auto"/>
      </w:divBdr>
    </w:div>
    <w:div w:id="1130367559">
      <w:bodyDiv w:val="1"/>
      <w:marLeft w:val="0"/>
      <w:marRight w:val="0"/>
      <w:marTop w:val="0"/>
      <w:marBottom w:val="0"/>
      <w:divBdr>
        <w:top w:val="none" w:sz="0" w:space="0" w:color="auto"/>
        <w:left w:val="none" w:sz="0" w:space="0" w:color="auto"/>
        <w:bottom w:val="none" w:sz="0" w:space="0" w:color="auto"/>
        <w:right w:val="none" w:sz="0" w:space="0" w:color="auto"/>
      </w:divBdr>
    </w:div>
    <w:div w:id="1202472298">
      <w:bodyDiv w:val="1"/>
      <w:marLeft w:val="0"/>
      <w:marRight w:val="0"/>
      <w:marTop w:val="0"/>
      <w:marBottom w:val="0"/>
      <w:divBdr>
        <w:top w:val="none" w:sz="0" w:space="0" w:color="auto"/>
        <w:left w:val="none" w:sz="0" w:space="0" w:color="auto"/>
        <w:bottom w:val="none" w:sz="0" w:space="0" w:color="auto"/>
        <w:right w:val="none" w:sz="0" w:space="0" w:color="auto"/>
      </w:divBdr>
    </w:div>
    <w:div w:id="1212614450">
      <w:bodyDiv w:val="1"/>
      <w:marLeft w:val="0"/>
      <w:marRight w:val="0"/>
      <w:marTop w:val="0"/>
      <w:marBottom w:val="0"/>
      <w:divBdr>
        <w:top w:val="none" w:sz="0" w:space="0" w:color="auto"/>
        <w:left w:val="none" w:sz="0" w:space="0" w:color="auto"/>
        <w:bottom w:val="none" w:sz="0" w:space="0" w:color="auto"/>
        <w:right w:val="none" w:sz="0" w:space="0" w:color="auto"/>
      </w:divBdr>
    </w:div>
    <w:div w:id="1219323370">
      <w:bodyDiv w:val="1"/>
      <w:marLeft w:val="0"/>
      <w:marRight w:val="0"/>
      <w:marTop w:val="0"/>
      <w:marBottom w:val="0"/>
      <w:divBdr>
        <w:top w:val="none" w:sz="0" w:space="0" w:color="auto"/>
        <w:left w:val="none" w:sz="0" w:space="0" w:color="auto"/>
        <w:bottom w:val="none" w:sz="0" w:space="0" w:color="auto"/>
        <w:right w:val="none" w:sz="0" w:space="0" w:color="auto"/>
      </w:divBdr>
    </w:div>
    <w:div w:id="1529221797">
      <w:bodyDiv w:val="1"/>
      <w:marLeft w:val="0"/>
      <w:marRight w:val="0"/>
      <w:marTop w:val="0"/>
      <w:marBottom w:val="0"/>
      <w:divBdr>
        <w:top w:val="none" w:sz="0" w:space="0" w:color="auto"/>
        <w:left w:val="none" w:sz="0" w:space="0" w:color="auto"/>
        <w:bottom w:val="none" w:sz="0" w:space="0" w:color="auto"/>
        <w:right w:val="none" w:sz="0" w:space="0" w:color="auto"/>
      </w:divBdr>
    </w:div>
    <w:div w:id="1530951717">
      <w:bodyDiv w:val="1"/>
      <w:marLeft w:val="0"/>
      <w:marRight w:val="0"/>
      <w:marTop w:val="0"/>
      <w:marBottom w:val="0"/>
      <w:divBdr>
        <w:top w:val="none" w:sz="0" w:space="0" w:color="auto"/>
        <w:left w:val="none" w:sz="0" w:space="0" w:color="auto"/>
        <w:bottom w:val="none" w:sz="0" w:space="0" w:color="auto"/>
        <w:right w:val="none" w:sz="0" w:space="0" w:color="auto"/>
      </w:divBdr>
    </w:div>
    <w:div w:id="1583445655">
      <w:bodyDiv w:val="1"/>
      <w:marLeft w:val="0"/>
      <w:marRight w:val="0"/>
      <w:marTop w:val="0"/>
      <w:marBottom w:val="0"/>
      <w:divBdr>
        <w:top w:val="none" w:sz="0" w:space="0" w:color="auto"/>
        <w:left w:val="none" w:sz="0" w:space="0" w:color="auto"/>
        <w:bottom w:val="none" w:sz="0" w:space="0" w:color="auto"/>
        <w:right w:val="none" w:sz="0" w:space="0" w:color="auto"/>
      </w:divBdr>
    </w:div>
    <w:div w:id="1584099781">
      <w:bodyDiv w:val="1"/>
      <w:marLeft w:val="0"/>
      <w:marRight w:val="0"/>
      <w:marTop w:val="0"/>
      <w:marBottom w:val="0"/>
      <w:divBdr>
        <w:top w:val="none" w:sz="0" w:space="0" w:color="auto"/>
        <w:left w:val="none" w:sz="0" w:space="0" w:color="auto"/>
        <w:bottom w:val="none" w:sz="0" w:space="0" w:color="auto"/>
        <w:right w:val="none" w:sz="0" w:space="0" w:color="auto"/>
      </w:divBdr>
    </w:div>
    <w:div w:id="1714305323">
      <w:bodyDiv w:val="1"/>
      <w:marLeft w:val="0"/>
      <w:marRight w:val="0"/>
      <w:marTop w:val="0"/>
      <w:marBottom w:val="0"/>
      <w:divBdr>
        <w:top w:val="none" w:sz="0" w:space="0" w:color="auto"/>
        <w:left w:val="none" w:sz="0" w:space="0" w:color="auto"/>
        <w:bottom w:val="none" w:sz="0" w:space="0" w:color="auto"/>
        <w:right w:val="none" w:sz="0" w:space="0" w:color="auto"/>
      </w:divBdr>
    </w:div>
    <w:div w:id="1872642148">
      <w:bodyDiv w:val="1"/>
      <w:marLeft w:val="0"/>
      <w:marRight w:val="0"/>
      <w:marTop w:val="0"/>
      <w:marBottom w:val="0"/>
      <w:divBdr>
        <w:top w:val="none" w:sz="0" w:space="0" w:color="auto"/>
        <w:left w:val="none" w:sz="0" w:space="0" w:color="auto"/>
        <w:bottom w:val="none" w:sz="0" w:space="0" w:color="auto"/>
        <w:right w:val="none" w:sz="0" w:space="0" w:color="auto"/>
      </w:divBdr>
    </w:div>
    <w:div w:id="1944457855">
      <w:bodyDiv w:val="1"/>
      <w:marLeft w:val="0"/>
      <w:marRight w:val="0"/>
      <w:marTop w:val="0"/>
      <w:marBottom w:val="0"/>
      <w:divBdr>
        <w:top w:val="none" w:sz="0" w:space="0" w:color="auto"/>
        <w:left w:val="none" w:sz="0" w:space="0" w:color="auto"/>
        <w:bottom w:val="none" w:sz="0" w:space="0" w:color="auto"/>
        <w:right w:val="none" w:sz="0" w:space="0" w:color="auto"/>
      </w:divBdr>
      <w:divsChild>
        <w:div w:id="659770872">
          <w:marLeft w:val="0"/>
          <w:marRight w:val="0"/>
          <w:marTop w:val="0"/>
          <w:marBottom w:val="0"/>
          <w:divBdr>
            <w:top w:val="none" w:sz="0" w:space="0" w:color="auto"/>
            <w:left w:val="none" w:sz="0" w:space="0" w:color="auto"/>
            <w:bottom w:val="none" w:sz="0" w:space="0" w:color="auto"/>
            <w:right w:val="none" w:sz="0" w:space="0" w:color="auto"/>
          </w:divBdr>
        </w:div>
        <w:div w:id="1082752180">
          <w:marLeft w:val="0"/>
          <w:marRight w:val="0"/>
          <w:marTop w:val="0"/>
          <w:marBottom w:val="0"/>
          <w:divBdr>
            <w:top w:val="none" w:sz="0" w:space="0" w:color="auto"/>
            <w:left w:val="none" w:sz="0" w:space="0" w:color="auto"/>
            <w:bottom w:val="none" w:sz="0" w:space="0" w:color="auto"/>
            <w:right w:val="none" w:sz="0" w:space="0" w:color="auto"/>
          </w:divBdr>
        </w:div>
        <w:div w:id="794785997">
          <w:marLeft w:val="0"/>
          <w:marRight w:val="0"/>
          <w:marTop w:val="0"/>
          <w:marBottom w:val="0"/>
          <w:divBdr>
            <w:top w:val="none" w:sz="0" w:space="0" w:color="auto"/>
            <w:left w:val="none" w:sz="0" w:space="0" w:color="auto"/>
            <w:bottom w:val="none" w:sz="0" w:space="0" w:color="auto"/>
            <w:right w:val="none" w:sz="0" w:space="0" w:color="auto"/>
          </w:divBdr>
        </w:div>
      </w:divsChild>
    </w:div>
    <w:div w:id="2048601612">
      <w:bodyDiv w:val="1"/>
      <w:marLeft w:val="0"/>
      <w:marRight w:val="0"/>
      <w:marTop w:val="0"/>
      <w:marBottom w:val="0"/>
      <w:divBdr>
        <w:top w:val="none" w:sz="0" w:space="0" w:color="auto"/>
        <w:left w:val="none" w:sz="0" w:space="0" w:color="auto"/>
        <w:bottom w:val="none" w:sz="0" w:space="0" w:color="auto"/>
        <w:right w:val="none" w:sz="0" w:space="0" w:color="auto"/>
      </w:divBdr>
    </w:div>
    <w:div w:id="2103332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organised-crime-strategy" TargetMode="External"/><Relationship Id="rId13" Type="http://schemas.openxmlformats.org/officeDocument/2006/relationships/hyperlink" Target="https://www.gov.uk/government/publications/reducing-reoffending-in-adults-what-works" TargetMode="External"/><Relationship Id="rId3" Type="http://schemas.openxmlformats.org/officeDocument/2006/relationships/settings" Target="settings.xml"/><Relationship Id="rId7" Type="http://schemas.openxmlformats.org/officeDocument/2006/relationships/hyperlink" Target="https://www.college.police.uk/" TargetMode="External"/><Relationship Id="rId12" Type="http://schemas.openxmlformats.org/officeDocument/2006/relationships/hyperlink" Target="https://www.met.police.uk/advice/advice-and-information/cl/county-lin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met.police.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publications/serious-and-organised-crime-strategy-2018/serious-and-organised-crime-strategy-accessible-version"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994817/rape-review-research-report.pdf" TargetMode="External"/><Relationship Id="rId14" Type="http://schemas.openxmlformats.org/officeDocument/2006/relationships/hyperlink" Target="https://www.nhs.uk/conditions/insomn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14247</Words>
  <Characters>81210</Characters>
  <Application>Microsoft Office Word</Application>
  <DocSecurity>0</DocSecurity>
  <Lines>676</Lines>
  <Paragraphs>190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Fergusson, Adam</dc:creator>
  <cp:keywords/>
  <dc:description/>
  <cp:lastModifiedBy>Fergusson, Adam</cp:lastModifiedBy>
  <cp:revision>2</cp:revision>
  <cp:lastPrinted>2023-10-05T15:43:00Z</cp:lastPrinted>
  <dcterms:created xsi:type="dcterms:W3CDTF">2023-11-05T19:05:00Z</dcterms:created>
  <dcterms:modified xsi:type="dcterms:W3CDTF">2023-11-05T19:05:00Z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2023-08-19T13:50:47Z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98ec0e2a-53b9-4268-8223-4c7fc09c443a</vt:lpwstr>
  </property>
  <property fmtid="{D5CDD505-2E9C-101B-9397-08002B2CF9AE}" pid="8" name="MSIP_Label_f2acd28b-79a3-4a0f-b0ff-4b75658b1549_ContentBits">
    <vt:lpwstr>0</vt:lpwstr>
  </property>
  <property fmtid="{D5CDD505-2E9C-101B-9397-08002B2CF9AE}" pid="9" name="GrammarlyDocumentId">
    <vt:lpwstr>e2eac73aa9a880795c707f8e6743142be14f9869be8b8e735b691995c72187a1</vt:lpwstr>
  </property>
  <property fmtid="{D5CDD505-2E9C-101B-9397-08002B2CF9AE}" pid="10" name="ZOTERO_PREF_1">
    <vt:lpwstr>&lt;data data-version="3" zotero-version="6.0.27"&gt;&lt;session id="NmVnKh57"/&gt;&lt;style id="http://www.zotero.org/styles/elsevier-harvard" hasBibliography="1" bibliographyStyleHasBeenSet="1"/&gt;&lt;prefs&gt;&lt;pref name="fieldType" value="Field"/&gt;&lt;pref name="automaticJournal</vt:lpwstr>
  </property>
  <property fmtid="{D5CDD505-2E9C-101B-9397-08002B2CF9AE}" pid="11" name="ZOTERO_PREF_2">
    <vt:lpwstr>Abbreviations" value="true"/&gt;&lt;/prefs&gt;&lt;/data&gt;</vt:lpwstr>
  </property>
</Properties>
</file>