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eastAsia="en-US"/>
        </w:rPr>
        <w:id w:val="-264543647"/>
        <w:docPartObj>
          <w:docPartGallery w:val="Cover Pages"/>
          <w:docPartUnique/>
        </w:docPartObj>
      </w:sdtPr>
      <w:sdtEndPr>
        <w:rPr>
          <w:color w:val="auto"/>
        </w:rPr>
      </w:sdtEndPr>
      <w:sdtContent>
        <w:p w14:paraId="359D594E" w14:textId="31AB0B8D" w:rsidR="0092425C" w:rsidRPr="00DE55DA" w:rsidRDefault="0092425C" w:rsidP="00DE55DA">
          <w:pPr>
            <w:pStyle w:val="NoSpacing"/>
            <w:spacing w:before="1540" w:after="240" w:line="360" w:lineRule="auto"/>
            <w:jc w:val="center"/>
            <w:rPr>
              <w:rFonts w:ascii="Arial" w:hAnsi="Arial" w:cs="Arial"/>
              <w:color w:val="000000" w:themeColor="text1"/>
            </w:rPr>
          </w:pPr>
          <w:r w:rsidRPr="00DE55DA">
            <w:rPr>
              <w:rFonts w:ascii="Arial" w:hAnsi="Arial" w:cs="Arial"/>
              <w:noProof/>
              <w:color w:val="4472C4" w:themeColor="accent1"/>
            </w:rPr>
            <w:drawing>
              <wp:inline distT="0" distB="0" distL="0" distR="0" wp14:anchorId="24914283" wp14:editId="73B15C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4DE4F2F" w14:textId="77777777" w:rsidR="002D7440" w:rsidRDefault="03133355" w:rsidP="00DE55DA">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rPr>
          </w:pPr>
          <w:r w:rsidRPr="00DE55DA">
            <w:rPr>
              <w:rFonts w:ascii="Arial" w:eastAsiaTheme="majorEastAsia" w:hAnsi="Arial" w:cs="Arial"/>
              <w:caps/>
              <w:color w:val="000000" w:themeColor="text1"/>
            </w:rPr>
            <w:t>DSR – health and social care – assignment 2</w:t>
          </w:r>
        </w:p>
        <w:p w14:paraId="422C8DD9" w14:textId="0877428F" w:rsidR="0092425C" w:rsidRDefault="03133355" w:rsidP="00DE55DA">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rPr>
          </w:pPr>
          <w:r w:rsidRPr="00DE55DA">
            <w:rPr>
              <w:rFonts w:ascii="Arial" w:eastAsiaTheme="majorEastAsia" w:hAnsi="Arial" w:cs="Arial"/>
              <w:caps/>
              <w:color w:val="000000" w:themeColor="text1"/>
            </w:rPr>
            <w:t>module code: lchs4002 -research</w:t>
          </w:r>
        </w:p>
        <w:p w14:paraId="62412A8F" w14:textId="13CD873B" w:rsidR="00303AAE" w:rsidRPr="00DE55DA" w:rsidRDefault="00303AAE" w:rsidP="00DE55DA">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rPr>
          </w:pPr>
          <w:r>
            <w:rPr>
              <w:rFonts w:ascii="Arial" w:eastAsiaTheme="majorEastAsia" w:hAnsi="Arial" w:cs="Arial"/>
              <w:caps/>
              <w:color w:val="000000" w:themeColor="text1"/>
            </w:rPr>
            <w:t>Module leader</w:t>
          </w:r>
          <w:r w:rsidR="00433CF3">
            <w:rPr>
              <w:rFonts w:ascii="Arial" w:eastAsiaTheme="majorEastAsia" w:hAnsi="Arial" w:cs="Arial"/>
              <w:caps/>
              <w:color w:val="000000" w:themeColor="text1"/>
            </w:rPr>
            <w:t>:</w:t>
          </w:r>
          <w:r>
            <w:rPr>
              <w:rFonts w:ascii="Arial" w:eastAsiaTheme="majorEastAsia" w:hAnsi="Arial" w:cs="Arial"/>
              <w:caps/>
              <w:color w:val="000000" w:themeColor="text1"/>
            </w:rPr>
            <w:t xml:space="preserve"> SUNETH fERNANDO</w:t>
          </w:r>
        </w:p>
        <w:p w14:paraId="3AEE44D1" w14:textId="77777777" w:rsidR="005F14F8" w:rsidRDefault="0092425C" w:rsidP="00DE55DA">
          <w:pPr>
            <w:pStyle w:val="NoSpacing"/>
            <w:spacing w:before="480" w:line="360" w:lineRule="auto"/>
            <w:jc w:val="center"/>
            <w:rPr>
              <w:rFonts w:ascii="Arial" w:hAnsi="Arial" w:cs="Arial"/>
            </w:rPr>
          </w:pPr>
          <w:r w:rsidRPr="00DE55DA">
            <w:rPr>
              <w:rFonts w:ascii="Arial" w:hAnsi="Arial" w:cs="Arial"/>
              <w:noProof/>
            </w:rPr>
            <mc:AlternateContent>
              <mc:Choice Requires="wps">
                <w:drawing>
                  <wp:inline distT="0" distB="0" distL="114300" distR="114300" wp14:anchorId="76245A79" wp14:editId="6BAFBD61">
                    <wp:extent cx="5943600" cy="836930"/>
                    <wp:effectExtent l="0" t="0" r="0" b="1270"/>
                    <wp:docPr id="436150832" name="Text Box 142"/>
                    <wp:cNvGraphicFramePr/>
                    <a:graphic xmlns:a="http://schemas.openxmlformats.org/drawingml/2006/main">
                      <a:graphicData uri="http://schemas.microsoft.com/office/word/2010/wordprocessingShape">
                        <wps:wsp>
                          <wps:cNvSpPr txBox="1"/>
                          <wps:spPr>
                            <a:xfrm>
                              <a:off x="0" y="0"/>
                              <a:ext cx="5943600" cy="836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4D2EF9" w14:textId="77777777" w:rsidR="0092425C" w:rsidRDefault="00BB5EE5">
                                    <w:pPr>
                                      <w:spacing w:after="40"/>
                                      <w:jc w:val="center"/>
                                      <w:rPr>
                                        <w:caps/>
                                        <w:color w:val="4472C4" w:themeColor="accent1"/>
                                        <w:sz w:val="28"/>
                                        <w:szCs w:val="28"/>
                                      </w:rPr>
                                    </w:pPr>
                                    <w:r>
                                      <w:rPr>
                                        <w:caps/>
                                        <w:color w:val="4472C4" w:themeColor="accent1"/>
                                        <w:sz w:val="28"/>
                                        <w:szCs w:val="28"/>
                                      </w:rPr>
                                      <w:t xml:space="preserve">     </w:t>
                                    </w:r>
                                  </w:p>
                                </w:sdtContent>
                              </w:sdt>
                              <w:p w14:paraId="180FFB93" w14:textId="77777777" w:rsidR="0092425C" w:rsidRDefault="00433CF3">
                                <w:pPr>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E55DA">
                                      <w:rPr>
                                        <w:caps/>
                                        <w:color w:val="4472C4" w:themeColor="accent1"/>
                                      </w:rPr>
                                      <w:t>2213245</w:t>
                                    </w:r>
                                  </w:sdtContent>
                                </w:sdt>
                              </w:p>
                              <w:p w14:paraId="3832E635" w14:textId="77777777" w:rsidR="0092425C" w:rsidRDefault="00433CF3">
                                <w:pPr>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E55DA">
                                      <w:rPr>
                                        <w:color w:val="4472C4" w:themeColor="accent1"/>
                                      </w:rPr>
                                      <w:t>Roxana Carp</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w14:anchorId="76245A79" id="_x0000_t202" coordsize="21600,21600" o:spt="202" path="m,l,21600r21600,l21600,xe">
                    <v:stroke joinstyle="miter"/>
                    <v:path gradientshapeok="t" o:connecttype="rect"/>
                  </v:shapetype>
                  <v:shape id="Text Box 142" o:spid="_x0000_s1026" type="#_x0000_t202" style="width:468pt;height:65.9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4D2EF9" w14:textId="77777777" w:rsidR="0092425C" w:rsidRDefault="00BB5EE5">
                              <w:pPr>
                                <w:spacing w:after="40"/>
                                <w:jc w:val="center"/>
                                <w:rPr>
                                  <w:caps/>
                                  <w:color w:val="4472C4" w:themeColor="accent1"/>
                                  <w:sz w:val="28"/>
                                  <w:szCs w:val="28"/>
                                </w:rPr>
                              </w:pPr>
                              <w:r>
                                <w:rPr>
                                  <w:caps/>
                                  <w:color w:val="4472C4" w:themeColor="accent1"/>
                                  <w:sz w:val="28"/>
                                  <w:szCs w:val="28"/>
                                </w:rPr>
                                <w:t xml:space="preserve">     </w:t>
                              </w:r>
                            </w:p>
                          </w:sdtContent>
                        </w:sdt>
                        <w:p w14:paraId="180FFB93" w14:textId="77777777" w:rsidR="0092425C" w:rsidRDefault="00433CF3">
                          <w:pPr>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E55DA">
                                <w:rPr>
                                  <w:caps/>
                                  <w:color w:val="4472C4" w:themeColor="accent1"/>
                                </w:rPr>
                                <w:t>2213245</w:t>
                              </w:r>
                            </w:sdtContent>
                          </w:sdt>
                        </w:p>
                        <w:p w14:paraId="3832E635" w14:textId="77777777" w:rsidR="0092425C" w:rsidRDefault="00433CF3">
                          <w:pPr>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E55DA">
                                <w:rPr>
                                  <w:color w:val="4472C4" w:themeColor="accent1"/>
                                </w:rPr>
                                <w:t>Roxana Carp</w:t>
                              </w:r>
                            </w:sdtContent>
                          </w:sdt>
                        </w:p>
                      </w:txbxContent>
                    </v:textbox>
                    <w10:anchorlock/>
                  </v:shape>
                </w:pict>
              </mc:Fallback>
            </mc:AlternateContent>
          </w:r>
        </w:p>
        <w:p w14:paraId="40E90755" w14:textId="20EEB535" w:rsidR="0092425C" w:rsidRPr="00DE55DA" w:rsidRDefault="005F14F8" w:rsidP="005F14F8">
          <w:pPr>
            <w:rPr>
              <w:rFonts w:ascii="Arial" w:eastAsiaTheme="minorEastAsia" w:hAnsi="Arial" w:cs="Arial"/>
              <w:lang w:eastAsia="en-GB"/>
            </w:rPr>
          </w:pPr>
          <w:r>
            <w:rPr>
              <w:rFonts w:ascii="Arial" w:hAnsi="Arial" w:cs="Arial"/>
            </w:rPr>
            <w:t xml:space="preserve">                                                                   </w:t>
          </w:r>
          <w:r>
            <w:rPr>
              <w:rFonts w:ascii="Arial" w:hAnsi="Arial" w:cs="Arial"/>
              <w:noProof/>
            </w:rPr>
            <w:drawing>
              <wp:inline distT="0" distB="0" distL="0" distR="0" wp14:anchorId="500F7F04" wp14:editId="7D88A307">
                <wp:extent cx="762000" cy="4756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2000" cy="475615"/>
                        </a:xfrm>
                        <a:prstGeom prst="rect">
                          <a:avLst/>
                        </a:prstGeom>
                        <a:noFill/>
                      </pic:spPr>
                    </pic:pic>
                  </a:graphicData>
                </a:graphic>
              </wp:inline>
            </w:drawing>
          </w:r>
          <w:r>
            <w:rPr>
              <w:rFonts w:ascii="Arial" w:hAnsi="Arial" w:cs="Arial"/>
            </w:rPr>
            <w:br w:type="page"/>
          </w:r>
        </w:p>
      </w:sdtContent>
    </w:sdt>
    <w:sdt>
      <w:sdtPr>
        <w:rPr>
          <w:rFonts w:ascii="Arial" w:eastAsiaTheme="minorHAnsi" w:hAnsi="Arial" w:cs="Arial"/>
          <w:color w:val="auto"/>
          <w:sz w:val="22"/>
          <w:szCs w:val="22"/>
          <w:lang w:val="en-GB"/>
        </w:rPr>
        <w:id w:val="1782829759"/>
        <w:docPartObj>
          <w:docPartGallery w:val="Table of Contents"/>
          <w:docPartUnique/>
        </w:docPartObj>
      </w:sdtPr>
      <w:sdtEndPr/>
      <w:sdtContent>
        <w:p w14:paraId="46CB17FA" w14:textId="77777777" w:rsidR="00E951D0" w:rsidRPr="005F14F8" w:rsidRDefault="03133355" w:rsidP="00DE55DA">
          <w:pPr>
            <w:pStyle w:val="TOCHeading"/>
            <w:spacing w:line="360" w:lineRule="auto"/>
            <w:rPr>
              <w:rFonts w:ascii="Arial" w:hAnsi="Arial" w:cs="Arial"/>
              <w:b/>
              <w:bCs/>
              <w:color w:val="000000" w:themeColor="text1"/>
              <w:sz w:val="24"/>
              <w:szCs w:val="24"/>
            </w:rPr>
          </w:pPr>
          <w:r w:rsidRPr="005F14F8">
            <w:rPr>
              <w:rFonts w:ascii="Arial" w:hAnsi="Arial" w:cs="Arial"/>
              <w:b/>
              <w:bCs/>
              <w:color w:val="000000" w:themeColor="text1"/>
              <w:sz w:val="24"/>
              <w:szCs w:val="24"/>
            </w:rPr>
            <w:t>Contents</w:t>
          </w:r>
        </w:p>
        <w:p w14:paraId="7863B253" w14:textId="77777777" w:rsidR="00E951D0" w:rsidRPr="00DE55DA" w:rsidRDefault="00E951D0" w:rsidP="00DE55DA">
          <w:pPr>
            <w:pStyle w:val="TOC1"/>
            <w:tabs>
              <w:tab w:val="right" w:leader="dot" w:pos="9015"/>
            </w:tabs>
            <w:spacing w:line="360" w:lineRule="auto"/>
            <w:rPr>
              <w:rStyle w:val="Hyperlink"/>
              <w:rFonts w:ascii="Arial" w:hAnsi="Arial" w:cs="Arial"/>
              <w:noProof/>
            </w:rPr>
          </w:pPr>
          <w:r w:rsidRPr="00DE55DA">
            <w:rPr>
              <w:rFonts w:ascii="Arial" w:hAnsi="Arial" w:cs="Arial"/>
            </w:rPr>
            <w:fldChar w:fldCharType="begin"/>
          </w:r>
          <w:r w:rsidRPr="00DE55DA">
            <w:rPr>
              <w:rFonts w:ascii="Arial" w:hAnsi="Arial" w:cs="Arial"/>
            </w:rPr>
            <w:instrText>TOC \o "1-3" \h \z \u</w:instrText>
          </w:r>
          <w:r w:rsidRPr="00DE55DA">
            <w:rPr>
              <w:rFonts w:ascii="Arial" w:hAnsi="Arial" w:cs="Arial"/>
            </w:rPr>
            <w:fldChar w:fldCharType="separate"/>
          </w:r>
          <w:hyperlink w:anchor="_Toc869903527">
            <w:r w:rsidR="03133355" w:rsidRPr="00DE55DA">
              <w:rPr>
                <w:rStyle w:val="Hyperlink"/>
                <w:rFonts w:ascii="Arial" w:hAnsi="Arial" w:cs="Arial"/>
              </w:rPr>
              <w:t>Introduction</w:t>
            </w:r>
            <w:r w:rsidRPr="00DE55DA">
              <w:rPr>
                <w:rFonts w:ascii="Arial" w:hAnsi="Arial" w:cs="Arial"/>
              </w:rPr>
              <w:tab/>
            </w:r>
            <w:r w:rsidRPr="00DE55DA">
              <w:rPr>
                <w:rFonts w:ascii="Arial" w:hAnsi="Arial" w:cs="Arial"/>
              </w:rPr>
              <w:fldChar w:fldCharType="begin"/>
            </w:r>
            <w:r w:rsidRPr="00DE55DA">
              <w:rPr>
                <w:rFonts w:ascii="Arial" w:hAnsi="Arial" w:cs="Arial"/>
              </w:rPr>
              <w:instrText>PAGEREF _Toc869903527 \h</w:instrText>
            </w:r>
            <w:r w:rsidRPr="00DE55DA">
              <w:rPr>
                <w:rFonts w:ascii="Arial" w:hAnsi="Arial" w:cs="Arial"/>
              </w:rPr>
            </w:r>
            <w:r w:rsidRPr="00DE55DA">
              <w:rPr>
                <w:rFonts w:ascii="Arial" w:hAnsi="Arial" w:cs="Arial"/>
              </w:rPr>
              <w:fldChar w:fldCharType="separate"/>
            </w:r>
            <w:r w:rsidR="03133355" w:rsidRPr="00DE55DA">
              <w:rPr>
                <w:rStyle w:val="Hyperlink"/>
                <w:rFonts w:ascii="Arial" w:hAnsi="Arial" w:cs="Arial"/>
              </w:rPr>
              <w:t>1</w:t>
            </w:r>
            <w:r w:rsidRPr="00DE55DA">
              <w:rPr>
                <w:rFonts w:ascii="Arial" w:hAnsi="Arial" w:cs="Arial"/>
              </w:rPr>
              <w:fldChar w:fldCharType="end"/>
            </w:r>
          </w:hyperlink>
        </w:p>
        <w:p w14:paraId="23BD188F"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1180927599">
            <w:r w:rsidR="03133355" w:rsidRPr="00DE55DA">
              <w:rPr>
                <w:rStyle w:val="Hyperlink"/>
                <w:rFonts w:ascii="Arial" w:hAnsi="Arial" w:cs="Arial"/>
              </w:rPr>
              <w:t>The need for research to identify pertinent elements affecting how technology will affect the healthcare sector.</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_Toc1180927599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p>
        <w:p w14:paraId="2863E9E9"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2074868859">
            <w:r w:rsidR="03133355" w:rsidRPr="00DE55DA">
              <w:rPr>
                <w:rStyle w:val="Hyperlink"/>
                <w:rFonts w:ascii="Arial" w:hAnsi="Arial" w:cs="Arial"/>
              </w:rPr>
              <w:t>Selecting a research topic</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_Toc2074868859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p>
        <w:p w14:paraId="1C115FD2"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1815695553">
            <w:r w:rsidR="03133355" w:rsidRPr="00DE55DA">
              <w:rPr>
                <w:rStyle w:val="Hyperlink"/>
                <w:rFonts w:ascii="Arial" w:hAnsi="Arial" w:cs="Arial"/>
              </w:rPr>
              <w:t>The use and the impact of the modern technology on NHS</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_Toc1815695553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p>
        <w:p w14:paraId="6195BC66"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1449837314">
            <w:r w:rsidR="03133355" w:rsidRPr="00DE55DA">
              <w:rPr>
                <w:rStyle w:val="Hyperlink"/>
                <w:rFonts w:ascii="Arial" w:hAnsi="Arial" w:cs="Arial"/>
              </w:rPr>
              <w:t>Methodology used in this research report.</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_Toc1449837314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p>
        <w:p w14:paraId="48698F56"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1695306435">
            <w:r w:rsidR="03133355" w:rsidRPr="00DE55DA">
              <w:rPr>
                <w:rStyle w:val="Hyperlink"/>
                <w:rFonts w:ascii="Arial" w:hAnsi="Arial" w:cs="Arial"/>
              </w:rPr>
              <w:t>Conclusion and recommendations</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_Toc1695306435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p>
        <w:p w14:paraId="14ACC0DE" w14:textId="77777777" w:rsidR="00E951D0" w:rsidRPr="00DE55DA" w:rsidRDefault="00433CF3" w:rsidP="00DE55DA">
          <w:pPr>
            <w:pStyle w:val="TOC1"/>
            <w:tabs>
              <w:tab w:val="right" w:leader="dot" w:pos="9015"/>
            </w:tabs>
            <w:spacing w:line="360" w:lineRule="auto"/>
            <w:rPr>
              <w:rStyle w:val="Hyperlink"/>
              <w:rFonts w:ascii="Arial" w:hAnsi="Arial" w:cs="Arial"/>
              <w:noProof/>
            </w:rPr>
          </w:pPr>
          <w:hyperlink w:anchor="_Toc1766928644">
            <w:r w:rsidR="03133355" w:rsidRPr="00DE55DA">
              <w:rPr>
                <w:rStyle w:val="Hyperlink"/>
                <w:rFonts w:ascii="Arial" w:hAnsi="Arial" w:cs="Arial"/>
              </w:rPr>
              <w:t>References</w:t>
            </w:r>
            <w:r w:rsidR="00E951D0" w:rsidRPr="00DE55DA">
              <w:rPr>
                <w:rFonts w:ascii="Arial" w:hAnsi="Arial" w:cs="Arial"/>
              </w:rPr>
              <w:tab/>
            </w:r>
            <w:r w:rsidR="00E951D0" w:rsidRPr="00DE55DA">
              <w:rPr>
                <w:rFonts w:ascii="Arial" w:hAnsi="Arial" w:cs="Arial"/>
              </w:rPr>
              <w:fldChar w:fldCharType="begin"/>
            </w:r>
            <w:r w:rsidR="00E951D0" w:rsidRPr="00DE55DA">
              <w:rPr>
                <w:rFonts w:ascii="Arial" w:hAnsi="Arial" w:cs="Arial"/>
              </w:rPr>
              <w:instrText>PAGEREF _Toc1766928644 \h</w:instrText>
            </w:r>
            <w:r w:rsidR="00E951D0" w:rsidRPr="00DE55DA">
              <w:rPr>
                <w:rFonts w:ascii="Arial" w:hAnsi="Arial" w:cs="Arial"/>
              </w:rPr>
            </w:r>
            <w:r w:rsidR="00E951D0" w:rsidRPr="00DE55DA">
              <w:rPr>
                <w:rFonts w:ascii="Arial" w:hAnsi="Arial" w:cs="Arial"/>
              </w:rPr>
              <w:fldChar w:fldCharType="separate"/>
            </w:r>
            <w:r w:rsidR="03133355" w:rsidRPr="00DE55DA">
              <w:rPr>
                <w:rStyle w:val="Hyperlink"/>
                <w:rFonts w:ascii="Arial" w:hAnsi="Arial" w:cs="Arial"/>
              </w:rPr>
              <w:t>1</w:t>
            </w:r>
            <w:r w:rsidR="00E951D0" w:rsidRPr="00DE55DA">
              <w:rPr>
                <w:rFonts w:ascii="Arial" w:hAnsi="Arial" w:cs="Arial"/>
              </w:rPr>
              <w:fldChar w:fldCharType="end"/>
            </w:r>
          </w:hyperlink>
          <w:r w:rsidR="00E951D0" w:rsidRPr="00DE55DA">
            <w:rPr>
              <w:rFonts w:ascii="Arial" w:hAnsi="Arial" w:cs="Arial"/>
            </w:rPr>
            <w:fldChar w:fldCharType="end"/>
          </w:r>
        </w:p>
      </w:sdtContent>
    </w:sdt>
    <w:p w14:paraId="426FCA55" w14:textId="77777777" w:rsidR="00E951D0" w:rsidRPr="00DE55DA" w:rsidRDefault="00E951D0" w:rsidP="00DE55DA">
      <w:pPr>
        <w:spacing w:line="360" w:lineRule="auto"/>
        <w:rPr>
          <w:rFonts w:ascii="Arial" w:hAnsi="Arial" w:cs="Arial"/>
          <w:color w:val="000000" w:themeColor="text1"/>
        </w:rPr>
      </w:pPr>
    </w:p>
    <w:p w14:paraId="7764B2AF" w14:textId="00F0AEF9" w:rsidR="00901F9E" w:rsidRPr="00DE55DA" w:rsidRDefault="002D7440" w:rsidP="002D7440">
      <w:pPr>
        <w:rPr>
          <w:rFonts w:ascii="Arial" w:hAnsi="Arial" w:cs="Arial"/>
          <w:color w:val="000000" w:themeColor="text1"/>
        </w:rPr>
      </w:pPr>
      <w:r>
        <w:rPr>
          <w:rFonts w:ascii="Arial" w:hAnsi="Arial" w:cs="Arial"/>
          <w:color w:val="000000" w:themeColor="text1"/>
        </w:rPr>
        <w:br w:type="page"/>
      </w:r>
    </w:p>
    <w:p w14:paraId="6D27ED5D" w14:textId="77777777" w:rsidR="00F44745" w:rsidRPr="00DE55DA" w:rsidRDefault="03133355" w:rsidP="00DE55DA">
      <w:pPr>
        <w:pStyle w:val="Heading1"/>
        <w:tabs>
          <w:tab w:val="left" w:pos="6096"/>
        </w:tabs>
        <w:spacing w:line="360" w:lineRule="auto"/>
        <w:rPr>
          <w:rFonts w:ascii="Arial" w:hAnsi="Arial" w:cs="Arial"/>
          <w:b/>
          <w:bCs/>
          <w:color w:val="000000" w:themeColor="text1"/>
          <w:sz w:val="24"/>
          <w:szCs w:val="24"/>
        </w:rPr>
      </w:pPr>
      <w:bookmarkStart w:id="0" w:name="_Toc869903527"/>
      <w:r w:rsidRPr="00DE55DA">
        <w:rPr>
          <w:rFonts w:ascii="Arial" w:hAnsi="Arial" w:cs="Arial"/>
          <w:b/>
          <w:bCs/>
          <w:color w:val="000000" w:themeColor="text1"/>
          <w:sz w:val="24"/>
          <w:szCs w:val="24"/>
        </w:rPr>
        <w:lastRenderedPageBreak/>
        <w:t xml:space="preserve">Introduction </w:t>
      </w:r>
      <w:bookmarkEnd w:id="0"/>
    </w:p>
    <w:p w14:paraId="2FCA0A7D" w14:textId="77777777" w:rsidR="00F44745" w:rsidRPr="00DE55DA" w:rsidRDefault="03133355" w:rsidP="00DE55DA">
      <w:pPr>
        <w:tabs>
          <w:tab w:val="left" w:pos="6096"/>
        </w:tabs>
        <w:spacing w:line="360" w:lineRule="auto"/>
        <w:rPr>
          <w:rFonts w:ascii="Arial" w:hAnsi="Arial" w:cs="Arial"/>
          <w:color w:val="000000" w:themeColor="text1"/>
        </w:rPr>
      </w:pPr>
      <w:r w:rsidRPr="00DE55DA">
        <w:rPr>
          <w:rFonts w:ascii="Arial" w:hAnsi="Arial" w:cs="Arial"/>
          <w:color w:val="000000" w:themeColor="text1"/>
        </w:rPr>
        <w:t xml:space="preserve">Technology is transforming the way healthcare sector deliver their services to patients. Advanced technology </w:t>
      </w:r>
      <w:bookmarkStart w:id="1" w:name="_Int_p920HFbz"/>
      <w:r w:rsidRPr="00DE55DA">
        <w:rPr>
          <w:rFonts w:ascii="Arial" w:hAnsi="Arial" w:cs="Arial"/>
          <w:color w:val="000000" w:themeColor="text1"/>
        </w:rPr>
        <w:t>enables</w:t>
      </w:r>
      <w:bookmarkEnd w:id="1"/>
      <w:r w:rsidRPr="00DE55DA">
        <w:rPr>
          <w:rFonts w:ascii="Arial" w:hAnsi="Arial" w:cs="Arial"/>
          <w:color w:val="000000" w:themeColor="text1"/>
        </w:rPr>
        <w:t xml:space="preserve"> the doctors in the hospitals and other healthcare facilities to manage data and information from the diagnosis and store them in databases that can be accessed by the physicians in every </w:t>
      </w:r>
      <w:bookmarkStart w:id="2" w:name="_Int_SuoLlDrw"/>
      <w:r w:rsidRPr="00DE55DA">
        <w:rPr>
          <w:rFonts w:ascii="Arial" w:hAnsi="Arial" w:cs="Arial"/>
          <w:color w:val="000000" w:themeColor="text1"/>
        </w:rPr>
        <w:t>part</w:t>
      </w:r>
      <w:bookmarkEnd w:id="2"/>
      <w:r w:rsidRPr="00DE55DA">
        <w:rPr>
          <w:rFonts w:ascii="Arial" w:hAnsi="Arial" w:cs="Arial"/>
          <w:color w:val="000000" w:themeColor="text1"/>
        </w:rPr>
        <w:t xml:space="preserve"> of the world. The conventional technology and contemporary technology employed by NHS will be covered in this study. The benefits of using current technologies for patients and NHS workers will also be covered. The risk posed by contemporary technologies will also be assessed. This report will provide the </w:t>
      </w:r>
      <w:bookmarkStart w:id="3" w:name="_Int_tYhvTpba"/>
      <w:r w:rsidRPr="00DE55DA">
        <w:rPr>
          <w:rFonts w:ascii="Arial" w:hAnsi="Arial" w:cs="Arial"/>
          <w:color w:val="000000" w:themeColor="text1"/>
        </w:rPr>
        <w:t>recommendations</w:t>
      </w:r>
      <w:bookmarkEnd w:id="3"/>
      <w:r w:rsidRPr="00DE55DA">
        <w:rPr>
          <w:rFonts w:ascii="Arial" w:hAnsi="Arial" w:cs="Arial"/>
          <w:color w:val="000000" w:themeColor="text1"/>
        </w:rPr>
        <w:t xml:space="preserve"> of </w:t>
      </w:r>
      <w:bookmarkStart w:id="4" w:name="_Int_Htd8iBmW"/>
      <w:r w:rsidRPr="00DE55DA">
        <w:rPr>
          <w:rFonts w:ascii="Arial" w:hAnsi="Arial" w:cs="Arial"/>
          <w:color w:val="000000" w:themeColor="text1"/>
        </w:rPr>
        <w:t>how</w:t>
      </w:r>
      <w:bookmarkEnd w:id="4"/>
      <w:r w:rsidRPr="00DE55DA">
        <w:rPr>
          <w:rFonts w:ascii="Arial" w:hAnsi="Arial" w:cs="Arial"/>
          <w:color w:val="000000" w:themeColor="text1"/>
        </w:rPr>
        <w:t xml:space="preserve"> technology will impact the future of NHS. </w:t>
      </w:r>
    </w:p>
    <w:p w14:paraId="75012111" w14:textId="77777777" w:rsidR="00F44745" w:rsidRPr="00F03E25" w:rsidRDefault="03133355" w:rsidP="00DE55DA">
      <w:pPr>
        <w:pStyle w:val="Heading1"/>
        <w:spacing w:line="360" w:lineRule="auto"/>
        <w:rPr>
          <w:rFonts w:ascii="Arial" w:hAnsi="Arial" w:cs="Arial"/>
          <w:b/>
          <w:bCs/>
          <w:color w:val="000000" w:themeColor="text1"/>
          <w:sz w:val="22"/>
          <w:szCs w:val="22"/>
        </w:rPr>
      </w:pPr>
      <w:bookmarkStart w:id="5" w:name="_Toc1180927599"/>
      <w:r w:rsidRPr="00F03E25">
        <w:rPr>
          <w:rFonts w:ascii="Arial" w:hAnsi="Arial" w:cs="Arial"/>
          <w:b/>
          <w:bCs/>
          <w:color w:val="000000" w:themeColor="text1"/>
          <w:sz w:val="22"/>
          <w:szCs w:val="22"/>
        </w:rPr>
        <w:t>The need for research to identify pertinent elements affecting how technology will affect the healthcare sector.</w:t>
      </w:r>
      <w:bookmarkEnd w:id="5"/>
    </w:p>
    <w:p w14:paraId="475E8A34" w14:textId="77777777" w:rsidR="00F44745"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 xml:space="preserve">This research is necessary because it will present the key findings on the benefits of using technology </w:t>
      </w:r>
      <w:bookmarkStart w:id="6" w:name="_Int_ml9W5r3q"/>
      <w:r w:rsidRPr="00DE55DA">
        <w:rPr>
          <w:rFonts w:ascii="Arial" w:eastAsia="Calibri" w:hAnsi="Arial" w:cs="Arial"/>
          <w:color w:val="000000" w:themeColor="text1"/>
        </w:rPr>
        <w:t>within</w:t>
      </w:r>
      <w:bookmarkEnd w:id="6"/>
      <w:r w:rsidRPr="00DE55DA">
        <w:rPr>
          <w:rFonts w:ascii="Arial" w:eastAsia="Calibri" w:hAnsi="Arial" w:cs="Arial"/>
          <w:color w:val="000000" w:themeColor="text1"/>
        </w:rPr>
        <w:t xml:space="preserve"> the healthcare sector. This will ensure that hospitals make use of the current advances in the technology that has seen many hospitals </w:t>
      </w:r>
      <w:bookmarkStart w:id="7" w:name="_Int_Mnnvbv03"/>
      <w:r w:rsidRPr="00DE55DA">
        <w:rPr>
          <w:rFonts w:ascii="Arial" w:eastAsia="Calibri" w:hAnsi="Arial" w:cs="Arial"/>
          <w:color w:val="000000" w:themeColor="text1"/>
        </w:rPr>
        <w:t>succeed</w:t>
      </w:r>
      <w:bookmarkEnd w:id="7"/>
      <w:r w:rsidRPr="00DE55DA">
        <w:rPr>
          <w:rFonts w:ascii="Arial" w:eastAsia="Calibri" w:hAnsi="Arial" w:cs="Arial"/>
          <w:color w:val="000000" w:themeColor="text1"/>
        </w:rPr>
        <w:t xml:space="preserve"> in carrying out complex treatment operations. The growing hospitals should use the </w:t>
      </w:r>
      <w:bookmarkStart w:id="8" w:name="_Int_BEVS3y0v"/>
      <w:r w:rsidRPr="00DE55DA">
        <w:rPr>
          <w:rFonts w:ascii="Arial" w:eastAsia="Calibri" w:hAnsi="Arial" w:cs="Arial"/>
          <w:color w:val="000000" w:themeColor="text1"/>
        </w:rPr>
        <w:t>recommendations</w:t>
      </w:r>
      <w:bookmarkEnd w:id="8"/>
      <w:r w:rsidRPr="00DE55DA">
        <w:rPr>
          <w:rFonts w:ascii="Arial" w:eastAsia="Calibri" w:hAnsi="Arial" w:cs="Arial"/>
          <w:color w:val="000000" w:themeColor="text1"/>
        </w:rPr>
        <w:t xml:space="preserve"> to plan for the adoption of technological </w:t>
      </w:r>
      <w:bookmarkStart w:id="9" w:name="_Int_Obb0JdsT"/>
      <w:r w:rsidRPr="00DE55DA">
        <w:rPr>
          <w:rFonts w:ascii="Arial" w:eastAsia="Calibri" w:hAnsi="Arial" w:cs="Arial"/>
          <w:color w:val="000000" w:themeColor="text1"/>
        </w:rPr>
        <w:t>tools and</w:t>
      </w:r>
      <w:bookmarkEnd w:id="9"/>
      <w:r w:rsidRPr="00DE55DA">
        <w:rPr>
          <w:rFonts w:ascii="Arial" w:eastAsia="Calibri" w:hAnsi="Arial" w:cs="Arial"/>
          <w:color w:val="000000" w:themeColor="text1"/>
        </w:rPr>
        <w:t xml:space="preserve"> systems that will enhance their treatment and patient monitoring.   According to </w:t>
      </w:r>
      <w:r w:rsidRPr="00DE55DA">
        <w:rPr>
          <w:rFonts w:ascii="Arial" w:eastAsia="Roboto" w:hAnsi="Arial" w:cs="Arial"/>
          <w:color w:val="000000" w:themeColor="text1"/>
        </w:rPr>
        <w:t xml:space="preserve">Alotaibi and Federico (2018), </w:t>
      </w:r>
      <w:r w:rsidRPr="00DE55DA">
        <w:rPr>
          <w:rFonts w:ascii="Arial" w:eastAsia="Calibri" w:hAnsi="Arial" w:cs="Arial"/>
          <w:color w:val="000000" w:themeColor="text1"/>
        </w:rPr>
        <w:t>Information technology increases the safety of patients by lowering prescription errors, lowering drug responses, and boosting adherence to professional standards. There can be no question that using information technology can help to improve the standard and security of healthcare. Healthcare facilities should exercise caution when deciding the kind of technologies to deploy because research indicates that certain technologies have mixed results in terms of enhancing patient safety</w:t>
      </w:r>
      <w:r w:rsidRPr="00DE55DA">
        <w:rPr>
          <w:rFonts w:ascii="Arial" w:eastAsia="Roboto" w:hAnsi="Arial" w:cs="Arial"/>
          <w:color w:val="000000" w:themeColor="text1"/>
        </w:rPr>
        <w:t xml:space="preserve"> (Alotaibi and Federico, 2018)</w:t>
      </w:r>
      <w:r w:rsidRPr="00DE55DA">
        <w:rPr>
          <w:rFonts w:ascii="Arial" w:eastAsia="Calibri" w:hAnsi="Arial" w:cs="Arial"/>
          <w:color w:val="000000" w:themeColor="text1"/>
        </w:rPr>
        <w:t xml:space="preserve">. </w:t>
      </w:r>
    </w:p>
    <w:p w14:paraId="10E8BEA4" w14:textId="77777777" w:rsidR="00F44745"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 xml:space="preserve">There is need to carry out the research on the impact of technology on the healthcare sector because more hospitals including the new and the existing ones will understand how information technology will boost the operations. Technology is used in healthcare in </w:t>
      </w:r>
      <w:bookmarkStart w:id="10" w:name="_Int_qUE2GKAI"/>
      <w:r w:rsidRPr="00DE55DA">
        <w:rPr>
          <w:rFonts w:ascii="Arial" w:eastAsia="Calibri" w:hAnsi="Arial" w:cs="Arial"/>
          <w:color w:val="000000" w:themeColor="text1"/>
        </w:rPr>
        <w:t>many ways</w:t>
      </w:r>
      <w:bookmarkEnd w:id="10"/>
      <w:r w:rsidRPr="00DE55DA">
        <w:rPr>
          <w:rFonts w:ascii="Arial" w:eastAsia="Calibri" w:hAnsi="Arial" w:cs="Arial"/>
          <w:color w:val="000000" w:themeColor="text1"/>
        </w:rPr>
        <w:t xml:space="preserve">, from straightforward visualizations to more sophisticated expert systems and interactions with medical advancements as noted by Schoen et al. (2012). Since technology offers so many chances to enhance and revolutionize healthcare, it must be understood how important it is. This study will assist hospitals in comprehending how integrating technology into their daily operations will affect them. Technology assists in minimizing human error, enhancing healthcare results, allowing care coordination, increasing practice efficiency, and maintaining data all the time. </w:t>
      </w:r>
    </w:p>
    <w:p w14:paraId="4BE65392" w14:textId="77777777" w:rsidR="00353327" w:rsidRPr="00DE55DA" w:rsidRDefault="03133355" w:rsidP="00DE55DA">
      <w:pPr>
        <w:pStyle w:val="Heading1"/>
        <w:spacing w:line="360" w:lineRule="auto"/>
        <w:rPr>
          <w:rFonts w:ascii="Arial" w:hAnsi="Arial" w:cs="Arial"/>
          <w:b/>
          <w:bCs/>
          <w:color w:val="000000" w:themeColor="text1"/>
          <w:sz w:val="24"/>
          <w:szCs w:val="24"/>
        </w:rPr>
      </w:pPr>
      <w:bookmarkStart w:id="11" w:name="_Toc2074868859"/>
      <w:r w:rsidRPr="00DE55DA">
        <w:rPr>
          <w:rFonts w:ascii="Arial" w:hAnsi="Arial" w:cs="Arial"/>
          <w:b/>
          <w:bCs/>
          <w:color w:val="000000" w:themeColor="text1"/>
          <w:sz w:val="24"/>
          <w:szCs w:val="24"/>
        </w:rPr>
        <w:lastRenderedPageBreak/>
        <w:t>Selecting a research topic</w:t>
      </w:r>
      <w:bookmarkEnd w:id="11"/>
    </w:p>
    <w:p w14:paraId="5E20F881" w14:textId="77777777" w:rsidR="6088CBF2"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The use of </w:t>
      </w:r>
      <w:bookmarkStart w:id="12" w:name="_Int_DqFlIAN0"/>
      <w:r w:rsidRPr="00DE55DA">
        <w:rPr>
          <w:rFonts w:ascii="Arial" w:hAnsi="Arial" w:cs="Arial"/>
          <w:color w:val="000000" w:themeColor="text1"/>
        </w:rPr>
        <w:t>technology</w:t>
      </w:r>
      <w:bookmarkEnd w:id="12"/>
      <w:r w:rsidRPr="00DE55DA">
        <w:rPr>
          <w:rFonts w:ascii="Arial" w:hAnsi="Arial" w:cs="Arial"/>
          <w:color w:val="000000" w:themeColor="text1"/>
        </w:rPr>
        <w:t xml:space="preserve"> within the healthcare sector has transformed how the treatment and </w:t>
      </w:r>
      <w:bookmarkStart w:id="13" w:name="_Int_I56pXJzz"/>
      <w:r w:rsidRPr="00DE55DA">
        <w:rPr>
          <w:rFonts w:ascii="Arial" w:hAnsi="Arial" w:cs="Arial"/>
          <w:color w:val="000000" w:themeColor="text1"/>
        </w:rPr>
        <w:t>handling</w:t>
      </w:r>
      <w:bookmarkEnd w:id="13"/>
      <w:r w:rsidRPr="00DE55DA">
        <w:rPr>
          <w:rFonts w:ascii="Arial" w:hAnsi="Arial" w:cs="Arial"/>
          <w:color w:val="000000" w:themeColor="text1"/>
        </w:rPr>
        <w:t xml:space="preserve"> of data from the </w:t>
      </w:r>
      <w:bookmarkStart w:id="14" w:name="_Int_Br3w18jn"/>
      <w:r w:rsidRPr="00DE55DA">
        <w:rPr>
          <w:rFonts w:ascii="Arial" w:hAnsi="Arial" w:cs="Arial"/>
          <w:color w:val="000000" w:themeColor="text1"/>
        </w:rPr>
        <w:t>patients is</w:t>
      </w:r>
      <w:bookmarkEnd w:id="14"/>
      <w:r w:rsidRPr="00DE55DA">
        <w:rPr>
          <w:rFonts w:ascii="Arial" w:hAnsi="Arial" w:cs="Arial"/>
          <w:color w:val="000000" w:themeColor="text1"/>
        </w:rPr>
        <w:t xml:space="preserve"> being carried out to ensure quality operations. National Health Service has benefited a lot from the use of technology. The impact of information technology in </w:t>
      </w:r>
      <w:r w:rsidRPr="00DE55DA">
        <w:rPr>
          <w:rFonts w:ascii="Arial" w:eastAsia="Calibri" w:hAnsi="Arial" w:cs="Arial"/>
          <w:color w:val="000000" w:themeColor="text1"/>
        </w:rPr>
        <w:t xml:space="preserve">National Health </w:t>
      </w:r>
      <w:bookmarkStart w:id="15" w:name="_Int_xJn97aq3"/>
      <w:r w:rsidRPr="00DE55DA">
        <w:rPr>
          <w:rFonts w:ascii="Arial" w:eastAsia="Calibri" w:hAnsi="Arial" w:cs="Arial"/>
          <w:color w:val="000000" w:themeColor="text1"/>
        </w:rPr>
        <w:t>Service will</w:t>
      </w:r>
      <w:bookmarkEnd w:id="15"/>
      <w:r w:rsidRPr="00DE55DA">
        <w:rPr>
          <w:rFonts w:ascii="Arial" w:eastAsia="Calibri" w:hAnsi="Arial" w:cs="Arial"/>
          <w:color w:val="000000" w:themeColor="text1"/>
        </w:rPr>
        <w:t xml:space="preserve"> be evaluated to understand how this sector can increase their efficiency using technology. </w:t>
      </w:r>
      <w:r w:rsidRPr="00DE55DA">
        <w:rPr>
          <w:rFonts w:ascii="Arial" w:hAnsi="Arial" w:cs="Arial"/>
          <w:color w:val="000000" w:themeColor="text1"/>
        </w:rPr>
        <w:t xml:space="preserve">This topic has been </w:t>
      </w:r>
      <w:bookmarkStart w:id="16" w:name="_Int_QksK6hSQ"/>
      <w:r w:rsidRPr="00DE55DA">
        <w:rPr>
          <w:rFonts w:ascii="Arial" w:hAnsi="Arial" w:cs="Arial"/>
          <w:color w:val="000000" w:themeColor="text1"/>
        </w:rPr>
        <w:t>chosen</w:t>
      </w:r>
      <w:bookmarkEnd w:id="16"/>
      <w:r w:rsidRPr="00DE55DA">
        <w:rPr>
          <w:rFonts w:ascii="Arial" w:hAnsi="Arial" w:cs="Arial"/>
          <w:color w:val="000000" w:themeColor="text1"/>
        </w:rPr>
        <w:t xml:space="preserve"> because this is an important sector that deals with the quality of human lives. The health and wellbeing of individuals is very important because it will allow them to carry out their normal activities.  It is important to understand how </w:t>
      </w:r>
      <w:bookmarkStart w:id="17" w:name="_Int_6N97B5oI"/>
      <w:r w:rsidRPr="00DE55DA">
        <w:rPr>
          <w:rFonts w:ascii="Arial" w:hAnsi="Arial" w:cs="Arial"/>
          <w:color w:val="000000" w:themeColor="text1"/>
        </w:rPr>
        <w:t>information</w:t>
      </w:r>
      <w:bookmarkEnd w:id="17"/>
      <w:r w:rsidRPr="00DE55DA">
        <w:rPr>
          <w:rFonts w:ascii="Arial" w:hAnsi="Arial" w:cs="Arial"/>
          <w:color w:val="000000" w:themeColor="text1"/>
        </w:rPr>
        <w:t xml:space="preserve"> technology is shifting the hospital processes from traditional to modern delivery of services.</w:t>
      </w:r>
    </w:p>
    <w:p w14:paraId="31EA5F5B" w14:textId="77777777" w:rsidR="6088CBF2"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 Depending on their actual medical needs, the National Health Service offers healthcare to all UK residents as noted by Brooks (2012). The National Health Service exists to enhance people's health and welfare by assisting them in maintaining their psychological and physical health, recovering from illnesses, and, </w:t>
      </w:r>
      <w:bookmarkStart w:id="18" w:name="_Int_UsYhcQR2"/>
      <w:r w:rsidRPr="00DE55DA">
        <w:rPr>
          <w:rFonts w:ascii="Arial" w:hAnsi="Arial" w:cs="Arial"/>
          <w:color w:val="000000" w:themeColor="text1"/>
        </w:rPr>
        <w:t>if</w:t>
      </w:r>
      <w:bookmarkEnd w:id="18"/>
      <w:r w:rsidRPr="00DE55DA">
        <w:rPr>
          <w:rFonts w:ascii="Arial" w:hAnsi="Arial" w:cs="Arial"/>
          <w:color w:val="000000" w:themeColor="text1"/>
        </w:rPr>
        <w:t xml:space="preserve"> they are never totally cured, remaining as healthy as possible. The greater levels of scientific knowledge and expertise are utilized to safeguard lives and enhance health, pushing technology towards its boundaries. It affects people in moments of fundamental human necessity, when caring and compassion matter most (Gov of UK, 2021).</w:t>
      </w:r>
    </w:p>
    <w:p w14:paraId="0758EE85" w14:textId="77777777" w:rsidR="00BB5EE5" w:rsidRPr="00DE55DA" w:rsidRDefault="03133355" w:rsidP="00DE55DA">
      <w:pPr>
        <w:pStyle w:val="Heading1"/>
        <w:spacing w:line="360" w:lineRule="auto"/>
        <w:rPr>
          <w:rFonts w:ascii="Arial" w:hAnsi="Arial" w:cs="Arial"/>
          <w:b/>
          <w:bCs/>
          <w:color w:val="000000" w:themeColor="text1"/>
          <w:sz w:val="24"/>
          <w:szCs w:val="24"/>
        </w:rPr>
      </w:pPr>
      <w:bookmarkStart w:id="19" w:name="_Toc1815695553"/>
      <w:r w:rsidRPr="00DE55DA">
        <w:rPr>
          <w:rFonts w:ascii="Arial" w:hAnsi="Arial" w:cs="Arial"/>
          <w:b/>
          <w:bCs/>
          <w:color w:val="000000" w:themeColor="text1"/>
          <w:sz w:val="24"/>
          <w:szCs w:val="24"/>
        </w:rPr>
        <w:t>The use and the impact of the modern technology on NHS</w:t>
      </w:r>
      <w:bookmarkEnd w:id="19"/>
    </w:p>
    <w:p w14:paraId="79C30A3A" w14:textId="77777777" w:rsidR="00BB5EE5"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Digitalisation was intrinsically challenging since it required extensive process and </w:t>
      </w:r>
      <w:bookmarkStart w:id="20" w:name="_Int_gxknN9eY"/>
      <w:r w:rsidRPr="00DE55DA">
        <w:rPr>
          <w:rFonts w:ascii="Arial" w:hAnsi="Arial" w:cs="Arial"/>
          <w:color w:val="000000" w:themeColor="text1"/>
        </w:rPr>
        <w:t>behavioural</w:t>
      </w:r>
      <w:bookmarkEnd w:id="20"/>
      <w:r w:rsidRPr="00DE55DA">
        <w:rPr>
          <w:rFonts w:ascii="Arial" w:hAnsi="Arial" w:cs="Arial"/>
          <w:color w:val="000000" w:themeColor="text1"/>
        </w:rPr>
        <w:t xml:space="preserve"> change, as well as significant capital investment in IT infrastructure (</w:t>
      </w:r>
      <w:r w:rsidRPr="00DE55DA">
        <w:rPr>
          <w:rFonts w:ascii="Arial" w:eastAsia="Calibri" w:hAnsi="Arial" w:cs="Arial"/>
          <w:color w:val="000000" w:themeColor="text1"/>
          <w:lang w:val="en-US"/>
        </w:rPr>
        <w:t>Hanlon et al., 2006)</w:t>
      </w:r>
      <w:r w:rsidRPr="00DE55DA">
        <w:rPr>
          <w:rFonts w:ascii="Arial" w:hAnsi="Arial" w:cs="Arial"/>
          <w:color w:val="000000" w:themeColor="text1"/>
        </w:rPr>
        <w:t xml:space="preserve">. Major obstacles to modernization in the NHS include outdated IT technologies, the structure of healthcare data, the sheer number of companies and key stakeholders, complicated governance mechanisms, and </w:t>
      </w:r>
      <w:bookmarkStart w:id="21" w:name="_Int_9Z0MdnmA"/>
      <w:r w:rsidRPr="00DE55DA">
        <w:rPr>
          <w:rFonts w:ascii="Arial" w:hAnsi="Arial" w:cs="Arial"/>
          <w:color w:val="000000" w:themeColor="text1"/>
        </w:rPr>
        <w:t>pre-existing</w:t>
      </w:r>
      <w:bookmarkEnd w:id="21"/>
      <w:r w:rsidRPr="00DE55DA">
        <w:rPr>
          <w:rFonts w:ascii="Arial" w:hAnsi="Arial" w:cs="Arial"/>
          <w:color w:val="000000" w:themeColor="text1"/>
        </w:rPr>
        <w:t xml:space="preserve"> business agreements with technology vendors. Systems for storing and exchanging information about patients were used by NHS institutions, and they were crucial to the digital revolution (</w:t>
      </w:r>
      <w:r w:rsidRPr="00DE55DA">
        <w:rPr>
          <w:rFonts w:ascii="Arial" w:eastAsia="Calibri" w:hAnsi="Arial" w:cs="Arial"/>
          <w:color w:val="000000" w:themeColor="text1"/>
          <w:lang w:val="en-US"/>
        </w:rPr>
        <w:t>Hanlon et al., 2006)</w:t>
      </w:r>
      <w:r w:rsidRPr="00DE55DA">
        <w:rPr>
          <w:rFonts w:ascii="Arial" w:hAnsi="Arial" w:cs="Arial"/>
          <w:color w:val="000000" w:themeColor="text1"/>
        </w:rPr>
        <w:t>.</w:t>
      </w:r>
    </w:p>
    <w:p w14:paraId="4A6C4FD3" w14:textId="77777777" w:rsidR="00BB5EE5"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The </w:t>
      </w:r>
      <w:bookmarkStart w:id="22" w:name="_Int_bOHMTwto"/>
      <w:r w:rsidRPr="00DE55DA">
        <w:rPr>
          <w:rFonts w:ascii="Arial" w:hAnsi="Arial" w:cs="Arial"/>
          <w:color w:val="000000" w:themeColor="text1"/>
        </w:rPr>
        <w:t>prospect</w:t>
      </w:r>
      <w:bookmarkEnd w:id="22"/>
      <w:r w:rsidRPr="00DE55DA">
        <w:rPr>
          <w:rFonts w:ascii="Arial" w:hAnsi="Arial" w:cs="Arial"/>
          <w:color w:val="000000" w:themeColor="text1"/>
        </w:rPr>
        <w:t xml:space="preserve"> of the NHS is being shaped by technological breakthroughs. Modern technology is poised for a new era </w:t>
      </w:r>
      <w:bookmarkStart w:id="23" w:name="_Int_Y3aj8EqD"/>
      <w:r w:rsidRPr="00DE55DA">
        <w:rPr>
          <w:rFonts w:ascii="Arial" w:hAnsi="Arial" w:cs="Arial"/>
          <w:color w:val="000000" w:themeColor="text1"/>
        </w:rPr>
        <w:t>because of</w:t>
      </w:r>
      <w:bookmarkEnd w:id="23"/>
      <w:r w:rsidRPr="00DE55DA">
        <w:rPr>
          <w:rFonts w:ascii="Arial" w:hAnsi="Arial" w:cs="Arial"/>
          <w:color w:val="000000" w:themeColor="text1"/>
        </w:rPr>
        <w:t xml:space="preserve"> technological advancements ranging from advanced smartphone applications used to track vital symptoms to artificial intelligence applications designed to increase the precision and speed of diagnostics (</w:t>
      </w:r>
      <w:r w:rsidRPr="00DE55DA">
        <w:rPr>
          <w:rFonts w:ascii="Arial" w:eastAsia="Calibri" w:hAnsi="Arial" w:cs="Arial"/>
          <w:color w:val="000000" w:themeColor="text1"/>
          <w:lang w:val="en-US"/>
        </w:rPr>
        <w:t>Atherton and Majeed, 2011)</w:t>
      </w:r>
      <w:r w:rsidRPr="00DE55DA">
        <w:rPr>
          <w:rFonts w:ascii="Arial" w:hAnsi="Arial" w:cs="Arial"/>
          <w:color w:val="000000" w:themeColor="text1"/>
        </w:rPr>
        <w:t>. Furthermore, top professionals in robotic systems, genomes, digital medicines, and artificial intelligence are working together to examine the incredible prospects that these revolutionary technologies can provide the healthcare sector (</w:t>
      </w:r>
      <w:r w:rsidRPr="00DE55DA">
        <w:rPr>
          <w:rFonts w:ascii="Arial" w:eastAsia="Calibri" w:hAnsi="Arial" w:cs="Arial"/>
          <w:color w:val="000000" w:themeColor="text1"/>
          <w:lang w:val="en-US"/>
        </w:rPr>
        <w:t>Atherton and Majeed, 2011)</w:t>
      </w:r>
      <w:r w:rsidRPr="00DE55DA">
        <w:rPr>
          <w:rFonts w:ascii="Arial" w:hAnsi="Arial" w:cs="Arial"/>
          <w:color w:val="000000" w:themeColor="text1"/>
        </w:rPr>
        <w:t xml:space="preserve">. According to </w:t>
      </w:r>
      <w:proofErr w:type="spellStart"/>
      <w:r w:rsidRPr="00DE55DA">
        <w:rPr>
          <w:rFonts w:ascii="Arial" w:eastAsia="Calibri" w:hAnsi="Arial" w:cs="Arial"/>
          <w:color w:val="000000" w:themeColor="text1"/>
          <w:lang w:val="en-US"/>
        </w:rPr>
        <w:t>Ghafur</w:t>
      </w:r>
      <w:proofErr w:type="spellEnd"/>
      <w:r w:rsidRPr="00DE55DA">
        <w:rPr>
          <w:rFonts w:ascii="Arial" w:eastAsia="Calibri" w:hAnsi="Arial" w:cs="Arial"/>
          <w:color w:val="000000" w:themeColor="text1"/>
          <w:lang w:val="en-US"/>
        </w:rPr>
        <w:t xml:space="preserve"> et al. (2019),</w:t>
      </w:r>
      <w:r w:rsidRPr="00DE55DA">
        <w:rPr>
          <w:rFonts w:ascii="Arial" w:hAnsi="Arial" w:cs="Arial"/>
          <w:color w:val="000000" w:themeColor="text1"/>
        </w:rPr>
        <w:t xml:space="preserve"> patient safety is protected through the utilization of medical technology instruments. To start, there are drug alerts, warnings and </w:t>
      </w:r>
      <w:r w:rsidRPr="00DE55DA">
        <w:rPr>
          <w:rFonts w:ascii="Arial" w:hAnsi="Arial" w:cs="Arial"/>
          <w:color w:val="000000" w:themeColor="text1"/>
        </w:rPr>
        <w:lastRenderedPageBreak/>
        <w:t xml:space="preserve">notifications, updates on consultations and diagnoses, </w:t>
      </w:r>
      <w:bookmarkStart w:id="24" w:name="_Int_wEu3BswP"/>
      <w:r w:rsidRPr="00DE55DA">
        <w:rPr>
          <w:rFonts w:ascii="Arial" w:hAnsi="Arial" w:cs="Arial"/>
          <w:color w:val="000000" w:themeColor="text1"/>
        </w:rPr>
        <w:t>and also</w:t>
      </w:r>
      <w:bookmarkEnd w:id="24"/>
      <w:r w:rsidRPr="00DE55DA">
        <w:rPr>
          <w:rFonts w:ascii="Arial" w:hAnsi="Arial" w:cs="Arial"/>
          <w:color w:val="000000" w:themeColor="text1"/>
        </w:rPr>
        <w:t xml:space="preserve"> the patient files is now more easily accessible (</w:t>
      </w:r>
      <w:proofErr w:type="spellStart"/>
      <w:r w:rsidRPr="00DE55DA">
        <w:rPr>
          <w:rFonts w:ascii="Arial" w:eastAsia="Calibri" w:hAnsi="Arial" w:cs="Arial"/>
          <w:color w:val="000000" w:themeColor="text1"/>
          <w:lang w:val="en-US"/>
        </w:rPr>
        <w:t>Ghafur</w:t>
      </w:r>
      <w:proofErr w:type="spellEnd"/>
      <w:r w:rsidRPr="00DE55DA">
        <w:rPr>
          <w:rFonts w:ascii="Arial" w:eastAsia="Calibri" w:hAnsi="Arial" w:cs="Arial"/>
          <w:color w:val="000000" w:themeColor="text1"/>
          <w:lang w:val="en-US"/>
        </w:rPr>
        <w:t xml:space="preserve"> et al., 2019)</w:t>
      </w:r>
      <w:r w:rsidRPr="00DE55DA">
        <w:rPr>
          <w:rFonts w:ascii="Arial" w:hAnsi="Arial" w:cs="Arial"/>
          <w:color w:val="000000" w:themeColor="text1"/>
        </w:rPr>
        <w:t>. Alerts</w:t>
      </w:r>
      <w:bookmarkStart w:id="25" w:name="_Int_UjpT2anq"/>
      <w:r w:rsidRPr="00DE55DA">
        <w:rPr>
          <w:rFonts w:ascii="Arial" w:hAnsi="Arial" w:cs="Arial"/>
          <w:color w:val="000000" w:themeColor="text1"/>
        </w:rPr>
        <w:t xml:space="preserve"> might</w:t>
      </w:r>
      <w:bookmarkEnd w:id="25"/>
      <w:r w:rsidRPr="00DE55DA">
        <w:rPr>
          <w:rFonts w:ascii="Arial" w:hAnsi="Arial" w:cs="Arial"/>
          <w:color w:val="000000" w:themeColor="text1"/>
        </w:rPr>
        <w:t xml:space="preserve"> support someone's adherence to </w:t>
      </w:r>
      <w:bookmarkStart w:id="26" w:name="_Int_Bx68cNjR"/>
      <w:r w:rsidRPr="00DE55DA">
        <w:rPr>
          <w:rFonts w:ascii="Arial" w:hAnsi="Arial" w:cs="Arial"/>
          <w:color w:val="000000" w:themeColor="text1"/>
        </w:rPr>
        <w:t>particular medications</w:t>
      </w:r>
      <w:bookmarkEnd w:id="26"/>
      <w:r w:rsidRPr="00DE55DA">
        <w:rPr>
          <w:rFonts w:ascii="Arial" w:hAnsi="Arial" w:cs="Arial"/>
          <w:color w:val="000000" w:themeColor="text1"/>
        </w:rPr>
        <w:t xml:space="preserve"> and medication programs. Additionally, standardization of practice among all healthcare professionals might result from electronic data capture. The use of an electronic medical record can also, according to prior research, enhance the quality of care given for common illnesses (</w:t>
      </w:r>
      <w:proofErr w:type="spellStart"/>
      <w:r w:rsidRPr="00DE55DA">
        <w:rPr>
          <w:rFonts w:ascii="Arial" w:eastAsia="Calibri" w:hAnsi="Arial" w:cs="Arial"/>
          <w:color w:val="000000" w:themeColor="text1"/>
          <w:lang w:val="en-US"/>
        </w:rPr>
        <w:t>Ghafur</w:t>
      </w:r>
      <w:proofErr w:type="spellEnd"/>
      <w:r w:rsidRPr="00DE55DA">
        <w:rPr>
          <w:rFonts w:ascii="Arial" w:eastAsia="Calibri" w:hAnsi="Arial" w:cs="Arial"/>
          <w:color w:val="000000" w:themeColor="text1"/>
          <w:lang w:val="en-US"/>
        </w:rPr>
        <w:t xml:space="preserve"> et al., 2019)</w:t>
      </w:r>
      <w:r w:rsidRPr="00DE55DA">
        <w:rPr>
          <w:rFonts w:ascii="Arial" w:hAnsi="Arial" w:cs="Arial"/>
          <w:color w:val="000000" w:themeColor="text1"/>
        </w:rPr>
        <w:t xml:space="preserve">.  </w:t>
      </w:r>
    </w:p>
    <w:p w14:paraId="20D335D9" w14:textId="77777777" w:rsidR="00F03E25" w:rsidRDefault="03133355" w:rsidP="00DE55DA">
      <w:pPr>
        <w:spacing w:line="360" w:lineRule="auto"/>
        <w:rPr>
          <w:rFonts w:ascii="Arial" w:hAnsi="Arial" w:cs="Arial"/>
          <w:color w:val="000000" w:themeColor="text1"/>
        </w:rPr>
      </w:pPr>
      <w:r w:rsidRPr="00DE55DA">
        <w:rPr>
          <w:rFonts w:ascii="Arial" w:hAnsi="Arial" w:cs="Arial"/>
          <w:color w:val="000000" w:themeColor="text1"/>
        </w:rPr>
        <w:t>Nurses can work more productively, interact with the families of the patient more effectively, and enhance their health outcomes affordably because of telehealth (Waterson, 2014)</w:t>
      </w:r>
      <w:bookmarkStart w:id="27" w:name="_Int_BDNd6tbN"/>
      <w:r w:rsidRPr="00DE55DA">
        <w:rPr>
          <w:rFonts w:ascii="Arial" w:hAnsi="Arial" w:cs="Arial"/>
          <w:color w:val="000000" w:themeColor="text1"/>
        </w:rPr>
        <w:t>. C</w:t>
      </w:r>
      <w:bookmarkEnd w:id="27"/>
      <w:r w:rsidRPr="00DE55DA">
        <w:rPr>
          <w:rFonts w:ascii="Arial" w:hAnsi="Arial" w:cs="Arial"/>
          <w:color w:val="000000" w:themeColor="text1"/>
        </w:rPr>
        <w:t>linical support is improved by technology. It may simplify working conditions for devoted NHS employees and enable them to provide patient care and apply their medical knowledge in every situation that needs their assistance as noted by Waterson (2014). Mobile accessibility to patient records and evaluation data benefits community health workers and other clinicians, enhancing the assistance they can provide in patients' homes (</w:t>
      </w:r>
      <w:proofErr w:type="spellStart"/>
      <w:r w:rsidRPr="00DE55DA">
        <w:rPr>
          <w:rFonts w:ascii="Arial" w:eastAsia="Calibri" w:hAnsi="Arial" w:cs="Arial"/>
          <w:color w:val="000000" w:themeColor="text1"/>
          <w:lang w:val="en-US"/>
        </w:rPr>
        <w:t>Thilakanathan</w:t>
      </w:r>
      <w:proofErr w:type="spellEnd"/>
      <w:r w:rsidRPr="00DE55DA">
        <w:rPr>
          <w:rFonts w:ascii="Arial" w:eastAsia="Calibri" w:hAnsi="Arial" w:cs="Arial"/>
          <w:color w:val="000000" w:themeColor="text1"/>
          <w:lang w:val="en-US"/>
        </w:rPr>
        <w:t xml:space="preserve"> et al., 2014)</w:t>
      </w:r>
      <w:r w:rsidRPr="00DE55DA">
        <w:rPr>
          <w:rFonts w:ascii="Arial" w:hAnsi="Arial" w:cs="Arial"/>
          <w:color w:val="000000" w:themeColor="text1"/>
        </w:rPr>
        <w:t>. Increased efficient resource management, faster availability of diagnosis and treatment are benefits of enhanced patient frameworks.</w:t>
      </w:r>
    </w:p>
    <w:p w14:paraId="383F3C20" w14:textId="577AE5EA" w:rsidR="00BB5EE5"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 The use of electronic prescription service allows community nurses as well as pharmacists to provide patients with improved prescription services (</w:t>
      </w:r>
      <w:proofErr w:type="spellStart"/>
      <w:r w:rsidRPr="00DE55DA">
        <w:rPr>
          <w:rFonts w:ascii="Arial" w:eastAsia="Calibri" w:hAnsi="Arial" w:cs="Arial"/>
          <w:color w:val="000000" w:themeColor="text1"/>
          <w:lang w:val="en-US"/>
        </w:rPr>
        <w:t>Thilakanathan</w:t>
      </w:r>
      <w:proofErr w:type="spellEnd"/>
      <w:r w:rsidRPr="00DE55DA">
        <w:rPr>
          <w:rFonts w:ascii="Arial" w:eastAsia="Calibri" w:hAnsi="Arial" w:cs="Arial"/>
          <w:color w:val="000000" w:themeColor="text1"/>
          <w:lang w:val="en-US"/>
        </w:rPr>
        <w:t xml:space="preserve"> et al., 2014)</w:t>
      </w:r>
      <w:r w:rsidRPr="00DE55DA">
        <w:rPr>
          <w:rFonts w:ascii="Arial" w:hAnsi="Arial" w:cs="Arial"/>
          <w:color w:val="000000" w:themeColor="text1"/>
        </w:rPr>
        <w:t xml:space="preserve">. Data collected through the usage of technology in the healthcare can be utilized in assessing the effectiveness of treatment interventions and has been shown to enhance medical practice. Notifications can improve following recommendations and receiving evidence-based treatment. It is possible to eliminate practice variances, carry out systematic quality control audits, and improve evidence-based treatment for common diseases by ensuring record consistency (American College of Obstetricians and </w:t>
      </w:r>
      <w:proofErr w:type="spellStart"/>
      <w:r w:rsidRPr="00DE55DA">
        <w:rPr>
          <w:rFonts w:ascii="Arial" w:hAnsi="Arial" w:cs="Arial"/>
          <w:color w:val="000000" w:themeColor="text1"/>
        </w:rPr>
        <w:t>Gynecologists</w:t>
      </w:r>
      <w:proofErr w:type="spellEnd"/>
      <w:r w:rsidRPr="00DE55DA">
        <w:rPr>
          <w:rFonts w:ascii="Arial" w:hAnsi="Arial" w:cs="Arial"/>
          <w:color w:val="000000" w:themeColor="text1"/>
        </w:rPr>
        <w:t>, 2015).</w:t>
      </w:r>
    </w:p>
    <w:p w14:paraId="6CF275BC" w14:textId="77777777" w:rsidR="00BB5EE5"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The relationships between patients, medical experts, and healthcare practitioners are being rewritten by advanced technology (</w:t>
      </w:r>
      <w:proofErr w:type="spellStart"/>
      <w:r w:rsidRPr="00DE55DA">
        <w:rPr>
          <w:rFonts w:ascii="Arial" w:eastAsia="Calibri" w:hAnsi="Arial" w:cs="Arial"/>
          <w:color w:val="000000" w:themeColor="text1"/>
          <w:lang w:val="en-US"/>
        </w:rPr>
        <w:t>Tuckson</w:t>
      </w:r>
      <w:proofErr w:type="spellEnd"/>
      <w:r w:rsidRPr="00DE55DA">
        <w:rPr>
          <w:rFonts w:ascii="Arial" w:eastAsia="Calibri" w:hAnsi="Arial" w:cs="Arial"/>
          <w:color w:val="000000" w:themeColor="text1"/>
          <w:lang w:val="en-US"/>
        </w:rPr>
        <w:t xml:space="preserve">, Edmunds and </w:t>
      </w:r>
      <w:proofErr w:type="spellStart"/>
      <w:r w:rsidRPr="00DE55DA">
        <w:rPr>
          <w:rFonts w:ascii="Arial" w:eastAsia="Calibri" w:hAnsi="Arial" w:cs="Arial"/>
          <w:color w:val="000000" w:themeColor="text1"/>
          <w:lang w:val="en-US"/>
        </w:rPr>
        <w:t>Hodgkins</w:t>
      </w:r>
      <w:proofErr w:type="spellEnd"/>
      <w:r w:rsidRPr="00DE55DA">
        <w:rPr>
          <w:rFonts w:ascii="Arial" w:eastAsia="Calibri" w:hAnsi="Arial" w:cs="Arial"/>
          <w:color w:val="000000" w:themeColor="text1"/>
          <w:lang w:val="en-US"/>
        </w:rPr>
        <w:t>, 2017)</w:t>
      </w:r>
      <w:r w:rsidRPr="00DE55DA">
        <w:rPr>
          <w:rFonts w:ascii="Arial" w:eastAsia="Calibri" w:hAnsi="Arial" w:cs="Arial"/>
          <w:color w:val="000000" w:themeColor="text1"/>
        </w:rPr>
        <w:t xml:space="preserve">. Digital health systems enable faster, more comfortable healthcare accessibility as well as greater patient responsibility over their wellbeing. Digital patient self-management as well as empowerment technologies give patients the chance to actively participate in their treatment, which </w:t>
      </w:r>
      <w:bookmarkStart w:id="28" w:name="_Int_hiTHKMq7"/>
      <w:r w:rsidRPr="00DE55DA">
        <w:rPr>
          <w:rFonts w:ascii="Arial" w:eastAsia="Calibri" w:hAnsi="Arial" w:cs="Arial"/>
          <w:color w:val="000000" w:themeColor="text1"/>
        </w:rPr>
        <w:t>can</w:t>
      </w:r>
      <w:bookmarkEnd w:id="28"/>
      <w:r w:rsidRPr="00DE55DA">
        <w:rPr>
          <w:rFonts w:ascii="Arial" w:eastAsia="Calibri" w:hAnsi="Arial" w:cs="Arial"/>
          <w:color w:val="000000" w:themeColor="text1"/>
        </w:rPr>
        <w:t xml:space="preserve"> cut down on expenses and enhance the quality of service and results (</w:t>
      </w:r>
      <w:proofErr w:type="spellStart"/>
      <w:r w:rsidRPr="00DE55DA">
        <w:rPr>
          <w:rFonts w:ascii="Arial" w:eastAsia="Calibri" w:hAnsi="Arial" w:cs="Arial"/>
          <w:color w:val="000000" w:themeColor="text1"/>
          <w:lang w:val="en-US"/>
        </w:rPr>
        <w:t>Tuckson</w:t>
      </w:r>
      <w:proofErr w:type="spellEnd"/>
      <w:r w:rsidRPr="00DE55DA">
        <w:rPr>
          <w:rFonts w:ascii="Arial" w:eastAsia="Calibri" w:hAnsi="Arial" w:cs="Arial"/>
          <w:color w:val="000000" w:themeColor="text1"/>
          <w:lang w:val="en-US"/>
        </w:rPr>
        <w:t xml:space="preserve">, Edmunds and </w:t>
      </w:r>
      <w:proofErr w:type="spellStart"/>
      <w:r w:rsidRPr="00DE55DA">
        <w:rPr>
          <w:rFonts w:ascii="Arial" w:eastAsia="Calibri" w:hAnsi="Arial" w:cs="Arial"/>
          <w:color w:val="000000" w:themeColor="text1"/>
          <w:lang w:val="en-US"/>
        </w:rPr>
        <w:t>Hodgkins</w:t>
      </w:r>
      <w:proofErr w:type="spellEnd"/>
      <w:r w:rsidRPr="00DE55DA">
        <w:rPr>
          <w:rFonts w:ascii="Arial" w:eastAsia="Calibri" w:hAnsi="Arial" w:cs="Arial"/>
          <w:color w:val="000000" w:themeColor="text1"/>
          <w:lang w:val="en-US"/>
        </w:rPr>
        <w:t>, 2017)</w:t>
      </w:r>
      <w:r w:rsidRPr="00DE55DA">
        <w:rPr>
          <w:rFonts w:ascii="Arial" w:eastAsia="Calibri" w:hAnsi="Arial" w:cs="Arial"/>
          <w:color w:val="000000" w:themeColor="text1"/>
        </w:rPr>
        <w:t>. Patients can now get health information from anywhere because of mobile technology as well as the use of internet services. Patients can reach a care provider whenever they need them because of advancements in telemedicine. Patients now have more alternatives for how to absorb healthcare information while also becoming more involved in their own care because of new training formats like interactive walkthroughs, instructive films, and text notifications (</w:t>
      </w:r>
      <w:proofErr w:type="spellStart"/>
      <w:r w:rsidRPr="00DE55DA">
        <w:rPr>
          <w:rFonts w:ascii="Arial" w:eastAsia="Calibri" w:hAnsi="Arial" w:cs="Arial"/>
          <w:color w:val="000000" w:themeColor="text1"/>
          <w:lang w:val="en-US"/>
        </w:rPr>
        <w:t>Tuckson</w:t>
      </w:r>
      <w:proofErr w:type="spellEnd"/>
      <w:r w:rsidRPr="00DE55DA">
        <w:rPr>
          <w:rFonts w:ascii="Arial" w:eastAsia="Calibri" w:hAnsi="Arial" w:cs="Arial"/>
          <w:color w:val="000000" w:themeColor="text1"/>
          <w:lang w:val="en-US"/>
        </w:rPr>
        <w:t xml:space="preserve">, Edmunds and </w:t>
      </w:r>
      <w:proofErr w:type="spellStart"/>
      <w:r w:rsidRPr="00DE55DA">
        <w:rPr>
          <w:rFonts w:ascii="Arial" w:eastAsia="Calibri" w:hAnsi="Arial" w:cs="Arial"/>
          <w:color w:val="000000" w:themeColor="text1"/>
          <w:lang w:val="en-US"/>
        </w:rPr>
        <w:t>Hodgkins</w:t>
      </w:r>
      <w:proofErr w:type="spellEnd"/>
      <w:r w:rsidRPr="00DE55DA">
        <w:rPr>
          <w:rFonts w:ascii="Arial" w:eastAsia="Calibri" w:hAnsi="Arial" w:cs="Arial"/>
          <w:color w:val="000000" w:themeColor="text1"/>
          <w:lang w:val="en-US"/>
        </w:rPr>
        <w:t>, 2017)</w:t>
      </w:r>
      <w:r w:rsidRPr="00DE55DA">
        <w:rPr>
          <w:rFonts w:ascii="Arial" w:eastAsia="Calibri" w:hAnsi="Arial" w:cs="Arial"/>
          <w:color w:val="000000" w:themeColor="text1"/>
        </w:rPr>
        <w:t xml:space="preserve">. </w:t>
      </w:r>
      <w:r w:rsidRPr="00DE55DA">
        <w:rPr>
          <w:rFonts w:ascii="Arial" w:eastAsia="Calibri" w:hAnsi="Arial" w:cs="Arial"/>
          <w:color w:val="000000" w:themeColor="text1"/>
        </w:rPr>
        <w:lastRenderedPageBreak/>
        <w:t xml:space="preserve">Additionally, enhanced functionality in already-existing technology, particularly patient portals, enables them to get personalized health education material depending on their </w:t>
      </w:r>
      <w:bookmarkStart w:id="29" w:name="_Int_O32sXnya"/>
      <w:r w:rsidRPr="00DE55DA">
        <w:rPr>
          <w:rFonts w:ascii="Arial" w:eastAsia="Calibri" w:hAnsi="Arial" w:cs="Arial"/>
          <w:color w:val="000000" w:themeColor="text1"/>
        </w:rPr>
        <w:t>particular requirements</w:t>
      </w:r>
      <w:bookmarkEnd w:id="29"/>
      <w:r w:rsidRPr="00DE55DA">
        <w:rPr>
          <w:rFonts w:ascii="Arial" w:eastAsia="Calibri" w:hAnsi="Arial" w:cs="Arial"/>
          <w:color w:val="000000" w:themeColor="text1"/>
        </w:rPr>
        <w:t xml:space="preserve"> and situations (</w:t>
      </w:r>
      <w:r w:rsidRPr="00DE55DA">
        <w:rPr>
          <w:rFonts w:ascii="Arial" w:eastAsia="Calibri" w:hAnsi="Arial" w:cs="Arial"/>
          <w:color w:val="000000" w:themeColor="text1"/>
          <w:lang w:val="en-US"/>
        </w:rPr>
        <w:t>Castle-Clarke, 2018)</w:t>
      </w:r>
      <w:r w:rsidRPr="00DE55DA">
        <w:rPr>
          <w:rFonts w:ascii="Arial" w:eastAsia="Calibri" w:hAnsi="Arial" w:cs="Arial"/>
          <w:color w:val="000000" w:themeColor="text1"/>
        </w:rPr>
        <w:t xml:space="preserve">. </w:t>
      </w:r>
    </w:p>
    <w:p w14:paraId="2C9B8C88" w14:textId="77777777" w:rsidR="00BB5EE5"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When patients have accessibility to portals, they may be able to create and manage their personalized treatment plan, request prescription updates, book non-urgent consultations, share secure communications with the physician, and explore their health education library (</w:t>
      </w:r>
      <w:r w:rsidRPr="00DE55DA">
        <w:rPr>
          <w:rFonts w:ascii="Arial" w:eastAsia="Calibri" w:hAnsi="Arial" w:cs="Arial"/>
          <w:color w:val="000000" w:themeColor="text1"/>
          <w:lang w:val="en-US"/>
        </w:rPr>
        <w:t>Castle-Clarke, 2018)</w:t>
      </w:r>
      <w:r w:rsidRPr="00DE55DA">
        <w:rPr>
          <w:rFonts w:ascii="Arial" w:eastAsia="Calibri" w:hAnsi="Arial" w:cs="Arial"/>
          <w:color w:val="000000" w:themeColor="text1"/>
        </w:rPr>
        <w:t>. Computerized speech technology can be helpful for patients having head and neck problems, and telecare equipment is being used to assess the well-being of older people suffering from dementia who are susceptible (</w:t>
      </w:r>
      <w:r w:rsidRPr="00DE55DA">
        <w:rPr>
          <w:rFonts w:ascii="Arial" w:eastAsia="Calibri" w:hAnsi="Arial" w:cs="Arial"/>
          <w:color w:val="000000" w:themeColor="text1"/>
          <w:lang w:val="en-US"/>
        </w:rPr>
        <w:t>Barber et al., 2019</w:t>
      </w:r>
      <w:r w:rsidRPr="00DE55DA">
        <w:rPr>
          <w:rFonts w:ascii="Arial" w:eastAsia="Calibri" w:hAnsi="Arial" w:cs="Arial"/>
          <w:color w:val="000000" w:themeColor="text1"/>
        </w:rPr>
        <w:t xml:space="preserve">). The adoption and usage of advanced technology must always be driven by improving care for patients. </w:t>
      </w:r>
      <w:bookmarkStart w:id="30" w:name="_Int_YjgTDOsJ"/>
      <w:r w:rsidRPr="00DE55DA">
        <w:rPr>
          <w:rFonts w:ascii="Arial" w:eastAsia="Calibri" w:hAnsi="Arial" w:cs="Arial"/>
          <w:color w:val="000000" w:themeColor="text1"/>
        </w:rPr>
        <w:t>The majority of</w:t>
      </w:r>
      <w:bookmarkEnd w:id="30"/>
      <w:r w:rsidRPr="00DE55DA">
        <w:rPr>
          <w:rFonts w:ascii="Arial" w:eastAsia="Calibri" w:hAnsi="Arial" w:cs="Arial"/>
          <w:color w:val="000000" w:themeColor="text1"/>
        </w:rPr>
        <w:t xml:space="preserve"> NHS institutions have agreed to this, and a variety of new innovations are being introduced to the National Health Service with the goal of making it more </w:t>
      </w:r>
      <w:bookmarkStart w:id="31" w:name="_Int_GFNadvSn"/>
      <w:r w:rsidRPr="00DE55DA">
        <w:rPr>
          <w:rFonts w:ascii="Arial" w:eastAsia="Calibri" w:hAnsi="Arial" w:cs="Arial"/>
          <w:color w:val="000000" w:themeColor="text1"/>
        </w:rPr>
        <w:t>patient led (</w:t>
      </w:r>
      <w:r w:rsidRPr="00DE55DA">
        <w:rPr>
          <w:rFonts w:ascii="Arial" w:eastAsia="Calibri" w:hAnsi="Arial" w:cs="Arial"/>
          <w:color w:val="000000" w:themeColor="text1"/>
          <w:lang w:val="en-US"/>
        </w:rPr>
        <w:t>Barber et al., 2019</w:t>
      </w:r>
      <w:r w:rsidRPr="00DE55DA">
        <w:rPr>
          <w:rFonts w:ascii="Arial" w:eastAsia="Calibri" w:hAnsi="Arial" w:cs="Arial"/>
          <w:color w:val="000000" w:themeColor="text1"/>
        </w:rPr>
        <w:t>)</w:t>
      </w:r>
      <w:bookmarkEnd w:id="31"/>
      <w:r w:rsidRPr="00DE55DA">
        <w:rPr>
          <w:rFonts w:ascii="Arial" w:eastAsia="Calibri" w:hAnsi="Arial" w:cs="Arial"/>
          <w:color w:val="000000" w:themeColor="text1"/>
        </w:rPr>
        <w:t xml:space="preserve">. </w:t>
      </w:r>
    </w:p>
    <w:p w14:paraId="666B1226" w14:textId="77777777" w:rsidR="00E00DB5"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The usage of technology by healthcare organisations including NHS has brought about </w:t>
      </w:r>
      <w:bookmarkStart w:id="32" w:name="_Int_GkL2st6W"/>
      <w:r w:rsidRPr="00DE55DA">
        <w:rPr>
          <w:rFonts w:ascii="Arial" w:hAnsi="Arial" w:cs="Arial"/>
          <w:color w:val="000000" w:themeColor="text1"/>
        </w:rPr>
        <w:t>a number of</w:t>
      </w:r>
      <w:bookmarkEnd w:id="32"/>
      <w:r w:rsidRPr="00DE55DA">
        <w:rPr>
          <w:rFonts w:ascii="Arial" w:hAnsi="Arial" w:cs="Arial"/>
          <w:color w:val="000000" w:themeColor="text1"/>
        </w:rPr>
        <w:t xml:space="preserve"> risks and concerns. One issue </w:t>
      </w:r>
      <w:bookmarkStart w:id="33" w:name="_Int_YkDFFoFM"/>
      <w:r w:rsidRPr="00DE55DA">
        <w:rPr>
          <w:rFonts w:ascii="Arial" w:hAnsi="Arial" w:cs="Arial"/>
          <w:color w:val="000000" w:themeColor="text1"/>
        </w:rPr>
        <w:t>with</w:t>
      </w:r>
      <w:bookmarkEnd w:id="33"/>
      <w:r w:rsidRPr="00DE55DA">
        <w:rPr>
          <w:rFonts w:ascii="Arial" w:hAnsi="Arial" w:cs="Arial"/>
          <w:color w:val="000000" w:themeColor="text1"/>
        </w:rPr>
        <w:t xml:space="preserve"> technology in healthcare is its failure to be sustained because of lack of highly scalable strategies and prompt evaluations according to </w:t>
      </w:r>
      <w:proofErr w:type="spellStart"/>
      <w:r w:rsidRPr="00DE55DA">
        <w:rPr>
          <w:rFonts w:ascii="Arial" w:eastAsia="Calibri" w:hAnsi="Arial" w:cs="Arial"/>
          <w:color w:val="000000" w:themeColor="text1"/>
          <w:lang w:val="en-US"/>
        </w:rPr>
        <w:t>Cresswell</w:t>
      </w:r>
      <w:proofErr w:type="spellEnd"/>
      <w:r w:rsidRPr="00DE55DA">
        <w:rPr>
          <w:rFonts w:ascii="Arial" w:eastAsia="Calibri" w:hAnsi="Arial" w:cs="Arial"/>
          <w:color w:val="000000" w:themeColor="text1"/>
          <w:lang w:val="en-US"/>
        </w:rPr>
        <w:t xml:space="preserve"> et al. (2017)</w:t>
      </w:r>
      <w:r w:rsidRPr="00DE55DA">
        <w:rPr>
          <w:rFonts w:ascii="Arial" w:hAnsi="Arial" w:cs="Arial"/>
          <w:color w:val="000000" w:themeColor="text1"/>
        </w:rPr>
        <w:t xml:space="preserve">. There are other hazards associated with poor data governance, failure to comply with data and privacy regulations, and unrealistic expectations brought on by the quick adoption of new technology. It is difficult to evaluate medical technology because it requires looking at things like engineering, strategic planning process, adoption, and cost. Because of the rapid expansion and evolution of information technology, appraisals and examinations of the technology solutions may not keep up with the rate of transformation, emphasizing the necessity for a faster assessment. </w:t>
      </w:r>
    </w:p>
    <w:p w14:paraId="34A4265B" w14:textId="77777777" w:rsidR="00E00DB5"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Benefit planning is more challenging than it is for technologies with prolonged lifecycles because expectations shift as time passes. For example, a system deployed today is anticipated to become obsolete in a short amount of time (</w:t>
      </w:r>
      <w:r w:rsidRPr="00DE55DA">
        <w:rPr>
          <w:rFonts w:ascii="Arial" w:eastAsia="Arial" w:hAnsi="Arial" w:cs="Arial"/>
          <w:color w:val="000000" w:themeColor="text1"/>
        </w:rPr>
        <w:t xml:space="preserve">Bucci, </w:t>
      </w:r>
      <w:proofErr w:type="spellStart"/>
      <w:r w:rsidRPr="00DE55DA">
        <w:rPr>
          <w:rFonts w:ascii="Arial" w:eastAsia="Arial" w:hAnsi="Arial" w:cs="Arial"/>
          <w:color w:val="000000" w:themeColor="text1"/>
        </w:rPr>
        <w:t>Schwannauer</w:t>
      </w:r>
      <w:proofErr w:type="spellEnd"/>
      <w:r w:rsidRPr="00DE55DA">
        <w:rPr>
          <w:rFonts w:ascii="Arial" w:eastAsia="Arial" w:hAnsi="Arial" w:cs="Arial"/>
          <w:color w:val="000000" w:themeColor="text1"/>
        </w:rPr>
        <w:t xml:space="preserve"> and Berry, 2019)</w:t>
      </w:r>
      <w:r w:rsidRPr="00DE55DA">
        <w:rPr>
          <w:rFonts w:ascii="Arial" w:hAnsi="Arial" w:cs="Arial"/>
          <w:color w:val="000000" w:themeColor="text1"/>
        </w:rPr>
        <w:t>. Based on the application, a decision maker may take a very different stance than a doctor, who sees potential in the absence of direct patient contact, or an information technology specialist, who finds potential in the elimination of manual operations (</w:t>
      </w:r>
      <w:r w:rsidRPr="00DE55DA">
        <w:rPr>
          <w:rFonts w:ascii="Arial" w:eastAsia="Arial" w:hAnsi="Arial" w:cs="Arial"/>
          <w:color w:val="000000" w:themeColor="text1"/>
        </w:rPr>
        <w:t xml:space="preserve">Bucci, </w:t>
      </w:r>
      <w:proofErr w:type="spellStart"/>
      <w:r w:rsidRPr="00DE55DA">
        <w:rPr>
          <w:rFonts w:ascii="Arial" w:eastAsia="Arial" w:hAnsi="Arial" w:cs="Arial"/>
          <w:color w:val="000000" w:themeColor="text1"/>
        </w:rPr>
        <w:t>Schwannauer</w:t>
      </w:r>
      <w:proofErr w:type="spellEnd"/>
      <w:r w:rsidRPr="00DE55DA">
        <w:rPr>
          <w:rFonts w:ascii="Arial" w:eastAsia="Arial" w:hAnsi="Arial" w:cs="Arial"/>
          <w:color w:val="000000" w:themeColor="text1"/>
        </w:rPr>
        <w:t xml:space="preserve"> and Berry, 2019)</w:t>
      </w:r>
      <w:r w:rsidRPr="00DE55DA">
        <w:rPr>
          <w:rFonts w:ascii="Arial" w:hAnsi="Arial" w:cs="Arial"/>
          <w:color w:val="000000" w:themeColor="text1"/>
        </w:rPr>
        <w:t xml:space="preserve">. The framework is challenging to remember since there are so many different perspectives on what identifies and determines worth. According to </w:t>
      </w:r>
      <w:proofErr w:type="spellStart"/>
      <w:r w:rsidRPr="00DE55DA">
        <w:rPr>
          <w:rFonts w:ascii="Arial" w:eastAsia="Roboto" w:hAnsi="Arial" w:cs="Arial"/>
          <w:color w:val="000000" w:themeColor="text1"/>
        </w:rPr>
        <w:t>Meinert</w:t>
      </w:r>
      <w:proofErr w:type="spellEnd"/>
      <w:r w:rsidRPr="00DE55DA">
        <w:rPr>
          <w:rFonts w:ascii="Arial" w:eastAsia="Roboto" w:hAnsi="Arial" w:cs="Arial"/>
          <w:color w:val="000000" w:themeColor="text1"/>
        </w:rPr>
        <w:t xml:space="preserve"> et al. (2018), t</w:t>
      </w:r>
      <w:r w:rsidRPr="00DE55DA">
        <w:rPr>
          <w:rFonts w:ascii="Arial" w:hAnsi="Arial" w:cs="Arial"/>
          <w:color w:val="000000" w:themeColor="text1"/>
        </w:rPr>
        <w:t xml:space="preserve">he need for cybersecurity upkeep has grown as patient data is stored and shared more frequently. Cyber-attackers are a significant problem for organisations that store both patient and hospital records. Cyber-attacks might occur when agents from inside </w:t>
      </w:r>
      <w:r w:rsidRPr="00DE55DA">
        <w:rPr>
          <w:rFonts w:ascii="Arial" w:hAnsi="Arial" w:cs="Arial"/>
          <w:color w:val="000000" w:themeColor="text1"/>
        </w:rPr>
        <w:lastRenderedPageBreak/>
        <w:t xml:space="preserve">and outside the system tamper with or interrupt infrastructures for entry, which is particularly worrying if the entire system is affected </w:t>
      </w:r>
      <w:r w:rsidRPr="00DE55DA">
        <w:rPr>
          <w:rFonts w:ascii="Arial" w:eastAsia="Roboto" w:hAnsi="Arial" w:cs="Arial"/>
          <w:color w:val="000000" w:themeColor="text1"/>
        </w:rPr>
        <w:t>(</w:t>
      </w:r>
      <w:proofErr w:type="spellStart"/>
      <w:r w:rsidRPr="00DE55DA">
        <w:rPr>
          <w:rFonts w:ascii="Arial" w:eastAsia="Roboto" w:hAnsi="Arial" w:cs="Arial"/>
          <w:color w:val="000000" w:themeColor="text1"/>
        </w:rPr>
        <w:t>Meinert</w:t>
      </w:r>
      <w:proofErr w:type="spellEnd"/>
      <w:r w:rsidRPr="00DE55DA">
        <w:rPr>
          <w:rFonts w:ascii="Arial" w:eastAsia="Roboto" w:hAnsi="Arial" w:cs="Arial"/>
          <w:color w:val="000000" w:themeColor="text1"/>
        </w:rPr>
        <w:t xml:space="preserve"> et al., 2018)</w:t>
      </w:r>
      <w:r w:rsidRPr="00DE55DA">
        <w:rPr>
          <w:rFonts w:ascii="Arial" w:hAnsi="Arial" w:cs="Arial"/>
          <w:color w:val="000000" w:themeColor="text1"/>
        </w:rPr>
        <w:t>.</w:t>
      </w:r>
    </w:p>
    <w:p w14:paraId="18602FC7" w14:textId="77777777" w:rsidR="00E00DB5" w:rsidRPr="00DE55DA" w:rsidRDefault="03133355" w:rsidP="00DE55DA">
      <w:pPr>
        <w:pStyle w:val="Heading1"/>
        <w:spacing w:line="360" w:lineRule="auto"/>
        <w:rPr>
          <w:rFonts w:ascii="Arial" w:hAnsi="Arial" w:cs="Arial"/>
          <w:b/>
          <w:bCs/>
          <w:color w:val="000000" w:themeColor="text1"/>
          <w:sz w:val="24"/>
          <w:szCs w:val="24"/>
        </w:rPr>
      </w:pPr>
      <w:bookmarkStart w:id="34" w:name="_Toc1449837314"/>
      <w:r w:rsidRPr="00DE55DA">
        <w:rPr>
          <w:rFonts w:ascii="Arial" w:hAnsi="Arial" w:cs="Arial"/>
          <w:b/>
          <w:bCs/>
          <w:color w:val="000000" w:themeColor="text1"/>
          <w:sz w:val="24"/>
          <w:szCs w:val="24"/>
        </w:rPr>
        <w:t xml:space="preserve">Methodology used in this research report. </w:t>
      </w:r>
      <w:bookmarkEnd w:id="34"/>
    </w:p>
    <w:p w14:paraId="3D159A0B" w14:textId="77777777" w:rsidR="00A502BA"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 xml:space="preserve">This task employed secondary research to find out how technology has impacted the healthcare sector particularly the National Health Service. Numerous research usually starts with secondary research method. This is due to the possibility that secondary research can give a researcher a foundation of information on the pertinent data that has already been gathered by previous investigators before them. The effort is in sifting through the evidence that is currently available and discovering data that corresponds with the specific study being conducted. Responses to research issues are already accessible on the internet, in scientific databases, newspapers, printed journals, and textbooks according to </w:t>
      </w:r>
      <w:r w:rsidRPr="00DE55DA">
        <w:rPr>
          <w:rFonts w:ascii="Arial" w:eastAsia="Calibri" w:hAnsi="Arial" w:cs="Arial"/>
          <w:color w:val="000000" w:themeColor="text1"/>
          <w:lang w:val="en-US"/>
        </w:rPr>
        <w:t>Coe et al. (2021)</w:t>
      </w:r>
      <w:r w:rsidRPr="00DE55DA">
        <w:rPr>
          <w:rFonts w:ascii="Arial" w:hAnsi="Arial" w:cs="Arial"/>
          <w:color w:val="000000" w:themeColor="text1"/>
        </w:rPr>
        <w:t>.</w:t>
      </w:r>
    </w:p>
    <w:p w14:paraId="00C36D0B" w14:textId="77777777" w:rsidR="00A502BA" w:rsidRPr="00DE55DA" w:rsidRDefault="03133355" w:rsidP="00DE55DA">
      <w:pPr>
        <w:spacing w:line="360" w:lineRule="auto"/>
        <w:rPr>
          <w:rFonts w:ascii="Arial" w:hAnsi="Arial" w:cs="Arial"/>
          <w:color w:val="000000" w:themeColor="text1"/>
        </w:rPr>
      </w:pPr>
      <w:r w:rsidRPr="00DE55DA">
        <w:rPr>
          <w:rFonts w:ascii="Arial" w:hAnsi="Arial" w:cs="Arial"/>
          <w:color w:val="000000" w:themeColor="text1"/>
        </w:rPr>
        <w:t>Measurement and counting were used to get quantitative data. The sample of past interviews and observation were used to gather qualitative data. After that, quantitative data was evaluated statistically, whereas qualitative data was analysed by classifying it into relevant categories and themes. Data gathered utilising qualitative data techniques is used to discover new concepts, opportunities, and issues, evaluate their worth and accuracy, make predictions, delve deeper into a particular subject, and provide an explanation for the data gathered from quantitative data collection approach.</w:t>
      </w:r>
    </w:p>
    <w:p w14:paraId="643AF8B0" w14:textId="77777777" w:rsidR="00A502BA" w:rsidRPr="00DE55DA" w:rsidRDefault="03133355" w:rsidP="00DE55DA">
      <w:pPr>
        <w:pStyle w:val="Heading1"/>
        <w:spacing w:line="360" w:lineRule="auto"/>
        <w:rPr>
          <w:rFonts w:ascii="Arial" w:hAnsi="Arial" w:cs="Arial"/>
          <w:b/>
          <w:bCs/>
          <w:color w:val="000000" w:themeColor="text1"/>
          <w:sz w:val="24"/>
          <w:szCs w:val="24"/>
        </w:rPr>
      </w:pPr>
      <w:bookmarkStart w:id="35" w:name="_Toc1695306435"/>
      <w:r w:rsidRPr="00DE55DA">
        <w:rPr>
          <w:rFonts w:ascii="Arial" w:hAnsi="Arial" w:cs="Arial"/>
          <w:b/>
          <w:bCs/>
          <w:color w:val="000000" w:themeColor="text1"/>
          <w:sz w:val="24"/>
          <w:szCs w:val="24"/>
        </w:rPr>
        <w:t xml:space="preserve">Conclusion and recommendations </w:t>
      </w:r>
      <w:bookmarkEnd w:id="35"/>
    </w:p>
    <w:p w14:paraId="456372E5" w14:textId="77777777" w:rsidR="006D5984"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The use of technology will greatly simplify interactions between patients and healthcare professionals in the NHS. Healthcare professionals can communicate using text messaging, telephones, and email. Technology can result in major cost reductions for the National Health Service; therefore, the organisation should have experience implementing modern technology and needs to improve its ability to evaluate the advantages, viability, and difficulties of doing so. New technologies may profoundly alter how NHS employees perform their jobs, necessitating the creation of wholly new positions in some circumstances.</w:t>
      </w:r>
    </w:p>
    <w:p w14:paraId="133BA345" w14:textId="77777777" w:rsidR="006D5984" w:rsidRPr="00DE55DA" w:rsidRDefault="03133355" w:rsidP="00DE55DA">
      <w:pPr>
        <w:spacing w:line="360" w:lineRule="auto"/>
        <w:rPr>
          <w:rFonts w:ascii="Arial" w:eastAsia="Calibri" w:hAnsi="Arial" w:cs="Arial"/>
          <w:color w:val="000000" w:themeColor="text1"/>
        </w:rPr>
      </w:pPr>
      <w:r w:rsidRPr="00DE55DA">
        <w:rPr>
          <w:rFonts w:ascii="Arial" w:eastAsia="Calibri" w:hAnsi="Arial" w:cs="Arial"/>
          <w:color w:val="000000" w:themeColor="text1"/>
        </w:rPr>
        <w:t xml:space="preserve">The sources were obtained from the google scholar and the </w:t>
      </w:r>
      <w:bookmarkStart w:id="36" w:name="_Int_qi3nMxGi"/>
      <w:r w:rsidRPr="00DE55DA">
        <w:rPr>
          <w:rFonts w:ascii="Arial" w:eastAsia="Calibri" w:hAnsi="Arial" w:cs="Arial"/>
          <w:color w:val="000000" w:themeColor="text1"/>
        </w:rPr>
        <w:t>PubMed</w:t>
      </w:r>
      <w:bookmarkEnd w:id="36"/>
      <w:r w:rsidRPr="00DE55DA">
        <w:rPr>
          <w:rFonts w:ascii="Arial" w:eastAsia="Calibri" w:hAnsi="Arial" w:cs="Arial"/>
          <w:color w:val="000000" w:themeColor="text1"/>
        </w:rPr>
        <w:t xml:space="preserve">. The sources were obtained by entering the key words into the </w:t>
      </w:r>
      <w:bookmarkStart w:id="37" w:name="_Int_vX9dNzsK"/>
      <w:r w:rsidRPr="00DE55DA">
        <w:rPr>
          <w:rFonts w:ascii="Arial" w:eastAsia="Calibri" w:hAnsi="Arial" w:cs="Arial"/>
          <w:color w:val="000000" w:themeColor="text1"/>
        </w:rPr>
        <w:t>PubMed</w:t>
      </w:r>
      <w:bookmarkEnd w:id="37"/>
      <w:r w:rsidRPr="00DE55DA">
        <w:rPr>
          <w:rFonts w:ascii="Arial" w:eastAsia="Calibri" w:hAnsi="Arial" w:cs="Arial"/>
          <w:color w:val="000000" w:themeColor="text1"/>
        </w:rPr>
        <w:t xml:space="preserve"> and google scholar search sections. Numerous sources </w:t>
      </w:r>
      <w:bookmarkStart w:id="38" w:name="_Int_SOArV3Kq"/>
      <w:r w:rsidRPr="00DE55DA">
        <w:rPr>
          <w:rFonts w:ascii="Arial" w:eastAsia="Calibri" w:hAnsi="Arial" w:cs="Arial"/>
          <w:color w:val="000000" w:themeColor="text1"/>
        </w:rPr>
        <w:t>could</w:t>
      </w:r>
      <w:bookmarkEnd w:id="38"/>
      <w:r w:rsidRPr="00DE55DA">
        <w:rPr>
          <w:rFonts w:ascii="Arial" w:eastAsia="Calibri" w:hAnsi="Arial" w:cs="Arial"/>
          <w:color w:val="000000" w:themeColor="text1"/>
        </w:rPr>
        <w:t xml:space="preserve"> be </w:t>
      </w:r>
      <w:bookmarkStart w:id="39" w:name="_Int_yEd4SOSH"/>
      <w:r w:rsidRPr="00DE55DA">
        <w:rPr>
          <w:rFonts w:ascii="Arial" w:eastAsia="Calibri" w:hAnsi="Arial" w:cs="Arial"/>
          <w:color w:val="000000" w:themeColor="text1"/>
        </w:rPr>
        <w:t>obtained.</w:t>
      </w:r>
      <w:bookmarkEnd w:id="39"/>
      <w:r w:rsidRPr="00DE55DA">
        <w:rPr>
          <w:rFonts w:ascii="Arial" w:eastAsia="Calibri" w:hAnsi="Arial" w:cs="Arial"/>
          <w:color w:val="000000" w:themeColor="text1"/>
        </w:rPr>
        <w:t xml:space="preserve"> The most recent and relevant source was chosen for the research. The information was obtained from various sources including articles, government publications, journals and the website for National Health Service.</w:t>
      </w:r>
    </w:p>
    <w:p w14:paraId="71F34D01" w14:textId="77777777" w:rsidR="03133355" w:rsidRPr="00DE55DA" w:rsidRDefault="03133355" w:rsidP="00DE55DA">
      <w:pPr>
        <w:spacing w:line="360" w:lineRule="auto"/>
        <w:rPr>
          <w:rFonts w:ascii="Arial" w:eastAsia="Calibri" w:hAnsi="Arial" w:cs="Arial"/>
          <w:color w:val="000000" w:themeColor="text1"/>
        </w:rPr>
      </w:pPr>
      <w:bookmarkStart w:id="40" w:name="_Int_VOtc6ykl"/>
      <w:r w:rsidRPr="00DE55DA">
        <w:rPr>
          <w:rFonts w:ascii="Arial" w:eastAsia="Calibri" w:hAnsi="Arial" w:cs="Arial"/>
          <w:color w:val="000000" w:themeColor="text1"/>
        </w:rPr>
        <w:t>Throughout</w:t>
      </w:r>
      <w:bookmarkEnd w:id="40"/>
      <w:r w:rsidRPr="00DE55DA">
        <w:rPr>
          <w:rFonts w:ascii="Arial" w:eastAsia="Calibri" w:hAnsi="Arial" w:cs="Arial"/>
          <w:color w:val="000000" w:themeColor="text1"/>
        </w:rPr>
        <w:t xml:space="preserve"> this research, it is evident that community health professionals and other clinicians benefit from having mobile access to patient information and evaluation data, which improves the support they can offer in patients' homes. Technology contributes </w:t>
      </w:r>
      <w:bookmarkStart w:id="41" w:name="_Int_v1svEBKR"/>
      <w:r w:rsidRPr="00DE55DA">
        <w:rPr>
          <w:rFonts w:ascii="Arial" w:eastAsia="Calibri" w:hAnsi="Arial" w:cs="Arial"/>
          <w:color w:val="000000" w:themeColor="text1"/>
        </w:rPr>
        <w:t xml:space="preserve">to </w:t>
      </w:r>
      <w:r w:rsidRPr="00DE55DA">
        <w:rPr>
          <w:rFonts w:ascii="Arial" w:eastAsia="Calibri" w:hAnsi="Arial" w:cs="Arial"/>
          <w:color w:val="000000" w:themeColor="text1"/>
        </w:rPr>
        <w:lastRenderedPageBreak/>
        <w:t>improved</w:t>
      </w:r>
      <w:bookmarkEnd w:id="41"/>
      <w:r w:rsidRPr="00DE55DA">
        <w:rPr>
          <w:rFonts w:ascii="Arial" w:eastAsia="Calibri" w:hAnsi="Arial" w:cs="Arial"/>
          <w:color w:val="000000" w:themeColor="text1"/>
        </w:rPr>
        <w:t xml:space="preserve"> patient frameworks include more effective resource management, quicker access to diagnosis and treatment, and so forth. From this research, research skills </w:t>
      </w:r>
      <w:bookmarkStart w:id="42" w:name="_Int_tiU9jdo6"/>
      <w:r w:rsidRPr="00DE55DA">
        <w:rPr>
          <w:rFonts w:ascii="Arial" w:eastAsia="Calibri" w:hAnsi="Arial" w:cs="Arial"/>
          <w:color w:val="000000" w:themeColor="text1"/>
        </w:rPr>
        <w:t>have</w:t>
      </w:r>
      <w:bookmarkEnd w:id="42"/>
      <w:r w:rsidRPr="00DE55DA">
        <w:rPr>
          <w:rFonts w:ascii="Arial" w:eastAsia="Calibri" w:hAnsi="Arial" w:cs="Arial"/>
          <w:color w:val="000000" w:themeColor="text1"/>
        </w:rPr>
        <w:t xml:space="preserve"> been well improved. The usefulness of information </w:t>
      </w:r>
      <w:bookmarkStart w:id="43" w:name="_Int_O7PnKvuA"/>
      <w:r w:rsidRPr="00DE55DA">
        <w:rPr>
          <w:rFonts w:ascii="Arial" w:eastAsia="Calibri" w:hAnsi="Arial" w:cs="Arial"/>
          <w:color w:val="000000" w:themeColor="text1"/>
        </w:rPr>
        <w:t>technology</w:t>
      </w:r>
      <w:bookmarkEnd w:id="43"/>
      <w:r w:rsidRPr="00DE55DA">
        <w:rPr>
          <w:rFonts w:ascii="Arial" w:eastAsia="Calibri" w:hAnsi="Arial" w:cs="Arial"/>
          <w:color w:val="000000" w:themeColor="text1"/>
        </w:rPr>
        <w:t xml:space="preserve"> skills was well learned and the key tools that facilitate research was also learnt. </w:t>
      </w:r>
    </w:p>
    <w:p w14:paraId="1DDE0F62" w14:textId="77777777" w:rsidR="00A84C3E" w:rsidRPr="00DE55DA" w:rsidRDefault="00A84C3E" w:rsidP="00DE55DA">
      <w:pPr>
        <w:spacing w:line="360" w:lineRule="auto"/>
        <w:rPr>
          <w:rFonts w:ascii="Arial" w:hAnsi="Arial" w:cs="Arial"/>
          <w:color w:val="000000" w:themeColor="text1"/>
        </w:rPr>
      </w:pPr>
    </w:p>
    <w:p w14:paraId="1D51EA36" w14:textId="32B5ADEE" w:rsidR="00A84C3E" w:rsidRPr="00DE55DA" w:rsidRDefault="6088CBF2" w:rsidP="00DE55DA">
      <w:pPr>
        <w:spacing w:line="360" w:lineRule="auto"/>
        <w:rPr>
          <w:rFonts w:ascii="Arial" w:hAnsi="Arial" w:cs="Arial"/>
          <w:color w:val="000000" w:themeColor="text1"/>
        </w:rPr>
      </w:pPr>
      <w:r w:rsidRPr="00DE55DA">
        <w:rPr>
          <w:rFonts w:ascii="Arial" w:hAnsi="Arial" w:cs="Arial"/>
          <w:color w:val="000000" w:themeColor="text1"/>
        </w:rPr>
        <w:br w:type="page"/>
      </w:r>
    </w:p>
    <w:p w14:paraId="6A92DFAC" w14:textId="77777777" w:rsidR="00A84C3E" w:rsidRPr="00DE55DA" w:rsidRDefault="03133355" w:rsidP="00DE55DA">
      <w:pPr>
        <w:pStyle w:val="Heading1"/>
        <w:spacing w:line="360" w:lineRule="auto"/>
        <w:rPr>
          <w:rFonts w:ascii="Arial" w:hAnsi="Arial" w:cs="Arial"/>
          <w:b/>
          <w:bCs/>
          <w:color w:val="000000" w:themeColor="text1"/>
          <w:sz w:val="24"/>
          <w:szCs w:val="24"/>
        </w:rPr>
      </w:pPr>
      <w:bookmarkStart w:id="44" w:name="_Toc1766928644"/>
      <w:r w:rsidRPr="00DE55DA">
        <w:rPr>
          <w:rFonts w:ascii="Arial" w:hAnsi="Arial" w:cs="Arial"/>
          <w:b/>
          <w:bCs/>
          <w:color w:val="000000" w:themeColor="text1"/>
          <w:sz w:val="24"/>
          <w:szCs w:val="24"/>
        </w:rPr>
        <w:lastRenderedPageBreak/>
        <w:t>References</w:t>
      </w:r>
      <w:bookmarkEnd w:id="44"/>
    </w:p>
    <w:p w14:paraId="510B02D4"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Alotaibi, Y. and Federico, F. (2018). The impact of health information technology on patient safety. </w:t>
      </w:r>
      <w:r w:rsidRPr="00DE55DA">
        <w:rPr>
          <w:rFonts w:ascii="Arial" w:eastAsia="Arial" w:hAnsi="Arial" w:cs="Arial"/>
          <w:i/>
          <w:iCs/>
          <w:color w:val="000000" w:themeColor="text1"/>
          <w:lang w:val="en-US"/>
        </w:rPr>
        <w:t>Saudi Medical Journal</w:t>
      </w:r>
      <w:r w:rsidRPr="00DE55DA">
        <w:rPr>
          <w:rFonts w:ascii="Arial" w:eastAsia="Arial" w:hAnsi="Arial" w:cs="Arial"/>
          <w:color w:val="000000" w:themeColor="text1"/>
          <w:lang w:val="en-US"/>
        </w:rPr>
        <w:t>, [online] 38(12), pp.1173–1180. doi:10.15537/smj.2017.12.20631.</w:t>
      </w:r>
    </w:p>
    <w:p w14:paraId="2E7866CB"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American College of Obstetricians and Gynecologists (2015). Patient Safety and Health Information Technology. [online] </w:t>
      </w:r>
      <w:hyperlink>
        <w:r w:rsidRPr="00DE55DA">
          <w:rPr>
            <w:rStyle w:val="Hyperlink"/>
            <w:rFonts w:ascii="Arial" w:eastAsia="Arial" w:hAnsi="Arial" w:cs="Arial"/>
            <w:lang w:val="en-US"/>
          </w:rPr>
          <w:t>www.acog.org</w:t>
        </w:r>
      </w:hyperlink>
      <w:r w:rsidRPr="00DE55DA">
        <w:rPr>
          <w:rFonts w:ascii="Arial" w:eastAsia="Arial" w:hAnsi="Arial" w:cs="Arial"/>
          <w:color w:val="000000" w:themeColor="text1"/>
          <w:lang w:val="en-US"/>
        </w:rPr>
        <w:t xml:space="preserve">. Available at: </w:t>
      </w:r>
      <w:hyperlink r:id="rId11">
        <w:r w:rsidRPr="00DE55DA">
          <w:rPr>
            <w:rStyle w:val="Hyperlink"/>
            <w:rFonts w:ascii="Arial" w:eastAsia="Arial" w:hAnsi="Arial" w:cs="Arial"/>
            <w:lang w:val="en-US"/>
          </w:rPr>
          <w:t>https://www.acog.org/clinical/clinical-guidance/committee-opinion/articles/2015/01/patient-safety-and-health-information-technology</w:t>
        </w:r>
      </w:hyperlink>
      <w:r w:rsidRPr="00DE55DA">
        <w:rPr>
          <w:rFonts w:ascii="Arial" w:eastAsia="Arial" w:hAnsi="Arial" w:cs="Arial"/>
          <w:color w:val="000000" w:themeColor="text1"/>
          <w:lang w:val="en-US"/>
        </w:rPr>
        <w:t>.</w:t>
      </w:r>
    </w:p>
    <w:p w14:paraId="5C0C432D"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Atherton, H., &amp; Majeed, A. (2011). An information revolution: time for the NHS to step up to the challenge. Journal of the Royal Society of Medicine, 104(6), 228-230.</w:t>
      </w:r>
    </w:p>
    <w:p w14:paraId="5D79EF7C"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Barber, S., French, C., Matthews, R., Lovett, D., Rollinson, T., </w:t>
      </w:r>
      <w:proofErr w:type="spellStart"/>
      <w:r w:rsidRPr="00DE55DA">
        <w:rPr>
          <w:rFonts w:ascii="Arial" w:eastAsia="Arial" w:hAnsi="Arial" w:cs="Arial"/>
          <w:color w:val="000000" w:themeColor="text1"/>
          <w:lang w:val="en-US"/>
        </w:rPr>
        <w:t>Husson</w:t>
      </w:r>
      <w:proofErr w:type="spellEnd"/>
      <w:r w:rsidRPr="00DE55DA">
        <w:rPr>
          <w:rFonts w:ascii="Arial" w:eastAsia="Arial" w:hAnsi="Arial" w:cs="Arial"/>
          <w:color w:val="000000" w:themeColor="text1"/>
          <w:lang w:val="en-US"/>
        </w:rPr>
        <w:t xml:space="preserve">, F., ... &amp; Reed, J. (2019). The role of patients and </w:t>
      </w:r>
      <w:proofErr w:type="spellStart"/>
      <w:r w:rsidRPr="00DE55DA">
        <w:rPr>
          <w:rFonts w:ascii="Arial" w:eastAsia="Arial" w:hAnsi="Arial" w:cs="Arial"/>
          <w:color w:val="000000" w:themeColor="text1"/>
          <w:lang w:val="en-US"/>
        </w:rPr>
        <w:t>carers</w:t>
      </w:r>
      <w:proofErr w:type="spellEnd"/>
      <w:r w:rsidRPr="00DE55DA">
        <w:rPr>
          <w:rFonts w:ascii="Arial" w:eastAsia="Arial" w:hAnsi="Arial" w:cs="Arial"/>
          <w:color w:val="000000" w:themeColor="text1"/>
          <w:lang w:val="en-US"/>
        </w:rPr>
        <w:t xml:space="preserve"> in diffusing a health</w:t>
      </w:r>
      <w:r w:rsidRPr="00DE55DA">
        <w:rPr>
          <w:rFonts w:ascii="Cambria Math" w:eastAsia="Arial" w:hAnsi="Cambria Math" w:cs="Cambria Math"/>
          <w:color w:val="000000" w:themeColor="text1"/>
          <w:lang w:val="en-US"/>
        </w:rPr>
        <w:t>‐</w:t>
      </w:r>
      <w:r w:rsidRPr="00DE55DA">
        <w:rPr>
          <w:rFonts w:ascii="Arial" w:eastAsia="Arial" w:hAnsi="Arial" w:cs="Arial"/>
          <w:color w:val="000000" w:themeColor="text1"/>
          <w:lang w:val="en-US"/>
        </w:rPr>
        <w:t>care innovation: A case study of “My Medication Passport”. Health Expectations, 22(4), 676-687.</w:t>
      </w:r>
    </w:p>
    <w:p w14:paraId="29E55598"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Brooks, P. (2012). What is the NHS? [online] </w:t>
      </w:r>
      <w:proofErr w:type="spellStart"/>
      <w:r w:rsidRPr="00DE55DA">
        <w:rPr>
          <w:rFonts w:ascii="Arial" w:eastAsia="Arial" w:hAnsi="Arial" w:cs="Arial"/>
          <w:color w:val="000000" w:themeColor="text1"/>
          <w:lang w:val="en-US"/>
        </w:rPr>
        <w:t>Netdoctor</w:t>
      </w:r>
      <w:proofErr w:type="spellEnd"/>
      <w:r w:rsidRPr="00DE55DA">
        <w:rPr>
          <w:rFonts w:ascii="Arial" w:eastAsia="Arial" w:hAnsi="Arial" w:cs="Arial"/>
          <w:color w:val="000000" w:themeColor="text1"/>
          <w:lang w:val="en-US"/>
        </w:rPr>
        <w:t xml:space="preserve">. Available at: </w:t>
      </w:r>
      <w:hyperlink r:id="rId12">
        <w:r w:rsidRPr="00DE55DA">
          <w:rPr>
            <w:rStyle w:val="Hyperlink"/>
            <w:rFonts w:ascii="Arial" w:eastAsia="Arial" w:hAnsi="Arial" w:cs="Arial"/>
            <w:lang w:val="en-US"/>
          </w:rPr>
          <w:t>https://www.netdoctor.co.uk/health-services/nhs/a4489/what-is-the-nhs/</w:t>
        </w:r>
      </w:hyperlink>
      <w:r w:rsidRPr="00DE55DA">
        <w:rPr>
          <w:rFonts w:ascii="Arial" w:eastAsia="Arial" w:hAnsi="Arial" w:cs="Arial"/>
          <w:color w:val="000000" w:themeColor="text1"/>
          <w:lang w:val="en-US"/>
        </w:rPr>
        <w:t>.</w:t>
      </w:r>
    </w:p>
    <w:p w14:paraId="5E11711F"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Bucci, S., </w:t>
      </w:r>
      <w:proofErr w:type="spellStart"/>
      <w:r w:rsidRPr="00DE55DA">
        <w:rPr>
          <w:rFonts w:ascii="Arial" w:eastAsia="Arial" w:hAnsi="Arial" w:cs="Arial"/>
          <w:color w:val="000000" w:themeColor="text1"/>
          <w:lang w:val="en-US"/>
        </w:rPr>
        <w:t>Schwannauer</w:t>
      </w:r>
      <w:proofErr w:type="spellEnd"/>
      <w:r w:rsidRPr="00DE55DA">
        <w:rPr>
          <w:rFonts w:ascii="Arial" w:eastAsia="Arial" w:hAnsi="Arial" w:cs="Arial"/>
          <w:color w:val="000000" w:themeColor="text1"/>
          <w:lang w:val="en-US"/>
        </w:rPr>
        <w:t>, M., &amp; Berry, N. (2019). The digital revolution and its impact on mental health care. Psychology and Psychotherapy: Theory, Research and Practice, 92(2), 277-297.</w:t>
      </w:r>
    </w:p>
    <w:p w14:paraId="5E2DA859"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Castle-Clarke, S. (2018). What will new technology mean for the NHS and its patients? Four big technological trends. [online] Available at: </w:t>
      </w:r>
      <w:hyperlink r:id="rId13">
        <w:r w:rsidRPr="00DE55DA">
          <w:rPr>
            <w:rStyle w:val="Hyperlink"/>
            <w:rFonts w:ascii="Arial" w:eastAsia="Arial" w:hAnsi="Arial" w:cs="Arial"/>
            <w:lang w:val="en-US"/>
          </w:rPr>
          <w:t>https://www.kingsfund.org.uk/sites/default/files/2018-06/NHS_at_70_what_will_new_technology_mean_for_the_NHS_0.pdf</w:t>
        </w:r>
      </w:hyperlink>
      <w:r w:rsidRPr="00DE55DA">
        <w:rPr>
          <w:rFonts w:ascii="Arial" w:eastAsia="Arial" w:hAnsi="Arial" w:cs="Arial"/>
          <w:color w:val="000000" w:themeColor="text1"/>
          <w:lang w:val="en-US"/>
        </w:rPr>
        <w:t>.</w:t>
      </w:r>
    </w:p>
    <w:p w14:paraId="18A0425D"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‌Coe, R., Waring, M., Hedges, L. V., &amp; Ashley, L. D. (Eds.). (2021). Research methods and methodologies in education. Sage.</w:t>
      </w:r>
    </w:p>
    <w:p w14:paraId="571EB011" w14:textId="77777777" w:rsidR="00DE55DA" w:rsidRPr="00DE55DA" w:rsidRDefault="00DE55DA" w:rsidP="00DE55DA">
      <w:pPr>
        <w:spacing w:line="360" w:lineRule="auto"/>
        <w:ind w:left="720" w:hanging="720"/>
        <w:rPr>
          <w:rFonts w:ascii="Arial" w:eastAsia="Arial" w:hAnsi="Arial" w:cs="Arial"/>
          <w:color w:val="000000" w:themeColor="text1"/>
          <w:lang w:val="en-US"/>
        </w:rPr>
      </w:pPr>
      <w:proofErr w:type="spellStart"/>
      <w:r w:rsidRPr="00DE55DA">
        <w:rPr>
          <w:rFonts w:ascii="Arial" w:eastAsia="Arial" w:hAnsi="Arial" w:cs="Arial"/>
          <w:color w:val="000000" w:themeColor="text1"/>
          <w:lang w:val="en-US"/>
        </w:rPr>
        <w:t>Cresswell</w:t>
      </w:r>
      <w:proofErr w:type="spellEnd"/>
      <w:r w:rsidRPr="00DE55DA">
        <w:rPr>
          <w:rFonts w:ascii="Arial" w:eastAsia="Arial" w:hAnsi="Arial" w:cs="Arial"/>
          <w:color w:val="000000" w:themeColor="text1"/>
          <w:lang w:val="en-US"/>
        </w:rPr>
        <w:t xml:space="preserve">, K. M., </w:t>
      </w:r>
      <w:proofErr w:type="spellStart"/>
      <w:r w:rsidRPr="00DE55DA">
        <w:rPr>
          <w:rFonts w:ascii="Arial" w:eastAsia="Arial" w:hAnsi="Arial" w:cs="Arial"/>
          <w:color w:val="000000" w:themeColor="text1"/>
          <w:lang w:val="en-US"/>
        </w:rPr>
        <w:t>Mozaffar</w:t>
      </w:r>
      <w:proofErr w:type="spellEnd"/>
      <w:r w:rsidRPr="00DE55DA">
        <w:rPr>
          <w:rFonts w:ascii="Arial" w:eastAsia="Arial" w:hAnsi="Arial" w:cs="Arial"/>
          <w:color w:val="000000" w:themeColor="text1"/>
          <w:lang w:val="en-US"/>
        </w:rPr>
        <w:t>, H., Lee, L., Williams, R., &amp; Sheikh, A. (2017). Safety risks associated with the lack of integration and interfacing of hospital health information technologies: a qualitative study of hospital electronic prescribing systems in England. BMJ Quality &amp; Safety, 26(7), 530-541.</w:t>
      </w:r>
    </w:p>
    <w:p w14:paraId="4F55648D" w14:textId="77777777" w:rsidR="00DE55DA" w:rsidRPr="00DE55DA" w:rsidRDefault="00DE55DA" w:rsidP="00DE55DA">
      <w:pPr>
        <w:spacing w:line="360" w:lineRule="auto"/>
        <w:ind w:left="720" w:hanging="720"/>
        <w:rPr>
          <w:rFonts w:ascii="Arial" w:eastAsia="Arial" w:hAnsi="Arial" w:cs="Arial"/>
          <w:color w:val="000000" w:themeColor="text1"/>
          <w:lang w:val="en-US"/>
        </w:rPr>
      </w:pPr>
      <w:proofErr w:type="spellStart"/>
      <w:r w:rsidRPr="00DE55DA">
        <w:rPr>
          <w:rFonts w:ascii="Arial" w:eastAsia="Arial" w:hAnsi="Arial" w:cs="Arial"/>
          <w:color w:val="000000" w:themeColor="text1"/>
          <w:lang w:val="en-US"/>
        </w:rPr>
        <w:t>Ghafur</w:t>
      </w:r>
      <w:proofErr w:type="spellEnd"/>
      <w:r w:rsidRPr="00DE55DA">
        <w:rPr>
          <w:rFonts w:ascii="Arial" w:eastAsia="Arial" w:hAnsi="Arial" w:cs="Arial"/>
          <w:color w:val="000000" w:themeColor="text1"/>
          <w:lang w:val="en-US"/>
        </w:rPr>
        <w:t>, S., Grass, E., Jennings, N. R., &amp; Darzi, A. (2019). The challenges of cybersecurity in health care: the UK National Health Service as a case study. The Lancet Digital Health, 1(1), e10-e12.</w:t>
      </w:r>
    </w:p>
    <w:p w14:paraId="19FF500A"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lastRenderedPageBreak/>
        <w:t xml:space="preserve">‌Gov of UK (2021). The NHS Constitution for England. [online] GOV.UK. Available at: </w:t>
      </w:r>
      <w:hyperlink r:id="rId14" w:anchor=":~:text=The%20NHS%20belongs%20to%20the">
        <w:r w:rsidRPr="00DE55DA">
          <w:rPr>
            <w:rStyle w:val="Hyperlink"/>
            <w:rFonts w:ascii="Arial" w:eastAsia="Arial" w:hAnsi="Arial" w:cs="Arial"/>
            <w:lang w:val="en-US"/>
          </w:rPr>
          <w:t>https://www.gov.uk/government/publications/the-nhs-constitution-for-england/the-nhs-constitution-for-england#:~:text=The%20NHS%20belongs%20to%20the</w:t>
        </w:r>
      </w:hyperlink>
      <w:r w:rsidRPr="00DE55DA">
        <w:rPr>
          <w:rFonts w:ascii="Arial" w:eastAsia="Arial" w:hAnsi="Arial" w:cs="Arial"/>
          <w:color w:val="000000" w:themeColor="text1"/>
          <w:lang w:val="en-US"/>
        </w:rPr>
        <w:t>.</w:t>
      </w:r>
    </w:p>
    <w:p w14:paraId="72AE48CD" w14:textId="2A34D30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 xml:space="preserve">Hanlon, G., Goode, J., Greatbatch, D., Luff, D., </w:t>
      </w:r>
      <w:proofErr w:type="spellStart"/>
      <w:r w:rsidRPr="00DE55DA">
        <w:rPr>
          <w:rFonts w:ascii="Arial" w:eastAsia="Arial" w:hAnsi="Arial" w:cs="Arial"/>
          <w:color w:val="000000" w:themeColor="text1"/>
          <w:lang w:val="en-US"/>
        </w:rPr>
        <w:t>O’Cathain</w:t>
      </w:r>
      <w:proofErr w:type="spellEnd"/>
      <w:r w:rsidRPr="00DE55DA">
        <w:rPr>
          <w:rFonts w:ascii="Arial" w:eastAsia="Arial" w:hAnsi="Arial" w:cs="Arial"/>
          <w:color w:val="000000" w:themeColor="text1"/>
          <w:lang w:val="en-US"/>
        </w:rPr>
        <w:t xml:space="preserve">, A., &amp; </w:t>
      </w:r>
      <w:proofErr w:type="spellStart"/>
      <w:r w:rsidRPr="00DE55DA">
        <w:rPr>
          <w:rFonts w:ascii="Arial" w:eastAsia="Arial" w:hAnsi="Arial" w:cs="Arial"/>
          <w:color w:val="000000" w:themeColor="text1"/>
          <w:lang w:val="en-US"/>
        </w:rPr>
        <w:t>Strangleman</w:t>
      </w:r>
      <w:proofErr w:type="spellEnd"/>
      <w:r w:rsidRPr="00DE55DA">
        <w:rPr>
          <w:rFonts w:ascii="Arial" w:eastAsia="Arial" w:hAnsi="Arial" w:cs="Arial"/>
          <w:color w:val="000000" w:themeColor="text1"/>
          <w:lang w:val="en-US"/>
        </w:rPr>
        <w:t xml:space="preserve">, T. (2006). Risk society and the NHS—From the traditional to the new </w:t>
      </w:r>
      <w:r w:rsidR="00433CF3" w:rsidRPr="00DE55DA">
        <w:rPr>
          <w:rFonts w:ascii="Arial" w:eastAsia="Arial" w:hAnsi="Arial" w:cs="Arial"/>
          <w:color w:val="000000" w:themeColor="text1"/>
          <w:lang w:val="en-US"/>
        </w:rPr>
        <w:t>citizen?</w:t>
      </w:r>
      <w:r w:rsidRPr="00DE55DA">
        <w:rPr>
          <w:rFonts w:ascii="Arial" w:eastAsia="Arial" w:hAnsi="Arial" w:cs="Arial"/>
          <w:color w:val="000000" w:themeColor="text1"/>
          <w:lang w:val="en-US"/>
        </w:rPr>
        <w:t xml:space="preserve"> Critical Perspectives on Accounting, 17(2-3), 270-282.</w:t>
      </w:r>
    </w:p>
    <w:p w14:paraId="232BD104" w14:textId="77777777" w:rsidR="00DE55DA" w:rsidRPr="00DE55DA" w:rsidRDefault="00DE55DA" w:rsidP="00DE55DA">
      <w:pPr>
        <w:spacing w:line="360" w:lineRule="auto"/>
        <w:ind w:left="720" w:hanging="720"/>
        <w:rPr>
          <w:rFonts w:ascii="Arial" w:eastAsia="Arial" w:hAnsi="Arial" w:cs="Arial"/>
          <w:color w:val="000000" w:themeColor="text1"/>
          <w:lang w:val="en-US"/>
        </w:rPr>
      </w:pPr>
      <w:proofErr w:type="spellStart"/>
      <w:r w:rsidRPr="00DE55DA">
        <w:rPr>
          <w:rFonts w:ascii="Arial" w:eastAsia="Arial" w:hAnsi="Arial" w:cs="Arial"/>
          <w:color w:val="000000" w:themeColor="text1"/>
          <w:lang w:val="en-US"/>
        </w:rPr>
        <w:t>Meinert</w:t>
      </w:r>
      <w:proofErr w:type="spellEnd"/>
      <w:r w:rsidRPr="00DE55DA">
        <w:rPr>
          <w:rFonts w:ascii="Arial" w:eastAsia="Arial" w:hAnsi="Arial" w:cs="Arial"/>
          <w:color w:val="000000" w:themeColor="text1"/>
          <w:lang w:val="en-US"/>
        </w:rPr>
        <w:t xml:space="preserve">, E., </w:t>
      </w:r>
      <w:proofErr w:type="spellStart"/>
      <w:r w:rsidRPr="00DE55DA">
        <w:rPr>
          <w:rFonts w:ascii="Arial" w:eastAsia="Arial" w:hAnsi="Arial" w:cs="Arial"/>
          <w:color w:val="000000" w:themeColor="text1"/>
          <w:lang w:val="en-US"/>
        </w:rPr>
        <w:t>Alturkistani</w:t>
      </w:r>
      <w:proofErr w:type="spellEnd"/>
      <w:r w:rsidRPr="00DE55DA">
        <w:rPr>
          <w:rFonts w:ascii="Arial" w:eastAsia="Arial" w:hAnsi="Arial" w:cs="Arial"/>
          <w:color w:val="000000" w:themeColor="text1"/>
          <w:lang w:val="en-US"/>
        </w:rPr>
        <w:t>, A., Brindley, D., Knight, P., Wells, G. and de Pennington, N. (2018). Weighing benefits and risks in aspects of security, privacy and adoption of technology in a value-based healthcare system. BMC Medical Informatics and Decision Making, 18(1). doi:10.1186/s12911-018-0700-0.</w:t>
      </w:r>
    </w:p>
    <w:p w14:paraId="62FE59B2"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‌Schoen, C., Osborn, R., Squires, D., Doty, M., Rasmussen, P., Pierson, R., &amp; Applebaum, S. (2012). A survey of primary care doctors in ten countries shows progress in use of health information technology, less in other areas. Health affairs, 31(12), 2805-2816.</w:t>
      </w:r>
    </w:p>
    <w:p w14:paraId="52C3FA4C" w14:textId="77777777" w:rsidR="00DE55DA" w:rsidRPr="00DE55DA" w:rsidRDefault="00DE55DA" w:rsidP="00DE55DA">
      <w:pPr>
        <w:spacing w:line="360" w:lineRule="auto"/>
        <w:ind w:left="720" w:hanging="720"/>
        <w:rPr>
          <w:rFonts w:ascii="Arial" w:eastAsia="Arial" w:hAnsi="Arial" w:cs="Arial"/>
          <w:color w:val="000000" w:themeColor="text1"/>
          <w:lang w:val="en-US"/>
        </w:rPr>
      </w:pPr>
      <w:proofErr w:type="spellStart"/>
      <w:r w:rsidRPr="00DE55DA">
        <w:rPr>
          <w:rFonts w:ascii="Arial" w:eastAsia="Arial" w:hAnsi="Arial" w:cs="Arial"/>
          <w:color w:val="000000" w:themeColor="text1"/>
          <w:lang w:val="en-US"/>
        </w:rPr>
        <w:t>Thilakanathan</w:t>
      </w:r>
      <w:proofErr w:type="spellEnd"/>
      <w:r w:rsidRPr="00DE55DA">
        <w:rPr>
          <w:rFonts w:ascii="Arial" w:eastAsia="Arial" w:hAnsi="Arial" w:cs="Arial"/>
          <w:color w:val="000000" w:themeColor="text1"/>
          <w:lang w:val="en-US"/>
        </w:rPr>
        <w:t xml:space="preserve">, D., Chen, S., Nepal, S., Calvo, R., &amp; </w:t>
      </w:r>
      <w:proofErr w:type="spellStart"/>
      <w:r w:rsidRPr="00DE55DA">
        <w:rPr>
          <w:rFonts w:ascii="Arial" w:eastAsia="Arial" w:hAnsi="Arial" w:cs="Arial"/>
          <w:color w:val="000000" w:themeColor="text1"/>
          <w:lang w:val="en-US"/>
        </w:rPr>
        <w:t>Alem</w:t>
      </w:r>
      <w:proofErr w:type="spellEnd"/>
      <w:r w:rsidRPr="00DE55DA">
        <w:rPr>
          <w:rFonts w:ascii="Arial" w:eastAsia="Arial" w:hAnsi="Arial" w:cs="Arial"/>
          <w:color w:val="000000" w:themeColor="text1"/>
          <w:lang w:val="en-US"/>
        </w:rPr>
        <w:t>, L. (2014). A platform for secure monitoring and sharing of generic health data in the Cloud. Future Generation Computer Systems, 35, 102-113.</w:t>
      </w:r>
    </w:p>
    <w:p w14:paraId="43662062" w14:textId="77777777" w:rsidR="00DE55DA" w:rsidRPr="00DE55DA" w:rsidRDefault="00DE55DA" w:rsidP="00DE55DA">
      <w:pPr>
        <w:spacing w:line="360" w:lineRule="auto"/>
        <w:ind w:left="720" w:hanging="720"/>
        <w:rPr>
          <w:rFonts w:ascii="Arial" w:eastAsia="Arial" w:hAnsi="Arial" w:cs="Arial"/>
          <w:color w:val="000000" w:themeColor="text1"/>
          <w:lang w:val="en-US"/>
        </w:rPr>
      </w:pPr>
      <w:proofErr w:type="spellStart"/>
      <w:r w:rsidRPr="00DE55DA">
        <w:rPr>
          <w:rFonts w:ascii="Arial" w:eastAsia="Arial" w:hAnsi="Arial" w:cs="Arial"/>
          <w:color w:val="000000" w:themeColor="text1"/>
          <w:lang w:val="en-US"/>
        </w:rPr>
        <w:t>Tuckson</w:t>
      </w:r>
      <w:proofErr w:type="spellEnd"/>
      <w:r w:rsidRPr="00DE55DA">
        <w:rPr>
          <w:rFonts w:ascii="Arial" w:eastAsia="Arial" w:hAnsi="Arial" w:cs="Arial"/>
          <w:color w:val="000000" w:themeColor="text1"/>
          <w:lang w:val="en-US"/>
        </w:rPr>
        <w:t xml:space="preserve">, R. V., Edmunds, M., &amp; </w:t>
      </w:r>
      <w:proofErr w:type="spellStart"/>
      <w:r w:rsidRPr="00DE55DA">
        <w:rPr>
          <w:rFonts w:ascii="Arial" w:eastAsia="Arial" w:hAnsi="Arial" w:cs="Arial"/>
          <w:color w:val="000000" w:themeColor="text1"/>
          <w:lang w:val="en-US"/>
        </w:rPr>
        <w:t>Hodgkins</w:t>
      </w:r>
      <w:proofErr w:type="spellEnd"/>
      <w:r w:rsidRPr="00DE55DA">
        <w:rPr>
          <w:rFonts w:ascii="Arial" w:eastAsia="Arial" w:hAnsi="Arial" w:cs="Arial"/>
          <w:color w:val="000000" w:themeColor="text1"/>
          <w:lang w:val="en-US"/>
        </w:rPr>
        <w:t>, M. L. (2017). Telehealth. New England Journal of Medicine, 377(16), 1585-1592.</w:t>
      </w:r>
    </w:p>
    <w:p w14:paraId="3FF52339" w14:textId="77777777" w:rsidR="00DE55DA" w:rsidRPr="00DE55DA" w:rsidRDefault="00DE55DA" w:rsidP="00DE55DA">
      <w:pPr>
        <w:spacing w:line="360" w:lineRule="auto"/>
        <w:ind w:left="720" w:hanging="720"/>
        <w:rPr>
          <w:rFonts w:ascii="Arial" w:eastAsia="Arial" w:hAnsi="Arial" w:cs="Arial"/>
          <w:color w:val="000000" w:themeColor="text1"/>
          <w:lang w:val="en-US"/>
        </w:rPr>
      </w:pPr>
      <w:r w:rsidRPr="00DE55DA">
        <w:rPr>
          <w:rFonts w:ascii="Arial" w:eastAsia="Arial" w:hAnsi="Arial" w:cs="Arial"/>
          <w:color w:val="000000" w:themeColor="text1"/>
          <w:lang w:val="en-US"/>
        </w:rPr>
        <w:t>‌Waterson, P. (2014). Health information technology and sociotechnical systems: A progress report on recent developments within the UK National Health Service (NHS). Applied ergonomics, 45(2), 150-161.</w:t>
      </w:r>
    </w:p>
    <w:p w14:paraId="7EF17B63" w14:textId="77777777" w:rsidR="03133355" w:rsidRPr="00DE55DA" w:rsidRDefault="03133355" w:rsidP="00DE55DA">
      <w:pPr>
        <w:spacing w:line="360" w:lineRule="auto"/>
        <w:rPr>
          <w:rFonts w:ascii="Arial" w:hAnsi="Arial" w:cs="Arial"/>
        </w:rPr>
      </w:pPr>
    </w:p>
    <w:p w14:paraId="1117870B" w14:textId="77777777" w:rsidR="000524AC" w:rsidRPr="00DE55DA" w:rsidRDefault="000524AC" w:rsidP="00DE55DA">
      <w:pPr>
        <w:spacing w:line="360" w:lineRule="auto"/>
        <w:rPr>
          <w:rFonts w:ascii="Arial" w:hAnsi="Arial" w:cs="Arial"/>
          <w:color w:val="000000" w:themeColor="text1"/>
        </w:rPr>
      </w:pPr>
    </w:p>
    <w:p w14:paraId="4EA4710F" w14:textId="77777777" w:rsidR="000524AC" w:rsidRPr="00DE55DA" w:rsidRDefault="000524AC" w:rsidP="00DE55DA">
      <w:pPr>
        <w:spacing w:line="360" w:lineRule="auto"/>
        <w:rPr>
          <w:rFonts w:ascii="Arial" w:hAnsi="Arial" w:cs="Arial"/>
          <w:color w:val="000000" w:themeColor="text1"/>
        </w:rPr>
      </w:pPr>
    </w:p>
    <w:p w14:paraId="159231E8" w14:textId="77777777" w:rsidR="00F44745" w:rsidRPr="00DE55DA" w:rsidRDefault="00F44745" w:rsidP="00DE55DA">
      <w:pPr>
        <w:spacing w:line="360" w:lineRule="auto"/>
        <w:rPr>
          <w:rFonts w:ascii="Arial" w:hAnsi="Arial" w:cs="Arial"/>
          <w:color w:val="000000" w:themeColor="text1"/>
        </w:rPr>
      </w:pPr>
    </w:p>
    <w:sectPr w:rsidR="00F44745" w:rsidRPr="00DE55DA" w:rsidSect="0092425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BB5B6" w14:textId="77777777" w:rsidR="00205AC9" w:rsidRDefault="00205AC9" w:rsidP="00DE55DA">
      <w:pPr>
        <w:spacing w:after="0" w:line="240" w:lineRule="auto"/>
      </w:pPr>
      <w:r>
        <w:separator/>
      </w:r>
    </w:p>
  </w:endnote>
  <w:endnote w:type="continuationSeparator" w:id="0">
    <w:p w14:paraId="2FBF49EF" w14:textId="77777777" w:rsidR="00205AC9" w:rsidRDefault="00205AC9" w:rsidP="00DE5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897136"/>
      <w:docPartObj>
        <w:docPartGallery w:val="Page Numbers (Bottom of Page)"/>
        <w:docPartUnique/>
      </w:docPartObj>
    </w:sdtPr>
    <w:sdtEndPr>
      <w:rPr>
        <w:color w:val="7F7F7F" w:themeColor="background1" w:themeShade="7F"/>
        <w:spacing w:val="60"/>
      </w:rPr>
    </w:sdtEndPr>
    <w:sdtContent>
      <w:p w14:paraId="58B2C13A" w14:textId="1E9D550A" w:rsidR="00DE55DA" w:rsidRDefault="00DE55D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562F0" w14:textId="77777777" w:rsidR="00DE55DA" w:rsidRDefault="00DE5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8F0B4" w14:textId="77777777" w:rsidR="00205AC9" w:rsidRDefault="00205AC9" w:rsidP="00DE55DA">
      <w:pPr>
        <w:spacing w:after="0" w:line="240" w:lineRule="auto"/>
      </w:pPr>
      <w:r>
        <w:separator/>
      </w:r>
    </w:p>
  </w:footnote>
  <w:footnote w:type="continuationSeparator" w:id="0">
    <w:p w14:paraId="5F4AB06A" w14:textId="77777777" w:rsidR="00205AC9" w:rsidRDefault="00205AC9" w:rsidP="00DE55D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7PnKvuA" int2:invalidationBookmarkName="" int2:hashCode="LA1F5LfMXYCzXm" int2:id="PKivJHWV"/>
    <int2:bookmark int2:bookmarkName="_Int_tiU9jdo6" int2:invalidationBookmarkName="" int2:hashCode="9vOfv2eNTAPKcv" int2:id="3ctvqp67"/>
    <int2:bookmark int2:bookmarkName="_Int_v1svEBKR" int2:invalidationBookmarkName="" int2:hashCode="lXJl/xTKkCR0Om" int2:id="HRIkEaVb"/>
    <int2:bookmark int2:bookmarkName="_Int_VOtc6ykl" int2:invalidationBookmarkName="" int2:hashCode="gVVB7/U7pBtFTI" int2:id="deuY7T7H"/>
    <int2:bookmark int2:bookmarkName="_Int_vX9dNzsK" int2:invalidationBookmarkName="" int2:hashCode="RiX1o7GzaBU0M7" int2:id="XTxMJcN1"/>
    <int2:bookmark int2:bookmarkName="_Int_yEd4SOSH" int2:invalidationBookmarkName="" int2:hashCode="rFXoMcQiZpptGO" int2:id="0q1KM0Ft"/>
    <int2:bookmark int2:bookmarkName="_Int_SOArV3Kq" int2:invalidationBookmarkName="" int2:hashCode="V/ANGmEjrag7oY" int2:id="6JD9T7sl"/>
    <int2:bookmark int2:bookmarkName="_Int_qi3nMxGi" int2:invalidationBookmarkName="" int2:hashCode="RiX1o7GzaBU0M7" int2:id="AT6PO688"/>
    <int2:bookmark int2:bookmarkName="_Int_GkL2st6W" int2:invalidationBookmarkName="" int2:hashCode="0lXQ0GySJQ8tJA" int2:id="jY4F2Po0">
      <int2:state int2:value="Rejected" int2:type="AugLoop_Text_Critique"/>
    </int2:bookmark>
    <int2:bookmark int2:bookmarkName="_Int_YkDFFoFM" int2:invalidationBookmarkName="" int2:hashCode="awY8xVlxFJwVgg" int2:id="3oGKNRWs"/>
    <int2:bookmark int2:bookmarkName="_Int_BDNd6tbN" int2:invalidationBookmarkName="" int2:hashCode="sF3tREV9FB6NsX" int2:id="IwHOKnBx"/>
    <int2:bookmark int2:bookmarkName="_Int_YjgTDOsJ" int2:invalidationBookmarkName="" int2:hashCode="pZGmU5Q5PUeaBE" int2:id="i8TC2IYQ">
      <int2:state int2:value="Rejected" int2:type="AugLoop_Text_Critique"/>
    </int2:bookmark>
    <int2:bookmark int2:bookmarkName="_Int_O32sXnya" int2:invalidationBookmarkName="" int2:hashCode="bwaAQKZbrZtJxv" int2:id="GQWAskj3">
      <int2:state int2:value="Rejected" int2:type="AugLoop_Text_Critique"/>
    </int2:bookmark>
    <int2:bookmark int2:bookmarkName="_Int_GFNadvSn" int2:invalidationBookmarkName="" int2:hashCode="TMRtPrVs1KoSgw" int2:id="Cktm6yM9"/>
    <int2:bookmark int2:bookmarkName="_Int_hiTHKMq7" int2:invalidationBookmarkName="" int2:hashCode="G+VfmOrG7jxbx8" int2:id="D0bvdouj"/>
    <int2:bookmark int2:bookmarkName="_Int_wEu3BswP" int2:invalidationBookmarkName="" int2:hashCode="oDKeFME1Nby2NZ" int2:id="WwvbEf6H">
      <int2:state int2:value="Rejected" int2:type="AugLoop_Text_Critique"/>
    </int2:bookmark>
    <int2:bookmark int2:bookmarkName="_Int_Bx68cNjR" int2:invalidationBookmarkName="" int2:hashCode="UaC+0j+0xycKPc" int2:id="TC9YcPk9">
      <int2:state int2:value="Rejected" int2:type="AugLoop_Text_Critique"/>
    </int2:bookmark>
    <int2:bookmark int2:bookmarkName="_Int_UjpT2anq" int2:invalidationBookmarkName="" int2:hashCode="oseX3UUiYap+XN" int2:id="y3H0fGAf"/>
    <int2:bookmark int2:bookmarkName="_Int_Y3aj8EqD" int2:invalidationBookmarkName="" int2:hashCode="VRd/LyDcPFdCnc" int2:id="gVTbgCqd"/>
    <int2:bookmark int2:bookmarkName="_Int_bOHMTwto" int2:invalidationBookmarkName="" int2:hashCode="UgsXGRqMdmMUS+" int2:id="esnWTE66"/>
    <int2:bookmark int2:bookmarkName="_Int_gxknN9eY" int2:invalidationBookmarkName="" int2:hashCode="AUnHGz6kytTeNS" int2:id="Ml6ULkoQ"/>
    <int2:bookmark int2:bookmarkName="_Int_9Z0MdnmA" int2:invalidationBookmarkName="" int2:hashCode="+RimrlQotlnEuB" int2:id="ZsgpCCi2"/>
    <int2:bookmark int2:bookmarkName="_Int_UsYhcQR2" int2:invalidationBookmarkName="" int2:hashCode="JGqSOI90XjmLi0" int2:id="IT4UIbMB"/>
    <int2:bookmark int2:bookmarkName="_Int_6N97B5oI" int2:invalidationBookmarkName="" int2:hashCode="m9D0CIyojFbNox" int2:id="XyOcyJtc"/>
    <int2:bookmark int2:bookmarkName="_Int_xJn97aq3" int2:invalidationBookmarkName="" int2:hashCode="RIS86tR0EWnK8Z" int2:id="beaVXHjV"/>
    <int2:bookmark int2:bookmarkName="_Int_Br3w18jn" int2:invalidationBookmarkName="" int2:hashCode="4R8xLKWyMluF/L" int2:id="sJRPwkvk"/>
    <int2:bookmark int2:bookmarkName="_Int_I56pXJzz" int2:invalidationBookmarkName="" int2:hashCode="G/pYSzI9Ot+tHQ" int2:id="gFtouvkA"/>
    <int2:bookmark int2:bookmarkName="_Int_DqFlIAN0" int2:invalidationBookmarkName="" int2:hashCode="RqksuoKqPhEu2Q" int2:id="o8appQVg"/>
    <int2:bookmark int2:bookmarkName="_Int_QksK6hSQ" int2:invalidationBookmarkName="" int2:hashCode="Q033WWh9/iQ4uG" int2:id="NzBAgctI"/>
    <int2:bookmark int2:bookmarkName="_Int_Mnnvbv03" int2:invalidationBookmarkName="" int2:hashCode="r0ikBWZOdJTjK4" int2:id="VIwOOxKf"/>
    <int2:bookmark int2:bookmarkName="_Int_Obb0JdsT" int2:invalidationBookmarkName="" int2:hashCode="a2ao24u6bu/quH" int2:id="YnRhc2EJ"/>
    <int2:bookmark int2:bookmarkName="_Int_BEVS3y0v" int2:invalidationBookmarkName="" int2:hashCode="9Fha6cpDXlsxv6" int2:id="rYRJR6Wn"/>
    <int2:bookmark int2:bookmarkName="_Int_ml9W5r3q" int2:invalidationBookmarkName="" int2:hashCode="evirC9xEBmsVu3" int2:id="dtbuym2j"/>
    <int2:bookmark int2:bookmarkName="_Int_qUE2GKAI" int2:invalidationBookmarkName="" int2:hashCode="lpPf1EcD/fZDSO" int2:id="qDgGhRPh"/>
    <int2:bookmark int2:bookmarkName="_Int_p920HFbz" int2:invalidationBookmarkName="" int2:hashCode="mQXDOTNgKugE6U" int2:id="saImtozD"/>
    <int2:bookmark int2:bookmarkName="_Int_SuoLlDrw" int2:invalidationBookmarkName="" int2:hashCode="kJ5r8MpTtqo3jB" int2:id="rwIh8nei">
      <int2:state int2:value="Rejected" int2:type="AugLoop_Text_Critique"/>
    </int2:bookmark>
    <int2:bookmark int2:bookmarkName="_Int_Htd8iBmW" int2:invalidationBookmarkName="" int2:hashCode="n4Gzbc9Ku/Cjfi" int2:id="2dkpwCDr"/>
    <int2:bookmark int2:bookmarkName="_Int_tYhvTpba" int2:invalidationBookmarkName="" int2:hashCode="pJE62L604QPh7Z" int2:id="DxtSBAX5"/>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6A84D"/>
    <w:multiLevelType w:val="hybridMultilevel"/>
    <w:tmpl w:val="CAE093EC"/>
    <w:lvl w:ilvl="0" w:tplc="2A6A9C4C">
      <w:start w:val="1"/>
      <w:numFmt w:val="bullet"/>
      <w:lvlText w:val=""/>
      <w:lvlJc w:val="left"/>
      <w:pPr>
        <w:ind w:left="720" w:hanging="360"/>
      </w:pPr>
      <w:rPr>
        <w:rFonts w:ascii="Wingdings" w:hAnsi="Wingdings" w:hint="default"/>
      </w:rPr>
    </w:lvl>
    <w:lvl w:ilvl="1" w:tplc="B4D62DD4">
      <w:start w:val="1"/>
      <w:numFmt w:val="bullet"/>
      <w:lvlText w:val="o"/>
      <w:lvlJc w:val="left"/>
      <w:pPr>
        <w:ind w:left="1440" w:hanging="360"/>
      </w:pPr>
      <w:rPr>
        <w:rFonts w:ascii="Courier New" w:hAnsi="Courier New" w:hint="default"/>
      </w:rPr>
    </w:lvl>
    <w:lvl w:ilvl="2" w:tplc="7AF6BC12">
      <w:start w:val="1"/>
      <w:numFmt w:val="bullet"/>
      <w:lvlText w:val=""/>
      <w:lvlJc w:val="left"/>
      <w:pPr>
        <w:ind w:left="2160" w:hanging="360"/>
      </w:pPr>
      <w:rPr>
        <w:rFonts w:ascii="Wingdings" w:hAnsi="Wingdings" w:hint="default"/>
      </w:rPr>
    </w:lvl>
    <w:lvl w:ilvl="3" w:tplc="8C2ABC2A">
      <w:start w:val="1"/>
      <w:numFmt w:val="bullet"/>
      <w:lvlText w:val=""/>
      <w:lvlJc w:val="left"/>
      <w:pPr>
        <w:ind w:left="2880" w:hanging="360"/>
      </w:pPr>
      <w:rPr>
        <w:rFonts w:ascii="Symbol" w:hAnsi="Symbol" w:hint="default"/>
      </w:rPr>
    </w:lvl>
    <w:lvl w:ilvl="4" w:tplc="1C58D5CC">
      <w:start w:val="1"/>
      <w:numFmt w:val="bullet"/>
      <w:lvlText w:val="o"/>
      <w:lvlJc w:val="left"/>
      <w:pPr>
        <w:ind w:left="3600" w:hanging="360"/>
      </w:pPr>
      <w:rPr>
        <w:rFonts w:ascii="Courier New" w:hAnsi="Courier New" w:hint="default"/>
      </w:rPr>
    </w:lvl>
    <w:lvl w:ilvl="5" w:tplc="6E60E776">
      <w:start w:val="1"/>
      <w:numFmt w:val="bullet"/>
      <w:lvlText w:val=""/>
      <w:lvlJc w:val="left"/>
      <w:pPr>
        <w:ind w:left="4320" w:hanging="360"/>
      </w:pPr>
      <w:rPr>
        <w:rFonts w:ascii="Wingdings" w:hAnsi="Wingdings" w:hint="default"/>
      </w:rPr>
    </w:lvl>
    <w:lvl w:ilvl="6" w:tplc="570CC012">
      <w:start w:val="1"/>
      <w:numFmt w:val="bullet"/>
      <w:lvlText w:val=""/>
      <w:lvlJc w:val="left"/>
      <w:pPr>
        <w:ind w:left="5040" w:hanging="360"/>
      </w:pPr>
      <w:rPr>
        <w:rFonts w:ascii="Symbol" w:hAnsi="Symbol" w:hint="default"/>
      </w:rPr>
    </w:lvl>
    <w:lvl w:ilvl="7" w:tplc="1BC6F346">
      <w:start w:val="1"/>
      <w:numFmt w:val="bullet"/>
      <w:lvlText w:val="o"/>
      <w:lvlJc w:val="left"/>
      <w:pPr>
        <w:ind w:left="5760" w:hanging="360"/>
      </w:pPr>
      <w:rPr>
        <w:rFonts w:ascii="Courier New" w:hAnsi="Courier New" w:hint="default"/>
      </w:rPr>
    </w:lvl>
    <w:lvl w:ilvl="8" w:tplc="8124A7C6">
      <w:start w:val="1"/>
      <w:numFmt w:val="bullet"/>
      <w:lvlText w:val=""/>
      <w:lvlJc w:val="left"/>
      <w:pPr>
        <w:ind w:left="6480" w:hanging="360"/>
      </w:pPr>
      <w:rPr>
        <w:rFonts w:ascii="Wingdings" w:hAnsi="Wingdings" w:hint="default"/>
      </w:rPr>
    </w:lvl>
  </w:abstractNum>
  <w:abstractNum w:abstractNumId="1" w15:restartNumberingAfterBreak="0">
    <w:nsid w:val="226823B1"/>
    <w:multiLevelType w:val="hybridMultilevel"/>
    <w:tmpl w:val="304AE40C"/>
    <w:lvl w:ilvl="0" w:tplc="FFFFFFFF">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9940262">
    <w:abstractNumId w:val="0"/>
  </w:num>
  <w:num w:numId="2" w16cid:durableId="1830094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5C"/>
    <w:rsid w:val="0001699E"/>
    <w:rsid w:val="00024E16"/>
    <w:rsid w:val="000524AC"/>
    <w:rsid w:val="000E472E"/>
    <w:rsid w:val="001A1B12"/>
    <w:rsid w:val="00205AC9"/>
    <w:rsid w:val="002D7440"/>
    <w:rsid w:val="00303AAE"/>
    <w:rsid w:val="00353327"/>
    <w:rsid w:val="00433CF3"/>
    <w:rsid w:val="00470D26"/>
    <w:rsid w:val="004835EA"/>
    <w:rsid w:val="005C7693"/>
    <w:rsid w:val="005F14F8"/>
    <w:rsid w:val="006D5984"/>
    <w:rsid w:val="00901F9E"/>
    <w:rsid w:val="0092425C"/>
    <w:rsid w:val="00A06EC5"/>
    <w:rsid w:val="00A41819"/>
    <w:rsid w:val="00A502BA"/>
    <w:rsid w:val="00A77C2B"/>
    <w:rsid w:val="00A84C3E"/>
    <w:rsid w:val="00B12100"/>
    <w:rsid w:val="00BB5EE5"/>
    <w:rsid w:val="00D70B65"/>
    <w:rsid w:val="00DE55DA"/>
    <w:rsid w:val="00E00DB5"/>
    <w:rsid w:val="00E25444"/>
    <w:rsid w:val="00E951D0"/>
    <w:rsid w:val="00F03E25"/>
    <w:rsid w:val="00F40BE0"/>
    <w:rsid w:val="00F44745"/>
    <w:rsid w:val="00FC6197"/>
    <w:rsid w:val="03133355"/>
    <w:rsid w:val="6088C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D20BB"/>
  <w15:chartTrackingRefBased/>
  <w15:docId w15:val="{5B6AE381-A1FB-456A-B071-F9AED5E0A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425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92425C"/>
    <w:rPr>
      <w:rFonts w:eastAsiaTheme="minorEastAsia"/>
      <w:lang w:eastAsia="en-GB"/>
    </w:rPr>
  </w:style>
  <w:style w:type="character" w:customStyle="1" w:styleId="Heading1Char">
    <w:name w:val="Heading 1 Char"/>
    <w:basedOn w:val="DefaultParagraphFont"/>
    <w:link w:val="Heading1"/>
    <w:uiPriority w:val="9"/>
    <w:rsid w:val="00F4474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24E16"/>
    <w:pPr>
      <w:ind w:left="720"/>
      <w:contextualSpacing/>
    </w:pPr>
  </w:style>
  <w:style w:type="paragraph" w:styleId="TOCHeading">
    <w:name w:val="TOC Heading"/>
    <w:basedOn w:val="Heading1"/>
    <w:next w:val="Normal"/>
    <w:uiPriority w:val="39"/>
    <w:unhideWhenUsed/>
    <w:qFormat/>
    <w:rsid w:val="00E951D0"/>
    <w:pPr>
      <w:outlineLvl w:val="9"/>
    </w:pPr>
    <w:rPr>
      <w:lang w:val="en-US"/>
    </w:rPr>
  </w:style>
  <w:style w:type="paragraph" w:styleId="TOC1">
    <w:name w:val="toc 1"/>
    <w:basedOn w:val="Normal"/>
    <w:next w:val="Normal"/>
    <w:autoRedefine/>
    <w:uiPriority w:val="39"/>
    <w:unhideWhenUsed/>
    <w:rsid w:val="00E951D0"/>
    <w:pPr>
      <w:spacing w:after="100"/>
    </w:pPr>
  </w:style>
  <w:style w:type="character" w:styleId="Hyperlink">
    <w:name w:val="Hyperlink"/>
    <w:basedOn w:val="DefaultParagraphFont"/>
    <w:uiPriority w:val="99"/>
    <w:unhideWhenUsed/>
    <w:rsid w:val="00E951D0"/>
    <w:rPr>
      <w:color w:val="0563C1" w:themeColor="hyperlink"/>
      <w:u w:val="single"/>
    </w:rPr>
  </w:style>
  <w:style w:type="paragraph" w:styleId="Header">
    <w:name w:val="header"/>
    <w:basedOn w:val="Normal"/>
    <w:link w:val="HeaderChar"/>
    <w:uiPriority w:val="99"/>
    <w:unhideWhenUsed/>
    <w:rsid w:val="00DE55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55DA"/>
  </w:style>
  <w:style w:type="paragraph" w:styleId="Footer">
    <w:name w:val="footer"/>
    <w:basedOn w:val="Normal"/>
    <w:link w:val="FooterChar"/>
    <w:uiPriority w:val="99"/>
    <w:unhideWhenUsed/>
    <w:rsid w:val="00DE5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5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kingsfund.org.uk/sites/default/files/2018-06/NHS_at_70_what_will_new_technology_mean_for_the_NHS_0.pdf" TargetMode="External"/><Relationship Id="rId18"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etdoctor.co.uk/health-services/nhs/a4489/what-is-the-nh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og.org/clinical/clinical-guidance/committee-opinion/articles/2015/01/patient-safety-and-health-information-technology"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the-nhs-constitution-for-england/the-nhs-constitution-for-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Roxana Carp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242A21-A25C-4CAC-876E-6071A36C8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2973</Words>
  <Characters>16952</Characters>
  <Application>Microsoft Office Word</Application>
  <DocSecurity>0</DocSecurity>
  <Lines>141</Lines>
  <Paragraphs>39</Paragraphs>
  <ScaleCrop>false</ScaleCrop>
  <Company>2213245</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[DOCUMENT TITLE]</dc:subject>
  <dc:creator>Roxana Carp (2213245)</dc:creator>
  <cp:keywords/>
  <dc:description/>
  <cp:lastModifiedBy>roxana carp</cp:lastModifiedBy>
  <cp:revision>11</cp:revision>
  <dcterms:created xsi:type="dcterms:W3CDTF">2022-11-08T11:54:00Z</dcterms:created>
  <dcterms:modified xsi:type="dcterms:W3CDTF">2023-01-04T22:04:00Z</dcterms:modified>
</cp:coreProperties>
</file>