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B805F5" w14:textId="77777777" w:rsidR="00C6200E" w:rsidRDefault="00C6200E">
      <w:pPr>
        <w:spacing w:before="240" w:after="240" w:line="360" w:lineRule="auto"/>
        <w:jc w:val="center"/>
        <w:rPr>
          <w:b/>
          <w:bCs/>
          <w:sz w:val="28"/>
          <w:szCs w:val="28"/>
        </w:rPr>
      </w:pPr>
    </w:p>
    <w:p w14:paraId="1C425B8E" w14:textId="77777777" w:rsidR="00C6200E" w:rsidRDefault="00C6200E">
      <w:pPr>
        <w:spacing w:before="240" w:after="240" w:line="360" w:lineRule="auto"/>
        <w:jc w:val="center"/>
        <w:rPr>
          <w:b/>
          <w:bCs/>
          <w:sz w:val="28"/>
          <w:szCs w:val="28"/>
        </w:rPr>
      </w:pPr>
    </w:p>
    <w:p w14:paraId="2BFB8D82" w14:textId="7AC96C08" w:rsidR="004F5282" w:rsidRDefault="006E5775">
      <w:pPr>
        <w:spacing w:before="240" w:after="240" w:line="360" w:lineRule="auto"/>
        <w:jc w:val="center"/>
        <w:rPr>
          <w:b/>
          <w:bCs/>
          <w:sz w:val="28"/>
          <w:szCs w:val="28"/>
        </w:rPr>
      </w:pPr>
      <w:proofErr w:type="spellStart"/>
      <w:r>
        <w:rPr>
          <w:b/>
          <w:bCs/>
          <w:sz w:val="28"/>
          <w:szCs w:val="28"/>
        </w:rPr>
        <w:t>Gigel</w:t>
      </w:r>
      <w:proofErr w:type="spellEnd"/>
      <w:r>
        <w:rPr>
          <w:b/>
          <w:bCs/>
          <w:sz w:val="28"/>
          <w:szCs w:val="28"/>
        </w:rPr>
        <w:t xml:space="preserve"> Ruse</w:t>
      </w:r>
    </w:p>
    <w:p w14:paraId="09A52AFA" w14:textId="41EC9212" w:rsidR="00C6200E" w:rsidRDefault="00C6200E">
      <w:pPr>
        <w:spacing w:before="240" w:after="240" w:line="360" w:lineRule="auto"/>
        <w:jc w:val="center"/>
        <w:rPr>
          <w:b/>
          <w:bCs/>
          <w:sz w:val="28"/>
          <w:szCs w:val="28"/>
        </w:rPr>
      </w:pPr>
      <w:r>
        <w:rPr>
          <w:b/>
          <w:bCs/>
          <w:sz w:val="28"/>
          <w:szCs w:val="28"/>
        </w:rPr>
        <w:t>2130478</w:t>
      </w:r>
    </w:p>
    <w:p w14:paraId="16254024" w14:textId="7736C674" w:rsidR="00C6200E" w:rsidRDefault="00C6200E">
      <w:pPr>
        <w:spacing w:before="240" w:after="240" w:line="360" w:lineRule="auto"/>
        <w:jc w:val="center"/>
        <w:rPr>
          <w:b/>
          <w:bCs/>
          <w:sz w:val="28"/>
          <w:szCs w:val="28"/>
        </w:rPr>
      </w:pPr>
      <w:r>
        <w:rPr>
          <w:b/>
          <w:bCs/>
          <w:sz w:val="28"/>
          <w:szCs w:val="28"/>
        </w:rPr>
        <w:t>Dr Ivan Rodriguez Hernandez</w:t>
      </w:r>
    </w:p>
    <w:p w14:paraId="76949AB5" w14:textId="686FA81D" w:rsidR="008C17EC" w:rsidRPr="00F24B95" w:rsidRDefault="00000000">
      <w:pPr>
        <w:spacing w:before="240" w:after="240" w:line="360" w:lineRule="auto"/>
        <w:jc w:val="center"/>
        <w:rPr>
          <w:b/>
          <w:bCs/>
          <w:sz w:val="28"/>
          <w:szCs w:val="28"/>
        </w:rPr>
      </w:pPr>
      <w:r w:rsidRPr="00F24B95">
        <w:rPr>
          <w:b/>
          <w:bCs/>
          <w:sz w:val="28"/>
          <w:szCs w:val="28"/>
        </w:rPr>
        <w:t>Principles of Marketing</w:t>
      </w:r>
    </w:p>
    <w:p w14:paraId="3E000E23" w14:textId="1E914744" w:rsidR="008C17EC" w:rsidRPr="00F24B95" w:rsidRDefault="00000000">
      <w:pPr>
        <w:spacing w:before="240" w:after="240" w:line="360" w:lineRule="auto"/>
        <w:jc w:val="center"/>
        <w:rPr>
          <w:b/>
          <w:bCs/>
          <w:sz w:val="28"/>
          <w:szCs w:val="28"/>
        </w:rPr>
      </w:pPr>
      <w:r w:rsidRPr="00F24B95">
        <w:rPr>
          <w:b/>
          <w:bCs/>
          <w:sz w:val="28"/>
          <w:szCs w:val="28"/>
        </w:rPr>
        <w:t>LCBB5015</w:t>
      </w:r>
    </w:p>
    <w:p w14:paraId="47E86ED0" w14:textId="77777777" w:rsidR="008C17EC" w:rsidRDefault="00000000">
      <w:pPr>
        <w:spacing w:before="480" w:after="120" w:line="360" w:lineRule="auto"/>
        <w:jc w:val="center"/>
        <w:rPr>
          <w:b/>
          <w:bCs/>
          <w:sz w:val="32"/>
          <w:szCs w:val="32"/>
        </w:rPr>
      </w:pPr>
      <w:r>
        <w:rPr>
          <w:b/>
          <w:bCs/>
          <w:sz w:val="32"/>
          <w:szCs w:val="32"/>
        </w:rPr>
        <w:t>Component 1: Strategic Situational Analysis of Tesco PLC</w:t>
      </w:r>
    </w:p>
    <w:p w14:paraId="3AF0030B" w14:textId="77777777" w:rsidR="008C17EC" w:rsidRDefault="008C17EC">
      <w:pPr>
        <w:spacing w:before="480" w:after="120" w:line="360" w:lineRule="auto"/>
        <w:jc w:val="both"/>
        <w:rPr>
          <w:b/>
          <w:bCs/>
          <w:sz w:val="32"/>
          <w:szCs w:val="32"/>
        </w:rPr>
      </w:pPr>
    </w:p>
    <w:p w14:paraId="5392914B" w14:textId="77777777" w:rsidR="008C17EC" w:rsidRDefault="008C17EC">
      <w:pPr>
        <w:pBdr>
          <w:top w:val="nil"/>
          <w:left w:val="nil"/>
          <w:bottom w:val="nil"/>
          <w:right w:val="nil"/>
          <w:between w:val="nil"/>
        </w:pBdr>
        <w:spacing w:after="240" w:line="360" w:lineRule="auto"/>
        <w:jc w:val="both"/>
        <w:rPr>
          <w:b/>
          <w:bCs/>
        </w:rPr>
      </w:pPr>
    </w:p>
    <w:p w14:paraId="38DCCE6D" w14:textId="77777777" w:rsidR="008C17EC" w:rsidRDefault="008C17EC">
      <w:pPr>
        <w:pBdr>
          <w:top w:val="nil"/>
          <w:left w:val="nil"/>
          <w:bottom w:val="nil"/>
          <w:right w:val="nil"/>
          <w:between w:val="nil"/>
        </w:pBdr>
        <w:spacing w:after="240" w:line="360" w:lineRule="auto"/>
        <w:jc w:val="both"/>
        <w:rPr>
          <w:sz w:val="50"/>
          <w:szCs w:val="50"/>
        </w:rPr>
      </w:pPr>
    </w:p>
    <w:p w14:paraId="09E7FFD2" w14:textId="77777777" w:rsidR="008C17EC" w:rsidRDefault="00000000">
      <w:pPr>
        <w:pStyle w:val="Heading2"/>
        <w:pBdr>
          <w:top w:val="nil"/>
          <w:left w:val="nil"/>
          <w:bottom w:val="nil"/>
          <w:right w:val="nil"/>
          <w:between w:val="nil"/>
        </w:pBdr>
        <w:rPr>
          <w:sz w:val="38"/>
          <w:szCs w:val="38"/>
        </w:rPr>
      </w:pPr>
      <w:r>
        <w:br w:type="page"/>
      </w:r>
    </w:p>
    <w:p w14:paraId="244DD510" w14:textId="77777777" w:rsidR="008C17EC" w:rsidRDefault="00000000">
      <w:pPr>
        <w:spacing w:line="360" w:lineRule="auto"/>
        <w:jc w:val="both"/>
        <w:rPr>
          <w:b/>
          <w:bCs/>
        </w:rPr>
      </w:pPr>
      <w:r>
        <w:rPr>
          <w:b/>
          <w:bCs/>
          <w:sz w:val="32"/>
          <w:szCs w:val="32"/>
        </w:rPr>
        <w:lastRenderedPageBreak/>
        <w:t>Table of Contents</w:t>
      </w:r>
    </w:p>
    <w:sdt>
      <w:sdtPr>
        <w:id w:val="-1826515115"/>
        <w:docPartObj>
          <w:docPartGallery w:val="Table of Contents"/>
          <w:docPartUnique/>
        </w:docPartObj>
      </w:sdtPr>
      <w:sdtContent>
        <w:p w14:paraId="58F37C03" w14:textId="77777777" w:rsidR="008C17EC" w:rsidRDefault="00000000">
          <w:pPr>
            <w:tabs>
              <w:tab w:val="right" w:pos="9360"/>
            </w:tabs>
            <w:spacing w:before="60" w:line="360" w:lineRule="auto"/>
            <w:ind w:left="360"/>
            <w:jc w:val="both"/>
            <w:rPr>
              <w:color w:val="000000"/>
            </w:rPr>
          </w:pPr>
          <w:r>
            <w:fldChar w:fldCharType="begin"/>
          </w:r>
          <w:r>
            <w:instrText xml:space="preserve"> TOC \h \u \z \t "Heading 1,1,Heading 2,2,Heading 3,3,Heading 4,4,Heading 5,5,Heading 6,6,"</w:instrText>
          </w:r>
          <w:r>
            <w:fldChar w:fldCharType="separate"/>
          </w:r>
          <w:r>
            <w:rPr>
              <w:color w:val="000000"/>
            </w:rPr>
            <w:t>1.0 Introduction</w:t>
          </w:r>
          <w:r>
            <w:rPr>
              <w:color w:val="000000"/>
            </w:rPr>
            <w:tab/>
          </w:r>
          <w:r>
            <w:t>3</w:t>
          </w:r>
        </w:p>
        <w:p w14:paraId="0FE95795" w14:textId="77777777" w:rsidR="008C17EC" w:rsidRDefault="00000000">
          <w:pPr>
            <w:tabs>
              <w:tab w:val="right" w:pos="9360"/>
            </w:tabs>
            <w:spacing w:before="60" w:line="360" w:lineRule="auto"/>
            <w:ind w:left="360"/>
            <w:jc w:val="both"/>
            <w:rPr>
              <w:color w:val="000000"/>
            </w:rPr>
          </w:pPr>
          <w:r>
            <w:rPr>
              <w:color w:val="000000"/>
            </w:rPr>
            <w:t>2.0 Situational Analysis (PESTLE)</w:t>
          </w:r>
          <w:r>
            <w:rPr>
              <w:color w:val="000000"/>
            </w:rPr>
            <w:tab/>
          </w:r>
          <w:r>
            <w:t>3</w:t>
          </w:r>
        </w:p>
        <w:p w14:paraId="05D1B677" w14:textId="77777777" w:rsidR="008C17EC" w:rsidRDefault="00000000">
          <w:pPr>
            <w:tabs>
              <w:tab w:val="right" w:pos="9360"/>
            </w:tabs>
            <w:spacing w:before="60" w:line="360" w:lineRule="auto"/>
            <w:ind w:left="720"/>
            <w:jc w:val="both"/>
            <w:rPr>
              <w:color w:val="000000"/>
            </w:rPr>
          </w:pPr>
          <w:r>
            <w:rPr>
              <w:color w:val="000000"/>
            </w:rPr>
            <w:t>2.1 Political</w:t>
          </w:r>
          <w:r>
            <w:rPr>
              <w:color w:val="000000"/>
            </w:rPr>
            <w:tab/>
          </w:r>
          <w:r>
            <w:t>3</w:t>
          </w:r>
        </w:p>
        <w:p w14:paraId="5951A3B5" w14:textId="77777777" w:rsidR="008C17EC" w:rsidRDefault="00000000">
          <w:pPr>
            <w:tabs>
              <w:tab w:val="right" w:pos="9360"/>
            </w:tabs>
            <w:spacing w:before="60" w:line="360" w:lineRule="auto"/>
            <w:ind w:left="720"/>
            <w:jc w:val="both"/>
            <w:rPr>
              <w:color w:val="000000"/>
            </w:rPr>
          </w:pPr>
          <w:r>
            <w:rPr>
              <w:color w:val="000000"/>
            </w:rPr>
            <w:t>2.2 Economic</w:t>
          </w:r>
          <w:r>
            <w:rPr>
              <w:color w:val="000000"/>
            </w:rPr>
            <w:tab/>
          </w:r>
          <w:r>
            <w:t>4</w:t>
          </w:r>
        </w:p>
        <w:p w14:paraId="2C02449A" w14:textId="77777777" w:rsidR="008C17EC" w:rsidRDefault="00000000">
          <w:pPr>
            <w:tabs>
              <w:tab w:val="right" w:pos="9360"/>
            </w:tabs>
            <w:spacing w:before="60" w:line="360" w:lineRule="auto"/>
            <w:ind w:left="720"/>
            <w:jc w:val="both"/>
            <w:rPr>
              <w:color w:val="000000"/>
            </w:rPr>
          </w:pPr>
          <w:r>
            <w:rPr>
              <w:color w:val="000000"/>
            </w:rPr>
            <w:t>2.3 Social</w:t>
          </w:r>
          <w:r>
            <w:rPr>
              <w:color w:val="000000"/>
            </w:rPr>
            <w:tab/>
          </w:r>
          <w:r>
            <w:t>4</w:t>
          </w:r>
        </w:p>
        <w:p w14:paraId="6E0E865C" w14:textId="77777777" w:rsidR="008C17EC" w:rsidRDefault="00000000">
          <w:pPr>
            <w:tabs>
              <w:tab w:val="right" w:pos="9360"/>
            </w:tabs>
            <w:spacing w:before="60" w:line="360" w:lineRule="auto"/>
            <w:ind w:left="720"/>
            <w:jc w:val="both"/>
            <w:rPr>
              <w:color w:val="000000"/>
            </w:rPr>
          </w:pPr>
          <w:r>
            <w:rPr>
              <w:color w:val="000000"/>
            </w:rPr>
            <w:t>2.4 Technological</w:t>
          </w:r>
          <w:r>
            <w:rPr>
              <w:color w:val="000000"/>
            </w:rPr>
            <w:tab/>
          </w:r>
          <w:r>
            <w:t>4</w:t>
          </w:r>
        </w:p>
        <w:p w14:paraId="3E455D06" w14:textId="77777777" w:rsidR="008C17EC" w:rsidRDefault="00000000">
          <w:pPr>
            <w:tabs>
              <w:tab w:val="right" w:pos="9360"/>
            </w:tabs>
            <w:spacing w:before="60" w:line="360" w:lineRule="auto"/>
            <w:ind w:left="720"/>
            <w:jc w:val="both"/>
            <w:rPr>
              <w:color w:val="000000"/>
            </w:rPr>
          </w:pPr>
          <w:r>
            <w:rPr>
              <w:color w:val="000000"/>
            </w:rPr>
            <w:t>2.5 Legal</w:t>
          </w:r>
          <w:r>
            <w:rPr>
              <w:color w:val="000000"/>
            </w:rPr>
            <w:tab/>
          </w:r>
          <w:r>
            <w:t>5</w:t>
          </w:r>
        </w:p>
        <w:p w14:paraId="060E94B6" w14:textId="77777777" w:rsidR="008C17EC" w:rsidRDefault="00000000">
          <w:pPr>
            <w:tabs>
              <w:tab w:val="right" w:pos="9360"/>
            </w:tabs>
            <w:spacing w:before="60" w:line="360" w:lineRule="auto"/>
            <w:ind w:left="720"/>
            <w:jc w:val="both"/>
            <w:rPr>
              <w:color w:val="000000"/>
            </w:rPr>
          </w:pPr>
          <w:r>
            <w:rPr>
              <w:color w:val="000000"/>
            </w:rPr>
            <w:t>2.6 Environmental</w:t>
          </w:r>
          <w:r>
            <w:rPr>
              <w:color w:val="000000"/>
            </w:rPr>
            <w:tab/>
          </w:r>
          <w:r>
            <w:t>5</w:t>
          </w:r>
        </w:p>
        <w:p w14:paraId="786BC24F" w14:textId="77777777" w:rsidR="008C17EC" w:rsidRDefault="00000000">
          <w:pPr>
            <w:tabs>
              <w:tab w:val="right" w:pos="9360"/>
            </w:tabs>
            <w:spacing w:before="60" w:line="360" w:lineRule="auto"/>
            <w:ind w:left="360"/>
            <w:jc w:val="both"/>
            <w:rPr>
              <w:color w:val="000000"/>
            </w:rPr>
          </w:pPr>
          <w:r>
            <w:rPr>
              <w:color w:val="000000"/>
            </w:rPr>
            <w:t>3.0 Critical Analysis</w:t>
          </w:r>
          <w:r>
            <w:rPr>
              <w:color w:val="000000"/>
            </w:rPr>
            <w:tab/>
          </w:r>
          <w:r>
            <w:t>5</w:t>
          </w:r>
        </w:p>
        <w:p w14:paraId="590A59BE" w14:textId="77777777" w:rsidR="008C17EC" w:rsidRDefault="00000000">
          <w:pPr>
            <w:tabs>
              <w:tab w:val="right" w:pos="9360"/>
            </w:tabs>
            <w:spacing w:before="60" w:line="360" w:lineRule="auto"/>
            <w:ind w:left="360"/>
            <w:jc w:val="both"/>
            <w:rPr>
              <w:color w:val="000000"/>
            </w:rPr>
          </w:pPr>
          <w:r>
            <w:rPr>
              <w:color w:val="000000"/>
            </w:rPr>
            <w:t>4.0 Conclusion</w:t>
          </w:r>
          <w:r>
            <w:rPr>
              <w:color w:val="000000"/>
            </w:rPr>
            <w:tab/>
          </w:r>
          <w:r>
            <w:t>6</w:t>
          </w:r>
        </w:p>
        <w:p w14:paraId="7D21B067" w14:textId="77777777" w:rsidR="008C17EC" w:rsidRDefault="00000000">
          <w:pPr>
            <w:tabs>
              <w:tab w:val="right" w:pos="9360"/>
            </w:tabs>
            <w:spacing w:before="60" w:line="360" w:lineRule="auto"/>
            <w:ind w:left="360"/>
            <w:jc w:val="both"/>
            <w:rPr>
              <w:color w:val="000000"/>
            </w:rPr>
          </w:pPr>
          <w:r>
            <w:rPr>
              <w:color w:val="000000"/>
            </w:rPr>
            <w:t>References</w:t>
          </w:r>
          <w:r>
            <w:rPr>
              <w:color w:val="000000"/>
            </w:rPr>
            <w:tab/>
          </w:r>
          <w:r>
            <w:t>7</w:t>
          </w:r>
          <w:r>
            <w:fldChar w:fldCharType="end"/>
          </w:r>
        </w:p>
      </w:sdtContent>
    </w:sdt>
    <w:p w14:paraId="10794C38" w14:textId="77777777" w:rsidR="008C17EC" w:rsidRDefault="008C17EC">
      <w:pPr>
        <w:spacing w:line="360" w:lineRule="auto"/>
        <w:jc w:val="both"/>
        <w:rPr>
          <w:b/>
          <w:bCs/>
        </w:rPr>
      </w:pPr>
    </w:p>
    <w:p w14:paraId="186DA9EF" w14:textId="77777777" w:rsidR="008C17EC" w:rsidRDefault="00000000">
      <w:pPr>
        <w:pStyle w:val="Heading2"/>
      </w:pPr>
      <w:r>
        <w:br w:type="page"/>
      </w:r>
    </w:p>
    <w:p w14:paraId="421CE208" w14:textId="77777777" w:rsidR="008C17EC" w:rsidRDefault="00000000">
      <w:pPr>
        <w:pStyle w:val="Heading2"/>
      </w:pPr>
      <w:r>
        <w:lastRenderedPageBreak/>
        <w:t>1.0 Introduction</w:t>
      </w:r>
    </w:p>
    <w:p w14:paraId="69182D30" w14:textId="77777777" w:rsidR="008C17EC" w:rsidRDefault="00000000">
      <w:pPr>
        <w:pBdr>
          <w:top w:val="nil"/>
          <w:left w:val="nil"/>
          <w:bottom w:val="nil"/>
          <w:right w:val="nil"/>
          <w:between w:val="nil"/>
        </w:pBdr>
        <w:spacing w:after="240" w:line="360" w:lineRule="auto"/>
        <w:jc w:val="both"/>
      </w:pPr>
      <w:r>
        <w:t xml:space="preserve">Tesco PLC is the largest grocery retailer in the United Kingdom, with its market share standing at about 28.3% as of the beginning of 2025 (Tesco PLC, 2025a). As a retail company in an unstable market </w:t>
      </w:r>
      <w:proofErr w:type="spellStart"/>
      <w:r>
        <w:t>characterised</w:t>
      </w:r>
      <w:proofErr w:type="spellEnd"/>
      <w:r>
        <w:t xml:space="preserve"> by the overhang of the cost-of-living crisis and stiff competition with the discounters such as Aldi and Lidl, Tesco's strategies are subject to constant investigation. This report presents a situational analysis of Tesco in terms of a PESTEL framework to determine the important external factors influencing its operation.</w:t>
      </w:r>
    </w:p>
    <w:p w14:paraId="5F8A73EF" w14:textId="77777777" w:rsidR="008C17EC" w:rsidRDefault="00000000">
      <w:pPr>
        <w:pBdr>
          <w:top w:val="nil"/>
          <w:left w:val="nil"/>
          <w:bottom w:val="nil"/>
          <w:right w:val="nil"/>
          <w:between w:val="nil"/>
        </w:pBdr>
        <w:spacing w:after="240" w:line="360" w:lineRule="auto"/>
        <w:jc w:val="both"/>
      </w:pPr>
      <w:r>
        <w:rPr>
          <w:noProof/>
        </w:rPr>
        <w:drawing>
          <wp:inline distT="114300" distB="114300" distL="114300" distR="114300" wp14:anchorId="2DFADAED" wp14:editId="0BAD7CC2">
            <wp:extent cx="5943600" cy="4330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4330700"/>
                    </a:xfrm>
                    <a:prstGeom prst="rect">
                      <a:avLst/>
                    </a:prstGeom>
                    <a:ln/>
                  </pic:spPr>
                </pic:pic>
              </a:graphicData>
            </a:graphic>
          </wp:inline>
        </w:drawing>
      </w:r>
    </w:p>
    <w:p w14:paraId="5D8E8E6F" w14:textId="77777777" w:rsidR="008C17EC" w:rsidRDefault="00000000" w:rsidP="004F5282">
      <w:pPr>
        <w:pBdr>
          <w:top w:val="nil"/>
          <w:left w:val="nil"/>
          <w:bottom w:val="nil"/>
          <w:right w:val="nil"/>
          <w:between w:val="nil"/>
        </w:pBdr>
        <w:spacing w:after="240" w:line="360" w:lineRule="auto"/>
        <w:jc w:val="center"/>
      </w:pPr>
      <w:r>
        <w:rPr>
          <w:b/>
          <w:bCs/>
        </w:rPr>
        <w:t>Figure 1:</w:t>
      </w:r>
      <w:r>
        <w:t xml:space="preserve"> UK Grocery Market Share Distribution (Tesco PLC, 2025a)</w:t>
      </w:r>
    </w:p>
    <w:p w14:paraId="436A3578" w14:textId="77777777" w:rsidR="004F5282" w:rsidRDefault="004F5282">
      <w:pPr>
        <w:rPr>
          <w:b/>
          <w:bCs/>
          <w:sz w:val="32"/>
          <w:szCs w:val="32"/>
        </w:rPr>
      </w:pPr>
      <w:r>
        <w:br w:type="page"/>
      </w:r>
    </w:p>
    <w:p w14:paraId="40FB26C5" w14:textId="63DD7F51" w:rsidR="008C17EC" w:rsidRDefault="00000000">
      <w:pPr>
        <w:pStyle w:val="Heading2"/>
      </w:pPr>
      <w:r>
        <w:lastRenderedPageBreak/>
        <w:t>2.0 Situational Analysis (PESTLE)</w:t>
      </w:r>
    </w:p>
    <w:p w14:paraId="7E0B235D" w14:textId="77777777" w:rsidR="008C17EC" w:rsidRDefault="00000000">
      <w:pPr>
        <w:pStyle w:val="Heading3"/>
        <w:spacing w:before="0" w:after="120" w:line="360" w:lineRule="auto"/>
        <w:jc w:val="both"/>
        <w:rPr>
          <w:sz w:val="30"/>
          <w:szCs w:val="30"/>
        </w:rPr>
      </w:pPr>
      <w:r>
        <w:rPr>
          <w:sz w:val="30"/>
          <w:szCs w:val="30"/>
        </w:rPr>
        <w:t>2.1 Political</w:t>
      </w:r>
    </w:p>
    <w:p w14:paraId="0C5891C9" w14:textId="77777777" w:rsidR="008C17EC" w:rsidRDefault="00000000">
      <w:pPr>
        <w:pBdr>
          <w:top w:val="nil"/>
          <w:left w:val="nil"/>
          <w:bottom w:val="nil"/>
          <w:right w:val="nil"/>
          <w:between w:val="nil"/>
        </w:pBdr>
        <w:spacing w:after="240" w:line="360" w:lineRule="auto"/>
        <w:jc w:val="both"/>
      </w:pPr>
      <w:r>
        <w:t>Tesco is still experiencing the restructuring of its supply chain that is dictated by the post-Brexit trade environment. Tesco has benefited from switching the sourcing to outside the EU with New Free Trade Agreements (FTA) in use in 2024/25, which helps alleviate some import friction (</w:t>
      </w:r>
      <w:proofErr w:type="spellStart"/>
      <w:r>
        <w:t>MatrixBCG</w:t>
      </w:r>
      <w:proofErr w:type="spellEnd"/>
      <w:r>
        <w:t>, 2025). Nonetheless, there is still significant political pressure on the issue of food security; the UK government has paid even closer attention to the supermarket pricing models so that people can afford the food in times of inflation, which makes Tesco overcome the dilemma between profitability and political correctness (</w:t>
      </w:r>
      <w:proofErr w:type="spellStart"/>
      <w:r>
        <w:t>GlobalData</w:t>
      </w:r>
      <w:proofErr w:type="spellEnd"/>
      <w:r>
        <w:t>, 2025).</w:t>
      </w:r>
    </w:p>
    <w:p w14:paraId="3CDD8E2F" w14:textId="77777777" w:rsidR="008C17EC" w:rsidRDefault="00000000">
      <w:pPr>
        <w:pStyle w:val="Heading3"/>
        <w:spacing w:before="0" w:after="120" w:line="360" w:lineRule="auto"/>
        <w:jc w:val="both"/>
        <w:rPr>
          <w:sz w:val="30"/>
          <w:szCs w:val="30"/>
        </w:rPr>
      </w:pPr>
      <w:r>
        <w:rPr>
          <w:sz w:val="30"/>
          <w:szCs w:val="30"/>
        </w:rPr>
        <w:t>2.2 Economic</w:t>
      </w:r>
    </w:p>
    <w:p w14:paraId="1AA46377" w14:textId="77777777" w:rsidR="008C17EC" w:rsidRDefault="00000000">
      <w:pPr>
        <w:pBdr>
          <w:top w:val="nil"/>
          <w:left w:val="nil"/>
          <w:bottom w:val="nil"/>
          <w:right w:val="nil"/>
          <w:between w:val="nil"/>
        </w:pBdr>
        <w:spacing w:after="240" w:line="360" w:lineRule="auto"/>
        <w:jc w:val="both"/>
      </w:pPr>
      <w:r>
        <w:t xml:space="preserve">Inflation has not fallen below 2.8% even in 2025, whereas consumer spending power is kept under check. The trend of this value-seeking action contributes to the rising popularity of the own-label products (Retail Detail, 2025). At the same time, operational expenses have soared; Tesco has raised hourly store colleagues' pay to £12.64 in 2024, which has contributed about over 900 million to Tesco operation costs (Tesco PLC, 2025b). This puts a strain of maintaining low shelf prices and the increased cost of </w:t>
      </w:r>
      <w:proofErr w:type="spellStart"/>
      <w:r>
        <w:t>labour</w:t>
      </w:r>
      <w:proofErr w:type="spellEnd"/>
      <w:r>
        <w:t>.</w:t>
      </w:r>
    </w:p>
    <w:p w14:paraId="2F887D29" w14:textId="77777777" w:rsidR="008C17EC" w:rsidRDefault="00000000">
      <w:pPr>
        <w:pStyle w:val="Heading3"/>
        <w:spacing w:before="0" w:after="120" w:line="360" w:lineRule="auto"/>
        <w:jc w:val="both"/>
        <w:rPr>
          <w:sz w:val="30"/>
          <w:szCs w:val="30"/>
        </w:rPr>
      </w:pPr>
      <w:r>
        <w:rPr>
          <w:sz w:val="30"/>
          <w:szCs w:val="30"/>
        </w:rPr>
        <w:t>2.3 Social</w:t>
      </w:r>
    </w:p>
    <w:p w14:paraId="223658D3" w14:textId="77777777" w:rsidR="008C17EC" w:rsidRDefault="00000000">
      <w:pPr>
        <w:pBdr>
          <w:top w:val="nil"/>
          <w:left w:val="nil"/>
          <w:bottom w:val="nil"/>
          <w:right w:val="nil"/>
          <w:between w:val="nil"/>
        </w:pBdr>
        <w:spacing w:after="240" w:line="360" w:lineRule="auto"/>
        <w:jc w:val="both"/>
      </w:pPr>
      <w:r>
        <w:t>The popularity of health consciousness is at full blast, and other customers (66 per cent) point to price as an obstacle to healthiness within their diets (Tesco PLC, 2025b). The consumers are putting more demands on retailers to enable them to afford wellness. Moreover, the concept of ethical consumption has become a matter of low expectations; consumers are currently demanding sustainable packaging and supply chains transparency, which is supported by the fact that Tesco has positively received the campaign of Better Baskets (JVS, 2025).</w:t>
      </w:r>
    </w:p>
    <w:p w14:paraId="19FA62B5" w14:textId="77777777" w:rsidR="008C17EC" w:rsidRDefault="00000000">
      <w:pPr>
        <w:pStyle w:val="Heading3"/>
        <w:spacing w:before="0" w:after="120" w:line="360" w:lineRule="auto"/>
        <w:jc w:val="both"/>
        <w:rPr>
          <w:sz w:val="30"/>
          <w:szCs w:val="30"/>
        </w:rPr>
      </w:pPr>
      <w:r>
        <w:rPr>
          <w:sz w:val="30"/>
          <w:szCs w:val="30"/>
        </w:rPr>
        <w:t>2.4 Technological</w:t>
      </w:r>
    </w:p>
    <w:p w14:paraId="35A97B3E" w14:textId="77777777" w:rsidR="008C17EC" w:rsidRDefault="00000000">
      <w:pPr>
        <w:pBdr>
          <w:top w:val="nil"/>
          <w:left w:val="nil"/>
          <w:bottom w:val="nil"/>
          <w:right w:val="nil"/>
          <w:between w:val="nil"/>
        </w:pBdr>
        <w:spacing w:after="240" w:line="360" w:lineRule="auto"/>
        <w:jc w:val="both"/>
      </w:pPr>
      <w:r>
        <w:t xml:space="preserve">Tesco has embedded the concept of Artificial Intelligence (AI) in its logistics. Its collaboration with </w:t>
      </w:r>
      <w:proofErr w:type="spellStart"/>
      <w:r>
        <w:t>Roambee</w:t>
      </w:r>
      <w:proofErr w:type="spellEnd"/>
      <w:r>
        <w:t xml:space="preserve"> will enable it to track 23,000 container trips in real-time, which will reduce the dwell time and stockouts (McMillan, 2024). The Clubcard has been </w:t>
      </w:r>
      <w:proofErr w:type="spellStart"/>
      <w:r>
        <w:t>digitised</w:t>
      </w:r>
      <w:proofErr w:type="spellEnd"/>
      <w:r>
        <w:t xml:space="preserve"> on the consumer </w:t>
      </w:r>
      <w:r>
        <w:lastRenderedPageBreak/>
        <w:t>side, which has led to a data ecosystem where generic discounts have been supplanted by offers that are hyper-</w:t>
      </w:r>
      <w:proofErr w:type="spellStart"/>
      <w:r>
        <w:t>personalised</w:t>
      </w:r>
      <w:proofErr w:type="spellEnd"/>
      <w:r>
        <w:t>, becoming more loyal (Redfish, 2025).</w:t>
      </w:r>
    </w:p>
    <w:p w14:paraId="41E9C9EC" w14:textId="77777777" w:rsidR="008C17EC" w:rsidRDefault="00000000">
      <w:pPr>
        <w:pStyle w:val="Heading3"/>
        <w:spacing w:before="0" w:after="120" w:line="360" w:lineRule="auto"/>
        <w:jc w:val="both"/>
        <w:rPr>
          <w:sz w:val="30"/>
          <w:szCs w:val="30"/>
        </w:rPr>
      </w:pPr>
      <w:r>
        <w:rPr>
          <w:sz w:val="30"/>
          <w:szCs w:val="30"/>
        </w:rPr>
        <w:t>2.5 Legal</w:t>
      </w:r>
    </w:p>
    <w:p w14:paraId="40F438C1" w14:textId="77777777" w:rsidR="008C17EC" w:rsidRDefault="00000000">
      <w:pPr>
        <w:pBdr>
          <w:top w:val="nil"/>
          <w:left w:val="nil"/>
          <w:bottom w:val="nil"/>
          <w:right w:val="nil"/>
          <w:between w:val="nil"/>
        </w:pBdr>
        <w:spacing w:after="240" w:line="360" w:lineRule="auto"/>
        <w:jc w:val="both"/>
      </w:pPr>
      <w:r>
        <w:t xml:space="preserve">The pressure on regulations is increasing as the complete </w:t>
      </w:r>
      <w:proofErr w:type="spellStart"/>
      <w:r>
        <w:t>realisation</w:t>
      </w:r>
      <w:proofErr w:type="spellEnd"/>
      <w:r>
        <w:t xml:space="preserve"> of High Fat, Sugar, and Salt (HFSS) laws occurs in October 2025. Such legislations prohibit bulk offers (e.g. Buy One Get One Free) on unhealthy food in highly visible store places (Savi UK, 2025). This necessitates a radical redesign of store layout and promotion. There is also a requirement to strengthen the Data Protection and Digital Information Act 2024 with regard to processing the huge data volume of the Clubcard scheme.</w:t>
      </w:r>
    </w:p>
    <w:p w14:paraId="74320BAB" w14:textId="77777777" w:rsidR="008C17EC" w:rsidRDefault="00000000">
      <w:pPr>
        <w:pStyle w:val="Heading3"/>
        <w:spacing w:before="0" w:after="120" w:line="360" w:lineRule="auto"/>
        <w:jc w:val="both"/>
        <w:rPr>
          <w:sz w:val="30"/>
          <w:szCs w:val="30"/>
        </w:rPr>
      </w:pPr>
      <w:r>
        <w:rPr>
          <w:sz w:val="30"/>
          <w:szCs w:val="30"/>
        </w:rPr>
        <w:t>2.6 Environmental</w:t>
      </w:r>
    </w:p>
    <w:p w14:paraId="3EF68ADE" w14:textId="77777777" w:rsidR="008C17EC" w:rsidRDefault="00000000">
      <w:pPr>
        <w:pBdr>
          <w:top w:val="nil"/>
          <w:left w:val="nil"/>
          <w:bottom w:val="nil"/>
          <w:right w:val="nil"/>
          <w:between w:val="nil"/>
        </w:pBdr>
        <w:spacing w:after="240" w:line="360" w:lineRule="auto"/>
        <w:jc w:val="both"/>
      </w:pPr>
      <w:r>
        <w:t xml:space="preserve">Tesco has its environmental targets that are binding such as the pledge to become Net Zero in its own operations by 2035 (Tesco PLC, 2025b). One of the retailers has done so well that 87 percent of the packaging on its own brands are recyclable at the </w:t>
      </w:r>
      <w:proofErr w:type="spellStart"/>
      <w:r>
        <w:t>kerbside</w:t>
      </w:r>
      <w:proofErr w:type="spellEnd"/>
      <w:r>
        <w:t xml:space="preserve"> (Tesco PLC, 2025a). Any inability to achieve these targets will incur regulatory fines as well as reputational losses among younger generations who would be environmentally conscious.</w:t>
      </w:r>
    </w:p>
    <w:p w14:paraId="133A4848" w14:textId="77777777" w:rsidR="008C17EC" w:rsidRDefault="00000000">
      <w:pPr>
        <w:pStyle w:val="Heading2"/>
      </w:pPr>
      <w:r>
        <w:t>3.0 Critical Analysis</w:t>
      </w:r>
    </w:p>
    <w:p w14:paraId="3DF3BFA2" w14:textId="5C921DC6" w:rsidR="008C17EC" w:rsidRDefault="00000000">
      <w:pPr>
        <w:pBdr>
          <w:top w:val="nil"/>
          <w:left w:val="nil"/>
          <w:bottom w:val="nil"/>
          <w:right w:val="nil"/>
          <w:between w:val="nil"/>
        </w:pBdr>
        <w:spacing w:after="240" w:line="360" w:lineRule="auto"/>
        <w:jc w:val="both"/>
      </w:pPr>
      <w:r>
        <w:t xml:space="preserve">The effectiveness of the existing strategy of Tesco depends on its data </w:t>
      </w:r>
      <w:proofErr w:type="spellStart"/>
      <w:r>
        <w:t>weaponisation</w:t>
      </w:r>
      <w:proofErr w:type="spellEnd"/>
      <w:r>
        <w:t xml:space="preserve"> in response to the economic volatility. One of the leading strategic competencies is the presence of the so-called Clubcard Prices, which can be resisted by discounters. Following the inflation, Tesco tied down prices under its loyalty scheme, raising active households to more than 24 million (Tesco PLC, 2025c). Although Aldi and other discounters are in a price competition war, they do not have the digital platforms to offer </w:t>
      </w:r>
      <w:proofErr w:type="spellStart"/>
      <w:r>
        <w:t>customised</w:t>
      </w:r>
      <w:proofErr w:type="spellEnd"/>
      <w:r>
        <w:t xml:space="preserve"> value. Tesco enforces a value exchange by giving its loyal members up to unprecedented discounts of 392 a year (Tesco PLC, 2025a). Customers get discounts, but they need to submit their data. This will form a kind of "loyalty loop" as the created data will </w:t>
      </w:r>
      <w:proofErr w:type="spellStart"/>
      <w:r>
        <w:t>optimise</w:t>
      </w:r>
      <w:proofErr w:type="spellEnd"/>
      <w:r>
        <w:t xml:space="preserve"> subsequent offers, making it more difficult to change. Tesco, therefore, has successfully employed inflation as an economic threat to a long-term technological competitive edge that the undifferentiated discounters have not been able to match.</w:t>
      </w:r>
    </w:p>
    <w:p w14:paraId="4B0B7CA6" w14:textId="77777777" w:rsidR="008C17EC" w:rsidRDefault="00000000">
      <w:pPr>
        <w:pBdr>
          <w:top w:val="nil"/>
          <w:left w:val="nil"/>
          <w:bottom w:val="nil"/>
          <w:right w:val="nil"/>
          <w:between w:val="nil"/>
        </w:pBdr>
        <w:spacing w:after="240" w:line="360" w:lineRule="auto"/>
        <w:jc w:val="both"/>
      </w:pPr>
      <w:r>
        <w:lastRenderedPageBreak/>
        <w:t xml:space="preserve">Moreover, Tesco has also been able to adopt technological innovation to cover its economic cost due to increased </w:t>
      </w:r>
      <w:proofErr w:type="spellStart"/>
      <w:r>
        <w:t>labour</w:t>
      </w:r>
      <w:proofErr w:type="spellEnd"/>
      <w:r>
        <w:t xml:space="preserve"> costs. The company was running a risk of margin erosion since wage inflation included an addition of £900 million to the balance sheet (Tesco PLC, 2025b). Nevertheless, Tesco has used AI-based solutions in the supply chain, such as the </w:t>
      </w:r>
      <w:proofErr w:type="spellStart"/>
      <w:r>
        <w:t>Roambee</w:t>
      </w:r>
      <w:proofErr w:type="spellEnd"/>
      <w:r>
        <w:t xml:space="preserve"> platform, to </w:t>
      </w:r>
      <w:proofErr w:type="spellStart"/>
      <w:r>
        <w:t>minimise</w:t>
      </w:r>
      <w:proofErr w:type="spellEnd"/>
      <w:r>
        <w:t xml:space="preserve"> logistical inefficiencies in its supply chain and enhance stock accuracy in 3,000 locations (McMillan, 2024). This automation enables the company to incur an increased wage bill without necessarily transferring the entire cost to the consumers.</w:t>
      </w:r>
    </w:p>
    <w:p w14:paraId="12B9BB22" w14:textId="77777777" w:rsidR="008C17EC" w:rsidRDefault="00000000">
      <w:pPr>
        <w:pBdr>
          <w:top w:val="nil"/>
          <w:left w:val="nil"/>
          <w:bottom w:val="nil"/>
          <w:right w:val="nil"/>
          <w:between w:val="nil"/>
        </w:pBdr>
        <w:spacing w:after="240" w:line="360" w:lineRule="auto"/>
        <w:jc w:val="both"/>
      </w:pPr>
      <w:r>
        <w:t>Lastly, the initiative in Tesco to counter the legal issues sets it apart from reactive competitors. The HFSS rules brought about in October 2025 were going to interfere with the high-margin impulse buy model. Tesco has chosen not to challenge the legislation but rather made the changes themselves and eliminated volume promotions on HFSS products on the legal date and placed a goal of 65% healthy product sales by 2025; they were already at 64% by 2024/25 ( Tesco PLC, 2025b). This prompted early adaptation by the use of the Better Baskets campaign, which enabled Tesco to re-train customers prior to the commencement of the law (JVS, 2025). As competition scrambled to replan store arrangements later in 2025, Tesco had already been portfolio-compliant and regarded regulatory conformity as an impetus to portfolio change as opposed to a bottleneck to sales.</w:t>
      </w:r>
    </w:p>
    <w:p w14:paraId="7A4CBE1F" w14:textId="77777777" w:rsidR="008C17EC" w:rsidRDefault="00000000">
      <w:pPr>
        <w:pStyle w:val="Heading2"/>
      </w:pPr>
      <w:r>
        <w:t>4.0 Conclusion</w:t>
      </w:r>
    </w:p>
    <w:p w14:paraId="6D26A2FF" w14:textId="77777777" w:rsidR="008C17EC" w:rsidRDefault="00000000">
      <w:pPr>
        <w:pBdr>
          <w:top w:val="nil"/>
          <w:left w:val="nil"/>
          <w:bottom w:val="nil"/>
          <w:right w:val="nil"/>
          <w:between w:val="nil"/>
        </w:pBdr>
        <w:spacing w:after="240" w:line="360" w:lineRule="auto"/>
        <w:jc w:val="both"/>
      </w:pPr>
      <w:r>
        <w:t xml:space="preserve">To sum up, Tesco is experiencing an unfriendly external environment in terms of economic inflation and stringent legal restrictions in terms of health. But, through the situational analysis, it is clear that Tesco has managed to cushion itself with a technological advantage. With the help of Clubcard information and AI logistics, the company has balanced the increasing expenses and has avoided the discounter threat. In order to further leverage this, Tesco is advised to extend its Retail Media network. </w:t>
      </w:r>
    </w:p>
    <w:p w14:paraId="7E47F4AA" w14:textId="77777777" w:rsidR="008C17EC" w:rsidRDefault="00000000">
      <w:pPr>
        <w:pStyle w:val="Heading2"/>
      </w:pPr>
      <w:r>
        <w:br w:type="page"/>
      </w:r>
    </w:p>
    <w:p w14:paraId="29820A7B" w14:textId="77777777" w:rsidR="008C17EC" w:rsidRDefault="00000000">
      <w:pPr>
        <w:pStyle w:val="Heading2"/>
      </w:pPr>
      <w:r>
        <w:lastRenderedPageBreak/>
        <w:t>References</w:t>
      </w:r>
    </w:p>
    <w:p w14:paraId="7CD8D9BC" w14:textId="71949A6C" w:rsidR="008C17EC" w:rsidRDefault="00000000" w:rsidP="000544C2">
      <w:pPr>
        <w:pBdr>
          <w:top w:val="nil"/>
          <w:left w:val="nil"/>
          <w:bottom w:val="nil"/>
          <w:right w:val="nil"/>
          <w:between w:val="nil"/>
        </w:pBdr>
        <w:spacing w:after="240" w:line="360" w:lineRule="auto"/>
        <w:jc w:val="both"/>
      </w:pPr>
      <w:proofErr w:type="spellStart"/>
      <w:r>
        <w:t>GlobalData</w:t>
      </w:r>
      <w:proofErr w:type="spellEnd"/>
      <w:r>
        <w:t xml:space="preserve"> (2025) </w:t>
      </w:r>
      <w:r w:rsidRPr="000544C2">
        <w:rPr>
          <w:i/>
          <w:iCs/>
        </w:rPr>
        <w:t>Tesco Plc – Digital Transformation Strategies</w:t>
      </w:r>
      <w:r>
        <w:t xml:space="preserve">. Available at: </w:t>
      </w:r>
      <w:hyperlink r:id="rId9">
        <w:r w:rsidR="008C17EC" w:rsidRPr="000544C2">
          <w:rPr>
            <w:color w:val="1155CC"/>
            <w:u w:val="single"/>
          </w:rPr>
          <w:t>https://www.globaldata.com/store/report/tesco-plc-enterprise-tech-analysis/</w:t>
        </w:r>
      </w:hyperlink>
      <w:r>
        <w:t xml:space="preserve">  (Accessed: </w:t>
      </w:r>
      <w:r w:rsidR="004F5282">
        <w:t>26</w:t>
      </w:r>
      <w:r>
        <w:t xml:space="preserve"> January 2026).</w:t>
      </w:r>
    </w:p>
    <w:p w14:paraId="26260553" w14:textId="77777777" w:rsidR="008C17EC" w:rsidRDefault="00000000" w:rsidP="000544C2">
      <w:pPr>
        <w:pBdr>
          <w:top w:val="nil"/>
          <w:left w:val="nil"/>
          <w:bottom w:val="nil"/>
          <w:right w:val="nil"/>
          <w:between w:val="nil"/>
        </w:pBdr>
        <w:spacing w:after="240" w:line="360" w:lineRule="auto"/>
        <w:jc w:val="both"/>
      </w:pPr>
      <w:r>
        <w:t xml:space="preserve">JVS (2025) </w:t>
      </w:r>
      <w:r w:rsidRPr="000544C2">
        <w:rPr>
          <w:i/>
          <w:iCs/>
        </w:rPr>
        <w:t>Tesco Gets Real About Healthy Eating</w:t>
      </w:r>
      <w:r>
        <w:t xml:space="preserve">. Available at: </w:t>
      </w:r>
      <w:hyperlink r:id="rId10">
        <w:r w:rsidR="008C17EC" w:rsidRPr="000544C2">
          <w:rPr>
            <w:color w:val="1155CC"/>
            <w:u w:val="single"/>
          </w:rPr>
          <w:t>https://www.jvs.org.uk/articles/tesco-gets-real-about-healthy-eating</w:t>
        </w:r>
      </w:hyperlink>
      <w:r>
        <w:t xml:space="preserve">  (Accessed: 26 January 2026).</w:t>
      </w:r>
    </w:p>
    <w:p w14:paraId="1BA6F6BB" w14:textId="1380B278" w:rsidR="008C17EC" w:rsidRDefault="00000000" w:rsidP="000544C2">
      <w:pPr>
        <w:pBdr>
          <w:top w:val="nil"/>
          <w:left w:val="nil"/>
          <w:bottom w:val="nil"/>
          <w:right w:val="nil"/>
          <w:between w:val="nil"/>
        </w:pBdr>
        <w:spacing w:after="240" w:line="360" w:lineRule="auto"/>
        <w:jc w:val="both"/>
      </w:pPr>
      <w:proofErr w:type="spellStart"/>
      <w:r>
        <w:t>MatrixBCG</w:t>
      </w:r>
      <w:proofErr w:type="spellEnd"/>
      <w:r>
        <w:t xml:space="preserve"> (2025) </w:t>
      </w:r>
      <w:r w:rsidRPr="000544C2">
        <w:rPr>
          <w:i/>
          <w:iCs/>
        </w:rPr>
        <w:t>What is Growth Strategy and Future Prospects of Tesco Company?</w:t>
      </w:r>
      <w:r>
        <w:t xml:space="preserve"> Available at: </w:t>
      </w:r>
      <w:hyperlink r:id="rId11">
        <w:r w:rsidR="008C17EC" w:rsidRPr="000544C2">
          <w:rPr>
            <w:color w:val="1155CC"/>
            <w:u w:val="single"/>
          </w:rPr>
          <w:t>https://matrixbcg.com/blogs/growth-strategy/tescoplc</w:t>
        </w:r>
      </w:hyperlink>
      <w:r>
        <w:t xml:space="preserve">  (Accessed: 2</w:t>
      </w:r>
      <w:r w:rsidR="004F5282">
        <w:t>7</w:t>
      </w:r>
      <w:r>
        <w:t xml:space="preserve"> January 2026).</w:t>
      </w:r>
    </w:p>
    <w:p w14:paraId="6F541289" w14:textId="25964E59" w:rsidR="008C17EC" w:rsidRDefault="00000000" w:rsidP="000544C2">
      <w:pPr>
        <w:pBdr>
          <w:top w:val="nil"/>
          <w:left w:val="nil"/>
          <w:bottom w:val="nil"/>
          <w:right w:val="nil"/>
          <w:between w:val="nil"/>
        </w:pBdr>
        <w:spacing w:after="240" w:line="360" w:lineRule="auto"/>
        <w:jc w:val="both"/>
      </w:pPr>
      <w:r>
        <w:t xml:space="preserve">McMillan, A. (2024) 'How Tesco Enhanced Supply Chain Visibility Using AI', </w:t>
      </w:r>
      <w:r w:rsidRPr="000544C2">
        <w:rPr>
          <w:i/>
          <w:iCs/>
        </w:rPr>
        <w:t>Procurement Magazine</w:t>
      </w:r>
      <w:r>
        <w:t xml:space="preserve">, 18 November. Available at: </w:t>
      </w:r>
      <w:hyperlink r:id="rId12">
        <w:r w:rsidR="008C17EC" w:rsidRPr="000544C2">
          <w:rPr>
            <w:color w:val="1155CC"/>
            <w:u w:val="single"/>
          </w:rPr>
          <w:t>https://procurementmag.com/technology-and-ai/how-tesco-enhanced-supply-chain-visibility-using-ai</w:t>
        </w:r>
      </w:hyperlink>
      <w:r>
        <w:t xml:space="preserve">  (Accessed: 2</w:t>
      </w:r>
      <w:r w:rsidR="004F5282">
        <w:t>8</w:t>
      </w:r>
      <w:r>
        <w:t xml:space="preserve"> January 2026).</w:t>
      </w:r>
    </w:p>
    <w:p w14:paraId="0758113A" w14:textId="031C59FD" w:rsidR="008C17EC" w:rsidRDefault="00000000" w:rsidP="000544C2">
      <w:pPr>
        <w:pBdr>
          <w:top w:val="nil"/>
          <w:left w:val="nil"/>
          <w:bottom w:val="nil"/>
          <w:right w:val="nil"/>
          <w:between w:val="nil"/>
        </w:pBdr>
        <w:spacing w:after="240" w:line="360" w:lineRule="auto"/>
        <w:jc w:val="both"/>
      </w:pPr>
      <w:r>
        <w:t xml:space="preserve">Redfish Group (2025) </w:t>
      </w:r>
      <w:r w:rsidRPr="000544C2">
        <w:rPr>
          <w:i/>
          <w:iCs/>
        </w:rPr>
        <w:t>Tesco Clubcard Success Supported by Retailer Buying Strength</w:t>
      </w:r>
      <w:r>
        <w:t xml:space="preserve">. Available at: </w:t>
      </w:r>
      <w:hyperlink r:id="rId13">
        <w:r w:rsidR="008C17EC" w:rsidRPr="000544C2">
          <w:rPr>
            <w:color w:val="1155CC"/>
            <w:u w:val="single"/>
          </w:rPr>
          <w:t>https://www.redfishgroup.co.uk/insights/tesco-clubcard-success-supported-by-retailer-buying-strength/</w:t>
        </w:r>
      </w:hyperlink>
      <w:r>
        <w:t xml:space="preserve">  (Accessed: 2</w:t>
      </w:r>
      <w:r w:rsidR="004F5282">
        <w:t>9</w:t>
      </w:r>
      <w:r>
        <w:t xml:space="preserve"> January 2026).</w:t>
      </w:r>
    </w:p>
    <w:p w14:paraId="5899907F" w14:textId="455096D0" w:rsidR="008C17EC" w:rsidRDefault="00000000" w:rsidP="000544C2">
      <w:pPr>
        <w:pBdr>
          <w:top w:val="nil"/>
          <w:left w:val="nil"/>
          <w:bottom w:val="nil"/>
          <w:right w:val="nil"/>
          <w:between w:val="nil"/>
        </w:pBdr>
        <w:spacing w:after="240" w:line="360" w:lineRule="auto"/>
        <w:jc w:val="both"/>
      </w:pPr>
      <w:r>
        <w:t xml:space="preserve">Retail Detail (2025) </w:t>
      </w:r>
      <w:r w:rsidRPr="000544C2">
        <w:rPr>
          <w:i/>
          <w:iCs/>
        </w:rPr>
        <w:t>Inflation crisis has passed, rejoices Tesco</w:t>
      </w:r>
      <w:r>
        <w:t xml:space="preserve">. Available at: </w:t>
      </w:r>
      <w:hyperlink r:id="rId14">
        <w:r w:rsidR="008C17EC" w:rsidRPr="000544C2">
          <w:rPr>
            <w:color w:val="1155CC"/>
            <w:u w:val="single"/>
          </w:rPr>
          <w:t>https://www.retaildetail.eu/news/food/inflation-crisis-has-passed-rejoices-tesco/</w:t>
        </w:r>
      </w:hyperlink>
      <w:r>
        <w:t xml:space="preserve">  (Accessed: 2</w:t>
      </w:r>
      <w:r w:rsidR="004F5282">
        <w:t>8</w:t>
      </w:r>
      <w:r>
        <w:t xml:space="preserve"> January 2026).</w:t>
      </w:r>
    </w:p>
    <w:p w14:paraId="16493B58" w14:textId="57351F97" w:rsidR="008C17EC" w:rsidRDefault="00000000" w:rsidP="000544C2">
      <w:pPr>
        <w:pBdr>
          <w:top w:val="nil"/>
          <w:left w:val="nil"/>
          <w:bottom w:val="nil"/>
          <w:right w:val="nil"/>
          <w:between w:val="nil"/>
        </w:pBdr>
        <w:spacing w:after="240" w:line="360" w:lineRule="auto"/>
        <w:jc w:val="both"/>
      </w:pPr>
      <w:r>
        <w:t xml:space="preserve">Savi UK (2025) </w:t>
      </w:r>
      <w:r w:rsidRPr="000544C2">
        <w:rPr>
          <w:i/>
          <w:iCs/>
        </w:rPr>
        <w:t>HFSS regulations and how they affect coupon promotions</w:t>
      </w:r>
      <w:r>
        <w:t xml:space="preserve">. Available at: </w:t>
      </w:r>
      <w:hyperlink r:id="rId15">
        <w:r w:rsidR="008C17EC" w:rsidRPr="000544C2">
          <w:rPr>
            <w:color w:val="1155CC"/>
            <w:u w:val="single"/>
          </w:rPr>
          <w:t>https://saviuk.co.uk/hfss-rules-coupons-vouchers</w:t>
        </w:r>
      </w:hyperlink>
      <w:r>
        <w:t xml:space="preserve">  (Accessed: 2</w:t>
      </w:r>
      <w:r w:rsidR="004F5282">
        <w:t>7</w:t>
      </w:r>
      <w:r>
        <w:t xml:space="preserve"> January 2026).</w:t>
      </w:r>
    </w:p>
    <w:p w14:paraId="12766554" w14:textId="77777777" w:rsidR="008C17EC" w:rsidRDefault="00000000" w:rsidP="000544C2">
      <w:pPr>
        <w:pBdr>
          <w:top w:val="nil"/>
          <w:left w:val="nil"/>
          <w:bottom w:val="nil"/>
          <w:right w:val="nil"/>
          <w:between w:val="nil"/>
        </w:pBdr>
        <w:spacing w:after="240" w:line="360" w:lineRule="auto"/>
        <w:jc w:val="both"/>
      </w:pPr>
      <w:r>
        <w:t xml:space="preserve">Tesco PLC (2025a) </w:t>
      </w:r>
      <w:r w:rsidRPr="000544C2">
        <w:rPr>
          <w:i/>
          <w:iCs/>
        </w:rPr>
        <w:t>Annual Report 2025</w:t>
      </w:r>
      <w:r>
        <w:t xml:space="preserve">. Available at: </w:t>
      </w:r>
      <w:hyperlink r:id="rId16">
        <w:r w:rsidR="008C17EC" w:rsidRPr="000544C2">
          <w:rPr>
            <w:color w:val="1155CC"/>
            <w:u w:val="single"/>
          </w:rPr>
          <w:t>https://www.tescoplc.com/media/ky0bfwpo/tesco_ar25_interactive.pdf</w:t>
        </w:r>
      </w:hyperlink>
      <w:r>
        <w:t xml:space="preserve">  (Accessed: 27 January 2026).</w:t>
      </w:r>
    </w:p>
    <w:p w14:paraId="631A107E" w14:textId="77777777" w:rsidR="008C17EC" w:rsidRDefault="00000000" w:rsidP="000544C2">
      <w:pPr>
        <w:pBdr>
          <w:top w:val="nil"/>
          <w:left w:val="nil"/>
          <w:bottom w:val="nil"/>
          <w:right w:val="nil"/>
          <w:between w:val="nil"/>
        </w:pBdr>
        <w:spacing w:after="240" w:line="360" w:lineRule="auto"/>
        <w:jc w:val="both"/>
      </w:pPr>
      <w:r>
        <w:t xml:space="preserve">Tesco PLC (2025b) </w:t>
      </w:r>
      <w:r w:rsidRPr="000544C2">
        <w:rPr>
          <w:i/>
          <w:iCs/>
        </w:rPr>
        <w:t>Sustainability Report 2025</w:t>
      </w:r>
      <w:r>
        <w:t xml:space="preserve">. Available at: </w:t>
      </w:r>
      <w:hyperlink r:id="rId17">
        <w:r w:rsidR="008C17EC" w:rsidRPr="000544C2">
          <w:rPr>
            <w:color w:val="1155CC"/>
            <w:u w:val="single"/>
          </w:rPr>
          <w:t>https://www.tescoplc.com/sustainability-report-2025</w:t>
        </w:r>
      </w:hyperlink>
      <w:r>
        <w:t xml:space="preserve">  (Accessed: 27 January 2026).</w:t>
      </w:r>
    </w:p>
    <w:p w14:paraId="79F7AED3" w14:textId="77777777" w:rsidR="008C17EC" w:rsidRDefault="00000000" w:rsidP="000544C2">
      <w:pPr>
        <w:pBdr>
          <w:top w:val="nil"/>
          <w:left w:val="nil"/>
          <w:bottom w:val="nil"/>
          <w:right w:val="nil"/>
          <w:between w:val="nil"/>
        </w:pBdr>
        <w:spacing w:after="240" w:line="360" w:lineRule="auto"/>
        <w:jc w:val="both"/>
      </w:pPr>
      <w:r>
        <w:lastRenderedPageBreak/>
        <w:t xml:space="preserve">Tesco PLC (2025c) </w:t>
      </w:r>
      <w:r w:rsidRPr="000544C2">
        <w:rPr>
          <w:i/>
          <w:iCs/>
        </w:rPr>
        <w:t>Interim Results Trading Statement 2025/26</w:t>
      </w:r>
      <w:r>
        <w:t xml:space="preserve">. Available at: </w:t>
      </w:r>
      <w:hyperlink r:id="rId18">
        <w:r w:rsidR="008C17EC" w:rsidRPr="000544C2">
          <w:rPr>
            <w:color w:val="1155CC"/>
            <w:u w:val="single"/>
          </w:rPr>
          <w:t>https://www.tescoplc.com/interim-results-trading-statement-202526/</w:t>
        </w:r>
      </w:hyperlink>
      <w:r>
        <w:t xml:space="preserve">  (Accessed: 27 January 2026).</w:t>
      </w:r>
    </w:p>
    <w:sectPr w:rsidR="008C17EC">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325E93" w14:textId="77777777" w:rsidR="00325F21" w:rsidRDefault="00325F21">
      <w:r>
        <w:separator/>
      </w:r>
    </w:p>
  </w:endnote>
  <w:endnote w:type="continuationSeparator" w:id="0">
    <w:p w14:paraId="6BF6D1BA" w14:textId="77777777" w:rsidR="00325F21" w:rsidRDefault="00325F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27F7813D-F333-482F-AF87-98F5696E72B9}"/>
  </w:font>
  <w:font w:name="Calibri">
    <w:panose1 w:val="020F0502020204030204"/>
    <w:charset w:val="00"/>
    <w:family w:val="swiss"/>
    <w:pitch w:val="variable"/>
    <w:sig w:usb0="E4002EFF" w:usb1="C200247B" w:usb2="00000009" w:usb3="00000000" w:csb0="000001FF" w:csb1="00000000"/>
    <w:embedRegular r:id="rId2" w:fontKey="{355F4F45-BA85-4FFC-9F05-021E5FB2F312}"/>
  </w:font>
  <w:font w:name="Cambria">
    <w:panose1 w:val="02040503050406030204"/>
    <w:charset w:val="00"/>
    <w:family w:val="roman"/>
    <w:pitch w:val="variable"/>
    <w:sig w:usb0="E00006FF" w:usb1="420024FF" w:usb2="02000000" w:usb3="00000000" w:csb0="0000019F" w:csb1="00000000"/>
    <w:embedRegular r:id="rId3" w:fontKey="{A20B68C4-EB0E-4EC8-BA34-29EFD971C4A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9BD075" w14:textId="77777777" w:rsidR="008C17EC" w:rsidRDefault="008C17EC">
    <w:pPr>
      <w:pBdr>
        <w:top w:val="nil"/>
        <w:left w:val="nil"/>
        <w:bottom w:val="nil"/>
        <w:right w:val="nil"/>
        <w:between w:val="nil"/>
      </w:pBdr>
      <w:tabs>
        <w:tab w:val="center" w:pos="4680"/>
        <w:tab w:val="right" w:pos="9360"/>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537799" w14:textId="77777777" w:rsidR="008C17EC" w:rsidRDefault="00000000">
    <w:pPr>
      <w:pBdr>
        <w:top w:val="single" w:sz="4" w:space="1" w:color="D9D9D9"/>
        <w:left w:val="nil"/>
        <w:bottom w:val="nil"/>
        <w:right w:val="nil"/>
        <w:between w:val="nil"/>
      </w:pBdr>
      <w:tabs>
        <w:tab w:val="center" w:pos="4680"/>
        <w:tab w:val="right" w:pos="9360"/>
      </w:tabs>
      <w:jc w:val="right"/>
      <w:rPr>
        <w:color w:val="000000"/>
      </w:rPr>
    </w:pPr>
    <w:r>
      <w:rPr>
        <w:color w:val="000000"/>
      </w:rPr>
      <w:fldChar w:fldCharType="begin"/>
    </w:r>
    <w:r>
      <w:rPr>
        <w:color w:val="000000"/>
      </w:rPr>
      <w:instrText>PAGE</w:instrText>
    </w:r>
    <w:r>
      <w:rPr>
        <w:color w:val="000000"/>
      </w:rPr>
      <w:fldChar w:fldCharType="separate"/>
    </w:r>
    <w:r w:rsidR="004F5282">
      <w:rPr>
        <w:noProof/>
        <w:color w:val="000000"/>
      </w:rPr>
      <w:t>1</w:t>
    </w:r>
    <w:r>
      <w:rPr>
        <w:color w:val="000000"/>
      </w:rPr>
      <w:fldChar w:fldCharType="end"/>
    </w:r>
    <w:r>
      <w:rPr>
        <w:color w:val="000000"/>
      </w:rPr>
      <w:t xml:space="preserve"> | </w:t>
    </w:r>
    <w:r>
      <w:rPr>
        <w:color w:val="7F7F7F"/>
      </w:rPr>
      <w:t>Page</w:t>
    </w:r>
  </w:p>
  <w:p w14:paraId="331FE905" w14:textId="77777777" w:rsidR="008C17EC" w:rsidRDefault="008C17EC">
    <w:pPr>
      <w:pBdr>
        <w:top w:val="nil"/>
        <w:left w:val="nil"/>
        <w:bottom w:val="nil"/>
        <w:right w:val="nil"/>
        <w:between w:val="nil"/>
      </w:pBdr>
      <w:tabs>
        <w:tab w:val="center" w:pos="4680"/>
        <w:tab w:val="right" w:pos="9360"/>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F28ADC" w14:textId="77777777" w:rsidR="008C17EC" w:rsidRDefault="008C17EC">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58B009" w14:textId="77777777" w:rsidR="00325F21" w:rsidRDefault="00325F21">
      <w:r>
        <w:separator/>
      </w:r>
    </w:p>
  </w:footnote>
  <w:footnote w:type="continuationSeparator" w:id="0">
    <w:p w14:paraId="46AB82DD" w14:textId="77777777" w:rsidR="00325F21" w:rsidRDefault="00325F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B06C0D" w14:textId="77777777" w:rsidR="008C17EC" w:rsidRDefault="008C17EC">
    <w:pPr>
      <w:pBdr>
        <w:top w:val="nil"/>
        <w:left w:val="nil"/>
        <w:bottom w:val="nil"/>
        <w:right w:val="nil"/>
        <w:between w:val="nil"/>
      </w:pBdr>
      <w:tabs>
        <w:tab w:val="center" w:pos="4680"/>
        <w:tab w:val="right" w:pos="9360"/>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2B9A9A" w14:textId="77777777" w:rsidR="008C17EC" w:rsidRDefault="008C17EC">
    <w:pPr>
      <w:pBdr>
        <w:top w:val="nil"/>
        <w:left w:val="nil"/>
        <w:bottom w:val="nil"/>
        <w:right w:val="nil"/>
        <w:between w:val="nil"/>
      </w:pBdr>
      <w:tabs>
        <w:tab w:val="center" w:pos="4680"/>
        <w:tab w:val="right" w:pos="9360"/>
      </w:tabs>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5F6BB" w14:textId="77777777" w:rsidR="008C17EC" w:rsidRDefault="008C17EC">
    <w:pPr>
      <w:pBdr>
        <w:top w:val="nil"/>
        <w:left w:val="nil"/>
        <w:bottom w:val="nil"/>
        <w:right w:val="nil"/>
        <w:between w:val="nil"/>
      </w:pBdr>
      <w:tabs>
        <w:tab w:val="center" w:pos="4680"/>
        <w:tab w:val="right" w:pos="9360"/>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3A7924"/>
    <w:multiLevelType w:val="hybridMultilevel"/>
    <w:tmpl w:val="3A984A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054747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17EC"/>
    <w:rsid w:val="000544C2"/>
    <w:rsid w:val="00325F21"/>
    <w:rsid w:val="004B6F75"/>
    <w:rsid w:val="004F5282"/>
    <w:rsid w:val="006E5775"/>
    <w:rsid w:val="008C17EC"/>
    <w:rsid w:val="00AB3DD7"/>
    <w:rsid w:val="00C6200E"/>
    <w:rsid w:val="00CA4FF0"/>
    <w:rsid w:val="00D626F3"/>
    <w:rsid w:val="00DA5535"/>
    <w:rsid w:val="00F24B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FF467"/>
  <w15:docId w15:val="{BC6BA3DC-AF57-449E-A5AD-2D2D087FE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240" w:after="240"/>
      <w:outlineLvl w:val="0"/>
    </w:pPr>
    <w:rPr>
      <w:b/>
      <w:bCs/>
      <w:sz w:val="48"/>
      <w:szCs w:val="48"/>
    </w:rPr>
  </w:style>
  <w:style w:type="paragraph" w:styleId="Heading2">
    <w:name w:val="heading 2"/>
    <w:basedOn w:val="Normal"/>
    <w:next w:val="Normal"/>
    <w:uiPriority w:val="9"/>
    <w:unhideWhenUsed/>
    <w:qFormat/>
    <w:pPr>
      <w:spacing w:after="120" w:line="360" w:lineRule="auto"/>
      <w:jc w:val="both"/>
      <w:outlineLvl w:val="1"/>
    </w:pPr>
    <w:rPr>
      <w:b/>
      <w:bCs/>
      <w:sz w:val="32"/>
      <w:szCs w:val="32"/>
    </w:rPr>
  </w:style>
  <w:style w:type="paragraph" w:styleId="Heading3">
    <w:name w:val="heading 3"/>
    <w:basedOn w:val="Normal"/>
    <w:next w:val="Normal"/>
    <w:uiPriority w:val="9"/>
    <w:unhideWhenUsed/>
    <w:qFormat/>
    <w:pPr>
      <w:pBdr>
        <w:top w:val="nil"/>
        <w:left w:val="nil"/>
        <w:bottom w:val="nil"/>
        <w:right w:val="nil"/>
        <w:between w:val="nil"/>
      </w:pBdr>
      <w:spacing w:before="240" w:after="240"/>
      <w:outlineLvl w:val="2"/>
    </w:pPr>
    <w:rPr>
      <w:b/>
      <w:bCs/>
      <w:sz w:val="28"/>
      <w:szCs w:val="28"/>
    </w:rPr>
  </w:style>
  <w:style w:type="paragraph" w:styleId="Heading4">
    <w:name w:val="heading 4"/>
    <w:basedOn w:val="Normal"/>
    <w:next w:val="Normal"/>
    <w:uiPriority w:val="9"/>
    <w:semiHidden/>
    <w:unhideWhenUsed/>
    <w:qFormat/>
    <w:pPr>
      <w:pBdr>
        <w:top w:val="nil"/>
        <w:left w:val="nil"/>
        <w:bottom w:val="nil"/>
        <w:right w:val="nil"/>
        <w:between w:val="nil"/>
      </w:pBdr>
      <w:spacing w:before="255" w:after="255"/>
      <w:outlineLvl w:val="3"/>
    </w:pPr>
    <w:rPr>
      <w:b/>
      <w:bCs/>
    </w:rPr>
  </w:style>
  <w:style w:type="paragraph" w:styleId="Heading5">
    <w:name w:val="heading 5"/>
    <w:basedOn w:val="Normal"/>
    <w:next w:val="Normal"/>
    <w:uiPriority w:val="9"/>
    <w:semiHidden/>
    <w:unhideWhenUsed/>
    <w:qFormat/>
    <w:pPr>
      <w:pBdr>
        <w:top w:val="nil"/>
        <w:left w:val="nil"/>
        <w:bottom w:val="nil"/>
        <w:right w:val="nil"/>
        <w:between w:val="nil"/>
      </w:pBdr>
      <w:spacing w:before="255" w:after="255"/>
      <w:outlineLvl w:val="4"/>
    </w:pPr>
    <w:rPr>
      <w:b/>
      <w:bCs/>
      <w:sz w:val="18"/>
      <w:szCs w:val="18"/>
    </w:rPr>
  </w:style>
  <w:style w:type="paragraph" w:styleId="Heading6">
    <w:name w:val="heading 6"/>
    <w:basedOn w:val="Normal"/>
    <w:next w:val="Normal"/>
    <w:uiPriority w:val="9"/>
    <w:semiHidden/>
    <w:unhideWhenUsed/>
    <w:qFormat/>
    <w:pPr>
      <w:pBdr>
        <w:top w:val="nil"/>
        <w:left w:val="nil"/>
        <w:bottom w:val="nil"/>
        <w:right w:val="nil"/>
        <w:between w:val="nil"/>
      </w:pBdr>
      <w:spacing w:before="360" w:after="3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EF15BE"/>
    <w:pPr>
      <w:tabs>
        <w:tab w:val="center" w:pos="4680"/>
        <w:tab w:val="right" w:pos="9360"/>
      </w:tabs>
    </w:pPr>
  </w:style>
  <w:style w:type="character" w:customStyle="1" w:styleId="HeaderChar">
    <w:name w:val="Header Char"/>
    <w:basedOn w:val="DefaultParagraphFont"/>
    <w:link w:val="Header"/>
    <w:uiPriority w:val="99"/>
    <w:rsid w:val="00EF15BE"/>
  </w:style>
  <w:style w:type="paragraph" w:styleId="Footer">
    <w:name w:val="footer"/>
    <w:basedOn w:val="Normal"/>
    <w:link w:val="FooterChar"/>
    <w:uiPriority w:val="99"/>
    <w:unhideWhenUsed/>
    <w:rsid w:val="00EF15BE"/>
    <w:pPr>
      <w:tabs>
        <w:tab w:val="center" w:pos="4680"/>
        <w:tab w:val="right" w:pos="9360"/>
      </w:tabs>
    </w:pPr>
  </w:style>
  <w:style w:type="character" w:customStyle="1" w:styleId="FooterChar">
    <w:name w:val="Footer Char"/>
    <w:basedOn w:val="DefaultParagraphFont"/>
    <w:link w:val="Footer"/>
    <w:uiPriority w:val="99"/>
    <w:rsid w:val="00EF15BE"/>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ListParagraph">
    <w:name w:val="List Paragraph"/>
    <w:basedOn w:val="Normal"/>
    <w:uiPriority w:val="34"/>
    <w:qFormat/>
    <w:rsid w:val="000544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dfishgroup.co.uk/insights/tesco-clubcard-success-supported-by-retailer-buying-strength/" TargetMode="External"/><Relationship Id="rId18" Type="http://schemas.openxmlformats.org/officeDocument/2006/relationships/hyperlink" Target="https://www.tescoplc.com/interim-results-trading-statement-202526/"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procurementmag.com/technology-and-ai/how-tesco-enhanced-supply-chain-visibility-using-ai" TargetMode="External"/><Relationship Id="rId17" Type="http://schemas.openxmlformats.org/officeDocument/2006/relationships/hyperlink" Target="https://www.tescoplc.com/sustainability-report-2025"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escoplc.com/media/ky0bfwpo/tesco_ar25_interactive.pdf"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atrixbcg.com/blogs/growth-strategy/tescoplc"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saviuk.co.uk/hfss-rules-coupons-vouchers" TargetMode="External"/><Relationship Id="rId23" Type="http://schemas.openxmlformats.org/officeDocument/2006/relationships/header" Target="header3.xml"/><Relationship Id="rId10" Type="http://schemas.openxmlformats.org/officeDocument/2006/relationships/hyperlink" Target="https://www.jvs.org.uk/articles/tesco-gets-real-about-healthy-eating"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globaldata.com/store/report/tesco-plc-enterprise-tech-analysis/" TargetMode="External"/><Relationship Id="rId14" Type="http://schemas.openxmlformats.org/officeDocument/2006/relationships/hyperlink" Target="https://www.retaildetail.eu/news/food/inflation-crisis-has-passed-rejoices-tesco/" TargetMode="External"/><Relationship Id="rId22"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2aVJauIwuwy1V5VmtYWlKC9iMvA==">CgMxLjA4AHIhMW5zWFFEbUZkU3lkZ1FrVFB3SG9uVExuTDJFeGs0cDd3</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1510</Words>
  <Characters>8611</Characters>
  <Application>Microsoft Office Word</Application>
  <DocSecurity>0</DocSecurity>
  <Lines>71</Lines>
  <Paragraphs>20</Paragraphs>
  <ScaleCrop>false</ScaleCrop>
  <Company/>
  <LinksUpToDate>false</LinksUpToDate>
  <CharactersWithSpaces>10101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Dragos Nedelcu (2323249)</cp:lastModifiedBy>
  <cp:revision>4</cp:revision>
  <dcterms:created xsi:type="dcterms:W3CDTF">2026-01-27T16:07:00Z</dcterms:created>
  <dcterms:modified xsi:type="dcterms:W3CDTF">2026-02-21T15:09:00Z</dcterms:modified>
</cp:coreProperties>
</file>