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029BFB" w14:textId="77777777" w:rsidR="005D64BF" w:rsidRPr="00EB01ED" w:rsidRDefault="005D64BF" w:rsidP="005D64BF">
      <w:pPr>
        <w:pStyle w:val="NormalWeb"/>
        <w:spacing w:before="0" w:beforeAutospacing="0" w:after="0" w:afterAutospacing="0"/>
        <w:ind w:left="-180" w:right="-334"/>
        <w:rPr>
          <w:rFonts w:asciiTheme="minorHAnsi" w:hAnsiTheme="minorHAnsi" w:cstheme="minorHAnsi"/>
          <w:sz w:val="22"/>
          <w:szCs w:val="22"/>
        </w:rPr>
      </w:pPr>
      <w:r w:rsidRPr="00EB01ED">
        <w:rPr>
          <w:rFonts w:asciiTheme="minorHAnsi" w:hAnsiTheme="minorHAnsi" w:cstheme="minorHAnsi"/>
          <w:noProof/>
          <w:sz w:val="22"/>
          <w:szCs w:val="22"/>
        </w:rPr>
        <w:drawing>
          <wp:inline distT="0" distB="0" distL="0" distR="0" wp14:anchorId="5F7C0BD4" wp14:editId="34DE9F94">
            <wp:extent cx="1905635" cy="635000"/>
            <wp:effectExtent l="25400" t="25400" r="12065"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2F26CD4B" w14:textId="77777777" w:rsidR="005D64BF" w:rsidRPr="00EB01ED" w:rsidRDefault="005D64BF" w:rsidP="005D64BF">
      <w:pPr>
        <w:pStyle w:val="NormalWeb"/>
        <w:spacing w:before="0" w:beforeAutospacing="0" w:after="0" w:afterAutospacing="0"/>
        <w:ind w:left="-180" w:right="-334"/>
        <w:rPr>
          <w:rFonts w:asciiTheme="minorHAnsi" w:hAnsiTheme="minorHAnsi" w:cstheme="minorHAnsi"/>
          <w:sz w:val="22"/>
          <w:szCs w:val="22"/>
        </w:rPr>
      </w:pPr>
    </w:p>
    <w:p w14:paraId="7E9E794E" w14:textId="77777777" w:rsidR="005D64BF" w:rsidRPr="00EB01ED" w:rsidRDefault="005D64BF" w:rsidP="005D64BF">
      <w:pPr>
        <w:pStyle w:val="NormalWeb"/>
        <w:spacing w:before="0" w:beforeAutospacing="0" w:after="0" w:afterAutospacing="0"/>
        <w:ind w:left="-180" w:right="-334"/>
        <w:rPr>
          <w:rFonts w:asciiTheme="minorHAnsi" w:hAnsiTheme="minorHAnsi" w:cstheme="minorHAnsi"/>
          <w:sz w:val="22"/>
          <w:szCs w:val="22"/>
        </w:rPr>
      </w:pPr>
    </w:p>
    <w:p w14:paraId="20A094FB" w14:textId="77777777" w:rsidR="005D64BF" w:rsidRPr="00EB01ED" w:rsidRDefault="005D64BF" w:rsidP="005D64BF">
      <w:pPr>
        <w:pStyle w:val="NormalWeb"/>
        <w:spacing w:before="0" w:beforeAutospacing="0" w:after="0" w:afterAutospacing="0"/>
        <w:ind w:left="-180" w:right="-334"/>
        <w:jc w:val="center"/>
        <w:rPr>
          <w:rFonts w:asciiTheme="minorHAnsi" w:hAnsiTheme="minorHAnsi" w:cstheme="minorHAnsi"/>
          <w:b/>
          <w:sz w:val="22"/>
          <w:szCs w:val="22"/>
          <w:lang w:val="cy-GB"/>
        </w:rPr>
      </w:pPr>
      <w:r w:rsidRPr="00EB01ED">
        <w:rPr>
          <w:rFonts w:asciiTheme="minorHAnsi" w:hAnsiTheme="minorHAnsi" w:cstheme="minorHAnsi"/>
          <w:b/>
          <w:sz w:val="22"/>
          <w:szCs w:val="22"/>
          <w:lang w:val="cy-GB"/>
        </w:rPr>
        <w:t xml:space="preserve">Postgraduate/Distance Learning </w:t>
      </w:r>
    </w:p>
    <w:p w14:paraId="4B802D89" w14:textId="77777777" w:rsidR="005D64BF" w:rsidRPr="00EB01ED" w:rsidRDefault="005D64BF" w:rsidP="005D64BF">
      <w:pPr>
        <w:pStyle w:val="NormalWeb"/>
        <w:spacing w:before="0" w:beforeAutospacing="0" w:after="0" w:afterAutospacing="0"/>
        <w:ind w:left="-180" w:right="-334"/>
        <w:jc w:val="center"/>
        <w:rPr>
          <w:rFonts w:asciiTheme="minorHAnsi" w:hAnsiTheme="minorHAnsi" w:cstheme="minorHAnsi"/>
          <w:b/>
          <w:sz w:val="22"/>
          <w:szCs w:val="22"/>
        </w:rPr>
      </w:pPr>
      <w:r w:rsidRPr="00EB01ED">
        <w:rPr>
          <w:rFonts w:asciiTheme="minorHAnsi" w:hAnsiTheme="minorHAnsi" w:cstheme="minorHAnsi"/>
          <w:b/>
          <w:sz w:val="22"/>
          <w:szCs w:val="22"/>
          <w:lang w:val="cy-GB"/>
        </w:rPr>
        <w:t>Assignment coversheet &amp; feedback form</w:t>
      </w:r>
    </w:p>
    <w:p w14:paraId="0F5FBE22" w14:textId="77777777" w:rsidR="005D64BF" w:rsidRPr="00EB01ED" w:rsidRDefault="005D64BF" w:rsidP="005D64BF">
      <w:pPr>
        <w:rPr>
          <w:rFonts w:cstheme="minorHAnsi"/>
          <w:sz w:val="22"/>
          <w:szCs w:val="22"/>
          <w:lang w:val="cy-GB"/>
        </w:rPr>
      </w:pPr>
    </w:p>
    <w:p w14:paraId="670DDE43" w14:textId="77777777" w:rsidR="005D64BF" w:rsidRPr="00EB01ED" w:rsidRDefault="005D64BF" w:rsidP="005D64BF">
      <w:pPr>
        <w:pStyle w:val="Heading3"/>
        <w:jc w:val="center"/>
        <w:rPr>
          <w:rFonts w:asciiTheme="minorHAnsi" w:hAnsiTheme="minorHAnsi" w:cstheme="minorHAnsi"/>
          <w:sz w:val="22"/>
          <w:szCs w:val="22"/>
          <w:lang w:val="cy-GB"/>
        </w:rPr>
      </w:pPr>
      <w:r w:rsidRPr="00EB01ED">
        <w:rPr>
          <w:rFonts w:asciiTheme="minorHAnsi" w:hAnsiTheme="minorHAnsi" w:cstheme="minorHAnsi"/>
          <w:sz w:val="22"/>
          <w:szCs w:val="22"/>
          <w:lang w:val="cy-GB"/>
        </w:rPr>
        <w:t>THIS SHEET MUST BE THE FIRST PAGE OF THE ASSIGNMENT YOU ARE SUBMITTING  (DO NOT SEND AS A SEPARATE FILE)</w:t>
      </w:r>
    </w:p>
    <w:p w14:paraId="1A14AE39" w14:textId="77777777" w:rsidR="005D64BF" w:rsidRPr="00EB01ED" w:rsidRDefault="005D64BF" w:rsidP="005D64B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D64BF" w:rsidRPr="00EB01ED" w14:paraId="2A97F667" w14:textId="77777777" w:rsidTr="00C239D8">
        <w:trPr>
          <w:trHeight w:val="614"/>
        </w:trPr>
        <w:tc>
          <w:tcPr>
            <w:tcW w:w="8856" w:type="dxa"/>
            <w:gridSpan w:val="5"/>
          </w:tcPr>
          <w:p w14:paraId="266C7A2E"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b/>
                <w:sz w:val="22"/>
                <w:szCs w:val="22"/>
              </w:rPr>
              <w:t>For completion by the student</w:t>
            </w:r>
            <w:r w:rsidRPr="00EB01ED">
              <w:rPr>
                <w:rFonts w:asciiTheme="minorHAnsi" w:hAnsiTheme="minorHAnsi" w:cstheme="minorHAnsi"/>
                <w:sz w:val="22"/>
                <w:szCs w:val="22"/>
              </w:rPr>
              <w:t>:</w:t>
            </w:r>
          </w:p>
        </w:tc>
      </w:tr>
      <w:tr w:rsidR="005D64BF" w:rsidRPr="00EB01ED" w14:paraId="1BFCF109" w14:textId="77777777" w:rsidTr="00C239D8">
        <w:trPr>
          <w:trHeight w:val="718"/>
        </w:trPr>
        <w:tc>
          <w:tcPr>
            <w:tcW w:w="8856" w:type="dxa"/>
            <w:gridSpan w:val="5"/>
          </w:tcPr>
          <w:p w14:paraId="22D49008"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 xml:space="preserve">Student Name: </w:t>
            </w:r>
            <w:proofErr w:type="spellStart"/>
            <w:r w:rsidRPr="00EB01ED">
              <w:rPr>
                <w:rFonts w:asciiTheme="minorHAnsi" w:hAnsiTheme="minorHAnsi" w:cstheme="minorHAnsi"/>
                <w:sz w:val="22"/>
                <w:szCs w:val="22"/>
              </w:rPr>
              <w:t>Tareck</w:t>
            </w:r>
            <w:proofErr w:type="spellEnd"/>
            <w:r w:rsidRPr="00EB01ED">
              <w:rPr>
                <w:rFonts w:asciiTheme="minorHAnsi" w:hAnsiTheme="minorHAnsi" w:cstheme="minorHAnsi"/>
                <w:sz w:val="22"/>
                <w:szCs w:val="22"/>
              </w:rPr>
              <w:t xml:space="preserve"> </w:t>
            </w:r>
            <w:proofErr w:type="spellStart"/>
            <w:r w:rsidRPr="00EB01ED">
              <w:rPr>
                <w:rFonts w:asciiTheme="minorHAnsi" w:hAnsiTheme="minorHAnsi" w:cstheme="minorHAnsi"/>
                <w:sz w:val="22"/>
                <w:szCs w:val="22"/>
              </w:rPr>
              <w:t>Ghoneim</w:t>
            </w:r>
            <w:proofErr w:type="spellEnd"/>
          </w:p>
          <w:p w14:paraId="4FA648BD"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p>
          <w:p w14:paraId="39415F97"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 xml:space="preserve">Student </w:t>
            </w:r>
            <w:r w:rsidRPr="00EB01ED">
              <w:rPr>
                <w:rFonts w:asciiTheme="minorHAnsi" w:hAnsiTheme="minorHAnsi" w:cstheme="minorHAnsi"/>
                <w:b/>
                <w:bCs/>
                <w:sz w:val="22"/>
                <w:szCs w:val="22"/>
                <w:u w:val="single"/>
              </w:rPr>
              <w:t>University</w:t>
            </w:r>
            <w:r w:rsidRPr="00EB01ED">
              <w:rPr>
                <w:rFonts w:asciiTheme="minorHAnsi" w:hAnsiTheme="minorHAnsi" w:cstheme="minorHAnsi"/>
                <w:sz w:val="22"/>
                <w:szCs w:val="22"/>
                <w:u w:val="single"/>
              </w:rPr>
              <w:t xml:space="preserve"> </w:t>
            </w:r>
            <w:r w:rsidRPr="00EB01ED">
              <w:rPr>
                <w:rFonts w:asciiTheme="minorHAnsi" w:hAnsiTheme="minorHAnsi" w:cstheme="minorHAnsi"/>
                <w:sz w:val="22"/>
                <w:szCs w:val="22"/>
              </w:rPr>
              <w:t>Email: 1813140@student.uwtsd.ac.uk</w:t>
            </w:r>
          </w:p>
        </w:tc>
      </w:tr>
      <w:tr w:rsidR="005D64BF" w:rsidRPr="00EB01ED" w14:paraId="3153E83F" w14:textId="77777777" w:rsidTr="00C239D8">
        <w:trPr>
          <w:trHeight w:val="849"/>
        </w:trPr>
        <w:tc>
          <w:tcPr>
            <w:tcW w:w="4788" w:type="dxa"/>
          </w:tcPr>
          <w:p w14:paraId="51B79D31" w14:textId="24E9A4FB"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Module code: HPCA7027</w:t>
            </w:r>
          </w:p>
          <w:p w14:paraId="0C16401D"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p>
          <w:p w14:paraId="4CA64DCF"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Module title: Essay 1</w:t>
            </w:r>
          </w:p>
          <w:p w14:paraId="2303DDA9"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p>
          <w:p w14:paraId="665B5F9A"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14:paraId="5A6F9486"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Student ID number: 1813140</w:t>
            </w:r>
          </w:p>
        </w:tc>
        <w:tc>
          <w:tcPr>
            <w:tcW w:w="1802" w:type="dxa"/>
          </w:tcPr>
          <w:p w14:paraId="05A1C302"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Educational support needs:</w:t>
            </w:r>
          </w:p>
          <w:p w14:paraId="29C2CD8A"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No</w:t>
            </w:r>
          </w:p>
        </w:tc>
      </w:tr>
      <w:tr w:rsidR="005D64BF" w:rsidRPr="00EB01ED" w14:paraId="3589E24A" w14:textId="77777777" w:rsidTr="00C239D8">
        <w:trPr>
          <w:trHeight w:val="1139"/>
        </w:trPr>
        <w:tc>
          <w:tcPr>
            <w:tcW w:w="8856" w:type="dxa"/>
            <w:gridSpan w:val="5"/>
          </w:tcPr>
          <w:p w14:paraId="7B018CCE" w14:textId="593E0F6A" w:rsidR="005D64BF" w:rsidRPr="00EB01ED" w:rsidRDefault="005D64BF" w:rsidP="00C239D8">
            <w:pPr>
              <w:rPr>
                <w:rFonts w:cstheme="minorHAnsi"/>
                <w:sz w:val="22"/>
                <w:szCs w:val="22"/>
              </w:rPr>
            </w:pPr>
            <w:r w:rsidRPr="00EB01ED">
              <w:rPr>
                <w:rFonts w:cstheme="minorHAnsi"/>
                <w:sz w:val="22"/>
                <w:szCs w:val="22"/>
              </w:rPr>
              <w:t>Assignment title: A Critical Review of a primary source document (Assignment 1)</w:t>
            </w:r>
          </w:p>
          <w:p w14:paraId="0583A576" w14:textId="25873524"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Word Count – 3000</w:t>
            </w:r>
          </w:p>
          <w:p w14:paraId="266F65A1"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p>
          <w:p w14:paraId="1A9A8916" w14:textId="33867304"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Assignment due date: 20</w:t>
            </w:r>
            <w:r w:rsidRPr="00EB01ED">
              <w:rPr>
                <w:rFonts w:asciiTheme="minorHAnsi" w:hAnsiTheme="minorHAnsi" w:cstheme="minorHAnsi"/>
                <w:sz w:val="22"/>
                <w:szCs w:val="22"/>
                <w:vertAlign w:val="superscript"/>
              </w:rPr>
              <w:t>th</w:t>
            </w:r>
            <w:r w:rsidRPr="00EB01ED">
              <w:rPr>
                <w:rFonts w:asciiTheme="minorHAnsi" w:hAnsiTheme="minorHAnsi" w:cstheme="minorHAnsi"/>
                <w:sz w:val="22"/>
                <w:szCs w:val="22"/>
              </w:rPr>
              <w:t xml:space="preserve"> March 2023</w:t>
            </w:r>
          </w:p>
        </w:tc>
      </w:tr>
      <w:tr w:rsidR="005D64BF" w:rsidRPr="00EB01ED" w14:paraId="740D0793" w14:textId="77777777" w:rsidTr="00C239D8">
        <w:trPr>
          <w:trHeight w:val="978"/>
        </w:trPr>
        <w:tc>
          <w:tcPr>
            <w:tcW w:w="8856" w:type="dxa"/>
            <w:gridSpan w:val="5"/>
            <w:tcBorders>
              <w:bottom w:val="single" w:sz="4" w:space="0" w:color="000000"/>
            </w:tcBorders>
          </w:tcPr>
          <w:p w14:paraId="05BB0DCC" w14:textId="77777777" w:rsidR="005D64BF" w:rsidRPr="00EB01ED" w:rsidRDefault="005D64BF" w:rsidP="00C239D8">
            <w:pPr>
              <w:rPr>
                <w:rFonts w:cstheme="minorHAnsi"/>
                <w:sz w:val="22"/>
                <w:szCs w:val="22"/>
              </w:rPr>
            </w:pPr>
            <w:r w:rsidRPr="00EB01ED">
              <w:rPr>
                <w:rFonts w:cstheme="minorHAnsi"/>
                <w:sz w:val="22"/>
                <w:szCs w:val="22"/>
              </w:rPr>
              <w:t>This assignment is for the       1</w:t>
            </w:r>
            <w:r w:rsidRPr="00EB01ED">
              <w:rPr>
                <w:rFonts w:cstheme="minorHAnsi"/>
                <w:sz w:val="22"/>
                <w:szCs w:val="22"/>
                <w:vertAlign w:val="superscript"/>
              </w:rPr>
              <w:t>st x</w:t>
            </w:r>
            <w:r w:rsidRPr="00EB01ED">
              <w:rPr>
                <w:rFonts w:cstheme="minorHAnsi"/>
                <w:sz w:val="22"/>
                <w:szCs w:val="22"/>
              </w:rPr>
              <w:fldChar w:fldCharType="begin">
                <w:ffData>
                  <w:name w:val="Check13"/>
                  <w:enabled/>
                  <w:calcOnExit w:val="0"/>
                  <w:checkBox>
                    <w:sizeAuto/>
                    <w:default w:val="1"/>
                  </w:checkBox>
                </w:ffData>
              </w:fldChar>
            </w:r>
            <w:bookmarkStart w:id="0" w:name="Check13"/>
            <w:r w:rsidRPr="00EB01ED">
              <w:rPr>
                <w:rFonts w:cstheme="minorHAnsi"/>
                <w:sz w:val="22"/>
                <w:szCs w:val="22"/>
              </w:rPr>
              <w:instrText xml:space="preserve"> FORMCHECKBOX </w:instrText>
            </w:r>
            <w:r w:rsidR="0061697C" w:rsidRPr="00EB01ED">
              <w:rPr>
                <w:rFonts w:cstheme="minorHAnsi"/>
                <w:sz w:val="22"/>
                <w:szCs w:val="22"/>
              </w:rPr>
            </w:r>
            <w:r w:rsidR="0061697C" w:rsidRPr="00EB01ED">
              <w:rPr>
                <w:rFonts w:cstheme="minorHAnsi"/>
                <w:sz w:val="22"/>
                <w:szCs w:val="22"/>
              </w:rPr>
              <w:fldChar w:fldCharType="separate"/>
            </w:r>
            <w:r w:rsidRPr="00EB01ED">
              <w:rPr>
                <w:rFonts w:cstheme="minorHAnsi"/>
                <w:sz w:val="22"/>
                <w:szCs w:val="22"/>
              </w:rPr>
              <w:fldChar w:fldCharType="end"/>
            </w:r>
            <w:bookmarkEnd w:id="0"/>
            <w:r w:rsidRPr="00EB01ED">
              <w:rPr>
                <w:rFonts w:cstheme="minorHAnsi"/>
                <w:sz w:val="22"/>
                <w:szCs w:val="22"/>
              </w:rPr>
              <w:t xml:space="preserve">    2</w:t>
            </w:r>
            <w:r w:rsidRPr="00EB01ED">
              <w:rPr>
                <w:rFonts w:cstheme="minorHAnsi"/>
                <w:sz w:val="22"/>
                <w:szCs w:val="22"/>
                <w:vertAlign w:val="superscript"/>
              </w:rPr>
              <w:t>nd</w:t>
            </w:r>
            <w:r w:rsidRPr="00EB01ED">
              <w:rPr>
                <w:rFonts w:cstheme="minorHAnsi"/>
                <w:sz w:val="22"/>
                <w:szCs w:val="22"/>
              </w:rPr>
              <w:t xml:space="preserve">  </w:t>
            </w:r>
            <w:r w:rsidRPr="00EB01ED">
              <w:rPr>
                <w:rFonts w:cstheme="minorHAnsi"/>
                <w:sz w:val="22"/>
                <w:szCs w:val="22"/>
              </w:rPr>
              <w:fldChar w:fldCharType="begin">
                <w:ffData>
                  <w:name w:val="Check14"/>
                  <w:enabled/>
                  <w:calcOnExit w:val="0"/>
                  <w:checkBox>
                    <w:sizeAuto/>
                    <w:default w:val="0"/>
                  </w:checkBox>
                </w:ffData>
              </w:fldChar>
            </w:r>
            <w:bookmarkStart w:id="1" w:name="Check14"/>
            <w:r w:rsidRPr="00EB01ED">
              <w:rPr>
                <w:rFonts w:cstheme="minorHAnsi"/>
                <w:sz w:val="22"/>
                <w:szCs w:val="22"/>
              </w:rPr>
              <w:instrText xml:space="preserve"> FORMCHECKBOX </w:instrText>
            </w:r>
            <w:r w:rsidR="0061697C" w:rsidRPr="00EB01ED">
              <w:rPr>
                <w:rFonts w:cstheme="minorHAnsi"/>
                <w:sz w:val="22"/>
                <w:szCs w:val="22"/>
              </w:rPr>
            </w:r>
            <w:r w:rsidR="0061697C" w:rsidRPr="00EB01ED">
              <w:rPr>
                <w:rFonts w:cstheme="minorHAnsi"/>
                <w:sz w:val="22"/>
                <w:szCs w:val="22"/>
              </w:rPr>
              <w:fldChar w:fldCharType="separate"/>
            </w:r>
            <w:r w:rsidRPr="00EB01ED">
              <w:rPr>
                <w:rFonts w:cstheme="minorHAnsi"/>
                <w:sz w:val="22"/>
                <w:szCs w:val="22"/>
              </w:rPr>
              <w:fldChar w:fldCharType="end"/>
            </w:r>
            <w:bookmarkEnd w:id="1"/>
            <w:r w:rsidRPr="00EB01ED">
              <w:rPr>
                <w:rFonts w:cstheme="minorHAnsi"/>
                <w:sz w:val="22"/>
                <w:szCs w:val="22"/>
              </w:rPr>
              <w:t xml:space="preserve">     3</w:t>
            </w:r>
            <w:r w:rsidRPr="00EB01ED">
              <w:rPr>
                <w:rFonts w:cstheme="minorHAnsi"/>
                <w:sz w:val="22"/>
                <w:szCs w:val="22"/>
                <w:vertAlign w:val="superscript"/>
              </w:rPr>
              <w:t>rd</w:t>
            </w:r>
            <w:r w:rsidRPr="00EB01ED">
              <w:rPr>
                <w:rFonts w:cstheme="minorHAnsi"/>
                <w:sz w:val="22"/>
                <w:szCs w:val="22"/>
              </w:rPr>
              <w:t xml:space="preserve">  </w:t>
            </w:r>
            <w:r w:rsidRPr="00EB01ED">
              <w:rPr>
                <w:rFonts w:cstheme="minorHAnsi"/>
                <w:sz w:val="22"/>
                <w:szCs w:val="22"/>
              </w:rPr>
              <w:fldChar w:fldCharType="begin">
                <w:ffData>
                  <w:name w:val="Check15"/>
                  <w:enabled/>
                  <w:calcOnExit w:val="0"/>
                  <w:checkBox>
                    <w:sizeAuto/>
                    <w:default w:val="0"/>
                  </w:checkBox>
                </w:ffData>
              </w:fldChar>
            </w:r>
            <w:bookmarkStart w:id="2" w:name="Check15"/>
            <w:r w:rsidRPr="00EB01ED">
              <w:rPr>
                <w:rFonts w:cstheme="minorHAnsi"/>
                <w:sz w:val="22"/>
                <w:szCs w:val="22"/>
              </w:rPr>
              <w:instrText xml:space="preserve"> FORMCHECKBOX </w:instrText>
            </w:r>
            <w:r w:rsidR="0061697C" w:rsidRPr="00EB01ED">
              <w:rPr>
                <w:rFonts w:cstheme="minorHAnsi"/>
                <w:sz w:val="22"/>
                <w:szCs w:val="22"/>
              </w:rPr>
            </w:r>
            <w:r w:rsidR="0061697C" w:rsidRPr="00EB01ED">
              <w:rPr>
                <w:rFonts w:cstheme="minorHAnsi"/>
                <w:sz w:val="22"/>
                <w:szCs w:val="22"/>
              </w:rPr>
              <w:fldChar w:fldCharType="separate"/>
            </w:r>
            <w:r w:rsidRPr="00EB01ED">
              <w:rPr>
                <w:rFonts w:cstheme="minorHAnsi"/>
                <w:sz w:val="22"/>
                <w:szCs w:val="22"/>
              </w:rPr>
              <w:fldChar w:fldCharType="end"/>
            </w:r>
            <w:bookmarkEnd w:id="2"/>
            <w:r w:rsidRPr="00EB01ED">
              <w:rPr>
                <w:rFonts w:cstheme="minorHAnsi"/>
                <w:sz w:val="22"/>
                <w:szCs w:val="22"/>
              </w:rPr>
              <w:t xml:space="preserve">      4</w:t>
            </w:r>
            <w:r w:rsidRPr="00EB01ED">
              <w:rPr>
                <w:rFonts w:cstheme="minorHAnsi"/>
                <w:sz w:val="22"/>
                <w:szCs w:val="22"/>
                <w:vertAlign w:val="superscript"/>
              </w:rPr>
              <w:t>th</w:t>
            </w:r>
            <w:r w:rsidRPr="00EB01ED">
              <w:rPr>
                <w:rFonts w:cstheme="minorHAnsi"/>
                <w:sz w:val="22"/>
                <w:szCs w:val="22"/>
              </w:rPr>
              <w:t xml:space="preserve"> </w:t>
            </w:r>
            <w:r w:rsidRPr="00EB01ED">
              <w:rPr>
                <w:rFonts w:cstheme="minorHAnsi"/>
                <w:sz w:val="22"/>
                <w:szCs w:val="22"/>
              </w:rPr>
              <w:fldChar w:fldCharType="begin">
                <w:ffData>
                  <w:name w:val="Check16"/>
                  <w:enabled/>
                  <w:calcOnExit w:val="0"/>
                  <w:checkBox>
                    <w:sizeAuto/>
                    <w:default w:val="0"/>
                  </w:checkBox>
                </w:ffData>
              </w:fldChar>
            </w:r>
            <w:bookmarkStart w:id="3" w:name="Check16"/>
            <w:r w:rsidRPr="00EB01ED">
              <w:rPr>
                <w:rFonts w:cstheme="minorHAnsi"/>
                <w:sz w:val="22"/>
                <w:szCs w:val="22"/>
              </w:rPr>
              <w:instrText xml:space="preserve"> FORMCHECKBOX </w:instrText>
            </w:r>
            <w:r w:rsidR="0061697C" w:rsidRPr="00EB01ED">
              <w:rPr>
                <w:rFonts w:cstheme="minorHAnsi"/>
                <w:sz w:val="22"/>
                <w:szCs w:val="22"/>
              </w:rPr>
            </w:r>
            <w:r w:rsidR="0061697C" w:rsidRPr="00EB01ED">
              <w:rPr>
                <w:rFonts w:cstheme="minorHAnsi"/>
                <w:sz w:val="22"/>
                <w:szCs w:val="22"/>
              </w:rPr>
              <w:fldChar w:fldCharType="separate"/>
            </w:r>
            <w:r w:rsidRPr="00EB01ED">
              <w:rPr>
                <w:rFonts w:cstheme="minorHAnsi"/>
                <w:sz w:val="22"/>
                <w:szCs w:val="22"/>
              </w:rPr>
              <w:fldChar w:fldCharType="end"/>
            </w:r>
            <w:bookmarkEnd w:id="3"/>
            <w:r w:rsidRPr="00EB01ED">
              <w:rPr>
                <w:rFonts w:cstheme="minorHAnsi"/>
                <w:sz w:val="22"/>
                <w:szCs w:val="22"/>
              </w:rPr>
              <w:t xml:space="preserve">      5</w:t>
            </w:r>
            <w:r w:rsidRPr="00EB01ED">
              <w:rPr>
                <w:rFonts w:cstheme="minorHAnsi"/>
                <w:sz w:val="22"/>
                <w:szCs w:val="22"/>
                <w:vertAlign w:val="superscript"/>
              </w:rPr>
              <w:t>th</w:t>
            </w:r>
            <w:r w:rsidRPr="00EB01ED">
              <w:rPr>
                <w:rFonts w:cstheme="minorHAnsi"/>
                <w:sz w:val="22"/>
                <w:szCs w:val="22"/>
              </w:rPr>
              <w:t xml:space="preserve"> </w:t>
            </w:r>
            <w:r w:rsidRPr="00EB01ED">
              <w:rPr>
                <w:rFonts w:cstheme="minorHAnsi"/>
                <w:sz w:val="22"/>
                <w:szCs w:val="22"/>
              </w:rPr>
              <w:fldChar w:fldCharType="begin">
                <w:ffData>
                  <w:name w:val="Check17"/>
                  <w:enabled/>
                  <w:calcOnExit w:val="0"/>
                  <w:checkBox>
                    <w:sizeAuto/>
                    <w:default w:val="0"/>
                  </w:checkBox>
                </w:ffData>
              </w:fldChar>
            </w:r>
            <w:bookmarkStart w:id="4" w:name="Check17"/>
            <w:r w:rsidRPr="00EB01ED">
              <w:rPr>
                <w:rFonts w:cstheme="minorHAnsi"/>
                <w:sz w:val="22"/>
                <w:szCs w:val="22"/>
              </w:rPr>
              <w:instrText xml:space="preserve"> FORMCHECKBOX </w:instrText>
            </w:r>
            <w:r w:rsidR="0061697C" w:rsidRPr="00EB01ED">
              <w:rPr>
                <w:rFonts w:cstheme="minorHAnsi"/>
                <w:sz w:val="22"/>
                <w:szCs w:val="22"/>
              </w:rPr>
            </w:r>
            <w:r w:rsidR="0061697C" w:rsidRPr="00EB01ED">
              <w:rPr>
                <w:rFonts w:cstheme="minorHAnsi"/>
                <w:sz w:val="22"/>
                <w:szCs w:val="22"/>
              </w:rPr>
              <w:fldChar w:fldCharType="separate"/>
            </w:r>
            <w:r w:rsidRPr="00EB01ED">
              <w:rPr>
                <w:rFonts w:cstheme="minorHAnsi"/>
                <w:sz w:val="22"/>
                <w:szCs w:val="22"/>
              </w:rPr>
              <w:fldChar w:fldCharType="end"/>
            </w:r>
            <w:bookmarkEnd w:id="4"/>
            <w:r w:rsidRPr="00EB01ED">
              <w:rPr>
                <w:rFonts w:cstheme="minorHAnsi"/>
                <w:sz w:val="22"/>
                <w:szCs w:val="22"/>
              </w:rPr>
              <w:t xml:space="preserve">      6</w:t>
            </w:r>
            <w:r w:rsidRPr="00EB01ED">
              <w:rPr>
                <w:rFonts w:cstheme="minorHAnsi"/>
                <w:sz w:val="22"/>
                <w:szCs w:val="22"/>
                <w:vertAlign w:val="superscript"/>
              </w:rPr>
              <w:t>th</w:t>
            </w:r>
            <w:r w:rsidRPr="00EB01ED">
              <w:rPr>
                <w:rFonts w:cstheme="minorHAnsi"/>
                <w:sz w:val="22"/>
                <w:szCs w:val="22"/>
              </w:rPr>
              <w:t xml:space="preserve"> </w:t>
            </w:r>
            <w:r w:rsidRPr="00EB01ED">
              <w:rPr>
                <w:rFonts w:cstheme="minorHAnsi"/>
                <w:sz w:val="22"/>
                <w:szCs w:val="22"/>
              </w:rPr>
              <w:fldChar w:fldCharType="begin">
                <w:ffData>
                  <w:name w:val="Check18"/>
                  <w:enabled/>
                  <w:calcOnExit w:val="0"/>
                  <w:checkBox>
                    <w:sizeAuto/>
                    <w:default w:val="0"/>
                  </w:checkBox>
                </w:ffData>
              </w:fldChar>
            </w:r>
            <w:bookmarkStart w:id="5" w:name="Check18"/>
            <w:r w:rsidRPr="00EB01ED">
              <w:rPr>
                <w:rFonts w:cstheme="minorHAnsi"/>
                <w:sz w:val="22"/>
                <w:szCs w:val="22"/>
              </w:rPr>
              <w:instrText xml:space="preserve"> FORMCHECKBOX </w:instrText>
            </w:r>
            <w:r w:rsidR="0061697C" w:rsidRPr="00EB01ED">
              <w:rPr>
                <w:rFonts w:cstheme="minorHAnsi"/>
                <w:sz w:val="22"/>
                <w:szCs w:val="22"/>
              </w:rPr>
            </w:r>
            <w:r w:rsidR="0061697C" w:rsidRPr="00EB01ED">
              <w:rPr>
                <w:rFonts w:cstheme="minorHAnsi"/>
                <w:sz w:val="22"/>
                <w:szCs w:val="22"/>
              </w:rPr>
              <w:fldChar w:fldCharType="separate"/>
            </w:r>
            <w:r w:rsidRPr="00EB01ED">
              <w:rPr>
                <w:rFonts w:cstheme="minorHAnsi"/>
                <w:sz w:val="22"/>
                <w:szCs w:val="22"/>
              </w:rPr>
              <w:fldChar w:fldCharType="end"/>
            </w:r>
            <w:bookmarkEnd w:id="5"/>
            <w:r w:rsidRPr="00EB01ED">
              <w:rPr>
                <w:rFonts w:cstheme="minorHAnsi"/>
                <w:b/>
                <w:sz w:val="22"/>
                <w:szCs w:val="22"/>
              </w:rPr>
              <w:t xml:space="preserve">   </w:t>
            </w:r>
            <w:r w:rsidRPr="00EB01ED">
              <w:rPr>
                <w:rFonts w:cstheme="minorHAnsi"/>
                <w:sz w:val="22"/>
                <w:szCs w:val="22"/>
              </w:rPr>
              <w:t>module of the degree</w:t>
            </w:r>
          </w:p>
        </w:tc>
      </w:tr>
      <w:tr w:rsidR="005D64BF" w:rsidRPr="00EB01ED" w14:paraId="6ED5CB0C" w14:textId="77777777" w:rsidTr="00C239D8">
        <w:trPr>
          <w:trHeight w:val="978"/>
        </w:trPr>
        <w:tc>
          <w:tcPr>
            <w:tcW w:w="8856" w:type="dxa"/>
            <w:gridSpan w:val="5"/>
            <w:shd w:val="clear" w:color="auto" w:fill="D9D9D9"/>
          </w:tcPr>
          <w:p w14:paraId="32E882A5"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I confirm that this is my original work and that I have adhered to the University policy on plagiarism.</w:t>
            </w:r>
          </w:p>
          <w:p w14:paraId="1CE8D1AE"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sz w:val="22"/>
                <w:szCs w:val="22"/>
              </w:rPr>
              <w:t>Signed ………</w:t>
            </w:r>
            <w:proofErr w:type="spellStart"/>
            <w:r w:rsidRPr="00EB01ED">
              <w:rPr>
                <w:rFonts w:asciiTheme="minorHAnsi" w:hAnsiTheme="minorHAnsi" w:cstheme="minorHAnsi"/>
                <w:sz w:val="22"/>
                <w:szCs w:val="22"/>
              </w:rPr>
              <w:t>Tareck</w:t>
            </w:r>
            <w:proofErr w:type="spellEnd"/>
            <w:r w:rsidRPr="00EB01ED">
              <w:rPr>
                <w:rFonts w:asciiTheme="minorHAnsi" w:hAnsiTheme="minorHAnsi" w:cstheme="minorHAnsi"/>
                <w:sz w:val="22"/>
                <w:szCs w:val="22"/>
              </w:rPr>
              <w:t xml:space="preserve"> </w:t>
            </w:r>
            <w:proofErr w:type="spellStart"/>
            <w:r w:rsidRPr="00EB01ED">
              <w:rPr>
                <w:rFonts w:asciiTheme="minorHAnsi" w:hAnsiTheme="minorHAnsi" w:cstheme="minorHAnsi"/>
                <w:sz w:val="22"/>
                <w:szCs w:val="22"/>
              </w:rPr>
              <w:t>Ghoneim</w:t>
            </w:r>
            <w:proofErr w:type="spellEnd"/>
            <w:r w:rsidRPr="00EB01ED">
              <w:rPr>
                <w:rFonts w:asciiTheme="minorHAnsi" w:hAnsiTheme="minorHAnsi" w:cstheme="minorHAnsi"/>
                <w:sz w:val="22"/>
                <w:szCs w:val="22"/>
              </w:rPr>
              <w:t>……………………………………………………</w:t>
            </w:r>
          </w:p>
          <w:p w14:paraId="2AC0BC9B" w14:textId="77777777" w:rsidR="005D64BF" w:rsidRPr="00EB01ED" w:rsidRDefault="005D64BF" w:rsidP="00C239D8">
            <w:pPr>
              <w:pStyle w:val="NormalWeb"/>
              <w:spacing w:before="0" w:beforeAutospacing="0" w:after="0" w:afterAutospacing="0"/>
              <w:ind w:right="34"/>
              <w:rPr>
                <w:rFonts w:asciiTheme="minorHAnsi" w:hAnsiTheme="minorHAnsi" w:cstheme="minorHAnsi"/>
                <w:b/>
                <w:sz w:val="22"/>
                <w:szCs w:val="22"/>
              </w:rPr>
            </w:pPr>
            <w:r w:rsidRPr="00EB01ED">
              <w:rPr>
                <w:rFonts w:asciiTheme="minorHAnsi" w:hAnsiTheme="minorHAnsi" w:cstheme="minorHAnsi"/>
                <w:b/>
                <w:sz w:val="22"/>
                <w:szCs w:val="22"/>
              </w:rPr>
              <w:t xml:space="preserve">Email </w:t>
            </w:r>
            <w:proofErr w:type="spellStart"/>
            <w:r w:rsidRPr="00EB01ED">
              <w:rPr>
                <w:rFonts w:asciiTheme="minorHAnsi" w:hAnsiTheme="minorHAnsi" w:cstheme="minorHAnsi"/>
                <w:b/>
                <w:sz w:val="22"/>
                <w:szCs w:val="22"/>
              </w:rPr>
              <w:t>submission:if</w:t>
            </w:r>
            <w:proofErr w:type="spellEnd"/>
            <w:r w:rsidRPr="00EB01ED">
              <w:rPr>
                <w:rFonts w:asciiTheme="minorHAnsi" w:hAnsiTheme="minorHAnsi" w:cstheme="minorHAnsi"/>
                <w:b/>
                <w:sz w:val="22"/>
                <w:szCs w:val="22"/>
              </w:rPr>
              <w:t xml:space="preserve"> you are submitting this form via email, please tick this box x</w:t>
            </w:r>
          </w:p>
          <w:p w14:paraId="3F104938" w14:textId="77777777" w:rsidR="005D64BF" w:rsidRPr="00EB01ED" w:rsidRDefault="005D64BF" w:rsidP="00C239D8">
            <w:pPr>
              <w:pStyle w:val="NormalWeb"/>
              <w:spacing w:before="0" w:beforeAutospacing="0" w:after="0" w:afterAutospacing="0"/>
              <w:ind w:right="34"/>
              <w:rPr>
                <w:rFonts w:asciiTheme="minorHAnsi" w:hAnsiTheme="minorHAnsi" w:cstheme="minorHAnsi"/>
                <w:sz w:val="22"/>
                <w:szCs w:val="22"/>
              </w:rPr>
            </w:pPr>
            <w:r w:rsidRPr="00EB01ED">
              <w:rPr>
                <w:rFonts w:asciiTheme="minorHAnsi" w:hAnsiTheme="minorHAnsi" w:cstheme="minorHAnsi"/>
                <w:b/>
                <w:sz w:val="22"/>
                <w:szCs w:val="22"/>
              </w:rPr>
              <w:t>(as a substitute for your signature) to confirm that you agree to the above declaration.</w:t>
            </w:r>
          </w:p>
        </w:tc>
      </w:tr>
      <w:tr w:rsidR="005D64BF" w:rsidRPr="00EB01ED" w14:paraId="4AE501C1" w14:textId="77777777" w:rsidTr="00C239D8">
        <w:trPr>
          <w:trHeight w:val="3972"/>
        </w:trPr>
        <w:tc>
          <w:tcPr>
            <w:tcW w:w="8856" w:type="dxa"/>
            <w:gridSpan w:val="5"/>
          </w:tcPr>
          <w:p w14:paraId="1ADB862B" w14:textId="77777777" w:rsidR="005D64BF" w:rsidRPr="00EB01ED" w:rsidRDefault="005D64BF" w:rsidP="00C239D8">
            <w:pPr>
              <w:rPr>
                <w:rFonts w:cstheme="minorHAnsi"/>
                <w:b/>
                <w:sz w:val="22"/>
                <w:szCs w:val="22"/>
              </w:rPr>
            </w:pPr>
          </w:p>
          <w:p w14:paraId="72B6EE5E" w14:textId="77777777" w:rsidR="005D64BF" w:rsidRPr="00EB01ED" w:rsidRDefault="005D64BF" w:rsidP="00C239D8">
            <w:pPr>
              <w:rPr>
                <w:rFonts w:cstheme="minorHAnsi"/>
                <w:sz w:val="22"/>
                <w:szCs w:val="22"/>
              </w:rPr>
            </w:pPr>
            <w:r w:rsidRPr="00EB01ED">
              <w:rPr>
                <w:rFonts w:cstheme="minorHAnsi"/>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D64BF" w:rsidRPr="00EB01ED" w14:paraId="6767A313" w14:textId="77777777" w:rsidTr="00C239D8">
              <w:tc>
                <w:tcPr>
                  <w:tcW w:w="6970" w:type="dxa"/>
                </w:tcPr>
                <w:p w14:paraId="6EE388AD" w14:textId="77777777" w:rsidR="005D64BF" w:rsidRPr="00EB01ED" w:rsidRDefault="005D64BF" w:rsidP="00C239D8">
                  <w:pPr>
                    <w:rPr>
                      <w:rFonts w:cstheme="minorHAnsi"/>
                      <w:sz w:val="22"/>
                      <w:szCs w:val="22"/>
                    </w:rPr>
                  </w:pPr>
                </w:p>
                <w:p w14:paraId="29FF50DB" w14:textId="77777777" w:rsidR="005D64BF" w:rsidRPr="00EB01ED" w:rsidRDefault="005D64BF" w:rsidP="00C239D8">
                  <w:pPr>
                    <w:rPr>
                      <w:rFonts w:cstheme="minorHAnsi"/>
                      <w:sz w:val="22"/>
                      <w:szCs w:val="22"/>
                    </w:rPr>
                  </w:pPr>
                  <w:r w:rsidRPr="00EB01ED">
                    <w:rPr>
                      <w:rFonts w:cstheme="minorHAnsi"/>
                      <w:sz w:val="22"/>
                      <w:szCs w:val="22"/>
                    </w:rPr>
                    <w:t>1</w:t>
                  </w:r>
                  <w:r w:rsidRPr="00EB01ED">
                    <w:rPr>
                      <w:rFonts w:cstheme="minorHAnsi"/>
                      <w:sz w:val="22"/>
                      <w:szCs w:val="22"/>
                      <w:vertAlign w:val="superscript"/>
                    </w:rPr>
                    <w:t>st</w:t>
                  </w:r>
                  <w:r w:rsidRPr="00EB01ED">
                    <w:rPr>
                      <w:rFonts w:cstheme="minorHAnsi"/>
                      <w:sz w:val="22"/>
                      <w:szCs w:val="22"/>
                    </w:rPr>
                    <w:t xml:space="preserve"> Marker’s Provisional mark</w:t>
                  </w:r>
                </w:p>
              </w:tc>
              <w:tc>
                <w:tcPr>
                  <w:tcW w:w="1660" w:type="dxa"/>
                </w:tcPr>
                <w:p w14:paraId="42CDACB6" w14:textId="77777777" w:rsidR="005D64BF" w:rsidRPr="00EB01ED" w:rsidRDefault="005D64BF" w:rsidP="00C239D8">
                  <w:pPr>
                    <w:rPr>
                      <w:rFonts w:cstheme="minorHAnsi"/>
                      <w:sz w:val="22"/>
                      <w:szCs w:val="22"/>
                    </w:rPr>
                  </w:pPr>
                </w:p>
              </w:tc>
            </w:tr>
            <w:tr w:rsidR="005D64BF" w:rsidRPr="00EB01ED" w14:paraId="227A20C6" w14:textId="77777777" w:rsidTr="00C239D8">
              <w:tc>
                <w:tcPr>
                  <w:tcW w:w="6970" w:type="dxa"/>
                </w:tcPr>
                <w:p w14:paraId="0DE7EB65" w14:textId="77777777" w:rsidR="005D64BF" w:rsidRPr="00EB01ED" w:rsidRDefault="005D64BF" w:rsidP="00C239D8">
                  <w:pPr>
                    <w:rPr>
                      <w:rFonts w:cstheme="minorHAnsi"/>
                      <w:sz w:val="22"/>
                      <w:szCs w:val="22"/>
                    </w:rPr>
                  </w:pPr>
                </w:p>
                <w:p w14:paraId="153E2CDA" w14:textId="77777777" w:rsidR="005D64BF" w:rsidRPr="00EB01ED" w:rsidRDefault="005D64BF" w:rsidP="00C239D8">
                  <w:pPr>
                    <w:rPr>
                      <w:rFonts w:cstheme="minorHAnsi"/>
                      <w:sz w:val="22"/>
                      <w:szCs w:val="22"/>
                    </w:rPr>
                  </w:pPr>
                  <w:r w:rsidRPr="00EB01ED">
                    <w:rPr>
                      <w:rFonts w:cstheme="minorHAnsi"/>
                      <w:sz w:val="22"/>
                      <w:szCs w:val="22"/>
                    </w:rPr>
                    <w:t>2</w:t>
                  </w:r>
                  <w:r w:rsidRPr="00EB01ED">
                    <w:rPr>
                      <w:rFonts w:cstheme="minorHAnsi"/>
                      <w:sz w:val="22"/>
                      <w:szCs w:val="22"/>
                      <w:vertAlign w:val="superscript"/>
                    </w:rPr>
                    <w:t>nd</w:t>
                  </w:r>
                  <w:r w:rsidRPr="00EB01ED">
                    <w:rPr>
                      <w:rFonts w:cstheme="minorHAnsi"/>
                      <w:sz w:val="22"/>
                      <w:szCs w:val="22"/>
                    </w:rPr>
                    <w:t xml:space="preserve"> Marker’s/Moderator’s provisional mark</w:t>
                  </w:r>
                </w:p>
              </w:tc>
              <w:tc>
                <w:tcPr>
                  <w:tcW w:w="1660" w:type="dxa"/>
                </w:tcPr>
                <w:p w14:paraId="0D4B72A7" w14:textId="77777777" w:rsidR="005D64BF" w:rsidRPr="00EB01ED" w:rsidRDefault="005D64BF" w:rsidP="00C239D8">
                  <w:pPr>
                    <w:rPr>
                      <w:rFonts w:cstheme="minorHAnsi"/>
                      <w:sz w:val="22"/>
                      <w:szCs w:val="22"/>
                    </w:rPr>
                  </w:pPr>
                </w:p>
              </w:tc>
            </w:tr>
            <w:tr w:rsidR="005D64BF" w:rsidRPr="00EB01ED" w14:paraId="4F70D84D" w14:textId="77777777" w:rsidTr="00C239D8">
              <w:tc>
                <w:tcPr>
                  <w:tcW w:w="6970" w:type="dxa"/>
                </w:tcPr>
                <w:p w14:paraId="424816EF" w14:textId="77777777" w:rsidR="005D64BF" w:rsidRPr="00EB01ED" w:rsidRDefault="005D64BF" w:rsidP="00C239D8">
                  <w:pPr>
                    <w:rPr>
                      <w:rFonts w:cstheme="minorHAnsi"/>
                      <w:sz w:val="22"/>
                      <w:szCs w:val="22"/>
                    </w:rPr>
                  </w:pPr>
                </w:p>
                <w:p w14:paraId="62A4A1D8" w14:textId="77777777" w:rsidR="005D64BF" w:rsidRPr="00EB01ED" w:rsidRDefault="005D64BF" w:rsidP="00C239D8">
                  <w:pPr>
                    <w:rPr>
                      <w:rFonts w:cstheme="minorHAnsi"/>
                      <w:sz w:val="22"/>
                      <w:szCs w:val="22"/>
                    </w:rPr>
                  </w:pPr>
                  <w:r w:rsidRPr="00EB01ED">
                    <w:rPr>
                      <w:rFonts w:cstheme="minorHAnsi"/>
                      <w:sz w:val="22"/>
                      <w:szCs w:val="22"/>
                    </w:rPr>
                    <w:t>External Examiner’s mark (if relevant)</w:t>
                  </w:r>
                </w:p>
              </w:tc>
              <w:tc>
                <w:tcPr>
                  <w:tcW w:w="1660" w:type="dxa"/>
                </w:tcPr>
                <w:p w14:paraId="60E1BF32" w14:textId="77777777" w:rsidR="005D64BF" w:rsidRPr="00EB01ED" w:rsidRDefault="005D64BF" w:rsidP="00C239D8">
                  <w:pPr>
                    <w:rPr>
                      <w:rFonts w:cstheme="minorHAnsi"/>
                      <w:sz w:val="22"/>
                      <w:szCs w:val="22"/>
                    </w:rPr>
                  </w:pPr>
                </w:p>
              </w:tc>
            </w:tr>
            <w:tr w:rsidR="005D64BF" w:rsidRPr="00EB01ED" w14:paraId="21EC015A" w14:textId="77777777" w:rsidTr="00C239D8">
              <w:tc>
                <w:tcPr>
                  <w:tcW w:w="6970" w:type="dxa"/>
                </w:tcPr>
                <w:p w14:paraId="3726D478" w14:textId="77777777" w:rsidR="005D64BF" w:rsidRPr="00EB01ED" w:rsidRDefault="005D64BF" w:rsidP="00C239D8">
                  <w:pPr>
                    <w:rPr>
                      <w:rFonts w:cstheme="minorHAnsi"/>
                      <w:sz w:val="22"/>
                      <w:szCs w:val="22"/>
                    </w:rPr>
                  </w:pPr>
                </w:p>
                <w:p w14:paraId="67B1D8E8" w14:textId="77777777" w:rsidR="005D64BF" w:rsidRPr="00EB01ED" w:rsidRDefault="005D64BF" w:rsidP="00C239D8">
                  <w:pPr>
                    <w:rPr>
                      <w:rFonts w:cstheme="minorHAnsi"/>
                      <w:b/>
                      <w:sz w:val="22"/>
                      <w:szCs w:val="22"/>
                    </w:rPr>
                  </w:pPr>
                  <w:r w:rsidRPr="00EB01ED">
                    <w:rPr>
                      <w:rFonts w:cstheme="minorHAnsi"/>
                      <w:b/>
                      <w:sz w:val="22"/>
                      <w:szCs w:val="22"/>
                    </w:rPr>
                    <w:t>Final Mark</w:t>
                  </w:r>
                </w:p>
                <w:p w14:paraId="2CDB29E7" w14:textId="77777777" w:rsidR="005D64BF" w:rsidRPr="00EB01ED" w:rsidRDefault="005D64BF" w:rsidP="00C239D8">
                  <w:pPr>
                    <w:rPr>
                      <w:rFonts w:cstheme="minorHAnsi"/>
                      <w:sz w:val="22"/>
                      <w:szCs w:val="22"/>
                    </w:rPr>
                  </w:pPr>
                </w:p>
              </w:tc>
              <w:tc>
                <w:tcPr>
                  <w:tcW w:w="1660" w:type="dxa"/>
                </w:tcPr>
                <w:p w14:paraId="6EE352CA" w14:textId="77777777" w:rsidR="005D64BF" w:rsidRPr="00EB01ED" w:rsidRDefault="005D64BF" w:rsidP="00C239D8">
                  <w:pPr>
                    <w:rPr>
                      <w:rFonts w:cstheme="minorHAnsi"/>
                      <w:sz w:val="22"/>
                      <w:szCs w:val="22"/>
                    </w:rPr>
                  </w:pPr>
                </w:p>
              </w:tc>
            </w:tr>
          </w:tbl>
          <w:p w14:paraId="75FC97CF" w14:textId="77777777" w:rsidR="005D64BF" w:rsidRPr="00EB01ED" w:rsidRDefault="005D64BF" w:rsidP="00C239D8">
            <w:pPr>
              <w:pStyle w:val="NormalWeb"/>
              <w:spacing w:before="0" w:beforeAutospacing="0" w:after="0" w:afterAutospacing="0"/>
              <w:ind w:left="142" w:right="34"/>
              <w:rPr>
                <w:rFonts w:asciiTheme="minorHAnsi" w:hAnsiTheme="minorHAnsi" w:cstheme="minorHAnsi"/>
                <w:b/>
                <w:sz w:val="22"/>
                <w:szCs w:val="22"/>
              </w:rPr>
            </w:pPr>
          </w:p>
          <w:p w14:paraId="7658D04A" w14:textId="77777777" w:rsidR="005D64BF" w:rsidRPr="00EB01ED" w:rsidRDefault="005D64BF" w:rsidP="00C239D8">
            <w:pPr>
              <w:pStyle w:val="NormalWeb"/>
              <w:spacing w:before="0" w:beforeAutospacing="0" w:after="0" w:afterAutospacing="0"/>
              <w:ind w:left="142" w:right="34"/>
              <w:rPr>
                <w:rFonts w:asciiTheme="minorHAnsi" w:hAnsiTheme="minorHAnsi" w:cstheme="minorHAnsi"/>
                <w:sz w:val="22"/>
                <w:szCs w:val="22"/>
              </w:rPr>
            </w:pPr>
            <w:r w:rsidRPr="00EB01ED">
              <w:rPr>
                <w:rFonts w:asciiTheme="minorHAnsi" w:hAnsiTheme="minorHAnsi" w:cstheme="minorHAnsi"/>
                <w:b/>
                <w:sz w:val="22"/>
                <w:szCs w:val="22"/>
              </w:rPr>
              <w:t>NB.</w:t>
            </w:r>
            <w:r w:rsidRPr="00EB01ED">
              <w:rPr>
                <w:rFonts w:asciiTheme="minorHAnsi" w:hAnsiTheme="minorHAnsi" w:cstheme="minorHAnsi"/>
                <w:sz w:val="22"/>
                <w:szCs w:val="22"/>
              </w:rPr>
              <w:t xml:space="preserve">  All marks are provisional until confirmed by the Final Examination Board.</w:t>
            </w:r>
          </w:p>
          <w:p w14:paraId="483B9CE5" w14:textId="77777777" w:rsidR="005D64BF" w:rsidRPr="00EB01ED" w:rsidRDefault="005D64BF" w:rsidP="00C239D8">
            <w:pPr>
              <w:pStyle w:val="NormalWeb"/>
              <w:spacing w:before="0" w:beforeAutospacing="0" w:after="0" w:afterAutospacing="0"/>
              <w:rPr>
                <w:rFonts w:asciiTheme="minorHAnsi" w:hAnsiTheme="minorHAnsi" w:cstheme="minorHAnsi"/>
                <w:b/>
                <w:sz w:val="22"/>
                <w:szCs w:val="22"/>
              </w:rPr>
            </w:pPr>
          </w:p>
          <w:p w14:paraId="31FEDA54" w14:textId="77777777" w:rsidR="005D64BF" w:rsidRPr="00EB01ED" w:rsidRDefault="005D64BF" w:rsidP="00C239D8">
            <w:pPr>
              <w:pStyle w:val="NormalWeb"/>
              <w:spacing w:before="0" w:beforeAutospacing="0" w:after="0" w:afterAutospacing="0"/>
              <w:rPr>
                <w:rFonts w:asciiTheme="minorHAnsi" w:hAnsiTheme="minorHAnsi" w:cstheme="minorHAnsi"/>
                <w:b/>
                <w:sz w:val="22"/>
                <w:szCs w:val="22"/>
              </w:rPr>
            </w:pPr>
          </w:p>
          <w:p w14:paraId="190A99E4" w14:textId="77777777" w:rsidR="005D64BF" w:rsidRPr="00EB01ED" w:rsidRDefault="005D64BF" w:rsidP="00C239D8">
            <w:pPr>
              <w:pStyle w:val="NormalWeb"/>
              <w:spacing w:before="0" w:beforeAutospacing="0" w:after="0" w:afterAutospacing="0"/>
              <w:rPr>
                <w:rFonts w:asciiTheme="minorHAnsi" w:hAnsiTheme="minorHAnsi" w:cstheme="minorHAnsi"/>
                <w:b/>
                <w:sz w:val="22"/>
                <w:szCs w:val="22"/>
              </w:rPr>
            </w:pPr>
          </w:p>
          <w:p w14:paraId="46BE7D58" w14:textId="77777777" w:rsidR="005D64BF" w:rsidRPr="00EB01ED" w:rsidRDefault="005D64BF" w:rsidP="00C239D8">
            <w:pPr>
              <w:pStyle w:val="NormalWeb"/>
              <w:spacing w:before="0" w:beforeAutospacing="0" w:after="0" w:afterAutospacing="0"/>
              <w:rPr>
                <w:rFonts w:asciiTheme="minorHAnsi" w:hAnsiTheme="minorHAnsi" w:cstheme="minorHAnsi"/>
                <w:b/>
                <w:sz w:val="22"/>
                <w:szCs w:val="22"/>
              </w:rPr>
            </w:pPr>
          </w:p>
          <w:p w14:paraId="14DB77AE" w14:textId="77777777" w:rsidR="005D64BF" w:rsidRPr="00EB01ED" w:rsidRDefault="005D64BF" w:rsidP="00C239D8">
            <w:pPr>
              <w:pStyle w:val="NormalWeb"/>
              <w:spacing w:before="0" w:beforeAutospacing="0" w:after="0" w:afterAutospacing="0"/>
              <w:rPr>
                <w:rFonts w:asciiTheme="minorHAnsi" w:hAnsiTheme="minorHAnsi" w:cstheme="minorHAnsi"/>
                <w:b/>
                <w:sz w:val="22"/>
                <w:szCs w:val="22"/>
              </w:rPr>
            </w:pPr>
          </w:p>
          <w:p w14:paraId="428B1877" w14:textId="77777777" w:rsidR="005D64BF" w:rsidRPr="00EB01ED" w:rsidRDefault="005D64BF" w:rsidP="00C239D8">
            <w:pPr>
              <w:pStyle w:val="NormalWeb"/>
              <w:spacing w:before="0" w:beforeAutospacing="0" w:after="0" w:afterAutospacing="0"/>
              <w:rPr>
                <w:rFonts w:asciiTheme="minorHAnsi" w:hAnsiTheme="minorHAnsi" w:cstheme="minorHAnsi"/>
                <w:b/>
                <w:sz w:val="22"/>
                <w:szCs w:val="22"/>
              </w:rPr>
            </w:pPr>
            <w:r w:rsidRPr="00EB01ED">
              <w:rPr>
                <w:rFonts w:asciiTheme="minorHAnsi" w:hAnsiTheme="minorHAnsi" w:cstheme="minorHAnsi"/>
                <w:b/>
                <w:sz w:val="22"/>
                <w:szCs w:val="22"/>
              </w:rPr>
              <w:t>For completion by Marker 1 :</w:t>
            </w:r>
          </w:p>
          <w:p w14:paraId="6D36674B" w14:textId="77777777" w:rsidR="005D64BF" w:rsidRPr="00EB01ED" w:rsidRDefault="005D64BF" w:rsidP="00C239D8">
            <w:pPr>
              <w:pStyle w:val="NormalWeb"/>
              <w:rPr>
                <w:rFonts w:asciiTheme="minorHAnsi" w:hAnsiTheme="minorHAnsi" w:cstheme="minorHAnsi"/>
                <w:sz w:val="22"/>
                <w:szCs w:val="22"/>
              </w:rPr>
            </w:pPr>
            <w:r w:rsidRPr="00EB01ED">
              <w:rPr>
                <w:rFonts w:asciiTheme="minorHAnsi" w:hAnsiTheme="minorHAnsi" w:cstheme="minorHAnsi"/>
                <w:sz w:val="22"/>
                <w:szCs w:val="22"/>
              </w:rPr>
              <w:t>Comments:</w:t>
            </w:r>
          </w:p>
          <w:p w14:paraId="5B258ED2" w14:textId="77777777" w:rsidR="005D64BF" w:rsidRPr="00EB01ED" w:rsidRDefault="005D64BF" w:rsidP="00C239D8">
            <w:pPr>
              <w:pStyle w:val="NormalWeb"/>
              <w:rPr>
                <w:rFonts w:asciiTheme="minorHAnsi" w:hAnsiTheme="minorHAnsi" w:cstheme="minorHAnsi"/>
                <w:sz w:val="22"/>
                <w:szCs w:val="22"/>
              </w:rPr>
            </w:pPr>
          </w:p>
        </w:tc>
      </w:tr>
      <w:tr w:rsidR="005D64BF" w:rsidRPr="00EB01ED" w14:paraId="6925B197" w14:textId="77777777" w:rsidTr="00C239D8">
        <w:trPr>
          <w:trHeight w:val="492"/>
        </w:trPr>
        <w:tc>
          <w:tcPr>
            <w:tcW w:w="6768" w:type="dxa"/>
            <w:gridSpan w:val="3"/>
          </w:tcPr>
          <w:p w14:paraId="4E811F6E" w14:textId="77777777" w:rsidR="005D64BF" w:rsidRPr="00EB01ED" w:rsidRDefault="005D64BF" w:rsidP="00C239D8">
            <w:pPr>
              <w:pStyle w:val="NormalWeb"/>
              <w:ind w:left="142" w:right="34"/>
              <w:rPr>
                <w:rFonts w:asciiTheme="minorHAnsi" w:hAnsiTheme="minorHAnsi" w:cstheme="minorHAnsi"/>
                <w:sz w:val="22"/>
                <w:szCs w:val="22"/>
              </w:rPr>
            </w:pPr>
            <w:r w:rsidRPr="00EB01ED">
              <w:rPr>
                <w:rFonts w:asciiTheme="minorHAnsi" w:hAnsiTheme="minorHAnsi" w:cstheme="minorHAnsi"/>
                <w:sz w:val="22"/>
                <w:szCs w:val="22"/>
              </w:rPr>
              <w:lastRenderedPageBreak/>
              <w:t>Marker’s signature:</w:t>
            </w:r>
          </w:p>
        </w:tc>
        <w:tc>
          <w:tcPr>
            <w:tcW w:w="2088" w:type="dxa"/>
            <w:gridSpan w:val="2"/>
          </w:tcPr>
          <w:p w14:paraId="4A9FA264" w14:textId="77777777" w:rsidR="005D64BF" w:rsidRPr="00EB01ED" w:rsidRDefault="005D64BF" w:rsidP="00C239D8">
            <w:pPr>
              <w:pStyle w:val="NormalWeb"/>
              <w:spacing w:after="0"/>
              <w:ind w:left="142" w:right="34"/>
              <w:rPr>
                <w:rFonts w:asciiTheme="minorHAnsi" w:hAnsiTheme="minorHAnsi" w:cstheme="minorHAnsi"/>
                <w:sz w:val="22"/>
                <w:szCs w:val="22"/>
              </w:rPr>
            </w:pPr>
            <w:r w:rsidRPr="00EB01ED">
              <w:rPr>
                <w:rFonts w:asciiTheme="minorHAnsi" w:hAnsiTheme="minorHAnsi" w:cstheme="minorHAnsi"/>
                <w:sz w:val="22"/>
                <w:szCs w:val="22"/>
              </w:rPr>
              <w:t>Date:</w:t>
            </w:r>
          </w:p>
        </w:tc>
      </w:tr>
      <w:tr w:rsidR="005D64BF" w:rsidRPr="00EB01ED" w14:paraId="01ADC9F6" w14:textId="77777777" w:rsidTr="00C239D8">
        <w:tc>
          <w:tcPr>
            <w:tcW w:w="8856" w:type="dxa"/>
            <w:gridSpan w:val="5"/>
          </w:tcPr>
          <w:p w14:paraId="661AD0D5" w14:textId="77777777" w:rsidR="005D64BF" w:rsidRPr="00EB01ED" w:rsidRDefault="005D64BF" w:rsidP="00C239D8">
            <w:pPr>
              <w:pStyle w:val="NormalWeb"/>
              <w:spacing w:before="0" w:beforeAutospacing="0" w:after="0" w:afterAutospacing="0"/>
              <w:ind w:right="-334"/>
              <w:rPr>
                <w:rFonts w:asciiTheme="minorHAnsi" w:hAnsiTheme="minorHAnsi" w:cstheme="minorHAnsi"/>
                <w:bCs/>
                <w:i/>
                <w:sz w:val="22"/>
                <w:szCs w:val="22"/>
              </w:rPr>
            </w:pPr>
          </w:p>
          <w:p w14:paraId="2DCA798F" w14:textId="77777777" w:rsidR="005D64BF" w:rsidRPr="00EB01ED" w:rsidRDefault="005D64BF" w:rsidP="00C239D8">
            <w:pPr>
              <w:pStyle w:val="NormalWeb"/>
              <w:spacing w:before="0" w:beforeAutospacing="0" w:after="0" w:afterAutospacing="0"/>
              <w:ind w:right="-334"/>
              <w:rPr>
                <w:rFonts w:asciiTheme="minorHAnsi" w:hAnsiTheme="minorHAnsi" w:cstheme="minorHAnsi"/>
                <w:b/>
                <w:bCs/>
                <w:sz w:val="22"/>
                <w:szCs w:val="22"/>
              </w:rPr>
            </w:pPr>
            <w:r w:rsidRPr="00EB01ED">
              <w:rPr>
                <w:rFonts w:asciiTheme="minorHAnsi" w:hAnsiTheme="minorHAnsi" w:cstheme="minorHAnsi"/>
                <w:b/>
                <w:bCs/>
                <w:sz w:val="22"/>
                <w:szCs w:val="22"/>
              </w:rPr>
              <w:t>For completion by Marker 2/Moderator:</w:t>
            </w:r>
          </w:p>
          <w:p w14:paraId="4BA6384B" w14:textId="77777777" w:rsidR="005D64BF" w:rsidRPr="00EB01ED" w:rsidRDefault="005D64BF" w:rsidP="00C239D8">
            <w:pPr>
              <w:pStyle w:val="NormalWeb"/>
              <w:spacing w:before="0" w:beforeAutospacing="0" w:after="0" w:afterAutospacing="0"/>
              <w:ind w:right="-334"/>
              <w:rPr>
                <w:rFonts w:asciiTheme="minorHAnsi" w:hAnsiTheme="minorHAnsi" w:cstheme="minorHAnsi"/>
                <w:b/>
                <w:bCs/>
                <w:sz w:val="22"/>
                <w:szCs w:val="22"/>
              </w:rPr>
            </w:pPr>
          </w:p>
          <w:p w14:paraId="42CA6AD0"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r w:rsidRPr="00EB01ED">
              <w:rPr>
                <w:rFonts w:asciiTheme="minorHAnsi" w:hAnsiTheme="minorHAnsi" w:cstheme="minorHAnsi"/>
                <w:bCs/>
                <w:sz w:val="22"/>
                <w:szCs w:val="22"/>
              </w:rPr>
              <w:t>Comments:</w:t>
            </w:r>
          </w:p>
          <w:p w14:paraId="6A709809"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7C856F60"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60EBB79"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1E3AE5B4"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548AEE93"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70EF627A"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AA1E3CC"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1FACDE28"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45D35E3A"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58D2ABAA"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510755F"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03738479"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tc>
      </w:tr>
      <w:tr w:rsidR="005D64BF" w:rsidRPr="00EB01ED" w14:paraId="75842B2F" w14:textId="77777777" w:rsidTr="00C239D8">
        <w:trPr>
          <w:trHeight w:val="720"/>
        </w:trPr>
        <w:tc>
          <w:tcPr>
            <w:tcW w:w="5211" w:type="dxa"/>
            <w:gridSpan w:val="2"/>
          </w:tcPr>
          <w:p w14:paraId="03299818"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r w:rsidRPr="00EB01ED">
              <w:rPr>
                <w:rFonts w:asciiTheme="minorHAnsi" w:hAnsiTheme="minorHAnsi" w:cstheme="minorHAnsi"/>
                <w:bCs/>
                <w:sz w:val="22"/>
                <w:szCs w:val="22"/>
              </w:rPr>
              <w:t>Marker’s Signature:</w:t>
            </w:r>
          </w:p>
        </w:tc>
        <w:tc>
          <w:tcPr>
            <w:tcW w:w="3645" w:type="dxa"/>
            <w:gridSpan w:val="3"/>
          </w:tcPr>
          <w:p w14:paraId="6DBC8D43"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r w:rsidRPr="00EB01ED">
              <w:rPr>
                <w:rFonts w:asciiTheme="minorHAnsi" w:hAnsiTheme="minorHAnsi" w:cstheme="minorHAnsi"/>
                <w:bCs/>
                <w:sz w:val="22"/>
                <w:szCs w:val="22"/>
              </w:rPr>
              <w:t>Date:</w:t>
            </w:r>
          </w:p>
        </w:tc>
      </w:tr>
      <w:tr w:rsidR="005D64BF" w:rsidRPr="00EB01ED" w14:paraId="2CCE23C2" w14:textId="77777777" w:rsidTr="00C239D8">
        <w:trPr>
          <w:trHeight w:val="720"/>
        </w:trPr>
        <w:tc>
          <w:tcPr>
            <w:tcW w:w="8856" w:type="dxa"/>
            <w:gridSpan w:val="5"/>
          </w:tcPr>
          <w:p w14:paraId="6A799957" w14:textId="77777777" w:rsidR="005D64BF" w:rsidRPr="00EB01ED" w:rsidRDefault="005D64BF" w:rsidP="00C239D8">
            <w:pPr>
              <w:rPr>
                <w:rFonts w:cstheme="minorHAnsi"/>
                <w:b/>
                <w:sz w:val="22"/>
                <w:szCs w:val="22"/>
              </w:rPr>
            </w:pPr>
            <w:r w:rsidRPr="00EB01ED">
              <w:rPr>
                <w:rFonts w:cstheme="minorHAnsi"/>
                <w:b/>
                <w:sz w:val="22"/>
                <w:szCs w:val="22"/>
              </w:rPr>
              <w:t>External Examiner’s comments (if relevant)</w:t>
            </w:r>
          </w:p>
          <w:p w14:paraId="55FC94C4"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55E40E33"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901A30E"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3ED91279"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8A68340"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1705F92E"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5B3525C3"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0F691B1"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E4003B3"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68DAC00B"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p w14:paraId="2B0653EB" w14:textId="77777777" w:rsidR="005D64BF" w:rsidRPr="00EB01ED" w:rsidRDefault="005D64BF" w:rsidP="00C239D8">
            <w:pPr>
              <w:pStyle w:val="NormalWeb"/>
              <w:spacing w:before="0" w:beforeAutospacing="0" w:after="0" w:afterAutospacing="0"/>
              <w:ind w:right="-334"/>
              <w:rPr>
                <w:rFonts w:asciiTheme="minorHAnsi" w:hAnsiTheme="minorHAnsi" w:cstheme="minorHAnsi"/>
                <w:bCs/>
                <w:sz w:val="22"/>
                <w:szCs w:val="22"/>
              </w:rPr>
            </w:pPr>
          </w:p>
        </w:tc>
      </w:tr>
      <w:tr w:rsidR="005D64BF" w:rsidRPr="00EB01ED" w14:paraId="2A3EFD4D" w14:textId="77777777" w:rsidTr="00C239D8">
        <w:trPr>
          <w:trHeight w:val="720"/>
        </w:trPr>
        <w:tc>
          <w:tcPr>
            <w:tcW w:w="5211" w:type="dxa"/>
            <w:gridSpan w:val="2"/>
          </w:tcPr>
          <w:p w14:paraId="7B3E8497" w14:textId="77777777" w:rsidR="005D64BF" w:rsidRPr="00EB01ED" w:rsidRDefault="005D64BF" w:rsidP="00C239D8">
            <w:pPr>
              <w:rPr>
                <w:rFonts w:cstheme="minorHAnsi"/>
                <w:sz w:val="22"/>
                <w:szCs w:val="22"/>
              </w:rPr>
            </w:pPr>
            <w:r w:rsidRPr="00EB01ED">
              <w:rPr>
                <w:rFonts w:cstheme="minorHAnsi"/>
                <w:sz w:val="22"/>
                <w:szCs w:val="22"/>
              </w:rPr>
              <w:t>External Examiner’s Signature:</w:t>
            </w:r>
          </w:p>
        </w:tc>
        <w:tc>
          <w:tcPr>
            <w:tcW w:w="3645" w:type="dxa"/>
            <w:gridSpan w:val="3"/>
          </w:tcPr>
          <w:p w14:paraId="2871A11F" w14:textId="77777777" w:rsidR="005D64BF" w:rsidRPr="00EB01ED" w:rsidRDefault="005D64BF" w:rsidP="00C239D8">
            <w:pPr>
              <w:rPr>
                <w:rFonts w:cstheme="minorHAnsi"/>
                <w:sz w:val="22"/>
                <w:szCs w:val="22"/>
              </w:rPr>
            </w:pPr>
            <w:r w:rsidRPr="00EB01ED">
              <w:rPr>
                <w:rFonts w:cstheme="minorHAnsi"/>
                <w:sz w:val="22"/>
                <w:szCs w:val="22"/>
              </w:rPr>
              <w:t>Date:</w:t>
            </w:r>
          </w:p>
        </w:tc>
      </w:tr>
    </w:tbl>
    <w:p w14:paraId="3085C2EE" w14:textId="77777777" w:rsidR="00EB01ED" w:rsidRPr="00EB01ED" w:rsidRDefault="00EB01ED" w:rsidP="005D64BF">
      <w:pPr>
        <w:rPr>
          <w:rFonts w:cstheme="minorHAnsi"/>
          <w:sz w:val="22"/>
          <w:szCs w:val="22"/>
        </w:rPr>
      </w:pPr>
    </w:p>
    <w:p w14:paraId="56FD315D" w14:textId="3CE23E42" w:rsidR="00C239D8" w:rsidRPr="00EB01ED" w:rsidRDefault="00C239D8">
      <w:pPr>
        <w:rPr>
          <w:rFonts w:cstheme="minorHAnsi"/>
          <w:sz w:val="22"/>
          <w:szCs w:val="22"/>
        </w:rPr>
      </w:pPr>
    </w:p>
    <w:p w14:paraId="4E7B4144" w14:textId="4A613B12" w:rsidR="005D64BF" w:rsidRPr="00EB01ED" w:rsidRDefault="005D64BF">
      <w:pPr>
        <w:rPr>
          <w:rFonts w:cstheme="minorHAnsi"/>
          <w:b/>
          <w:bCs/>
          <w:sz w:val="22"/>
          <w:szCs w:val="22"/>
        </w:rPr>
      </w:pPr>
      <w:proofErr w:type="spellStart"/>
      <w:r w:rsidRPr="00EB01ED">
        <w:rPr>
          <w:rFonts w:cstheme="minorHAnsi"/>
          <w:b/>
          <w:bCs/>
          <w:sz w:val="22"/>
          <w:szCs w:val="22"/>
        </w:rPr>
        <w:t>Tareck</w:t>
      </w:r>
      <w:proofErr w:type="spellEnd"/>
      <w:r w:rsidRPr="00EB01ED">
        <w:rPr>
          <w:rFonts w:cstheme="minorHAnsi"/>
          <w:b/>
          <w:bCs/>
          <w:sz w:val="22"/>
          <w:szCs w:val="22"/>
        </w:rPr>
        <w:t xml:space="preserve"> </w:t>
      </w:r>
      <w:proofErr w:type="spellStart"/>
      <w:r w:rsidRPr="00EB01ED">
        <w:rPr>
          <w:rFonts w:cstheme="minorHAnsi"/>
          <w:b/>
          <w:bCs/>
          <w:sz w:val="22"/>
          <w:szCs w:val="22"/>
        </w:rPr>
        <w:t>Ghoneim</w:t>
      </w:r>
      <w:proofErr w:type="spellEnd"/>
      <w:r w:rsidRPr="00EB01ED">
        <w:rPr>
          <w:rFonts w:cstheme="minorHAnsi"/>
          <w:b/>
          <w:bCs/>
          <w:sz w:val="22"/>
          <w:szCs w:val="22"/>
        </w:rPr>
        <w:t xml:space="preserve"> </w:t>
      </w:r>
      <w:r w:rsidRPr="00EB01ED">
        <w:rPr>
          <w:rFonts w:cstheme="minorHAnsi"/>
          <w:b/>
          <w:bCs/>
          <w:sz w:val="22"/>
          <w:szCs w:val="22"/>
        </w:rPr>
        <w:tab/>
      </w:r>
      <w:r w:rsidRPr="00EB01ED">
        <w:rPr>
          <w:rFonts w:cstheme="minorHAnsi"/>
          <w:b/>
          <w:bCs/>
          <w:sz w:val="22"/>
          <w:szCs w:val="22"/>
        </w:rPr>
        <w:tab/>
      </w:r>
      <w:r w:rsidRPr="00EB01ED">
        <w:rPr>
          <w:rFonts w:cstheme="minorHAnsi"/>
          <w:b/>
          <w:bCs/>
          <w:sz w:val="22"/>
          <w:szCs w:val="22"/>
        </w:rPr>
        <w:tab/>
      </w:r>
      <w:r w:rsidRPr="00EB01ED">
        <w:rPr>
          <w:rFonts w:cstheme="minorHAnsi"/>
          <w:b/>
          <w:bCs/>
          <w:sz w:val="22"/>
          <w:szCs w:val="22"/>
        </w:rPr>
        <w:tab/>
        <w:t>HPCA7027</w:t>
      </w:r>
      <w:r w:rsidRPr="00EB01ED">
        <w:rPr>
          <w:rFonts w:cstheme="minorHAnsi"/>
          <w:b/>
          <w:bCs/>
          <w:sz w:val="22"/>
          <w:szCs w:val="22"/>
        </w:rPr>
        <w:tab/>
      </w:r>
      <w:r w:rsidRPr="00EB01ED">
        <w:rPr>
          <w:rFonts w:cstheme="minorHAnsi"/>
          <w:b/>
          <w:bCs/>
          <w:sz w:val="22"/>
          <w:szCs w:val="22"/>
        </w:rPr>
        <w:tab/>
      </w:r>
      <w:r w:rsidRPr="00EB01ED">
        <w:rPr>
          <w:rFonts w:cstheme="minorHAnsi"/>
          <w:b/>
          <w:bCs/>
          <w:sz w:val="22"/>
          <w:szCs w:val="22"/>
        </w:rPr>
        <w:tab/>
      </w:r>
      <w:r w:rsidRPr="00EB01ED">
        <w:rPr>
          <w:rFonts w:cstheme="minorHAnsi"/>
          <w:b/>
          <w:bCs/>
          <w:sz w:val="22"/>
          <w:szCs w:val="22"/>
        </w:rPr>
        <w:tab/>
        <w:t xml:space="preserve">Essay 1 </w:t>
      </w:r>
    </w:p>
    <w:p w14:paraId="1175EB6B" w14:textId="73D51187" w:rsidR="005D64BF" w:rsidRPr="00EB01ED" w:rsidRDefault="005D64BF">
      <w:pPr>
        <w:rPr>
          <w:rFonts w:cstheme="minorHAnsi"/>
          <w:sz w:val="22"/>
          <w:szCs w:val="22"/>
        </w:rPr>
      </w:pPr>
    </w:p>
    <w:p w14:paraId="500E67F2" w14:textId="0F23F8D5" w:rsidR="005D64BF" w:rsidRPr="00EB01ED" w:rsidRDefault="005D64BF" w:rsidP="005D64BF">
      <w:pPr>
        <w:pStyle w:val="ListParagraph"/>
        <w:numPr>
          <w:ilvl w:val="0"/>
          <w:numId w:val="1"/>
        </w:numPr>
        <w:jc w:val="center"/>
        <w:rPr>
          <w:rFonts w:cstheme="minorHAnsi"/>
          <w:b/>
          <w:bCs/>
          <w:sz w:val="22"/>
          <w:szCs w:val="22"/>
        </w:rPr>
      </w:pPr>
      <w:r w:rsidRPr="00EB01ED">
        <w:rPr>
          <w:rFonts w:cstheme="minorHAnsi"/>
          <w:b/>
          <w:bCs/>
          <w:sz w:val="22"/>
          <w:szCs w:val="22"/>
        </w:rPr>
        <w:t xml:space="preserve">A Critical Review of Cicero’s Arguments against Divination in </w:t>
      </w:r>
      <w:r w:rsidRPr="00EB01ED">
        <w:rPr>
          <w:rFonts w:cstheme="minorHAnsi"/>
          <w:b/>
          <w:bCs/>
          <w:i/>
          <w:iCs/>
          <w:sz w:val="22"/>
          <w:szCs w:val="22"/>
        </w:rPr>
        <w:t xml:space="preserve">De </w:t>
      </w:r>
      <w:proofErr w:type="spellStart"/>
      <w:r w:rsidRPr="00EB01ED">
        <w:rPr>
          <w:rFonts w:cstheme="minorHAnsi"/>
          <w:b/>
          <w:bCs/>
          <w:i/>
          <w:iCs/>
          <w:sz w:val="22"/>
          <w:szCs w:val="22"/>
        </w:rPr>
        <w:t>Divinatione</w:t>
      </w:r>
      <w:proofErr w:type="spellEnd"/>
    </w:p>
    <w:p w14:paraId="720DCE4E" w14:textId="7A829B58" w:rsidR="005D64BF" w:rsidRPr="00EB01ED" w:rsidRDefault="005D64BF" w:rsidP="005D64BF">
      <w:pPr>
        <w:jc w:val="center"/>
        <w:rPr>
          <w:rFonts w:cstheme="minorHAnsi"/>
          <w:b/>
          <w:bCs/>
          <w:sz w:val="22"/>
          <w:szCs w:val="22"/>
        </w:rPr>
      </w:pPr>
    </w:p>
    <w:p w14:paraId="7F8E7248" w14:textId="16C322FA" w:rsidR="005D64BF" w:rsidRPr="00EB01ED" w:rsidRDefault="005D64BF" w:rsidP="005D64BF">
      <w:pPr>
        <w:rPr>
          <w:rFonts w:cstheme="minorHAnsi"/>
          <w:b/>
          <w:bCs/>
          <w:sz w:val="22"/>
          <w:szCs w:val="22"/>
        </w:rPr>
      </w:pPr>
    </w:p>
    <w:p w14:paraId="1843129D" w14:textId="4C492301" w:rsidR="00347BB3" w:rsidRPr="00EB01ED" w:rsidRDefault="005D64BF" w:rsidP="00347BB3">
      <w:pPr>
        <w:rPr>
          <w:rFonts w:cstheme="minorHAnsi"/>
          <w:b/>
          <w:bCs/>
          <w:sz w:val="22"/>
          <w:szCs w:val="22"/>
        </w:rPr>
      </w:pPr>
      <w:r w:rsidRPr="00EB01ED">
        <w:rPr>
          <w:rFonts w:cstheme="minorHAnsi"/>
          <w:b/>
          <w:bCs/>
          <w:sz w:val="22"/>
          <w:szCs w:val="22"/>
        </w:rPr>
        <w:t xml:space="preserve">Introduction </w:t>
      </w:r>
    </w:p>
    <w:p w14:paraId="602DD631" w14:textId="77777777" w:rsidR="00347BB3" w:rsidRPr="00EB01ED" w:rsidRDefault="00347BB3" w:rsidP="00347BB3">
      <w:pPr>
        <w:rPr>
          <w:rFonts w:cstheme="minorHAnsi"/>
          <w:sz w:val="22"/>
          <w:szCs w:val="22"/>
        </w:rPr>
      </w:pPr>
    </w:p>
    <w:p w14:paraId="597F08BD" w14:textId="4B357D65" w:rsidR="00347BB3" w:rsidRPr="00EB01ED" w:rsidRDefault="00347BB3" w:rsidP="00347BB3">
      <w:pPr>
        <w:rPr>
          <w:rFonts w:cstheme="minorHAnsi"/>
          <w:sz w:val="22"/>
          <w:szCs w:val="22"/>
        </w:rPr>
      </w:pP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or ‘</w:t>
      </w:r>
      <w:r w:rsidRPr="00EB01ED">
        <w:rPr>
          <w:rFonts w:cstheme="minorHAnsi"/>
          <w:i/>
          <w:iCs/>
          <w:sz w:val="22"/>
          <w:szCs w:val="22"/>
        </w:rPr>
        <w:t>On Divination’</w:t>
      </w:r>
      <w:r w:rsidRPr="00EB01ED">
        <w:rPr>
          <w:rFonts w:cstheme="minorHAnsi"/>
          <w:sz w:val="22"/>
          <w:szCs w:val="22"/>
        </w:rPr>
        <w:t xml:space="preserve"> is a philosophical treatise written by the Roman statesman and philosopher Marcus Tullius Cicero (106-43 BCE).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was created in 44 BCE in Rome, Italy. The work contains two books, containing separate discourses, as a dialogue between two characters, Marcus and Quintus, exploring arguments for and against divination.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is a part of Cicero’s corpus of works, that explore ethics, politics and religion, at a time when the intellectual climate of the late Roman Republic, was transitioning to an empire, during a period of growing uncertainty. Divination was used in Rome as a practise, as a central facet of religion, and it played a significant function in both private and public life.</w:t>
      </w:r>
    </w:p>
    <w:p w14:paraId="797F2CEC" w14:textId="77777777" w:rsidR="00347BB3" w:rsidRPr="00EB01ED" w:rsidRDefault="00347BB3" w:rsidP="00347BB3">
      <w:pPr>
        <w:rPr>
          <w:rFonts w:cstheme="minorHAnsi"/>
          <w:sz w:val="22"/>
          <w:szCs w:val="22"/>
        </w:rPr>
      </w:pPr>
    </w:p>
    <w:p w14:paraId="1EEB5A04" w14:textId="5981286E" w:rsidR="00347BB3" w:rsidRPr="00EB01ED" w:rsidRDefault="00347BB3" w:rsidP="00347BB3">
      <w:pPr>
        <w:rPr>
          <w:rFonts w:cstheme="minorHAnsi"/>
          <w:sz w:val="22"/>
          <w:szCs w:val="22"/>
        </w:rPr>
      </w:pPr>
      <w:r w:rsidRPr="00EB01ED">
        <w:rPr>
          <w:rFonts w:cstheme="minorHAnsi"/>
          <w:sz w:val="22"/>
          <w:szCs w:val="22"/>
        </w:rPr>
        <w:t xml:space="preserve">Cicero was an augur, who practised divination in Rome, and was influential to the Roman Republic through his political and legal acumen, as well as his extensive writings, that sought to provide a comprehensive and articulate worldview, highlighting the importance of reason, morality, and civic virtue.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was written in the last years of Cicero’s life, who having adopted a more sceptical view in his mature years,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could be seen as a defence of the traditional Roman idea of divination against other forms of divination, that lacked rationality from Cicero’s perspective, and therefore legitimacy, thus impacting the integrity of Rome.</w:t>
      </w:r>
      <w:r w:rsidR="00807B31" w:rsidRPr="00EB01ED">
        <w:rPr>
          <w:rStyle w:val="FootnoteReference"/>
          <w:rFonts w:cstheme="minorHAnsi"/>
          <w:sz w:val="22"/>
          <w:szCs w:val="22"/>
        </w:rPr>
        <w:footnoteReference w:id="1"/>
      </w:r>
    </w:p>
    <w:p w14:paraId="45E8FDBB" w14:textId="77777777" w:rsidR="00347BB3" w:rsidRPr="00EB01ED" w:rsidRDefault="00347BB3" w:rsidP="00347BB3">
      <w:pPr>
        <w:rPr>
          <w:rFonts w:cstheme="minorHAnsi"/>
          <w:sz w:val="22"/>
          <w:szCs w:val="22"/>
        </w:rPr>
      </w:pPr>
    </w:p>
    <w:p w14:paraId="165AC434" w14:textId="118D38EF" w:rsidR="00347BB3" w:rsidRPr="00EB01ED" w:rsidRDefault="00347BB3" w:rsidP="00347BB3">
      <w:pPr>
        <w:rPr>
          <w:rFonts w:cstheme="minorHAnsi"/>
          <w:sz w:val="22"/>
          <w:szCs w:val="22"/>
        </w:rPr>
      </w:pPr>
      <w:r w:rsidRPr="00EB01ED">
        <w:rPr>
          <w:rFonts w:cstheme="minorHAnsi"/>
          <w:sz w:val="22"/>
          <w:szCs w:val="22"/>
        </w:rPr>
        <w:t xml:space="preserve">Whether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was motivated by Cicero’s own interest in divination and wanted to understand it better, or, was created to provide a comprehensive analysis of divination for his own political motivation and legacy, will be considered in this essay, nevertheless, the work of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according to historian Nick Campion, was crucial to the history of astrology, ‘as in the absence of surviving texts…[Cicero] gives us the fullest account of astrological thought and practise’</w:t>
      </w:r>
      <w:r w:rsidR="00AA6BCD" w:rsidRPr="00EB01ED">
        <w:rPr>
          <w:rFonts w:cstheme="minorHAnsi"/>
          <w:sz w:val="22"/>
          <w:szCs w:val="22"/>
        </w:rPr>
        <w:t>.</w:t>
      </w:r>
      <w:r w:rsidR="00807B31" w:rsidRPr="00EB01ED">
        <w:rPr>
          <w:rStyle w:val="FootnoteReference"/>
          <w:rFonts w:cstheme="minorHAnsi"/>
          <w:sz w:val="22"/>
          <w:szCs w:val="22"/>
        </w:rPr>
        <w:footnoteReference w:id="2"/>
      </w:r>
      <w:r w:rsidR="00AA6BCD" w:rsidRPr="00EB01ED">
        <w:rPr>
          <w:rFonts w:cstheme="minorHAnsi"/>
          <w:sz w:val="22"/>
          <w:szCs w:val="22"/>
        </w:rPr>
        <w:t xml:space="preserve"> </w:t>
      </w:r>
      <w:r w:rsidRPr="00EB01ED">
        <w:rPr>
          <w:rFonts w:cstheme="minorHAnsi"/>
          <w:sz w:val="22"/>
          <w:szCs w:val="22"/>
        </w:rPr>
        <w:t xml:space="preserve">This essay will attempt to analyse Cicero’s arguments against divination. </w:t>
      </w:r>
    </w:p>
    <w:p w14:paraId="0E53B503" w14:textId="3C53F979" w:rsidR="00AA6BCD" w:rsidRPr="00EB01ED" w:rsidRDefault="00AA6BCD" w:rsidP="00347BB3">
      <w:pPr>
        <w:rPr>
          <w:rFonts w:cstheme="minorHAnsi"/>
          <w:sz w:val="22"/>
          <w:szCs w:val="22"/>
        </w:rPr>
      </w:pPr>
    </w:p>
    <w:p w14:paraId="15CD38BF" w14:textId="77777777" w:rsidR="005457C5" w:rsidRPr="00EB01ED" w:rsidRDefault="005457C5" w:rsidP="005457C5">
      <w:pPr>
        <w:rPr>
          <w:rFonts w:cstheme="minorHAnsi"/>
          <w:b/>
          <w:bCs/>
          <w:sz w:val="22"/>
          <w:szCs w:val="22"/>
        </w:rPr>
      </w:pPr>
      <w:r w:rsidRPr="00EB01ED">
        <w:rPr>
          <w:rFonts w:cstheme="minorHAnsi"/>
          <w:b/>
          <w:bCs/>
          <w:sz w:val="22"/>
          <w:szCs w:val="22"/>
        </w:rPr>
        <w:t>Cicero’s arguments against divination</w:t>
      </w:r>
    </w:p>
    <w:p w14:paraId="7D06BEB7" w14:textId="77777777" w:rsidR="005457C5" w:rsidRPr="00EB01ED" w:rsidRDefault="005457C5" w:rsidP="005457C5">
      <w:pPr>
        <w:rPr>
          <w:rFonts w:cstheme="minorHAnsi"/>
          <w:sz w:val="22"/>
          <w:szCs w:val="22"/>
        </w:rPr>
      </w:pPr>
    </w:p>
    <w:p w14:paraId="06CF6FB1" w14:textId="1895C0D0" w:rsidR="005457C5" w:rsidRPr="00EB01ED" w:rsidRDefault="005457C5" w:rsidP="005457C5">
      <w:pPr>
        <w:rPr>
          <w:rFonts w:cstheme="minorHAnsi"/>
          <w:sz w:val="22"/>
          <w:szCs w:val="22"/>
        </w:rPr>
      </w:pPr>
      <w:r w:rsidRPr="00EB01ED">
        <w:rPr>
          <w:rFonts w:cstheme="minorHAnsi"/>
          <w:sz w:val="22"/>
          <w:szCs w:val="22"/>
        </w:rPr>
        <w:t xml:space="preserve">A definition of divination, according to Blacker, Carmen and Michael Loewe, in </w:t>
      </w:r>
      <w:r w:rsidRPr="00EB01ED">
        <w:rPr>
          <w:rFonts w:cstheme="minorHAnsi"/>
          <w:i/>
          <w:iCs/>
          <w:sz w:val="22"/>
          <w:szCs w:val="22"/>
        </w:rPr>
        <w:t>Oracles and Divination</w:t>
      </w:r>
      <w:r w:rsidRPr="00EB01ED">
        <w:rPr>
          <w:rFonts w:cstheme="minorHAnsi"/>
          <w:sz w:val="22"/>
          <w:szCs w:val="22"/>
        </w:rPr>
        <w:t>, means ‘the attempt to elicit from some higher power or supernatural being the answers to questions beyond the range of ordinary human understanding.’</w:t>
      </w:r>
      <w:r w:rsidR="00807B31" w:rsidRPr="00EB01ED">
        <w:rPr>
          <w:rStyle w:val="FootnoteReference"/>
          <w:rFonts w:cstheme="minorHAnsi"/>
          <w:sz w:val="22"/>
          <w:szCs w:val="22"/>
        </w:rPr>
        <w:footnoteReference w:id="3"/>
      </w:r>
      <w:r w:rsidRPr="00EB01ED">
        <w:rPr>
          <w:rFonts w:cstheme="minorHAnsi"/>
          <w:sz w:val="22"/>
          <w:szCs w:val="22"/>
        </w:rPr>
        <w:t xml:space="preserve"> According to this definition, Cicero sees the validity of divination as questionable, as he uses examples of ancient forms of divination, explored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that highlight the lack of empirical evidence to support divination as a valid form of knowledge, thus arriving at this conclusion. </w:t>
      </w:r>
    </w:p>
    <w:p w14:paraId="5EFC7A7E" w14:textId="77777777" w:rsidR="005457C5" w:rsidRPr="00EB01ED" w:rsidRDefault="005457C5" w:rsidP="005457C5">
      <w:pPr>
        <w:rPr>
          <w:rFonts w:cstheme="minorHAnsi"/>
          <w:sz w:val="22"/>
          <w:szCs w:val="22"/>
        </w:rPr>
      </w:pPr>
    </w:p>
    <w:p w14:paraId="16F41F86" w14:textId="1244AE4B" w:rsidR="005457C5" w:rsidRPr="00EB01ED" w:rsidRDefault="005457C5" w:rsidP="005457C5">
      <w:pPr>
        <w:rPr>
          <w:rFonts w:cstheme="minorHAnsi"/>
          <w:sz w:val="22"/>
          <w:szCs w:val="22"/>
        </w:rPr>
      </w:pPr>
      <w:r w:rsidRPr="00EB01ED">
        <w:rPr>
          <w:rFonts w:cstheme="minorHAnsi"/>
          <w:sz w:val="22"/>
          <w:szCs w:val="22"/>
        </w:rPr>
        <w:t>Cicero is against divination in respect to haruspicy, for those that read entrails of sacrificed animals, he argues does not provide accurate predictions.</w:t>
      </w:r>
      <w:r w:rsidR="00742D18" w:rsidRPr="00EB01ED">
        <w:rPr>
          <w:rStyle w:val="FootnoteReference"/>
          <w:rFonts w:cstheme="minorHAnsi"/>
          <w:sz w:val="22"/>
          <w:szCs w:val="22"/>
        </w:rPr>
        <w:footnoteReference w:id="4"/>
      </w:r>
      <w:r w:rsidRPr="00EB01ED">
        <w:rPr>
          <w:rFonts w:cstheme="minorHAnsi"/>
          <w:sz w:val="22"/>
          <w:szCs w:val="22"/>
        </w:rPr>
        <w:t xml:space="preserve"> From Cicero’s logical and empirical perspective, without ‘long-continued observation’ of entrails, to determine the accuracy of such predictions, </w:t>
      </w:r>
      <w:r w:rsidRPr="00EB01ED">
        <w:rPr>
          <w:rFonts w:cstheme="minorHAnsi"/>
          <w:sz w:val="22"/>
          <w:szCs w:val="22"/>
        </w:rPr>
        <w:lastRenderedPageBreak/>
        <w:t>according to Cicero, are flawed.</w:t>
      </w:r>
      <w:r w:rsidR="00742D18" w:rsidRPr="00EB01ED">
        <w:rPr>
          <w:rStyle w:val="FootnoteReference"/>
          <w:rFonts w:cstheme="minorHAnsi"/>
          <w:sz w:val="22"/>
          <w:szCs w:val="22"/>
        </w:rPr>
        <w:footnoteReference w:id="5"/>
      </w:r>
      <w:r w:rsidRPr="00EB01ED">
        <w:rPr>
          <w:rFonts w:cstheme="minorHAnsi"/>
          <w:sz w:val="22"/>
          <w:szCs w:val="22"/>
        </w:rPr>
        <w:t xml:space="preserve"> Cicero claims using haruspicy for the predictions of natural disasters or abundant harvests, based on entrails cannot have consistency, and therefore, to attach importance on this divinatory practise, is largely due to the fraudulence of diviners who practise such divination.</w:t>
      </w:r>
      <w:r w:rsidR="00742D18" w:rsidRPr="00EB01ED">
        <w:rPr>
          <w:rStyle w:val="FootnoteReference"/>
          <w:rFonts w:cstheme="minorHAnsi"/>
          <w:sz w:val="22"/>
          <w:szCs w:val="22"/>
        </w:rPr>
        <w:footnoteReference w:id="6"/>
      </w:r>
      <w:r w:rsidRPr="00EB01ED">
        <w:rPr>
          <w:rFonts w:cstheme="minorHAnsi"/>
          <w:sz w:val="22"/>
          <w:szCs w:val="22"/>
        </w:rPr>
        <w:t xml:space="preserve"> Therefore, Cicero’s debate on haruspicy, sees this form of divination as superst</w:t>
      </w:r>
      <w:r w:rsidR="000F49D2" w:rsidRPr="00EB01ED">
        <w:rPr>
          <w:rFonts w:cstheme="minorHAnsi"/>
          <w:sz w:val="22"/>
          <w:szCs w:val="22"/>
        </w:rPr>
        <w:t>i</w:t>
      </w:r>
      <w:r w:rsidRPr="00EB01ED">
        <w:rPr>
          <w:rFonts w:cstheme="minorHAnsi"/>
          <w:sz w:val="22"/>
          <w:szCs w:val="22"/>
        </w:rPr>
        <w:t>tion, rather than divination as a legitimate practise.</w:t>
      </w:r>
      <w:r w:rsidR="00742D18" w:rsidRPr="00EB01ED">
        <w:rPr>
          <w:rStyle w:val="FootnoteReference"/>
          <w:rFonts w:cstheme="minorHAnsi"/>
          <w:sz w:val="22"/>
          <w:szCs w:val="22"/>
        </w:rPr>
        <w:footnoteReference w:id="7"/>
      </w:r>
      <w:r w:rsidRPr="00EB01ED">
        <w:rPr>
          <w:rFonts w:cstheme="minorHAnsi"/>
          <w:sz w:val="22"/>
          <w:szCs w:val="22"/>
        </w:rPr>
        <w:t xml:space="preserve"> </w:t>
      </w:r>
    </w:p>
    <w:p w14:paraId="2E6A12CD" w14:textId="77777777" w:rsidR="005457C5" w:rsidRPr="00EB01ED" w:rsidRDefault="005457C5" w:rsidP="005457C5">
      <w:pPr>
        <w:rPr>
          <w:rFonts w:cstheme="minorHAnsi"/>
          <w:sz w:val="22"/>
          <w:szCs w:val="22"/>
        </w:rPr>
      </w:pPr>
    </w:p>
    <w:p w14:paraId="36600203" w14:textId="1DBD865B" w:rsidR="005457C5" w:rsidRPr="00EB01ED" w:rsidRDefault="005457C5" w:rsidP="005457C5">
      <w:pPr>
        <w:rPr>
          <w:rFonts w:cstheme="minorHAnsi"/>
          <w:sz w:val="22"/>
          <w:szCs w:val="22"/>
        </w:rPr>
      </w:pPr>
      <w:r w:rsidRPr="00EB01ED">
        <w:rPr>
          <w:rFonts w:cstheme="minorHAnsi"/>
          <w:sz w:val="22"/>
          <w:szCs w:val="22"/>
        </w:rPr>
        <w:t>A central theme of Cicero’s attack on divination, are on those who practise fraudulent divination, according to Cicero, ‘which is devoid of art’</w:t>
      </w:r>
      <w:r w:rsidR="00742D18" w:rsidRPr="00EB01ED">
        <w:rPr>
          <w:rFonts w:cstheme="minorHAnsi"/>
          <w:sz w:val="22"/>
          <w:szCs w:val="22"/>
        </w:rPr>
        <w:t>.</w:t>
      </w:r>
      <w:r w:rsidR="00742D18" w:rsidRPr="00EB01ED">
        <w:rPr>
          <w:rStyle w:val="FootnoteReference"/>
          <w:rFonts w:cstheme="minorHAnsi"/>
          <w:sz w:val="22"/>
          <w:szCs w:val="22"/>
        </w:rPr>
        <w:footnoteReference w:id="8"/>
      </w:r>
      <w:r w:rsidRPr="00EB01ED">
        <w:rPr>
          <w:rFonts w:cstheme="minorHAnsi"/>
          <w:sz w:val="22"/>
          <w:szCs w:val="22"/>
        </w:rPr>
        <w:t xml:space="preserve"> Cicero sees fault in their divinatory  interpretation due ‘to the lack of skill in the interpreters’</w:t>
      </w:r>
      <w:r w:rsidR="006E5CAD" w:rsidRPr="00EB01ED">
        <w:rPr>
          <w:rFonts w:cstheme="minorHAnsi"/>
          <w:sz w:val="22"/>
          <w:szCs w:val="22"/>
        </w:rPr>
        <w:t xml:space="preserve"> </w:t>
      </w:r>
      <w:r w:rsidRPr="00EB01ED">
        <w:rPr>
          <w:rFonts w:cstheme="minorHAnsi"/>
          <w:sz w:val="22"/>
          <w:szCs w:val="22"/>
        </w:rPr>
        <w:t>as well as seeing such irresponsible use of divination creating problems for the state.</w:t>
      </w:r>
      <w:r w:rsidR="00742D18" w:rsidRPr="00EB01ED">
        <w:rPr>
          <w:rStyle w:val="FootnoteReference"/>
          <w:rFonts w:cstheme="minorHAnsi"/>
          <w:sz w:val="22"/>
          <w:szCs w:val="22"/>
        </w:rPr>
        <w:footnoteReference w:id="9"/>
      </w:r>
      <w:r w:rsidRPr="00EB01ED">
        <w:rPr>
          <w:rFonts w:cstheme="minorHAnsi"/>
          <w:sz w:val="22"/>
          <w:szCs w:val="22"/>
        </w:rPr>
        <w:t xml:space="preserve"> Cicero is serious about his attack on such diviners, seeing them their ambiguous predications that lack rational enquiry, cannot be trusted, but also can be manipulated and abused, to quote Cicero, for ‘mercenary gain’.</w:t>
      </w:r>
      <w:r w:rsidR="00742D18" w:rsidRPr="00EB01ED">
        <w:rPr>
          <w:rStyle w:val="FootnoteReference"/>
          <w:rFonts w:cstheme="minorHAnsi"/>
          <w:sz w:val="22"/>
          <w:szCs w:val="22"/>
        </w:rPr>
        <w:footnoteReference w:id="10"/>
      </w:r>
      <w:r w:rsidRPr="00EB01ED">
        <w:rPr>
          <w:rFonts w:cstheme="minorHAnsi"/>
          <w:sz w:val="22"/>
          <w:szCs w:val="22"/>
        </w:rPr>
        <w:t xml:space="preserve"> From this perspective, Cicero saw divination that encouraged superstition, ambiguity, without logical enquiry, as immoral and harmful to society, especially as Rome was changing its political landscape. This type of divination could promote anxiety, fear and an over reliance on fraudulent diviners, who were possibly not helpful to Rome’s new vision.</w:t>
      </w:r>
      <w:r w:rsidR="00F70D22" w:rsidRPr="00EB01ED">
        <w:rPr>
          <w:rStyle w:val="FootnoteReference"/>
          <w:rFonts w:cstheme="minorHAnsi"/>
          <w:sz w:val="22"/>
          <w:szCs w:val="22"/>
        </w:rPr>
        <w:footnoteReference w:id="11"/>
      </w:r>
    </w:p>
    <w:p w14:paraId="1C3A0821" w14:textId="77777777" w:rsidR="005457C5" w:rsidRPr="00EB01ED" w:rsidRDefault="005457C5" w:rsidP="005457C5">
      <w:pPr>
        <w:rPr>
          <w:rFonts w:cstheme="minorHAnsi"/>
          <w:sz w:val="22"/>
          <w:szCs w:val="22"/>
        </w:rPr>
      </w:pPr>
    </w:p>
    <w:p w14:paraId="7956A80F" w14:textId="56622C7C" w:rsidR="005457C5" w:rsidRPr="00EB01ED" w:rsidRDefault="005457C5" w:rsidP="005457C5">
      <w:pPr>
        <w:rPr>
          <w:rFonts w:cstheme="minorHAnsi"/>
          <w:sz w:val="22"/>
          <w:szCs w:val="22"/>
        </w:rPr>
      </w:pPr>
      <w:r w:rsidRPr="00EB01ED">
        <w:rPr>
          <w:rFonts w:cstheme="minorHAnsi"/>
          <w:sz w:val="22"/>
          <w:szCs w:val="22"/>
        </w:rPr>
        <w:t xml:space="preserve">Cicero also argued against astrology as divination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and saw predictions using such divination, for strategy in war for example, as also unreliable. In Book I, Cicero quotes Urania, from a poem ‘</w:t>
      </w:r>
      <w:r w:rsidRPr="00EB01ED">
        <w:rPr>
          <w:rFonts w:cstheme="minorHAnsi"/>
          <w:i/>
          <w:iCs/>
          <w:sz w:val="22"/>
          <w:szCs w:val="22"/>
        </w:rPr>
        <w:t>My</w:t>
      </w:r>
      <w:r w:rsidRPr="00EB01ED">
        <w:rPr>
          <w:rFonts w:cstheme="minorHAnsi"/>
          <w:sz w:val="22"/>
          <w:szCs w:val="22"/>
        </w:rPr>
        <w:t xml:space="preserve"> </w:t>
      </w:r>
      <w:r w:rsidRPr="00EB01ED">
        <w:rPr>
          <w:rFonts w:cstheme="minorHAnsi"/>
          <w:i/>
          <w:iCs/>
          <w:sz w:val="22"/>
          <w:szCs w:val="22"/>
        </w:rPr>
        <w:t>Consulship</w:t>
      </w:r>
      <w:r w:rsidRPr="00EB01ED">
        <w:rPr>
          <w:rFonts w:cstheme="minorHAnsi"/>
          <w:sz w:val="22"/>
          <w:szCs w:val="22"/>
        </w:rPr>
        <w:t>’, where he highlights the influence of Jupiter, the interpretation of the Zodiac, from Greek influence, and how positive occurrences happened due to Jupiter, but then turned negative, as an eclipse occurred, ‘…Then, of a sudden, the moon at her full was blotted from the heaven’, seen as a bad omen, creating terrible natural disasters</w:t>
      </w:r>
      <w:r w:rsidR="00F70D22" w:rsidRPr="00EB01ED">
        <w:rPr>
          <w:rFonts w:cstheme="minorHAnsi"/>
          <w:sz w:val="22"/>
          <w:szCs w:val="22"/>
        </w:rPr>
        <w:t>.</w:t>
      </w:r>
      <w:r w:rsidR="00F70D22" w:rsidRPr="00EB01ED">
        <w:rPr>
          <w:rStyle w:val="FootnoteReference"/>
          <w:rFonts w:cstheme="minorHAnsi"/>
          <w:sz w:val="22"/>
          <w:szCs w:val="22"/>
        </w:rPr>
        <w:footnoteReference w:id="12"/>
      </w:r>
      <w:r w:rsidRPr="00EB01ED">
        <w:rPr>
          <w:rFonts w:cstheme="minorHAnsi"/>
          <w:sz w:val="22"/>
          <w:szCs w:val="22"/>
        </w:rPr>
        <w:t xml:space="preserve"> However, the story continues, that despite natural disasters happening and planets as signs, it didn’t deter the will of the Romans in such difficult circumstances; the point for Cicero, is that the resolve and will of the Rome will prosper despite such challenges of perceived positive or negative omens, however, being beholden to divination, in this case relying on astrology to determine the fate of the people, would have been unhelpful in this instance, or potentially detrimental.</w:t>
      </w:r>
      <w:r w:rsidR="00F70D22" w:rsidRPr="00EB01ED">
        <w:rPr>
          <w:rStyle w:val="FootnoteReference"/>
          <w:rFonts w:cstheme="minorHAnsi"/>
          <w:sz w:val="22"/>
          <w:szCs w:val="22"/>
        </w:rPr>
        <w:footnoteReference w:id="13"/>
      </w:r>
      <w:r w:rsidRPr="00EB01ED">
        <w:rPr>
          <w:rFonts w:cstheme="minorHAnsi"/>
          <w:sz w:val="22"/>
          <w:szCs w:val="22"/>
        </w:rPr>
        <w:t xml:space="preserve"> Therefore, this ancient logic and use of astrology in this example, highlights why Cicero is against divination. </w:t>
      </w:r>
    </w:p>
    <w:p w14:paraId="0C7A51FF" w14:textId="77777777" w:rsidR="005457C5" w:rsidRPr="00EB01ED" w:rsidRDefault="005457C5" w:rsidP="005457C5">
      <w:pPr>
        <w:rPr>
          <w:rFonts w:cstheme="minorHAnsi"/>
          <w:sz w:val="22"/>
          <w:szCs w:val="22"/>
        </w:rPr>
      </w:pPr>
    </w:p>
    <w:p w14:paraId="4BA85191" w14:textId="72D128C0" w:rsidR="005457C5" w:rsidRPr="00EB01ED" w:rsidRDefault="005457C5" w:rsidP="005457C5">
      <w:pPr>
        <w:rPr>
          <w:rFonts w:cstheme="minorHAnsi"/>
          <w:sz w:val="22"/>
          <w:szCs w:val="22"/>
        </w:rPr>
      </w:pPr>
      <w:r w:rsidRPr="00EB01ED">
        <w:rPr>
          <w:rFonts w:cstheme="minorHAnsi"/>
          <w:sz w:val="22"/>
          <w:szCs w:val="22"/>
        </w:rPr>
        <w:t>Cicero states in Book II, he sees the influence of astrology coming from what he terms as Chaldeans.</w:t>
      </w:r>
      <w:r w:rsidR="00F70D22" w:rsidRPr="00EB01ED">
        <w:rPr>
          <w:rStyle w:val="FootnoteReference"/>
          <w:rFonts w:cstheme="minorHAnsi"/>
          <w:sz w:val="22"/>
          <w:szCs w:val="22"/>
        </w:rPr>
        <w:footnoteReference w:id="14"/>
      </w:r>
      <w:r w:rsidRPr="00EB01ED">
        <w:rPr>
          <w:rFonts w:cstheme="minorHAnsi"/>
          <w:sz w:val="22"/>
          <w:szCs w:val="22"/>
        </w:rPr>
        <w:t xml:space="preserve"> that according to Campion, could have been Greek or Babylonian astrologers, where Cicero explains the rationale for planetary influence as a rationale for astrology.</w:t>
      </w:r>
      <w:r w:rsidR="00F70D22" w:rsidRPr="00EB01ED">
        <w:rPr>
          <w:rStyle w:val="FootnoteReference"/>
          <w:rFonts w:cstheme="minorHAnsi"/>
          <w:sz w:val="22"/>
          <w:szCs w:val="22"/>
        </w:rPr>
        <w:footnoteReference w:id="15"/>
      </w:r>
      <w:r w:rsidRPr="00EB01ED">
        <w:rPr>
          <w:rFonts w:cstheme="minorHAnsi"/>
          <w:sz w:val="22"/>
          <w:szCs w:val="22"/>
        </w:rPr>
        <w:t xml:space="preserve"> Even though there is a logic to the movement of the stars, Cicero’s argument against divination in this respect, is similar to his stance on fraudulent diviners, that not everyone has the ability to interpret such divination, even if they get close, in the same way that not everyone can understand the true meaning of poetry.</w:t>
      </w:r>
      <w:r w:rsidR="00F70D22" w:rsidRPr="00EB01ED">
        <w:rPr>
          <w:rStyle w:val="FootnoteReference"/>
          <w:rFonts w:cstheme="minorHAnsi"/>
          <w:sz w:val="22"/>
          <w:szCs w:val="22"/>
        </w:rPr>
        <w:footnoteReference w:id="16"/>
      </w:r>
      <w:r w:rsidR="006E5CAD" w:rsidRPr="00EB01ED">
        <w:rPr>
          <w:rFonts w:cstheme="minorHAnsi"/>
          <w:sz w:val="22"/>
          <w:szCs w:val="22"/>
        </w:rPr>
        <w:t xml:space="preserve"> </w:t>
      </w:r>
      <w:r w:rsidRPr="00EB01ED">
        <w:rPr>
          <w:rFonts w:cstheme="minorHAnsi"/>
          <w:sz w:val="22"/>
          <w:szCs w:val="22"/>
        </w:rPr>
        <w:t xml:space="preserve">Cicero sees divination as both natural and supernatural, the concern for Cicero is that ‘artificial’ divination, those that don’t have the ability to interpret both types of divination, who fall into the category of fraudsters, cannot be legitimised in terms of their practise of divination, </w:t>
      </w:r>
      <w:r w:rsidRPr="00EB01ED">
        <w:rPr>
          <w:rFonts w:cstheme="minorHAnsi"/>
          <w:sz w:val="22"/>
          <w:szCs w:val="22"/>
        </w:rPr>
        <w:lastRenderedPageBreak/>
        <w:t>especially when making important decisions such as strategy in war.</w:t>
      </w:r>
      <w:r w:rsidR="00F70D22" w:rsidRPr="00EB01ED">
        <w:rPr>
          <w:rStyle w:val="FootnoteReference"/>
          <w:rFonts w:cstheme="minorHAnsi"/>
          <w:sz w:val="22"/>
          <w:szCs w:val="22"/>
        </w:rPr>
        <w:footnoteReference w:id="17"/>
      </w:r>
      <w:r w:rsidRPr="00EB01ED">
        <w:rPr>
          <w:rFonts w:cstheme="minorHAnsi"/>
          <w:sz w:val="22"/>
          <w:szCs w:val="22"/>
        </w:rPr>
        <w:t xml:space="preserve"> Even though Quintus argues in Book I about examples where divination has been used to help with strategy in war, Cicero argues against using divination because it is unreliable, due to only a few being able to truly interpret natural or supernatural divination.</w:t>
      </w:r>
      <w:r w:rsidR="00F70D22" w:rsidRPr="00EB01ED">
        <w:rPr>
          <w:rStyle w:val="FootnoteReference"/>
          <w:rFonts w:cstheme="minorHAnsi"/>
          <w:sz w:val="22"/>
          <w:szCs w:val="22"/>
        </w:rPr>
        <w:footnoteReference w:id="18"/>
      </w:r>
      <w:r w:rsidRPr="00EB01ED">
        <w:rPr>
          <w:rFonts w:cstheme="minorHAnsi"/>
          <w:sz w:val="22"/>
          <w:szCs w:val="22"/>
        </w:rPr>
        <w:t xml:space="preserve"> </w:t>
      </w:r>
    </w:p>
    <w:p w14:paraId="134E0EC8" w14:textId="77777777" w:rsidR="005457C5" w:rsidRPr="00EB01ED" w:rsidRDefault="005457C5" w:rsidP="005457C5">
      <w:pPr>
        <w:rPr>
          <w:rFonts w:cstheme="minorHAnsi"/>
          <w:sz w:val="22"/>
          <w:szCs w:val="22"/>
        </w:rPr>
      </w:pPr>
    </w:p>
    <w:p w14:paraId="3499BFBC" w14:textId="77777777" w:rsidR="005457C5" w:rsidRPr="00EB01ED" w:rsidRDefault="005457C5" w:rsidP="005457C5">
      <w:pPr>
        <w:rPr>
          <w:rFonts w:cstheme="minorHAnsi"/>
          <w:sz w:val="22"/>
          <w:szCs w:val="22"/>
        </w:rPr>
      </w:pPr>
      <w:r w:rsidRPr="00EB01ED">
        <w:rPr>
          <w:rFonts w:cstheme="minorHAnsi"/>
          <w:sz w:val="22"/>
          <w:szCs w:val="22"/>
        </w:rPr>
        <w:t xml:space="preserve">Cicero highlights reasons and clear examples why he argues against divination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however, he admits there are some practitioners of divination who could work with supernatural or natural causes, therefore, he is not atheistic in his approach, he does recognise a higher power, but is tackling the topic of divination with logic and reason, rather than relying on superstition. Nevertheless, even though his arguments are comprehensive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due to the fact that he approaches his arguments from rational validation, it could be seen as linear and one sided, as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 Cicero may be right that divination cannot be measured in accurately in this way, however, it doesn’t necessarily mean that all divination is flawed, as if some diviners have been accurate in their forecasts, Cicero does not focus on this proportionately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Also, Cicero does not account for psychological or societal functions of divination in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and therefore the impact of divination may not be properly measured from a qualitative and social perspective. </w:t>
      </w:r>
    </w:p>
    <w:p w14:paraId="095D682A" w14:textId="77777777" w:rsidR="005457C5" w:rsidRPr="00EB01ED" w:rsidRDefault="005457C5" w:rsidP="005457C5">
      <w:pPr>
        <w:rPr>
          <w:rFonts w:cstheme="minorHAnsi"/>
          <w:sz w:val="22"/>
          <w:szCs w:val="22"/>
        </w:rPr>
      </w:pPr>
    </w:p>
    <w:p w14:paraId="5F71D711" w14:textId="6F74E75E" w:rsidR="005457C5" w:rsidRPr="00EB01ED" w:rsidRDefault="005457C5" w:rsidP="005457C5">
      <w:pPr>
        <w:rPr>
          <w:rFonts w:cstheme="minorHAnsi"/>
          <w:sz w:val="22"/>
          <w:szCs w:val="22"/>
        </w:rPr>
      </w:pPr>
      <w:r w:rsidRPr="00EB01ED">
        <w:rPr>
          <w:rFonts w:cstheme="minorHAnsi"/>
          <w:sz w:val="22"/>
          <w:szCs w:val="22"/>
        </w:rPr>
        <w:t>Thus, Cicero’s arguments against divination appear to be coming from a philosophical and political perspective, based on logic and empiricism, however, Cicero’s perspective may be bias. For example, Campion sees Cicero’s attack on astrology as political, rather than establishing whether astrology is effective, as Cicero’s arguments against divination, could be establishing why divination should be used only for the state, therefore by emphasising the use of supernatural forces, that cannot be accurately measured, could be a motivation and bias in his writing, for political influence, due to his own philosophical rationale as a sceptic.</w:t>
      </w:r>
      <w:r w:rsidR="00F70D22" w:rsidRPr="00EB01ED">
        <w:rPr>
          <w:rStyle w:val="FootnoteReference"/>
          <w:rFonts w:cstheme="minorHAnsi"/>
          <w:sz w:val="22"/>
          <w:szCs w:val="22"/>
        </w:rPr>
        <w:footnoteReference w:id="19"/>
      </w:r>
    </w:p>
    <w:p w14:paraId="31B0A8EE" w14:textId="13DB78AE" w:rsidR="005457C5" w:rsidRPr="00EB01ED" w:rsidRDefault="005457C5" w:rsidP="005457C5">
      <w:pPr>
        <w:rPr>
          <w:rFonts w:cstheme="minorHAnsi"/>
          <w:sz w:val="22"/>
          <w:szCs w:val="22"/>
        </w:rPr>
      </w:pPr>
    </w:p>
    <w:p w14:paraId="68FF3E83" w14:textId="77777777" w:rsidR="00367707" w:rsidRPr="00EB01ED" w:rsidRDefault="00367707" w:rsidP="00C239D8">
      <w:pPr>
        <w:rPr>
          <w:rFonts w:cstheme="minorHAnsi"/>
          <w:b/>
          <w:bCs/>
          <w:sz w:val="22"/>
          <w:szCs w:val="22"/>
        </w:rPr>
      </w:pPr>
    </w:p>
    <w:p w14:paraId="3AD243A1" w14:textId="01E92A0F" w:rsidR="00C239D8" w:rsidRPr="00EB01ED" w:rsidRDefault="00C239D8" w:rsidP="00C239D8">
      <w:pPr>
        <w:rPr>
          <w:rFonts w:cstheme="minorHAnsi"/>
          <w:b/>
          <w:bCs/>
          <w:sz w:val="22"/>
          <w:szCs w:val="22"/>
        </w:rPr>
      </w:pPr>
      <w:r w:rsidRPr="00EB01ED">
        <w:rPr>
          <w:rFonts w:cstheme="minorHAnsi"/>
          <w:b/>
          <w:bCs/>
          <w:sz w:val="22"/>
          <w:szCs w:val="22"/>
        </w:rPr>
        <w:t xml:space="preserve">Stoic perspectives in </w:t>
      </w:r>
      <w:r w:rsidRPr="00EB01ED">
        <w:rPr>
          <w:rFonts w:cstheme="minorHAnsi"/>
          <w:b/>
          <w:bCs/>
          <w:i/>
          <w:iCs/>
          <w:sz w:val="22"/>
          <w:szCs w:val="22"/>
        </w:rPr>
        <w:t xml:space="preserve">De </w:t>
      </w:r>
      <w:proofErr w:type="spellStart"/>
      <w:r w:rsidRPr="00EB01ED">
        <w:rPr>
          <w:rFonts w:cstheme="minorHAnsi"/>
          <w:b/>
          <w:bCs/>
          <w:i/>
          <w:iCs/>
          <w:sz w:val="22"/>
          <w:szCs w:val="22"/>
        </w:rPr>
        <w:t>Divinatione</w:t>
      </w:r>
      <w:proofErr w:type="spellEnd"/>
      <w:r w:rsidRPr="00EB01ED">
        <w:rPr>
          <w:rFonts w:cstheme="minorHAnsi"/>
          <w:b/>
          <w:bCs/>
          <w:sz w:val="22"/>
          <w:szCs w:val="22"/>
        </w:rPr>
        <w:t xml:space="preserve"> </w:t>
      </w:r>
    </w:p>
    <w:p w14:paraId="2F794DF5" w14:textId="77777777" w:rsidR="00C239D8" w:rsidRPr="00EB01ED" w:rsidRDefault="00C239D8" w:rsidP="00C239D8">
      <w:pPr>
        <w:rPr>
          <w:rFonts w:cstheme="minorHAnsi"/>
          <w:sz w:val="22"/>
          <w:szCs w:val="22"/>
        </w:rPr>
      </w:pPr>
    </w:p>
    <w:p w14:paraId="5BB07B01" w14:textId="77777777" w:rsidR="00C239D8" w:rsidRPr="00EB01ED" w:rsidRDefault="00C239D8" w:rsidP="00C239D8">
      <w:pPr>
        <w:rPr>
          <w:rFonts w:cstheme="minorHAnsi"/>
          <w:sz w:val="22"/>
          <w:szCs w:val="22"/>
        </w:rPr>
      </w:pPr>
      <w:r w:rsidRPr="00EB01ED">
        <w:rPr>
          <w:rFonts w:cstheme="minorHAnsi"/>
          <w:sz w:val="22"/>
          <w:szCs w:val="22"/>
        </w:rPr>
        <w:t xml:space="preserve">De </w:t>
      </w:r>
      <w:proofErr w:type="spellStart"/>
      <w:r w:rsidRPr="00EB01ED">
        <w:rPr>
          <w:rFonts w:cstheme="minorHAnsi"/>
          <w:sz w:val="22"/>
          <w:szCs w:val="22"/>
        </w:rPr>
        <w:t>Divinatione</w:t>
      </w:r>
      <w:proofErr w:type="spellEnd"/>
      <w:r w:rsidRPr="00EB01ED">
        <w:rPr>
          <w:rFonts w:cstheme="minorHAnsi"/>
          <w:sz w:val="22"/>
          <w:szCs w:val="22"/>
        </w:rPr>
        <w:t xml:space="preserve"> is divided into two books, In Book I, the discussion is about the nature of divination and its place regarding society, whilst Book II, critiques forms of divination and their reliability. In the first book Cicero challenges the Stoic belief that divination is a worthy tool for prediction, that Quintus is in favour of. The dialogue allows for a thorough examination of a Stoic perspective of divination. </w:t>
      </w:r>
    </w:p>
    <w:p w14:paraId="1C6BCEC0" w14:textId="77777777" w:rsidR="00C239D8" w:rsidRPr="00EB01ED" w:rsidRDefault="00C239D8" w:rsidP="00C239D8">
      <w:pPr>
        <w:rPr>
          <w:rFonts w:cstheme="minorHAnsi"/>
          <w:sz w:val="22"/>
          <w:szCs w:val="22"/>
        </w:rPr>
      </w:pPr>
    </w:p>
    <w:p w14:paraId="6EE7591D" w14:textId="05FC658D" w:rsidR="00C239D8" w:rsidRPr="00EB01ED" w:rsidRDefault="00C239D8" w:rsidP="00C239D8">
      <w:pPr>
        <w:autoSpaceDE w:val="0"/>
        <w:autoSpaceDN w:val="0"/>
        <w:adjustRightInd w:val="0"/>
        <w:rPr>
          <w:rFonts w:cstheme="minorHAnsi"/>
          <w:sz w:val="22"/>
          <w:szCs w:val="22"/>
        </w:rPr>
      </w:pPr>
      <w:r w:rsidRPr="00EB01ED">
        <w:rPr>
          <w:rFonts w:cstheme="minorHAnsi"/>
          <w:color w:val="353535"/>
          <w:sz w:val="22"/>
          <w:szCs w:val="22"/>
        </w:rPr>
        <w:t>Cicero’s description of fate is seen as ‘… an orderly succession of causes, wherein cause is linked to causes and each cause of itself produces an effect.’</w:t>
      </w:r>
      <w:r w:rsidR="00F70D22" w:rsidRPr="00EB01ED">
        <w:rPr>
          <w:rStyle w:val="FootnoteReference"/>
          <w:rFonts w:cstheme="minorHAnsi"/>
          <w:color w:val="353535"/>
          <w:sz w:val="22"/>
          <w:szCs w:val="22"/>
        </w:rPr>
        <w:footnoteReference w:id="20"/>
      </w:r>
      <w:r w:rsidRPr="00EB01ED">
        <w:rPr>
          <w:rFonts w:cstheme="minorHAnsi"/>
          <w:color w:val="353535"/>
          <w:sz w:val="22"/>
          <w:szCs w:val="22"/>
        </w:rPr>
        <w:t xml:space="preserve"> This deterministic and empiricist perspective on the nature of fate, challenges Quintus, who in Book I defends divination, citing prophesy and the accuracy of certain predictions, as well seeing divination may be a means of guiding behaviour, and thus making good decisions.</w:t>
      </w:r>
      <w:r w:rsidR="00F70D22" w:rsidRPr="00EB01ED">
        <w:rPr>
          <w:rStyle w:val="FootnoteReference"/>
          <w:rFonts w:cstheme="minorHAnsi"/>
          <w:color w:val="353535"/>
          <w:sz w:val="22"/>
          <w:szCs w:val="22"/>
        </w:rPr>
        <w:footnoteReference w:id="21"/>
      </w:r>
      <w:r w:rsidRPr="00EB01ED">
        <w:rPr>
          <w:rFonts w:cstheme="minorHAnsi"/>
          <w:color w:val="353535"/>
          <w:sz w:val="22"/>
          <w:szCs w:val="22"/>
        </w:rPr>
        <w:t xml:space="preserve"> </w:t>
      </w:r>
      <w:r w:rsidRPr="00EB01ED">
        <w:rPr>
          <w:rFonts w:cstheme="minorHAnsi"/>
          <w:sz w:val="22"/>
          <w:szCs w:val="22"/>
        </w:rPr>
        <w:t>However, Cicero questions Quintus, whether Gods intervene in human affairs, and that the primary focus is the order of the universe, not necessarily humans, therefore he sees the practise of divination, from the claims that Quintus makes, as redundant, inaccurate and not necessarily part of God’s plan.</w:t>
      </w:r>
      <w:r w:rsidR="00F70D22" w:rsidRPr="00EB01ED">
        <w:rPr>
          <w:rStyle w:val="FootnoteReference"/>
          <w:rFonts w:cstheme="minorHAnsi"/>
          <w:sz w:val="22"/>
          <w:szCs w:val="22"/>
        </w:rPr>
        <w:footnoteReference w:id="22"/>
      </w:r>
      <w:r w:rsidRPr="00EB01ED">
        <w:rPr>
          <w:rFonts w:cstheme="minorHAnsi"/>
          <w:sz w:val="22"/>
          <w:szCs w:val="22"/>
        </w:rPr>
        <w:t xml:space="preserve"> </w:t>
      </w:r>
    </w:p>
    <w:p w14:paraId="3C52A4AC" w14:textId="77777777" w:rsidR="00C239D8" w:rsidRPr="00EB01ED" w:rsidRDefault="00C239D8" w:rsidP="00C239D8">
      <w:pPr>
        <w:autoSpaceDE w:val="0"/>
        <w:autoSpaceDN w:val="0"/>
        <w:adjustRightInd w:val="0"/>
        <w:rPr>
          <w:rFonts w:cstheme="minorHAnsi"/>
          <w:sz w:val="22"/>
          <w:szCs w:val="22"/>
        </w:rPr>
      </w:pPr>
    </w:p>
    <w:p w14:paraId="49842D21" w14:textId="00A8C472" w:rsidR="00C239D8" w:rsidRPr="00EB01ED" w:rsidRDefault="00C239D8" w:rsidP="00C239D8">
      <w:pPr>
        <w:autoSpaceDE w:val="0"/>
        <w:autoSpaceDN w:val="0"/>
        <w:adjustRightInd w:val="0"/>
        <w:rPr>
          <w:rFonts w:cstheme="minorHAnsi"/>
          <w:sz w:val="22"/>
          <w:szCs w:val="22"/>
        </w:rPr>
      </w:pPr>
      <w:r w:rsidRPr="00EB01ED">
        <w:rPr>
          <w:rFonts w:cstheme="minorHAnsi"/>
          <w:sz w:val="22"/>
          <w:szCs w:val="22"/>
        </w:rPr>
        <w:lastRenderedPageBreak/>
        <w:t>Cicero questions the nature of fate as superstition.</w:t>
      </w:r>
      <w:r w:rsidR="00F70D22" w:rsidRPr="00EB01ED">
        <w:rPr>
          <w:rStyle w:val="FootnoteReference"/>
          <w:rFonts w:cstheme="minorHAnsi"/>
          <w:sz w:val="22"/>
          <w:szCs w:val="22"/>
        </w:rPr>
        <w:footnoteReference w:id="23"/>
      </w:r>
      <w:r w:rsidRPr="00EB01ED">
        <w:rPr>
          <w:rFonts w:cstheme="minorHAnsi"/>
          <w:sz w:val="22"/>
          <w:szCs w:val="22"/>
        </w:rPr>
        <w:t xml:space="preserve"> Cicero makes the claim that if everything has a fixed predetermined design, there is no room for chance, and yet chance exists, therefore this inconsistency either requires a redefinition of divination, or a review of Stoicism.</w:t>
      </w:r>
      <w:r w:rsidR="00F70D22" w:rsidRPr="00EB01ED">
        <w:rPr>
          <w:rStyle w:val="FootnoteReference"/>
          <w:rFonts w:cstheme="minorHAnsi"/>
          <w:sz w:val="22"/>
          <w:szCs w:val="22"/>
        </w:rPr>
        <w:footnoteReference w:id="24"/>
      </w:r>
      <w:r w:rsidRPr="00EB01ED">
        <w:rPr>
          <w:rFonts w:cstheme="minorHAnsi"/>
          <w:sz w:val="22"/>
          <w:szCs w:val="22"/>
        </w:rPr>
        <w:t xml:space="preserve"> The reasons why Cicero sees fate in this way, is due he perspective on causality, he sees that everything must find its natural cause, and cannot be ‘contrary to nature’.</w:t>
      </w:r>
      <w:r w:rsidR="00F70D22" w:rsidRPr="00EB01ED">
        <w:rPr>
          <w:rStyle w:val="FootnoteReference"/>
          <w:rFonts w:cstheme="minorHAnsi"/>
          <w:sz w:val="22"/>
          <w:szCs w:val="22"/>
        </w:rPr>
        <w:footnoteReference w:id="25"/>
      </w:r>
      <w:r w:rsidRPr="00EB01ED">
        <w:rPr>
          <w:rFonts w:cstheme="minorHAnsi"/>
          <w:sz w:val="22"/>
          <w:szCs w:val="22"/>
        </w:rPr>
        <w:t xml:space="preserve"> Therefore, if a divine cosmos exists, that is perfect in nature, true divination would always be accurate and nothing would be left to chance, however Cicero sees divination at best as guess work, and therefore, a contradiction, as no natural causes happen by chance in a divine order.</w:t>
      </w:r>
      <w:r w:rsidR="00F70D22" w:rsidRPr="00EB01ED">
        <w:rPr>
          <w:rStyle w:val="FootnoteReference"/>
          <w:rFonts w:cstheme="minorHAnsi"/>
          <w:sz w:val="22"/>
          <w:szCs w:val="22"/>
        </w:rPr>
        <w:footnoteReference w:id="26"/>
      </w:r>
      <w:r w:rsidRPr="00EB01ED">
        <w:rPr>
          <w:rFonts w:cstheme="minorHAnsi"/>
          <w:sz w:val="22"/>
          <w:szCs w:val="22"/>
        </w:rPr>
        <w:t xml:space="preserve"> The point that Cicero is making, that by relying on divination, or Stoicism, to answer questions of nature, may distract people from taking personal responsibility, or placing too much value on divination, as well as the evidence that Quintus proclaims, is still questionable from an empiricist perspective.</w:t>
      </w:r>
      <w:r w:rsidR="00F70D22" w:rsidRPr="00EB01ED">
        <w:rPr>
          <w:rStyle w:val="FootnoteReference"/>
          <w:rFonts w:cstheme="minorHAnsi"/>
          <w:sz w:val="22"/>
          <w:szCs w:val="22"/>
        </w:rPr>
        <w:footnoteReference w:id="27"/>
      </w:r>
      <w:r w:rsidRPr="00EB01ED">
        <w:rPr>
          <w:rFonts w:cstheme="minorHAnsi"/>
          <w:sz w:val="22"/>
          <w:szCs w:val="22"/>
        </w:rPr>
        <w:t xml:space="preserve">  </w:t>
      </w:r>
    </w:p>
    <w:p w14:paraId="6EC4323D" w14:textId="77777777" w:rsidR="00C239D8" w:rsidRPr="00EB01ED" w:rsidRDefault="00C239D8" w:rsidP="00C239D8">
      <w:pPr>
        <w:autoSpaceDE w:val="0"/>
        <w:autoSpaceDN w:val="0"/>
        <w:adjustRightInd w:val="0"/>
        <w:rPr>
          <w:rFonts w:cstheme="minorHAnsi"/>
          <w:sz w:val="22"/>
          <w:szCs w:val="22"/>
        </w:rPr>
      </w:pPr>
    </w:p>
    <w:p w14:paraId="77C83389" w14:textId="745206FF" w:rsidR="00C239D8" w:rsidRPr="00EB01ED" w:rsidRDefault="00C239D8" w:rsidP="00C239D8">
      <w:pPr>
        <w:autoSpaceDE w:val="0"/>
        <w:autoSpaceDN w:val="0"/>
        <w:adjustRightInd w:val="0"/>
        <w:rPr>
          <w:rFonts w:cstheme="minorHAnsi"/>
          <w:sz w:val="22"/>
          <w:szCs w:val="22"/>
        </w:rPr>
      </w:pPr>
      <w:r w:rsidRPr="00EB01ED">
        <w:rPr>
          <w:rFonts w:cstheme="minorHAnsi"/>
          <w:sz w:val="22"/>
          <w:szCs w:val="22"/>
        </w:rPr>
        <w:t>However, Cicero doesn’t completely discount Quintus’ examples of divination, nor discount the existence of God. For example, Cicero acknowledges ‘the forewarning of dreams, or of a frenzy…makes prophetic announcement of the future’.</w:t>
      </w:r>
      <w:r w:rsidR="00F70D22" w:rsidRPr="00EB01ED">
        <w:rPr>
          <w:rStyle w:val="FootnoteReference"/>
          <w:rFonts w:cstheme="minorHAnsi"/>
          <w:sz w:val="22"/>
          <w:szCs w:val="22"/>
        </w:rPr>
        <w:footnoteReference w:id="28"/>
      </w:r>
      <w:r w:rsidRPr="00EB01ED">
        <w:rPr>
          <w:rFonts w:cstheme="minorHAnsi"/>
          <w:sz w:val="22"/>
          <w:szCs w:val="22"/>
        </w:rPr>
        <w:t xml:space="preserve"> However, according to Cicero, it is nature that gives credit to such examples.</w:t>
      </w:r>
      <w:r w:rsidR="00F70D22" w:rsidRPr="00EB01ED">
        <w:rPr>
          <w:rStyle w:val="FootnoteReference"/>
          <w:rFonts w:cstheme="minorHAnsi"/>
          <w:sz w:val="22"/>
          <w:szCs w:val="22"/>
        </w:rPr>
        <w:footnoteReference w:id="29"/>
      </w:r>
      <w:r w:rsidRPr="00EB01ED">
        <w:rPr>
          <w:rFonts w:cstheme="minorHAnsi"/>
          <w:sz w:val="22"/>
          <w:szCs w:val="22"/>
        </w:rPr>
        <w:t xml:space="preserve"> Cicero’s main argument against Stoicism, is that ‘nature gives examples without the intervention of a god, and it may be that there are gods without their having conferred any power of divination upon men’.</w:t>
      </w:r>
      <w:r w:rsidR="00F70D22" w:rsidRPr="00EB01ED">
        <w:rPr>
          <w:rStyle w:val="FootnoteReference"/>
          <w:rFonts w:cstheme="minorHAnsi"/>
          <w:sz w:val="22"/>
          <w:szCs w:val="22"/>
        </w:rPr>
        <w:footnoteReference w:id="30"/>
      </w:r>
      <w:r w:rsidRPr="00EB01ED">
        <w:rPr>
          <w:rFonts w:cstheme="minorHAnsi"/>
          <w:sz w:val="22"/>
          <w:szCs w:val="22"/>
        </w:rPr>
        <w:t xml:space="preserve"> Therefore, acknowledging Stoicism as a credible practise, or justification of reason, isn’t necessarily substantiated if God doesn’t interfere with human affairs, therefore, the practise of Stoicism, and justification of it, lacks logic and could be limited to superstition, only credited to by stories of the past, or due to chance happenings</w:t>
      </w:r>
      <w:r w:rsidR="00C42FCB" w:rsidRPr="00EB01ED">
        <w:rPr>
          <w:rFonts w:cstheme="minorHAnsi"/>
          <w:sz w:val="22"/>
          <w:szCs w:val="22"/>
        </w:rPr>
        <w:t xml:space="preserve">, and therefore, are at best </w:t>
      </w:r>
      <w:r w:rsidR="009E3A8E" w:rsidRPr="00EB01ED">
        <w:rPr>
          <w:rFonts w:cstheme="minorHAnsi"/>
          <w:sz w:val="22"/>
          <w:szCs w:val="22"/>
        </w:rPr>
        <w:t>arbitrary.</w:t>
      </w:r>
      <w:r w:rsidR="00F95E0E" w:rsidRPr="00EB01ED">
        <w:rPr>
          <w:rStyle w:val="FootnoteReference"/>
          <w:rFonts w:cstheme="minorHAnsi"/>
          <w:sz w:val="22"/>
          <w:szCs w:val="22"/>
        </w:rPr>
        <w:footnoteReference w:id="31"/>
      </w:r>
      <w:r w:rsidR="009E3A8E" w:rsidRPr="00EB01ED">
        <w:rPr>
          <w:rFonts w:cstheme="minorHAnsi"/>
          <w:sz w:val="22"/>
          <w:szCs w:val="22"/>
        </w:rPr>
        <w:t xml:space="preserve"> </w:t>
      </w:r>
    </w:p>
    <w:p w14:paraId="4AE2E884" w14:textId="7DFEE691" w:rsidR="00C239D8" w:rsidRPr="00EB01ED" w:rsidRDefault="00C239D8" w:rsidP="00C239D8">
      <w:pPr>
        <w:autoSpaceDE w:val="0"/>
        <w:autoSpaceDN w:val="0"/>
        <w:adjustRightInd w:val="0"/>
        <w:rPr>
          <w:rFonts w:cstheme="minorHAnsi"/>
          <w:sz w:val="22"/>
          <w:szCs w:val="22"/>
        </w:rPr>
      </w:pPr>
    </w:p>
    <w:p w14:paraId="36E047FB" w14:textId="08E54F8D" w:rsidR="00C239D8" w:rsidRPr="00EB01ED" w:rsidRDefault="00C239D8" w:rsidP="00C239D8">
      <w:pPr>
        <w:autoSpaceDE w:val="0"/>
        <w:autoSpaceDN w:val="0"/>
        <w:adjustRightInd w:val="0"/>
        <w:rPr>
          <w:rFonts w:cstheme="minorHAnsi"/>
          <w:b/>
          <w:bCs/>
          <w:sz w:val="22"/>
          <w:szCs w:val="22"/>
        </w:rPr>
      </w:pPr>
      <w:r w:rsidRPr="00EB01ED">
        <w:rPr>
          <w:rFonts w:cstheme="minorHAnsi"/>
          <w:b/>
          <w:bCs/>
          <w:sz w:val="22"/>
          <w:szCs w:val="22"/>
        </w:rPr>
        <w:t xml:space="preserve">The use of dialogue </w:t>
      </w:r>
      <w:r w:rsidR="009E3A8E" w:rsidRPr="00EB01ED">
        <w:rPr>
          <w:rFonts w:cstheme="minorHAnsi"/>
          <w:b/>
          <w:bCs/>
          <w:sz w:val="22"/>
          <w:szCs w:val="22"/>
        </w:rPr>
        <w:t>between Marcus and Quintus</w:t>
      </w:r>
    </w:p>
    <w:p w14:paraId="60297CE8" w14:textId="32A9C253" w:rsidR="009E3A8E" w:rsidRPr="00EB01ED" w:rsidRDefault="009E3A8E" w:rsidP="00C239D8">
      <w:pPr>
        <w:autoSpaceDE w:val="0"/>
        <w:autoSpaceDN w:val="0"/>
        <w:adjustRightInd w:val="0"/>
        <w:rPr>
          <w:rFonts w:cstheme="minorHAnsi"/>
          <w:b/>
          <w:bCs/>
          <w:sz w:val="22"/>
          <w:szCs w:val="22"/>
        </w:rPr>
      </w:pPr>
    </w:p>
    <w:p w14:paraId="3590AF2A" w14:textId="4C2624FC" w:rsidR="009E3A8E" w:rsidRPr="00EB01ED" w:rsidRDefault="009E3A8E" w:rsidP="00C239D8">
      <w:pPr>
        <w:autoSpaceDE w:val="0"/>
        <w:autoSpaceDN w:val="0"/>
        <w:adjustRightInd w:val="0"/>
        <w:rPr>
          <w:rFonts w:cstheme="minorHAnsi"/>
          <w:sz w:val="22"/>
          <w:szCs w:val="22"/>
        </w:rPr>
      </w:pPr>
      <w:r w:rsidRPr="00EB01ED">
        <w:rPr>
          <w:rFonts w:cstheme="minorHAnsi"/>
          <w:sz w:val="22"/>
          <w:szCs w:val="22"/>
        </w:rPr>
        <w:t xml:space="preserve">As Cicero wrote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he presents two contrasting views on divination, with Marcus representing the sceptical view and Quintus representing the traditional Roman view. As the writer he understood both points of view, therefore the method of writing, in this case dialogue, is an important </w:t>
      </w:r>
      <w:r w:rsidR="00D07402" w:rsidRPr="00EB01ED">
        <w:rPr>
          <w:rFonts w:cstheme="minorHAnsi"/>
          <w:sz w:val="22"/>
          <w:szCs w:val="22"/>
        </w:rPr>
        <w:t>consideration</w:t>
      </w:r>
      <w:r w:rsidRPr="00EB01ED">
        <w:rPr>
          <w:rFonts w:cstheme="minorHAnsi"/>
          <w:sz w:val="22"/>
          <w:szCs w:val="22"/>
        </w:rPr>
        <w:t xml:space="preserve"> behind Cicero’s arguments against divination. </w:t>
      </w:r>
    </w:p>
    <w:p w14:paraId="73295D9B" w14:textId="14F8E817" w:rsidR="009E3A8E" w:rsidRPr="00EB01ED" w:rsidRDefault="009E3A8E" w:rsidP="00C239D8">
      <w:pPr>
        <w:autoSpaceDE w:val="0"/>
        <w:autoSpaceDN w:val="0"/>
        <w:adjustRightInd w:val="0"/>
        <w:rPr>
          <w:rFonts w:cstheme="minorHAnsi"/>
          <w:sz w:val="22"/>
          <w:szCs w:val="22"/>
        </w:rPr>
      </w:pPr>
    </w:p>
    <w:p w14:paraId="4BE506A6" w14:textId="4299DB5E" w:rsidR="002D2D27" w:rsidRPr="00EB01ED" w:rsidRDefault="00D07402" w:rsidP="00C239D8">
      <w:pPr>
        <w:autoSpaceDE w:val="0"/>
        <w:autoSpaceDN w:val="0"/>
        <w:adjustRightInd w:val="0"/>
        <w:rPr>
          <w:rFonts w:cstheme="minorHAnsi"/>
          <w:sz w:val="22"/>
          <w:szCs w:val="22"/>
        </w:rPr>
      </w:pPr>
      <w:r w:rsidRPr="00EB01ED">
        <w:rPr>
          <w:rFonts w:cstheme="minorHAnsi"/>
          <w:sz w:val="22"/>
          <w:szCs w:val="22"/>
        </w:rPr>
        <w:t xml:space="preserve">According to Robert </w:t>
      </w:r>
      <w:proofErr w:type="spellStart"/>
      <w:r w:rsidRPr="00EB01ED">
        <w:rPr>
          <w:rFonts w:cstheme="minorHAnsi"/>
          <w:sz w:val="22"/>
          <w:szCs w:val="22"/>
        </w:rPr>
        <w:t>Goar</w:t>
      </w:r>
      <w:proofErr w:type="spellEnd"/>
      <w:r w:rsidRPr="00EB01ED">
        <w:rPr>
          <w:rFonts w:cstheme="minorHAnsi"/>
          <w:sz w:val="22"/>
          <w:szCs w:val="22"/>
        </w:rPr>
        <w:t xml:space="preserve">, </w:t>
      </w:r>
      <w:r w:rsidR="009E3A8E" w:rsidRPr="00EB01ED">
        <w:rPr>
          <w:rFonts w:cstheme="minorHAnsi"/>
          <w:sz w:val="22"/>
          <w:szCs w:val="22"/>
        </w:rPr>
        <w:t xml:space="preserve">Cicero’s motive </w:t>
      </w:r>
      <w:r w:rsidRPr="00EB01ED">
        <w:rPr>
          <w:rFonts w:cstheme="minorHAnsi"/>
          <w:sz w:val="22"/>
          <w:szCs w:val="22"/>
        </w:rPr>
        <w:t xml:space="preserve">for writing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appears to be</w:t>
      </w:r>
      <w:r w:rsidR="009E3A8E" w:rsidRPr="00EB01ED">
        <w:rPr>
          <w:rFonts w:cstheme="minorHAnsi"/>
          <w:sz w:val="22"/>
          <w:szCs w:val="22"/>
        </w:rPr>
        <w:t xml:space="preserve"> humanitarian,</w:t>
      </w:r>
      <w:r w:rsidRPr="00EB01ED">
        <w:rPr>
          <w:rFonts w:cstheme="minorHAnsi"/>
          <w:sz w:val="22"/>
          <w:szCs w:val="22"/>
        </w:rPr>
        <w:t xml:space="preserve"> as Cicero ‘emphasizes the harmfulness of superstition’ and therefore, by revealing the flaws of superstitious divination, it could be expelled by the state, and then Roman society could focus on a substantiated Roman religion for ‘tradition to be maintained’.</w:t>
      </w:r>
      <w:r w:rsidR="00F95E0E" w:rsidRPr="00EB01ED">
        <w:rPr>
          <w:rStyle w:val="FootnoteReference"/>
          <w:rFonts w:cstheme="minorHAnsi"/>
          <w:sz w:val="22"/>
          <w:szCs w:val="22"/>
        </w:rPr>
        <w:footnoteReference w:id="32"/>
      </w:r>
      <w:r w:rsidRPr="00EB01ED">
        <w:rPr>
          <w:rFonts w:cstheme="minorHAnsi"/>
          <w:sz w:val="22"/>
          <w:szCs w:val="22"/>
        </w:rPr>
        <w:t xml:space="preserve"> </w:t>
      </w:r>
      <w:r w:rsidR="003707AE" w:rsidRPr="00EB01ED">
        <w:rPr>
          <w:rFonts w:cstheme="minorHAnsi"/>
          <w:sz w:val="22"/>
          <w:szCs w:val="22"/>
        </w:rPr>
        <w:t xml:space="preserve">Therefore, according to </w:t>
      </w:r>
      <w:proofErr w:type="spellStart"/>
      <w:r w:rsidR="003707AE" w:rsidRPr="00EB01ED">
        <w:rPr>
          <w:rFonts w:cstheme="minorHAnsi"/>
          <w:sz w:val="22"/>
          <w:szCs w:val="22"/>
        </w:rPr>
        <w:t>Goar</w:t>
      </w:r>
      <w:proofErr w:type="spellEnd"/>
      <w:r w:rsidR="003707AE" w:rsidRPr="00EB01ED">
        <w:rPr>
          <w:rFonts w:cstheme="minorHAnsi"/>
          <w:sz w:val="22"/>
          <w:szCs w:val="22"/>
        </w:rPr>
        <w:t>, it seems Cicero wasn’t trying to abolish divination, or attack the state religion, which makes sense as Cicero was a practising auger, who ‘was aware of the political usefulness of augury’.</w:t>
      </w:r>
      <w:r w:rsidR="00F95E0E" w:rsidRPr="00EB01ED">
        <w:rPr>
          <w:rStyle w:val="FootnoteReference"/>
          <w:rFonts w:cstheme="minorHAnsi"/>
          <w:sz w:val="22"/>
          <w:szCs w:val="22"/>
        </w:rPr>
        <w:footnoteReference w:id="33"/>
      </w:r>
      <w:r w:rsidR="00F95E0E" w:rsidRPr="00EB01ED">
        <w:rPr>
          <w:rFonts w:cstheme="minorHAnsi"/>
          <w:sz w:val="22"/>
          <w:szCs w:val="22"/>
        </w:rPr>
        <w:t xml:space="preserve"> </w:t>
      </w:r>
      <w:r w:rsidR="00342F38" w:rsidRPr="00EB01ED">
        <w:rPr>
          <w:rFonts w:cstheme="minorHAnsi"/>
          <w:sz w:val="22"/>
          <w:szCs w:val="22"/>
        </w:rPr>
        <w:t>Peter Jackson states, that Cicero saw that augury should be maintained ‘as a precondition for many of the virtues on which society is founded’</w:t>
      </w:r>
      <w:r w:rsidR="00F95E0E" w:rsidRPr="00EB01ED">
        <w:rPr>
          <w:rFonts w:cstheme="minorHAnsi"/>
          <w:sz w:val="22"/>
          <w:szCs w:val="22"/>
        </w:rPr>
        <w:t xml:space="preserve">. </w:t>
      </w:r>
      <w:r w:rsidR="00F95E0E" w:rsidRPr="00EB01ED">
        <w:rPr>
          <w:rStyle w:val="FootnoteReference"/>
          <w:rFonts w:cstheme="minorHAnsi"/>
          <w:sz w:val="22"/>
          <w:szCs w:val="22"/>
        </w:rPr>
        <w:footnoteReference w:id="34"/>
      </w:r>
      <w:r w:rsidR="00342F38" w:rsidRPr="00EB01ED">
        <w:rPr>
          <w:rFonts w:cstheme="minorHAnsi"/>
          <w:sz w:val="22"/>
          <w:szCs w:val="22"/>
        </w:rPr>
        <w:t xml:space="preserve"> </w:t>
      </w:r>
    </w:p>
    <w:p w14:paraId="36F06D22" w14:textId="77777777" w:rsidR="002D2D27" w:rsidRPr="00EB01ED" w:rsidRDefault="002D2D27" w:rsidP="00C239D8">
      <w:pPr>
        <w:autoSpaceDE w:val="0"/>
        <w:autoSpaceDN w:val="0"/>
        <w:adjustRightInd w:val="0"/>
        <w:rPr>
          <w:rFonts w:cstheme="minorHAnsi"/>
          <w:sz w:val="22"/>
          <w:szCs w:val="22"/>
        </w:rPr>
      </w:pPr>
    </w:p>
    <w:p w14:paraId="2BEC79AC" w14:textId="4ED0246A" w:rsidR="009E3A8E" w:rsidRPr="00EB01ED" w:rsidRDefault="00342F38" w:rsidP="00C239D8">
      <w:pPr>
        <w:autoSpaceDE w:val="0"/>
        <w:autoSpaceDN w:val="0"/>
        <w:adjustRightInd w:val="0"/>
        <w:rPr>
          <w:rFonts w:cstheme="minorHAnsi"/>
          <w:sz w:val="22"/>
          <w:szCs w:val="22"/>
        </w:rPr>
      </w:pPr>
      <w:r w:rsidRPr="00EB01ED">
        <w:rPr>
          <w:rFonts w:cstheme="minorHAnsi"/>
          <w:sz w:val="22"/>
          <w:szCs w:val="22"/>
        </w:rPr>
        <w:lastRenderedPageBreak/>
        <w:t xml:space="preserve">According to Eli </w:t>
      </w:r>
      <w:proofErr w:type="spellStart"/>
      <w:r w:rsidRPr="00EB01ED">
        <w:rPr>
          <w:rFonts w:cstheme="minorHAnsi"/>
          <w:sz w:val="22"/>
          <w:szCs w:val="22"/>
        </w:rPr>
        <w:t>Buriss</w:t>
      </w:r>
      <w:proofErr w:type="spellEnd"/>
      <w:r w:rsidRPr="00EB01ED">
        <w:rPr>
          <w:rFonts w:cstheme="minorHAnsi"/>
          <w:sz w:val="22"/>
          <w:szCs w:val="22"/>
        </w:rPr>
        <w:t xml:space="preserve">, Cicero doesn’t treat the subject of divination ‘flippantly’, on the contrary,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is a thorough and comprehensive text, and therefore</w:t>
      </w:r>
      <w:r w:rsidR="002D2D27" w:rsidRPr="00EB01ED">
        <w:rPr>
          <w:rFonts w:cstheme="minorHAnsi"/>
          <w:sz w:val="22"/>
          <w:szCs w:val="22"/>
        </w:rPr>
        <w:t>,</w:t>
      </w:r>
      <w:r w:rsidRPr="00EB01ED">
        <w:rPr>
          <w:rFonts w:cstheme="minorHAnsi"/>
          <w:sz w:val="22"/>
          <w:szCs w:val="22"/>
        </w:rPr>
        <w:t xml:space="preserve"> </w:t>
      </w:r>
      <w:r w:rsidR="00B93B51" w:rsidRPr="00EB01ED">
        <w:rPr>
          <w:rFonts w:cstheme="minorHAnsi"/>
          <w:sz w:val="22"/>
          <w:szCs w:val="22"/>
        </w:rPr>
        <w:t xml:space="preserve">is well considered by </w:t>
      </w:r>
      <w:r w:rsidRPr="00EB01ED">
        <w:rPr>
          <w:rFonts w:cstheme="minorHAnsi"/>
          <w:sz w:val="22"/>
          <w:szCs w:val="22"/>
        </w:rPr>
        <w:t>Cicero.</w:t>
      </w:r>
      <w:r w:rsidR="00F95E0E" w:rsidRPr="00EB01ED">
        <w:rPr>
          <w:rStyle w:val="FootnoteReference"/>
          <w:rFonts w:cstheme="minorHAnsi"/>
          <w:sz w:val="22"/>
          <w:szCs w:val="22"/>
        </w:rPr>
        <w:footnoteReference w:id="35"/>
      </w:r>
      <w:r w:rsidRPr="00EB01ED">
        <w:rPr>
          <w:rFonts w:cstheme="minorHAnsi"/>
          <w:sz w:val="22"/>
          <w:szCs w:val="22"/>
        </w:rPr>
        <w:t xml:space="preserve"> </w:t>
      </w:r>
      <w:r w:rsidR="00403F55" w:rsidRPr="00EB01ED">
        <w:rPr>
          <w:rFonts w:cstheme="minorHAnsi"/>
          <w:sz w:val="22"/>
          <w:szCs w:val="22"/>
        </w:rPr>
        <w:t>Th</w:t>
      </w:r>
      <w:r w:rsidR="002D2D27" w:rsidRPr="00EB01ED">
        <w:rPr>
          <w:rFonts w:cstheme="minorHAnsi"/>
          <w:sz w:val="22"/>
          <w:szCs w:val="22"/>
        </w:rPr>
        <w:t>us</w:t>
      </w:r>
      <w:r w:rsidR="00403F55" w:rsidRPr="00EB01ED">
        <w:rPr>
          <w:rFonts w:cstheme="minorHAnsi"/>
          <w:sz w:val="22"/>
          <w:szCs w:val="22"/>
        </w:rPr>
        <w:t xml:space="preserve">, possibly the motive behind </w:t>
      </w:r>
      <w:r w:rsidR="00403F55" w:rsidRPr="00EB01ED">
        <w:rPr>
          <w:rFonts w:cstheme="minorHAnsi"/>
          <w:i/>
          <w:iCs/>
          <w:sz w:val="22"/>
          <w:szCs w:val="22"/>
        </w:rPr>
        <w:t xml:space="preserve">De </w:t>
      </w:r>
      <w:proofErr w:type="spellStart"/>
      <w:r w:rsidR="00403F55" w:rsidRPr="00EB01ED">
        <w:rPr>
          <w:rFonts w:cstheme="minorHAnsi"/>
          <w:i/>
          <w:iCs/>
          <w:sz w:val="22"/>
          <w:szCs w:val="22"/>
        </w:rPr>
        <w:t>Divinatione</w:t>
      </w:r>
      <w:proofErr w:type="spellEnd"/>
      <w:r w:rsidR="00403F55" w:rsidRPr="00EB01ED">
        <w:rPr>
          <w:rFonts w:cstheme="minorHAnsi"/>
          <w:sz w:val="22"/>
          <w:szCs w:val="22"/>
        </w:rPr>
        <w:t>, was that Cicero was</w:t>
      </w:r>
      <w:r w:rsidR="00B93B51" w:rsidRPr="00EB01ED">
        <w:rPr>
          <w:rFonts w:cstheme="minorHAnsi"/>
          <w:sz w:val="22"/>
          <w:szCs w:val="22"/>
        </w:rPr>
        <w:t xml:space="preserve"> clearly</w:t>
      </w:r>
      <w:r w:rsidR="00403F55" w:rsidRPr="00EB01ED">
        <w:rPr>
          <w:rFonts w:cstheme="minorHAnsi"/>
          <w:sz w:val="22"/>
          <w:szCs w:val="22"/>
        </w:rPr>
        <w:t xml:space="preserve"> concerned about </w:t>
      </w:r>
      <w:r w:rsidR="002D2D27" w:rsidRPr="00EB01ED">
        <w:rPr>
          <w:rFonts w:cstheme="minorHAnsi"/>
          <w:sz w:val="22"/>
          <w:szCs w:val="22"/>
        </w:rPr>
        <w:t>superstitious</w:t>
      </w:r>
      <w:r w:rsidR="00403F55" w:rsidRPr="00EB01ED">
        <w:rPr>
          <w:rFonts w:cstheme="minorHAnsi"/>
          <w:sz w:val="22"/>
          <w:szCs w:val="22"/>
        </w:rPr>
        <w:t xml:space="preserve">, or </w:t>
      </w:r>
      <w:r w:rsidR="002D2D27" w:rsidRPr="00EB01ED">
        <w:rPr>
          <w:rFonts w:cstheme="minorHAnsi"/>
          <w:sz w:val="22"/>
          <w:szCs w:val="22"/>
        </w:rPr>
        <w:t>artificial</w:t>
      </w:r>
      <w:r w:rsidR="00403F55" w:rsidRPr="00EB01ED">
        <w:rPr>
          <w:rFonts w:cstheme="minorHAnsi"/>
          <w:sz w:val="22"/>
          <w:szCs w:val="22"/>
        </w:rPr>
        <w:t xml:space="preserve"> divination, </w:t>
      </w:r>
      <w:r w:rsidR="002D2D27" w:rsidRPr="00EB01ED">
        <w:rPr>
          <w:rFonts w:cstheme="minorHAnsi"/>
          <w:sz w:val="22"/>
          <w:szCs w:val="22"/>
        </w:rPr>
        <w:t xml:space="preserve">hampering Roman society, by highlighting Marcus and Quintus’ perspectives, this would reveal rationally and intellectually the problems of divination in Roman Society. Mary Beard states, ‘The Roman elite…were sceptical about divination…[however] ‘rationalism’ seems to win the day; divination is to be continued only for reasons of </w:t>
      </w:r>
      <w:r w:rsidR="00B93B51" w:rsidRPr="00EB01ED">
        <w:rPr>
          <w:rFonts w:cstheme="minorHAnsi"/>
          <w:sz w:val="22"/>
          <w:szCs w:val="22"/>
        </w:rPr>
        <w:t>political</w:t>
      </w:r>
      <w:r w:rsidR="002D2D27" w:rsidRPr="00EB01ED">
        <w:rPr>
          <w:rFonts w:cstheme="minorHAnsi"/>
          <w:sz w:val="22"/>
          <w:szCs w:val="22"/>
        </w:rPr>
        <w:t xml:space="preserve"> expediency’, therefore, by focusing on rationality through dialogue</w:t>
      </w:r>
      <w:r w:rsidR="00B93B51" w:rsidRPr="00EB01ED">
        <w:rPr>
          <w:rFonts w:cstheme="minorHAnsi"/>
          <w:sz w:val="22"/>
          <w:szCs w:val="22"/>
        </w:rPr>
        <w:t xml:space="preserve"> in </w:t>
      </w:r>
      <w:r w:rsidR="00B93B51" w:rsidRPr="00EB01ED">
        <w:rPr>
          <w:rFonts w:cstheme="minorHAnsi"/>
          <w:i/>
          <w:iCs/>
          <w:sz w:val="22"/>
          <w:szCs w:val="22"/>
        </w:rPr>
        <w:t xml:space="preserve">De </w:t>
      </w:r>
      <w:proofErr w:type="spellStart"/>
      <w:r w:rsidR="00B93B51" w:rsidRPr="00EB01ED">
        <w:rPr>
          <w:rFonts w:cstheme="minorHAnsi"/>
          <w:i/>
          <w:iCs/>
          <w:sz w:val="22"/>
          <w:szCs w:val="22"/>
        </w:rPr>
        <w:t>Divinatione</w:t>
      </w:r>
      <w:proofErr w:type="spellEnd"/>
      <w:r w:rsidR="002D2D27" w:rsidRPr="00EB01ED">
        <w:rPr>
          <w:rFonts w:cstheme="minorHAnsi"/>
          <w:sz w:val="22"/>
          <w:szCs w:val="22"/>
        </w:rPr>
        <w:t xml:space="preserve">, </w:t>
      </w:r>
      <w:r w:rsidR="00B93B51" w:rsidRPr="00EB01ED">
        <w:rPr>
          <w:rFonts w:cstheme="minorHAnsi"/>
          <w:sz w:val="22"/>
          <w:szCs w:val="22"/>
        </w:rPr>
        <w:t>Cicero could win over the political elite, thus remain relevant and justify his practises of augury, as well as attempt to create virtue in society, resulting in potential political and philosophical merit.</w:t>
      </w:r>
      <w:r w:rsidR="0078393E" w:rsidRPr="00EB01ED">
        <w:rPr>
          <w:rStyle w:val="FootnoteReference"/>
          <w:rFonts w:cstheme="minorHAnsi"/>
          <w:sz w:val="22"/>
          <w:szCs w:val="22"/>
        </w:rPr>
        <w:footnoteReference w:id="36"/>
      </w:r>
      <w:r w:rsidR="00B93B51" w:rsidRPr="00EB01ED">
        <w:rPr>
          <w:rFonts w:cstheme="minorHAnsi"/>
          <w:sz w:val="22"/>
          <w:szCs w:val="22"/>
        </w:rPr>
        <w:t xml:space="preserve"> </w:t>
      </w:r>
    </w:p>
    <w:p w14:paraId="6EAE15AE" w14:textId="2782A50E" w:rsidR="00AA5384" w:rsidRPr="00EB01ED" w:rsidRDefault="00AA5384" w:rsidP="00C239D8">
      <w:pPr>
        <w:autoSpaceDE w:val="0"/>
        <w:autoSpaceDN w:val="0"/>
        <w:adjustRightInd w:val="0"/>
        <w:rPr>
          <w:rFonts w:cstheme="minorHAnsi"/>
          <w:sz w:val="22"/>
          <w:szCs w:val="22"/>
        </w:rPr>
      </w:pPr>
    </w:p>
    <w:p w14:paraId="05D5F7D2" w14:textId="77777777" w:rsidR="00C95B69" w:rsidRPr="00EB01ED" w:rsidRDefault="00AA5384" w:rsidP="001E0EF0">
      <w:pPr>
        <w:autoSpaceDE w:val="0"/>
        <w:autoSpaceDN w:val="0"/>
        <w:adjustRightInd w:val="0"/>
        <w:rPr>
          <w:rFonts w:cstheme="minorHAnsi"/>
          <w:sz w:val="22"/>
          <w:szCs w:val="22"/>
        </w:rPr>
      </w:pPr>
      <w:r w:rsidRPr="00EB01ED">
        <w:rPr>
          <w:rFonts w:cstheme="minorHAnsi"/>
          <w:sz w:val="22"/>
          <w:szCs w:val="22"/>
        </w:rPr>
        <w:t xml:space="preserve">However, it is the style in which dialogue is used that makes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effective. If Cicero’s aims are to reveal rationality and logic in his arguments against divination, then by presenting the debate between Marcus and Quintus, Cicero highlights more nuanced perspectives, as well as invoking drama in the conversation, that is more engaging and accessible to readers, making it easier to understand the complexities of the debate. </w:t>
      </w:r>
      <w:r w:rsidR="00D952B1" w:rsidRPr="00EB01ED">
        <w:rPr>
          <w:rFonts w:cstheme="minorHAnsi"/>
          <w:sz w:val="22"/>
          <w:szCs w:val="22"/>
        </w:rPr>
        <w:t xml:space="preserve">By revealing two sides of the story, the subject matter can be explored in depth that forces consideration and interpretation by the reader. </w:t>
      </w:r>
    </w:p>
    <w:p w14:paraId="5B203F56" w14:textId="77777777" w:rsidR="00C95B69" w:rsidRPr="00EB01ED" w:rsidRDefault="00C95B69" w:rsidP="001E0EF0">
      <w:pPr>
        <w:autoSpaceDE w:val="0"/>
        <w:autoSpaceDN w:val="0"/>
        <w:adjustRightInd w:val="0"/>
        <w:rPr>
          <w:rFonts w:cstheme="minorHAnsi"/>
          <w:sz w:val="22"/>
          <w:szCs w:val="22"/>
        </w:rPr>
      </w:pPr>
    </w:p>
    <w:p w14:paraId="433C81B9" w14:textId="047F3E9D" w:rsidR="001E0EF0" w:rsidRPr="00EB01ED" w:rsidRDefault="00C95B69" w:rsidP="001E0EF0">
      <w:pPr>
        <w:autoSpaceDE w:val="0"/>
        <w:autoSpaceDN w:val="0"/>
        <w:adjustRightInd w:val="0"/>
        <w:rPr>
          <w:rFonts w:cstheme="minorHAnsi"/>
          <w:sz w:val="22"/>
          <w:szCs w:val="22"/>
        </w:rPr>
      </w:pPr>
      <w:r w:rsidRPr="00EB01ED">
        <w:rPr>
          <w:rFonts w:cstheme="minorHAnsi"/>
          <w:sz w:val="22"/>
          <w:szCs w:val="22"/>
        </w:rPr>
        <w:t>Marcus Schofield</w:t>
      </w:r>
      <w:r w:rsidR="00D952B1" w:rsidRPr="00EB01ED">
        <w:rPr>
          <w:rFonts w:cstheme="minorHAnsi"/>
          <w:sz w:val="22"/>
          <w:szCs w:val="22"/>
        </w:rPr>
        <w:t xml:space="preserve"> explains that the use of anecdotes and rhetoric in </w:t>
      </w:r>
      <w:r w:rsidR="00D952B1" w:rsidRPr="00EB01ED">
        <w:rPr>
          <w:rFonts w:cstheme="minorHAnsi"/>
          <w:i/>
          <w:iCs/>
          <w:sz w:val="22"/>
          <w:szCs w:val="22"/>
        </w:rPr>
        <w:t xml:space="preserve">De </w:t>
      </w:r>
      <w:proofErr w:type="spellStart"/>
      <w:r w:rsidR="00D952B1" w:rsidRPr="00EB01ED">
        <w:rPr>
          <w:rFonts w:cstheme="minorHAnsi"/>
          <w:i/>
          <w:iCs/>
          <w:sz w:val="22"/>
          <w:szCs w:val="22"/>
        </w:rPr>
        <w:t>Divinatione</w:t>
      </w:r>
      <w:proofErr w:type="spellEnd"/>
      <w:r w:rsidR="00D952B1" w:rsidRPr="00EB01ED">
        <w:rPr>
          <w:rFonts w:cstheme="minorHAnsi"/>
          <w:sz w:val="22"/>
          <w:szCs w:val="22"/>
        </w:rPr>
        <w:t>, ‘appeal constantly to reason’</w:t>
      </w:r>
      <w:r w:rsidR="001E0EF0" w:rsidRPr="00EB01ED">
        <w:rPr>
          <w:rFonts w:cstheme="minorHAnsi"/>
          <w:sz w:val="22"/>
          <w:szCs w:val="22"/>
        </w:rPr>
        <w:t xml:space="preserve"> and</w:t>
      </w:r>
      <w:r w:rsidR="00D952B1" w:rsidRPr="00EB01ED">
        <w:rPr>
          <w:rFonts w:cstheme="minorHAnsi"/>
          <w:sz w:val="22"/>
          <w:szCs w:val="22"/>
        </w:rPr>
        <w:t xml:space="preserve"> </w:t>
      </w:r>
      <w:r w:rsidR="001E0EF0" w:rsidRPr="00EB01ED">
        <w:rPr>
          <w:rFonts w:cstheme="minorHAnsi"/>
          <w:sz w:val="22"/>
          <w:szCs w:val="22"/>
        </w:rPr>
        <w:t>reveals</w:t>
      </w:r>
      <w:r w:rsidR="00D952B1" w:rsidRPr="00EB01ED">
        <w:rPr>
          <w:rFonts w:cstheme="minorHAnsi"/>
          <w:sz w:val="22"/>
          <w:szCs w:val="22"/>
        </w:rPr>
        <w:t xml:space="preserve"> Cicero </w:t>
      </w:r>
      <w:r w:rsidR="001E0EF0" w:rsidRPr="00EB01ED">
        <w:rPr>
          <w:rFonts w:cstheme="minorHAnsi"/>
          <w:sz w:val="22"/>
          <w:szCs w:val="22"/>
        </w:rPr>
        <w:t xml:space="preserve">as scholarly on the </w:t>
      </w:r>
      <w:r w:rsidR="00D952B1" w:rsidRPr="00EB01ED">
        <w:rPr>
          <w:rFonts w:cstheme="minorHAnsi"/>
          <w:sz w:val="22"/>
          <w:szCs w:val="22"/>
        </w:rPr>
        <w:t>subject</w:t>
      </w:r>
      <w:r w:rsidR="001E0EF0" w:rsidRPr="00EB01ED">
        <w:rPr>
          <w:rFonts w:cstheme="minorHAnsi"/>
          <w:sz w:val="22"/>
          <w:szCs w:val="22"/>
        </w:rPr>
        <w:t>,</w:t>
      </w:r>
      <w:r w:rsidR="00D952B1" w:rsidRPr="00EB01ED">
        <w:rPr>
          <w:rFonts w:cstheme="minorHAnsi"/>
          <w:sz w:val="22"/>
          <w:szCs w:val="22"/>
        </w:rPr>
        <w:t xml:space="preserve"> as well exemplifying ‘an exercise in sceptical reason’</w:t>
      </w:r>
      <w:r w:rsidR="001E0EF0" w:rsidRPr="00EB01ED">
        <w:rPr>
          <w:rFonts w:cstheme="minorHAnsi"/>
          <w:sz w:val="22"/>
          <w:szCs w:val="22"/>
        </w:rPr>
        <w:t>.</w:t>
      </w:r>
      <w:r w:rsidR="0078393E" w:rsidRPr="00EB01ED">
        <w:rPr>
          <w:rStyle w:val="FootnoteReference"/>
          <w:rFonts w:cstheme="minorHAnsi"/>
          <w:sz w:val="22"/>
          <w:szCs w:val="22"/>
        </w:rPr>
        <w:footnoteReference w:id="37"/>
      </w:r>
      <w:r w:rsidR="00D952B1" w:rsidRPr="00EB01ED">
        <w:rPr>
          <w:rFonts w:cstheme="minorHAnsi"/>
          <w:sz w:val="22"/>
          <w:szCs w:val="22"/>
        </w:rPr>
        <w:t xml:space="preserve"> </w:t>
      </w:r>
      <w:r w:rsidR="001E0EF0" w:rsidRPr="00EB01ED">
        <w:rPr>
          <w:rFonts w:cstheme="minorHAnsi"/>
          <w:sz w:val="22"/>
          <w:szCs w:val="22"/>
        </w:rPr>
        <w:t xml:space="preserve">Also, as Beard suggest, </w:t>
      </w:r>
      <w:r w:rsidR="001E0EF0" w:rsidRPr="00EB01ED">
        <w:rPr>
          <w:rFonts w:cstheme="minorHAnsi"/>
          <w:i/>
          <w:iCs/>
          <w:sz w:val="22"/>
          <w:szCs w:val="22"/>
        </w:rPr>
        <w:t xml:space="preserve">De </w:t>
      </w:r>
      <w:proofErr w:type="spellStart"/>
      <w:r w:rsidR="001E0EF0" w:rsidRPr="00EB01ED">
        <w:rPr>
          <w:rFonts w:cstheme="minorHAnsi"/>
          <w:i/>
          <w:iCs/>
          <w:sz w:val="22"/>
          <w:szCs w:val="22"/>
        </w:rPr>
        <w:t>Divinatione</w:t>
      </w:r>
      <w:proofErr w:type="spellEnd"/>
      <w:r w:rsidR="001E0EF0" w:rsidRPr="00EB01ED">
        <w:rPr>
          <w:rFonts w:cstheme="minorHAnsi"/>
          <w:sz w:val="22"/>
          <w:szCs w:val="22"/>
        </w:rPr>
        <w:t xml:space="preserve">, reveals ambiguity in the text, by using two characters, there is ‘parity of status’, therefore, Cicero </w:t>
      </w:r>
      <w:r w:rsidRPr="00EB01ED">
        <w:rPr>
          <w:rFonts w:cstheme="minorHAnsi"/>
          <w:sz w:val="22"/>
          <w:szCs w:val="22"/>
        </w:rPr>
        <w:t>uses</w:t>
      </w:r>
      <w:r w:rsidR="001E0EF0" w:rsidRPr="00EB01ED">
        <w:rPr>
          <w:rFonts w:cstheme="minorHAnsi"/>
          <w:sz w:val="22"/>
          <w:szCs w:val="22"/>
        </w:rPr>
        <w:t xml:space="preserve"> two point of view</w:t>
      </w:r>
      <w:r w:rsidRPr="00EB01ED">
        <w:rPr>
          <w:rFonts w:cstheme="minorHAnsi"/>
          <w:sz w:val="22"/>
          <w:szCs w:val="22"/>
        </w:rPr>
        <w:t xml:space="preserve"> in the debate</w:t>
      </w:r>
      <w:r w:rsidR="001E0EF0" w:rsidRPr="00EB01ED">
        <w:rPr>
          <w:rFonts w:cstheme="minorHAnsi"/>
          <w:sz w:val="22"/>
          <w:szCs w:val="22"/>
        </w:rPr>
        <w:t>, allowing the reader to discern their opinions on the subject, rather than Cicero being at the forefront.</w:t>
      </w:r>
      <w:r w:rsidR="0078393E" w:rsidRPr="00EB01ED">
        <w:rPr>
          <w:rStyle w:val="FootnoteReference"/>
          <w:rFonts w:cstheme="minorHAnsi"/>
          <w:sz w:val="22"/>
          <w:szCs w:val="22"/>
        </w:rPr>
        <w:footnoteReference w:id="38"/>
      </w:r>
      <w:r w:rsidR="001E0EF0" w:rsidRPr="00EB01ED">
        <w:rPr>
          <w:rFonts w:cstheme="minorHAnsi"/>
          <w:sz w:val="22"/>
          <w:szCs w:val="22"/>
        </w:rPr>
        <w:t xml:space="preserve"> From a political and rationale perspective, Cicero successfully and effectively</w:t>
      </w:r>
      <w:r w:rsidRPr="00EB01ED">
        <w:rPr>
          <w:rFonts w:cstheme="minorHAnsi"/>
          <w:sz w:val="22"/>
          <w:szCs w:val="22"/>
        </w:rPr>
        <w:t xml:space="preserve"> communicates his arguments on divination, and potentially avoids criticism at same point, by not stating these are his opinions. This approach highlights Cicero  political and intellectual acumen, which was appears was potentially his aim writing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w:t>
      </w:r>
    </w:p>
    <w:p w14:paraId="5A02D2D7" w14:textId="08FB95D1" w:rsidR="00AA5384" w:rsidRPr="00EB01ED" w:rsidRDefault="00AA5384" w:rsidP="00C239D8">
      <w:pPr>
        <w:autoSpaceDE w:val="0"/>
        <w:autoSpaceDN w:val="0"/>
        <w:adjustRightInd w:val="0"/>
        <w:rPr>
          <w:rFonts w:cstheme="minorHAnsi"/>
          <w:sz w:val="22"/>
          <w:szCs w:val="22"/>
        </w:rPr>
      </w:pPr>
    </w:p>
    <w:p w14:paraId="36AF3876" w14:textId="37E046ED" w:rsidR="00C95B69" w:rsidRPr="00EB01ED" w:rsidRDefault="00C95B69" w:rsidP="00C239D8">
      <w:pPr>
        <w:autoSpaceDE w:val="0"/>
        <w:autoSpaceDN w:val="0"/>
        <w:adjustRightInd w:val="0"/>
        <w:rPr>
          <w:rFonts w:cstheme="minorHAnsi"/>
          <w:b/>
          <w:bCs/>
          <w:sz w:val="22"/>
          <w:szCs w:val="22"/>
        </w:rPr>
      </w:pPr>
      <w:r w:rsidRPr="00EB01ED">
        <w:rPr>
          <w:rFonts w:cstheme="minorHAnsi"/>
          <w:b/>
          <w:bCs/>
          <w:sz w:val="22"/>
          <w:szCs w:val="22"/>
        </w:rPr>
        <w:t>Conclusion</w:t>
      </w:r>
    </w:p>
    <w:p w14:paraId="320DBEAD" w14:textId="5458BEC0" w:rsidR="00C95B69" w:rsidRPr="00EB01ED" w:rsidRDefault="00C95B69" w:rsidP="00C239D8">
      <w:pPr>
        <w:autoSpaceDE w:val="0"/>
        <w:autoSpaceDN w:val="0"/>
        <w:adjustRightInd w:val="0"/>
        <w:rPr>
          <w:rFonts w:cstheme="minorHAnsi"/>
          <w:sz w:val="22"/>
          <w:szCs w:val="22"/>
        </w:rPr>
      </w:pPr>
    </w:p>
    <w:p w14:paraId="6B9AA5A9" w14:textId="321EEB11" w:rsidR="00C95B69" w:rsidRPr="00EB01ED" w:rsidRDefault="00534D7B" w:rsidP="00C239D8">
      <w:pPr>
        <w:autoSpaceDE w:val="0"/>
        <w:autoSpaceDN w:val="0"/>
        <w:adjustRightInd w:val="0"/>
        <w:rPr>
          <w:rFonts w:cstheme="minorHAnsi"/>
          <w:sz w:val="22"/>
          <w:szCs w:val="22"/>
        </w:rPr>
      </w:pPr>
      <w:r w:rsidRPr="00EB01ED">
        <w:rPr>
          <w:rFonts w:cstheme="minorHAnsi"/>
          <w:sz w:val="22"/>
          <w:szCs w:val="22"/>
        </w:rPr>
        <w:t xml:space="preserve">Marcus Tullius Cicero wrote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in 44 BCE, </w:t>
      </w:r>
      <w:r w:rsidR="00586893" w:rsidRPr="00EB01ED">
        <w:rPr>
          <w:rFonts w:cstheme="minorHAnsi"/>
          <w:sz w:val="22"/>
          <w:szCs w:val="22"/>
        </w:rPr>
        <w:t xml:space="preserve">that argues against divination. Cicero was a statesman, writer, lawyer and practised augury. Cicero wrote De </w:t>
      </w:r>
      <w:proofErr w:type="spellStart"/>
      <w:r w:rsidR="00586893" w:rsidRPr="00EB01ED">
        <w:rPr>
          <w:rFonts w:cstheme="minorHAnsi"/>
          <w:sz w:val="22"/>
          <w:szCs w:val="22"/>
        </w:rPr>
        <w:t>Divinatione</w:t>
      </w:r>
      <w:proofErr w:type="spellEnd"/>
      <w:r w:rsidR="00586893" w:rsidRPr="00EB01ED">
        <w:rPr>
          <w:rFonts w:cstheme="minorHAnsi"/>
          <w:sz w:val="22"/>
          <w:szCs w:val="22"/>
        </w:rPr>
        <w:t xml:space="preserve"> when he adopt</w:t>
      </w:r>
      <w:r w:rsidR="00C6075D" w:rsidRPr="00EB01ED">
        <w:rPr>
          <w:rFonts w:cstheme="minorHAnsi"/>
          <w:sz w:val="22"/>
          <w:szCs w:val="22"/>
        </w:rPr>
        <w:t>ed</w:t>
      </w:r>
      <w:r w:rsidR="00586893" w:rsidRPr="00EB01ED">
        <w:rPr>
          <w:rFonts w:cstheme="minorHAnsi"/>
          <w:sz w:val="22"/>
          <w:szCs w:val="22"/>
        </w:rPr>
        <w:t xml:space="preserve"> a sceptical view and when Rome was transitioning from a Republic to an Empire. Divination was widely practised in Rome, </w:t>
      </w:r>
      <w:r w:rsidR="00C6075D" w:rsidRPr="00EB01ED">
        <w:rPr>
          <w:rFonts w:cstheme="minorHAnsi"/>
          <w:sz w:val="22"/>
          <w:szCs w:val="22"/>
        </w:rPr>
        <w:t xml:space="preserve">however, </w:t>
      </w:r>
      <w:r w:rsidR="00586893" w:rsidRPr="00EB01ED">
        <w:rPr>
          <w:rFonts w:cstheme="minorHAnsi"/>
          <w:sz w:val="22"/>
          <w:szCs w:val="22"/>
        </w:rPr>
        <w:t>Cicero through rationality and logic, sought to challenge the practise of divination through a comprehensive analysis of uses of divination, as well as historical examples,</w:t>
      </w:r>
      <w:r w:rsidR="00C6075D" w:rsidRPr="00EB01ED">
        <w:rPr>
          <w:rFonts w:cstheme="minorHAnsi"/>
          <w:sz w:val="22"/>
          <w:szCs w:val="22"/>
        </w:rPr>
        <w:t xml:space="preserve"> in </w:t>
      </w:r>
      <w:r w:rsidR="00C6075D" w:rsidRPr="00EB01ED">
        <w:rPr>
          <w:rFonts w:cstheme="minorHAnsi"/>
          <w:i/>
          <w:iCs/>
          <w:sz w:val="22"/>
          <w:szCs w:val="22"/>
        </w:rPr>
        <w:t xml:space="preserve">De </w:t>
      </w:r>
      <w:proofErr w:type="spellStart"/>
      <w:r w:rsidR="00C6075D" w:rsidRPr="00EB01ED">
        <w:rPr>
          <w:rFonts w:cstheme="minorHAnsi"/>
          <w:i/>
          <w:iCs/>
          <w:sz w:val="22"/>
          <w:szCs w:val="22"/>
        </w:rPr>
        <w:t>Divinatione</w:t>
      </w:r>
      <w:proofErr w:type="spellEnd"/>
      <w:r w:rsidR="00C6075D" w:rsidRPr="00EB01ED">
        <w:rPr>
          <w:rFonts w:cstheme="minorHAnsi"/>
          <w:sz w:val="22"/>
          <w:szCs w:val="22"/>
        </w:rPr>
        <w:t>,</w:t>
      </w:r>
      <w:r w:rsidR="00586893" w:rsidRPr="00EB01ED">
        <w:rPr>
          <w:rFonts w:cstheme="minorHAnsi"/>
          <w:sz w:val="22"/>
          <w:szCs w:val="22"/>
        </w:rPr>
        <w:t xml:space="preserve"> </w:t>
      </w:r>
      <w:r w:rsidR="00C6075D" w:rsidRPr="00EB01ED">
        <w:rPr>
          <w:rFonts w:cstheme="minorHAnsi"/>
          <w:sz w:val="22"/>
          <w:szCs w:val="22"/>
        </w:rPr>
        <w:t xml:space="preserve">emphasising </w:t>
      </w:r>
      <w:r w:rsidR="00586893" w:rsidRPr="00EB01ED">
        <w:rPr>
          <w:rFonts w:cstheme="minorHAnsi"/>
          <w:sz w:val="22"/>
          <w:szCs w:val="22"/>
        </w:rPr>
        <w:t xml:space="preserve">that supernatural divination </w:t>
      </w:r>
      <w:r w:rsidR="00B8094B" w:rsidRPr="00EB01ED">
        <w:rPr>
          <w:rFonts w:cstheme="minorHAnsi"/>
          <w:sz w:val="22"/>
          <w:szCs w:val="22"/>
        </w:rPr>
        <w:t xml:space="preserve">lacks credibility in the context of empiricism and </w:t>
      </w:r>
      <w:r w:rsidR="00C6075D" w:rsidRPr="00EB01ED">
        <w:rPr>
          <w:rFonts w:cstheme="minorHAnsi"/>
          <w:sz w:val="22"/>
          <w:szCs w:val="22"/>
        </w:rPr>
        <w:t xml:space="preserve">as </w:t>
      </w:r>
      <w:r w:rsidR="00B8094B" w:rsidRPr="00EB01ED">
        <w:rPr>
          <w:rFonts w:cstheme="minorHAnsi"/>
          <w:sz w:val="22"/>
          <w:szCs w:val="22"/>
        </w:rPr>
        <w:t>the significance of divination</w:t>
      </w:r>
      <w:r w:rsidR="00C6075D" w:rsidRPr="00EB01ED">
        <w:rPr>
          <w:rFonts w:cstheme="minorHAnsi"/>
          <w:sz w:val="22"/>
          <w:szCs w:val="22"/>
        </w:rPr>
        <w:t xml:space="preserve"> </w:t>
      </w:r>
      <w:r w:rsidR="00B8094B" w:rsidRPr="00EB01ED">
        <w:rPr>
          <w:rFonts w:cstheme="minorHAnsi"/>
          <w:sz w:val="22"/>
          <w:szCs w:val="22"/>
        </w:rPr>
        <w:t xml:space="preserve">is </w:t>
      </w:r>
      <w:r w:rsidR="00C6075D" w:rsidRPr="00EB01ED">
        <w:rPr>
          <w:rFonts w:cstheme="minorHAnsi"/>
          <w:sz w:val="22"/>
          <w:szCs w:val="22"/>
        </w:rPr>
        <w:t xml:space="preserve">largely </w:t>
      </w:r>
      <w:r w:rsidR="00B8094B" w:rsidRPr="00EB01ED">
        <w:rPr>
          <w:rFonts w:cstheme="minorHAnsi"/>
          <w:sz w:val="22"/>
          <w:szCs w:val="22"/>
        </w:rPr>
        <w:t xml:space="preserve">based on chance </w:t>
      </w:r>
      <w:r w:rsidR="00C6075D" w:rsidRPr="00EB01ED">
        <w:rPr>
          <w:rFonts w:cstheme="minorHAnsi"/>
          <w:sz w:val="22"/>
          <w:szCs w:val="22"/>
        </w:rPr>
        <w:t xml:space="preserve">, </w:t>
      </w:r>
      <w:r w:rsidR="00B8094B" w:rsidRPr="00EB01ED">
        <w:rPr>
          <w:rFonts w:cstheme="minorHAnsi"/>
          <w:sz w:val="22"/>
          <w:szCs w:val="22"/>
        </w:rPr>
        <w:t xml:space="preserve">is unreliable, in the worst case, can be </w:t>
      </w:r>
      <w:r w:rsidR="00C6075D" w:rsidRPr="00EB01ED">
        <w:rPr>
          <w:rFonts w:cstheme="minorHAnsi"/>
          <w:sz w:val="22"/>
          <w:szCs w:val="22"/>
        </w:rPr>
        <w:t>abused</w:t>
      </w:r>
      <w:r w:rsidR="00B8094B" w:rsidRPr="00EB01ED">
        <w:rPr>
          <w:rFonts w:cstheme="minorHAnsi"/>
          <w:sz w:val="22"/>
          <w:szCs w:val="22"/>
        </w:rPr>
        <w:t xml:space="preserve"> for personal gain, leading to corruption in society. </w:t>
      </w:r>
    </w:p>
    <w:p w14:paraId="1D8FD473" w14:textId="31D60071" w:rsidR="00B8094B" w:rsidRPr="00EB01ED" w:rsidRDefault="00B8094B" w:rsidP="00C239D8">
      <w:pPr>
        <w:autoSpaceDE w:val="0"/>
        <w:autoSpaceDN w:val="0"/>
        <w:adjustRightInd w:val="0"/>
        <w:rPr>
          <w:rFonts w:cstheme="minorHAnsi"/>
          <w:sz w:val="22"/>
          <w:szCs w:val="22"/>
        </w:rPr>
      </w:pPr>
    </w:p>
    <w:p w14:paraId="68D175FB" w14:textId="2A19D6BC" w:rsidR="00A65283" w:rsidRDefault="00B8094B" w:rsidP="00A65283">
      <w:pPr>
        <w:autoSpaceDE w:val="0"/>
        <w:autoSpaceDN w:val="0"/>
        <w:adjustRightInd w:val="0"/>
        <w:rPr>
          <w:rFonts w:cstheme="minorHAnsi"/>
          <w:sz w:val="22"/>
          <w:szCs w:val="22"/>
        </w:rPr>
      </w:pPr>
      <w:r w:rsidRPr="00EB01ED">
        <w:rPr>
          <w:rFonts w:cstheme="minorHAnsi"/>
          <w:sz w:val="22"/>
          <w:szCs w:val="22"/>
        </w:rPr>
        <w:t xml:space="preserve">Cicero doesn’t rule out divination completely, he himself is an augur, and from the evidence presented in this essay, seeks to maintain Roman religion, that uses divination, however, </w:t>
      </w:r>
      <w:r w:rsidR="006D2499" w:rsidRPr="00EB01ED">
        <w:rPr>
          <w:rFonts w:cstheme="minorHAnsi"/>
          <w:sz w:val="22"/>
          <w:szCs w:val="22"/>
        </w:rPr>
        <w:t>he sees Stoicism</w:t>
      </w:r>
      <w:r w:rsidRPr="00EB01ED">
        <w:rPr>
          <w:rFonts w:cstheme="minorHAnsi"/>
          <w:sz w:val="22"/>
          <w:szCs w:val="22"/>
        </w:rPr>
        <w:t xml:space="preserve"> as </w:t>
      </w:r>
      <w:r w:rsidR="006D2499" w:rsidRPr="00EB01ED">
        <w:rPr>
          <w:rFonts w:cstheme="minorHAnsi"/>
          <w:sz w:val="22"/>
          <w:szCs w:val="22"/>
        </w:rPr>
        <w:t xml:space="preserve">not </w:t>
      </w:r>
      <w:r w:rsidRPr="00EB01ED">
        <w:rPr>
          <w:rFonts w:cstheme="minorHAnsi"/>
          <w:sz w:val="22"/>
          <w:szCs w:val="22"/>
        </w:rPr>
        <w:t xml:space="preserve">credible, and </w:t>
      </w:r>
      <w:r w:rsidR="006D2499" w:rsidRPr="00EB01ED">
        <w:rPr>
          <w:rFonts w:cstheme="minorHAnsi"/>
          <w:sz w:val="22"/>
          <w:szCs w:val="22"/>
        </w:rPr>
        <w:t xml:space="preserve">even though </w:t>
      </w:r>
      <w:r w:rsidRPr="00EB01ED">
        <w:rPr>
          <w:rFonts w:cstheme="minorHAnsi"/>
          <w:sz w:val="22"/>
          <w:szCs w:val="22"/>
        </w:rPr>
        <w:t>dreams and some augurs are accurate in predictions,</w:t>
      </w:r>
      <w:r w:rsidR="006D2499" w:rsidRPr="00EB01ED">
        <w:rPr>
          <w:rFonts w:cstheme="minorHAnsi"/>
          <w:sz w:val="22"/>
          <w:szCs w:val="22"/>
        </w:rPr>
        <w:t xml:space="preserve"> this</w:t>
      </w:r>
      <w:r w:rsidRPr="00EB01ED">
        <w:rPr>
          <w:rFonts w:cstheme="minorHAnsi"/>
          <w:sz w:val="22"/>
          <w:szCs w:val="22"/>
        </w:rPr>
        <w:t xml:space="preserve"> is based more on natural causes than on God</w:t>
      </w:r>
      <w:r w:rsidR="006D2499" w:rsidRPr="00EB01ED">
        <w:rPr>
          <w:rFonts w:cstheme="minorHAnsi"/>
          <w:sz w:val="22"/>
          <w:szCs w:val="22"/>
        </w:rPr>
        <w:t xml:space="preserve"> existence</w:t>
      </w:r>
      <w:r w:rsidRPr="00EB01ED">
        <w:rPr>
          <w:rFonts w:cstheme="minorHAnsi"/>
          <w:sz w:val="22"/>
          <w:szCs w:val="22"/>
        </w:rPr>
        <w:t xml:space="preserve">. However, Cicero’s reasons for writing </w:t>
      </w:r>
      <w:r w:rsidRPr="00EB01ED">
        <w:rPr>
          <w:rFonts w:cstheme="minorHAnsi"/>
          <w:i/>
          <w:iCs/>
          <w:sz w:val="22"/>
          <w:szCs w:val="22"/>
        </w:rPr>
        <w:t xml:space="preserve">De </w:t>
      </w:r>
      <w:proofErr w:type="spellStart"/>
      <w:r w:rsidRPr="00EB01ED">
        <w:rPr>
          <w:rFonts w:cstheme="minorHAnsi"/>
          <w:i/>
          <w:iCs/>
          <w:sz w:val="22"/>
          <w:szCs w:val="22"/>
        </w:rPr>
        <w:t>Divinatione</w:t>
      </w:r>
      <w:proofErr w:type="spellEnd"/>
      <w:r w:rsidRPr="00EB01ED">
        <w:rPr>
          <w:rFonts w:cstheme="minorHAnsi"/>
          <w:sz w:val="22"/>
          <w:szCs w:val="22"/>
        </w:rPr>
        <w:t xml:space="preserve"> could be </w:t>
      </w:r>
      <w:r w:rsidR="006D2499" w:rsidRPr="00EB01ED">
        <w:rPr>
          <w:rFonts w:cstheme="minorHAnsi"/>
          <w:sz w:val="22"/>
          <w:szCs w:val="22"/>
        </w:rPr>
        <w:t>politically</w:t>
      </w:r>
      <w:r w:rsidRPr="00EB01ED">
        <w:rPr>
          <w:rFonts w:cstheme="minorHAnsi"/>
          <w:sz w:val="22"/>
          <w:szCs w:val="22"/>
        </w:rPr>
        <w:t xml:space="preserve"> motivated, as the use of dialogue used</w:t>
      </w:r>
      <w:r w:rsidR="006D2499" w:rsidRPr="00EB01ED">
        <w:rPr>
          <w:rFonts w:cstheme="minorHAnsi"/>
          <w:sz w:val="22"/>
          <w:szCs w:val="22"/>
        </w:rPr>
        <w:t xml:space="preserve"> in the debate </w:t>
      </w:r>
      <w:r w:rsidR="00C6075D" w:rsidRPr="00EB01ED">
        <w:rPr>
          <w:rFonts w:cstheme="minorHAnsi"/>
          <w:sz w:val="22"/>
          <w:szCs w:val="22"/>
        </w:rPr>
        <w:t xml:space="preserve">between Marcus and Quintus in </w:t>
      </w:r>
      <w:r w:rsidR="00C6075D" w:rsidRPr="00EB01ED">
        <w:rPr>
          <w:rFonts w:cstheme="minorHAnsi"/>
          <w:i/>
          <w:iCs/>
          <w:sz w:val="22"/>
          <w:szCs w:val="22"/>
        </w:rPr>
        <w:t xml:space="preserve">De </w:t>
      </w:r>
      <w:proofErr w:type="spellStart"/>
      <w:r w:rsidR="00C6075D" w:rsidRPr="00EB01ED">
        <w:rPr>
          <w:rFonts w:cstheme="minorHAnsi"/>
          <w:i/>
          <w:iCs/>
          <w:sz w:val="22"/>
          <w:szCs w:val="22"/>
        </w:rPr>
        <w:t>Divinatione</w:t>
      </w:r>
      <w:proofErr w:type="spellEnd"/>
      <w:r w:rsidRPr="00EB01ED">
        <w:rPr>
          <w:rFonts w:cstheme="minorHAnsi"/>
          <w:sz w:val="22"/>
          <w:szCs w:val="22"/>
        </w:rPr>
        <w:t>, invoke</w:t>
      </w:r>
      <w:r w:rsidR="006D2499" w:rsidRPr="00EB01ED">
        <w:rPr>
          <w:rFonts w:cstheme="minorHAnsi"/>
          <w:sz w:val="22"/>
          <w:szCs w:val="22"/>
        </w:rPr>
        <w:t>s</w:t>
      </w:r>
      <w:r w:rsidRPr="00EB01ED">
        <w:rPr>
          <w:rFonts w:cstheme="minorHAnsi"/>
          <w:sz w:val="22"/>
          <w:szCs w:val="22"/>
        </w:rPr>
        <w:t xml:space="preserve"> drama</w:t>
      </w:r>
      <w:r w:rsidR="00C6075D" w:rsidRPr="00EB01ED">
        <w:rPr>
          <w:rFonts w:cstheme="minorHAnsi"/>
          <w:sz w:val="22"/>
          <w:szCs w:val="22"/>
        </w:rPr>
        <w:t>, but also</w:t>
      </w:r>
      <w:r w:rsidRPr="00EB01ED">
        <w:rPr>
          <w:rFonts w:cstheme="minorHAnsi"/>
          <w:sz w:val="22"/>
          <w:szCs w:val="22"/>
        </w:rPr>
        <w:t xml:space="preserve"> </w:t>
      </w:r>
      <w:r w:rsidR="00C6075D" w:rsidRPr="00EB01ED">
        <w:rPr>
          <w:rFonts w:cstheme="minorHAnsi"/>
          <w:sz w:val="22"/>
          <w:szCs w:val="22"/>
        </w:rPr>
        <w:t>steers accountability away from Cicero to the characters</w:t>
      </w:r>
      <w:r w:rsidRPr="00EB01ED">
        <w:rPr>
          <w:rFonts w:cstheme="minorHAnsi"/>
          <w:sz w:val="22"/>
          <w:szCs w:val="22"/>
        </w:rPr>
        <w:t xml:space="preserve">. </w:t>
      </w:r>
      <w:r w:rsidR="00C6075D" w:rsidRPr="00EB01ED">
        <w:rPr>
          <w:rFonts w:cstheme="minorHAnsi"/>
          <w:sz w:val="22"/>
          <w:szCs w:val="22"/>
        </w:rPr>
        <w:t>However, using</w:t>
      </w:r>
      <w:r w:rsidRPr="00EB01ED">
        <w:rPr>
          <w:rFonts w:cstheme="minorHAnsi"/>
          <w:sz w:val="22"/>
          <w:szCs w:val="22"/>
        </w:rPr>
        <w:t xml:space="preserve"> dialogue creates depth</w:t>
      </w:r>
      <w:r w:rsidR="00C6075D" w:rsidRPr="00EB01ED">
        <w:rPr>
          <w:rFonts w:cstheme="minorHAnsi"/>
          <w:sz w:val="22"/>
          <w:szCs w:val="22"/>
        </w:rPr>
        <w:t xml:space="preserve"> and is effective, yet also creates</w:t>
      </w:r>
      <w:r w:rsidRPr="00EB01ED">
        <w:rPr>
          <w:rFonts w:cstheme="minorHAnsi"/>
          <w:sz w:val="22"/>
          <w:szCs w:val="22"/>
        </w:rPr>
        <w:t xml:space="preserve"> </w:t>
      </w:r>
      <w:r w:rsidRPr="00EB01ED">
        <w:rPr>
          <w:rFonts w:cstheme="minorHAnsi"/>
          <w:sz w:val="22"/>
          <w:szCs w:val="22"/>
        </w:rPr>
        <w:lastRenderedPageBreak/>
        <w:t xml:space="preserve">ambiguity, </w:t>
      </w:r>
      <w:r w:rsidR="006D37B7" w:rsidRPr="00EB01ED">
        <w:rPr>
          <w:rFonts w:cstheme="minorHAnsi"/>
          <w:sz w:val="22"/>
          <w:szCs w:val="22"/>
        </w:rPr>
        <w:t xml:space="preserve">that </w:t>
      </w:r>
      <w:r w:rsidR="00C6075D" w:rsidRPr="00EB01ED">
        <w:rPr>
          <w:rFonts w:cstheme="minorHAnsi"/>
          <w:sz w:val="22"/>
          <w:szCs w:val="22"/>
        </w:rPr>
        <w:t>potentially giv</w:t>
      </w:r>
      <w:r w:rsidR="006D37B7" w:rsidRPr="00EB01ED">
        <w:rPr>
          <w:rFonts w:cstheme="minorHAnsi"/>
          <w:sz w:val="22"/>
          <w:szCs w:val="22"/>
        </w:rPr>
        <w:t>es</w:t>
      </w:r>
      <w:r w:rsidR="00C6075D" w:rsidRPr="00EB01ED">
        <w:rPr>
          <w:rFonts w:cstheme="minorHAnsi"/>
          <w:sz w:val="22"/>
          <w:szCs w:val="22"/>
        </w:rPr>
        <w:t xml:space="preserve"> </w:t>
      </w:r>
      <w:r w:rsidR="006D2499" w:rsidRPr="00EB01ED">
        <w:rPr>
          <w:rFonts w:cstheme="minorHAnsi"/>
          <w:sz w:val="22"/>
          <w:szCs w:val="22"/>
        </w:rPr>
        <w:t xml:space="preserve">credence </w:t>
      </w:r>
      <w:r w:rsidR="00C6075D" w:rsidRPr="00EB01ED">
        <w:rPr>
          <w:rFonts w:cstheme="minorHAnsi"/>
          <w:sz w:val="22"/>
          <w:szCs w:val="22"/>
        </w:rPr>
        <w:t xml:space="preserve">and influence </w:t>
      </w:r>
      <w:proofErr w:type="gramStart"/>
      <w:r w:rsidR="006D2499" w:rsidRPr="00EB01ED">
        <w:rPr>
          <w:rFonts w:cstheme="minorHAnsi"/>
          <w:sz w:val="22"/>
          <w:szCs w:val="22"/>
        </w:rPr>
        <w:t>to</w:t>
      </w:r>
      <w:proofErr w:type="gramEnd"/>
      <w:r w:rsidR="006D2499" w:rsidRPr="00EB01ED">
        <w:rPr>
          <w:rFonts w:cstheme="minorHAnsi"/>
          <w:sz w:val="22"/>
          <w:szCs w:val="22"/>
        </w:rPr>
        <w:t xml:space="preserve"> Cicero’s own sceptical, rational and logical perspective</w:t>
      </w:r>
      <w:r w:rsidR="00C6075D" w:rsidRPr="00EB01ED">
        <w:rPr>
          <w:rFonts w:cstheme="minorHAnsi"/>
          <w:sz w:val="22"/>
          <w:szCs w:val="22"/>
        </w:rPr>
        <w:t xml:space="preserve">. </w:t>
      </w:r>
      <w:r w:rsidR="006D2499" w:rsidRPr="00EB01ED">
        <w:rPr>
          <w:rFonts w:cstheme="minorHAnsi"/>
          <w:sz w:val="22"/>
          <w:szCs w:val="22"/>
        </w:rPr>
        <w:t xml:space="preserve">Nevertheless, as Cicero doesn’t account for psychological and societal attributes of </w:t>
      </w:r>
      <w:r w:rsidR="00C6075D" w:rsidRPr="00EB01ED">
        <w:rPr>
          <w:rFonts w:cstheme="minorHAnsi"/>
          <w:sz w:val="22"/>
          <w:szCs w:val="22"/>
        </w:rPr>
        <w:t xml:space="preserve">the use of </w:t>
      </w:r>
      <w:r w:rsidR="006D2499" w:rsidRPr="00EB01ED">
        <w:rPr>
          <w:rFonts w:cstheme="minorHAnsi"/>
          <w:sz w:val="22"/>
          <w:szCs w:val="22"/>
        </w:rPr>
        <w:t xml:space="preserve">divination in </w:t>
      </w:r>
      <w:r w:rsidR="006D2499" w:rsidRPr="00EB01ED">
        <w:rPr>
          <w:rFonts w:cstheme="minorHAnsi"/>
          <w:i/>
          <w:iCs/>
          <w:sz w:val="22"/>
          <w:szCs w:val="22"/>
        </w:rPr>
        <w:t xml:space="preserve">De </w:t>
      </w:r>
      <w:proofErr w:type="spellStart"/>
      <w:r w:rsidR="006D2499" w:rsidRPr="00EB01ED">
        <w:rPr>
          <w:rFonts w:cstheme="minorHAnsi"/>
          <w:i/>
          <w:iCs/>
          <w:sz w:val="22"/>
          <w:szCs w:val="22"/>
        </w:rPr>
        <w:t>Divinatione</w:t>
      </w:r>
      <w:proofErr w:type="spellEnd"/>
      <w:r w:rsidR="006D2499" w:rsidRPr="00EB01ED">
        <w:rPr>
          <w:rFonts w:cstheme="minorHAnsi"/>
          <w:sz w:val="22"/>
          <w:szCs w:val="22"/>
        </w:rPr>
        <w:t>,</w:t>
      </w:r>
      <w:r w:rsidR="006D37B7" w:rsidRPr="00EB01ED">
        <w:rPr>
          <w:rFonts w:cstheme="minorHAnsi"/>
          <w:sz w:val="22"/>
          <w:szCs w:val="22"/>
        </w:rPr>
        <w:t xml:space="preserve"> </w:t>
      </w:r>
      <w:r w:rsidR="006D2499" w:rsidRPr="00EB01ED">
        <w:rPr>
          <w:rFonts w:cstheme="minorHAnsi"/>
          <w:sz w:val="22"/>
          <w:szCs w:val="22"/>
        </w:rPr>
        <w:t xml:space="preserve">his arguments </w:t>
      </w:r>
      <w:r w:rsidR="00C6075D" w:rsidRPr="00EB01ED">
        <w:rPr>
          <w:rFonts w:cstheme="minorHAnsi"/>
          <w:sz w:val="22"/>
          <w:szCs w:val="22"/>
        </w:rPr>
        <w:t xml:space="preserve">do </w:t>
      </w:r>
      <w:r w:rsidR="006D2499" w:rsidRPr="00EB01ED">
        <w:rPr>
          <w:rFonts w:cstheme="minorHAnsi"/>
          <w:sz w:val="22"/>
          <w:szCs w:val="22"/>
        </w:rPr>
        <w:t>not account for the full cost, or benefit of divination</w:t>
      </w:r>
      <w:r w:rsidR="006D37B7" w:rsidRPr="00EB01ED">
        <w:rPr>
          <w:rFonts w:cstheme="minorHAnsi"/>
          <w:sz w:val="22"/>
          <w:szCs w:val="22"/>
        </w:rPr>
        <w:t xml:space="preserve"> in society</w:t>
      </w:r>
      <w:r w:rsidR="006D2499" w:rsidRPr="00EB01ED">
        <w:rPr>
          <w:rFonts w:cstheme="minorHAnsi"/>
          <w:sz w:val="22"/>
          <w:szCs w:val="22"/>
        </w:rPr>
        <w:t>, rather</w:t>
      </w:r>
      <w:r w:rsidR="00C6075D" w:rsidRPr="00EB01ED">
        <w:rPr>
          <w:rFonts w:cstheme="minorHAnsi"/>
          <w:sz w:val="22"/>
          <w:szCs w:val="22"/>
        </w:rPr>
        <w:t xml:space="preserve"> divination</w:t>
      </w:r>
      <w:r w:rsidR="006D2499" w:rsidRPr="00EB01ED">
        <w:rPr>
          <w:rFonts w:cstheme="minorHAnsi"/>
          <w:sz w:val="22"/>
          <w:szCs w:val="22"/>
        </w:rPr>
        <w:t xml:space="preserve"> is marginalised at the expense of logic</w:t>
      </w:r>
      <w:r w:rsidR="00C6075D" w:rsidRPr="00EB01ED">
        <w:rPr>
          <w:rFonts w:cstheme="minorHAnsi"/>
          <w:sz w:val="22"/>
          <w:szCs w:val="22"/>
        </w:rPr>
        <w:t xml:space="preserve"> and his rationale,</w:t>
      </w:r>
      <w:r w:rsidR="006D37B7" w:rsidRPr="00EB01ED">
        <w:rPr>
          <w:rFonts w:cstheme="minorHAnsi"/>
          <w:sz w:val="22"/>
          <w:szCs w:val="22"/>
        </w:rPr>
        <w:t xml:space="preserve"> that </w:t>
      </w:r>
      <w:r w:rsidR="006D2499" w:rsidRPr="00EB01ED">
        <w:rPr>
          <w:rFonts w:cstheme="minorHAnsi"/>
          <w:sz w:val="22"/>
          <w:szCs w:val="22"/>
        </w:rPr>
        <w:t>potentially</w:t>
      </w:r>
      <w:r w:rsidR="006D37B7" w:rsidRPr="00EB01ED">
        <w:rPr>
          <w:rFonts w:cstheme="minorHAnsi"/>
          <w:sz w:val="22"/>
          <w:szCs w:val="22"/>
        </w:rPr>
        <w:t xml:space="preserve"> is</w:t>
      </w:r>
      <w:r w:rsidR="006D2499" w:rsidRPr="00EB01ED">
        <w:rPr>
          <w:rFonts w:cstheme="minorHAnsi"/>
          <w:sz w:val="22"/>
          <w:szCs w:val="22"/>
        </w:rPr>
        <w:t xml:space="preserve"> for his own </w:t>
      </w:r>
      <w:r w:rsidR="00C6075D" w:rsidRPr="00EB01ED">
        <w:rPr>
          <w:rFonts w:cstheme="minorHAnsi"/>
          <w:sz w:val="22"/>
          <w:szCs w:val="22"/>
        </w:rPr>
        <w:t xml:space="preserve">political </w:t>
      </w:r>
      <w:r w:rsidR="006D2499" w:rsidRPr="00EB01ED">
        <w:rPr>
          <w:rFonts w:cstheme="minorHAnsi"/>
          <w:sz w:val="22"/>
          <w:szCs w:val="22"/>
        </w:rPr>
        <w:t>gain</w:t>
      </w:r>
    </w:p>
    <w:p w14:paraId="3C4FB2C1" w14:textId="140E1548" w:rsidR="003C3CDD" w:rsidRDefault="003C3CDD" w:rsidP="00A65283">
      <w:pPr>
        <w:autoSpaceDE w:val="0"/>
        <w:autoSpaceDN w:val="0"/>
        <w:adjustRightInd w:val="0"/>
        <w:rPr>
          <w:rFonts w:cstheme="minorHAnsi"/>
          <w:sz w:val="22"/>
          <w:szCs w:val="22"/>
        </w:rPr>
      </w:pPr>
    </w:p>
    <w:p w14:paraId="7B5327C5" w14:textId="4029AEBF" w:rsidR="003C3CDD" w:rsidRDefault="003C3CDD" w:rsidP="00A65283">
      <w:pPr>
        <w:autoSpaceDE w:val="0"/>
        <w:autoSpaceDN w:val="0"/>
        <w:adjustRightInd w:val="0"/>
        <w:rPr>
          <w:rFonts w:cstheme="minorHAnsi"/>
          <w:sz w:val="22"/>
          <w:szCs w:val="22"/>
        </w:rPr>
      </w:pPr>
    </w:p>
    <w:p w14:paraId="1A21AABC" w14:textId="189F9D81" w:rsidR="003C3CDD" w:rsidRDefault="003C3CDD" w:rsidP="00A65283">
      <w:pPr>
        <w:autoSpaceDE w:val="0"/>
        <w:autoSpaceDN w:val="0"/>
        <w:adjustRightInd w:val="0"/>
        <w:rPr>
          <w:rFonts w:cstheme="minorHAnsi"/>
          <w:sz w:val="22"/>
          <w:szCs w:val="22"/>
        </w:rPr>
      </w:pPr>
    </w:p>
    <w:p w14:paraId="3E6A21F9" w14:textId="08A62B92" w:rsidR="003C3CDD" w:rsidRDefault="003C3CDD" w:rsidP="00A65283">
      <w:pPr>
        <w:autoSpaceDE w:val="0"/>
        <w:autoSpaceDN w:val="0"/>
        <w:adjustRightInd w:val="0"/>
        <w:rPr>
          <w:rFonts w:cstheme="minorHAnsi"/>
          <w:sz w:val="22"/>
          <w:szCs w:val="22"/>
        </w:rPr>
      </w:pPr>
    </w:p>
    <w:p w14:paraId="69E238E8" w14:textId="26AE1751" w:rsidR="003C3CDD" w:rsidRDefault="003C3CDD" w:rsidP="00A65283">
      <w:pPr>
        <w:autoSpaceDE w:val="0"/>
        <w:autoSpaceDN w:val="0"/>
        <w:adjustRightInd w:val="0"/>
        <w:rPr>
          <w:rFonts w:cstheme="minorHAnsi"/>
          <w:sz w:val="22"/>
          <w:szCs w:val="22"/>
        </w:rPr>
      </w:pPr>
    </w:p>
    <w:p w14:paraId="7FC13BA3" w14:textId="3319EBC7" w:rsidR="003C3CDD" w:rsidRDefault="003C3CDD" w:rsidP="00A65283">
      <w:pPr>
        <w:autoSpaceDE w:val="0"/>
        <w:autoSpaceDN w:val="0"/>
        <w:adjustRightInd w:val="0"/>
        <w:rPr>
          <w:rFonts w:cstheme="minorHAnsi"/>
          <w:sz w:val="22"/>
          <w:szCs w:val="22"/>
        </w:rPr>
      </w:pPr>
    </w:p>
    <w:p w14:paraId="04770C09" w14:textId="66156778" w:rsidR="003C3CDD" w:rsidRDefault="003C3CDD" w:rsidP="00A65283">
      <w:pPr>
        <w:autoSpaceDE w:val="0"/>
        <w:autoSpaceDN w:val="0"/>
        <w:adjustRightInd w:val="0"/>
        <w:rPr>
          <w:rFonts w:cstheme="minorHAnsi"/>
          <w:sz w:val="22"/>
          <w:szCs w:val="22"/>
        </w:rPr>
      </w:pPr>
    </w:p>
    <w:p w14:paraId="5E2F5B41" w14:textId="59CCC5B2" w:rsidR="003C3CDD" w:rsidRDefault="003C3CDD" w:rsidP="00A65283">
      <w:pPr>
        <w:autoSpaceDE w:val="0"/>
        <w:autoSpaceDN w:val="0"/>
        <w:adjustRightInd w:val="0"/>
        <w:rPr>
          <w:rFonts w:cstheme="minorHAnsi"/>
          <w:sz w:val="22"/>
          <w:szCs w:val="22"/>
        </w:rPr>
      </w:pPr>
    </w:p>
    <w:p w14:paraId="1FC92BE3" w14:textId="03A55E5D" w:rsidR="003C3CDD" w:rsidRDefault="003C3CDD" w:rsidP="00A65283">
      <w:pPr>
        <w:autoSpaceDE w:val="0"/>
        <w:autoSpaceDN w:val="0"/>
        <w:adjustRightInd w:val="0"/>
        <w:rPr>
          <w:rFonts w:cstheme="minorHAnsi"/>
          <w:sz w:val="22"/>
          <w:szCs w:val="22"/>
        </w:rPr>
      </w:pPr>
    </w:p>
    <w:p w14:paraId="7A21C06B" w14:textId="7BDFB045" w:rsidR="003C3CDD" w:rsidRDefault="003C3CDD" w:rsidP="00A65283">
      <w:pPr>
        <w:autoSpaceDE w:val="0"/>
        <w:autoSpaceDN w:val="0"/>
        <w:adjustRightInd w:val="0"/>
        <w:rPr>
          <w:rFonts w:cstheme="minorHAnsi"/>
          <w:sz w:val="22"/>
          <w:szCs w:val="22"/>
        </w:rPr>
      </w:pPr>
    </w:p>
    <w:p w14:paraId="4F7A3A61" w14:textId="1F1E8A0F" w:rsidR="003C3CDD" w:rsidRDefault="003C3CDD" w:rsidP="00A65283">
      <w:pPr>
        <w:autoSpaceDE w:val="0"/>
        <w:autoSpaceDN w:val="0"/>
        <w:adjustRightInd w:val="0"/>
        <w:rPr>
          <w:rFonts w:cstheme="minorHAnsi"/>
          <w:sz w:val="22"/>
          <w:szCs w:val="22"/>
        </w:rPr>
      </w:pPr>
    </w:p>
    <w:p w14:paraId="71A32DB9" w14:textId="1C1E0EF7" w:rsidR="003C3CDD" w:rsidRDefault="003C3CDD" w:rsidP="00A65283">
      <w:pPr>
        <w:autoSpaceDE w:val="0"/>
        <w:autoSpaceDN w:val="0"/>
        <w:adjustRightInd w:val="0"/>
        <w:rPr>
          <w:rFonts w:cstheme="minorHAnsi"/>
          <w:sz w:val="22"/>
          <w:szCs w:val="22"/>
        </w:rPr>
      </w:pPr>
    </w:p>
    <w:p w14:paraId="4830DDD7" w14:textId="15BB5F38" w:rsidR="003C3CDD" w:rsidRDefault="003C3CDD" w:rsidP="00A65283">
      <w:pPr>
        <w:autoSpaceDE w:val="0"/>
        <w:autoSpaceDN w:val="0"/>
        <w:adjustRightInd w:val="0"/>
        <w:rPr>
          <w:rFonts w:cstheme="minorHAnsi"/>
          <w:sz w:val="22"/>
          <w:szCs w:val="22"/>
        </w:rPr>
      </w:pPr>
    </w:p>
    <w:p w14:paraId="5040A037" w14:textId="5A4F32A6" w:rsidR="003C3CDD" w:rsidRDefault="003C3CDD" w:rsidP="00A65283">
      <w:pPr>
        <w:autoSpaceDE w:val="0"/>
        <w:autoSpaceDN w:val="0"/>
        <w:adjustRightInd w:val="0"/>
        <w:rPr>
          <w:rFonts w:cstheme="minorHAnsi"/>
          <w:sz w:val="22"/>
          <w:szCs w:val="22"/>
        </w:rPr>
      </w:pPr>
    </w:p>
    <w:p w14:paraId="2B56EDE3" w14:textId="40F0E04D" w:rsidR="003C3CDD" w:rsidRDefault="003C3CDD" w:rsidP="00A65283">
      <w:pPr>
        <w:autoSpaceDE w:val="0"/>
        <w:autoSpaceDN w:val="0"/>
        <w:adjustRightInd w:val="0"/>
        <w:rPr>
          <w:rFonts w:cstheme="minorHAnsi"/>
          <w:sz w:val="22"/>
          <w:szCs w:val="22"/>
        </w:rPr>
      </w:pPr>
    </w:p>
    <w:p w14:paraId="73D9C4B5" w14:textId="045C52B0" w:rsidR="003C3CDD" w:rsidRDefault="003C3CDD" w:rsidP="00A65283">
      <w:pPr>
        <w:autoSpaceDE w:val="0"/>
        <w:autoSpaceDN w:val="0"/>
        <w:adjustRightInd w:val="0"/>
        <w:rPr>
          <w:rFonts w:cstheme="minorHAnsi"/>
          <w:sz w:val="22"/>
          <w:szCs w:val="22"/>
        </w:rPr>
      </w:pPr>
    </w:p>
    <w:p w14:paraId="64DCD206" w14:textId="067210D7" w:rsidR="003C3CDD" w:rsidRDefault="003C3CDD" w:rsidP="00A65283">
      <w:pPr>
        <w:autoSpaceDE w:val="0"/>
        <w:autoSpaceDN w:val="0"/>
        <w:adjustRightInd w:val="0"/>
        <w:rPr>
          <w:rFonts w:cstheme="minorHAnsi"/>
          <w:sz w:val="22"/>
          <w:szCs w:val="22"/>
        </w:rPr>
      </w:pPr>
    </w:p>
    <w:p w14:paraId="60FCC7B8" w14:textId="5C86BFD9" w:rsidR="003C3CDD" w:rsidRDefault="003C3CDD" w:rsidP="00A65283">
      <w:pPr>
        <w:autoSpaceDE w:val="0"/>
        <w:autoSpaceDN w:val="0"/>
        <w:adjustRightInd w:val="0"/>
        <w:rPr>
          <w:rFonts w:cstheme="minorHAnsi"/>
          <w:sz w:val="22"/>
          <w:szCs w:val="22"/>
        </w:rPr>
      </w:pPr>
    </w:p>
    <w:p w14:paraId="387AD826" w14:textId="5BC30E5B" w:rsidR="003C3CDD" w:rsidRDefault="003C3CDD" w:rsidP="00A65283">
      <w:pPr>
        <w:autoSpaceDE w:val="0"/>
        <w:autoSpaceDN w:val="0"/>
        <w:adjustRightInd w:val="0"/>
        <w:rPr>
          <w:rFonts w:cstheme="minorHAnsi"/>
          <w:sz w:val="22"/>
          <w:szCs w:val="22"/>
        </w:rPr>
      </w:pPr>
    </w:p>
    <w:p w14:paraId="650AB01E" w14:textId="661360CA" w:rsidR="003C3CDD" w:rsidRDefault="003C3CDD" w:rsidP="00A65283">
      <w:pPr>
        <w:autoSpaceDE w:val="0"/>
        <w:autoSpaceDN w:val="0"/>
        <w:adjustRightInd w:val="0"/>
        <w:rPr>
          <w:rFonts w:cstheme="minorHAnsi"/>
          <w:sz w:val="22"/>
          <w:szCs w:val="22"/>
        </w:rPr>
      </w:pPr>
    </w:p>
    <w:p w14:paraId="107502D2" w14:textId="73F9F92B" w:rsidR="003C3CDD" w:rsidRDefault="003C3CDD" w:rsidP="00A65283">
      <w:pPr>
        <w:autoSpaceDE w:val="0"/>
        <w:autoSpaceDN w:val="0"/>
        <w:adjustRightInd w:val="0"/>
        <w:rPr>
          <w:rFonts w:cstheme="minorHAnsi"/>
          <w:sz w:val="22"/>
          <w:szCs w:val="22"/>
        </w:rPr>
      </w:pPr>
    </w:p>
    <w:p w14:paraId="57D8E061" w14:textId="3624C986" w:rsidR="003C3CDD" w:rsidRDefault="003C3CDD" w:rsidP="00A65283">
      <w:pPr>
        <w:autoSpaceDE w:val="0"/>
        <w:autoSpaceDN w:val="0"/>
        <w:adjustRightInd w:val="0"/>
        <w:rPr>
          <w:rFonts w:cstheme="minorHAnsi"/>
          <w:sz w:val="22"/>
          <w:szCs w:val="22"/>
        </w:rPr>
      </w:pPr>
    </w:p>
    <w:p w14:paraId="3C53DCD1" w14:textId="784B0E2C" w:rsidR="003C3CDD" w:rsidRDefault="003C3CDD" w:rsidP="00A65283">
      <w:pPr>
        <w:autoSpaceDE w:val="0"/>
        <w:autoSpaceDN w:val="0"/>
        <w:adjustRightInd w:val="0"/>
        <w:rPr>
          <w:rFonts w:cstheme="minorHAnsi"/>
          <w:sz w:val="22"/>
          <w:szCs w:val="22"/>
        </w:rPr>
      </w:pPr>
    </w:p>
    <w:p w14:paraId="726B9C6D" w14:textId="255CF7E9" w:rsidR="003C3CDD" w:rsidRDefault="003C3CDD" w:rsidP="00A65283">
      <w:pPr>
        <w:autoSpaceDE w:val="0"/>
        <w:autoSpaceDN w:val="0"/>
        <w:adjustRightInd w:val="0"/>
        <w:rPr>
          <w:rFonts w:cstheme="minorHAnsi"/>
          <w:sz w:val="22"/>
          <w:szCs w:val="22"/>
        </w:rPr>
      </w:pPr>
    </w:p>
    <w:p w14:paraId="7A9F784A" w14:textId="52D69622" w:rsidR="003C3CDD" w:rsidRDefault="003C3CDD" w:rsidP="00A65283">
      <w:pPr>
        <w:autoSpaceDE w:val="0"/>
        <w:autoSpaceDN w:val="0"/>
        <w:adjustRightInd w:val="0"/>
        <w:rPr>
          <w:rFonts w:cstheme="minorHAnsi"/>
          <w:sz w:val="22"/>
          <w:szCs w:val="22"/>
        </w:rPr>
      </w:pPr>
    </w:p>
    <w:p w14:paraId="0D4A7BE2" w14:textId="7D7F454B" w:rsidR="003C3CDD" w:rsidRDefault="003C3CDD" w:rsidP="00A65283">
      <w:pPr>
        <w:autoSpaceDE w:val="0"/>
        <w:autoSpaceDN w:val="0"/>
        <w:adjustRightInd w:val="0"/>
        <w:rPr>
          <w:rFonts w:cstheme="minorHAnsi"/>
          <w:sz w:val="22"/>
          <w:szCs w:val="22"/>
        </w:rPr>
      </w:pPr>
    </w:p>
    <w:p w14:paraId="1692574B" w14:textId="072B9444" w:rsidR="003C3CDD" w:rsidRDefault="003C3CDD" w:rsidP="00A65283">
      <w:pPr>
        <w:autoSpaceDE w:val="0"/>
        <w:autoSpaceDN w:val="0"/>
        <w:adjustRightInd w:val="0"/>
        <w:rPr>
          <w:rFonts w:cstheme="minorHAnsi"/>
          <w:sz w:val="22"/>
          <w:szCs w:val="22"/>
        </w:rPr>
      </w:pPr>
    </w:p>
    <w:p w14:paraId="2DE3BB23" w14:textId="148EFDAB" w:rsidR="003C3CDD" w:rsidRDefault="003C3CDD" w:rsidP="00A65283">
      <w:pPr>
        <w:autoSpaceDE w:val="0"/>
        <w:autoSpaceDN w:val="0"/>
        <w:adjustRightInd w:val="0"/>
        <w:rPr>
          <w:rFonts w:cstheme="minorHAnsi"/>
          <w:sz w:val="22"/>
          <w:szCs w:val="22"/>
        </w:rPr>
      </w:pPr>
    </w:p>
    <w:p w14:paraId="4CA63554" w14:textId="1F58B7CD" w:rsidR="003C3CDD" w:rsidRDefault="003C3CDD" w:rsidP="00A65283">
      <w:pPr>
        <w:autoSpaceDE w:val="0"/>
        <w:autoSpaceDN w:val="0"/>
        <w:adjustRightInd w:val="0"/>
        <w:rPr>
          <w:rFonts w:cstheme="minorHAnsi"/>
          <w:sz w:val="22"/>
          <w:szCs w:val="22"/>
        </w:rPr>
      </w:pPr>
    </w:p>
    <w:p w14:paraId="298FF69C" w14:textId="12F48EEC" w:rsidR="003C3CDD" w:rsidRDefault="003C3CDD" w:rsidP="00A65283">
      <w:pPr>
        <w:autoSpaceDE w:val="0"/>
        <w:autoSpaceDN w:val="0"/>
        <w:adjustRightInd w:val="0"/>
        <w:rPr>
          <w:rFonts w:cstheme="minorHAnsi"/>
          <w:sz w:val="22"/>
          <w:szCs w:val="22"/>
        </w:rPr>
      </w:pPr>
    </w:p>
    <w:p w14:paraId="4B1BBBD1" w14:textId="020110BB" w:rsidR="003C3CDD" w:rsidRDefault="003C3CDD" w:rsidP="00A65283">
      <w:pPr>
        <w:autoSpaceDE w:val="0"/>
        <w:autoSpaceDN w:val="0"/>
        <w:adjustRightInd w:val="0"/>
        <w:rPr>
          <w:rFonts w:cstheme="minorHAnsi"/>
          <w:sz w:val="22"/>
          <w:szCs w:val="22"/>
        </w:rPr>
      </w:pPr>
    </w:p>
    <w:p w14:paraId="7DEB7434" w14:textId="4CD5D76B" w:rsidR="003C3CDD" w:rsidRDefault="003C3CDD" w:rsidP="00A65283">
      <w:pPr>
        <w:autoSpaceDE w:val="0"/>
        <w:autoSpaceDN w:val="0"/>
        <w:adjustRightInd w:val="0"/>
        <w:rPr>
          <w:rFonts w:cstheme="minorHAnsi"/>
          <w:sz w:val="22"/>
          <w:szCs w:val="22"/>
        </w:rPr>
      </w:pPr>
    </w:p>
    <w:p w14:paraId="42B5FD43" w14:textId="5AC1C190" w:rsidR="003C3CDD" w:rsidRDefault="003C3CDD" w:rsidP="00A65283">
      <w:pPr>
        <w:autoSpaceDE w:val="0"/>
        <w:autoSpaceDN w:val="0"/>
        <w:adjustRightInd w:val="0"/>
        <w:rPr>
          <w:rFonts w:cstheme="minorHAnsi"/>
          <w:sz w:val="22"/>
          <w:szCs w:val="22"/>
        </w:rPr>
      </w:pPr>
    </w:p>
    <w:p w14:paraId="562BA36D" w14:textId="63297EF0" w:rsidR="003C3CDD" w:rsidRDefault="003C3CDD" w:rsidP="00A65283">
      <w:pPr>
        <w:autoSpaceDE w:val="0"/>
        <w:autoSpaceDN w:val="0"/>
        <w:adjustRightInd w:val="0"/>
        <w:rPr>
          <w:rFonts w:cstheme="minorHAnsi"/>
          <w:sz w:val="22"/>
          <w:szCs w:val="22"/>
        </w:rPr>
      </w:pPr>
    </w:p>
    <w:p w14:paraId="49F79E12" w14:textId="3B77ED0F" w:rsidR="003C3CDD" w:rsidRDefault="003C3CDD" w:rsidP="00A65283">
      <w:pPr>
        <w:autoSpaceDE w:val="0"/>
        <w:autoSpaceDN w:val="0"/>
        <w:adjustRightInd w:val="0"/>
        <w:rPr>
          <w:rFonts w:cstheme="minorHAnsi"/>
          <w:sz w:val="22"/>
          <w:szCs w:val="22"/>
        </w:rPr>
      </w:pPr>
    </w:p>
    <w:p w14:paraId="02CE2E19" w14:textId="3ACB19CC" w:rsidR="003C3CDD" w:rsidRDefault="003C3CDD" w:rsidP="00A65283">
      <w:pPr>
        <w:autoSpaceDE w:val="0"/>
        <w:autoSpaceDN w:val="0"/>
        <w:adjustRightInd w:val="0"/>
        <w:rPr>
          <w:rFonts w:cstheme="minorHAnsi"/>
          <w:sz w:val="22"/>
          <w:szCs w:val="22"/>
        </w:rPr>
      </w:pPr>
    </w:p>
    <w:p w14:paraId="1CA9811A" w14:textId="2DCA92B2" w:rsidR="003C3CDD" w:rsidRDefault="003C3CDD" w:rsidP="00A65283">
      <w:pPr>
        <w:autoSpaceDE w:val="0"/>
        <w:autoSpaceDN w:val="0"/>
        <w:adjustRightInd w:val="0"/>
        <w:rPr>
          <w:rFonts w:cstheme="minorHAnsi"/>
          <w:sz w:val="22"/>
          <w:szCs w:val="22"/>
        </w:rPr>
      </w:pPr>
    </w:p>
    <w:p w14:paraId="4F6A7EBF" w14:textId="438D352F" w:rsidR="003C3CDD" w:rsidRDefault="003C3CDD" w:rsidP="00A65283">
      <w:pPr>
        <w:autoSpaceDE w:val="0"/>
        <w:autoSpaceDN w:val="0"/>
        <w:adjustRightInd w:val="0"/>
        <w:rPr>
          <w:rFonts w:cstheme="minorHAnsi"/>
          <w:sz w:val="22"/>
          <w:szCs w:val="22"/>
        </w:rPr>
      </w:pPr>
    </w:p>
    <w:p w14:paraId="1B3E3713" w14:textId="3CD39611" w:rsidR="003C3CDD" w:rsidRDefault="003C3CDD" w:rsidP="00A65283">
      <w:pPr>
        <w:autoSpaceDE w:val="0"/>
        <w:autoSpaceDN w:val="0"/>
        <w:adjustRightInd w:val="0"/>
        <w:rPr>
          <w:rFonts w:cstheme="minorHAnsi"/>
          <w:sz w:val="22"/>
          <w:szCs w:val="22"/>
        </w:rPr>
      </w:pPr>
    </w:p>
    <w:p w14:paraId="1C30CC91" w14:textId="1724879B" w:rsidR="003C3CDD" w:rsidRDefault="003C3CDD" w:rsidP="00A65283">
      <w:pPr>
        <w:autoSpaceDE w:val="0"/>
        <w:autoSpaceDN w:val="0"/>
        <w:adjustRightInd w:val="0"/>
        <w:rPr>
          <w:rFonts w:cstheme="minorHAnsi"/>
          <w:sz w:val="22"/>
          <w:szCs w:val="22"/>
        </w:rPr>
      </w:pPr>
    </w:p>
    <w:p w14:paraId="6F73103C" w14:textId="2C42C037" w:rsidR="003C3CDD" w:rsidRDefault="003C3CDD" w:rsidP="00A65283">
      <w:pPr>
        <w:autoSpaceDE w:val="0"/>
        <w:autoSpaceDN w:val="0"/>
        <w:adjustRightInd w:val="0"/>
        <w:rPr>
          <w:rFonts w:cstheme="minorHAnsi"/>
          <w:sz w:val="22"/>
          <w:szCs w:val="22"/>
        </w:rPr>
      </w:pPr>
    </w:p>
    <w:p w14:paraId="17D4BF8C" w14:textId="57C50EDD" w:rsidR="003C3CDD" w:rsidRDefault="003C3CDD" w:rsidP="00A65283">
      <w:pPr>
        <w:autoSpaceDE w:val="0"/>
        <w:autoSpaceDN w:val="0"/>
        <w:adjustRightInd w:val="0"/>
        <w:rPr>
          <w:rFonts w:cstheme="minorHAnsi"/>
          <w:sz w:val="22"/>
          <w:szCs w:val="22"/>
        </w:rPr>
      </w:pPr>
    </w:p>
    <w:p w14:paraId="36B91589" w14:textId="7FF69622" w:rsidR="00EB01ED" w:rsidRDefault="00EB01ED" w:rsidP="003C3CDD">
      <w:pPr>
        <w:autoSpaceDE w:val="0"/>
        <w:autoSpaceDN w:val="0"/>
        <w:adjustRightInd w:val="0"/>
        <w:rPr>
          <w:rFonts w:cstheme="minorHAnsi"/>
          <w:sz w:val="22"/>
          <w:szCs w:val="22"/>
        </w:rPr>
      </w:pPr>
    </w:p>
    <w:p w14:paraId="31EA9043" w14:textId="77777777" w:rsidR="003C3CDD" w:rsidRDefault="003C3CDD" w:rsidP="003C3CDD">
      <w:pPr>
        <w:autoSpaceDE w:val="0"/>
        <w:autoSpaceDN w:val="0"/>
        <w:adjustRightInd w:val="0"/>
        <w:rPr>
          <w:rFonts w:cstheme="minorHAnsi"/>
          <w:b/>
          <w:bCs/>
          <w:sz w:val="22"/>
          <w:szCs w:val="22"/>
        </w:rPr>
      </w:pPr>
    </w:p>
    <w:p w14:paraId="30F9BB60" w14:textId="77777777" w:rsidR="00EB01ED" w:rsidRPr="00EB01ED" w:rsidRDefault="00EB01ED" w:rsidP="00A65283">
      <w:pPr>
        <w:autoSpaceDE w:val="0"/>
        <w:autoSpaceDN w:val="0"/>
        <w:adjustRightInd w:val="0"/>
        <w:jc w:val="center"/>
        <w:rPr>
          <w:rFonts w:cstheme="minorHAnsi"/>
          <w:b/>
          <w:bCs/>
          <w:sz w:val="22"/>
          <w:szCs w:val="22"/>
        </w:rPr>
      </w:pPr>
    </w:p>
    <w:p w14:paraId="6CABFE1F" w14:textId="77777777" w:rsidR="00913234" w:rsidRDefault="00913234" w:rsidP="00A65283">
      <w:pPr>
        <w:autoSpaceDE w:val="0"/>
        <w:autoSpaceDN w:val="0"/>
        <w:adjustRightInd w:val="0"/>
        <w:jc w:val="center"/>
        <w:rPr>
          <w:rFonts w:cstheme="minorHAnsi"/>
          <w:b/>
          <w:bCs/>
          <w:sz w:val="22"/>
          <w:szCs w:val="22"/>
        </w:rPr>
      </w:pPr>
    </w:p>
    <w:p w14:paraId="6C095207" w14:textId="095DC06E" w:rsidR="005D64BF" w:rsidRPr="00EB01ED" w:rsidRDefault="005D64BF" w:rsidP="00A65283">
      <w:pPr>
        <w:autoSpaceDE w:val="0"/>
        <w:autoSpaceDN w:val="0"/>
        <w:adjustRightInd w:val="0"/>
        <w:jc w:val="center"/>
        <w:rPr>
          <w:rFonts w:cstheme="minorHAnsi"/>
          <w:sz w:val="22"/>
          <w:szCs w:val="22"/>
        </w:rPr>
      </w:pPr>
      <w:bookmarkStart w:id="6" w:name="_GoBack"/>
      <w:bookmarkEnd w:id="6"/>
      <w:r w:rsidRPr="00EB01ED">
        <w:rPr>
          <w:rFonts w:cstheme="minorHAnsi"/>
          <w:b/>
          <w:bCs/>
          <w:sz w:val="22"/>
          <w:szCs w:val="22"/>
        </w:rPr>
        <w:lastRenderedPageBreak/>
        <w:t>Bibliography</w:t>
      </w:r>
    </w:p>
    <w:p w14:paraId="7B183D8B" w14:textId="222C8214" w:rsidR="00807B31" w:rsidRPr="00EB01ED" w:rsidRDefault="00807B31" w:rsidP="005D64BF">
      <w:pPr>
        <w:jc w:val="center"/>
        <w:rPr>
          <w:rFonts w:cstheme="minorHAnsi"/>
          <w:sz w:val="22"/>
          <w:szCs w:val="22"/>
        </w:rPr>
      </w:pPr>
    </w:p>
    <w:p w14:paraId="7548CEC4" w14:textId="41C1770D" w:rsidR="00A65283" w:rsidRPr="00EB01ED" w:rsidRDefault="00A65283" w:rsidP="00A65283">
      <w:pPr>
        <w:rPr>
          <w:rFonts w:eastAsia="Times New Roman" w:cstheme="minorHAnsi"/>
          <w:sz w:val="22"/>
          <w:szCs w:val="22"/>
          <w:lang w:eastAsia="en-GB"/>
        </w:rPr>
      </w:pPr>
      <w:r w:rsidRPr="00EB01ED">
        <w:rPr>
          <w:rFonts w:eastAsia="Times New Roman" w:cstheme="minorHAnsi"/>
          <w:sz w:val="22"/>
          <w:szCs w:val="22"/>
          <w:lang w:eastAsia="en-GB"/>
        </w:rPr>
        <w:t>Beard, M., “</w:t>
      </w:r>
      <w:r w:rsidRPr="00EB01ED">
        <w:rPr>
          <w:rFonts w:eastAsia="Times New Roman" w:cstheme="minorHAnsi"/>
          <w:i/>
          <w:iCs/>
          <w:sz w:val="22"/>
          <w:szCs w:val="22"/>
          <w:lang w:eastAsia="en-GB"/>
        </w:rPr>
        <w:t xml:space="preserve">Cicero and Divination: The Formation of a Latin </w:t>
      </w:r>
      <w:proofErr w:type="spellStart"/>
      <w:r w:rsidRPr="00EB01ED">
        <w:rPr>
          <w:rFonts w:eastAsia="Times New Roman" w:cstheme="minorHAnsi"/>
          <w:i/>
          <w:iCs/>
          <w:sz w:val="22"/>
          <w:szCs w:val="22"/>
          <w:lang w:eastAsia="en-GB"/>
        </w:rPr>
        <w:t>Discource</w:t>
      </w:r>
      <w:proofErr w:type="spellEnd"/>
      <w:r w:rsidRPr="00EB01ED">
        <w:rPr>
          <w:rFonts w:eastAsia="Times New Roman" w:cstheme="minorHAnsi"/>
          <w:i/>
          <w:iCs/>
          <w:sz w:val="22"/>
          <w:szCs w:val="22"/>
          <w:lang w:eastAsia="en-GB"/>
        </w:rPr>
        <w:t>,”</w:t>
      </w:r>
      <w:r w:rsidRPr="00EB01ED">
        <w:rPr>
          <w:rFonts w:eastAsia="Times New Roman" w:cstheme="minorHAnsi"/>
          <w:sz w:val="22"/>
          <w:szCs w:val="22"/>
          <w:lang w:eastAsia="en-GB"/>
        </w:rPr>
        <w:t xml:space="preserve"> Journal of Roman Studies 76 (1986), 33-47.</w:t>
      </w:r>
    </w:p>
    <w:p w14:paraId="2086FA9B" w14:textId="77777777" w:rsidR="00A65283" w:rsidRPr="00EB01ED" w:rsidRDefault="00A65283" w:rsidP="00A65283">
      <w:pPr>
        <w:rPr>
          <w:rFonts w:cstheme="minorHAnsi"/>
          <w:sz w:val="22"/>
          <w:szCs w:val="22"/>
        </w:rPr>
      </w:pPr>
    </w:p>
    <w:p w14:paraId="09048231" w14:textId="65B7D660" w:rsidR="00742D18" w:rsidRPr="00EB01ED" w:rsidRDefault="00742D18" w:rsidP="00742D18">
      <w:pPr>
        <w:rPr>
          <w:rFonts w:cstheme="minorHAnsi"/>
          <w:sz w:val="22"/>
          <w:szCs w:val="22"/>
        </w:rPr>
      </w:pPr>
      <w:r w:rsidRPr="00EB01ED">
        <w:rPr>
          <w:rFonts w:cstheme="minorHAnsi"/>
          <w:sz w:val="22"/>
          <w:szCs w:val="22"/>
        </w:rPr>
        <w:t xml:space="preserve">Blacker, Carmen and Loewe, Michael, </w:t>
      </w:r>
      <w:r w:rsidRPr="00EB01ED">
        <w:rPr>
          <w:rFonts w:cstheme="minorHAnsi"/>
          <w:i/>
          <w:iCs/>
          <w:sz w:val="22"/>
          <w:szCs w:val="22"/>
        </w:rPr>
        <w:t>Oracles and Divination</w:t>
      </w:r>
      <w:r w:rsidRPr="00EB01ED">
        <w:rPr>
          <w:rFonts w:cstheme="minorHAnsi"/>
          <w:sz w:val="22"/>
          <w:szCs w:val="22"/>
        </w:rPr>
        <w:t>, Boulder: Shambhala 1981</w:t>
      </w:r>
    </w:p>
    <w:p w14:paraId="58A803C7" w14:textId="40A5E081" w:rsidR="00A65283" w:rsidRPr="00EB01ED" w:rsidRDefault="00A65283" w:rsidP="00742D18">
      <w:pPr>
        <w:rPr>
          <w:rFonts w:cstheme="minorHAnsi"/>
          <w:sz w:val="22"/>
          <w:szCs w:val="22"/>
        </w:rPr>
      </w:pPr>
    </w:p>
    <w:p w14:paraId="36A28E54" w14:textId="36010D8F" w:rsidR="00A65283" w:rsidRPr="00EB01ED" w:rsidRDefault="00A65283" w:rsidP="00742D18">
      <w:pPr>
        <w:rPr>
          <w:rFonts w:eastAsia="Times New Roman" w:cstheme="minorHAnsi"/>
          <w:sz w:val="22"/>
          <w:szCs w:val="22"/>
          <w:lang w:eastAsia="en-GB"/>
        </w:rPr>
      </w:pPr>
      <w:proofErr w:type="spellStart"/>
      <w:r w:rsidRPr="00EB01ED">
        <w:rPr>
          <w:rFonts w:eastAsia="Times New Roman" w:cstheme="minorHAnsi"/>
          <w:sz w:val="22"/>
          <w:szCs w:val="22"/>
          <w:lang w:eastAsia="en-GB"/>
        </w:rPr>
        <w:t>Burriss</w:t>
      </w:r>
      <w:proofErr w:type="spellEnd"/>
      <w:r w:rsidRPr="00EB01ED">
        <w:rPr>
          <w:rFonts w:eastAsia="Times New Roman" w:cstheme="minorHAnsi"/>
          <w:sz w:val="22"/>
          <w:szCs w:val="22"/>
          <w:lang w:eastAsia="en-GB"/>
        </w:rPr>
        <w:t xml:space="preserve">, E.E., </w:t>
      </w:r>
      <w:r w:rsidRPr="00EB01ED">
        <w:rPr>
          <w:rFonts w:eastAsia="Times New Roman" w:cstheme="minorHAnsi"/>
          <w:i/>
          <w:iCs/>
          <w:sz w:val="22"/>
          <w:szCs w:val="22"/>
          <w:lang w:eastAsia="en-GB"/>
        </w:rPr>
        <w:t>“</w:t>
      </w:r>
      <w:proofErr w:type="spellStart"/>
      <w:r w:rsidRPr="00EB01ED">
        <w:rPr>
          <w:rFonts w:eastAsia="Times New Roman" w:cstheme="minorHAnsi"/>
          <w:i/>
          <w:iCs/>
          <w:sz w:val="22"/>
          <w:szCs w:val="22"/>
          <w:lang w:eastAsia="en-GB"/>
        </w:rPr>
        <w:t>Cicero‟s</w:t>
      </w:r>
      <w:proofErr w:type="spellEnd"/>
      <w:r w:rsidRPr="00EB01ED">
        <w:rPr>
          <w:rFonts w:eastAsia="Times New Roman" w:cstheme="minorHAnsi"/>
          <w:i/>
          <w:iCs/>
          <w:sz w:val="22"/>
          <w:szCs w:val="22"/>
          <w:lang w:eastAsia="en-GB"/>
        </w:rPr>
        <w:t xml:space="preserve"> Religious Unbelief</w:t>
      </w:r>
      <w:r w:rsidRPr="00EB01ED">
        <w:rPr>
          <w:rFonts w:eastAsia="Times New Roman" w:cstheme="minorHAnsi"/>
          <w:sz w:val="22"/>
          <w:szCs w:val="22"/>
          <w:lang w:eastAsia="en-GB"/>
        </w:rPr>
        <w:t>,” Classical Weekly 17.13 (1924), 101-103.</w:t>
      </w:r>
    </w:p>
    <w:p w14:paraId="79212E92" w14:textId="77777777" w:rsidR="00742D18" w:rsidRPr="00EB01ED" w:rsidRDefault="00742D18" w:rsidP="005D64BF">
      <w:pPr>
        <w:jc w:val="center"/>
        <w:rPr>
          <w:rFonts w:cstheme="minorHAnsi"/>
          <w:sz w:val="22"/>
          <w:szCs w:val="22"/>
        </w:rPr>
      </w:pPr>
    </w:p>
    <w:p w14:paraId="07A4A8AD" w14:textId="3AA41DA4" w:rsidR="00807B31" w:rsidRPr="00EB01ED" w:rsidRDefault="00807B31" w:rsidP="00807B31">
      <w:pPr>
        <w:rPr>
          <w:rFonts w:cstheme="minorHAnsi"/>
          <w:sz w:val="22"/>
          <w:szCs w:val="22"/>
        </w:rPr>
      </w:pPr>
      <w:r w:rsidRPr="00EB01ED">
        <w:rPr>
          <w:rFonts w:cstheme="minorHAnsi"/>
          <w:sz w:val="22"/>
          <w:szCs w:val="22"/>
        </w:rPr>
        <w:t xml:space="preserve">Campion, Nicholas, </w:t>
      </w:r>
      <w:r w:rsidRPr="00EB01ED">
        <w:rPr>
          <w:rFonts w:cstheme="minorHAnsi"/>
          <w:i/>
          <w:iCs/>
          <w:sz w:val="22"/>
          <w:szCs w:val="22"/>
        </w:rPr>
        <w:t>A History of Western Astrology</w:t>
      </w:r>
      <w:r w:rsidRPr="00EB01ED">
        <w:rPr>
          <w:rFonts w:cstheme="minorHAnsi"/>
          <w:sz w:val="22"/>
          <w:szCs w:val="22"/>
        </w:rPr>
        <w:t xml:space="preserve">, Vol. 1, The Ancient and Classical Worlds, </w:t>
      </w:r>
      <w:proofErr w:type="spellStart"/>
      <w:r w:rsidRPr="00EB01ED">
        <w:rPr>
          <w:rFonts w:cstheme="minorHAnsi"/>
          <w:sz w:val="22"/>
          <w:szCs w:val="22"/>
        </w:rPr>
        <w:t>Londong</w:t>
      </w:r>
      <w:proofErr w:type="spellEnd"/>
      <w:r w:rsidRPr="00EB01ED">
        <w:rPr>
          <w:rFonts w:cstheme="minorHAnsi"/>
          <w:sz w:val="22"/>
          <w:szCs w:val="22"/>
        </w:rPr>
        <w:t xml:space="preserve">: </w:t>
      </w:r>
      <w:proofErr w:type="spellStart"/>
      <w:r w:rsidRPr="00EB01ED">
        <w:rPr>
          <w:rFonts w:cstheme="minorHAnsi"/>
          <w:sz w:val="22"/>
          <w:szCs w:val="22"/>
        </w:rPr>
        <w:t>Continuim</w:t>
      </w:r>
      <w:proofErr w:type="spellEnd"/>
      <w:r w:rsidRPr="00EB01ED">
        <w:rPr>
          <w:rFonts w:cstheme="minorHAnsi"/>
          <w:sz w:val="22"/>
          <w:szCs w:val="22"/>
        </w:rPr>
        <w:t xml:space="preserve">, 2008. </w:t>
      </w:r>
    </w:p>
    <w:p w14:paraId="60255478" w14:textId="132674B6" w:rsidR="00D67C04" w:rsidRPr="00EB01ED" w:rsidRDefault="00D67C04" w:rsidP="005D64BF">
      <w:pPr>
        <w:rPr>
          <w:rFonts w:eastAsia="Times New Roman" w:cstheme="minorHAnsi"/>
          <w:sz w:val="22"/>
          <w:szCs w:val="22"/>
          <w:lang w:eastAsia="en-GB"/>
        </w:rPr>
      </w:pPr>
    </w:p>
    <w:p w14:paraId="6B7DA4FF" w14:textId="1576B909" w:rsidR="00D67C04" w:rsidRPr="00EB01ED" w:rsidRDefault="00D67C04" w:rsidP="00D67C04">
      <w:pPr>
        <w:rPr>
          <w:rFonts w:eastAsia="Times New Roman" w:cstheme="minorHAnsi"/>
          <w:sz w:val="22"/>
          <w:szCs w:val="22"/>
          <w:lang w:eastAsia="en-GB"/>
        </w:rPr>
      </w:pPr>
      <w:r w:rsidRPr="00EB01ED">
        <w:rPr>
          <w:rFonts w:eastAsia="Times New Roman" w:cstheme="minorHAnsi"/>
          <w:sz w:val="22"/>
          <w:szCs w:val="22"/>
          <w:lang w:eastAsia="en-GB"/>
        </w:rPr>
        <w:t xml:space="preserve">Cicero, </w:t>
      </w:r>
      <w:r w:rsidR="00A65283" w:rsidRPr="00EB01ED">
        <w:rPr>
          <w:rFonts w:eastAsia="Times New Roman" w:cstheme="minorHAnsi"/>
          <w:sz w:val="22"/>
          <w:szCs w:val="22"/>
          <w:lang w:eastAsia="en-GB"/>
        </w:rPr>
        <w:t xml:space="preserve">Marcus Tullius, </w:t>
      </w:r>
      <w:r w:rsidRPr="00EB01ED">
        <w:rPr>
          <w:rFonts w:eastAsia="Times New Roman" w:cstheme="minorHAnsi"/>
          <w:i/>
          <w:iCs/>
          <w:sz w:val="22"/>
          <w:szCs w:val="22"/>
          <w:lang w:eastAsia="en-GB"/>
        </w:rPr>
        <w:t xml:space="preserve">De </w:t>
      </w:r>
      <w:proofErr w:type="spellStart"/>
      <w:r w:rsidRPr="00EB01ED">
        <w:rPr>
          <w:rFonts w:eastAsia="Times New Roman" w:cstheme="minorHAnsi"/>
          <w:i/>
          <w:iCs/>
          <w:sz w:val="22"/>
          <w:szCs w:val="22"/>
          <w:lang w:eastAsia="en-GB"/>
        </w:rPr>
        <w:t>Divinatione</w:t>
      </w:r>
      <w:proofErr w:type="spellEnd"/>
      <w:r w:rsidRPr="00EB01ED">
        <w:rPr>
          <w:rFonts w:eastAsia="Times New Roman" w:cstheme="minorHAnsi"/>
          <w:sz w:val="22"/>
          <w:szCs w:val="22"/>
          <w:lang w:eastAsia="en-GB"/>
        </w:rPr>
        <w:t xml:space="preserve">, trans. W.A. Falconer, Loeb Classical Library (Cambridge Massachusetts, London England: Harvard University Press, 1923 </w:t>
      </w:r>
    </w:p>
    <w:p w14:paraId="5E7F8111" w14:textId="7680050F" w:rsidR="005D64BF" w:rsidRPr="00EB01ED" w:rsidRDefault="005D64BF" w:rsidP="005D64BF">
      <w:pPr>
        <w:rPr>
          <w:rFonts w:eastAsia="Times New Roman" w:cstheme="minorHAnsi"/>
          <w:sz w:val="22"/>
          <w:szCs w:val="22"/>
          <w:lang w:eastAsia="en-GB"/>
        </w:rPr>
      </w:pPr>
    </w:p>
    <w:p w14:paraId="6806846C" w14:textId="06A54CC3" w:rsidR="005D64BF" w:rsidRPr="00EB01ED" w:rsidRDefault="005D64BF" w:rsidP="005D64BF">
      <w:pPr>
        <w:rPr>
          <w:rFonts w:eastAsia="Times New Roman" w:cstheme="minorHAnsi"/>
          <w:sz w:val="22"/>
          <w:szCs w:val="22"/>
          <w:lang w:eastAsia="en-GB"/>
        </w:rPr>
      </w:pPr>
      <w:proofErr w:type="spellStart"/>
      <w:r w:rsidRPr="00EB01ED">
        <w:rPr>
          <w:rFonts w:eastAsia="Times New Roman" w:cstheme="minorHAnsi"/>
          <w:sz w:val="22"/>
          <w:szCs w:val="22"/>
          <w:lang w:eastAsia="en-GB"/>
        </w:rPr>
        <w:t>Goar</w:t>
      </w:r>
      <w:proofErr w:type="spellEnd"/>
      <w:r w:rsidRPr="00EB01ED">
        <w:rPr>
          <w:rFonts w:eastAsia="Times New Roman" w:cstheme="minorHAnsi"/>
          <w:sz w:val="22"/>
          <w:szCs w:val="22"/>
          <w:lang w:eastAsia="en-GB"/>
        </w:rPr>
        <w:t xml:space="preserve">, R., </w:t>
      </w:r>
      <w:r w:rsidRPr="00EB01ED">
        <w:rPr>
          <w:rFonts w:eastAsia="Times New Roman" w:cstheme="minorHAnsi"/>
          <w:i/>
          <w:iCs/>
          <w:sz w:val="22"/>
          <w:szCs w:val="22"/>
          <w:lang w:eastAsia="en-GB"/>
        </w:rPr>
        <w:t xml:space="preserve">“The Purpose of De </w:t>
      </w:r>
      <w:proofErr w:type="spellStart"/>
      <w:r w:rsidRPr="00EB01ED">
        <w:rPr>
          <w:rFonts w:eastAsia="Times New Roman" w:cstheme="minorHAnsi"/>
          <w:i/>
          <w:iCs/>
          <w:sz w:val="22"/>
          <w:szCs w:val="22"/>
          <w:lang w:eastAsia="en-GB"/>
        </w:rPr>
        <w:t>Divinatione</w:t>
      </w:r>
      <w:proofErr w:type="spellEnd"/>
      <w:r w:rsidRPr="00EB01ED">
        <w:rPr>
          <w:rFonts w:eastAsia="Times New Roman" w:cstheme="minorHAnsi"/>
          <w:sz w:val="22"/>
          <w:szCs w:val="22"/>
          <w:lang w:eastAsia="en-GB"/>
        </w:rPr>
        <w:t>”, Transactions and Proceedings of the American Philological Association 99 (1968), 241-248.</w:t>
      </w:r>
    </w:p>
    <w:p w14:paraId="724E228F" w14:textId="3A90AD54" w:rsidR="00F95E0E" w:rsidRPr="00EB01ED" w:rsidRDefault="00F95E0E" w:rsidP="005D64BF">
      <w:pPr>
        <w:rPr>
          <w:rFonts w:eastAsia="Times New Roman" w:cstheme="minorHAnsi"/>
          <w:sz w:val="22"/>
          <w:szCs w:val="22"/>
          <w:lang w:eastAsia="en-GB"/>
        </w:rPr>
      </w:pPr>
    </w:p>
    <w:p w14:paraId="16EA4983" w14:textId="70E3C302" w:rsidR="00F95E0E" w:rsidRPr="00EB01ED" w:rsidRDefault="00F95E0E" w:rsidP="00F95E0E">
      <w:pPr>
        <w:pStyle w:val="FootnoteText"/>
        <w:rPr>
          <w:rFonts w:cstheme="minorHAnsi"/>
          <w:sz w:val="22"/>
          <w:szCs w:val="22"/>
        </w:rPr>
      </w:pPr>
      <w:r w:rsidRPr="00EB01ED">
        <w:rPr>
          <w:rFonts w:cstheme="minorHAnsi"/>
          <w:sz w:val="22"/>
          <w:szCs w:val="22"/>
        </w:rPr>
        <w:t xml:space="preserve">Jackson, Peter </w:t>
      </w:r>
      <w:r w:rsidRPr="00EB01ED">
        <w:rPr>
          <w:rFonts w:cstheme="minorHAnsi"/>
          <w:i/>
          <w:iCs/>
          <w:sz w:val="22"/>
          <w:szCs w:val="22"/>
        </w:rPr>
        <w:t>“Apparitions and Apparatuses: On the Framing and Staging of Religious Events”,</w:t>
      </w:r>
      <w:r w:rsidRPr="00EB01ED">
        <w:rPr>
          <w:rFonts w:cstheme="minorHAnsi"/>
          <w:sz w:val="22"/>
          <w:szCs w:val="22"/>
        </w:rPr>
        <w:t xml:space="preserve"> Method and Theory in the Study of Religion 24 (2012), p. 291-300. </w:t>
      </w:r>
    </w:p>
    <w:p w14:paraId="406346F5" w14:textId="1A50A5A1" w:rsidR="005D64BF" w:rsidRPr="00EB01ED" w:rsidRDefault="005D64BF" w:rsidP="005D64BF">
      <w:pPr>
        <w:rPr>
          <w:rFonts w:eastAsia="Times New Roman" w:cstheme="minorHAnsi"/>
          <w:sz w:val="22"/>
          <w:szCs w:val="22"/>
          <w:lang w:eastAsia="en-GB"/>
        </w:rPr>
      </w:pPr>
    </w:p>
    <w:p w14:paraId="4706C7E1" w14:textId="618AFB8F" w:rsidR="005D64BF" w:rsidRPr="00EB01ED" w:rsidRDefault="005D64BF" w:rsidP="005D64BF">
      <w:pPr>
        <w:rPr>
          <w:rFonts w:eastAsia="Times New Roman" w:cstheme="minorHAnsi"/>
          <w:sz w:val="22"/>
          <w:szCs w:val="22"/>
          <w:lang w:eastAsia="en-GB"/>
        </w:rPr>
      </w:pPr>
      <w:r w:rsidRPr="00EB01ED">
        <w:rPr>
          <w:rFonts w:eastAsia="Times New Roman" w:cstheme="minorHAnsi"/>
          <w:sz w:val="22"/>
          <w:szCs w:val="22"/>
          <w:lang w:eastAsia="en-GB"/>
        </w:rPr>
        <w:t xml:space="preserve">Schofield, M., </w:t>
      </w:r>
      <w:r w:rsidRPr="00EB01ED">
        <w:rPr>
          <w:rFonts w:eastAsia="Times New Roman" w:cstheme="minorHAnsi"/>
          <w:i/>
          <w:iCs/>
          <w:sz w:val="22"/>
          <w:szCs w:val="22"/>
          <w:lang w:eastAsia="en-GB"/>
        </w:rPr>
        <w:t>“Cicero for and against Divination”,</w:t>
      </w:r>
      <w:r w:rsidRPr="00EB01ED">
        <w:rPr>
          <w:rFonts w:eastAsia="Times New Roman" w:cstheme="minorHAnsi"/>
          <w:sz w:val="22"/>
          <w:szCs w:val="22"/>
          <w:lang w:eastAsia="en-GB"/>
        </w:rPr>
        <w:t xml:space="preserve"> Journal of Roman Studies 76 (1986), 47-65.</w:t>
      </w:r>
    </w:p>
    <w:p w14:paraId="22EEBEF9" w14:textId="77777777" w:rsidR="005D64BF" w:rsidRPr="00EB01ED" w:rsidRDefault="005D64BF" w:rsidP="005D64BF">
      <w:pPr>
        <w:rPr>
          <w:rFonts w:eastAsia="Times New Roman" w:cstheme="minorHAnsi"/>
          <w:sz w:val="22"/>
          <w:szCs w:val="22"/>
          <w:lang w:eastAsia="en-GB"/>
        </w:rPr>
      </w:pPr>
    </w:p>
    <w:p w14:paraId="34F3B76F" w14:textId="77777777" w:rsidR="005D64BF" w:rsidRPr="00EB01ED" w:rsidRDefault="005D64BF" w:rsidP="005D64BF">
      <w:pPr>
        <w:rPr>
          <w:rFonts w:cstheme="minorHAnsi"/>
          <w:sz w:val="22"/>
          <w:szCs w:val="22"/>
        </w:rPr>
      </w:pPr>
    </w:p>
    <w:p w14:paraId="2FC25457" w14:textId="06AB26A1" w:rsidR="005D64BF" w:rsidRPr="00EB01ED" w:rsidRDefault="005D64BF" w:rsidP="005D64BF">
      <w:pPr>
        <w:rPr>
          <w:rFonts w:cstheme="minorHAnsi"/>
          <w:b/>
          <w:bCs/>
          <w:sz w:val="22"/>
          <w:szCs w:val="22"/>
        </w:rPr>
      </w:pPr>
    </w:p>
    <w:sectPr w:rsidR="005D64BF" w:rsidRPr="00EB01ED" w:rsidSect="00C2022C">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D99AD" w14:textId="77777777" w:rsidR="0061697C" w:rsidRDefault="0061697C" w:rsidP="00807B31">
      <w:r>
        <w:separator/>
      </w:r>
    </w:p>
  </w:endnote>
  <w:endnote w:type="continuationSeparator" w:id="0">
    <w:p w14:paraId="5DDD2598" w14:textId="77777777" w:rsidR="0061697C" w:rsidRDefault="0061697C" w:rsidP="00807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23920648"/>
      <w:docPartObj>
        <w:docPartGallery w:val="Page Numbers (Bottom of Page)"/>
        <w:docPartUnique/>
      </w:docPartObj>
    </w:sdtPr>
    <w:sdtEndPr>
      <w:rPr>
        <w:rStyle w:val="PageNumber"/>
      </w:rPr>
    </w:sdtEndPr>
    <w:sdtContent>
      <w:p w14:paraId="0F0554EA" w14:textId="78461468" w:rsidR="000F49D2" w:rsidRDefault="000F49D2" w:rsidP="000F49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847EE7" w14:textId="77777777" w:rsidR="000F49D2" w:rsidRDefault="000F49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7345775"/>
      <w:docPartObj>
        <w:docPartGallery w:val="Page Numbers (Bottom of Page)"/>
        <w:docPartUnique/>
      </w:docPartObj>
    </w:sdtPr>
    <w:sdtEndPr>
      <w:rPr>
        <w:rStyle w:val="PageNumber"/>
      </w:rPr>
    </w:sdtEndPr>
    <w:sdtContent>
      <w:p w14:paraId="13C57E22" w14:textId="671B044D" w:rsidR="000F49D2" w:rsidRDefault="000F49D2" w:rsidP="000F49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31C0FD" w14:textId="77777777" w:rsidR="000F49D2" w:rsidRDefault="000F4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B4C57" w14:textId="77777777" w:rsidR="0061697C" w:rsidRDefault="0061697C" w:rsidP="00807B31">
      <w:r>
        <w:separator/>
      </w:r>
    </w:p>
  </w:footnote>
  <w:footnote w:type="continuationSeparator" w:id="0">
    <w:p w14:paraId="2C74A564" w14:textId="77777777" w:rsidR="0061697C" w:rsidRDefault="0061697C" w:rsidP="00807B31">
      <w:r>
        <w:continuationSeparator/>
      </w:r>
    </w:p>
  </w:footnote>
  <w:footnote w:id="1">
    <w:p w14:paraId="42107D60" w14:textId="59AAF456" w:rsidR="000F49D2" w:rsidRPr="008F65F5" w:rsidRDefault="000F49D2" w:rsidP="008F65F5">
      <w:pPr>
        <w:rPr>
          <w:rFonts w:cstheme="minorHAnsi"/>
          <w:sz w:val="20"/>
          <w:szCs w:val="20"/>
        </w:rPr>
      </w:pPr>
      <w:r w:rsidRPr="008F65F5">
        <w:rPr>
          <w:rStyle w:val="FootnoteReference"/>
          <w:rFonts w:cstheme="minorHAnsi"/>
          <w:sz w:val="20"/>
          <w:szCs w:val="20"/>
        </w:rPr>
        <w:footnoteRef/>
      </w:r>
      <w:r w:rsidRPr="008F65F5">
        <w:rPr>
          <w:rFonts w:cstheme="minorHAnsi"/>
          <w:sz w:val="20"/>
          <w:szCs w:val="20"/>
        </w:rPr>
        <w:t xml:space="preserve"> </w:t>
      </w:r>
      <w:r w:rsidR="008F65F5" w:rsidRPr="008F65F5">
        <w:rPr>
          <w:rFonts w:cstheme="minorHAnsi"/>
          <w:sz w:val="20"/>
          <w:szCs w:val="20"/>
        </w:rPr>
        <w:t xml:space="preserve">Nicholas Campion, </w:t>
      </w:r>
      <w:r w:rsidR="008F65F5" w:rsidRPr="008F65F5">
        <w:rPr>
          <w:rFonts w:cstheme="minorHAnsi"/>
          <w:i/>
          <w:iCs/>
          <w:sz w:val="20"/>
          <w:szCs w:val="20"/>
        </w:rPr>
        <w:t>A History of Western Astrology</w:t>
      </w:r>
      <w:r w:rsidR="008F65F5" w:rsidRPr="008F65F5">
        <w:rPr>
          <w:rFonts w:cstheme="minorHAnsi"/>
          <w:sz w:val="20"/>
          <w:szCs w:val="20"/>
        </w:rPr>
        <w:t xml:space="preserve">, Vol. 1, The Ancient and Classical Worlds, </w:t>
      </w:r>
      <w:proofErr w:type="spellStart"/>
      <w:r w:rsidR="008F65F5" w:rsidRPr="008F65F5">
        <w:rPr>
          <w:rFonts w:cstheme="minorHAnsi"/>
          <w:sz w:val="20"/>
          <w:szCs w:val="20"/>
        </w:rPr>
        <w:t>Londong</w:t>
      </w:r>
      <w:proofErr w:type="spellEnd"/>
      <w:r w:rsidR="008F65F5" w:rsidRPr="008F65F5">
        <w:rPr>
          <w:rFonts w:cstheme="minorHAnsi"/>
          <w:sz w:val="20"/>
          <w:szCs w:val="20"/>
        </w:rPr>
        <w:t xml:space="preserve">: </w:t>
      </w:r>
      <w:proofErr w:type="spellStart"/>
      <w:r w:rsidR="008F65F5" w:rsidRPr="008F65F5">
        <w:rPr>
          <w:rFonts w:cstheme="minorHAnsi"/>
          <w:sz w:val="20"/>
          <w:szCs w:val="20"/>
        </w:rPr>
        <w:t>Continuim</w:t>
      </w:r>
      <w:proofErr w:type="spellEnd"/>
      <w:r w:rsidR="008F65F5" w:rsidRPr="008F65F5">
        <w:rPr>
          <w:rFonts w:cstheme="minorHAnsi"/>
          <w:sz w:val="20"/>
          <w:szCs w:val="20"/>
        </w:rPr>
        <w:t xml:space="preserve">, 2008, </w:t>
      </w:r>
      <w:r w:rsidRPr="008F65F5">
        <w:rPr>
          <w:rFonts w:cstheme="minorHAnsi"/>
          <w:sz w:val="20"/>
          <w:szCs w:val="20"/>
        </w:rPr>
        <w:t xml:space="preserve">p.196; </w:t>
      </w:r>
      <w:r w:rsidRPr="008F65F5">
        <w:rPr>
          <w:rFonts w:eastAsia="Times New Roman" w:cstheme="minorHAnsi"/>
          <w:sz w:val="20"/>
          <w:szCs w:val="20"/>
          <w:lang w:eastAsia="en-GB"/>
        </w:rPr>
        <w:t xml:space="preserve">Malcolm Schofield, </w:t>
      </w:r>
      <w:r w:rsidRPr="008F65F5">
        <w:rPr>
          <w:rFonts w:eastAsia="Times New Roman" w:cstheme="minorHAnsi"/>
          <w:i/>
          <w:iCs/>
          <w:sz w:val="20"/>
          <w:szCs w:val="20"/>
          <w:lang w:eastAsia="en-GB"/>
        </w:rPr>
        <w:t>“Cicero for and against Divination”,</w:t>
      </w:r>
      <w:r w:rsidRPr="008F65F5">
        <w:rPr>
          <w:rFonts w:eastAsia="Times New Roman" w:cstheme="minorHAnsi"/>
          <w:sz w:val="20"/>
          <w:szCs w:val="20"/>
          <w:lang w:eastAsia="en-GB"/>
        </w:rPr>
        <w:t xml:space="preserve"> Journal of Roman Studies 76 (1986), p. 47. </w:t>
      </w:r>
    </w:p>
  </w:footnote>
  <w:footnote w:id="2">
    <w:p w14:paraId="71CDE810" w14:textId="324EA8D2"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Campion, History of Astrology, p. 195. </w:t>
      </w:r>
    </w:p>
  </w:footnote>
  <w:footnote w:id="3">
    <w:p w14:paraId="4412BA63" w14:textId="39DC2744"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Carmen Blacker and Michael Loewe, Oracles and Divination, Boulder: Shambhala 1981, p. 1. </w:t>
      </w:r>
    </w:p>
  </w:footnote>
  <w:footnote w:id="4">
    <w:p w14:paraId="50159705" w14:textId="56D2DFAA" w:rsidR="000F49D2" w:rsidRPr="008F65F5" w:rsidRDefault="000F49D2" w:rsidP="000F49D2">
      <w:pPr>
        <w:rPr>
          <w:rFonts w:eastAsia="Times New Roman" w:cstheme="minorHAnsi"/>
          <w:sz w:val="20"/>
          <w:szCs w:val="20"/>
          <w:lang w:eastAsia="en-GB"/>
        </w:rPr>
      </w:pPr>
      <w:r w:rsidRPr="008F65F5">
        <w:rPr>
          <w:rStyle w:val="FootnoteReference"/>
          <w:rFonts w:cstheme="minorHAnsi"/>
          <w:sz w:val="20"/>
          <w:szCs w:val="20"/>
        </w:rPr>
        <w:footnoteRef/>
      </w:r>
      <w:r w:rsidRPr="008F65F5">
        <w:rPr>
          <w:rFonts w:cstheme="minorHAnsi"/>
          <w:sz w:val="20"/>
          <w:szCs w:val="20"/>
        </w:rPr>
        <w:t xml:space="preserve"> </w:t>
      </w:r>
      <w:r w:rsidRPr="008F65F5">
        <w:rPr>
          <w:rFonts w:eastAsia="Times New Roman" w:cstheme="minorHAnsi"/>
          <w:sz w:val="20"/>
          <w:szCs w:val="20"/>
          <w:lang w:eastAsia="en-GB"/>
        </w:rPr>
        <w:t>Marcus Tullius Cicero, ‘</w:t>
      </w:r>
      <w:r w:rsidRPr="008F65F5">
        <w:rPr>
          <w:rFonts w:eastAsia="Times New Roman" w:cstheme="minorHAnsi"/>
          <w:i/>
          <w:iCs/>
          <w:sz w:val="20"/>
          <w:szCs w:val="20"/>
          <w:lang w:eastAsia="en-GB"/>
        </w:rPr>
        <w:t xml:space="preserve">De </w:t>
      </w:r>
      <w:proofErr w:type="spellStart"/>
      <w:r w:rsidRPr="008F65F5">
        <w:rPr>
          <w:rFonts w:eastAsia="Times New Roman" w:cstheme="minorHAnsi"/>
          <w:i/>
          <w:iCs/>
          <w:sz w:val="20"/>
          <w:szCs w:val="20"/>
          <w:lang w:eastAsia="en-GB"/>
        </w:rPr>
        <w:t>Divinatione</w:t>
      </w:r>
      <w:proofErr w:type="spellEnd"/>
      <w:r w:rsidRPr="008F65F5">
        <w:rPr>
          <w:rFonts w:eastAsia="Times New Roman" w:cstheme="minorHAnsi"/>
          <w:i/>
          <w:iCs/>
          <w:sz w:val="20"/>
          <w:szCs w:val="20"/>
          <w:lang w:eastAsia="en-GB"/>
        </w:rPr>
        <w:t>’</w:t>
      </w:r>
      <w:r w:rsidRPr="008F65F5">
        <w:rPr>
          <w:rFonts w:eastAsia="Times New Roman" w:cstheme="minorHAnsi"/>
          <w:sz w:val="20"/>
          <w:szCs w:val="20"/>
          <w:lang w:eastAsia="en-GB"/>
        </w:rPr>
        <w:t>, trans. W.A. Falconer, Loeb Classical Library (Cambridge Massachusetts, London England: Harvard University Press, 1923, pp. 401-405.</w:t>
      </w:r>
    </w:p>
  </w:footnote>
  <w:footnote w:id="5">
    <w:p w14:paraId="3A63C7C9" w14:textId="719887CE"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Pr="008F65F5">
        <w:rPr>
          <w:rFonts w:eastAsia="Times New Roman" w:cstheme="minorHAnsi"/>
          <w:lang w:eastAsia="en-GB"/>
        </w:rPr>
        <w:t>Cicero, ‘</w:t>
      </w:r>
      <w:r w:rsidRPr="008F65F5">
        <w:rPr>
          <w:rFonts w:eastAsia="Times New Roman" w:cstheme="minorHAnsi"/>
          <w:i/>
          <w:iCs/>
          <w:lang w:eastAsia="en-GB"/>
        </w:rPr>
        <w:t xml:space="preserve">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 xml:space="preserve">’, </w:t>
      </w:r>
      <w:r w:rsidRPr="008F65F5">
        <w:rPr>
          <w:rFonts w:eastAsia="Times New Roman" w:cstheme="minorHAnsi"/>
          <w:lang w:eastAsia="en-GB"/>
        </w:rPr>
        <w:t>pp. 402-405.</w:t>
      </w:r>
    </w:p>
  </w:footnote>
  <w:footnote w:id="6">
    <w:p w14:paraId="50E0EADC" w14:textId="7AF6E504"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Pr="008F65F5">
        <w:rPr>
          <w:rFonts w:eastAsia="Times New Roman" w:cstheme="minorHAnsi"/>
          <w:lang w:eastAsia="en-GB"/>
        </w:rPr>
        <w:t>Cicero, ‘</w:t>
      </w:r>
      <w:r w:rsidRPr="008F65F5">
        <w:rPr>
          <w:rFonts w:eastAsia="Times New Roman" w:cstheme="minorHAnsi"/>
          <w:i/>
          <w:iCs/>
          <w:lang w:eastAsia="en-GB"/>
        </w:rPr>
        <w:t xml:space="preserve">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 xml:space="preserve">’, </w:t>
      </w:r>
      <w:r w:rsidRPr="008F65F5">
        <w:rPr>
          <w:rFonts w:eastAsia="Times New Roman" w:cstheme="minorHAnsi"/>
          <w:lang w:eastAsia="en-GB"/>
        </w:rPr>
        <w:t>pp. 402-405.</w:t>
      </w:r>
    </w:p>
  </w:footnote>
  <w:footnote w:id="7">
    <w:p w14:paraId="65877CEA" w14:textId="6FDF2094"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Pr="008F65F5">
        <w:rPr>
          <w:rFonts w:eastAsia="Times New Roman" w:cstheme="minorHAnsi"/>
          <w:lang w:eastAsia="en-GB"/>
        </w:rPr>
        <w:t>Cicero, ‘</w:t>
      </w:r>
      <w:r w:rsidRPr="008F65F5">
        <w:rPr>
          <w:rFonts w:eastAsia="Times New Roman" w:cstheme="minorHAnsi"/>
          <w:i/>
          <w:iCs/>
          <w:lang w:eastAsia="en-GB"/>
        </w:rPr>
        <w:t xml:space="preserve">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 xml:space="preserve">’, </w:t>
      </w:r>
      <w:r w:rsidRPr="008F65F5">
        <w:rPr>
          <w:rFonts w:eastAsia="Times New Roman" w:cstheme="minorHAnsi"/>
          <w:lang w:eastAsia="en-GB"/>
        </w:rPr>
        <w:t xml:space="preserve">pp. 233-232; pp. 264-267. </w:t>
      </w:r>
    </w:p>
  </w:footnote>
  <w:footnote w:id="8">
    <w:p w14:paraId="5FAD1D9E" w14:textId="5ECEA74B"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Pr="008F65F5">
        <w:rPr>
          <w:rFonts w:eastAsia="Times New Roman" w:cstheme="minorHAnsi"/>
          <w:lang w:eastAsia="en-GB"/>
        </w:rPr>
        <w:t>Cicero, ‘</w:t>
      </w:r>
      <w:r w:rsidRPr="008F65F5">
        <w:rPr>
          <w:rFonts w:eastAsia="Times New Roman" w:cstheme="minorHAnsi"/>
          <w:i/>
          <w:iCs/>
          <w:lang w:eastAsia="en-GB"/>
        </w:rPr>
        <w:t xml:space="preserve">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 xml:space="preserve">’, </w:t>
      </w:r>
      <w:r w:rsidRPr="008F65F5">
        <w:rPr>
          <w:rFonts w:eastAsia="Times New Roman" w:cstheme="minorHAnsi"/>
          <w:lang w:eastAsia="en-GB"/>
        </w:rPr>
        <w:t>pp. 233-236.</w:t>
      </w:r>
    </w:p>
  </w:footnote>
  <w:footnote w:id="9">
    <w:p w14:paraId="54ECDF14" w14:textId="35EAD27B"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Pr="008F65F5">
        <w:rPr>
          <w:rFonts w:eastAsia="Times New Roman" w:cstheme="minorHAnsi"/>
          <w:lang w:eastAsia="en-GB"/>
        </w:rPr>
        <w:t>Cicero, ‘</w:t>
      </w:r>
      <w:r w:rsidRPr="008F65F5">
        <w:rPr>
          <w:rFonts w:eastAsia="Times New Roman" w:cstheme="minorHAnsi"/>
          <w:i/>
          <w:iCs/>
          <w:lang w:eastAsia="en-GB"/>
        </w:rPr>
        <w:t xml:space="preserve">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 xml:space="preserve">’, </w:t>
      </w:r>
      <w:r w:rsidRPr="008F65F5">
        <w:rPr>
          <w:rFonts w:eastAsia="Times New Roman" w:cstheme="minorHAnsi"/>
          <w:lang w:eastAsia="en-GB"/>
        </w:rPr>
        <w:t>pp. 252-</w:t>
      </w:r>
      <w:r w:rsidR="006E5CAD" w:rsidRPr="008F65F5">
        <w:rPr>
          <w:rFonts w:eastAsia="Times New Roman" w:cstheme="minorHAnsi"/>
          <w:lang w:eastAsia="en-GB"/>
        </w:rPr>
        <w:t xml:space="preserve">254; pp. 265-269. </w:t>
      </w:r>
    </w:p>
  </w:footnote>
  <w:footnote w:id="10">
    <w:p w14:paraId="12EC9D0B" w14:textId="72A8E39F"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 xml:space="preserve">pp. 323-325. </w:t>
      </w:r>
    </w:p>
  </w:footnote>
  <w:footnote w:id="11">
    <w:p w14:paraId="35584C8D" w14:textId="543133CF" w:rsidR="000F49D2" w:rsidRPr="008F65F5" w:rsidRDefault="000F49D2" w:rsidP="006E5CAD">
      <w:pPr>
        <w:rPr>
          <w:rFonts w:eastAsia="Times New Roman" w:cstheme="minorHAnsi"/>
          <w:sz w:val="20"/>
          <w:szCs w:val="20"/>
          <w:lang w:eastAsia="en-GB"/>
        </w:rPr>
      </w:pPr>
      <w:r w:rsidRPr="008F65F5">
        <w:rPr>
          <w:rStyle w:val="FootnoteReference"/>
          <w:rFonts w:cstheme="minorHAnsi"/>
          <w:sz w:val="20"/>
          <w:szCs w:val="20"/>
        </w:rPr>
        <w:footnoteRef/>
      </w:r>
      <w:r w:rsidRPr="008F65F5">
        <w:rPr>
          <w:rFonts w:cstheme="minorHAnsi"/>
          <w:sz w:val="20"/>
          <w:szCs w:val="20"/>
        </w:rPr>
        <w:t xml:space="preserve"> </w:t>
      </w:r>
      <w:r w:rsidRPr="008F65F5">
        <w:rPr>
          <w:rFonts w:eastAsia="Times New Roman" w:cstheme="minorHAnsi"/>
          <w:sz w:val="20"/>
          <w:szCs w:val="20"/>
          <w:lang w:eastAsia="en-GB"/>
        </w:rPr>
        <w:t xml:space="preserve">Robert </w:t>
      </w:r>
      <w:proofErr w:type="spellStart"/>
      <w:r w:rsidRPr="008F65F5">
        <w:rPr>
          <w:rFonts w:eastAsia="Times New Roman" w:cstheme="minorHAnsi"/>
          <w:sz w:val="20"/>
          <w:szCs w:val="20"/>
          <w:lang w:eastAsia="en-GB"/>
        </w:rPr>
        <w:t>Goar</w:t>
      </w:r>
      <w:proofErr w:type="spellEnd"/>
      <w:r w:rsidRPr="008F65F5">
        <w:rPr>
          <w:rFonts w:eastAsia="Times New Roman" w:cstheme="minorHAnsi"/>
          <w:sz w:val="20"/>
          <w:szCs w:val="20"/>
          <w:lang w:eastAsia="en-GB"/>
        </w:rPr>
        <w:t xml:space="preserve">, “ </w:t>
      </w:r>
      <w:r w:rsidRPr="008F65F5">
        <w:rPr>
          <w:rFonts w:eastAsia="Times New Roman" w:cstheme="minorHAnsi"/>
          <w:i/>
          <w:iCs/>
          <w:sz w:val="20"/>
          <w:szCs w:val="20"/>
          <w:lang w:eastAsia="en-GB"/>
        </w:rPr>
        <w:t xml:space="preserve">The Purpose of De </w:t>
      </w:r>
      <w:proofErr w:type="spellStart"/>
      <w:r w:rsidRPr="008F65F5">
        <w:rPr>
          <w:rFonts w:eastAsia="Times New Roman" w:cstheme="minorHAnsi"/>
          <w:i/>
          <w:iCs/>
          <w:sz w:val="20"/>
          <w:szCs w:val="20"/>
          <w:lang w:eastAsia="en-GB"/>
        </w:rPr>
        <w:t>Divinatione</w:t>
      </w:r>
      <w:proofErr w:type="spellEnd"/>
      <w:r w:rsidRPr="008F65F5">
        <w:rPr>
          <w:rFonts w:eastAsia="Times New Roman" w:cstheme="minorHAnsi"/>
          <w:sz w:val="20"/>
          <w:szCs w:val="20"/>
          <w:lang w:eastAsia="en-GB"/>
        </w:rPr>
        <w:t>”, Transactions and Proceedings of the American Philological Association 99 (1968), pp. 246-248.</w:t>
      </w:r>
    </w:p>
  </w:footnote>
  <w:footnote w:id="12">
    <w:p w14:paraId="0172A4F7" w14:textId="0AD80477" w:rsidR="000F49D2" w:rsidRPr="00E63F78"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 xml:space="preserve">pp. 343-251. </w:t>
      </w:r>
    </w:p>
  </w:footnote>
  <w:footnote w:id="13">
    <w:p w14:paraId="46BA7B79" w14:textId="5F257EC5" w:rsidR="000F49D2" w:rsidRPr="008F65F5" w:rsidRDefault="000F49D2">
      <w:pPr>
        <w:pStyle w:val="FootnoteText"/>
      </w:pPr>
      <w:r w:rsidRPr="008F65F5">
        <w:rPr>
          <w:rStyle w:val="FootnoteReference"/>
        </w:rPr>
        <w:footnoteRef/>
      </w:r>
      <w:r w:rsidRPr="008F65F5">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 xml:space="preserve">pp. 316-318. </w:t>
      </w:r>
    </w:p>
  </w:footnote>
  <w:footnote w:id="14">
    <w:p w14:paraId="69E3AB5A" w14:textId="054BCA9A" w:rsidR="000F49D2" w:rsidRPr="008F65F5" w:rsidRDefault="000F49D2">
      <w:pPr>
        <w:pStyle w:val="FootnoteText"/>
      </w:pPr>
      <w:r w:rsidRPr="008F65F5">
        <w:rPr>
          <w:rStyle w:val="FootnoteReference"/>
        </w:rPr>
        <w:footnoteRef/>
      </w:r>
      <w:r w:rsidRPr="008F65F5">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 xml:space="preserve">pp. 223-226; pp. 472-474. </w:t>
      </w:r>
    </w:p>
  </w:footnote>
  <w:footnote w:id="15">
    <w:p w14:paraId="1DF7C66E" w14:textId="6E85CBF3" w:rsidR="000F49D2" w:rsidRPr="008F65F5" w:rsidRDefault="000F49D2">
      <w:pPr>
        <w:pStyle w:val="FootnoteText"/>
      </w:pPr>
      <w:r w:rsidRPr="008F65F5">
        <w:rPr>
          <w:rStyle w:val="FootnoteReference"/>
        </w:rPr>
        <w:footnoteRef/>
      </w:r>
      <w:r w:rsidRPr="008F65F5">
        <w:t xml:space="preserve"> Campion, History of Astrology, p. 197. </w:t>
      </w:r>
    </w:p>
  </w:footnote>
  <w:footnote w:id="16">
    <w:p w14:paraId="29497AF2" w14:textId="2339CEEA" w:rsidR="000F49D2" w:rsidRPr="008F65F5" w:rsidRDefault="000F49D2">
      <w:pPr>
        <w:pStyle w:val="FootnoteText"/>
      </w:pPr>
      <w:r w:rsidRPr="008F65F5">
        <w:rPr>
          <w:rStyle w:val="FootnoteReference"/>
        </w:rPr>
        <w:footnoteRef/>
      </w:r>
      <w:r w:rsidRPr="008F65F5">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 xml:space="preserve">pp. 264-266. </w:t>
      </w:r>
    </w:p>
  </w:footnote>
  <w:footnote w:id="17">
    <w:p w14:paraId="69E80BBB" w14:textId="53A29671" w:rsidR="000F49D2" w:rsidRPr="008F65F5" w:rsidRDefault="000F49D2">
      <w:pPr>
        <w:pStyle w:val="FootnoteText"/>
      </w:pPr>
      <w:r w:rsidRPr="008F65F5">
        <w:rPr>
          <w:rStyle w:val="FootnoteReference"/>
        </w:rPr>
        <w:footnoteRef/>
      </w:r>
      <w:r w:rsidRPr="008F65F5">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 xml:space="preserve">pp. 302-306; pp. 364-367. </w:t>
      </w:r>
    </w:p>
  </w:footnote>
  <w:footnote w:id="18">
    <w:p w14:paraId="3710D4E6" w14:textId="6CBB8746" w:rsidR="000F49D2" w:rsidRPr="008F65F5" w:rsidRDefault="000F49D2">
      <w:pPr>
        <w:pStyle w:val="FootnoteText"/>
      </w:pPr>
      <w:r w:rsidRPr="008F65F5">
        <w:rPr>
          <w:rStyle w:val="FootnoteReference"/>
        </w:rPr>
        <w:footnoteRef/>
      </w:r>
      <w:r w:rsidRPr="008F65F5">
        <w:t xml:space="preserve"> </w:t>
      </w:r>
      <w:r w:rsidR="006E5CAD" w:rsidRPr="008F65F5">
        <w:rPr>
          <w:rFonts w:eastAsia="Times New Roman" w:cstheme="minorHAnsi"/>
          <w:lang w:eastAsia="en-GB"/>
        </w:rPr>
        <w:t>Cicero, ‘</w:t>
      </w:r>
      <w:r w:rsidR="006E5CAD" w:rsidRPr="008F65F5">
        <w:rPr>
          <w:rFonts w:eastAsia="Times New Roman" w:cstheme="minorHAnsi"/>
          <w:i/>
          <w:iCs/>
          <w:lang w:eastAsia="en-GB"/>
        </w:rPr>
        <w:t xml:space="preserve">De </w:t>
      </w:r>
      <w:proofErr w:type="spellStart"/>
      <w:r w:rsidR="006E5CAD" w:rsidRPr="008F65F5">
        <w:rPr>
          <w:rFonts w:eastAsia="Times New Roman" w:cstheme="minorHAnsi"/>
          <w:i/>
          <w:iCs/>
          <w:lang w:eastAsia="en-GB"/>
        </w:rPr>
        <w:t>Divinatione</w:t>
      </w:r>
      <w:proofErr w:type="spellEnd"/>
      <w:r w:rsidR="006E5CAD" w:rsidRPr="008F65F5">
        <w:rPr>
          <w:rFonts w:eastAsia="Times New Roman" w:cstheme="minorHAnsi"/>
          <w:i/>
          <w:iCs/>
          <w:lang w:eastAsia="en-GB"/>
        </w:rPr>
        <w:t xml:space="preserve">’, </w:t>
      </w:r>
      <w:r w:rsidR="006E5CAD" w:rsidRPr="008F65F5">
        <w:rPr>
          <w:rFonts w:eastAsia="Times New Roman" w:cstheme="minorHAnsi"/>
          <w:lang w:eastAsia="en-GB"/>
        </w:rPr>
        <w:t>pp. 302-306; pp. 302</w:t>
      </w:r>
      <w:r w:rsidR="00982C23" w:rsidRPr="008F65F5">
        <w:rPr>
          <w:rFonts w:eastAsia="Times New Roman" w:cstheme="minorHAnsi"/>
          <w:lang w:eastAsia="en-GB"/>
        </w:rPr>
        <w:t xml:space="preserve"> -310. </w:t>
      </w:r>
    </w:p>
  </w:footnote>
  <w:footnote w:id="19">
    <w:p w14:paraId="740D40BA" w14:textId="77998902" w:rsidR="000F49D2" w:rsidRPr="008F65F5" w:rsidRDefault="000F49D2">
      <w:pPr>
        <w:pStyle w:val="FootnoteText"/>
      </w:pPr>
      <w:r w:rsidRPr="008F65F5">
        <w:rPr>
          <w:rStyle w:val="FootnoteReference"/>
        </w:rPr>
        <w:footnoteRef/>
      </w:r>
      <w:r w:rsidRPr="008F65F5">
        <w:t xml:space="preserve"> Campion, History of Astrology, p. 197.</w:t>
      </w:r>
    </w:p>
  </w:footnote>
  <w:footnote w:id="20">
    <w:p w14:paraId="1F2B7DD4" w14:textId="1AE52A65"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 125. </w:t>
      </w:r>
    </w:p>
  </w:footnote>
  <w:footnote w:id="21">
    <w:p w14:paraId="534AA1BC" w14:textId="18EC8867"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pp. 302-306; pp. 302 -310.</w:t>
      </w:r>
    </w:p>
  </w:footnote>
  <w:footnote w:id="22">
    <w:p w14:paraId="21EC58C7" w14:textId="5C92C780"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pp. 302-306; pp. 362 -364. </w:t>
      </w:r>
    </w:p>
  </w:footnote>
  <w:footnote w:id="23">
    <w:p w14:paraId="17636936" w14:textId="6D454B51"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pp. 302-306; pp. 390-391. </w:t>
      </w:r>
    </w:p>
  </w:footnote>
  <w:footnote w:id="24">
    <w:p w14:paraId="1538F833" w14:textId="3C0FA325"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pp. 302-306; pp. 389-392. </w:t>
      </w:r>
    </w:p>
  </w:footnote>
  <w:footnote w:id="25">
    <w:p w14:paraId="3C6E14E9" w14:textId="4B87B0DD"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pp. 302-306; pp. 438-440. </w:t>
      </w:r>
    </w:p>
  </w:footnote>
  <w:footnote w:id="26">
    <w:p w14:paraId="0F0F2DBB" w14:textId="6D06E52E" w:rsidR="000F49D2" w:rsidRPr="008F65F5"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pp. 302-306; pp. 384-385.</w:t>
      </w:r>
    </w:p>
  </w:footnote>
  <w:footnote w:id="27">
    <w:p w14:paraId="6D846F0F" w14:textId="5D3329FA" w:rsidR="000F49D2" w:rsidRDefault="000F49D2">
      <w:pPr>
        <w:pStyle w:val="FootnoteText"/>
      </w:pPr>
      <w:r w:rsidRPr="008F65F5">
        <w:rPr>
          <w:rStyle w:val="FootnoteReference"/>
        </w:rPr>
        <w:footnoteRef/>
      </w:r>
      <w:r w:rsidRPr="008F65F5">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pp. 302-306; pp. 406-408.</w:t>
      </w:r>
      <w:r w:rsidR="00982C23">
        <w:rPr>
          <w:rFonts w:eastAsia="Times New Roman" w:cstheme="minorHAnsi"/>
          <w:lang w:eastAsia="en-GB"/>
        </w:rPr>
        <w:t xml:space="preserve"> </w:t>
      </w:r>
    </w:p>
  </w:footnote>
  <w:footnote w:id="28">
    <w:p w14:paraId="4D6FD711" w14:textId="4E795FD6"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pp. 302-306; pp. 236-238. </w:t>
      </w:r>
    </w:p>
  </w:footnote>
  <w:footnote w:id="29">
    <w:p w14:paraId="6E949BF1" w14:textId="69E8ED09"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r w:rsidR="00982C23" w:rsidRPr="008F65F5">
        <w:rPr>
          <w:rFonts w:eastAsia="Times New Roman" w:cstheme="minorHAnsi"/>
          <w:lang w:eastAsia="en-GB"/>
        </w:rPr>
        <w:t>Cicero, ‘</w:t>
      </w:r>
      <w:r w:rsidR="00982C23" w:rsidRPr="008F65F5">
        <w:rPr>
          <w:rFonts w:eastAsia="Times New Roman" w:cstheme="minorHAnsi"/>
          <w:i/>
          <w:iCs/>
          <w:lang w:eastAsia="en-GB"/>
        </w:rPr>
        <w:t xml:space="preserve">De </w:t>
      </w:r>
      <w:proofErr w:type="spellStart"/>
      <w:r w:rsidR="00982C23" w:rsidRPr="008F65F5">
        <w:rPr>
          <w:rFonts w:eastAsia="Times New Roman" w:cstheme="minorHAnsi"/>
          <w:i/>
          <w:iCs/>
          <w:lang w:eastAsia="en-GB"/>
        </w:rPr>
        <w:t>Divinatione</w:t>
      </w:r>
      <w:proofErr w:type="spellEnd"/>
      <w:r w:rsidR="00982C23" w:rsidRPr="008F65F5">
        <w:rPr>
          <w:rFonts w:eastAsia="Times New Roman" w:cstheme="minorHAnsi"/>
          <w:i/>
          <w:iCs/>
          <w:lang w:eastAsia="en-GB"/>
        </w:rPr>
        <w:t xml:space="preserve">’, </w:t>
      </w:r>
      <w:r w:rsidR="00982C23" w:rsidRPr="008F65F5">
        <w:rPr>
          <w:rFonts w:eastAsia="Times New Roman" w:cstheme="minorHAnsi"/>
          <w:lang w:eastAsia="en-GB"/>
        </w:rPr>
        <w:t xml:space="preserve">pp. </w:t>
      </w:r>
      <w:r w:rsidR="008F65F5" w:rsidRPr="008F65F5">
        <w:rPr>
          <w:rFonts w:eastAsia="Times New Roman" w:cstheme="minorHAnsi"/>
          <w:lang w:eastAsia="en-GB"/>
        </w:rPr>
        <w:t xml:space="preserve">365-367. </w:t>
      </w:r>
    </w:p>
  </w:footnote>
  <w:footnote w:id="30">
    <w:p w14:paraId="7EECEE52" w14:textId="4031DF43" w:rsidR="000F49D2" w:rsidRPr="008F65F5" w:rsidRDefault="000F49D2" w:rsidP="00F95E0E">
      <w:pPr>
        <w:rPr>
          <w:rFonts w:eastAsia="Times New Roman" w:cstheme="minorHAnsi"/>
          <w:sz w:val="20"/>
          <w:szCs w:val="20"/>
          <w:lang w:eastAsia="en-GB"/>
        </w:rPr>
      </w:pPr>
      <w:r w:rsidRPr="008F65F5">
        <w:rPr>
          <w:rStyle w:val="FootnoteReference"/>
          <w:rFonts w:cstheme="minorHAnsi"/>
          <w:sz w:val="20"/>
          <w:szCs w:val="20"/>
        </w:rPr>
        <w:footnoteRef/>
      </w:r>
      <w:r w:rsidRPr="008F65F5">
        <w:rPr>
          <w:rFonts w:cstheme="minorHAnsi"/>
          <w:sz w:val="20"/>
          <w:szCs w:val="20"/>
        </w:rPr>
        <w:t xml:space="preserve"> </w:t>
      </w:r>
      <w:r w:rsidR="008F65F5" w:rsidRPr="008F65F5">
        <w:rPr>
          <w:rFonts w:eastAsia="Times New Roman" w:cstheme="minorHAnsi"/>
          <w:sz w:val="20"/>
          <w:szCs w:val="20"/>
          <w:lang w:eastAsia="en-GB"/>
        </w:rPr>
        <w:t>Cicero, ‘</w:t>
      </w:r>
      <w:r w:rsidR="008F65F5" w:rsidRPr="008F65F5">
        <w:rPr>
          <w:rFonts w:eastAsia="Times New Roman" w:cstheme="minorHAnsi"/>
          <w:i/>
          <w:iCs/>
          <w:sz w:val="20"/>
          <w:szCs w:val="20"/>
          <w:lang w:eastAsia="en-GB"/>
        </w:rPr>
        <w:t xml:space="preserve">De </w:t>
      </w:r>
      <w:proofErr w:type="spellStart"/>
      <w:r w:rsidR="008F65F5" w:rsidRPr="008F65F5">
        <w:rPr>
          <w:rFonts w:eastAsia="Times New Roman" w:cstheme="minorHAnsi"/>
          <w:i/>
          <w:iCs/>
          <w:sz w:val="20"/>
          <w:szCs w:val="20"/>
          <w:lang w:eastAsia="en-GB"/>
        </w:rPr>
        <w:t>Divinatione</w:t>
      </w:r>
      <w:proofErr w:type="spellEnd"/>
      <w:r w:rsidR="008F65F5" w:rsidRPr="008F65F5">
        <w:rPr>
          <w:rFonts w:eastAsia="Times New Roman" w:cstheme="minorHAnsi"/>
          <w:i/>
          <w:iCs/>
          <w:sz w:val="20"/>
          <w:szCs w:val="20"/>
          <w:lang w:eastAsia="en-GB"/>
        </w:rPr>
        <w:t xml:space="preserve">’, </w:t>
      </w:r>
      <w:r w:rsidR="008F65F5" w:rsidRPr="008F65F5">
        <w:rPr>
          <w:rFonts w:eastAsia="Times New Roman" w:cstheme="minorHAnsi"/>
          <w:sz w:val="20"/>
          <w:szCs w:val="20"/>
          <w:lang w:eastAsia="en-GB"/>
        </w:rPr>
        <w:t xml:space="preserve">pp.234-236. </w:t>
      </w:r>
    </w:p>
  </w:footnote>
  <w:footnote w:id="31">
    <w:p w14:paraId="3A94A9F5" w14:textId="6D1835B4" w:rsidR="000F49D2" w:rsidRPr="008F65F5" w:rsidRDefault="000F49D2" w:rsidP="00F95E0E">
      <w:pPr>
        <w:rPr>
          <w:rFonts w:eastAsia="Times New Roman" w:cstheme="minorHAnsi"/>
          <w:sz w:val="20"/>
          <w:szCs w:val="20"/>
          <w:lang w:eastAsia="en-GB"/>
        </w:rPr>
      </w:pPr>
      <w:r w:rsidRPr="008F65F5">
        <w:rPr>
          <w:rStyle w:val="FootnoteReference"/>
          <w:rFonts w:cstheme="minorHAnsi"/>
          <w:sz w:val="20"/>
          <w:szCs w:val="20"/>
        </w:rPr>
        <w:footnoteRef/>
      </w:r>
      <w:r w:rsidRPr="008F65F5">
        <w:rPr>
          <w:rFonts w:cstheme="minorHAnsi"/>
          <w:sz w:val="20"/>
          <w:szCs w:val="20"/>
        </w:rPr>
        <w:t xml:space="preserve"> </w:t>
      </w:r>
      <w:r w:rsidRPr="008F65F5">
        <w:rPr>
          <w:rFonts w:eastAsia="Times New Roman" w:cstheme="minorHAnsi"/>
          <w:sz w:val="20"/>
          <w:szCs w:val="20"/>
          <w:lang w:eastAsia="en-GB"/>
        </w:rPr>
        <w:t xml:space="preserve">Malcolm Schofield, </w:t>
      </w:r>
      <w:r w:rsidRPr="008F65F5">
        <w:rPr>
          <w:rFonts w:eastAsia="Times New Roman" w:cstheme="minorHAnsi"/>
          <w:i/>
          <w:iCs/>
          <w:sz w:val="20"/>
          <w:szCs w:val="20"/>
          <w:lang w:eastAsia="en-GB"/>
        </w:rPr>
        <w:t xml:space="preserve">“Cicero for and against Divination”, </w:t>
      </w:r>
      <w:r w:rsidRPr="008F65F5">
        <w:rPr>
          <w:rFonts w:eastAsia="Times New Roman" w:cstheme="minorHAnsi"/>
          <w:sz w:val="20"/>
          <w:szCs w:val="20"/>
          <w:lang w:eastAsia="en-GB"/>
        </w:rPr>
        <w:t>Journal of Roman Studies 76 (1986), pp. 62-63.</w:t>
      </w:r>
    </w:p>
  </w:footnote>
  <w:footnote w:id="32">
    <w:p w14:paraId="76A7AE10" w14:textId="182DCDE7"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proofErr w:type="spellStart"/>
      <w:r w:rsidRPr="008F65F5">
        <w:rPr>
          <w:rFonts w:eastAsia="Times New Roman" w:cstheme="minorHAnsi"/>
          <w:lang w:eastAsia="en-GB"/>
        </w:rPr>
        <w:t>Goar</w:t>
      </w:r>
      <w:proofErr w:type="spellEnd"/>
      <w:r w:rsidRPr="008F65F5">
        <w:rPr>
          <w:rFonts w:eastAsia="Times New Roman" w:cstheme="minorHAnsi"/>
          <w:lang w:eastAsia="en-GB"/>
        </w:rPr>
        <w:t>, R</w:t>
      </w:r>
      <w:r w:rsidRPr="008F65F5">
        <w:rPr>
          <w:rFonts w:eastAsia="Times New Roman" w:cstheme="minorHAnsi"/>
          <w:i/>
          <w:iCs/>
          <w:lang w:eastAsia="en-GB"/>
        </w:rPr>
        <w:t xml:space="preserve">,“ The Purpose of 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w:t>
      </w:r>
      <w:r w:rsidRPr="008F65F5">
        <w:rPr>
          <w:rFonts w:eastAsia="Times New Roman" w:cstheme="minorHAnsi"/>
          <w:lang w:eastAsia="en-GB"/>
        </w:rPr>
        <w:t xml:space="preserve"> p. 246. </w:t>
      </w:r>
    </w:p>
  </w:footnote>
  <w:footnote w:id="33">
    <w:p w14:paraId="148CFA8C" w14:textId="4E28676B"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w:t>
      </w:r>
      <w:proofErr w:type="spellStart"/>
      <w:r w:rsidRPr="008F65F5">
        <w:rPr>
          <w:rFonts w:eastAsia="Times New Roman" w:cstheme="minorHAnsi"/>
          <w:lang w:eastAsia="en-GB"/>
        </w:rPr>
        <w:t>Goar</w:t>
      </w:r>
      <w:proofErr w:type="spellEnd"/>
      <w:r w:rsidRPr="008F65F5">
        <w:rPr>
          <w:rFonts w:eastAsia="Times New Roman" w:cstheme="minorHAnsi"/>
          <w:lang w:eastAsia="en-GB"/>
        </w:rPr>
        <w:t>, R</w:t>
      </w:r>
      <w:r w:rsidRPr="008F65F5">
        <w:rPr>
          <w:rFonts w:eastAsia="Times New Roman" w:cstheme="minorHAnsi"/>
          <w:i/>
          <w:iCs/>
          <w:lang w:eastAsia="en-GB"/>
        </w:rPr>
        <w:t xml:space="preserve">,“ The Purpose of De </w:t>
      </w:r>
      <w:proofErr w:type="spellStart"/>
      <w:r w:rsidRPr="008F65F5">
        <w:rPr>
          <w:rFonts w:eastAsia="Times New Roman" w:cstheme="minorHAnsi"/>
          <w:i/>
          <w:iCs/>
          <w:lang w:eastAsia="en-GB"/>
        </w:rPr>
        <w:t>Divinatione</w:t>
      </w:r>
      <w:proofErr w:type="spellEnd"/>
      <w:r w:rsidRPr="008F65F5">
        <w:rPr>
          <w:rFonts w:eastAsia="Times New Roman" w:cstheme="minorHAnsi"/>
          <w:i/>
          <w:iCs/>
          <w:lang w:eastAsia="en-GB"/>
        </w:rPr>
        <w:t>”,</w:t>
      </w:r>
      <w:r w:rsidRPr="008F65F5">
        <w:rPr>
          <w:rFonts w:eastAsia="Times New Roman" w:cstheme="minorHAnsi"/>
          <w:lang w:eastAsia="en-GB"/>
        </w:rPr>
        <w:t xml:space="preserve"> p. 248.</w:t>
      </w:r>
    </w:p>
  </w:footnote>
  <w:footnote w:id="34">
    <w:p w14:paraId="68AC789C" w14:textId="352AB621" w:rsidR="000F49D2" w:rsidRPr="008F65F5" w:rsidRDefault="000F49D2">
      <w:pPr>
        <w:pStyle w:val="FootnoteText"/>
        <w:rPr>
          <w:rFonts w:cstheme="minorHAnsi"/>
        </w:rPr>
      </w:pPr>
      <w:r w:rsidRPr="008F65F5">
        <w:rPr>
          <w:rStyle w:val="FootnoteReference"/>
          <w:rFonts w:cstheme="minorHAnsi"/>
        </w:rPr>
        <w:footnoteRef/>
      </w:r>
      <w:r w:rsidRPr="008F65F5">
        <w:rPr>
          <w:rFonts w:cstheme="minorHAnsi"/>
        </w:rPr>
        <w:t xml:space="preserve"> Peter Jackson, </w:t>
      </w:r>
      <w:r w:rsidRPr="008F65F5">
        <w:rPr>
          <w:rFonts w:cstheme="minorHAnsi"/>
          <w:i/>
          <w:iCs/>
        </w:rPr>
        <w:t>“Apparitions and Apparatuses: On the Framing and Staging of Religious Events”,</w:t>
      </w:r>
      <w:r w:rsidRPr="008F65F5">
        <w:rPr>
          <w:rFonts w:cstheme="minorHAnsi"/>
        </w:rPr>
        <w:t xml:space="preserve"> Method and Theory in the Study of Religion 24 (2012), p. 294. </w:t>
      </w:r>
    </w:p>
  </w:footnote>
  <w:footnote w:id="35">
    <w:p w14:paraId="2BD0D8F9" w14:textId="67455BF2" w:rsidR="000F49D2" w:rsidRPr="00254F56" w:rsidRDefault="000F49D2" w:rsidP="00254F56">
      <w:pPr>
        <w:rPr>
          <w:rFonts w:eastAsia="Times New Roman" w:cstheme="minorHAnsi"/>
          <w:sz w:val="20"/>
          <w:szCs w:val="20"/>
          <w:lang w:eastAsia="en-GB"/>
        </w:rPr>
      </w:pPr>
      <w:r w:rsidRPr="008F65F5">
        <w:rPr>
          <w:rStyle w:val="FootnoteReference"/>
          <w:rFonts w:cstheme="minorHAnsi"/>
          <w:sz w:val="20"/>
          <w:szCs w:val="20"/>
        </w:rPr>
        <w:footnoteRef/>
      </w:r>
      <w:r w:rsidRPr="008F65F5">
        <w:rPr>
          <w:rFonts w:cstheme="minorHAnsi"/>
          <w:sz w:val="20"/>
          <w:szCs w:val="20"/>
        </w:rPr>
        <w:t xml:space="preserve"> Eli </w:t>
      </w:r>
      <w:proofErr w:type="spellStart"/>
      <w:r w:rsidRPr="008F65F5">
        <w:rPr>
          <w:rFonts w:eastAsia="Times New Roman" w:cstheme="minorHAnsi"/>
          <w:sz w:val="20"/>
          <w:szCs w:val="20"/>
          <w:lang w:eastAsia="en-GB"/>
        </w:rPr>
        <w:t>Burriss</w:t>
      </w:r>
      <w:proofErr w:type="spellEnd"/>
      <w:r w:rsidRPr="008F65F5">
        <w:rPr>
          <w:rFonts w:eastAsia="Times New Roman" w:cstheme="minorHAnsi"/>
          <w:sz w:val="20"/>
          <w:szCs w:val="20"/>
          <w:lang w:eastAsia="en-GB"/>
        </w:rPr>
        <w:t>, “</w:t>
      </w:r>
      <w:proofErr w:type="spellStart"/>
      <w:r w:rsidRPr="008F65F5">
        <w:rPr>
          <w:rFonts w:eastAsia="Times New Roman" w:cstheme="minorHAnsi"/>
          <w:i/>
          <w:iCs/>
          <w:sz w:val="20"/>
          <w:szCs w:val="20"/>
          <w:lang w:eastAsia="en-GB"/>
        </w:rPr>
        <w:t>Cicero‟s</w:t>
      </w:r>
      <w:proofErr w:type="spellEnd"/>
      <w:r w:rsidRPr="008F65F5">
        <w:rPr>
          <w:rFonts w:eastAsia="Times New Roman" w:cstheme="minorHAnsi"/>
          <w:i/>
          <w:iCs/>
          <w:sz w:val="20"/>
          <w:szCs w:val="20"/>
          <w:lang w:eastAsia="en-GB"/>
        </w:rPr>
        <w:t xml:space="preserve"> Religious Unbelief,”</w:t>
      </w:r>
      <w:r w:rsidRPr="008F65F5">
        <w:rPr>
          <w:rFonts w:eastAsia="Times New Roman" w:cstheme="minorHAnsi"/>
          <w:sz w:val="20"/>
          <w:szCs w:val="20"/>
          <w:lang w:eastAsia="en-GB"/>
        </w:rPr>
        <w:t xml:space="preserve"> Classical Weekly 17.13 (1924), p. 102. </w:t>
      </w:r>
    </w:p>
  </w:footnote>
  <w:footnote w:id="36">
    <w:p w14:paraId="24896E22" w14:textId="45326931" w:rsidR="000F49D2" w:rsidRPr="0078393E" w:rsidRDefault="000F49D2" w:rsidP="0078393E">
      <w:pPr>
        <w:rPr>
          <w:rFonts w:eastAsia="Times New Roman" w:cstheme="minorHAnsi"/>
          <w:sz w:val="20"/>
          <w:szCs w:val="20"/>
          <w:lang w:eastAsia="en-GB"/>
        </w:rPr>
      </w:pPr>
      <w:r w:rsidRPr="0078393E">
        <w:rPr>
          <w:rStyle w:val="FootnoteReference"/>
          <w:rFonts w:cstheme="minorHAnsi"/>
          <w:sz w:val="20"/>
          <w:szCs w:val="20"/>
        </w:rPr>
        <w:footnoteRef/>
      </w:r>
      <w:r w:rsidRPr="0078393E">
        <w:rPr>
          <w:rFonts w:cstheme="minorHAnsi"/>
          <w:sz w:val="20"/>
          <w:szCs w:val="20"/>
        </w:rPr>
        <w:t xml:space="preserve"> Mary </w:t>
      </w:r>
      <w:r w:rsidRPr="0078393E">
        <w:rPr>
          <w:rFonts w:eastAsia="Times New Roman" w:cstheme="minorHAnsi"/>
          <w:sz w:val="20"/>
          <w:szCs w:val="20"/>
          <w:lang w:eastAsia="en-GB"/>
        </w:rPr>
        <w:t xml:space="preserve">Beard, </w:t>
      </w:r>
      <w:r w:rsidRPr="0078393E">
        <w:rPr>
          <w:rFonts w:eastAsia="Times New Roman" w:cstheme="minorHAnsi"/>
          <w:i/>
          <w:iCs/>
          <w:sz w:val="20"/>
          <w:szCs w:val="20"/>
          <w:lang w:eastAsia="en-GB"/>
        </w:rPr>
        <w:t>“Cicero and Divination: The Formation of a Latin Discour</w:t>
      </w:r>
      <w:r>
        <w:rPr>
          <w:rFonts w:eastAsia="Times New Roman" w:cstheme="minorHAnsi"/>
          <w:i/>
          <w:iCs/>
          <w:sz w:val="20"/>
          <w:szCs w:val="20"/>
          <w:lang w:eastAsia="en-GB"/>
        </w:rPr>
        <w:t>s</w:t>
      </w:r>
      <w:r w:rsidRPr="0078393E">
        <w:rPr>
          <w:rFonts w:eastAsia="Times New Roman" w:cstheme="minorHAnsi"/>
          <w:i/>
          <w:iCs/>
          <w:sz w:val="20"/>
          <w:szCs w:val="20"/>
          <w:lang w:eastAsia="en-GB"/>
        </w:rPr>
        <w:t>e</w:t>
      </w:r>
      <w:r w:rsidRPr="0078393E">
        <w:rPr>
          <w:rFonts w:eastAsia="Times New Roman" w:cstheme="minorHAnsi"/>
          <w:sz w:val="20"/>
          <w:szCs w:val="20"/>
          <w:lang w:eastAsia="en-GB"/>
        </w:rPr>
        <w:t xml:space="preserve">,” Journal of Roman Studies 76 (1986), p. 33. </w:t>
      </w:r>
    </w:p>
  </w:footnote>
  <w:footnote w:id="37">
    <w:p w14:paraId="1860A428" w14:textId="07843EA4" w:rsidR="000F49D2" w:rsidRPr="0078393E" w:rsidRDefault="000F49D2" w:rsidP="0078393E">
      <w:pPr>
        <w:rPr>
          <w:rFonts w:eastAsia="Times New Roman" w:cstheme="minorHAnsi"/>
          <w:sz w:val="20"/>
          <w:szCs w:val="20"/>
          <w:lang w:eastAsia="en-GB"/>
        </w:rPr>
      </w:pPr>
      <w:r w:rsidRPr="0078393E">
        <w:rPr>
          <w:rStyle w:val="FootnoteReference"/>
          <w:rFonts w:cstheme="minorHAnsi"/>
          <w:sz w:val="20"/>
          <w:szCs w:val="20"/>
        </w:rPr>
        <w:footnoteRef/>
      </w:r>
      <w:r w:rsidRPr="0078393E">
        <w:rPr>
          <w:rFonts w:cstheme="minorHAnsi"/>
          <w:sz w:val="20"/>
          <w:szCs w:val="20"/>
        </w:rPr>
        <w:t xml:space="preserve"> </w:t>
      </w:r>
      <w:r w:rsidRPr="0078393E">
        <w:rPr>
          <w:rFonts w:eastAsia="Times New Roman" w:cstheme="minorHAnsi"/>
          <w:sz w:val="20"/>
          <w:szCs w:val="20"/>
          <w:lang w:eastAsia="en-GB"/>
        </w:rPr>
        <w:t xml:space="preserve">Schofield, </w:t>
      </w:r>
      <w:r w:rsidRPr="0078393E">
        <w:rPr>
          <w:rFonts w:eastAsia="Times New Roman" w:cstheme="minorHAnsi"/>
          <w:i/>
          <w:iCs/>
          <w:sz w:val="20"/>
          <w:szCs w:val="20"/>
          <w:lang w:eastAsia="en-GB"/>
        </w:rPr>
        <w:t>“Cicero for and against Divination”</w:t>
      </w:r>
      <w:r w:rsidRPr="0078393E">
        <w:rPr>
          <w:rFonts w:eastAsia="Times New Roman" w:cstheme="minorHAnsi"/>
          <w:sz w:val="20"/>
          <w:szCs w:val="20"/>
          <w:lang w:eastAsia="en-GB"/>
        </w:rPr>
        <w:t>, p. 51, 55, 63).</w:t>
      </w:r>
    </w:p>
  </w:footnote>
  <w:footnote w:id="38">
    <w:p w14:paraId="19C774AE" w14:textId="52EC1972" w:rsidR="000F49D2" w:rsidRPr="0078393E" w:rsidRDefault="000F49D2">
      <w:pPr>
        <w:pStyle w:val="FootnoteText"/>
        <w:rPr>
          <w:rFonts w:cstheme="minorHAnsi"/>
        </w:rPr>
      </w:pPr>
      <w:r w:rsidRPr="0078393E">
        <w:rPr>
          <w:rStyle w:val="FootnoteReference"/>
          <w:rFonts w:cstheme="minorHAnsi"/>
        </w:rPr>
        <w:footnoteRef/>
      </w:r>
      <w:r w:rsidRPr="0078393E">
        <w:rPr>
          <w:rFonts w:cstheme="minorHAnsi"/>
        </w:rPr>
        <w:t xml:space="preserve"> </w:t>
      </w:r>
      <w:r w:rsidRPr="0078393E">
        <w:rPr>
          <w:rFonts w:eastAsia="Times New Roman" w:cstheme="minorHAnsi"/>
          <w:lang w:eastAsia="en-GB"/>
        </w:rPr>
        <w:t xml:space="preserve">Beard, </w:t>
      </w:r>
      <w:r w:rsidRPr="0078393E">
        <w:rPr>
          <w:rFonts w:eastAsia="Times New Roman" w:cstheme="minorHAnsi"/>
          <w:i/>
          <w:iCs/>
          <w:lang w:eastAsia="en-GB"/>
        </w:rPr>
        <w:t>“Cicero and Divination: The Formation of a Latin Disco</w:t>
      </w:r>
      <w:r>
        <w:rPr>
          <w:rFonts w:eastAsia="Times New Roman" w:cstheme="minorHAnsi"/>
          <w:i/>
          <w:iCs/>
          <w:lang w:eastAsia="en-GB"/>
        </w:rPr>
        <w:t>urs</w:t>
      </w:r>
      <w:r w:rsidRPr="0078393E">
        <w:rPr>
          <w:rFonts w:eastAsia="Times New Roman" w:cstheme="minorHAnsi"/>
          <w:i/>
          <w:iCs/>
          <w:lang w:eastAsia="en-GB"/>
        </w:rPr>
        <w:t>e</w:t>
      </w:r>
      <w:r w:rsidRPr="0078393E">
        <w:rPr>
          <w:rFonts w:eastAsia="Times New Roman" w:cstheme="minorHAnsi"/>
          <w:lang w:eastAsia="en-GB"/>
        </w:rPr>
        <w:t>,”, p. 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9F3792"/>
    <w:multiLevelType w:val="hybridMultilevel"/>
    <w:tmpl w:val="0CA6A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s>
  <w:rsids>
    <w:rsidRoot w:val="005D64BF"/>
    <w:rsid w:val="0001618C"/>
    <w:rsid w:val="000231B3"/>
    <w:rsid w:val="0005350D"/>
    <w:rsid w:val="00057D29"/>
    <w:rsid w:val="00095B2E"/>
    <w:rsid w:val="000A5897"/>
    <w:rsid w:val="000B50C8"/>
    <w:rsid w:val="000B7DA1"/>
    <w:rsid w:val="000D21B3"/>
    <w:rsid w:val="000D4CD7"/>
    <w:rsid w:val="000E6B69"/>
    <w:rsid w:val="000F380F"/>
    <w:rsid w:val="000F49D2"/>
    <w:rsid w:val="00104515"/>
    <w:rsid w:val="00142B0D"/>
    <w:rsid w:val="00164CBB"/>
    <w:rsid w:val="0018051A"/>
    <w:rsid w:val="001814EB"/>
    <w:rsid w:val="0019289F"/>
    <w:rsid w:val="001972CD"/>
    <w:rsid w:val="001E0EF0"/>
    <w:rsid w:val="001F3331"/>
    <w:rsid w:val="00202816"/>
    <w:rsid w:val="0020300A"/>
    <w:rsid w:val="00244649"/>
    <w:rsid w:val="00247EC0"/>
    <w:rsid w:val="0025061A"/>
    <w:rsid w:val="00254F56"/>
    <w:rsid w:val="0026173E"/>
    <w:rsid w:val="002627D8"/>
    <w:rsid w:val="0027561A"/>
    <w:rsid w:val="00297AB0"/>
    <w:rsid w:val="00297B3B"/>
    <w:rsid w:val="002A508D"/>
    <w:rsid w:val="002B1D11"/>
    <w:rsid w:val="002B6049"/>
    <w:rsid w:val="002B6742"/>
    <w:rsid w:val="002D2D27"/>
    <w:rsid w:val="002D3796"/>
    <w:rsid w:val="002E0295"/>
    <w:rsid w:val="002E0B86"/>
    <w:rsid w:val="003228E8"/>
    <w:rsid w:val="00326F09"/>
    <w:rsid w:val="00342F38"/>
    <w:rsid w:val="00343B5B"/>
    <w:rsid w:val="00343BB3"/>
    <w:rsid w:val="00347BB3"/>
    <w:rsid w:val="00356075"/>
    <w:rsid w:val="00367707"/>
    <w:rsid w:val="003707AE"/>
    <w:rsid w:val="00370812"/>
    <w:rsid w:val="00386CB1"/>
    <w:rsid w:val="00394CBB"/>
    <w:rsid w:val="003A13F5"/>
    <w:rsid w:val="003B5672"/>
    <w:rsid w:val="003C3CDD"/>
    <w:rsid w:val="003D27CC"/>
    <w:rsid w:val="0040397E"/>
    <w:rsid w:val="00403F55"/>
    <w:rsid w:val="00436B85"/>
    <w:rsid w:val="004A1DD4"/>
    <w:rsid w:val="004A61D7"/>
    <w:rsid w:val="004C2DD6"/>
    <w:rsid w:val="004C68A0"/>
    <w:rsid w:val="004E4CC2"/>
    <w:rsid w:val="00534D7B"/>
    <w:rsid w:val="005457C5"/>
    <w:rsid w:val="00586893"/>
    <w:rsid w:val="005A2C98"/>
    <w:rsid w:val="005B64AA"/>
    <w:rsid w:val="005D3000"/>
    <w:rsid w:val="005D64BF"/>
    <w:rsid w:val="00606B1F"/>
    <w:rsid w:val="0061402C"/>
    <w:rsid w:val="0061697C"/>
    <w:rsid w:val="006738FB"/>
    <w:rsid w:val="006C4ADC"/>
    <w:rsid w:val="006D2499"/>
    <w:rsid w:val="006D37B7"/>
    <w:rsid w:val="006E5CAD"/>
    <w:rsid w:val="00730D53"/>
    <w:rsid w:val="00741C2C"/>
    <w:rsid w:val="00742D18"/>
    <w:rsid w:val="00762227"/>
    <w:rsid w:val="0078393E"/>
    <w:rsid w:val="00794668"/>
    <w:rsid w:val="007A6D75"/>
    <w:rsid w:val="007B0766"/>
    <w:rsid w:val="007C15E6"/>
    <w:rsid w:val="007D11F3"/>
    <w:rsid w:val="007F4B4B"/>
    <w:rsid w:val="00807B31"/>
    <w:rsid w:val="0084168B"/>
    <w:rsid w:val="00866A18"/>
    <w:rsid w:val="008944F4"/>
    <w:rsid w:val="00897C1F"/>
    <w:rsid w:val="008D3F9E"/>
    <w:rsid w:val="008E2BF4"/>
    <w:rsid w:val="008F65F5"/>
    <w:rsid w:val="00913234"/>
    <w:rsid w:val="0093520C"/>
    <w:rsid w:val="0095012A"/>
    <w:rsid w:val="00972D2C"/>
    <w:rsid w:val="00982C23"/>
    <w:rsid w:val="009E3A8E"/>
    <w:rsid w:val="009E77CB"/>
    <w:rsid w:val="009F015F"/>
    <w:rsid w:val="009F611D"/>
    <w:rsid w:val="00A541EE"/>
    <w:rsid w:val="00A65283"/>
    <w:rsid w:val="00A91003"/>
    <w:rsid w:val="00A929CE"/>
    <w:rsid w:val="00A93DF8"/>
    <w:rsid w:val="00AA5384"/>
    <w:rsid w:val="00AA6BCD"/>
    <w:rsid w:val="00B24B99"/>
    <w:rsid w:val="00B51D94"/>
    <w:rsid w:val="00B67E57"/>
    <w:rsid w:val="00B773B8"/>
    <w:rsid w:val="00B8094B"/>
    <w:rsid w:val="00B85D54"/>
    <w:rsid w:val="00B93B51"/>
    <w:rsid w:val="00BA2C38"/>
    <w:rsid w:val="00BA71EB"/>
    <w:rsid w:val="00BC6C92"/>
    <w:rsid w:val="00BE2F16"/>
    <w:rsid w:val="00BF28DB"/>
    <w:rsid w:val="00C2022C"/>
    <w:rsid w:val="00C239D8"/>
    <w:rsid w:val="00C41EDB"/>
    <w:rsid w:val="00C42FCB"/>
    <w:rsid w:val="00C6075D"/>
    <w:rsid w:val="00C864AA"/>
    <w:rsid w:val="00C91B87"/>
    <w:rsid w:val="00C95B69"/>
    <w:rsid w:val="00CB11BA"/>
    <w:rsid w:val="00CC43B2"/>
    <w:rsid w:val="00CD1E3C"/>
    <w:rsid w:val="00CE176E"/>
    <w:rsid w:val="00D04504"/>
    <w:rsid w:val="00D07402"/>
    <w:rsid w:val="00D67C04"/>
    <w:rsid w:val="00D952B1"/>
    <w:rsid w:val="00DA1496"/>
    <w:rsid w:val="00DE0F00"/>
    <w:rsid w:val="00DF2869"/>
    <w:rsid w:val="00DF588C"/>
    <w:rsid w:val="00E347FF"/>
    <w:rsid w:val="00E55A09"/>
    <w:rsid w:val="00E567F2"/>
    <w:rsid w:val="00E63B17"/>
    <w:rsid w:val="00E63F78"/>
    <w:rsid w:val="00E91F24"/>
    <w:rsid w:val="00EA5B8C"/>
    <w:rsid w:val="00EB01ED"/>
    <w:rsid w:val="00EB790E"/>
    <w:rsid w:val="00F12884"/>
    <w:rsid w:val="00F70D22"/>
    <w:rsid w:val="00F95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E130"/>
  <w15:chartTrackingRefBased/>
  <w15:docId w15:val="{1A429CD4-3C15-D247-99D8-56F7FF78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4BF"/>
  </w:style>
  <w:style w:type="paragraph" w:styleId="Heading3">
    <w:name w:val="heading 3"/>
    <w:basedOn w:val="Normal"/>
    <w:link w:val="Heading3Char"/>
    <w:qFormat/>
    <w:rsid w:val="005D64BF"/>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D64BF"/>
    <w:rPr>
      <w:rFonts w:ascii="Tahoma" w:eastAsia="SimSun" w:hAnsi="Tahoma" w:cs="Tahoma"/>
      <w:b/>
      <w:bCs/>
      <w:sz w:val="20"/>
      <w:szCs w:val="20"/>
      <w:lang w:eastAsia="zh-CN"/>
    </w:rPr>
  </w:style>
  <w:style w:type="paragraph" w:styleId="NormalWeb">
    <w:name w:val="Normal (Web)"/>
    <w:basedOn w:val="Normal"/>
    <w:rsid w:val="005D64BF"/>
    <w:pPr>
      <w:spacing w:before="100" w:beforeAutospacing="1" w:after="100" w:afterAutospacing="1"/>
    </w:pPr>
    <w:rPr>
      <w:rFonts w:ascii="Georgia" w:eastAsia="SimSun" w:hAnsi="Georgia" w:cs="Times New Roman"/>
      <w:color w:val="000000"/>
      <w:sz w:val="21"/>
      <w:szCs w:val="21"/>
      <w:lang w:eastAsia="zh-CN"/>
    </w:rPr>
  </w:style>
  <w:style w:type="paragraph" w:styleId="ListParagraph">
    <w:name w:val="List Paragraph"/>
    <w:basedOn w:val="Normal"/>
    <w:uiPriority w:val="34"/>
    <w:qFormat/>
    <w:rsid w:val="005D64BF"/>
    <w:pPr>
      <w:ind w:left="720"/>
      <w:contextualSpacing/>
    </w:pPr>
  </w:style>
  <w:style w:type="paragraph" w:styleId="FootnoteText">
    <w:name w:val="footnote text"/>
    <w:basedOn w:val="Normal"/>
    <w:link w:val="FootnoteTextChar"/>
    <w:uiPriority w:val="99"/>
    <w:semiHidden/>
    <w:unhideWhenUsed/>
    <w:rsid w:val="00807B31"/>
    <w:rPr>
      <w:sz w:val="20"/>
      <w:szCs w:val="20"/>
    </w:rPr>
  </w:style>
  <w:style w:type="character" w:customStyle="1" w:styleId="FootnoteTextChar">
    <w:name w:val="Footnote Text Char"/>
    <w:basedOn w:val="DefaultParagraphFont"/>
    <w:link w:val="FootnoteText"/>
    <w:uiPriority w:val="99"/>
    <w:semiHidden/>
    <w:rsid w:val="00807B31"/>
    <w:rPr>
      <w:sz w:val="20"/>
      <w:szCs w:val="20"/>
    </w:rPr>
  </w:style>
  <w:style w:type="character" w:styleId="FootnoteReference">
    <w:name w:val="footnote reference"/>
    <w:basedOn w:val="DefaultParagraphFont"/>
    <w:uiPriority w:val="99"/>
    <w:semiHidden/>
    <w:unhideWhenUsed/>
    <w:rsid w:val="00807B31"/>
    <w:rPr>
      <w:vertAlign w:val="superscript"/>
    </w:rPr>
  </w:style>
  <w:style w:type="paragraph" w:styleId="Footer">
    <w:name w:val="footer"/>
    <w:basedOn w:val="Normal"/>
    <w:link w:val="FooterChar"/>
    <w:uiPriority w:val="99"/>
    <w:unhideWhenUsed/>
    <w:rsid w:val="0078393E"/>
    <w:pPr>
      <w:tabs>
        <w:tab w:val="center" w:pos="4513"/>
        <w:tab w:val="right" w:pos="9026"/>
      </w:tabs>
    </w:pPr>
  </w:style>
  <w:style w:type="character" w:customStyle="1" w:styleId="FooterChar">
    <w:name w:val="Footer Char"/>
    <w:basedOn w:val="DefaultParagraphFont"/>
    <w:link w:val="Footer"/>
    <w:uiPriority w:val="99"/>
    <w:rsid w:val="0078393E"/>
  </w:style>
  <w:style w:type="character" w:styleId="PageNumber">
    <w:name w:val="page number"/>
    <w:basedOn w:val="DefaultParagraphFont"/>
    <w:uiPriority w:val="99"/>
    <w:semiHidden/>
    <w:unhideWhenUsed/>
    <w:rsid w:val="00783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694140">
      <w:bodyDiv w:val="1"/>
      <w:marLeft w:val="0"/>
      <w:marRight w:val="0"/>
      <w:marTop w:val="0"/>
      <w:marBottom w:val="0"/>
      <w:divBdr>
        <w:top w:val="none" w:sz="0" w:space="0" w:color="auto"/>
        <w:left w:val="none" w:sz="0" w:space="0" w:color="auto"/>
        <w:bottom w:val="none" w:sz="0" w:space="0" w:color="auto"/>
        <w:right w:val="none" w:sz="0" w:space="0" w:color="auto"/>
      </w:divBdr>
    </w:div>
    <w:div w:id="526875256">
      <w:bodyDiv w:val="1"/>
      <w:marLeft w:val="0"/>
      <w:marRight w:val="0"/>
      <w:marTop w:val="0"/>
      <w:marBottom w:val="0"/>
      <w:divBdr>
        <w:top w:val="none" w:sz="0" w:space="0" w:color="auto"/>
        <w:left w:val="none" w:sz="0" w:space="0" w:color="auto"/>
        <w:bottom w:val="none" w:sz="0" w:space="0" w:color="auto"/>
        <w:right w:val="none" w:sz="0" w:space="0" w:color="auto"/>
      </w:divBdr>
    </w:div>
    <w:div w:id="592011652">
      <w:bodyDiv w:val="1"/>
      <w:marLeft w:val="0"/>
      <w:marRight w:val="0"/>
      <w:marTop w:val="0"/>
      <w:marBottom w:val="0"/>
      <w:divBdr>
        <w:top w:val="none" w:sz="0" w:space="0" w:color="auto"/>
        <w:left w:val="none" w:sz="0" w:space="0" w:color="auto"/>
        <w:bottom w:val="none" w:sz="0" w:space="0" w:color="auto"/>
        <w:right w:val="none" w:sz="0" w:space="0" w:color="auto"/>
      </w:divBdr>
    </w:div>
    <w:div w:id="657073734">
      <w:bodyDiv w:val="1"/>
      <w:marLeft w:val="0"/>
      <w:marRight w:val="0"/>
      <w:marTop w:val="0"/>
      <w:marBottom w:val="0"/>
      <w:divBdr>
        <w:top w:val="none" w:sz="0" w:space="0" w:color="auto"/>
        <w:left w:val="none" w:sz="0" w:space="0" w:color="auto"/>
        <w:bottom w:val="none" w:sz="0" w:space="0" w:color="auto"/>
        <w:right w:val="none" w:sz="0" w:space="0" w:color="auto"/>
      </w:divBdr>
    </w:div>
    <w:div w:id="1056978637">
      <w:bodyDiv w:val="1"/>
      <w:marLeft w:val="0"/>
      <w:marRight w:val="0"/>
      <w:marTop w:val="0"/>
      <w:marBottom w:val="0"/>
      <w:divBdr>
        <w:top w:val="none" w:sz="0" w:space="0" w:color="auto"/>
        <w:left w:val="none" w:sz="0" w:space="0" w:color="auto"/>
        <w:bottom w:val="none" w:sz="0" w:space="0" w:color="auto"/>
        <w:right w:val="none" w:sz="0" w:space="0" w:color="auto"/>
      </w:divBdr>
    </w:div>
    <w:div w:id="1149328605">
      <w:bodyDiv w:val="1"/>
      <w:marLeft w:val="0"/>
      <w:marRight w:val="0"/>
      <w:marTop w:val="0"/>
      <w:marBottom w:val="0"/>
      <w:divBdr>
        <w:top w:val="none" w:sz="0" w:space="0" w:color="auto"/>
        <w:left w:val="none" w:sz="0" w:space="0" w:color="auto"/>
        <w:bottom w:val="none" w:sz="0" w:space="0" w:color="auto"/>
        <w:right w:val="none" w:sz="0" w:space="0" w:color="auto"/>
      </w:divBdr>
    </w:div>
    <w:div w:id="1289438331">
      <w:bodyDiv w:val="1"/>
      <w:marLeft w:val="0"/>
      <w:marRight w:val="0"/>
      <w:marTop w:val="0"/>
      <w:marBottom w:val="0"/>
      <w:divBdr>
        <w:top w:val="none" w:sz="0" w:space="0" w:color="auto"/>
        <w:left w:val="none" w:sz="0" w:space="0" w:color="auto"/>
        <w:bottom w:val="none" w:sz="0" w:space="0" w:color="auto"/>
        <w:right w:val="none" w:sz="0" w:space="0" w:color="auto"/>
      </w:divBdr>
    </w:div>
    <w:div w:id="192016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14147-AB2A-174E-80DD-7C53B5F4F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9</Pages>
  <Words>3218</Words>
  <Characters>16511</Characters>
  <Application>Microsoft Office Word</Application>
  <DocSecurity>0</DocSecurity>
  <Lines>300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Tareck Ghoneim (1813140)</dc:creator>
  <cp:keywords/>
  <dc:description/>
  <cp:lastModifiedBy>Tareck Ghoneim (1813140)</cp:lastModifiedBy>
  <cp:revision>12</cp:revision>
  <dcterms:created xsi:type="dcterms:W3CDTF">2023-03-11T03:08:00Z</dcterms:created>
  <dcterms:modified xsi:type="dcterms:W3CDTF">2023-03-20T23:09:00Z</dcterms:modified>
</cp:coreProperties>
</file>