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089EE" w14:textId="77777777" w:rsidR="00AA0E62" w:rsidRDefault="00000000">
      <w:pPr>
        <w:spacing w:before="2400" w:after="200" w:line="360" w:lineRule="auto"/>
        <w:jc w:val="center"/>
      </w:pPr>
      <w:r>
        <w:rPr>
          <w:b/>
          <w:bCs/>
          <w:sz w:val="28"/>
          <w:szCs w:val="28"/>
        </w:rPr>
        <w:t>Mevish Noor</w:t>
      </w:r>
    </w:p>
    <w:p w14:paraId="6FA867CB" w14:textId="77777777" w:rsidR="00AA0E62" w:rsidRDefault="00000000">
      <w:pPr>
        <w:spacing w:after="200" w:line="360" w:lineRule="auto"/>
        <w:jc w:val="center"/>
      </w:pPr>
      <w:r>
        <w:t>Student number: 2407526</w:t>
      </w:r>
    </w:p>
    <w:p w14:paraId="2AA2CC03" w14:textId="77777777" w:rsidR="00AA0E62" w:rsidRDefault="00000000">
      <w:pPr>
        <w:spacing w:after="200" w:line="360" w:lineRule="auto"/>
        <w:jc w:val="center"/>
      </w:pPr>
      <w:r>
        <w:t>BMHP5019 – Introduction to Independent Research Skills</w:t>
      </w:r>
    </w:p>
    <w:p w14:paraId="42794CE8" w14:textId="77777777" w:rsidR="00AA0E62" w:rsidRDefault="00000000">
      <w:pPr>
        <w:spacing w:after="400" w:line="360" w:lineRule="auto"/>
        <w:jc w:val="center"/>
      </w:pPr>
      <w:r>
        <w:t>Component 2: Written Assignment (Research Report)</w:t>
      </w:r>
    </w:p>
    <w:p w14:paraId="42883480" w14:textId="77777777" w:rsidR="00AA0E62" w:rsidRDefault="00000000">
      <w:pPr>
        <w:spacing w:after="400" w:line="360" w:lineRule="auto"/>
        <w:jc w:val="center"/>
      </w:pPr>
      <w:r>
        <w:rPr>
          <w:b/>
          <w:bCs/>
          <w:sz w:val="26"/>
          <w:szCs w:val="26"/>
        </w:rPr>
        <w:t>A Scoping Review of Interventions to Reduce Loneliness and Social Isolation Among Older Adults Receiving Social Care</w:t>
      </w:r>
    </w:p>
    <w:p w14:paraId="7E52F2A1" w14:textId="77777777" w:rsidR="00AA0E62" w:rsidRDefault="00000000">
      <w:pPr>
        <w:spacing w:after="200" w:line="360" w:lineRule="auto"/>
        <w:jc w:val="center"/>
      </w:pPr>
      <w:r>
        <w:t>Word count: 3,466</w:t>
      </w:r>
    </w:p>
    <w:p w14:paraId="4F330C6A" w14:textId="77777777" w:rsidR="00AA0E62" w:rsidRDefault="00000000">
      <w:r>
        <w:br w:type="page"/>
      </w:r>
    </w:p>
    <w:p w14:paraId="74701725" w14:textId="77777777" w:rsidR="00AA0E62" w:rsidRDefault="00000000">
      <w:pPr>
        <w:spacing w:before="240" w:after="200" w:line="360" w:lineRule="auto"/>
      </w:pPr>
      <w:r>
        <w:rPr>
          <w:b/>
          <w:bCs/>
          <w:sz w:val="24"/>
          <w:szCs w:val="24"/>
        </w:rPr>
        <w:lastRenderedPageBreak/>
        <w:t>1. Introduction</w:t>
      </w:r>
    </w:p>
    <w:p w14:paraId="0B34E214" w14:textId="77777777" w:rsidR="00AA0E62" w:rsidRDefault="00000000">
      <w:pPr>
        <w:spacing w:after="200" w:line="360" w:lineRule="auto"/>
        <w:jc w:val="both"/>
      </w:pPr>
      <w:r>
        <w:t xml:space="preserve">Loneliness is widely defined as the subjective and unwelcome feeling that arises when there is a discrepancy between the social relationships an individual desires and those they </w:t>
      </w:r>
      <w:proofErr w:type="gramStart"/>
      <w:r>
        <w:t>actually experience</w:t>
      </w:r>
      <w:proofErr w:type="gramEnd"/>
      <w:r>
        <w:t xml:space="preserve"> (Perlman and Peplau, 1981). Social isolation is a related but distinct concept, referring to an objectively measurable lack of social contacts, roles and interactions (World Health Organization (WHO), 2021). A person may therefore be socially isolated without feeling </w:t>
      </w:r>
      <w:proofErr w:type="gramStart"/>
      <w:r>
        <w:t>lonely, or</w:t>
      </w:r>
      <w:proofErr w:type="gramEnd"/>
      <w:r>
        <w:t xml:space="preserve"> may feel profoundly lonely while surrounded by other people. Both states are common in later life, and both are associated with serious harm to health and wellbeing. For older adults receiving social care, whether through domiciliary support at home or in residential settings, the risks are heightened by bereavement, declining mobility, long-term health conditions and shrinking social networks (</w:t>
      </w:r>
      <w:proofErr w:type="spellStart"/>
      <w:r>
        <w:t>Fakoya</w:t>
      </w:r>
      <w:proofErr w:type="spellEnd"/>
      <w:r>
        <w:t>, McCorry and Donnelly, 2020).</w:t>
      </w:r>
    </w:p>
    <w:p w14:paraId="06D1C1A8" w14:textId="77777777" w:rsidR="00AA0E62" w:rsidRDefault="00000000">
      <w:pPr>
        <w:spacing w:after="200" w:line="360" w:lineRule="auto"/>
        <w:jc w:val="both"/>
      </w:pPr>
      <w:r>
        <w:t>The scale of the problem in the United Kingdom (UK) is considerable. The Centre for Social Justice (2023) estimates that 5.8 million people aged over 65 feel lonely at least some of the time, a figure expected to rise as the older population grows, while Age UK (2024) reports that nine in ten older people who are often lonely also describe themselves as unhappy or depressed. Loneliness is not only distressing but dangerous: meta-analytic evidence indicates that loneliness, social isolation and living alone increase the risk of premature mortality by between 26 and 32 per cent (Holt-</w:t>
      </w:r>
      <w:proofErr w:type="spellStart"/>
      <w:r>
        <w:t>Lunstad</w:t>
      </w:r>
      <w:proofErr w:type="spellEnd"/>
      <w:r>
        <w:t xml:space="preserve"> et al., 2015), and that poor social relationships are associated with a 29 per cent increase in the risk of coronary heart disease and a 32 per cent increase in the risk of stroke (</w:t>
      </w:r>
      <w:proofErr w:type="spellStart"/>
      <w:r>
        <w:t>Valtorta</w:t>
      </w:r>
      <w:proofErr w:type="spellEnd"/>
      <w:r>
        <w:t xml:space="preserve"> et al., 2016). Understanding which interventions can reduce loneliness and isolation is therefore a pressing priority for health and social care commissioners and practitioners.</w:t>
      </w:r>
    </w:p>
    <w:p w14:paraId="37FEF9D6" w14:textId="77777777" w:rsidR="00AA0E62" w:rsidRDefault="00000000">
      <w:pPr>
        <w:spacing w:after="200" w:line="360" w:lineRule="auto"/>
        <w:jc w:val="both"/>
      </w:pPr>
      <w:r>
        <w:t>This report presents a scoping review conducted to map the recent peer-reviewed evidence on this topic, building on the proposal developed in Component 1. The review question is: what does current literature reveal about interventions to reduce loneliness and social isolation among older adults, and their reported effectiveness? The objectives of the review are threefold: first, to identify the types of interventions that have been evaluated in recent peer-reviewed research; second, to map their reported outcomes; and third, to identify gaps in the existing evidence base that warrant further research.</w:t>
      </w:r>
    </w:p>
    <w:p w14:paraId="4BC35C3C" w14:textId="77777777" w:rsidR="00AA0E62" w:rsidRDefault="00000000">
      <w:pPr>
        <w:spacing w:after="200" w:line="360" w:lineRule="auto"/>
        <w:jc w:val="both"/>
      </w:pPr>
      <w:r>
        <w:t>The report begins by setting out the UK policy and service context in relation to loneliness in later life. It then describes the methods used to conduct the scoping review, presents the results, including a summary table of the five included studies and the themes identified through thematic analysis, and discusses the main findings, strengths and limitations. It concludes with recommendations for future research, policy and UK practice.</w:t>
      </w:r>
    </w:p>
    <w:p w14:paraId="20B64D4E" w14:textId="77777777" w:rsidR="00AA0E62" w:rsidRDefault="00000000">
      <w:pPr>
        <w:spacing w:before="240" w:after="200" w:line="360" w:lineRule="auto"/>
      </w:pPr>
      <w:r>
        <w:rPr>
          <w:b/>
          <w:bCs/>
          <w:sz w:val="24"/>
          <w:szCs w:val="24"/>
        </w:rPr>
        <w:lastRenderedPageBreak/>
        <w:t>2. Background</w:t>
      </w:r>
    </w:p>
    <w:p w14:paraId="0CC06535" w14:textId="77777777" w:rsidR="00AA0E62" w:rsidRDefault="00000000">
      <w:pPr>
        <w:spacing w:after="200" w:line="360" w:lineRule="auto"/>
        <w:jc w:val="both"/>
      </w:pPr>
      <w:r>
        <w:t>The UK has an ageing population, and loneliness among older people has been recognised as a significant public health concern for more than a decade. The Office for National Statistics (ONS) (2022) found that around one in four adults in Great Britain reported feeling lonely at least some of the time, and the Campaign to End Loneliness (2023) estimates that approximately 3.8 million people experience chronic loneliness, meaning they feel lonely often or always. Later life brings a cluster of circumstances that increase risk, including retirement, bereavement and widowhood, sensory impairment, deteriorating physical health, caring responsibilities and transitions into residential care (Fakoya, McCorry and Donnelly, 2020). Older adults who draw on social care are especially vulnerable, as the need for care often reflects precisely the health and mobility limitations that make social participation difficult.</w:t>
      </w:r>
    </w:p>
    <w:p w14:paraId="4BF75AC0" w14:textId="77777777" w:rsidR="00AA0E62" w:rsidRDefault="00000000">
      <w:pPr>
        <w:spacing w:after="200" w:line="360" w:lineRule="auto"/>
        <w:jc w:val="both"/>
      </w:pPr>
      <w:r>
        <w:t>The consequences extend well beyond emotional distress. Loneliness and social isolation in older adults are associated with depression, anxiety, cognitive decline and dementia, as well as increased mortality and cardiovascular risk (Holt-</w:t>
      </w:r>
      <w:proofErr w:type="spellStart"/>
      <w:r>
        <w:t>Lunstad</w:t>
      </w:r>
      <w:proofErr w:type="spellEnd"/>
      <w:r>
        <w:t xml:space="preserve"> et al., 2015; </w:t>
      </w:r>
      <w:proofErr w:type="spellStart"/>
      <w:r>
        <w:t>Valtorta</w:t>
      </w:r>
      <w:proofErr w:type="spellEnd"/>
      <w:r>
        <w:t xml:space="preserve"> et al., 2016). These outcomes translate into greater demand on services, including more frequent general practitioner attendance, higher use of emergency care and earlier entry into residential care, which strengthens the economic as well as the moral case for effective intervention (WHO, 2021).</w:t>
      </w:r>
    </w:p>
    <w:p w14:paraId="6B614FF0" w14:textId="77777777" w:rsidR="00AA0E62" w:rsidRDefault="00000000">
      <w:pPr>
        <w:spacing w:after="200" w:line="360" w:lineRule="auto"/>
        <w:jc w:val="both"/>
      </w:pPr>
      <w:r>
        <w:t xml:space="preserve">Policy makers have responded in </w:t>
      </w:r>
      <w:proofErr w:type="gramStart"/>
      <w:r>
        <w:t>a number of</w:t>
      </w:r>
      <w:proofErr w:type="gramEnd"/>
      <w:r>
        <w:t xml:space="preserve"> ways. In 2018 the UK became the first country in the world to publish a national loneliness strategy, A Connected Society, and to appoint a ministerial lead for loneliness (Department for Digital, Culture, Media and Sport (DCMS), 2018). The NHS Long Term Plan committed to embedding social prescribing link workers within primary care networks so that patients with non-medical needs, including loneliness, can be connected to community-based support (NHS England, 2019). In adult social care, the Care Act 2014 places a statutory duty on local authorities to promote individual wellbeing, which explicitly includes domestic, family and personal relationships and participation in society, situating loneliness firmly within the remit of social care practice. Guidance from the National Institute for Health and Care Excellence (NICE) (2015) recommends group activities, one-to-one support and volunteering opportunities to maintain the independence and mental wellbeing of older people, and the WHO (2021) has identified social isolation and loneliness among older people as a global priority within the Decade of Healthy Ageing.</w:t>
      </w:r>
    </w:p>
    <w:p w14:paraId="0F44A260" w14:textId="77777777" w:rsidR="00AA0E62" w:rsidRDefault="00000000">
      <w:pPr>
        <w:spacing w:after="200" w:line="360" w:lineRule="auto"/>
        <w:jc w:val="both"/>
      </w:pPr>
      <w:r>
        <w:t xml:space="preserve">In practice, a diverse ecosystem of provision has developed across the statutory and third sectors. This includes befriending and telephone friendship schemes, lunch clubs and day services, community transport, intergenerational projects, social prescribing services </w:t>
      </w:r>
      <w:r>
        <w:lastRenderedPageBreak/>
        <w:t>delivered through link workers, and, increasingly, technological solutions such as video calling and companion robots. Charities such as Age UK and the British Red Cross play a prominent role in delivery, often in partnership with the National Health Service (NHS) and local authorities (Foster et al., 2021).</w:t>
      </w:r>
    </w:p>
    <w:p w14:paraId="5715FDD6" w14:textId="77777777" w:rsidR="00AA0E62" w:rsidRDefault="00000000">
      <w:pPr>
        <w:spacing w:after="200" w:line="360" w:lineRule="auto"/>
        <w:jc w:val="both"/>
      </w:pPr>
      <w:r>
        <w:t xml:space="preserve">The COVID-19 pandemic sharpened </w:t>
      </w:r>
      <w:proofErr w:type="gramStart"/>
      <w:r>
        <w:t>all of</w:t>
      </w:r>
      <w:proofErr w:type="gramEnd"/>
      <w:r>
        <w:t xml:space="preserve"> these concerns. Shielding guidance, lockdowns and restrictions on care home visiting removed many of the everyday contacts on which older people relied, and services that had depended on face-to-face group delivery were forced to close or move online at short notice. While remote delivery expanded rapidly, it also exposed the extent of digital exclusion in later life, as many of the oldest and most disadvantaged people lack devices, connectivity or the confidence to use them (WHO, 2021). The pandemic therefore not only intensified loneliness among older adults but also reshaped the intervention landscape, accelerating interest in telephone-based support, technology-enabled companionship and other approaches that can reach people in their own homes.</w:t>
      </w:r>
    </w:p>
    <w:p w14:paraId="01B7E718" w14:textId="77777777" w:rsidR="00AA0E62" w:rsidRDefault="00000000">
      <w:pPr>
        <w:spacing w:after="200" w:line="360" w:lineRule="auto"/>
        <w:jc w:val="both"/>
      </w:pPr>
      <w:r>
        <w:t xml:space="preserve">Despite this activity, the evidence base remains fragmented. A scoping review of reviews by Fakoya, McCorry and Donnelly (2020) concluded that interventions are highly heterogeneous, that evidence of effectiveness is mixed, and that no single approach works for everyone, emphasising instead the importance of matching support to individual needs. Much of the review literature also predates the COVID-19 pandemic, which both intensified isolation among older people and accelerated the development of remotely delivered support. </w:t>
      </w:r>
      <w:proofErr w:type="gramStart"/>
      <w:r>
        <w:t>A scoping review mapping recent primary evidence</w:t>
      </w:r>
      <w:proofErr w:type="gramEnd"/>
      <w:r>
        <w:t xml:space="preserve"> is therefore timely and directly relevant to current UK commissioning decisions.</w:t>
      </w:r>
    </w:p>
    <w:p w14:paraId="47BC184B" w14:textId="77777777" w:rsidR="00745956" w:rsidRDefault="00745956">
      <w:pPr>
        <w:spacing w:after="200" w:line="360" w:lineRule="auto"/>
        <w:jc w:val="both"/>
      </w:pPr>
    </w:p>
    <w:p w14:paraId="1FD4E2D4" w14:textId="77777777" w:rsidR="00745956" w:rsidRDefault="00745956">
      <w:pPr>
        <w:spacing w:after="200" w:line="360" w:lineRule="auto"/>
        <w:jc w:val="both"/>
      </w:pPr>
    </w:p>
    <w:p w14:paraId="5DEDFCB9" w14:textId="77777777" w:rsidR="00745956" w:rsidRDefault="00745956">
      <w:pPr>
        <w:spacing w:after="200" w:line="360" w:lineRule="auto"/>
        <w:jc w:val="both"/>
      </w:pPr>
    </w:p>
    <w:p w14:paraId="7A2DCB5C" w14:textId="77777777" w:rsidR="00745956" w:rsidRDefault="00745956">
      <w:pPr>
        <w:spacing w:after="200" w:line="360" w:lineRule="auto"/>
        <w:jc w:val="both"/>
      </w:pPr>
    </w:p>
    <w:p w14:paraId="1C223AFC" w14:textId="77777777" w:rsidR="00745956" w:rsidRDefault="00745956">
      <w:pPr>
        <w:spacing w:after="200" w:line="360" w:lineRule="auto"/>
        <w:jc w:val="both"/>
      </w:pPr>
    </w:p>
    <w:p w14:paraId="1ED4F94A" w14:textId="77777777" w:rsidR="00745956" w:rsidRDefault="00745956">
      <w:pPr>
        <w:spacing w:after="200" w:line="360" w:lineRule="auto"/>
        <w:jc w:val="both"/>
      </w:pPr>
    </w:p>
    <w:p w14:paraId="3559C07B" w14:textId="77777777" w:rsidR="00745956" w:rsidRDefault="00745956">
      <w:pPr>
        <w:spacing w:after="200" w:line="360" w:lineRule="auto"/>
        <w:jc w:val="both"/>
      </w:pPr>
    </w:p>
    <w:p w14:paraId="02685709" w14:textId="77777777" w:rsidR="00745956" w:rsidRDefault="00745956">
      <w:pPr>
        <w:spacing w:after="200" w:line="360" w:lineRule="auto"/>
        <w:jc w:val="both"/>
      </w:pPr>
    </w:p>
    <w:p w14:paraId="57140003" w14:textId="77777777" w:rsidR="00745956" w:rsidRDefault="00745956">
      <w:pPr>
        <w:spacing w:after="200" w:line="360" w:lineRule="auto"/>
        <w:jc w:val="both"/>
      </w:pPr>
    </w:p>
    <w:p w14:paraId="072929DC" w14:textId="77777777" w:rsidR="00AA0E62" w:rsidRDefault="00000000">
      <w:pPr>
        <w:spacing w:before="240" w:after="200" w:line="360" w:lineRule="auto"/>
      </w:pPr>
      <w:r>
        <w:rPr>
          <w:b/>
          <w:bCs/>
          <w:sz w:val="24"/>
          <w:szCs w:val="24"/>
        </w:rPr>
        <w:lastRenderedPageBreak/>
        <w:t>3. Methods</w:t>
      </w:r>
    </w:p>
    <w:p w14:paraId="5137A1DC" w14:textId="77777777" w:rsidR="00AA0E62" w:rsidRDefault="00000000">
      <w:pPr>
        <w:spacing w:after="200" w:line="360" w:lineRule="auto"/>
        <w:jc w:val="both"/>
      </w:pPr>
      <w:r>
        <w:t>A scoping review was selected because the aim of this research is to map the breadth of recent evidence on a diverse group of interventions, rather than to answer a narrow question about the effectiveness of a single intervention type, for which a systematic review would be more appropriate. The review followed the five-stage methodological framework of Arksey and O’Malley (2005), as refined by Levac, Colquhoun and O’Brien (2010), and was reported in line with the Preferred Reporting Items for Systematic Reviews and Meta-Analyses extension for Scoping Reviews (PRISMA-</w:t>
      </w:r>
      <w:proofErr w:type="spellStart"/>
      <w:r>
        <w:t>ScR</w:t>
      </w:r>
      <w:proofErr w:type="spellEnd"/>
      <w:r>
        <w:t>) (</w:t>
      </w:r>
      <w:proofErr w:type="spellStart"/>
      <w:r>
        <w:t>Tricco</w:t>
      </w:r>
      <w:proofErr w:type="spellEnd"/>
      <w:r>
        <w:t xml:space="preserve"> et al., 2018). The five stages comprised: identifying the research question; identifying relevant studies; selecting studies; charting the data; and collating, summarising and reporting the results. The optional sixth stage proposed by Arksey and O’Malley (2005), consultation with stakeholders, was not undertaken because it falls outside the scope and timescale of an undergraduate assessment, and this is acknowledged as a limitation of the review. Scoping reviews are particularly well suited to fields such as loneliness research, where interventions, populations, settings and outcome measures vary widely and a preliminary map of the evidence is needed before narrower effectiveness questions can sensibly be asked (Levac, Colquhoun and O’Brien, 2010).</w:t>
      </w:r>
    </w:p>
    <w:p w14:paraId="5E494396" w14:textId="77777777" w:rsidR="00AA0E62" w:rsidRDefault="00000000">
      <w:pPr>
        <w:spacing w:after="200" w:line="360" w:lineRule="auto"/>
        <w:jc w:val="both"/>
      </w:pPr>
      <w:r>
        <w:t>Relevant studies were identified through systematic searches of the CINAHL, MEDLINE and Social Care Online databases, accessed through the university library portal. Search terms combined three concepts using Boolean operators: the population (“older adult*” OR “elderly” OR “later life” OR “aged”), the phenomenon of interest (“</w:t>
      </w:r>
      <w:proofErr w:type="spellStart"/>
      <w:r>
        <w:t>lonel</w:t>
      </w:r>
      <w:proofErr w:type="spellEnd"/>
      <w:r>
        <w:t>*” OR “social isolation”) and the intervention focus (“intervention” OR “programme” OR “trial” OR “service”). Reference lists of retrieved papers were also hand-searched to identify additional studies.</w:t>
      </w:r>
    </w:p>
    <w:p w14:paraId="3BB2B7C5" w14:textId="77777777" w:rsidR="00AA0E62" w:rsidRDefault="00000000">
      <w:pPr>
        <w:spacing w:after="200" w:line="360" w:lineRule="auto"/>
        <w:jc w:val="both"/>
      </w:pPr>
      <w:r>
        <w:t>Inclusion criteria limited the review to peer-reviewed primary or secondary research studies published in English between 2020 and 2025, focusing on adults in later life and reporting on an intervention intended to reduce loneliness and/or social isolation. Studies of any design, quantitative or qualitative, were eligible, consistent with the inclusive nature of scoping methodology. Policy papers, guidance documents, editorials, commentaries, conference proceedings and study protocols were excluded from the review itself, although such documents were drawn upon in the background section where relevant to UK practice.</w:t>
      </w:r>
    </w:p>
    <w:p w14:paraId="5240D815" w14:textId="77777777" w:rsidR="00AA0E62" w:rsidRDefault="00000000">
      <w:pPr>
        <w:spacing w:after="200" w:line="360" w:lineRule="auto"/>
        <w:jc w:val="both"/>
      </w:pPr>
      <w:r>
        <w:t xml:space="preserve">Titles and abstracts of retrieved records were screened against the inclusion criteria, duplicates were removed, and the full texts of potentially relevant papers were then assessed. Five peer-reviewed studies met all criteria and were included in the review. In keeping with established scoping review methodology, a formal critical appraisal of study quality was not </w:t>
      </w:r>
      <w:r>
        <w:lastRenderedPageBreak/>
        <w:t>used to exclude studies, although the strengths and limitations of the evidence are considered in the discussion (Arksey and O’Malley, 2005).</w:t>
      </w:r>
    </w:p>
    <w:p w14:paraId="1CAE7D77" w14:textId="77777777" w:rsidR="00AA0E62" w:rsidRDefault="00000000">
      <w:pPr>
        <w:spacing w:after="200" w:line="360" w:lineRule="auto"/>
        <w:jc w:val="both"/>
      </w:pPr>
      <w:r>
        <w:t>Data from each included study were charted into a structured table recording the authors, year and country, study aim, design and sample, intervention and key findings (Table 1). The charted data were then analysed thematically, following the six-phase approach of Braun and Clarke (2006): familiarisation with the data, generation of initial codes, searching for themes, reviewing themes, defining and naming themes, and producing the report. Four descriptive themes were identified, which structure the presentation of the results below.</w:t>
      </w:r>
    </w:p>
    <w:p w14:paraId="6D0FFDEB" w14:textId="77777777" w:rsidR="00AA0E62" w:rsidRDefault="00000000">
      <w:pPr>
        <w:spacing w:after="200" w:line="360" w:lineRule="auto"/>
        <w:jc w:val="both"/>
      </w:pPr>
      <w:r>
        <w:t>As a piece of secondary research drawing only on published, publicly available literature, this review did not involve primary data collection or direct contact with participants, and formal ethical approval was therefore not required. Ethical research practice was nonetheless maintained throughout, through transparent and reproducible reporting of the search and selection process, accurate and fair representation of the source material, appropriate acknowledgement of all authors through referencing, and sensitivity to the vulnerability of the older population with whom the underlying studies were conducted (</w:t>
      </w:r>
      <w:proofErr w:type="spellStart"/>
      <w:r>
        <w:t>Tricco</w:t>
      </w:r>
      <w:proofErr w:type="spellEnd"/>
      <w:r>
        <w:t xml:space="preserve"> et al., 2018).</w:t>
      </w:r>
    </w:p>
    <w:p w14:paraId="0D9BFA22" w14:textId="77777777" w:rsidR="00745956" w:rsidRDefault="00745956">
      <w:pPr>
        <w:spacing w:after="200" w:line="360" w:lineRule="auto"/>
        <w:jc w:val="both"/>
      </w:pPr>
    </w:p>
    <w:p w14:paraId="72305B4A" w14:textId="77777777" w:rsidR="00745956" w:rsidRDefault="00745956">
      <w:pPr>
        <w:spacing w:after="200" w:line="360" w:lineRule="auto"/>
        <w:jc w:val="both"/>
      </w:pPr>
    </w:p>
    <w:p w14:paraId="428F97B6" w14:textId="77777777" w:rsidR="00745956" w:rsidRDefault="00745956">
      <w:pPr>
        <w:spacing w:after="200" w:line="360" w:lineRule="auto"/>
        <w:jc w:val="both"/>
      </w:pPr>
    </w:p>
    <w:p w14:paraId="59D40EFB" w14:textId="77777777" w:rsidR="00745956" w:rsidRDefault="00745956">
      <w:pPr>
        <w:spacing w:after="200" w:line="360" w:lineRule="auto"/>
        <w:jc w:val="both"/>
      </w:pPr>
    </w:p>
    <w:p w14:paraId="010A5A8E" w14:textId="77777777" w:rsidR="00745956" w:rsidRDefault="00745956">
      <w:pPr>
        <w:spacing w:after="200" w:line="360" w:lineRule="auto"/>
        <w:jc w:val="both"/>
      </w:pPr>
    </w:p>
    <w:p w14:paraId="1D7E2D83" w14:textId="77777777" w:rsidR="00745956" w:rsidRDefault="00745956">
      <w:pPr>
        <w:spacing w:after="200" w:line="360" w:lineRule="auto"/>
        <w:jc w:val="both"/>
      </w:pPr>
    </w:p>
    <w:p w14:paraId="29695FB8" w14:textId="77777777" w:rsidR="00745956" w:rsidRDefault="00745956">
      <w:pPr>
        <w:spacing w:after="200" w:line="360" w:lineRule="auto"/>
        <w:jc w:val="both"/>
      </w:pPr>
    </w:p>
    <w:p w14:paraId="28C40DED" w14:textId="77777777" w:rsidR="00745956" w:rsidRDefault="00745956">
      <w:pPr>
        <w:spacing w:after="200" w:line="360" w:lineRule="auto"/>
        <w:jc w:val="both"/>
      </w:pPr>
    </w:p>
    <w:p w14:paraId="179CDA77" w14:textId="77777777" w:rsidR="00745956" w:rsidRDefault="00745956">
      <w:pPr>
        <w:spacing w:after="200" w:line="360" w:lineRule="auto"/>
        <w:jc w:val="both"/>
      </w:pPr>
    </w:p>
    <w:p w14:paraId="79AB2D61" w14:textId="77777777" w:rsidR="00745956" w:rsidRDefault="00745956">
      <w:pPr>
        <w:spacing w:after="200" w:line="360" w:lineRule="auto"/>
        <w:jc w:val="both"/>
      </w:pPr>
    </w:p>
    <w:p w14:paraId="06950979" w14:textId="77777777" w:rsidR="00745956" w:rsidRDefault="00745956">
      <w:pPr>
        <w:spacing w:after="200" w:line="360" w:lineRule="auto"/>
        <w:jc w:val="both"/>
      </w:pPr>
    </w:p>
    <w:p w14:paraId="0E06709A" w14:textId="77777777" w:rsidR="00745956" w:rsidRDefault="00745956">
      <w:pPr>
        <w:spacing w:after="200" w:line="360" w:lineRule="auto"/>
        <w:jc w:val="both"/>
      </w:pPr>
    </w:p>
    <w:p w14:paraId="1D91B74F" w14:textId="77777777" w:rsidR="00745956" w:rsidRDefault="00745956">
      <w:pPr>
        <w:spacing w:after="200" w:line="360" w:lineRule="auto"/>
        <w:jc w:val="both"/>
      </w:pPr>
    </w:p>
    <w:p w14:paraId="198D0959" w14:textId="77777777" w:rsidR="00AA0E62" w:rsidRDefault="00000000">
      <w:pPr>
        <w:spacing w:before="240" w:after="200" w:line="360" w:lineRule="auto"/>
      </w:pPr>
      <w:r>
        <w:rPr>
          <w:b/>
          <w:bCs/>
          <w:sz w:val="24"/>
          <w:szCs w:val="24"/>
        </w:rPr>
        <w:lastRenderedPageBreak/>
        <w:t>4. Results</w:t>
      </w:r>
    </w:p>
    <w:p w14:paraId="52AC613D" w14:textId="77777777" w:rsidR="00AA0E62" w:rsidRDefault="00000000">
      <w:pPr>
        <w:spacing w:after="200" w:line="360" w:lineRule="auto"/>
        <w:jc w:val="both"/>
      </w:pPr>
      <w:r>
        <w:t xml:space="preserve">Five peer-reviewed studies published between 2020 and 2024 were included in the review. Two were conducted in the UK (Foster et al., 2021; </w:t>
      </w:r>
      <w:proofErr w:type="spellStart"/>
      <w:r>
        <w:t>Shvedko</w:t>
      </w:r>
      <w:proofErr w:type="spellEnd"/>
      <w:r>
        <w:t xml:space="preserve"> et al., 2020), two in the United States (Hudson et al., 2020; Kahlon et al., 2021) and one in Hong Kong (Kwok et al., 2024). The designs comprised two randomised controlled trials (RCTs), one randomised feasibility trial, one mixed-methods national programme evaluation and one qualitative interview study, and all involved community-dwelling older adults. The studies are summarised in Table 1, and the four themes generated through thematic analysis are presented below.</w:t>
      </w:r>
    </w:p>
    <w:p w14:paraId="3A1B4D0F" w14:textId="77777777" w:rsidR="00AA0E62" w:rsidRDefault="00000000">
      <w:pPr>
        <w:spacing w:after="120" w:line="360" w:lineRule="auto"/>
      </w:pPr>
      <w:r>
        <w:rPr>
          <w:b/>
          <w:bCs/>
        </w:rPr>
        <w:t>Table 1: Summary of included studies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50"/>
        <w:gridCol w:w="1650"/>
        <w:gridCol w:w="1850"/>
        <w:gridCol w:w="1900"/>
        <w:gridCol w:w="2076"/>
      </w:tblGrid>
      <w:tr w:rsidR="00AA0E62" w14:paraId="7DF4B077" w14:textId="77777777">
        <w:tc>
          <w:tcPr>
            <w:tcW w:w="1550" w:type="dxa"/>
          </w:tcPr>
          <w:p w14:paraId="44680181" w14:textId="77777777" w:rsidR="00AA0E62" w:rsidRDefault="00000000">
            <w:pPr>
              <w:spacing w:after="60"/>
            </w:pPr>
            <w:r>
              <w:rPr>
                <w:b/>
                <w:bCs/>
                <w:sz w:val="18"/>
                <w:szCs w:val="18"/>
              </w:rPr>
              <w:t>Authors, year, country</w:t>
            </w:r>
          </w:p>
        </w:tc>
        <w:tc>
          <w:tcPr>
            <w:tcW w:w="1650" w:type="dxa"/>
          </w:tcPr>
          <w:p w14:paraId="650E8F86" w14:textId="77777777" w:rsidR="00AA0E62" w:rsidRDefault="00000000">
            <w:pPr>
              <w:spacing w:after="60"/>
            </w:pPr>
            <w:r>
              <w:rPr>
                <w:b/>
                <w:bCs/>
                <w:sz w:val="18"/>
                <w:szCs w:val="18"/>
              </w:rPr>
              <w:t>Aim</w:t>
            </w:r>
          </w:p>
        </w:tc>
        <w:tc>
          <w:tcPr>
            <w:tcW w:w="1850" w:type="dxa"/>
          </w:tcPr>
          <w:p w14:paraId="7AA4E377" w14:textId="77777777" w:rsidR="00AA0E62" w:rsidRDefault="00000000">
            <w:pPr>
              <w:spacing w:after="60"/>
            </w:pPr>
            <w:r>
              <w:rPr>
                <w:b/>
                <w:bCs/>
                <w:sz w:val="18"/>
                <w:szCs w:val="18"/>
              </w:rPr>
              <w:t>Design and sample</w:t>
            </w:r>
          </w:p>
        </w:tc>
        <w:tc>
          <w:tcPr>
            <w:tcW w:w="1900" w:type="dxa"/>
          </w:tcPr>
          <w:p w14:paraId="22B739A1" w14:textId="77777777" w:rsidR="00AA0E62" w:rsidRDefault="00000000">
            <w:pPr>
              <w:spacing w:after="60"/>
            </w:pPr>
            <w:r>
              <w:rPr>
                <w:b/>
                <w:bCs/>
                <w:sz w:val="18"/>
                <w:szCs w:val="18"/>
              </w:rPr>
              <w:t>Intervention</w:t>
            </w:r>
          </w:p>
        </w:tc>
        <w:tc>
          <w:tcPr>
            <w:tcW w:w="2076" w:type="dxa"/>
          </w:tcPr>
          <w:p w14:paraId="6A2A9074" w14:textId="77777777" w:rsidR="00AA0E62" w:rsidRDefault="00000000">
            <w:pPr>
              <w:spacing w:after="60"/>
            </w:pPr>
            <w:r>
              <w:rPr>
                <w:b/>
                <w:bCs/>
                <w:sz w:val="18"/>
                <w:szCs w:val="18"/>
              </w:rPr>
              <w:t>Key findings</w:t>
            </w:r>
          </w:p>
        </w:tc>
      </w:tr>
      <w:tr w:rsidR="00AA0E62" w14:paraId="12F2065A" w14:textId="77777777">
        <w:tc>
          <w:tcPr>
            <w:tcW w:w="1550" w:type="dxa"/>
          </w:tcPr>
          <w:p w14:paraId="2F22CEE0" w14:textId="77777777" w:rsidR="00AA0E62" w:rsidRDefault="00000000">
            <w:pPr>
              <w:spacing w:after="60"/>
            </w:pPr>
            <w:r>
              <w:rPr>
                <w:sz w:val="18"/>
                <w:szCs w:val="18"/>
              </w:rPr>
              <w:t>Foster et al. (2021), UK</w:t>
            </w:r>
          </w:p>
        </w:tc>
        <w:tc>
          <w:tcPr>
            <w:tcW w:w="1650" w:type="dxa"/>
          </w:tcPr>
          <w:p w14:paraId="656734C6" w14:textId="77777777" w:rsidR="00AA0E62" w:rsidRDefault="00000000">
            <w:pPr>
              <w:spacing w:after="60"/>
            </w:pPr>
            <w:r>
              <w:rPr>
                <w:sz w:val="18"/>
                <w:szCs w:val="18"/>
              </w:rPr>
              <w:t>To evaluate the impact of a national social prescribing programme on loneliness</w:t>
            </w:r>
          </w:p>
        </w:tc>
        <w:tc>
          <w:tcPr>
            <w:tcW w:w="1850" w:type="dxa"/>
          </w:tcPr>
          <w:p w14:paraId="4360821F" w14:textId="77777777" w:rsidR="00AA0E62" w:rsidRDefault="00000000">
            <w:pPr>
              <w:spacing w:after="60"/>
            </w:pPr>
            <w:r>
              <w:rPr>
                <w:sz w:val="18"/>
                <w:szCs w:val="18"/>
              </w:rPr>
              <w:t>Mixed-methods evaluation; service users of a British Red Cross programme, including many older adults</w:t>
            </w:r>
          </w:p>
        </w:tc>
        <w:tc>
          <w:tcPr>
            <w:tcW w:w="1900" w:type="dxa"/>
          </w:tcPr>
          <w:p w14:paraId="686CB235" w14:textId="77777777" w:rsidR="00AA0E62" w:rsidRDefault="00000000">
            <w:pPr>
              <w:spacing w:after="60"/>
            </w:pPr>
            <w:r>
              <w:rPr>
                <w:sz w:val="18"/>
                <w:szCs w:val="18"/>
              </w:rPr>
              <w:t>Up to 12 weeks of person-centred link worker support connecting users to community activities and groups</w:t>
            </w:r>
          </w:p>
        </w:tc>
        <w:tc>
          <w:tcPr>
            <w:tcW w:w="2076" w:type="dxa"/>
          </w:tcPr>
          <w:p w14:paraId="2CFD7804" w14:textId="77777777" w:rsidR="00AA0E62" w:rsidRDefault="00000000">
            <w:pPr>
              <w:spacing w:after="60"/>
            </w:pPr>
            <w:r>
              <w:rPr>
                <w:sz w:val="18"/>
                <w:szCs w:val="18"/>
              </w:rPr>
              <w:t>Most service users reported reduced loneliness and improved wellbeing; tailored support and the link worker relationship valued; missing follow-up data and no control group</w:t>
            </w:r>
          </w:p>
        </w:tc>
      </w:tr>
      <w:tr w:rsidR="00AA0E62" w14:paraId="15408861" w14:textId="77777777">
        <w:tc>
          <w:tcPr>
            <w:tcW w:w="1550" w:type="dxa"/>
          </w:tcPr>
          <w:p w14:paraId="69EA5674" w14:textId="77777777" w:rsidR="00AA0E62" w:rsidRDefault="00000000">
            <w:pPr>
              <w:spacing w:after="60"/>
            </w:pPr>
            <w:r>
              <w:rPr>
                <w:sz w:val="18"/>
                <w:szCs w:val="18"/>
              </w:rPr>
              <w:t>Kahlon et al. (2021), USA</w:t>
            </w:r>
          </w:p>
        </w:tc>
        <w:tc>
          <w:tcPr>
            <w:tcW w:w="1650" w:type="dxa"/>
          </w:tcPr>
          <w:p w14:paraId="5E037CFA" w14:textId="77777777" w:rsidR="00AA0E62" w:rsidRDefault="00000000">
            <w:pPr>
              <w:spacing w:after="60"/>
            </w:pPr>
            <w:r>
              <w:rPr>
                <w:sz w:val="18"/>
                <w:szCs w:val="18"/>
              </w:rPr>
              <w:t>To test the effect of empathy-focused telephone calls on loneliness, depression and anxiety</w:t>
            </w:r>
          </w:p>
        </w:tc>
        <w:tc>
          <w:tcPr>
            <w:tcW w:w="1850" w:type="dxa"/>
          </w:tcPr>
          <w:p w14:paraId="46DE5EAF" w14:textId="77777777" w:rsidR="00AA0E62" w:rsidRDefault="00000000">
            <w:pPr>
              <w:spacing w:after="60"/>
            </w:pPr>
            <w:r>
              <w:rPr>
                <w:sz w:val="18"/>
                <w:szCs w:val="18"/>
              </w:rPr>
              <w:t>Two-arm RCT; 240 homebound Meals on Wheels clients, mostly older adults living alone</w:t>
            </w:r>
          </w:p>
        </w:tc>
        <w:tc>
          <w:tcPr>
            <w:tcW w:w="1900" w:type="dxa"/>
          </w:tcPr>
          <w:p w14:paraId="5BE32D93" w14:textId="77777777" w:rsidR="00AA0E62" w:rsidRDefault="00000000">
            <w:pPr>
              <w:spacing w:after="60"/>
            </w:pPr>
            <w:r>
              <w:rPr>
                <w:sz w:val="18"/>
                <w:szCs w:val="18"/>
              </w:rPr>
              <w:t>Four weeks of regular empathy-oriented phone calls delivered by trained laypeople vs usual care</w:t>
            </w:r>
          </w:p>
        </w:tc>
        <w:tc>
          <w:tcPr>
            <w:tcW w:w="2076" w:type="dxa"/>
          </w:tcPr>
          <w:p w14:paraId="35583D9D" w14:textId="77777777" w:rsidR="00AA0E62" w:rsidRDefault="00000000">
            <w:pPr>
              <w:spacing w:after="60"/>
            </w:pPr>
            <w:r>
              <w:rPr>
                <w:sz w:val="18"/>
                <w:szCs w:val="18"/>
              </w:rPr>
              <w:t>Significant reductions in loneliness, depression and anxiety in the intervention group within four weeks</w:t>
            </w:r>
          </w:p>
        </w:tc>
      </w:tr>
      <w:tr w:rsidR="00AA0E62" w14:paraId="32E77C08" w14:textId="77777777">
        <w:tc>
          <w:tcPr>
            <w:tcW w:w="1550" w:type="dxa"/>
          </w:tcPr>
          <w:p w14:paraId="67BCAAA2" w14:textId="77777777" w:rsidR="00AA0E62" w:rsidRDefault="00000000">
            <w:pPr>
              <w:spacing w:after="60"/>
            </w:pPr>
            <w:proofErr w:type="spellStart"/>
            <w:r>
              <w:rPr>
                <w:sz w:val="18"/>
                <w:szCs w:val="18"/>
              </w:rPr>
              <w:t>Shvedko</w:t>
            </w:r>
            <w:proofErr w:type="spellEnd"/>
            <w:r>
              <w:rPr>
                <w:sz w:val="18"/>
                <w:szCs w:val="18"/>
              </w:rPr>
              <w:t xml:space="preserve"> et al. (2020), UK</w:t>
            </w:r>
          </w:p>
        </w:tc>
        <w:tc>
          <w:tcPr>
            <w:tcW w:w="1650" w:type="dxa"/>
          </w:tcPr>
          <w:p w14:paraId="4BEAE7EF" w14:textId="77777777" w:rsidR="00AA0E62" w:rsidRDefault="00000000">
            <w:pPr>
              <w:spacing w:after="60"/>
            </w:pPr>
            <w:r>
              <w:rPr>
                <w:sz w:val="18"/>
                <w:szCs w:val="18"/>
              </w:rPr>
              <w:t>To assess the feasibility of a physical activity intervention for older adults at risk of loneliness (PAIL)</w:t>
            </w:r>
          </w:p>
        </w:tc>
        <w:tc>
          <w:tcPr>
            <w:tcW w:w="1850" w:type="dxa"/>
          </w:tcPr>
          <w:p w14:paraId="0DD0A8EC" w14:textId="77777777" w:rsidR="00AA0E62" w:rsidRDefault="00000000">
            <w:pPr>
              <w:spacing w:after="60"/>
            </w:pPr>
            <w:r>
              <w:rPr>
                <w:sz w:val="18"/>
                <w:szCs w:val="18"/>
              </w:rPr>
              <w:t>Randomised controlled feasibility trial; sedentary community-dwelling adults aged 60+ in Birmingham</w:t>
            </w:r>
          </w:p>
        </w:tc>
        <w:tc>
          <w:tcPr>
            <w:tcW w:w="1900" w:type="dxa"/>
          </w:tcPr>
          <w:p w14:paraId="18ED2B32" w14:textId="77777777" w:rsidR="00AA0E62" w:rsidRDefault="00000000">
            <w:pPr>
              <w:spacing w:after="60"/>
            </w:pPr>
            <w:r>
              <w:rPr>
                <w:sz w:val="18"/>
                <w:szCs w:val="18"/>
              </w:rPr>
              <w:t>12 weeks of weekly small-group walks plus health education workshops vs wait-list control</w:t>
            </w:r>
          </w:p>
        </w:tc>
        <w:tc>
          <w:tcPr>
            <w:tcW w:w="2076" w:type="dxa"/>
          </w:tcPr>
          <w:p w14:paraId="5D9EDF40" w14:textId="77777777" w:rsidR="00AA0E62" w:rsidRDefault="00000000">
            <w:pPr>
              <w:spacing w:after="60"/>
            </w:pPr>
            <w:r>
              <w:rPr>
                <w:sz w:val="18"/>
                <w:szCs w:val="18"/>
              </w:rPr>
              <w:t>Intervention acceptable and feasible; recruitment slower than planned; small, non-significant improvements in loneliness (not powered for effectiveness)</w:t>
            </w:r>
          </w:p>
        </w:tc>
      </w:tr>
      <w:tr w:rsidR="00AA0E62" w14:paraId="5096EF11" w14:textId="77777777">
        <w:tc>
          <w:tcPr>
            <w:tcW w:w="1550" w:type="dxa"/>
          </w:tcPr>
          <w:p w14:paraId="758E1A51" w14:textId="77777777" w:rsidR="00AA0E62" w:rsidRDefault="00000000">
            <w:pPr>
              <w:spacing w:after="60"/>
            </w:pPr>
            <w:r>
              <w:rPr>
                <w:sz w:val="18"/>
                <w:szCs w:val="18"/>
              </w:rPr>
              <w:t>Hudson et al. (2020), USA</w:t>
            </w:r>
          </w:p>
        </w:tc>
        <w:tc>
          <w:tcPr>
            <w:tcW w:w="1650" w:type="dxa"/>
          </w:tcPr>
          <w:p w14:paraId="67948657" w14:textId="77777777" w:rsidR="00AA0E62" w:rsidRDefault="00000000">
            <w:pPr>
              <w:spacing w:after="60"/>
            </w:pPr>
            <w:r>
              <w:rPr>
                <w:sz w:val="18"/>
                <w:szCs w:val="18"/>
              </w:rPr>
              <w:t>To explore the efficacy of robotic companion pets in alleviating loneliness</w:t>
            </w:r>
          </w:p>
        </w:tc>
        <w:tc>
          <w:tcPr>
            <w:tcW w:w="1850" w:type="dxa"/>
          </w:tcPr>
          <w:p w14:paraId="47F2AD9E" w14:textId="77777777" w:rsidR="00AA0E62" w:rsidRDefault="00000000">
            <w:pPr>
              <w:spacing w:after="60"/>
            </w:pPr>
            <w:r>
              <w:rPr>
                <w:sz w:val="18"/>
                <w:szCs w:val="18"/>
              </w:rPr>
              <w:t>Qualitative study; semi-structured interviews with 20 lonely community-dwelling older adults</w:t>
            </w:r>
          </w:p>
        </w:tc>
        <w:tc>
          <w:tcPr>
            <w:tcW w:w="1900" w:type="dxa"/>
          </w:tcPr>
          <w:p w14:paraId="43FB6376" w14:textId="77777777" w:rsidR="00AA0E62" w:rsidRDefault="00000000">
            <w:pPr>
              <w:spacing w:after="60"/>
            </w:pPr>
            <w:r>
              <w:rPr>
                <w:sz w:val="18"/>
                <w:szCs w:val="18"/>
              </w:rPr>
              <w:t>Ownership of and interaction with an animatronic robotic pet in participants’ own homes</w:t>
            </w:r>
          </w:p>
        </w:tc>
        <w:tc>
          <w:tcPr>
            <w:tcW w:w="2076" w:type="dxa"/>
          </w:tcPr>
          <w:p w14:paraId="1E237046" w14:textId="77777777" w:rsidR="00AA0E62" w:rsidRDefault="00000000">
            <w:pPr>
              <w:spacing w:after="60"/>
            </w:pPr>
            <w:r>
              <w:rPr>
                <w:sz w:val="18"/>
                <w:szCs w:val="18"/>
              </w:rPr>
              <w:t>Most participants reported comfort, companionship and reduced loneliness; pets prompted conversation with others; some ambivalence about attachment to a machine</w:t>
            </w:r>
          </w:p>
        </w:tc>
      </w:tr>
      <w:tr w:rsidR="00AA0E62" w14:paraId="38255C18" w14:textId="77777777">
        <w:tc>
          <w:tcPr>
            <w:tcW w:w="1550" w:type="dxa"/>
          </w:tcPr>
          <w:p w14:paraId="495E3D83" w14:textId="77777777" w:rsidR="00AA0E62" w:rsidRDefault="00000000">
            <w:pPr>
              <w:spacing w:after="60"/>
            </w:pPr>
            <w:r>
              <w:rPr>
                <w:sz w:val="18"/>
                <w:szCs w:val="18"/>
              </w:rPr>
              <w:t>Kwok et al. (2024), Hong Kong</w:t>
            </w:r>
          </w:p>
        </w:tc>
        <w:tc>
          <w:tcPr>
            <w:tcW w:w="1650" w:type="dxa"/>
          </w:tcPr>
          <w:p w14:paraId="3F6A985E" w14:textId="77777777" w:rsidR="00AA0E62" w:rsidRDefault="00000000">
            <w:pPr>
              <w:spacing w:after="60"/>
            </w:pPr>
            <w:r>
              <w:rPr>
                <w:sz w:val="18"/>
                <w:szCs w:val="18"/>
              </w:rPr>
              <w:t>To compare telephone-based behavioural activation and mindfulness with befriending for loneliness</w:t>
            </w:r>
          </w:p>
        </w:tc>
        <w:tc>
          <w:tcPr>
            <w:tcW w:w="1850" w:type="dxa"/>
          </w:tcPr>
          <w:p w14:paraId="77641674" w14:textId="77777777" w:rsidR="00AA0E62" w:rsidRDefault="00000000">
            <w:pPr>
              <w:spacing w:after="60"/>
            </w:pPr>
            <w:r>
              <w:rPr>
                <w:sz w:val="18"/>
                <w:szCs w:val="18"/>
              </w:rPr>
              <w:t>Three-arm assessor-blinded RCT; 1,151 lonely, digitally excluded older adults (65+) living alone on low incomes</w:t>
            </w:r>
          </w:p>
        </w:tc>
        <w:tc>
          <w:tcPr>
            <w:tcW w:w="1900" w:type="dxa"/>
          </w:tcPr>
          <w:p w14:paraId="55BE44D8" w14:textId="77777777" w:rsidR="00AA0E62" w:rsidRDefault="00000000">
            <w:pPr>
              <w:spacing w:after="60"/>
            </w:pPr>
            <w:r>
              <w:rPr>
                <w:sz w:val="18"/>
                <w:szCs w:val="18"/>
              </w:rPr>
              <w:t>Eight 30-minute telephone sessions over four weeks delivered by trained older laypeople</w:t>
            </w:r>
          </w:p>
        </w:tc>
        <w:tc>
          <w:tcPr>
            <w:tcW w:w="2076" w:type="dxa"/>
          </w:tcPr>
          <w:p w14:paraId="7F63F11A" w14:textId="77777777" w:rsidR="00AA0E62" w:rsidRDefault="00000000">
            <w:pPr>
              <w:spacing w:after="60"/>
            </w:pPr>
            <w:r>
              <w:rPr>
                <w:sz w:val="18"/>
                <w:szCs w:val="18"/>
              </w:rPr>
              <w:t>Behavioural activation and mindfulness produced significantly greater reductions in loneliness than befriending calls alone</w:t>
            </w:r>
          </w:p>
        </w:tc>
      </w:tr>
    </w:tbl>
    <w:p w14:paraId="0C4AE30F" w14:textId="77777777" w:rsidR="00AA0E62" w:rsidRDefault="00AA0E62">
      <w:pPr>
        <w:spacing w:after="200"/>
      </w:pPr>
    </w:p>
    <w:p w14:paraId="2FF55DDD" w14:textId="77777777" w:rsidR="00AA0E62" w:rsidRDefault="00000000">
      <w:pPr>
        <w:spacing w:after="200" w:line="360" w:lineRule="auto"/>
        <w:jc w:val="both"/>
      </w:pPr>
      <w:r>
        <w:t xml:space="preserve">Theme 1: Connecting people to community support through social prescribing. Foster et al. (2021) evaluated a national social prescribing programme delivered by the British Red Cross across the UK, in which link workers provided up to twelve weeks of person-centred support </w:t>
      </w:r>
      <w:r>
        <w:lastRenderedPageBreak/>
        <w:t xml:space="preserve">to help service users, many of them older adults, to reconnect with community activities and social groups. Using validated loneliness measures alongside qualitative interviews, the evaluation found that most service users reported reduced loneliness following support, together with improvements in wellbeing and confidence. Qualitative findings emphasised the value of the trusting relationship with the link worker and of support tailored to the individual’s interests and circumstances. However, the authors noted substantial missing follow-up data and the absence of a control group, which limits the strength of causal conclusions. The evaluation also observed that outcomes appeared strongest where suitable community activities </w:t>
      </w:r>
      <w:proofErr w:type="gramStart"/>
      <w:r>
        <w:t>actually existed</w:t>
      </w:r>
      <w:proofErr w:type="gramEnd"/>
      <w:r>
        <w:t xml:space="preserve"> locally for people to be connected into, highlighting that link working depends on the health of the wider voluntary sector. This theme demonstrates that social prescribing, a central plank of current UK policy, is promising and highly acceptable, but that its outcome evidence remains methodologically weak.</w:t>
      </w:r>
    </w:p>
    <w:p w14:paraId="731EAF97" w14:textId="77777777" w:rsidR="00AA0E62" w:rsidRDefault="00000000">
      <w:pPr>
        <w:spacing w:after="200" w:line="360" w:lineRule="auto"/>
        <w:jc w:val="both"/>
      </w:pPr>
      <w:r>
        <w:t>Theme 2: One-to-one remote support with active psychological ingredients. Two RCTs evaluated telephone-delivered, one-to-one interventions provided by trained laypeople. Kahlon et al. (2021) randomised 240 homebound adults receiving Meals on Wheels services, most of them older people living alone, to a four-week programme of empathy-focused telephone calls or to usual care. The intervention significantly reduced loneliness, depression and anxiety within four weeks. Kwok et al. (2024) went further in the large HEAL-HOA trial in Hong Kong, randomising 1,151 lonely, digitally excluded older adults living below the poverty line to telephone-based behavioural activation, mindfulness, or befriending calls acting as an active control. All arms received eight thirty-minute calls over four weeks, yet behavioural activation and mindfulness produced significantly greater reductions in loneliness than friendly conversation alone. The mechanism appears important: behavioural activation works by supporting the person to schedule and re-engage with meaningful, rewarding activity, so the calls become a route back into life rather than an end in themselves. Both trials deliberately recruited groups often excluded from research and services, namely homebound adults and older people in poverty without internet access, and both delivered the intervention entirely by telephone, avoiding any reliance on digital skills. Taken together, these studies suggest that remote one-to-one contact is effective and highly scalable, and that structured psychological content adds value beyond simple companionship.</w:t>
      </w:r>
    </w:p>
    <w:p w14:paraId="7B43188E" w14:textId="77777777" w:rsidR="00AA0E62" w:rsidRDefault="00000000">
      <w:pPr>
        <w:spacing w:after="200" w:line="360" w:lineRule="auto"/>
        <w:jc w:val="both"/>
      </w:pPr>
      <w:r>
        <w:t xml:space="preserve">Theme 3: Group-based physical activity as a vehicle for connection. </w:t>
      </w:r>
      <w:proofErr w:type="spellStart"/>
      <w:r>
        <w:t>Shvedko</w:t>
      </w:r>
      <w:proofErr w:type="spellEnd"/>
      <w:r>
        <w:t xml:space="preserve"> et al. (2020) conducted a twelve-week randomised feasibility trial of the Physical Activity Intervention for Loneliness (PAIL) in Birmingham, UK, combining weekly small-group walks with health education workshops for sedentary community-dwelling adults aged sixty and over who were at risk of loneliness. The intervention proved acceptable to participants and feasible to deliver, although recruitment was slower than anticipated and the study was not powered to detect </w:t>
      </w:r>
      <w:r>
        <w:lastRenderedPageBreak/>
        <w:t>changes in loneliness, with only small, non-significant improvements observed. This theme indicates that group activity formats, which dominate traditional UK day-service provision, are valued by older people but face practical challenges in reaching those who are most isolated, precisely because attendance requires a level of mobility, transport and confidence that many lonely older adults lack. The feasibility design was nonetheless valuable, generating practical learning about recruitment routes, session length and the acceptability of combining exercise with social and educational content that can inform a future full-scale trial.</w:t>
      </w:r>
    </w:p>
    <w:p w14:paraId="58120495" w14:textId="77777777" w:rsidR="00AA0E62" w:rsidRDefault="00000000">
      <w:pPr>
        <w:spacing w:after="200" w:line="360" w:lineRule="auto"/>
        <w:jc w:val="both"/>
      </w:pPr>
      <w:r>
        <w:t>Theme 4: Technology-enabled companionship. Hudson et al. (2020) explored the use of animatronic robotic companion pets among twenty community-dwelling older adults in the United States who self-identified as lonely. Semi-structured interviews found that most participants derived comfort and companionship from their robotic pet, described talking to it and caring for it, and felt that it reduced their loneliness; several also reported that the pet acted as a catalyst for conversation with family, neighbours and visitors. Some participants nonetheless remained ambivalent about forming an attachment to a machine. This theme suggests that affordable technology can provide a meaningful supplement to human contact, particularly for those unable to leave their homes, although it is clearly not a substitute for human relationships. From a social care perspective, the finding that the pets stimulated interaction with other people is particularly interesting, as it positions the technology as a bridge to human connection rather than a replacement for it, and the relatively low cost of animatronic pets compared with more sophisticated social robots makes them a realistic option for UK services and family carers.</w:t>
      </w:r>
    </w:p>
    <w:p w14:paraId="328474E8" w14:textId="77777777" w:rsidR="00745956" w:rsidRDefault="00745956">
      <w:pPr>
        <w:spacing w:after="200" w:line="360" w:lineRule="auto"/>
        <w:jc w:val="both"/>
      </w:pPr>
    </w:p>
    <w:p w14:paraId="0CC28D72" w14:textId="77777777" w:rsidR="00745956" w:rsidRDefault="00745956">
      <w:pPr>
        <w:spacing w:after="200" w:line="360" w:lineRule="auto"/>
        <w:jc w:val="both"/>
      </w:pPr>
    </w:p>
    <w:p w14:paraId="3B0BB3AE" w14:textId="77777777" w:rsidR="00745956" w:rsidRDefault="00745956">
      <w:pPr>
        <w:spacing w:after="200" w:line="360" w:lineRule="auto"/>
        <w:jc w:val="both"/>
      </w:pPr>
    </w:p>
    <w:p w14:paraId="4C9A7E2D" w14:textId="77777777" w:rsidR="00745956" w:rsidRDefault="00745956">
      <w:pPr>
        <w:spacing w:after="200" w:line="360" w:lineRule="auto"/>
        <w:jc w:val="both"/>
      </w:pPr>
    </w:p>
    <w:p w14:paraId="12F7E7E0" w14:textId="77777777" w:rsidR="00745956" w:rsidRDefault="00745956">
      <w:pPr>
        <w:spacing w:after="200" w:line="360" w:lineRule="auto"/>
        <w:jc w:val="both"/>
      </w:pPr>
    </w:p>
    <w:p w14:paraId="1E7416A7" w14:textId="77777777" w:rsidR="00745956" w:rsidRDefault="00745956">
      <w:pPr>
        <w:spacing w:after="200" w:line="360" w:lineRule="auto"/>
        <w:jc w:val="both"/>
      </w:pPr>
    </w:p>
    <w:p w14:paraId="6F5E9A17" w14:textId="77777777" w:rsidR="00745956" w:rsidRDefault="00745956">
      <w:pPr>
        <w:spacing w:after="200" w:line="360" w:lineRule="auto"/>
        <w:jc w:val="both"/>
      </w:pPr>
    </w:p>
    <w:p w14:paraId="0E06AA76" w14:textId="77777777" w:rsidR="00745956" w:rsidRDefault="00745956">
      <w:pPr>
        <w:spacing w:after="200" w:line="360" w:lineRule="auto"/>
        <w:jc w:val="both"/>
      </w:pPr>
    </w:p>
    <w:p w14:paraId="19029266" w14:textId="77777777" w:rsidR="00745956" w:rsidRDefault="00745956">
      <w:pPr>
        <w:spacing w:after="200" w:line="360" w:lineRule="auto"/>
        <w:jc w:val="both"/>
      </w:pPr>
    </w:p>
    <w:p w14:paraId="16B85095" w14:textId="77777777" w:rsidR="00745956" w:rsidRDefault="00745956">
      <w:pPr>
        <w:spacing w:after="200" w:line="360" w:lineRule="auto"/>
        <w:jc w:val="both"/>
      </w:pPr>
    </w:p>
    <w:p w14:paraId="4646B1DA" w14:textId="77777777" w:rsidR="00AA0E62" w:rsidRDefault="00000000">
      <w:pPr>
        <w:spacing w:before="240" w:after="200" w:line="360" w:lineRule="auto"/>
      </w:pPr>
      <w:r>
        <w:rPr>
          <w:b/>
          <w:bCs/>
          <w:sz w:val="24"/>
          <w:szCs w:val="24"/>
        </w:rPr>
        <w:lastRenderedPageBreak/>
        <w:t>5. Discussion</w:t>
      </w:r>
    </w:p>
    <w:p w14:paraId="2121DD5A" w14:textId="77777777" w:rsidR="00AA0E62" w:rsidRDefault="00000000">
      <w:pPr>
        <w:spacing w:after="200" w:line="360" w:lineRule="auto"/>
        <w:jc w:val="both"/>
      </w:pPr>
      <w:r>
        <w:t xml:space="preserve">Three overarching findings emerge from this review. First, no single intervention type addresses loneliness for all older adults; effective support ranged from link workers and walking groups to telephone calls and robotic pets, which is consistent with the conclusion of Fakoya, McCorry and Donnelly (2020) that tailoring support to individual needs and preferences matters more than any particular model. Across the included studies, the strongest common thread was person-centredness: the tailored </w:t>
      </w:r>
      <w:proofErr w:type="gramStart"/>
      <w:r>
        <w:t>goal-setting</w:t>
      </w:r>
      <w:proofErr w:type="gramEnd"/>
      <w:r>
        <w:t xml:space="preserve"> of link workers (Foster et al., 2021), the individualised activity scheduling of behavioural activation (Kwok et al., 2024) and the empathetic, service-user-led conversations described by Kahlon et al. (2021) all place the older person’s own interests at the centre of the intervention.</w:t>
      </w:r>
    </w:p>
    <w:p w14:paraId="2B35816A" w14:textId="77777777" w:rsidR="00AA0E62" w:rsidRDefault="00000000">
      <w:pPr>
        <w:spacing w:after="200" w:line="360" w:lineRule="auto"/>
        <w:jc w:val="both"/>
      </w:pPr>
      <w:r>
        <w:t>Second, the most methodologically rigorous evidence in this review supports remotely delivered, one-to-one interventions with structured psychological content. The finding by Kwok et al. (2024) that behavioural activation and mindfulness outperformed befriending calls is particularly important for UK practice, where telephone befriending is a widespread third-sector offer: it implies that training volunteers to deliver simple, structured psychological techniques could increase the impact of services that already exist, at modest cost. The use of trained laypeople in both trials also demonstrates a scalable workforce model that does not depend on scarce clinical professionals, a significant advantage given current workforce pressures in health and social care.</w:t>
      </w:r>
    </w:p>
    <w:p w14:paraId="3EB2906E" w14:textId="77777777" w:rsidR="00AA0E62" w:rsidRDefault="00000000">
      <w:pPr>
        <w:spacing w:after="200" w:line="360" w:lineRule="auto"/>
        <w:jc w:val="both"/>
      </w:pPr>
      <w:r>
        <w:t xml:space="preserve">Third, there is a clear mismatch between the prominence of an intervention in UK policy and the strength of its evidence. Social prescribing is embedded in the NHS Long Term Plan (NHS England, 2019), yet the evaluation by Foster et al. (2021) illustrates the difficulty of demonstrating its effectiveness, with incomplete outcome data and no comparison group. Conversely, group-based activity is a long-standing staple of provision, but the feasibility findings of </w:t>
      </w:r>
      <w:proofErr w:type="spellStart"/>
      <w:r>
        <w:t>Shvedko</w:t>
      </w:r>
      <w:proofErr w:type="spellEnd"/>
      <w:r>
        <w:t xml:space="preserve"> et al. (2020) highlight how hard it is to recruit and retain the very people such groups aim to reach. These observations do not mean that such interventions are ineffective, but they do indicate where better evaluation is most needed.</w:t>
      </w:r>
    </w:p>
    <w:p w14:paraId="635BAC64" w14:textId="77777777" w:rsidR="00AA0E62" w:rsidRDefault="00000000">
      <w:pPr>
        <w:spacing w:after="200" w:line="360" w:lineRule="auto"/>
        <w:jc w:val="both"/>
      </w:pPr>
      <w:r>
        <w:t xml:space="preserve">The strengths and limitations of the included studies must be acknowledged. The two RCTs (Kahlon et al., 2021; Kwok et al., 2024) provide robust causal evidence, with the latter notable for its large sample and active control condition, but both measured outcomes over relatively short periods, so the durability of effects is unknown. The qualitative study by Hudson et al. (2020) offers rich insight but involved only twenty self-selected participants, and the feasibility trial by </w:t>
      </w:r>
      <w:proofErr w:type="spellStart"/>
      <w:r>
        <w:t>Shvedko</w:t>
      </w:r>
      <w:proofErr w:type="spellEnd"/>
      <w:r>
        <w:t xml:space="preserve"> et al. (2020) was, by design, not powered to test effectiveness. Outcome measurement also varied across studies, with different loneliness scales in use, complicating </w:t>
      </w:r>
      <w:r>
        <w:lastRenderedPageBreak/>
        <w:t>comparison. This review itself has limitations: it was conducted by a single reviewer, included only five English-language studies, and, in line with scoping methodology, did not formally appraise study quality or pool results, so no definitive conclusions about comparative effectiveness can be drawn (Arksey and O’Malley, 2005). Its contribution is to map the recent evidence and identify patterns and gaps relevant to UK practice.</w:t>
      </w:r>
    </w:p>
    <w:p w14:paraId="4EF16FC3" w14:textId="77777777" w:rsidR="00AA0E62" w:rsidRDefault="00000000">
      <w:pPr>
        <w:spacing w:after="200" w:line="360" w:lineRule="auto"/>
        <w:jc w:val="both"/>
      </w:pPr>
      <w:r>
        <w:t xml:space="preserve">For UK health and social care practice, the findings carry several implications. Loneliness should be understood as a legitimate object of assessment and intervention within care planning, not as an inevitable feature of old age, and the range of options identified in this review demonstrates that support can be matched to very different circumstances: telephone-based programmes for the housebound, community connection for those able and willing to go out, and technology-enabled companionship for those with the fewest alternatives. The recurring role of trained volunteers and laypeople across the studies also suggests a realistic delivery model for a sector facing severe workforce shortages, </w:t>
      </w:r>
      <w:proofErr w:type="gramStart"/>
      <w:r>
        <w:t>provided that</w:t>
      </w:r>
      <w:proofErr w:type="gramEnd"/>
      <w:r>
        <w:t xml:space="preserve"> training, supervision and safeguarding arrangements are in place. Finally, the pandemic-era origins of several included studies are a reminder that provision must remain resilient, so that support for lonely older people does not collapse when face-to-face services are disrupted.</w:t>
      </w:r>
    </w:p>
    <w:p w14:paraId="0D4F4AB8" w14:textId="77777777" w:rsidR="00FB0D77" w:rsidRDefault="00FB0D77">
      <w:pPr>
        <w:spacing w:after="200" w:line="360" w:lineRule="auto"/>
        <w:jc w:val="both"/>
      </w:pPr>
    </w:p>
    <w:p w14:paraId="267A5E08" w14:textId="77777777" w:rsidR="00FB0D77" w:rsidRDefault="00FB0D77">
      <w:pPr>
        <w:spacing w:after="200" w:line="360" w:lineRule="auto"/>
        <w:jc w:val="both"/>
      </w:pPr>
    </w:p>
    <w:p w14:paraId="31833DB8" w14:textId="77777777" w:rsidR="00FB0D77" w:rsidRDefault="00FB0D77">
      <w:pPr>
        <w:spacing w:after="200" w:line="360" w:lineRule="auto"/>
        <w:jc w:val="both"/>
      </w:pPr>
    </w:p>
    <w:p w14:paraId="3EAA7AFD" w14:textId="77777777" w:rsidR="00FB0D77" w:rsidRDefault="00FB0D77">
      <w:pPr>
        <w:spacing w:after="200" w:line="360" w:lineRule="auto"/>
        <w:jc w:val="both"/>
      </w:pPr>
    </w:p>
    <w:p w14:paraId="1CD128E8" w14:textId="77777777" w:rsidR="00FB0D77" w:rsidRDefault="00FB0D77">
      <w:pPr>
        <w:spacing w:after="200" w:line="360" w:lineRule="auto"/>
        <w:jc w:val="both"/>
      </w:pPr>
    </w:p>
    <w:p w14:paraId="6A6240AE" w14:textId="77777777" w:rsidR="00FB0D77" w:rsidRDefault="00FB0D77">
      <w:pPr>
        <w:spacing w:after="200" w:line="360" w:lineRule="auto"/>
        <w:jc w:val="both"/>
      </w:pPr>
    </w:p>
    <w:p w14:paraId="13517488" w14:textId="77777777" w:rsidR="00FB0D77" w:rsidRDefault="00FB0D77">
      <w:pPr>
        <w:spacing w:after="200" w:line="360" w:lineRule="auto"/>
        <w:jc w:val="both"/>
      </w:pPr>
    </w:p>
    <w:p w14:paraId="390244EE" w14:textId="77777777" w:rsidR="00FB0D77" w:rsidRDefault="00FB0D77">
      <w:pPr>
        <w:spacing w:after="200" w:line="360" w:lineRule="auto"/>
        <w:jc w:val="both"/>
      </w:pPr>
    </w:p>
    <w:p w14:paraId="5823CC79" w14:textId="77777777" w:rsidR="00FB0D77" w:rsidRDefault="00FB0D77">
      <w:pPr>
        <w:spacing w:after="200" w:line="360" w:lineRule="auto"/>
        <w:jc w:val="both"/>
      </w:pPr>
    </w:p>
    <w:p w14:paraId="67EC562C" w14:textId="77777777" w:rsidR="00FB0D77" w:rsidRDefault="00FB0D77">
      <w:pPr>
        <w:spacing w:after="200" w:line="360" w:lineRule="auto"/>
        <w:jc w:val="both"/>
      </w:pPr>
    </w:p>
    <w:p w14:paraId="138B7242" w14:textId="77777777" w:rsidR="00FB0D77" w:rsidRDefault="00FB0D77">
      <w:pPr>
        <w:spacing w:after="200" w:line="360" w:lineRule="auto"/>
        <w:jc w:val="both"/>
      </w:pPr>
    </w:p>
    <w:p w14:paraId="363C6661" w14:textId="77777777" w:rsidR="00FB0D77" w:rsidRDefault="00FB0D77">
      <w:pPr>
        <w:spacing w:after="200" w:line="360" w:lineRule="auto"/>
        <w:jc w:val="both"/>
      </w:pPr>
    </w:p>
    <w:p w14:paraId="48893F4E" w14:textId="77777777" w:rsidR="00FB0D77" w:rsidRDefault="00FB0D77">
      <w:pPr>
        <w:spacing w:after="200" w:line="360" w:lineRule="auto"/>
        <w:jc w:val="both"/>
      </w:pPr>
    </w:p>
    <w:p w14:paraId="1F597A36" w14:textId="77777777" w:rsidR="00AA0E62" w:rsidRDefault="00000000">
      <w:pPr>
        <w:spacing w:before="240" w:after="200" w:line="360" w:lineRule="auto"/>
      </w:pPr>
      <w:r>
        <w:rPr>
          <w:b/>
          <w:bCs/>
          <w:sz w:val="24"/>
          <w:szCs w:val="24"/>
        </w:rPr>
        <w:lastRenderedPageBreak/>
        <w:t>6. Conclusion and Recommendations</w:t>
      </w:r>
    </w:p>
    <w:p w14:paraId="46B23273" w14:textId="77777777" w:rsidR="00AA0E62" w:rsidRDefault="00000000">
      <w:pPr>
        <w:spacing w:after="200" w:line="360" w:lineRule="auto"/>
        <w:jc w:val="both"/>
      </w:pPr>
      <w:r>
        <w:t xml:space="preserve">This scoping review set out to map recent peer-reviewed evidence on interventions to reduce loneliness and social isolation among older adults. Across five studies spanning social prescribing, telephone-delivered psychological support, group physical activity and robotic companionship, the evidence indicates that loneliness in later life is tractable, that person-centred tailoring is a consistent feature of promising interventions, and that structured, remotely delivered support offers </w:t>
      </w:r>
      <w:proofErr w:type="gramStart"/>
      <w:r>
        <w:t>particular promise</w:t>
      </w:r>
      <w:proofErr w:type="gramEnd"/>
      <w:r>
        <w:t xml:space="preserve"> for scale. At the same time, the review has exposed important gaps between policy enthusiasm and evaluative rigour, and between traditional group-based provision and the needs of the most isolated older people.</w:t>
      </w:r>
    </w:p>
    <w:p w14:paraId="3D462E89" w14:textId="77777777" w:rsidR="00AA0E62" w:rsidRDefault="00000000">
      <w:pPr>
        <w:spacing w:after="200" w:line="360" w:lineRule="auto"/>
        <w:jc w:val="both"/>
      </w:pPr>
      <w:r>
        <w:t>Three sets of recommendations follow. For research, priority should be given to adequately powered UK trials of social prescribing with validated loneliness outcomes and longer follow-up, to studies of cost-effectiveness, and to research that deliberately includes digitally excluded and housebound older adults, who are at greatest risk yet hardest to reach. For policy, sustained funding for link worker roles should be accompanied by a requirement to measure loneliness consistently, for example using the ONS harmonised loneliness measures, so that national investment generates usable evidence. For UK practice, loneliness should be routinely assessed within social care assessments and care planning, in keeping with the wellbeing duty of the Care Act 2014; older people should be offered a genuine choice of support matched to their preferences and capabilities; and third-sector befriending services should consider enhancing their offer by training volunteers in simple structured techniques such as behavioural activation. Addressing loneliness among older adults receiving social care is not a peripheral kindness but a core component of safe, effective and person-centred care.</w:t>
      </w:r>
    </w:p>
    <w:p w14:paraId="6A9BB108" w14:textId="77777777" w:rsidR="00145B25" w:rsidRDefault="00145B25">
      <w:pPr>
        <w:spacing w:after="200" w:line="360" w:lineRule="auto"/>
        <w:jc w:val="both"/>
      </w:pPr>
    </w:p>
    <w:p w14:paraId="3EED4CE6" w14:textId="77777777" w:rsidR="00145B25" w:rsidRDefault="00145B25">
      <w:pPr>
        <w:spacing w:after="200" w:line="360" w:lineRule="auto"/>
        <w:jc w:val="both"/>
      </w:pPr>
    </w:p>
    <w:p w14:paraId="1A5B3827" w14:textId="77777777" w:rsidR="00745956" w:rsidRDefault="00745956">
      <w:pPr>
        <w:spacing w:after="200" w:line="360" w:lineRule="auto"/>
        <w:jc w:val="both"/>
      </w:pPr>
    </w:p>
    <w:p w14:paraId="5E0A3CAD" w14:textId="77777777" w:rsidR="00FB0D77" w:rsidRDefault="00FB0D77">
      <w:pPr>
        <w:spacing w:after="200" w:line="360" w:lineRule="auto"/>
        <w:jc w:val="both"/>
      </w:pPr>
    </w:p>
    <w:p w14:paraId="0671E07A" w14:textId="77777777" w:rsidR="00745956" w:rsidRDefault="00745956">
      <w:pPr>
        <w:spacing w:after="200" w:line="360" w:lineRule="auto"/>
        <w:jc w:val="both"/>
      </w:pPr>
    </w:p>
    <w:p w14:paraId="4D17E00F" w14:textId="77777777" w:rsidR="00745956" w:rsidRDefault="00745956">
      <w:pPr>
        <w:spacing w:after="200" w:line="360" w:lineRule="auto"/>
        <w:jc w:val="both"/>
      </w:pPr>
    </w:p>
    <w:p w14:paraId="75D618A3" w14:textId="77777777" w:rsidR="00745956" w:rsidRDefault="00745956">
      <w:pPr>
        <w:spacing w:after="200" w:line="360" w:lineRule="auto"/>
        <w:jc w:val="both"/>
      </w:pPr>
    </w:p>
    <w:p w14:paraId="18A29DD7" w14:textId="77777777" w:rsidR="00745956" w:rsidRDefault="00745956">
      <w:pPr>
        <w:spacing w:before="240" w:after="200" w:line="360" w:lineRule="auto"/>
      </w:pPr>
    </w:p>
    <w:p w14:paraId="4873FF8E" w14:textId="1184399B" w:rsidR="00AA0E62" w:rsidRDefault="00000000">
      <w:pPr>
        <w:spacing w:before="240" w:after="200" w:line="360" w:lineRule="auto"/>
      </w:pPr>
      <w:r>
        <w:rPr>
          <w:b/>
          <w:bCs/>
          <w:sz w:val="24"/>
          <w:szCs w:val="24"/>
        </w:rPr>
        <w:lastRenderedPageBreak/>
        <w:t>References</w:t>
      </w:r>
    </w:p>
    <w:p w14:paraId="5600FE29" w14:textId="77777777" w:rsidR="00CB0538" w:rsidRDefault="00CB0538" w:rsidP="00CB0538">
      <w:pPr>
        <w:spacing w:after="200" w:line="360" w:lineRule="auto"/>
        <w:ind w:left="720" w:hanging="720"/>
      </w:pPr>
      <w:r>
        <w:t>Age UK (2024) You are not alone in feeling lonely. London: Age UK. Available at: https://www.ageuk.org.uk/latest-press/articles/age-uks-new-report-shows-you-are-not-alone-in-feeling-lonely/ (Accessed: 15 July 2026).</w:t>
      </w:r>
    </w:p>
    <w:p w14:paraId="7F2361BA" w14:textId="77777777" w:rsidR="00CB0538" w:rsidRDefault="00CB0538" w:rsidP="00CB0538">
      <w:pPr>
        <w:spacing w:after="200" w:line="360" w:lineRule="auto"/>
        <w:ind w:left="720" w:hanging="720"/>
      </w:pPr>
      <w:r>
        <w:t>Arksey, H. and O’Malley, L. (2005) ‘Scoping studies: towards a methodological framework’, International Journal of Social Research Methodology, 8(1), pp. 19–32.</w:t>
      </w:r>
    </w:p>
    <w:p w14:paraId="0B691FEC" w14:textId="77777777" w:rsidR="00CB0538" w:rsidRDefault="00CB0538" w:rsidP="00CB0538">
      <w:pPr>
        <w:spacing w:after="200" w:line="360" w:lineRule="auto"/>
        <w:ind w:left="720" w:hanging="720"/>
      </w:pPr>
      <w:r>
        <w:t>Braun, V. and Clarke, V. (2006) ‘Using thematic analysis in psychology’, Qualitative Research in Psychology, 3(2), pp. 77–101.</w:t>
      </w:r>
    </w:p>
    <w:p w14:paraId="5AFA643E" w14:textId="77777777" w:rsidR="00CB0538" w:rsidRDefault="00CB0538" w:rsidP="00CB0538">
      <w:pPr>
        <w:spacing w:after="200" w:line="360" w:lineRule="auto"/>
        <w:ind w:left="720" w:hanging="720"/>
      </w:pPr>
      <w:r>
        <w:t>Campaign to End Loneliness (2023) The state of loneliness 2023: ONS data on loneliness in Britain. London: Campaign to End Loneliness. Available at: https://www.campaigntoendloneliness.org/ (Accessed: 15 July 2026).</w:t>
      </w:r>
    </w:p>
    <w:p w14:paraId="52E4919D" w14:textId="77777777" w:rsidR="00CB0538" w:rsidRDefault="00CB0538" w:rsidP="00CB0538">
      <w:pPr>
        <w:spacing w:after="200" w:line="360" w:lineRule="auto"/>
        <w:ind w:left="720" w:hanging="720"/>
      </w:pPr>
      <w:r>
        <w:t>Care Act 2014, c. 23. London: The Stationery Office.</w:t>
      </w:r>
    </w:p>
    <w:p w14:paraId="25B30DE0" w14:textId="77777777" w:rsidR="00CB0538" w:rsidRDefault="00CB0538" w:rsidP="00CB0538">
      <w:pPr>
        <w:spacing w:after="200" w:line="360" w:lineRule="auto"/>
        <w:ind w:left="720" w:hanging="720"/>
      </w:pPr>
      <w:r>
        <w:t>Centre for Social Justice (2023) Lonely nation: ending loneliness among older people. London: Centre for Social Justice. Available at: https://www.centreforsocialjustice.org.uk/library/lonely-nation-part-2 (Accessed: 15 July 2026).</w:t>
      </w:r>
    </w:p>
    <w:p w14:paraId="61281C0C" w14:textId="77777777" w:rsidR="00CB0538" w:rsidRDefault="00CB0538" w:rsidP="00CB0538">
      <w:pPr>
        <w:spacing w:after="200" w:line="360" w:lineRule="auto"/>
        <w:ind w:left="720" w:hanging="720"/>
      </w:pPr>
      <w:r>
        <w:t>Department for Digital, Culture, Media and Sport (2018) A connected society: a strategy for tackling loneliness. London: HM Government.</w:t>
      </w:r>
    </w:p>
    <w:p w14:paraId="5AC8D1BF" w14:textId="77777777" w:rsidR="00CB0538" w:rsidRDefault="00CB0538" w:rsidP="00CB0538">
      <w:pPr>
        <w:spacing w:after="200" w:line="360" w:lineRule="auto"/>
        <w:ind w:left="720" w:hanging="720"/>
      </w:pPr>
      <w:r>
        <w:t>Fakoya, O.A., McCorry, N.K. and Donnelly, M. (2020) ‘Loneliness and social isolation interventions for older adults: a scoping review of reviews’, BMC Public Health, 20, Article 129.</w:t>
      </w:r>
    </w:p>
    <w:p w14:paraId="652380F9" w14:textId="77777777" w:rsidR="00CB0538" w:rsidRDefault="00CB0538" w:rsidP="00CB0538">
      <w:pPr>
        <w:spacing w:after="200" w:line="360" w:lineRule="auto"/>
        <w:ind w:left="720" w:hanging="720"/>
      </w:pPr>
      <w:r>
        <w:t xml:space="preserve">Foster, A., Thompson, J., Holding, E., Ariss, S., </w:t>
      </w:r>
      <w:proofErr w:type="spellStart"/>
      <w:r>
        <w:t>Mukuria</w:t>
      </w:r>
      <w:proofErr w:type="spellEnd"/>
      <w:r>
        <w:t xml:space="preserve">, C., Jacques, R., </w:t>
      </w:r>
      <w:proofErr w:type="spellStart"/>
      <w:r>
        <w:t>Akparido</w:t>
      </w:r>
      <w:proofErr w:type="spellEnd"/>
      <w:r>
        <w:t>, R. and Haywood, A. (2021) ‘Impact of social prescribing to address loneliness: a mixed methods evaluation of a national social prescribing programme’, Health and Social Care in the Community, 29(5), pp. 1439–1449.</w:t>
      </w:r>
    </w:p>
    <w:p w14:paraId="1E17C293" w14:textId="77777777" w:rsidR="00CB0538" w:rsidRDefault="00CB0538" w:rsidP="00CB0538">
      <w:pPr>
        <w:spacing w:after="200" w:line="360" w:lineRule="auto"/>
        <w:ind w:left="720" w:hanging="720"/>
      </w:pPr>
      <w:r>
        <w:t>Holt-</w:t>
      </w:r>
      <w:proofErr w:type="spellStart"/>
      <w:r>
        <w:t>Lunstad</w:t>
      </w:r>
      <w:proofErr w:type="spellEnd"/>
      <w:r>
        <w:t>, J., Smith, T.B., Baker, M., Harris, T. and Stephenson, D. (2015) ‘Loneliness and social isolation as risk factors for mortality: a meta-analytic review’, Perspectives on Psychological Science, 10(2), pp. 227–237.</w:t>
      </w:r>
    </w:p>
    <w:p w14:paraId="10904D62" w14:textId="77777777" w:rsidR="00CB0538" w:rsidRDefault="00CB0538" w:rsidP="00CB0538">
      <w:pPr>
        <w:spacing w:after="200" w:line="360" w:lineRule="auto"/>
        <w:ind w:left="720" w:hanging="720"/>
      </w:pPr>
      <w:r>
        <w:t>Hudson, J., Ungar, R., Albright, L., Tkatch, R., Schaeffer, J. and Wicker, E.R. (2020) ‘Robotic pet use among community-dwelling older adults’, The Journals of Gerontology: Series B, 75(9), pp. 2018–2028.</w:t>
      </w:r>
    </w:p>
    <w:p w14:paraId="0AF56320" w14:textId="77777777" w:rsidR="00CB0538" w:rsidRDefault="00CB0538" w:rsidP="00CB0538">
      <w:pPr>
        <w:spacing w:after="200" w:line="360" w:lineRule="auto"/>
        <w:ind w:left="720" w:hanging="720"/>
      </w:pPr>
      <w:r>
        <w:lastRenderedPageBreak/>
        <w:t>Kahlon, M.K., Aksan, N., Aubrey, R., Clark, N., Cowley-Morillo, M., Jacobs, E.A., Mundhenk, R., Sebastian, K.R. and Tomlinson, S. (2021) ‘Effect of layperson-delivered, empathy-focused program of telephone calls on loneliness, depression, and anxiety among adults during the COVID-19 pandemic: a randomized clinical trial’, JAMA Psychiatry, 78(6), pp. 616–622.</w:t>
      </w:r>
    </w:p>
    <w:p w14:paraId="02E870C9" w14:textId="77777777" w:rsidR="00CB0538" w:rsidRDefault="00CB0538" w:rsidP="00CB0538">
      <w:pPr>
        <w:spacing w:after="200" w:line="360" w:lineRule="auto"/>
        <w:ind w:left="720" w:hanging="720"/>
      </w:pPr>
      <w:r>
        <w:t xml:space="preserve">Kwok, J.Y.Y., Jiang, D., Yeung, D.Y.L., Choi, N.G., Ho, R.T.H., Warner, L.M. and Chou, K.L. (2024) ‘Layperson-delivered telephone-based </w:t>
      </w:r>
      <w:proofErr w:type="spellStart"/>
      <w:r>
        <w:t>behavioral</w:t>
      </w:r>
      <w:proofErr w:type="spellEnd"/>
      <w:r>
        <w:t xml:space="preserve"> activation among low-income older adults during the COVID-19 pandemic: the HEAL-HOA randomized clinical trial’, JAMA Network Open, 7(6), e2416767.</w:t>
      </w:r>
    </w:p>
    <w:p w14:paraId="2A3B7E4D" w14:textId="77777777" w:rsidR="00CB0538" w:rsidRDefault="00CB0538" w:rsidP="00CB0538">
      <w:pPr>
        <w:spacing w:after="200" w:line="360" w:lineRule="auto"/>
        <w:ind w:left="720" w:hanging="720"/>
      </w:pPr>
      <w:r>
        <w:t>Levac, D., Colquhoun, H. and O’Brien, K.K. (2010) ‘Scoping studies: advancing the methodology’, Implementation Science, 5, Article 69.</w:t>
      </w:r>
    </w:p>
    <w:p w14:paraId="47691B0E" w14:textId="77777777" w:rsidR="00CB0538" w:rsidRDefault="00CB0538" w:rsidP="00CB0538">
      <w:pPr>
        <w:spacing w:after="200" w:line="360" w:lineRule="auto"/>
        <w:ind w:left="720" w:hanging="720"/>
      </w:pPr>
      <w:r>
        <w:t>National Institute for Health and Care Excellence (2015) Older people: independence and mental wellbeing. NICE guideline NG32. London: NICE.</w:t>
      </w:r>
    </w:p>
    <w:p w14:paraId="263FB2B7" w14:textId="77777777" w:rsidR="00CB0538" w:rsidRDefault="00CB0538" w:rsidP="00CB0538">
      <w:pPr>
        <w:spacing w:after="200" w:line="360" w:lineRule="auto"/>
        <w:ind w:left="720" w:hanging="720"/>
      </w:pPr>
      <w:r>
        <w:t>NHS England (2019) The NHS long term plan. London: NHS England.</w:t>
      </w:r>
    </w:p>
    <w:p w14:paraId="74B7ED05" w14:textId="77777777" w:rsidR="00CB0538" w:rsidRDefault="00CB0538" w:rsidP="00CB0538">
      <w:pPr>
        <w:spacing w:after="200" w:line="360" w:lineRule="auto"/>
        <w:ind w:left="720" w:hanging="720"/>
      </w:pPr>
      <w:r>
        <w:t>Office for National Statistics (2022) Cost of living and loneliness in Great Britain. Newport: ONS.</w:t>
      </w:r>
    </w:p>
    <w:p w14:paraId="4F0CD127" w14:textId="77777777" w:rsidR="00CB0538" w:rsidRDefault="00CB0538" w:rsidP="00CB0538">
      <w:pPr>
        <w:spacing w:after="200" w:line="360" w:lineRule="auto"/>
        <w:ind w:left="720" w:hanging="720"/>
      </w:pPr>
      <w:r>
        <w:t>Perlman, D. and Peplau, L.A. (1981) ‘Toward a social psychology of loneliness’, in Duck, S. and Gilmour, R. (eds.) Personal relationships in disorder. London: Academic Press, pp. 31–56.</w:t>
      </w:r>
    </w:p>
    <w:p w14:paraId="39C09438" w14:textId="77777777" w:rsidR="00CB0538" w:rsidRDefault="00CB0538" w:rsidP="00CB0538">
      <w:pPr>
        <w:spacing w:after="200" w:line="360" w:lineRule="auto"/>
        <w:ind w:left="720" w:hanging="720"/>
      </w:pPr>
      <w:proofErr w:type="spellStart"/>
      <w:r>
        <w:t>Shvedko</w:t>
      </w:r>
      <w:proofErr w:type="spellEnd"/>
      <w:r>
        <w:t>, A.V., Thompson, J.L., Greig, C.A. and Whittaker, A.C. (2020) ‘Physical Activity Intervention for Loneliness (PAIL) in community-dwelling older adults: a randomised feasibility study’, Pilot and Feasibility Studies, 6, Article 73.</w:t>
      </w:r>
    </w:p>
    <w:p w14:paraId="2C02F406" w14:textId="77777777" w:rsidR="00CB0538" w:rsidRDefault="00CB0538" w:rsidP="00CB0538">
      <w:pPr>
        <w:spacing w:after="200" w:line="360" w:lineRule="auto"/>
        <w:ind w:left="720" w:hanging="720"/>
      </w:pPr>
      <w:proofErr w:type="spellStart"/>
      <w:r>
        <w:t>Tricco</w:t>
      </w:r>
      <w:proofErr w:type="spellEnd"/>
      <w:r>
        <w:t>, A.C., Lillie, E., Zarin, W., O’Brien, K.K., Colquhoun, H., Levac, D., Moher, D., Peters, M.D.J., Horsley, T., Weeks, L., Hempel, S. et al. (2018) ‘PRISMA extension for scoping reviews (PRISMA-</w:t>
      </w:r>
      <w:proofErr w:type="spellStart"/>
      <w:r>
        <w:t>ScR</w:t>
      </w:r>
      <w:proofErr w:type="spellEnd"/>
      <w:r>
        <w:t>): checklist and explanation’, Annals of Internal Medicine, 169(7), pp. 467–473.</w:t>
      </w:r>
    </w:p>
    <w:p w14:paraId="08584F31" w14:textId="77777777" w:rsidR="00CB0538" w:rsidRDefault="00CB0538" w:rsidP="00CB0538">
      <w:pPr>
        <w:spacing w:after="200" w:line="360" w:lineRule="auto"/>
        <w:ind w:left="720" w:hanging="720"/>
      </w:pPr>
      <w:proofErr w:type="spellStart"/>
      <w:r>
        <w:t>Valtorta</w:t>
      </w:r>
      <w:proofErr w:type="spellEnd"/>
      <w:r>
        <w:t>, N.K., Kanaan, M., Gilbody, S., Ronzi, S. and Hanratty, B. (2016) ‘Loneliness and social isolation as risk factors for coronary heart disease and stroke: systematic review and meta-analysis of longitudinal observational studies’, Heart, 102(13), pp. 1009–1016.</w:t>
      </w:r>
    </w:p>
    <w:p w14:paraId="3EE2C971" w14:textId="77777777" w:rsidR="00CB0538" w:rsidRDefault="00CB0538" w:rsidP="00CB0538">
      <w:pPr>
        <w:spacing w:after="200" w:line="360" w:lineRule="auto"/>
        <w:ind w:left="720" w:hanging="720"/>
      </w:pPr>
      <w:r>
        <w:lastRenderedPageBreak/>
        <w:t>World Health Organization (2021) Social isolation and loneliness among older people: advocacy brief. Geneva: World Health Organization.</w:t>
      </w:r>
    </w:p>
    <w:p w14:paraId="345C946F" w14:textId="52565B7F" w:rsidR="00AA0E62" w:rsidRDefault="00145B25" w:rsidP="00145B25">
      <w:pPr>
        <w:spacing w:after="200" w:line="360" w:lineRule="auto"/>
        <w:ind w:left="720" w:hanging="720"/>
      </w:pPr>
      <w:r>
        <w:t>.</w:t>
      </w:r>
    </w:p>
    <w:sectPr w:rsidR="00AA0E62">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36995D" w14:textId="77777777" w:rsidR="00505F7B" w:rsidRDefault="00505F7B">
      <w:r>
        <w:separator/>
      </w:r>
    </w:p>
  </w:endnote>
  <w:endnote w:type="continuationSeparator" w:id="0">
    <w:p w14:paraId="4D1828CD" w14:textId="77777777" w:rsidR="00505F7B" w:rsidRDefault="00505F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F18FC" w14:textId="77777777" w:rsidR="00AA0E62" w:rsidRDefault="00000000">
    <w:pPr>
      <w:jc w:val="center"/>
    </w:pPr>
    <w:r>
      <w:fldChar w:fldCharType="begin"/>
    </w:r>
    <w:r>
      <w:instrText>PAGE</w:instrText>
    </w:r>
    <w:r>
      <w:fldChar w:fldCharType="separate"/>
    </w:r>
    <w:r w:rsidR="009B68A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C5525" w14:textId="77777777" w:rsidR="00505F7B" w:rsidRDefault="00505F7B">
      <w:r>
        <w:separator/>
      </w:r>
    </w:p>
  </w:footnote>
  <w:footnote w:type="continuationSeparator" w:id="0">
    <w:p w14:paraId="1E19F515" w14:textId="77777777" w:rsidR="00505F7B" w:rsidRDefault="00505F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CA6CBB"/>
    <w:multiLevelType w:val="hybridMultilevel"/>
    <w:tmpl w:val="1DC6A72A"/>
    <w:lvl w:ilvl="0" w:tplc="797644CA">
      <w:start w:val="1"/>
      <w:numFmt w:val="bullet"/>
      <w:lvlText w:val="●"/>
      <w:lvlJc w:val="left"/>
      <w:pPr>
        <w:ind w:left="720" w:hanging="360"/>
      </w:pPr>
    </w:lvl>
    <w:lvl w:ilvl="1" w:tplc="54DA8AC0">
      <w:start w:val="1"/>
      <w:numFmt w:val="bullet"/>
      <w:lvlText w:val="○"/>
      <w:lvlJc w:val="left"/>
      <w:pPr>
        <w:ind w:left="1440" w:hanging="360"/>
      </w:pPr>
    </w:lvl>
    <w:lvl w:ilvl="2" w:tplc="7AA6BD14">
      <w:start w:val="1"/>
      <w:numFmt w:val="bullet"/>
      <w:lvlText w:val="■"/>
      <w:lvlJc w:val="left"/>
      <w:pPr>
        <w:ind w:left="2160" w:hanging="360"/>
      </w:pPr>
    </w:lvl>
    <w:lvl w:ilvl="3" w:tplc="28128CD6">
      <w:start w:val="1"/>
      <w:numFmt w:val="bullet"/>
      <w:lvlText w:val="●"/>
      <w:lvlJc w:val="left"/>
      <w:pPr>
        <w:ind w:left="2880" w:hanging="360"/>
      </w:pPr>
    </w:lvl>
    <w:lvl w:ilvl="4" w:tplc="88A0D01E">
      <w:start w:val="1"/>
      <w:numFmt w:val="bullet"/>
      <w:lvlText w:val="○"/>
      <w:lvlJc w:val="left"/>
      <w:pPr>
        <w:ind w:left="3600" w:hanging="360"/>
      </w:pPr>
    </w:lvl>
    <w:lvl w:ilvl="5" w:tplc="9C864CF6">
      <w:start w:val="1"/>
      <w:numFmt w:val="bullet"/>
      <w:lvlText w:val="■"/>
      <w:lvlJc w:val="left"/>
      <w:pPr>
        <w:ind w:left="4320" w:hanging="360"/>
      </w:pPr>
    </w:lvl>
    <w:lvl w:ilvl="6" w:tplc="0D5622A8">
      <w:start w:val="1"/>
      <w:numFmt w:val="bullet"/>
      <w:lvlText w:val="●"/>
      <w:lvlJc w:val="left"/>
      <w:pPr>
        <w:ind w:left="5040" w:hanging="360"/>
      </w:pPr>
    </w:lvl>
    <w:lvl w:ilvl="7" w:tplc="EAF669DA">
      <w:start w:val="1"/>
      <w:numFmt w:val="bullet"/>
      <w:lvlText w:val="●"/>
      <w:lvlJc w:val="left"/>
      <w:pPr>
        <w:ind w:left="5760" w:hanging="360"/>
      </w:pPr>
    </w:lvl>
    <w:lvl w:ilvl="8" w:tplc="71C64C9E">
      <w:start w:val="1"/>
      <w:numFmt w:val="bullet"/>
      <w:lvlText w:val="●"/>
      <w:lvlJc w:val="left"/>
      <w:pPr>
        <w:ind w:left="6480" w:hanging="360"/>
      </w:pPr>
    </w:lvl>
  </w:abstractNum>
  <w:num w:numId="1" w16cid:durableId="202076859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0E62"/>
    <w:rsid w:val="00012B84"/>
    <w:rsid w:val="00145B25"/>
    <w:rsid w:val="001E7DCD"/>
    <w:rsid w:val="00505F7B"/>
    <w:rsid w:val="0068444F"/>
    <w:rsid w:val="00745956"/>
    <w:rsid w:val="009B68A9"/>
    <w:rsid w:val="00AA0E62"/>
    <w:rsid w:val="00BE3C24"/>
    <w:rsid w:val="00CA34A1"/>
    <w:rsid w:val="00CB0538"/>
    <w:rsid w:val="00D57C77"/>
    <w:rsid w:val="00FB0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C5D64"/>
  <w15:docId w15:val="{684A5C79-23E2-45BE-9F41-14B9F2D12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9B68A9"/>
    <w:rPr>
      <w:color w:val="605E5C"/>
      <w:shd w:val="clear" w:color="auto" w:fill="E1DFDD"/>
    </w:rPr>
  </w:style>
  <w:style w:type="character" w:styleId="FollowedHyperlink">
    <w:name w:val="FollowedHyperlink"/>
    <w:basedOn w:val="DefaultParagraphFont"/>
    <w:uiPriority w:val="99"/>
    <w:semiHidden/>
    <w:unhideWhenUsed/>
    <w:rsid w:val="009B68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15</Pages>
  <Words>4650</Words>
  <Characters>26510</Characters>
  <Application>Microsoft Office Word</Application>
  <DocSecurity>0</DocSecurity>
  <Lines>220</Lines>
  <Paragraphs>62</Paragraphs>
  <ScaleCrop>false</ScaleCrop>
  <Company/>
  <LinksUpToDate>false</LinksUpToDate>
  <CharactersWithSpaces>31098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Burhan Tahir Muhammad</cp:lastModifiedBy>
  <cp:revision>8</cp:revision>
  <dcterms:created xsi:type="dcterms:W3CDTF">2026-07-19T13:27:00Z</dcterms:created>
  <dcterms:modified xsi:type="dcterms:W3CDTF">2026-07-19T13:53:00Z</dcterms:modified>
</cp:coreProperties>
</file>