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rPr>
          <w:rFonts w:hint="default" w:ascii="Times New Roman" w:hAnsi="Times New Roman" w:cs="Times New Roman"/>
          <w:sz w:val="40"/>
          <w:szCs w:val="32"/>
          <w:lang w:val="en-US" w:eastAsia="zh-CN"/>
        </w:rPr>
      </w:pPr>
      <w:bookmarkStart w:id="0" w:name="_Toc3781"/>
    </w:p>
    <w:p>
      <w:pPr>
        <w:pStyle w:val="2"/>
        <w:rPr>
          <w:rFonts w:hint="default" w:ascii="Times New Roman" w:hAnsi="Times New Roman" w:cs="Times New Roman"/>
          <w:sz w:val="40"/>
          <w:szCs w:val="32"/>
          <w:lang w:val="en-US" w:eastAsia="zh-CN"/>
        </w:rPr>
      </w:pPr>
    </w:p>
    <w:p>
      <w:pPr>
        <w:pStyle w:val="2"/>
        <w:jc w:val="center"/>
        <w:rPr>
          <w:rFonts w:hint="default" w:ascii="Times New Roman" w:hAnsi="Times New Roman" w:cs="Times New Roman"/>
          <w:sz w:val="40"/>
          <w:szCs w:val="32"/>
          <w:lang w:val="en-US" w:eastAsia="zh-CN"/>
        </w:rPr>
      </w:pPr>
      <w:r>
        <w:rPr>
          <w:rFonts w:hint="default" w:ascii="Times New Roman" w:hAnsi="Times New Roman" w:cs="Times New Roman"/>
          <w:sz w:val="40"/>
          <w:szCs w:val="32"/>
          <w:lang w:val="en-US" w:eastAsia="zh-CN"/>
        </w:rPr>
        <w:t xml:space="preserve">International </w:t>
      </w:r>
      <w:r>
        <w:rPr>
          <w:rFonts w:hint="default" w:ascii="Times New Roman" w:hAnsi="Times New Roman" w:cs="Times New Roman"/>
          <w:sz w:val="40"/>
          <w:szCs w:val="32"/>
          <w:lang w:val="en-US" w:eastAsia="zh-CN"/>
        </w:rPr>
        <w:t>B</w:t>
      </w:r>
      <w:r>
        <w:rPr>
          <w:rFonts w:hint="default" w:ascii="Times New Roman" w:hAnsi="Times New Roman" w:cs="Times New Roman"/>
          <w:sz w:val="40"/>
          <w:szCs w:val="32"/>
          <w:lang w:val="en-US" w:eastAsia="zh-CN"/>
        </w:rPr>
        <w:t xml:space="preserve">usiness </w:t>
      </w:r>
      <w:r>
        <w:rPr>
          <w:rFonts w:hint="default" w:ascii="Times New Roman" w:hAnsi="Times New Roman" w:cs="Times New Roman"/>
          <w:sz w:val="40"/>
          <w:szCs w:val="32"/>
          <w:lang w:val="en-US" w:eastAsia="zh-CN"/>
        </w:rPr>
        <w:t>C</w:t>
      </w:r>
      <w:r>
        <w:rPr>
          <w:rFonts w:hint="default" w:ascii="Times New Roman" w:hAnsi="Times New Roman" w:cs="Times New Roman"/>
          <w:sz w:val="40"/>
          <w:szCs w:val="32"/>
          <w:lang w:val="en-US" w:eastAsia="zh-CN"/>
        </w:rPr>
        <w:t>ommunication</w:t>
      </w:r>
    </w:p>
    <w:p>
      <w:pPr>
        <w:jc w:val="center"/>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t>UK doing business with Germany</w:t>
      </w:r>
    </w:p>
    <w:p>
      <w:pPr>
        <w:pStyle w:val="2"/>
        <w:jc w:val="center"/>
        <w:rPr>
          <w:rFonts w:hint="default" w:ascii="Times New Roman" w:hAnsi="Times New Roman" w:cs="Times New Roman"/>
          <w:sz w:val="40"/>
          <w:szCs w:val="32"/>
          <w:lang w:val="en-US" w:eastAsia="zh-CN"/>
        </w:rPr>
      </w:pPr>
    </w:p>
    <w:p>
      <w:pPr>
        <w:rPr>
          <w:rFonts w:hint="default" w:ascii="Times New Roman" w:hAnsi="Times New Roman" w:eastAsia="楷体" w:cs="Times New Roman"/>
          <w:b w:val="0"/>
          <w:bCs w:val="0"/>
          <w:color w:val="auto"/>
          <w:sz w:val="32"/>
          <w:szCs w:val="32"/>
          <w:lang w:val="en-US" w:eastAsia="zh-CN"/>
        </w:rPr>
      </w:pPr>
      <w:r>
        <w:rPr>
          <w:rFonts w:hint="default" w:ascii="Times New Roman" w:hAnsi="Times New Roman" w:eastAsia="楷体" w:cs="Times New Roman"/>
          <w:b w:val="0"/>
          <w:bCs w:val="0"/>
          <w:color w:val="auto"/>
          <w:sz w:val="32"/>
          <w:szCs w:val="32"/>
          <w:lang w:val="en-US" w:eastAsia="zh-CN"/>
        </w:rPr>
        <w:t xml:space="preserve">Name </w:t>
      </w:r>
      <w:r>
        <w:rPr>
          <w:rFonts w:hint="default" w:ascii="Times New Roman" w:hAnsi="Times New Roman" w:eastAsia="楷体" w:cs="Times New Roman"/>
          <w:b w:val="0"/>
          <w:bCs w:val="0"/>
          <w:color w:val="auto"/>
          <w:sz w:val="32"/>
          <w:szCs w:val="32"/>
          <w:lang w:val="en-US" w:eastAsia="zh-CN"/>
        </w:rPr>
        <w:t>Zilei Zhang</w:t>
      </w:r>
    </w:p>
    <w:p>
      <w:pPr>
        <w:rPr>
          <w:rFonts w:hint="default" w:ascii="Times New Roman" w:hAnsi="Times New Roman" w:eastAsia="楷体" w:cs="Times New Roman"/>
          <w:b w:val="0"/>
          <w:bCs w:val="0"/>
          <w:color w:val="auto"/>
          <w:sz w:val="32"/>
          <w:szCs w:val="32"/>
          <w:lang w:val="en-US" w:eastAsia="zh-CN"/>
        </w:rPr>
      </w:pPr>
      <w:r>
        <w:rPr>
          <w:rFonts w:hint="default" w:ascii="Times New Roman" w:hAnsi="Times New Roman" w:eastAsia="楷体" w:cs="Times New Roman"/>
          <w:b w:val="0"/>
          <w:bCs w:val="0"/>
          <w:color w:val="auto"/>
          <w:sz w:val="32"/>
          <w:szCs w:val="32"/>
          <w:lang w:val="en-US" w:eastAsia="zh-CN"/>
        </w:rPr>
        <w:t>Student</w:t>
      </w:r>
      <w:r>
        <w:rPr>
          <w:rFonts w:hint="default" w:ascii="Times New Roman" w:hAnsi="Times New Roman" w:eastAsia="楷体" w:cs="Times New Roman"/>
          <w:b w:val="0"/>
          <w:bCs w:val="0"/>
          <w:color w:val="auto"/>
          <w:sz w:val="32"/>
          <w:szCs w:val="32"/>
          <w:lang w:val="en-US" w:eastAsia="zh-CN"/>
        </w:rPr>
        <w:t xml:space="preserve"> number :1</w:t>
      </w:r>
      <w:r>
        <w:rPr>
          <w:rFonts w:hint="default" w:ascii="Times New Roman" w:hAnsi="Times New Roman" w:eastAsia="楷体" w:cs="Times New Roman"/>
          <w:b w:val="0"/>
          <w:bCs w:val="0"/>
          <w:color w:val="auto"/>
          <w:sz w:val="32"/>
          <w:szCs w:val="32"/>
          <w:lang w:val="en-US" w:eastAsia="zh-CN"/>
        </w:rPr>
        <w:t>705945</w:t>
      </w:r>
    </w:p>
    <w:p>
      <w:pPr>
        <w:rPr>
          <w:rFonts w:hint="default" w:ascii="Times New Roman" w:hAnsi="Times New Roman" w:cs="Times New Roman"/>
          <w:lang w:val="en-US" w:eastAsia="zh-CN"/>
        </w:rPr>
      </w:pPr>
      <w:r>
        <w:rPr>
          <w:rFonts w:hint="default" w:ascii="Times New Roman" w:hAnsi="Times New Roman" w:eastAsia="楷体" w:cs="Times New Roman"/>
          <w:b w:val="0"/>
          <w:bCs w:val="0"/>
          <w:color w:val="auto"/>
          <w:sz w:val="32"/>
          <w:szCs w:val="32"/>
          <w:lang w:val="en-US" w:eastAsia="zh-CN"/>
        </w:rPr>
        <w:t>Module:</w:t>
      </w:r>
      <w:r>
        <w:rPr>
          <w:rFonts w:hint="default" w:ascii="Times New Roman" w:hAnsi="Times New Roman" w:eastAsia="楷体" w:cs="Times New Roman"/>
          <w:b w:val="0"/>
          <w:bCs w:val="0"/>
          <w:color w:val="auto"/>
          <w:sz w:val="32"/>
          <w:szCs w:val="32"/>
          <w:lang w:val="en-US" w:eastAsia="zh-CN"/>
        </w:rPr>
        <w:t xml:space="preserve"> International Business Communication</w:t>
      </w:r>
      <w:r>
        <w:rPr>
          <w:rFonts w:hint="default" w:ascii="Times New Roman" w:hAnsi="Times New Roman" w:cs="Times New Roman"/>
          <w:lang w:val="en-US" w:eastAsia="zh-CN"/>
        </w:rPr>
        <w:br w:type="page"/>
      </w:r>
    </w:p>
    <w:p>
      <w:pPr>
        <w:pStyle w:val="2"/>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Executive Summary</w:t>
      </w:r>
      <w:bookmarkEnd w:id="0"/>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t>This report will:</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Describe the cultural background of Britain and Germany</w:t>
      </w:r>
      <w:r>
        <w:rPr>
          <w:rFonts w:hint="default" w:ascii="Times New Roman" w:hAnsi="Times New Roman" w:eastAsia="宋体" w:cs="Times New Roman"/>
          <w:lang w:val="en-US" w:eastAsia="zh-CN"/>
        </w:rPr>
        <w:t>.</w:t>
      </w:r>
    </w:p>
    <w:p>
      <w:pPr>
        <w:pageBreakBefore w:val="0"/>
        <w:widowControl w:val="0"/>
        <w:numPr>
          <w:ilvl w:val="0"/>
          <w:numId w:val="1"/>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Using Hofst</w:t>
      </w:r>
      <w:r>
        <w:rPr>
          <w:rFonts w:hint="default" w:ascii="Times New Roman" w:hAnsi="Times New Roman" w:cs="Times New Roman"/>
          <w:lang w:val="en-US"/>
        </w:rPr>
        <w:t xml:space="preserve">ede's Cultural Dimension Theory to </w:t>
      </w:r>
      <w:r>
        <w:rPr>
          <w:rFonts w:hint="default" w:ascii="Times New Roman" w:hAnsi="Times New Roman" w:cs="Times New Roman"/>
          <w:lang w:val="en-US" w:eastAsia="zh-CN"/>
        </w:rPr>
        <w:t>a</w:t>
      </w:r>
      <w:r>
        <w:rPr>
          <w:rFonts w:hint="default" w:ascii="Times New Roman" w:hAnsi="Times New Roman" w:cs="Times New Roman"/>
          <w:lang w:val="en-US"/>
        </w:rPr>
        <w:t>nalyze the impact of business communication on culture in Britain and Germany</w:t>
      </w:r>
    </w:p>
    <w:p>
      <w:pPr>
        <w:pageBreakBefore w:val="0"/>
        <w:widowControl w:val="0"/>
        <w:numPr>
          <w:ilvl w:val="0"/>
          <w:numId w:val="1"/>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According to the report, some suggestions are given on how to conduct business communications with Germany in the UK.</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lang w:val="en-U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lang w:val="en-US" w:eastAsia="zh-CN"/>
        </w:rPr>
      </w:pPr>
      <w:r>
        <w:rPr>
          <w:rFonts w:hint="default" w:ascii="Times New Roman" w:hAnsi="Times New Roman" w:cs="Times New Roman"/>
          <w:lang w:val="en-US" w:eastAsia="zh-CN"/>
        </w:rPr>
        <w:t xml:space="preserve">The academic resources for this report was collected from website, academic book and academic journals. </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In this report, we mainly contrast the influence of cultural differences between UK and Germany based on Hofstede's cultural dimension theory.</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ageBreakBefore w:val="0"/>
        <w:widowControl w:val="0"/>
        <w:numPr>
          <w:ilvl w:val="0"/>
          <w:numId w:val="1"/>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Analyze the cultures of two countries according to the six dimensions of Hofstede's theory of cultural dimensions.</w:t>
      </w:r>
    </w:p>
    <w:p>
      <w:pPr>
        <w:pageBreakBefore w:val="0"/>
        <w:widowControl w:val="0"/>
        <w:numPr>
          <w:ilvl w:val="0"/>
          <w:numId w:val="1"/>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The same index in the dimension</w:t>
      </w:r>
      <w:r>
        <w:rPr>
          <w:rFonts w:hint="default" w:ascii="Times New Roman" w:hAnsi="Times New Roman" w:cs="Times New Roman"/>
          <w:lang w:val="en-US" w:eastAsia="zh-CN"/>
        </w:rPr>
        <w:t>(Power Distance, Masculinity)</w:t>
      </w:r>
    </w:p>
    <w:p>
      <w:pPr>
        <w:pageBreakBefore w:val="0"/>
        <w:widowControl w:val="0"/>
        <w:numPr>
          <w:ilvl w:val="0"/>
          <w:numId w:val="1"/>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The d</w:t>
      </w:r>
      <w:r>
        <w:rPr>
          <w:rFonts w:hint="default" w:ascii="Times New Roman" w:hAnsi="Times New Roman" w:cs="Times New Roman"/>
          <w:lang w:val="en-US"/>
        </w:rPr>
        <w:t>ifferent indices in the dimension</w:t>
      </w:r>
      <w:r>
        <w:rPr>
          <w:rFonts w:hint="default" w:ascii="Times New Roman" w:hAnsi="Times New Roman" w:cs="Times New Roman"/>
          <w:lang w:val="en-US" w:eastAsia="zh-CN"/>
        </w:rPr>
        <w:t>(</w:t>
      </w:r>
      <w:r>
        <w:rPr>
          <w:rFonts w:hint="default" w:ascii="Times New Roman" w:hAnsi="Times New Roman" w:cs="Times New Roman"/>
        </w:rPr>
        <w:t>Individualism</w:t>
      </w:r>
      <w:r>
        <w:rPr>
          <w:rFonts w:hint="default" w:ascii="Times New Roman" w:hAnsi="Times New Roman" w:cs="Times New Roman"/>
          <w:lang w:val="en-US" w:eastAsia="zh-CN"/>
        </w:rPr>
        <w:t xml:space="preserve">, </w:t>
      </w:r>
      <w:r>
        <w:rPr>
          <w:rFonts w:hint="default" w:ascii="Times New Roman" w:hAnsi="Times New Roman" w:cs="Times New Roman"/>
        </w:rPr>
        <w:t>Uncertainty Avoidance</w:t>
      </w:r>
      <w:r>
        <w:rPr>
          <w:rFonts w:hint="default" w:ascii="Times New Roman" w:hAnsi="Times New Roman" w:cs="Times New Roman"/>
          <w:lang w:val="en-US" w:eastAsia="zh-CN"/>
        </w:rPr>
        <w:t xml:space="preserve">, </w:t>
      </w:r>
      <w:r>
        <w:rPr>
          <w:rFonts w:hint="default" w:ascii="Times New Roman" w:hAnsi="Times New Roman" w:cs="Times New Roman"/>
        </w:rPr>
        <w:t>long</w:t>
      </w:r>
      <w:r>
        <w:rPr>
          <w:rFonts w:hint="default" w:ascii="Times New Roman" w:hAnsi="Times New Roman" w:cs="Times New Roman"/>
          <w:lang w:val="en-US" w:eastAsia="zh-CN"/>
        </w:rPr>
        <w:t xml:space="preserve"> </w:t>
      </w:r>
      <w:r>
        <w:rPr>
          <w:rFonts w:hint="default" w:ascii="Times New Roman" w:hAnsi="Times New Roman" w:cs="Times New Roman"/>
        </w:rPr>
        <w:t>term orientation</w:t>
      </w:r>
      <w:r>
        <w:rPr>
          <w:rFonts w:hint="default" w:ascii="Times New Roman" w:hAnsi="Times New Roman" w:cs="Times New Roman"/>
          <w:lang w:val="en-US" w:eastAsia="zh-CN"/>
        </w:rPr>
        <w:t xml:space="preserve">, </w:t>
      </w:r>
      <w:r>
        <w:rPr>
          <w:rFonts w:hint="default" w:ascii="Times New Roman" w:hAnsi="Times New Roman" w:cs="Times New Roman"/>
        </w:rPr>
        <w:t>Indulgence</w:t>
      </w:r>
      <w:r>
        <w:rPr>
          <w:rFonts w:hint="default" w:ascii="Times New Roman" w:hAnsi="Times New Roman" w:cs="Times New Roman"/>
          <w:lang w:val="en-US" w:eastAsia="zh-CN"/>
        </w:rPr>
        <w:t>)</w:t>
      </w:r>
    </w:p>
    <w:p>
      <w:pPr>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In Hofstede's theory of cultural dimension, the gap between UK and Germany is relatively small. Two of these dimensions are the same, which can result in fewer misunderstandings in business communications and a smoother communication, but there are some differences in the other four dimensions that may cause some difficulties in business communications.</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sectPr>
          <w:pgSz w:w="11906" w:h="16838"/>
          <w:pgMar w:top="1440" w:right="1800" w:bottom="1440" w:left="1800" w:header="851" w:footer="992" w:gutter="0"/>
          <w:paperSrc/>
          <w:pgNumType w:fmt="decimal"/>
          <w:cols w:space="0" w:num="1"/>
          <w:rtlGutter w:val="0"/>
          <w:docGrid w:type="lines" w:linePitch="312" w:charSpace="0"/>
        </w:sectPr>
      </w:pPr>
      <w:r>
        <w:rPr>
          <w:rFonts w:hint="default" w:ascii="Times New Roman" w:hAnsi="Times New Roman" w:cs="Times New Roman"/>
          <w:lang w:val="en-US"/>
        </w:rPr>
        <w:t>Finally, based on the above analysis, we put forward some reasonable suggestions so that the UK can make business communications with Germany smooth and avoid some challenges.</w:t>
      </w:r>
    </w:p>
    <w:p>
      <w:pPr>
        <w:pStyle w:val="2"/>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1.0 Introduction</w:t>
      </w:r>
    </w:p>
    <w:p>
      <w:pPr>
        <w:pStyle w:val="3"/>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1.1 Background</w:t>
      </w:r>
    </w:p>
    <w:p>
      <w:pPr>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 xml:space="preserve">Any language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 xml:space="preserve"> and non-verbal communication and expression, must be established on various cultural basis. According to different geographical, historical, political, lifestyle and other factors, one of the people must form their own unique culture. People sharing the same cultural influence and education will be more convenient and simple, while those who accept different cultural influences and </w:t>
      </w:r>
      <w:r>
        <w:rPr>
          <w:rFonts w:hint="default" w:ascii="Times New Roman" w:hAnsi="Times New Roman" w:eastAsia="宋体" w:cs="Times New Roman"/>
          <w:sz w:val="24"/>
          <w:szCs w:val="24"/>
          <w:lang w:val="en-US" w:eastAsia="zh-CN"/>
        </w:rPr>
        <w:t>communication</w:t>
      </w:r>
      <w:r>
        <w:rPr>
          <w:rFonts w:hint="default" w:ascii="Times New Roman" w:hAnsi="Times New Roman" w:eastAsia="宋体" w:cs="Times New Roman"/>
          <w:sz w:val="24"/>
          <w:szCs w:val="24"/>
          <w:lang w:val="en-US"/>
        </w:rPr>
        <w:t xml:space="preserve">s will have some influence when they communicate. </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p>
    <w:p>
      <w:pPr>
        <w:pStyle w:val="4"/>
        <w:pageBreakBefore w:val="0"/>
        <w:widowControl w:val="0"/>
        <w:numPr>
          <w:ilvl w:val="2"/>
          <w:numId w:val="2"/>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UK background</w:t>
      </w:r>
    </w:p>
    <w:p>
      <w:pPr>
        <w:numPr>
          <w:numId w:val="0"/>
        </w:numPr>
        <w:ind w:leftChars="0"/>
        <w:rPr>
          <w:rFonts w:hint="default" w:ascii="Times New Roman" w:hAnsi="Times New Roman" w:cs="Times New Roman"/>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In UK, the British gentleman we all know, due to the advanced industrial, marine technology, coupled with diplomatic and other federal form of empire, Metro has long been a hierarchy and different manners. The British are good at socializing, kind and easy to get along with. On the one hand, British people like to communicate with their peers at the same level, gentlemanners make them kind and generous. On the other hand, gentlemanhood may be arrogant when communicating with people at different levels, rendering communication ineffective and failing to solve the problem. The United Kingdom was the first country to enter industrialization in the 19th century when Britain was technically the world leader and because of its monopoly position in the old colonial imperialism system, they were likely to develop a poorer perception of time, After World War II, again in 1945 Britain possessed a monopoly market because many competitors introduced commercial areas that made the UK's products very popular, leaving the British ignoring the demand for on-time delivery.</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Style w:val="4"/>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1.1.2 Germany background</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In Germany, the biggest feature of the Germans is rigorous, they do their best to prepare before doing anything. Germans like to express their wishes clearly, to accurately determine the form of the transaction, detailed provisions of the transaction, but Germans lack flexibility and compromise. Germans have high efficiency, their standards are very accurate, from the standard of the production of goods to the terms of the transaction. If they are ready for business communications, they must be well prepared beforehand, not only for the products they trade, but also for evaluating each other's company to see if it can be a reliable business partner, especially for British companies Guarantee delivery on time, because Germany generally have a tight production plan, must ensure on-time delivery, can meet the follow-up plan.</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Style w:val="3"/>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1.2 Report Objectives</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t>This report will:</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Describe the cultural background of Britain and Germany</w:t>
      </w:r>
      <w:r>
        <w:rPr>
          <w:rFonts w:hint="default" w:ascii="Times New Roman" w:hAnsi="Times New Roman" w:eastAsia="宋体" w:cs="Times New Roman"/>
          <w:lang w:val="en-US" w:eastAsia="zh-CN"/>
        </w:rPr>
        <w:t>.</w:t>
      </w:r>
    </w:p>
    <w:p>
      <w:pPr>
        <w:pageBreakBefore w:val="0"/>
        <w:widowControl w:val="0"/>
        <w:numPr>
          <w:ilvl w:val="0"/>
          <w:numId w:val="1"/>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 xml:space="preserve">Using Hofstede's Cultural </w:t>
      </w:r>
      <w:r>
        <w:rPr>
          <w:rFonts w:hint="default" w:ascii="Times New Roman" w:hAnsi="Times New Roman" w:cs="Times New Roman"/>
          <w:lang w:val="en-US"/>
        </w:rPr>
        <w:t xml:space="preserve">Dimension Theory to </w:t>
      </w:r>
      <w:r>
        <w:rPr>
          <w:rFonts w:hint="default" w:ascii="Times New Roman" w:hAnsi="Times New Roman" w:eastAsia="宋体" w:cs="Times New Roman"/>
          <w:sz w:val="24"/>
          <w:szCs w:val="24"/>
          <w:lang w:val="en-US"/>
        </w:rPr>
        <w:t>Analyze the impact of business communication on culture in Britain and Germany</w:t>
      </w:r>
    </w:p>
    <w:p>
      <w:pPr>
        <w:pageBreakBefore w:val="0"/>
        <w:widowControl w:val="0"/>
        <w:numPr>
          <w:ilvl w:val="0"/>
          <w:numId w:val="1"/>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According to the report, some suggestions are given on how to conduct business communications with Germany in the UK.</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eastAsia="zh-CN"/>
        </w:rPr>
        <w:t xml:space="preserve">1.3 </w:t>
      </w:r>
      <w:r>
        <w:rPr>
          <w:rFonts w:hint="default" w:ascii="Times New Roman" w:hAnsi="Times New Roman" w:cs="Times New Roman"/>
          <w:lang w:val="en-US"/>
        </w:rPr>
        <w:t>Hofstede's cultural dimension index</w:t>
      </w:r>
    </w:p>
    <w:tbl>
      <w:tblPr>
        <w:tblStyle w:val="9"/>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c>
          <w:tcPr>
            <w:tcW w:w="2840"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UK</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Germany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c>
          <w:tcPr>
            <w:tcW w:w="2840"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Power Distance</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35</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c>
          <w:tcPr>
            <w:tcW w:w="2840"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Individualism</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89</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c>
          <w:tcPr>
            <w:tcW w:w="2840"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Masculinity</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66</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c>
          <w:tcPr>
            <w:tcW w:w="2840"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Uncertainty Avoidance</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35</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c>
          <w:tcPr>
            <w:tcW w:w="2840"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Long term orientation</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51</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c>
          <w:tcPr>
            <w:tcW w:w="2840"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Indulgence</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69</w:t>
            </w:r>
          </w:p>
        </w:tc>
        <w:tc>
          <w:tcPr>
            <w:tcW w:w="2841" w:type="dxa"/>
          </w:tcPr>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40</w:t>
            </w:r>
          </w:p>
        </w:tc>
      </w:tr>
    </w:tbl>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eastAsia="zh-CN"/>
        </w:rPr>
        <w:t xml:space="preserve">Table 1: </w:t>
      </w:r>
      <w:r>
        <w:rPr>
          <w:rFonts w:hint="default" w:ascii="Times New Roman" w:hAnsi="Times New Roman" w:cs="Times New Roman"/>
          <w:lang w:val="en-US"/>
        </w:rPr>
        <w:t>Hofstede's cultural dimension index</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Style w:val="2"/>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pStyle w:val="2"/>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2.0 Body</w:t>
      </w:r>
    </w:p>
    <w:p>
      <w:pPr>
        <w:pStyle w:val="3"/>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2.1 Hofstede</w:t>
      </w:r>
      <w:r>
        <w:rPr>
          <w:rFonts w:hint="default" w:ascii="Times New Roman" w:hAnsi="Times New Roman" w:cs="Times New Roman"/>
          <w:lang w:val="en-US" w:eastAsia="zh-CN"/>
        </w:rPr>
        <w:t>’</w:t>
      </w:r>
      <w:r>
        <w:rPr>
          <w:rFonts w:hint="default" w:ascii="Times New Roman" w:hAnsi="Times New Roman" w:cs="Times New Roman"/>
          <w:lang w:val="en-US" w:eastAsia="zh-CN"/>
        </w:rPr>
        <w:t>s Cultural Dimension Theory</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 xml:space="preserve">Hofstede's cultural dimension theory, proposed by Dutch psychologist Geert Hofstede, </w:t>
      </w:r>
      <w:r>
        <w:rPr>
          <w:rFonts w:hint="default" w:ascii="Times New Roman" w:hAnsi="Times New Roman" w:cs="Times New Roman"/>
          <w:lang w:val="en-US" w:eastAsia="zh-CN"/>
        </w:rPr>
        <w:t xml:space="preserve">which </w:t>
      </w:r>
      <w:r>
        <w:rPr>
          <w:rFonts w:hint="default" w:ascii="Times New Roman" w:hAnsi="Times New Roman" w:cs="Times New Roman"/>
          <w:lang w:val="en-US"/>
        </w:rPr>
        <w:t>is a model for comparing cultural differences between different countries</w:t>
      </w:r>
      <w:r>
        <w:rPr>
          <w:rFonts w:hint="default" w:ascii="Times New Roman" w:hAnsi="Times New Roman" w:cs="Times New Roman"/>
          <w:lang w:val="en-US" w:eastAsia="zh-CN"/>
        </w:rPr>
        <w:t xml:space="preserve">. </w:t>
      </w:r>
      <w:r>
        <w:rPr>
          <w:rFonts w:hint="default" w:ascii="Times New Roman" w:hAnsi="Times New Roman" w:cs="Times New Roman"/>
          <w:lang w:val="en-US"/>
        </w:rPr>
        <w:t>In the 1970s, Hofstede found through interviews and questionnaires that the cultural differences among employees are largely related to the culture of the country where the employees work.After several rounds of research, he summarized the cultural differences into six basic dimensions.</w:t>
      </w:r>
      <w:r>
        <w:rPr>
          <w:rFonts w:hint="default" w:ascii="Times New Roman" w:hAnsi="Times New Roman" w:cs="Times New Roman"/>
          <w:lang w:val="en-US" w:eastAsia="zh-CN"/>
        </w:rPr>
        <w:t>that is Power Distance , Individualism , Masculinity , Uncertainty Avoidance , Long term orientation and indulgence.</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2.</w:t>
      </w:r>
      <w:r>
        <w:rPr>
          <w:rFonts w:hint="default" w:ascii="Times New Roman" w:hAnsi="Times New Roman" w:cs="Times New Roman"/>
          <w:lang w:val="en-US" w:eastAsia="zh-CN"/>
        </w:rPr>
        <w:t>2</w:t>
      </w:r>
      <w:r>
        <w:rPr>
          <w:rFonts w:hint="default" w:ascii="Times New Roman" w:hAnsi="Times New Roman" w:cs="Times New Roman"/>
          <w:lang w:val="en-US" w:eastAsia="zh-CN"/>
        </w:rPr>
        <w:t xml:space="preserve"> Power Distance </w:t>
      </w:r>
    </w:p>
    <w:p>
      <w:pPr>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eastAsia="宋体" w:cs="Times New Roman"/>
          <w:lang w:val="en-US" w:eastAsia="zh-CN"/>
        </w:rPr>
        <w:t>P</w:t>
      </w:r>
      <w:r>
        <w:rPr>
          <w:rFonts w:hint="default" w:ascii="Times New Roman" w:hAnsi="Times New Roman" w:cs="Times New Roman"/>
          <w:lang w:val="en-US"/>
        </w:rPr>
        <w:t xml:space="preserve">ower </w:t>
      </w:r>
      <w:r>
        <w:rPr>
          <w:rFonts w:hint="default" w:ascii="Times New Roman" w:hAnsi="Times New Roman" w:eastAsia="宋体" w:cs="Times New Roman"/>
          <w:lang w:val="en-US" w:eastAsia="zh-CN"/>
        </w:rPr>
        <w:t>D</w:t>
      </w:r>
      <w:r>
        <w:rPr>
          <w:rFonts w:hint="default" w:ascii="Times New Roman" w:hAnsi="Times New Roman" w:cs="Times New Roman"/>
          <w:lang w:val="en-US"/>
        </w:rPr>
        <w:t>istance Indicates the extent to which a society or organization has the power, the inequality among its members. In different countries, the understanding of power is also different, so there are great differences in this dimension. For example, in some cultures, more emphasis is placed on authority, status, seniority, etc., whereas in some cultures, individual ability is more emphasized</w:t>
      </w:r>
      <w:r>
        <w:rPr>
          <w:rFonts w:hint="default" w:ascii="Times New Roman" w:hAnsi="Times New Roman" w:cs="Times New Roman"/>
          <w:lang w:val="en-US" w:eastAsia="zh-CN"/>
        </w:rPr>
        <w: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 xml:space="preserve">The Power Distance index of UK and German are both 35. </w:t>
      </w:r>
      <w:r>
        <w:rPr>
          <w:rFonts w:hint="default" w:ascii="Times New Roman" w:hAnsi="Times New Roman" w:cs="Times New Roman"/>
          <w:lang w:val="en-US"/>
        </w:rPr>
        <w:t xml:space="preserve">Both countries have smaller </w:t>
      </w:r>
      <w:r>
        <w:rPr>
          <w:rFonts w:hint="default" w:ascii="Times New Roman" w:hAnsi="Times New Roman" w:cs="Times New Roman"/>
          <w:lang w:val="en-US" w:eastAsia="zh-CN"/>
        </w:rPr>
        <w:t>P</w:t>
      </w:r>
      <w:r>
        <w:rPr>
          <w:rFonts w:hint="default" w:ascii="Times New Roman" w:hAnsi="Times New Roman" w:cs="Times New Roman"/>
          <w:lang w:val="en-US"/>
        </w:rPr>
        <w:t xml:space="preserve">ower </w:t>
      </w:r>
      <w:r>
        <w:rPr>
          <w:rFonts w:hint="default" w:ascii="Times New Roman" w:hAnsi="Times New Roman" w:cs="Times New Roman"/>
          <w:lang w:val="en-US" w:eastAsia="zh-CN"/>
        </w:rPr>
        <w:t>D</w:t>
      </w:r>
      <w:r>
        <w:rPr>
          <w:rFonts w:hint="default" w:ascii="Times New Roman" w:hAnsi="Times New Roman" w:cs="Times New Roman"/>
          <w:lang w:val="en-US"/>
        </w:rPr>
        <w:t>istance</w:t>
      </w:r>
      <w:r>
        <w:rPr>
          <w:rFonts w:hint="default" w:ascii="Times New Roman" w:hAnsi="Times New Roman" w:cs="Times New Roman"/>
          <w:lang w:val="en-US" w:eastAsia="zh-CN"/>
        </w:rPr>
        <w:t xml:space="preserve"> index.</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In British business management, superiors and subordinates think that they are equal from birth. At the same time in order to more easily carry out the job, but also between positions can be changed. For meetings, more is just a platform for comments, not a place for orders. In the political system, since Britain is a united state, they place greater emphasis on the equal distribution of power rather than the high concentration of power. Therefore, the minority parties in British politics can also influence the overall political layout.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The predecessor of Germany was Prussia. The power culture in history was also a reason for its strength. The management of the state integrated the tradition of military dictatorship and emphasized the strict probability and absolute obedience. However, after World War II, Germany reflected on the performance in World War II, deeply aware of the blind obedience, and promoted the development of the Nazis, thus bringing about the war. After that, Germany began to encourage personality development. Although the regulations are still strict, people have independent judgments and criticisms.</w:t>
      </w:r>
      <w:r>
        <w:rPr>
          <w:rFonts w:hint="default" w:ascii="Times New Roman" w:hAnsi="Times New Roman" w:eastAsia="宋体" w:cs="Times New Roman"/>
          <w:lang w:val="en-US" w:eastAsia="zh-CN"/>
        </w:rPr>
        <w:t xml:space="preserve"> In business, a communication and meeting style is common, control is disliked and leadership is challenged to show expertise and best accepted </w:t>
      </w:r>
      <w:r>
        <w:rPr>
          <w:rFonts w:hint="default" w:ascii="Times New Roman" w:hAnsi="Times New Roman" w:cs="Times New Roman"/>
          <w:lang w:val="en-US" w:eastAsia="zh-CN"/>
        </w:rPr>
        <w:t>when it’s based on it.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2.</w:t>
      </w:r>
      <w:r>
        <w:rPr>
          <w:rFonts w:hint="default" w:ascii="Times New Roman" w:hAnsi="Times New Roman" w:cs="Times New Roman"/>
          <w:lang w:val="en-US" w:eastAsia="zh-CN"/>
        </w:rPr>
        <w:t>3</w:t>
      </w:r>
      <w:r>
        <w:rPr>
          <w:rFonts w:hint="default" w:ascii="Times New Roman" w:hAnsi="Times New Roman" w:cs="Times New Roman"/>
          <w:lang w:val="en-US" w:eastAsia="zh-CN"/>
        </w:rPr>
        <w:t xml:space="preserve"> Individualism</w:t>
      </w:r>
    </w:p>
    <w:p>
      <w:pPr>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Individualism indicates the degree of association between individuals and groups. Individualism focuses on individual goals. On the contrary, collectivism places more emphasis on the entire body. Individualistic society, the relationship between people loose, people are more concerned about themselves and their own families. In a collectivist society, however, people are more concerned with the society as a whole and with a solid relationship and can give people continuous protection, while individuals are loyal to the community.</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 xml:space="preserve">The Individualism index of UK is </w:t>
      </w:r>
      <w:r>
        <w:rPr>
          <w:rFonts w:hint="default" w:ascii="Times New Roman" w:hAnsi="Times New Roman" w:cs="Times New Roman"/>
          <w:lang w:val="en-US" w:eastAsia="zh-CN"/>
        </w:rPr>
        <w:t>89</w:t>
      </w:r>
      <w:r>
        <w:rPr>
          <w:rFonts w:hint="default" w:ascii="Times New Roman" w:hAnsi="Times New Roman" w:cs="Times New Roman"/>
          <w:lang w:val="en-US" w:eastAsia="zh-CN"/>
        </w:rPr>
        <w:t xml:space="preserve">, The Individualism index of Germany is </w:t>
      </w:r>
      <w:r>
        <w:rPr>
          <w:rFonts w:hint="default" w:ascii="Times New Roman" w:hAnsi="Times New Roman" w:cs="Times New Roman"/>
          <w:lang w:val="en-US" w:eastAsia="zh-CN"/>
        </w:rPr>
        <w:t>67</w:t>
      </w:r>
      <w:r>
        <w:rPr>
          <w:rFonts w:hint="default" w:ascii="Times New Roman" w:hAnsi="Times New Roman" w:cs="Times New Roman"/>
          <w:lang w:val="en-US" w:eastAsia="zh-CN"/>
        </w:rPr>
        <w: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Britain has a very high Individualism index. People have taught their children since childhood, finding their own goals and realizing their own ideals, rather than helping them all the time. So when a mission is received, Britons are more willing to achieve their goals through their own efforts than to seek help from all sides.</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Germany is also very strong in its own individualism. Germany in Europe is experiencing humanism, the Renaissance, and the spread of enlightenment. It advocates individual freedom and personal development, and makes the ideology of individualism firm and self-fulfilling. unbreakable faith. Germany is also the most direct communication in the world, even if it will create some contradictions.</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2.</w:t>
      </w:r>
      <w:r>
        <w:rPr>
          <w:rFonts w:hint="default" w:ascii="Times New Roman" w:hAnsi="Times New Roman" w:cs="Times New Roman"/>
          <w:lang w:val="en-US" w:eastAsia="zh-CN"/>
        </w:rPr>
        <w:t>4</w:t>
      </w:r>
      <w:r>
        <w:rPr>
          <w:rFonts w:hint="default" w:ascii="Times New Roman" w:hAnsi="Times New Roman" w:cs="Times New Roman"/>
          <w:lang w:val="en-US" w:eastAsia="zh-CN"/>
        </w:rPr>
        <w:t xml:space="preserve"> Masculinity</w:t>
      </w:r>
    </w:p>
    <w:p>
      <w:pPr>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Masculinity shows the extent to which men and women in society play a role decision. It refers to gender differences in gender roles in society, men should be confident, strong, material achievements, and women should be humble, gentle, and concerned about the quality of life. Feminine Dimension, on the other hand, refers to the overlap of gender roles in society. Both man and woman are modest, obedient and concerned about the quality of life.</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 xml:space="preserve">The </w:t>
      </w:r>
      <w:r>
        <w:rPr>
          <w:rFonts w:hint="default" w:ascii="Times New Roman" w:hAnsi="Times New Roman" w:cs="Times New Roman"/>
          <w:lang w:val="en-US"/>
        </w:rPr>
        <w:t>Masculinity</w:t>
      </w:r>
      <w:r>
        <w:rPr>
          <w:rFonts w:hint="default" w:ascii="Times New Roman" w:hAnsi="Times New Roman" w:cs="Times New Roman"/>
          <w:lang w:val="en-US" w:eastAsia="zh-CN"/>
        </w:rPr>
        <w:t xml:space="preserve"> index of UK and German are both </w:t>
      </w:r>
      <w:r>
        <w:rPr>
          <w:rFonts w:hint="default" w:ascii="Times New Roman" w:hAnsi="Times New Roman" w:cs="Times New Roman"/>
          <w:lang w:val="en-US" w:eastAsia="zh-CN"/>
        </w:rPr>
        <w:t>66.</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Britain and Germany belong to a more masculine society, the British people value success. However, the British also pay attention to the quality of life and quality, in the dress, the suit is the most representative, even in important occasions, men wear tuxedos, ladies wear evening gown, but in everyday life, people also like to wear casual clothes, style Simple, comfortable to wear. In their daily life, Britons are also aware of the fact that they always do their best to achieve perfection and have high expectations of success.</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Germany is also a masculine society. In German schools, when students are 10 years old, they are divided into different types of schools. Therefore, it is very important that the performance be highly evaluated. People are more willing to live for business and gain a sense of achievement from their own careers. For example, Germans for cars, watches, and other technical equipment harsh requirements and workmanship.</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2</w:t>
      </w:r>
      <w:r>
        <w:rPr>
          <w:rFonts w:hint="default" w:ascii="Times New Roman" w:hAnsi="Times New Roman" w:cs="Times New Roman"/>
          <w:lang w:val="en-US" w:eastAsia="zh-CN"/>
        </w:rPr>
        <w:t>.5</w:t>
      </w:r>
      <w:r>
        <w:rPr>
          <w:rFonts w:hint="default" w:ascii="Times New Roman" w:hAnsi="Times New Roman" w:cs="Times New Roman"/>
          <w:lang w:val="en-US" w:eastAsia="zh-CN"/>
        </w:rPr>
        <w:t xml:space="preserve"> Uncertainty Avoidance</w:t>
      </w:r>
    </w:p>
    <w:p>
      <w:pPr>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Uncertainty Avoidance is the risk perceived by organizations or groups in the face of uncertainty and in some ways trying to avert uncertainty. Culturally evasive cultures place a greater emphasis on authority, status, seniority, age, and so on, and are trying to provide greater occupational safety and more formal rules that do not tolerate radical views and behaviors. A culture of low degree of avoidance is more tolerant of abnormal behaviors and opinions and has fewer rules and regulations. They allow different kinds of claims to exist simultaneously in philosophy and religion.</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cs="Times New Roman"/>
          <w:lang w:val="en-US" w:eastAsia="zh-CN"/>
        </w:rPr>
        <w:t xml:space="preserve">The </w:t>
      </w:r>
      <w:r>
        <w:rPr>
          <w:rFonts w:hint="default" w:ascii="Times New Roman" w:hAnsi="Times New Roman" w:eastAsia="宋体" w:cs="Times New Roman"/>
          <w:sz w:val="24"/>
          <w:szCs w:val="24"/>
          <w:lang w:val="en-US"/>
        </w:rPr>
        <w:t>Uncertainty Avoidance</w:t>
      </w:r>
      <w:r>
        <w:rPr>
          <w:rFonts w:hint="default" w:ascii="Times New Roman" w:hAnsi="Times New Roman" w:cs="Times New Roman"/>
          <w:lang w:val="en-US" w:eastAsia="zh-CN"/>
        </w:rPr>
        <w:t xml:space="preserve"> index of UK is </w:t>
      </w:r>
      <w:r>
        <w:rPr>
          <w:rFonts w:hint="default" w:ascii="Times New Roman" w:hAnsi="Times New Roman" w:cs="Times New Roman"/>
          <w:lang w:val="en-US" w:eastAsia="zh-CN"/>
        </w:rPr>
        <w:t>35</w:t>
      </w:r>
      <w:r>
        <w:rPr>
          <w:rFonts w:hint="default" w:ascii="Times New Roman" w:hAnsi="Times New Roman" w:cs="Times New Roman"/>
          <w:lang w:val="en-US" w:eastAsia="zh-CN"/>
        </w:rPr>
        <w:t xml:space="preserve">, The </w:t>
      </w:r>
      <w:r>
        <w:rPr>
          <w:rFonts w:hint="default" w:ascii="Times New Roman" w:hAnsi="Times New Roman" w:eastAsia="宋体" w:cs="Times New Roman"/>
          <w:sz w:val="24"/>
          <w:szCs w:val="24"/>
          <w:lang w:val="en-US"/>
        </w:rPr>
        <w:t>Uncertainty Avoidance</w:t>
      </w:r>
      <w:r>
        <w:rPr>
          <w:rFonts w:hint="default" w:ascii="Times New Roman" w:hAnsi="Times New Roman" w:cs="Times New Roman"/>
          <w:lang w:val="en-US" w:eastAsia="zh-CN"/>
        </w:rPr>
        <w:t xml:space="preserve"> index of Germany is </w:t>
      </w:r>
      <w:r>
        <w:rPr>
          <w:rFonts w:hint="default" w:ascii="Times New Roman" w:hAnsi="Times New Roman" w:cs="Times New Roman"/>
          <w:lang w:val="en-US" w:eastAsia="zh-CN"/>
        </w:rPr>
        <w:t>65</w:t>
      </w:r>
      <w:r>
        <w:rPr>
          <w:rFonts w:hint="default" w:ascii="Times New Roman" w:hAnsi="Times New Roman" w:cs="Times New Roman"/>
          <w:lang w:val="en-US" w:eastAsia="zh-CN"/>
        </w:rPr>
        <w: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vertAlign w:val="baseline"/>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British Uncertainty Avoidance index is low. The British are more able to accept drastic changes and do not like to avoid risks. It is for this reason that the British ability to innovate has led the world in the first industrial revolution and is based on the empire on which the sun never sets. In terms of work, the British plan does not have too many details, but the ultimate goal is very clear. It also gives a sense of humor in British society.</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Germany's Uncertainty Avoidance index is one of the highest scoring countries. Therefore, the Germans will adopt certain safety rules or methods to circumvent the uncertainty. Whether thinking or planning, are very rigorous. Germans also lack a sense of humor, even joking can make the atmosphere better. Germans are serious about receiving information, so they prefer to hear important statements, messages, or details, rather than humorous jokes. They will also state again and again, hope each other can accept more information, in order to avoid future misunderstanding. Commercially, when Germans are willing to accept the contract, they will ask you in detail the quality of the goods, the delivery date, and the price to avoid mistakes.</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2.</w:t>
      </w:r>
      <w:r>
        <w:rPr>
          <w:rFonts w:hint="default" w:ascii="Times New Roman" w:hAnsi="Times New Roman" w:cs="Times New Roman"/>
          <w:lang w:val="en-US" w:eastAsia="zh-CN"/>
        </w:rPr>
        <w:t>6</w:t>
      </w:r>
      <w:r>
        <w:rPr>
          <w:rFonts w:hint="default" w:ascii="Times New Roman" w:hAnsi="Times New Roman" w:cs="Times New Roman"/>
          <w:lang w:val="en-US" w:eastAsia="zh-CN"/>
        </w:rPr>
        <w:t xml:space="preserve"> Long term orientation</w:t>
      </w:r>
    </w:p>
    <w:p>
      <w:pPr>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Long term orientation refers to the culture of long-term attitude. Long-term oriented society, people tend to thrift, accumulation, tolerance and tradition, the pursuit of long-term stability and a high standard of living. Long-term oriented culture pays attention to the future and values and perseverance. On the contrary, short-term cultural values tend to be past and present.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 xml:space="preserve">The </w:t>
      </w:r>
      <w:r>
        <w:rPr>
          <w:rFonts w:hint="default" w:ascii="Times New Roman" w:hAnsi="Times New Roman" w:eastAsia="宋体" w:cs="Times New Roman"/>
          <w:sz w:val="24"/>
          <w:szCs w:val="24"/>
          <w:lang w:val="en-US"/>
        </w:rPr>
        <w:t>Long term orientation</w:t>
      </w:r>
      <w:r>
        <w:rPr>
          <w:rFonts w:hint="default" w:ascii="Times New Roman" w:hAnsi="Times New Roman" w:cs="Times New Roman"/>
          <w:lang w:val="en-US" w:eastAsia="zh-CN"/>
        </w:rPr>
        <w:t xml:space="preserve"> index of UK is </w:t>
      </w:r>
      <w:r>
        <w:rPr>
          <w:rFonts w:hint="default" w:ascii="Times New Roman" w:hAnsi="Times New Roman" w:cs="Times New Roman"/>
          <w:lang w:val="en-US" w:eastAsia="zh-CN"/>
        </w:rPr>
        <w:t>51</w:t>
      </w:r>
      <w:r>
        <w:rPr>
          <w:rFonts w:hint="default" w:ascii="Times New Roman" w:hAnsi="Times New Roman" w:cs="Times New Roman"/>
          <w:lang w:val="en-US" w:eastAsia="zh-CN"/>
        </w:rPr>
        <w:t xml:space="preserve">, The </w:t>
      </w:r>
      <w:r>
        <w:rPr>
          <w:rFonts w:hint="default" w:ascii="Times New Roman" w:hAnsi="Times New Roman" w:eastAsia="宋体" w:cs="Times New Roman"/>
          <w:sz w:val="24"/>
          <w:szCs w:val="24"/>
          <w:lang w:val="en-US"/>
        </w:rPr>
        <w:t>Long term orientation</w:t>
      </w:r>
      <w:r>
        <w:rPr>
          <w:rFonts w:hint="default" w:ascii="Times New Roman" w:hAnsi="Times New Roman" w:cs="Times New Roman"/>
          <w:lang w:val="en-US" w:eastAsia="zh-CN"/>
        </w:rPr>
        <w:t xml:space="preserve"> index of Germany is</w:t>
      </w:r>
      <w:r>
        <w:rPr>
          <w:rFonts w:hint="default" w:ascii="Times New Roman" w:hAnsi="Times New Roman" w:cs="Times New Roman"/>
          <w:lang w:val="en-US" w:eastAsia="zh-CN"/>
        </w:rPr>
        <w:t xml:space="preserve"> 83</w:t>
      </w:r>
      <w:r>
        <w:rPr>
          <w:rFonts w:hint="default" w:ascii="Times New Roman" w:hAnsi="Times New Roman" w:cs="Times New Roman"/>
          <w:lang w:val="en-US" w:eastAsia="zh-CN"/>
        </w:rPr>
        <w: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eastAsia="宋体" w:cs="Times New Roman"/>
          <w:sz w:val="24"/>
          <w:szCs w:val="24"/>
          <w:lang w:val="en-US" w:eastAsia="zh-CN"/>
        </w:rPr>
        <w:t>In Long term orientation index, UK is 51</w:t>
      </w:r>
      <w:r>
        <w:rPr>
          <w:rFonts w:hint="default" w:ascii="Times New Roman" w:hAnsi="Times New Roman" w:cs="Times New Roman"/>
          <w:lang w:val="en-US" w:eastAsia="zh-CN"/>
        </w:rPr>
        <w:t xml:space="preserve">, </w:t>
      </w:r>
      <w:r>
        <w:rPr>
          <w:rFonts w:hint="default" w:ascii="Times New Roman" w:hAnsi="Times New Roman" w:cs="Times New Roman"/>
          <w:lang w:val="en-US"/>
        </w:rPr>
        <w:t>This means that in this dimension, the British have no obvious inclination.</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rPr>
        <w:t>Germany in the long term orientation, the index is high. This proves that German society looks to the future with emphasis on long-term commitment and respects thrift. They have a strong tendency to save and invest.</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2.</w:t>
      </w:r>
      <w:r>
        <w:rPr>
          <w:rFonts w:hint="default" w:ascii="Times New Roman" w:hAnsi="Times New Roman" w:cs="Times New Roman"/>
          <w:lang w:val="en-US" w:eastAsia="zh-CN"/>
        </w:rPr>
        <w:t>7</w:t>
      </w:r>
      <w:r>
        <w:rPr>
          <w:rFonts w:hint="default" w:ascii="Times New Roman" w:hAnsi="Times New Roman" w:cs="Times New Roman"/>
          <w:lang w:val="en-US" w:eastAsia="zh-CN"/>
        </w:rPr>
        <w:t xml:space="preserve"> Indulgence</w:t>
      </w:r>
    </w:p>
    <w:p>
      <w:pPr>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Indulgence refers to the basic needs of social squadrons and to allow life to enjoy in Chengdu. The greater the number, indicating that society has less restraint for itself and society allows people to indulge themselves and enjoy life. This is the later added dimension.</w:t>
      </w:r>
      <w:r>
        <w:rPr>
          <w:rFonts w:hint="default" w:ascii="Times New Roman" w:hAnsi="Times New Roman" w:eastAsia="宋体" w:cs="Times New Roman"/>
          <w:sz w:val="24"/>
          <w:szCs w:val="24"/>
          <w:lang w:val="en-US" w:eastAsia="zh-CN"/>
        </w:rPr>
        <w:tab/>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 xml:space="preserve">The </w:t>
      </w:r>
      <w:r>
        <w:rPr>
          <w:rFonts w:hint="default" w:ascii="Times New Roman" w:hAnsi="Times New Roman" w:eastAsia="宋体" w:cs="Times New Roman"/>
          <w:sz w:val="24"/>
          <w:szCs w:val="24"/>
          <w:lang w:val="en-US"/>
        </w:rPr>
        <w:t>Indulgence</w:t>
      </w:r>
      <w:r>
        <w:rPr>
          <w:rFonts w:hint="default" w:ascii="Times New Roman" w:hAnsi="Times New Roman" w:cs="Times New Roman"/>
          <w:lang w:val="en-US" w:eastAsia="zh-CN"/>
        </w:rPr>
        <w:t xml:space="preserve"> index of UK is </w:t>
      </w:r>
      <w:r>
        <w:rPr>
          <w:rFonts w:hint="default" w:ascii="Times New Roman" w:hAnsi="Times New Roman" w:cs="Times New Roman"/>
          <w:lang w:val="en-US" w:eastAsia="zh-CN"/>
        </w:rPr>
        <w:t>69</w:t>
      </w:r>
      <w:r>
        <w:rPr>
          <w:rFonts w:hint="default" w:ascii="Times New Roman" w:hAnsi="Times New Roman" w:cs="Times New Roman"/>
          <w:lang w:val="en-US" w:eastAsia="zh-CN"/>
        </w:rPr>
        <w:t xml:space="preserve">, The </w:t>
      </w:r>
      <w:r>
        <w:rPr>
          <w:rFonts w:hint="default" w:ascii="Times New Roman" w:hAnsi="Times New Roman" w:eastAsia="宋体" w:cs="Times New Roman"/>
          <w:sz w:val="24"/>
          <w:szCs w:val="24"/>
          <w:lang w:val="en-US"/>
        </w:rPr>
        <w:t>Indulgence</w:t>
      </w:r>
      <w:r>
        <w:rPr>
          <w:rFonts w:hint="default" w:ascii="Times New Roman" w:hAnsi="Times New Roman" w:cs="Times New Roman"/>
          <w:lang w:val="en-US" w:eastAsia="zh-CN"/>
        </w:rPr>
        <w:t xml:space="preserve"> index of Germany is </w:t>
      </w:r>
      <w:r>
        <w:rPr>
          <w:rFonts w:hint="default" w:ascii="Times New Roman" w:hAnsi="Times New Roman" w:cs="Times New Roman"/>
          <w:lang w:val="en-US" w:eastAsia="zh-CN"/>
        </w:rPr>
        <w:t>40</w:t>
      </w:r>
      <w:r>
        <w:rPr>
          <w:rFonts w:hint="default" w:ascii="Times New Roman" w:hAnsi="Times New Roman" w:cs="Times New Roman"/>
          <w:lang w:val="en-US" w:eastAsia="zh-CN"/>
        </w:rPr>
        <w: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At Indulgence, a British high score indicates that the British tend to indulge themselves. In British society, people generally show their willingness to live up to their expectations of life and entertainment. They are optimistic and do what they want</w:t>
      </w:r>
      <w:r>
        <w:rPr>
          <w:rFonts w:hint="default" w:ascii="Times New Roman" w:hAnsi="Times New Roman" w:cs="Times New Roman"/>
          <w:lang w:val="en-US" w:eastAsia="zh-CN"/>
        </w:rPr>
        <w:t>, a</w:t>
      </w:r>
      <w:r>
        <w:rPr>
          <w:rFonts w:hint="default" w:ascii="Times New Roman" w:hAnsi="Times New Roman" w:cs="Times New Roman"/>
          <w:lang w:val="en-US"/>
        </w:rPr>
        <w:t>nd willing to spend money for pleasure.</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rPr>
      </w:pPr>
      <w:r>
        <w:rPr>
          <w:rFonts w:hint="default" w:ascii="Times New Roman" w:hAnsi="Times New Roman" w:cs="Times New Roman"/>
          <w:lang w:val="en-US"/>
        </w:rPr>
        <w:t>German Indulgence index is relatively low, which means that the German culture is restricted to people. Such a society will have a pessimistic tendency. People will not pay too much attention to leisure time, and control their desires, and have such tendencies. Society, people's behavior is regulated by the norms, even indulge themselves will feel that is not very good</w:t>
      </w:r>
      <w:r>
        <w:rPr>
          <w:rFonts w:hint="default" w:ascii="Times New Roman" w:hAnsi="Times New Roman" w:cs="Times New Roman"/>
          <w:lang w:val="en-US"/>
        </w:rPr>
        <w:t>.</w:t>
      </w:r>
      <w:r>
        <w:rPr>
          <w:rFonts w:hint="default" w:ascii="Times New Roman" w:hAnsi="Times New Roman" w:eastAsia="宋体" w:cs="Times New Roman"/>
          <w:lang w:val="en-US" w:eastAsia="zh-CN"/>
        </w:rPr>
        <w:t xml:space="preserve"> </w:t>
      </w:r>
      <w:r>
        <w:rPr>
          <w:rFonts w:hint="default" w:ascii="Times New Roman" w:hAnsi="Times New Roman" w:eastAsia="宋体" w:cs="Times New Roman"/>
          <w:sz w:val="24"/>
          <w:szCs w:val="24"/>
          <w:lang w:val="en-US"/>
        </w:rPr>
        <w:t>So they do not like humor or jokes during business meetings. For them, business is serious.</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pStyle w:val="3"/>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3.0 Conclusion</w:t>
      </w:r>
    </w:p>
    <w:p>
      <w:pPr>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I</w:t>
      </w:r>
      <w:r>
        <w:rPr>
          <w:rFonts w:hint="default" w:ascii="Times New Roman" w:hAnsi="Times New Roman" w:cs="Times New Roman"/>
          <w:lang w:val="en-US" w:eastAsia="zh-CN"/>
        </w:rPr>
        <w:t>n power distance</w:t>
      </w:r>
      <w:r>
        <w:rPr>
          <w:rFonts w:hint="default" w:ascii="Times New Roman" w:hAnsi="Times New Roman" w:cs="Times New Roman"/>
          <w:lang w:val="en-US" w:eastAsia="zh-CN"/>
        </w:rPr>
        <w:t xml:space="preserve"> and </w:t>
      </w:r>
      <w:r>
        <w:rPr>
          <w:rFonts w:hint="default" w:ascii="Times New Roman" w:hAnsi="Times New Roman" w:cs="Times New Roman"/>
          <w:lang w:val="en-US" w:eastAsia="zh-CN"/>
        </w:rPr>
        <w:t>Masculinity, UK and Germany are similar, t</w:t>
      </w:r>
      <w:r>
        <w:rPr>
          <w:rFonts w:hint="default" w:ascii="Times New Roman" w:hAnsi="Times New Roman" w:cs="Times New Roman"/>
          <w:lang w:val="en-US"/>
        </w:rPr>
        <w:t>his can avoid conflicts and misunderstandings</w:t>
      </w:r>
      <w:r>
        <w:rPr>
          <w:rFonts w:hint="default" w:ascii="Times New Roman" w:hAnsi="Times New Roman" w:cs="Times New Roman"/>
          <w:lang w:val="en-US" w:eastAsia="zh-CN"/>
        </w:rPr>
        <w:t>.</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cs="Times New Roman"/>
          <w:lang w:val="en-US" w:eastAsia="zh-CN"/>
        </w:rPr>
        <w:t xml:space="preserve">But in Individualism, Uncertainty Avoidance, Long term orientation and Indulgence, there are a </w:t>
      </w:r>
      <w:r>
        <w:rPr>
          <w:rFonts w:hint="default" w:ascii="Times New Roman" w:hAnsi="Times New Roman" w:eastAsia="宋体" w:cs="Times New Roman"/>
          <w:sz w:val="24"/>
          <w:szCs w:val="24"/>
          <w:lang w:val="en-US"/>
        </w:rPr>
        <w:t>certain</w:t>
      </w:r>
      <w:r>
        <w:rPr>
          <w:rFonts w:hint="default" w:ascii="Times New Roman" w:hAnsi="Times New Roman" w:eastAsia="宋体" w:cs="Times New Roman"/>
          <w:sz w:val="24"/>
          <w:szCs w:val="24"/>
          <w:lang w:val="en-US" w:eastAsia="zh-CN"/>
        </w:rPr>
        <w:t xml:space="preserve"> difference. </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Uncertainty Avoidance is a much larger dimension. On the one hand, the British may be challenged by the Germans when they do business with the Germans because Germans usually make some safety rules to avoid uncertainty. In addition, Germany People think that the British may not be able to deliver on time, and make some provisions to force the British on time delivery, such as overtime compensation.</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br w:type="textWrapping"/>
      </w:r>
      <w:r>
        <w:rPr>
          <w:rFonts w:hint="default" w:ascii="Times New Roman" w:hAnsi="Times New Roman" w:eastAsia="宋体" w:cs="Times New Roman"/>
          <w:sz w:val="24"/>
          <w:szCs w:val="24"/>
          <w:lang w:val="en-US"/>
        </w:rPr>
        <w:t>On the other hand, the British are more willing to accept higher-risk, more-rewarded investments, while Germans are more likely to invest in stable long-term investments because Germans do not want to accept too much uncertainty and maybe Germans will modify or add some The provisions, so that the risk reduction, at the same time, the cost will certainly be improved.</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This is also in line with the Long term orientation. The Germans pay more attention to long-term commitments. They hope to obtain long-term cooperation to create profits. However, the British are not clear about long-term orientation</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lang w:val="en-US"/>
        </w:rPr>
        <w:t>Indulgence, the British tend to indulge themselves, usually the British believe that even if the meeting is late for a few minutes does not matter, the meeting is usually started with a chat. The Germans are very conservative. With rigorous personality and time notions, they think the meeting is serious, there should be no late behavior and should talk about valuable content instead of chatting. British humor may at this time provoke the Germans, the British like a relaxed atmosphere, even at the meeting will show their sense of humor, but the Germans lack of humor and joking, for them, the business Is serious. In addition the Germans speak very directly, they will use what they think is the most effective words to express their ideas or opinions. This may be a little unacceptable to the British.</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rPr>
      </w:pP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rPr>
        <w:t>In the area of Individualism, both UK and Germany have an individualist tenure, which may lead to difficulties in reaching an agreement on the part of both parties during the talks. And insisting on different negotiating styles at the meeting may also make both parties uncomfortable. For example, the British like to joke in the meeting, while the Germans hope that both parties will seriously talk about the business content, and make notes to record the meeting's contents, to prevent misunderstanding.</w:t>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br w:type="page"/>
      </w:r>
    </w:p>
    <w:p>
      <w:pPr>
        <w:pageBreakBefore w:val="0"/>
        <w:widowControl w:val="0"/>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4.0 Recommendations</w:t>
      </w:r>
    </w:p>
    <w:p>
      <w:pPr>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rPr>
        <w:t>When discussing with the Germans, we should pay more attention to the notion of time, which will give each other respect and make it easier to reach an agreement.</w:t>
      </w:r>
      <w:r>
        <w:rPr>
          <w:rFonts w:hint="default" w:ascii="Times New Roman" w:hAnsi="Times New Roman" w:eastAsia="宋体" w:cs="Times New Roman"/>
          <w:sz w:val="24"/>
          <w:szCs w:val="24"/>
          <w:lang w:val="en-US"/>
        </w:rPr>
        <w:br w:type="textWrapping"/>
      </w:r>
    </w:p>
    <w:p>
      <w:pPr>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rPr>
        <w:t>In the negotiations, it should be more rigorous, not just to conclude the meeting, but throughout the negotiation process to ensure that Germans will not question the terms, thereby enhancing the level of trust between the two sides.</w:t>
      </w:r>
      <w:r>
        <w:rPr>
          <w:rFonts w:hint="default" w:ascii="Times New Roman" w:hAnsi="Times New Roman" w:eastAsia="宋体" w:cs="Times New Roman"/>
          <w:sz w:val="24"/>
          <w:szCs w:val="24"/>
          <w:lang w:val="en-US"/>
        </w:rPr>
        <w:br w:type="textWrapping"/>
      </w:r>
    </w:p>
    <w:p>
      <w:pPr>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rPr>
        <w:t>Certain provisions could be made to make Germans willing to accept more risky contracts, such as guarantees of delivery time and the acceptance of overtime payments, which would make it easier for Germans to accept riskier investments.</w:t>
      </w:r>
    </w:p>
    <w:p>
      <w:pPr>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rPr>
        <w:br w:type="page"/>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eastAsia" w:eastAsia="宋体" w:cs="Times New Roman"/>
          <w:sz w:val="24"/>
          <w:szCs w:val="24"/>
          <w:lang w:val="en-US" w:eastAsia="zh-CN"/>
        </w:rPr>
      </w:pPr>
      <w:r>
        <w:rPr>
          <w:rFonts w:hint="eastAsia" w:eastAsia="宋体" w:cs="Times New Roman"/>
          <w:sz w:val="24"/>
          <w:szCs w:val="24"/>
          <w:lang w:val="en-US" w:eastAsia="zh-CN"/>
        </w:rPr>
        <w:t>Reference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r>
        <w:rPr>
          <w:rFonts w:hint="eastAsia" w:ascii="Times New Roman" w:hAnsi="Times New Roman" w:eastAsia="宋体" w:cs="Times New Roman"/>
          <w:sz w:val="24"/>
          <w:szCs w:val="24"/>
          <w:lang w:val="en-US" w:eastAsia="zh-CN"/>
        </w:rPr>
        <w:t xml:space="preserve">Meyer,E(2014) </w:t>
      </w:r>
      <w:r>
        <w:rPr>
          <w:rFonts w:hint="eastAsia" w:ascii="Times New Roman" w:hAnsi="Times New Roman" w:eastAsia="宋体" w:cs="Times New Roman"/>
          <w:i/>
          <w:iCs/>
          <w:sz w:val="24"/>
          <w:szCs w:val="24"/>
          <w:lang w:val="en-US" w:eastAsia="zh-CN"/>
        </w:rPr>
        <w:t>The Culture Map: Breaking Through the Invisible Boundaries of Global Business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r>
        <w:rPr>
          <w:rFonts w:hint="eastAsia" w:ascii="Times New Roman" w:hAnsi="Times New Roman" w:eastAsia="宋体" w:cs="Times New Roman"/>
          <w:i w:val="0"/>
          <w:iCs w:val="0"/>
          <w:sz w:val="24"/>
          <w:szCs w:val="24"/>
          <w:lang w:val="en-US" w:eastAsia="zh-CN"/>
        </w:rPr>
        <w:t>Baligh, H.H., 1994</w:t>
      </w:r>
      <w:r>
        <w:rPr>
          <w:rFonts w:hint="eastAsia" w:ascii="Times New Roman" w:hAnsi="Times New Roman" w:eastAsia="宋体" w:cs="Times New Roman"/>
          <w:i/>
          <w:iCs/>
          <w:sz w:val="24"/>
          <w:szCs w:val="24"/>
          <w:lang w:val="en-US" w:eastAsia="zh-CN"/>
        </w:rPr>
        <w:t>. Components of culture: Nature, interconnections, and relevance to the decisions on the organization structure. Management Science, 40(1), pp.14-27.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r>
        <w:rPr>
          <w:rFonts w:hint="eastAsia" w:ascii="Times New Roman" w:hAnsi="Times New Roman" w:eastAsia="宋体" w:cs="Times New Roman"/>
          <w:i w:val="0"/>
          <w:iCs w:val="0"/>
          <w:sz w:val="24"/>
          <w:szCs w:val="24"/>
          <w:lang w:val="en-US" w:eastAsia="zh-CN"/>
        </w:rPr>
        <w:t>Batacan, D. F. (1956).</w:t>
      </w:r>
      <w:r>
        <w:rPr>
          <w:rFonts w:hint="eastAsia" w:ascii="Times New Roman" w:hAnsi="Times New Roman" w:eastAsia="宋体" w:cs="Times New Roman"/>
          <w:i/>
          <w:iCs/>
          <w:sz w:val="24"/>
          <w:szCs w:val="24"/>
          <w:lang w:val="en-US" w:eastAsia="zh-CN"/>
        </w:rPr>
        <w:t xml:space="preserve"> Looking at ourselves: A study of our peculiar social traits as a people. M anila, Philippines: Philaw.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r>
        <w:rPr>
          <w:rFonts w:hint="eastAsia" w:ascii="Times New Roman" w:hAnsi="Times New Roman" w:eastAsia="宋体" w:cs="Times New Roman"/>
          <w:i w:val="0"/>
          <w:iCs w:val="0"/>
          <w:sz w:val="24"/>
          <w:szCs w:val="24"/>
          <w:lang w:val="en-US" w:eastAsia="zh-CN"/>
        </w:rPr>
        <w:t>Carté, P. and Fox, C., 2008</w:t>
      </w:r>
      <w:r>
        <w:rPr>
          <w:rFonts w:hint="eastAsia" w:ascii="Times New Roman" w:hAnsi="Times New Roman" w:eastAsia="宋体" w:cs="Times New Roman"/>
          <w:i/>
          <w:iCs/>
          <w:sz w:val="24"/>
          <w:szCs w:val="24"/>
          <w:lang w:val="en-US" w:eastAsia="zh-CN"/>
        </w:rPr>
        <w:t>. Bridging the culture gap: A practical guide to international business communication. Kogan Page Publishers.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bookmarkStart w:id="1" w:name="_GoBack"/>
      <w:r>
        <w:rPr>
          <w:rFonts w:hint="eastAsia" w:ascii="Times New Roman" w:hAnsi="Times New Roman" w:eastAsia="宋体" w:cs="Times New Roman"/>
          <w:i w:val="0"/>
          <w:iCs w:val="0"/>
          <w:sz w:val="24"/>
          <w:szCs w:val="24"/>
          <w:lang w:val="en-US" w:eastAsia="zh-CN"/>
        </w:rPr>
        <w:t>De Los Reyes, R.P., 1971</w:t>
      </w:r>
      <w:bookmarkEnd w:id="1"/>
      <w:r>
        <w:rPr>
          <w:rFonts w:hint="eastAsia" w:ascii="Times New Roman" w:hAnsi="Times New Roman" w:eastAsia="宋体" w:cs="Times New Roman"/>
          <w:i/>
          <w:iCs/>
          <w:sz w:val="24"/>
          <w:szCs w:val="24"/>
          <w:lang w:val="en-US" w:eastAsia="zh-CN"/>
        </w:rPr>
        <w:t>. Role expectations of sugarcane planters and workers in Negros Occidental. Philippine Sociological Review, pp.9-28.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eastAsia" w:ascii="Times New Roman" w:hAnsi="Times New Roman" w:eastAsia="宋体" w:cs="Times New Roman"/>
          <w:i/>
          <w:iCs/>
          <w:sz w:val="24"/>
          <w:szCs w:val="24"/>
          <w:lang w:val="en-US" w:eastAsia="zh-CN"/>
        </w:rPr>
      </w:pPr>
    </w:p>
    <w:p>
      <w:pPr>
        <w:rPr>
          <w:rFonts w:hint="default" w:ascii="Calibri" w:hAnsi="Calibri" w:cs="Calibri"/>
          <w:sz w:val="24"/>
          <w:szCs w:val="24"/>
          <w:lang w:val="en-US" w:eastAsia="zh-CN"/>
        </w:rPr>
      </w:pPr>
      <w:r>
        <w:rPr>
          <w:rFonts w:hint="default" w:ascii="Times New Roman" w:hAnsi="Times New Roman" w:cs="Times New Roman"/>
          <w:b w:val="0"/>
          <w:bCs/>
          <w:sz w:val="24"/>
          <w:szCs w:val="24"/>
        </w:rPr>
        <w:t>Penny Carté Chris Fox 1973-; Canning (Firm)</w:t>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i/>
          <w:iCs/>
          <w:sz w:val="24"/>
          <w:szCs w:val="24"/>
        </w:rPr>
        <w:t>Bridging the culture gap : a practical guide to international business communication</w:t>
      </w:r>
      <w:r>
        <w:rPr>
          <w:rFonts w:hint="eastAsia" w:ascii="Times New Roman" w:hAnsi="Times New Roman" w:cs="Times New Roman"/>
          <w:b w:val="0"/>
          <w:bCs/>
          <w:i/>
          <w:iCs/>
          <w:sz w:val="24"/>
          <w:szCs w:val="24"/>
          <w:lang w:val="en-US" w:eastAsia="zh-CN"/>
        </w:rPr>
        <w:t xml:space="preserve"> </w:t>
      </w:r>
      <w:r>
        <w:rPr>
          <w:rFonts w:hint="default" w:ascii="Calibri" w:hAnsi="Calibri" w:cs="Calibri"/>
          <w:sz w:val="24"/>
          <w:szCs w:val="24"/>
          <w:lang w:val="en-US" w:eastAsia="zh-CN"/>
        </w:rPr>
        <w:t>2nd ed. London：Kogan Page 2008</w:t>
      </w:r>
    </w:p>
    <w:p>
      <w:pPr>
        <w:rPr>
          <w:rFonts w:hint="default" w:ascii="Calibri" w:hAnsi="Calibri" w:cs="Calibri"/>
          <w:sz w:val="24"/>
          <w:szCs w:val="24"/>
          <w:lang w:val="en-US" w:eastAsia="zh-CN"/>
        </w:rPr>
      </w:pPr>
    </w:p>
    <w:p>
      <w:pPr>
        <w:rPr>
          <w:rFonts w:hint="default" w:ascii="Times New Roman" w:hAnsi="Times New Roman" w:cs="Times New Roman"/>
          <w:b w:val="0"/>
          <w:bCs/>
          <w:i/>
          <w:iCs/>
          <w:sz w:val="24"/>
          <w:szCs w:val="24"/>
        </w:rPr>
      </w:pPr>
      <w:r>
        <w:rPr>
          <w:rFonts w:hint="default" w:ascii="Times New Roman" w:hAnsi="Times New Roman" w:cs="Times New Roman"/>
          <w:b w:val="0"/>
          <w:bCs/>
          <w:sz w:val="24"/>
          <w:szCs w:val="24"/>
        </w:rPr>
        <w:t xml:space="preserve">Wurtz,E(2005) </w:t>
      </w:r>
      <w:r>
        <w:rPr>
          <w:rFonts w:hint="eastAsia" w:ascii="Times New Roman" w:hAnsi="Times New Roman" w:cs="Times New Roman"/>
          <w:b w:val="0"/>
          <w:bCs/>
          <w:i/>
          <w:iCs/>
          <w:sz w:val="24"/>
          <w:szCs w:val="24"/>
          <w:lang w:eastAsia="zh-CN"/>
        </w:rPr>
        <w:t>Intercultural</w:t>
      </w:r>
      <w:r>
        <w:rPr>
          <w:rFonts w:hint="default" w:ascii="Times New Roman" w:hAnsi="Times New Roman" w:cs="Times New Roman"/>
          <w:b w:val="0"/>
          <w:bCs/>
          <w:i/>
          <w:iCs/>
          <w:sz w:val="24"/>
          <w:szCs w:val="24"/>
        </w:rPr>
        <w:t xml:space="preserve"> Communication on Web sites: A Cross-Cultural Analysis of Web sites form High-Context Cultures and Low-Context Cultures</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Available at：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r>
        <w:rPr>
          <w:rFonts w:hint="default" w:eastAsia="宋体" w:cs="Times New Roman"/>
          <w:sz w:val="24"/>
          <w:szCs w:val="24"/>
          <w:lang w:val="en-US" w:eastAsia="zh-CN"/>
        </w:rPr>
        <w:fldChar w:fldCharType="begin"/>
      </w:r>
      <w:r>
        <w:rPr>
          <w:rFonts w:hint="default" w:eastAsia="宋体" w:cs="Times New Roman"/>
          <w:sz w:val="24"/>
          <w:szCs w:val="24"/>
          <w:lang w:val="en-US" w:eastAsia="zh-CN"/>
        </w:rPr>
        <w:instrText xml:space="preserve"> HYPERLINK "https://thelanguagefactory.co.uk/cultural-differences-germany-britain-2/" </w:instrText>
      </w:r>
      <w:r>
        <w:rPr>
          <w:rFonts w:hint="default" w:eastAsia="宋体" w:cs="Times New Roman"/>
          <w:sz w:val="24"/>
          <w:szCs w:val="24"/>
          <w:lang w:val="en-US" w:eastAsia="zh-CN"/>
        </w:rPr>
        <w:fldChar w:fldCharType="separate"/>
      </w:r>
      <w:r>
        <w:rPr>
          <w:rStyle w:val="7"/>
          <w:rFonts w:hint="default" w:eastAsia="宋体" w:cs="Times New Roman"/>
          <w:sz w:val="24"/>
          <w:szCs w:val="24"/>
          <w:lang w:val="en-US" w:eastAsia="zh-CN"/>
        </w:rPr>
        <w:t>https://thelanguagefactory.co.uk/cultural-differences-germany-britain-2/</w:t>
      </w:r>
      <w:r>
        <w:rPr>
          <w:rFonts w:hint="default" w:eastAsia="宋体" w:cs="Times New Roman"/>
          <w:sz w:val="24"/>
          <w:szCs w:val="24"/>
          <w:lang w:val="en-US" w:eastAsia="zh-CN"/>
        </w:rPr>
        <w:fldChar w:fldCharType="end"/>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Jan</w:t>
      </w:r>
      <w:r>
        <w:rPr>
          <w:rFonts w:hint="default" w:ascii="Calibri" w:hAnsi="Calibri" w:cs="Calibri"/>
          <w:sz w:val="24"/>
          <w:szCs w:val="24"/>
          <w:lang w:val="en-US" w:eastAsia="zh-CN"/>
        </w:rPr>
        <w:t xml:space="preserve"> </w:t>
      </w:r>
      <w:r>
        <w:rPr>
          <w:rFonts w:hint="eastAsia" w:ascii="Calibri" w:hAnsi="Calibri" w:cs="Calibri"/>
          <w:sz w:val="24"/>
          <w:szCs w:val="24"/>
          <w:lang w:val="en-US" w:eastAsia="zh-CN"/>
        </w:rPr>
        <w:t>17</w:t>
      </w:r>
      <w:r>
        <w:rPr>
          <w:rFonts w:hint="default" w:ascii="Calibri" w:hAnsi="Calibri" w:cs="Calibri"/>
          <w:sz w:val="24"/>
          <w:szCs w:val="24"/>
          <w:lang w:val="en-US" w:eastAsia="zh-CN"/>
        </w:rPr>
        <w:t>, 201</w:t>
      </w:r>
      <w:r>
        <w:rPr>
          <w:rFonts w:hint="eastAsia" w:ascii="Calibri" w:hAnsi="Calibri" w:cs="Calibri"/>
          <w:sz w:val="24"/>
          <w:szCs w:val="24"/>
          <w:lang w:val="en-US" w:eastAsia="zh-CN"/>
        </w:rPr>
        <w:t>8</w:t>
      </w:r>
      <w:r>
        <w:rPr>
          <w:rFonts w:hint="default" w:ascii="Calibri" w:hAnsi="Calibri" w:cs="Calibri"/>
          <w:sz w:val="24"/>
          <w:szCs w:val="24"/>
          <w:lang w:val="en-US" w:eastAsia="zh-CN"/>
        </w:rPr>
        <w: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p>
    <w:p>
      <w:pPr>
        <w:rPr>
          <w:rFonts w:hint="default" w:eastAsia="宋体" w:cs="Times New Roman"/>
          <w:sz w:val="24"/>
          <w:szCs w:val="24"/>
          <w:lang w:val="en-US" w:eastAsia="zh-CN"/>
        </w:rPr>
      </w:pPr>
      <w:r>
        <w:rPr>
          <w:rFonts w:hint="default" w:ascii="Calibri" w:hAnsi="Calibri" w:cs="Calibri"/>
          <w:sz w:val="24"/>
          <w:szCs w:val="24"/>
          <w:lang w:val="en-US" w:eastAsia="zh-CN"/>
        </w:rPr>
        <w:t>Available at：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r>
        <w:rPr>
          <w:rFonts w:hint="default" w:eastAsia="宋体" w:cs="Times New Roman"/>
          <w:sz w:val="24"/>
          <w:szCs w:val="24"/>
          <w:lang w:val="en-US" w:eastAsia="zh-CN"/>
        </w:rPr>
        <w:fldChar w:fldCharType="begin"/>
      </w:r>
      <w:r>
        <w:rPr>
          <w:rFonts w:hint="default" w:eastAsia="宋体" w:cs="Times New Roman"/>
          <w:sz w:val="24"/>
          <w:szCs w:val="24"/>
          <w:lang w:val="en-US" w:eastAsia="zh-CN"/>
        </w:rPr>
        <w:instrText xml:space="preserve"> HYPERLINK "https://www.studentlanguagebureau.com/blog.php?controller=pjLoad&amp;action=pjActionView&amp;id=120" </w:instrText>
      </w:r>
      <w:r>
        <w:rPr>
          <w:rFonts w:hint="default" w:eastAsia="宋体" w:cs="Times New Roman"/>
          <w:sz w:val="24"/>
          <w:szCs w:val="24"/>
          <w:lang w:val="en-US" w:eastAsia="zh-CN"/>
        </w:rPr>
        <w:fldChar w:fldCharType="separate"/>
      </w:r>
      <w:r>
        <w:rPr>
          <w:rStyle w:val="7"/>
          <w:rFonts w:hint="default" w:eastAsia="宋体" w:cs="Times New Roman"/>
          <w:sz w:val="24"/>
          <w:szCs w:val="24"/>
          <w:lang w:val="en-US" w:eastAsia="zh-CN"/>
        </w:rPr>
        <w:t>https://www.studentlanguagebureau.com/blog.php?controller=pjLoad&amp;action=pjActionView&amp;id=120</w:t>
      </w:r>
      <w:r>
        <w:rPr>
          <w:rFonts w:hint="default" w:eastAsia="宋体" w:cs="Times New Roman"/>
          <w:sz w:val="24"/>
          <w:szCs w:val="24"/>
          <w:lang w:val="en-US" w:eastAsia="zh-CN"/>
        </w:rPr>
        <w:fldChar w:fldCharType="end"/>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Jan</w:t>
      </w:r>
      <w:r>
        <w:rPr>
          <w:rFonts w:hint="default" w:ascii="Calibri" w:hAnsi="Calibri" w:cs="Calibri"/>
          <w:sz w:val="24"/>
          <w:szCs w:val="24"/>
          <w:lang w:val="en-US" w:eastAsia="zh-CN"/>
        </w:rPr>
        <w:t xml:space="preserve"> </w:t>
      </w:r>
      <w:r>
        <w:rPr>
          <w:rFonts w:hint="eastAsia" w:ascii="Calibri" w:hAnsi="Calibri" w:cs="Calibri"/>
          <w:sz w:val="24"/>
          <w:szCs w:val="24"/>
          <w:lang w:val="en-US" w:eastAsia="zh-CN"/>
        </w:rPr>
        <w:t>17</w:t>
      </w:r>
      <w:r>
        <w:rPr>
          <w:rFonts w:hint="default" w:ascii="Calibri" w:hAnsi="Calibri" w:cs="Calibri"/>
          <w:sz w:val="24"/>
          <w:szCs w:val="24"/>
          <w:lang w:val="en-US" w:eastAsia="zh-CN"/>
        </w:rPr>
        <w:t>, 201</w:t>
      </w:r>
      <w:r>
        <w:rPr>
          <w:rFonts w:hint="eastAsia" w:ascii="Calibri" w:hAnsi="Calibri" w:cs="Calibri"/>
          <w:sz w:val="24"/>
          <w:szCs w:val="24"/>
          <w:lang w:val="en-US" w:eastAsia="zh-CN"/>
        </w:rPr>
        <w:t>8</w:t>
      </w:r>
      <w:r>
        <w:rPr>
          <w:rFonts w:hint="default" w:ascii="Calibri" w:hAnsi="Calibri" w:cs="Calibri"/>
          <w:sz w:val="24"/>
          <w:szCs w:val="24"/>
          <w:lang w:val="en-US" w:eastAsia="zh-CN"/>
        </w:rPr>
        <w: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Available at：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r>
        <w:rPr>
          <w:rFonts w:hint="default" w:eastAsia="宋体" w:cs="Times New Roman"/>
          <w:sz w:val="24"/>
          <w:szCs w:val="24"/>
          <w:lang w:val="en-US" w:eastAsia="zh-CN"/>
        </w:rPr>
        <w:fldChar w:fldCharType="begin"/>
      </w:r>
      <w:r>
        <w:rPr>
          <w:rFonts w:hint="default" w:eastAsia="宋体" w:cs="Times New Roman"/>
          <w:sz w:val="24"/>
          <w:szCs w:val="24"/>
          <w:lang w:val="en-US" w:eastAsia="zh-CN"/>
        </w:rPr>
        <w:instrText xml:space="preserve"> HYPERLINK "http://www.deutschified.com/german-cultural-differences/" </w:instrText>
      </w:r>
      <w:r>
        <w:rPr>
          <w:rFonts w:hint="default" w:eastAsia="宋体" w:cs="Times New Roman"/>
          <w:sz w:val="24"/>
          <w:szCs w:val="24"/>
          <w:lang w:val="en-US" w:eastAsia="zh-CN"/>
        </w:rPr>
        <w:fldChar w:fldCharType="separate"/>
      </w:r>
      <w:r>
        <w:rPr>
          <w:rStyle w:val="7"/>
          <w:rFonts w:hint="default" w:eastAsia="宋体" w:cs="Times New Roman"/>
          <w:sz w:val="24"/>
          <w:szCs w:val="24"/>
          <w:lang w:val="en-US" w:eastAsia="zh-CN"/>
        </w:rPr>
        <w:t>http://www.deutschified.com/german-cultural-differences/</w:t>
      </w:r>
      <w:r>
        <w:rPr>
          <w:rFonts w:hint="default" w:eastAsia="宋体" w:cs="Times New Roman"/>
          <w:sz w:val="24"/>
          <w:szCs w:val="24"/>
          <w:lang w:val="en-US" w:eastAsia="zh-CN"/>
        </w:rPr>
        <w:fldChar w:fldCharType="end"/>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Jan</w:t>
      </w:r>
      <w:r>
        <w:rPr>
          <w:rFonts w:hint="default" w:ascii="Calibri" w:hAnsi="Calibri" w:cs="Calibri"/>
          <w:sz w:val="24"/>
          <w:szCs w:val="24"/>
          <w:lang w:val="en-US" w:eastAsia="zh-CN"/>
        </w:rPr>
        <w:t xml:space="preserve"> </w:t>
      </w:r>
      <w:r>
        <w:rPr>
          <w:rFonts w:hint="eastAsia" w:ascii="Calibri" w:hAnsi="Calibri" w:cs="Calibri"/>
          <w:sz w:val="24"/>
          <w:szCs w:val="24"/>
          <w:lang w:val="en-US" w:eastAsia="zh-CN"/>
        </w:rPr>
        <w:t>17</w:t>
      </w:r>
      <w:r>
        <w:rPr>
          <w:rFonts w:hint="default" w:ascii="Calibri" w:hAnsi="Calibri" w:cs="Calibri"/>
          <w:sz w:val="24"/>
          <w:szCs w:val="24"/>
          <w:lang w:val="en-US" w:eastAsia="zh-CN"/>
        </w:rPr>
        <w:t>, 201</w:t>
      </w:r>
      <w:r>
        <w:rPr>
          <w:rFonts w:hint="eastAsia" w:ascii="Calibri" w:hAnsi="Calibri" w:cs="Calibri"/>
          <w:sz w:val="24"/>
          <w:szCs w:val="24"/>
          <w:lang w:val="en-US" w:eastAsia="zh-CN"/>
        </w:rPr>
        <w:t>8</w:t>
      </w:r>
      <w:r>
        <w:rPr>
          <w:rFonts w:hint="default" w:ascii="Calibri" w:hAnsi="Calibri" w:cs="Calibri"/>
          <w:sz w:val="24"/>
          <w:szCs w:val="24"/>
          <w:lang w:val="en-US" w:eastAsia="zh-CN"/>
        </w:rPr>
        <w: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Available at：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r>
        <w:rPr>
          <w:rFonts w:hint="default" w:eastAsia="宋体" w:cs="Times New Roman"/>
          <w:sz w:val="24"/>
          <w:szCs w:val="24"/>
          <w:lang w:val="en-US" w:eastAsia="zh-CN"/>
        </w:rPr>
        <w:fldChar w:fldCharType="begin"/>
      </w:r>
      <w:r>
        <w:rPr>
          <w:rFonts w:hint="default" w:eastAsia="宋体" w:cs="Times New Roman"/>
          <w:sz w:val="24"/>
          <w:szCs w:val="24"/>
          <w:lang w:val="en-US" w:eastAsia="zh-CN"/>
        </w:rPr>
        <w:instrText xml:space="preserve"> HYPERLINK "http://www.huffingtonpost.co.uk/leah-martin/the-biggest-differences-b_b_16577926.html" </w:instrText>
      </w:r>
      <w:r>
        <w:rPr>
          <w:rFonts w:hint="default" w:eastAsia="宋体" w:cs="Times New Roman"/>
          <w:sz w:val="24"/>
          <w:szCs w:val="24"/>
          <w:lang w:val="en-US" w:eastAsia="zh-CN"/>
        </w:rPr>
        <w:fldChar w:fldCharType="separate"/>
      </w:r>
      <w:r>
        <w:rPr>
          <w:rStyle w:val="7"/>
          <w:rFonts w:hint="default" w:eastAsia="宋体" w:cs="Times New Roman"/>
          <w:sz w:val="24"/>
          <w:szCs w:val="24"/>
          <w:lang w:val="en-US" w:eastAsia="zh-CN"/>
        </w:rPr>
        <w:t>http://www.huffingtonpost.co.uk/leah-martin/the-biggest-differences-b_b_16577926.html</w:t>
      </w:r>
      <w:r>
        <w:rPr>
          <w:rFonts w:hint="default" w:eastAsia="宋体" w:cs="Times New Roman"/>
          <w:sz w:val="24"/>
          <w:szCs w:val="24"/>
          <w:lang w:val="en-US" w:eastAsia="zh-CN"/>
        </w:rPr>
        <w:fldChar w:fldCharType="end"/>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Jan</w:t>
      </w:r>
      <w:r>
        <w:rPr>
          <w:rFonts w:hint="default" w:ascii="Calibri" w:hAnsi="Calibri" w:cs="Calibri"/>
          <w:sz w:val="24"/>
          <w:szCs w:val="24"/>
          <w:lang w:val="en-US" w:eastAsia="zh-CN"/>
        </w:rPr>
        <w:t xml:space="preserve"> </w:t>
      </w:r>
      <w:r>
        <w:rPr>
          <w:rFonts w:hint="eastAsia" w:ascii="Calibri" w:hAnsi="Calibri" w:cs="Calibri"/>
          <w:sz w:val="24"/>
          <w:szCs w:val="24"/>
          <w:lang w:val="en-US" w:eastAsia="zh-CN"/>
        </w:rPr>
        <w:t>18</w:t>
      </w:r>
      <w:r>
        <w:rPr>
          <w:rFonts w:hint="default" w:ascii="Calibri" w:hAnsi="Calibri" w:cs="Calibri"/>
          <w:sz w:val="24"/>
          <w:szCs w:val="24"/>
          <w:lang w:val="en-US" w:eastAsia="zh-CN"/>
        </w:rPr>
        <w:t>, 201</w:t>
      </w:r>
      <w:r>
        <w:rPr>
          <w:rFonts w:hint="eastAsia" w:ascii="Calibri" w:hAnsi="Calibri" w:cs="Calibri"/>
          <w:sz w:val="24"/>
          <w:szCs w:val="24"/>
          <w:lang w:val="en-US" w:eastAsia="zh-CN"/>
        </w:rPr>
        <w:t>8</w:t>
      </w:r>
      <w:r>
        <w:rPr>
          <w:rFonts w:hint="default" w:ascii="Calibri" w:hAnsi="Calibri" w:cs="Calibri"/>
          <w:sz w:val="24"/>
          <w:szCs w:val="24"/>
          <w:lang w:val="en-US" w:eastAsia="zh-CN"/>
        </w:rPr>
        <w: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p>
    <w:p>
      <w:pPr>
        <w:rPr>
          <w:rFonts w:hint="default" w:ascii="Calibri" w:hAnsi="Calibri" w:cs="Calibri"/>
          <w:sz w:val="24"/>
          <w:szCs w:val="24"/>
          <w:lang w:val="en-US" w:eastAsia="zh-CN"/>
        </w:rPr>
      </w:pPr>
      <w:r>
        <w:rPr>
          <w:rFonts w:hint="default" w:ascii="Calibri" w:hAnsi="Calibri" w:cs="Calibri"/>
          <w:sz w:val="24"/>
          <w:szCs w:val="24"/>
          <w:lang w:val="en-US" w:eastAsia="zh-CN"/>
        </w:rPr>
        <w:t>Available at：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r>
        <w:rPr>
          <w:rFonts w:hint="default" w:eastAsia="宋体" w:cs="Times New Roman"/>
          <w:sz w:val="24"/>
          <w:szCs w:val="24"/>
          <w:lang w:val="en-US" w:eastAsia="zh-CN"/>
        </w:rPr>
        <w:fldChar w:fldCharType="begin"/>
      </w:r>
      <w:r>
        <w:rPr>
          <w:rFonts w:hint="default" w:eastAsia="宋体" w:cs="Times New Roman"/>
          <w:sz w:val="24"/>
          <w:szCs w:val="24"/>
          <w:lang w:val="en-US" w:eastAsia="zh-CN"/>
        </w:rPr>
        <w:instrText xml:space="preserve"> HYPERLINK "https://www.hofstede-insights.com/country-comparison/germany,the-uk/" </w:instrText>
      </w:r>
      <w:r>
        <w:rPr>
          <w:rFonts w:hint="default" w:eastAsia="宋体" w:cs="Times New Roman"/>
          <w:sz w:val="24"/>
          <w:szCs w:val="24"/>
          <w:lang w:val="en-US" w:eastAsia="zh-CN"/>
        </w:rPr>
        <w:fldChar w:fldCharType="separate"/>
      </w:r>
      <w:r>
        <w:rPr>
          <w:rStyle w:val="7"/>
          <w:rFonts w:hint="default" w:eastAsia="宋体" w:cs="Times New Roman"/>
          <w:sz w:val="24"/>
          <w:szCs w:val="24"/>
          <w:lang w:val="en-US" w:eastAsia="zh-CN"/>
        </w:rPr>
        <w:t>https://www.hofstede-insights.com/country-comparison/germany,the-uk/</w:t>
      </w:r>
      <w:r>
        <w:rPr>
          <w:rFonts w:hint="default" w:eastAsia="宋体" w:cs="Times New Roman"/>
          <w:sz w:val="24"/>
          <w:szCs w:val="24"/>
          <w:lang w:val="en-US" w:eastAsia="zh-CN"/>
        </w:rPr>
        <w:fldChar w:fldCharType="end"/>
      </w:r>
    </w:p>
    <w:p>
      <w:pPr>
        <w:rPr>
          <w:rFonts w:hint="default" w:ascii="Calibri" w:hAnsi="Calibri" w:cs="Calibri"/>
          <w:sz w:val="24"/>
          <w:szCs w:val="24"/>
          <w:lang w:val="en-US" w:eastAsia="zh-CN"/>
        </w:rPr>
      </w:pP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Jan</w:t>
      </w:r>
      <w:r>
        <w:rPr>
          <w:rFonts w:hint="default" w:ascii="Calibri" w:hAnsi="Calibri" w:cs="Calibri"/>
          <w:sz w:val="24"/>
          <w:szCs w:val="24"/>
          <w:lang w:val="en-US" w:eastAsia="zh-CN"/>
        </w:rPr>
        <w:t xml:space="preserve"> </w:t>
      </w:r>
      <w:r>
        <w:rPr>
          <w:rFonts w:hint="eastAsia" w:ascii="Calibri" w:hAnsi="Calibri" w:cs="Calibri"/>
          <w:sz w:val="24"/>
          <w:szCs w:val="24"/>
          <w:lang w:val="en-US" w:eastAsia="zh-CN"/>
        </w:rPr>
        <w:t>19</w:t>
      </w:r>
      <w:r>
        <w:rPr>
          <w:rFonts w:hint="default" w:ascii="Calibri" w:hAnsi="Calibri" w:cs="Calibri"/>
          <w:sz w:val="24"/>
          <w:szCs w:val="24"/>
          <w:lang w:val="en-US" w:eastAsia="zh-CN"/>
        </w:rPr>
        <w:t>, 201</w:t>
      </w:r>
      <w:r>
        <w:rPr>
          <w:rFonts w:hint="eastAsia" w:ascii="Calibri" w:hAnsi="Calibri" w:cs="Calibri"/>
          <w:sz w:val="24"/>
          <w:szCs w:val="24"/>
          <w:lang w:val="en-US" w:eastAsia="zh-CN"/>
        </w:rPr>
        <w:t>8</w:t>
      </w:r>
      <w:r>
        <w:rPr>
          <w:rFonts w:hint="default" w:ascii="Calibri" w:hAnsi="Calibri" w:cs="Calibri"/>
          <w:sz w:val="24"/>
          <w:szCs w:val="24"/>
          <w:lang w:val="en-US" w:eastAsia="zh-CN"/>
        </w:rPr>
        <w:t>]</w:t>
      </w:r>
    </w:p>
    <w:p>
      <w:pPr>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rPr>
          <w:rFonts w:hint="default" w:eastAsia="宋体" w:cs="Times New Roman"/>
          <w:sz w:val="24"/>
          <w:szCs w:val="24"/>
          <w:lang w:val="en-US" w:eastAsia="zh-CN"/>
        </w:rPr>
      </w:pPr>
    </w:p>
    <w:sectPr>
      <w:pgSz w:w="11906" w:h="16838"/>
      <w:pgMar w:top="1440" w:right="1800" w:bottom="1440" w:left="1800" w:header="851" w:footer="992" w:gutter="0"/>
      <w:paperSrc/>
      <w:pgNumType w:fmt="decimal"/>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Wingdings">
    <w:panose1 w:val="05000000000000000000"/>
    <w:charset w:val="00"/>
    <w:family w:val="auto"/>
    <w:pitch w:val="default"/>
    <w:sig w:usb0="00000000" w:usb1="00000000" w:usb2="00000000" w:usb3="00000000" w:csb0="80000000" w:csb1="00000000"/>
  </w:font>
  <w:font w:name="Courier New">
    <w:panose1 w:val="02070309020205020404"/>
    <w:charset w:val="00"/>
    <w:family w:val="auto"/>
    <w:pitch w:val="default"/>
    <w:sig w:usb0="E0002AFF" w:usb1="C0007843" w:usb2="00000009" w:usb3="00000000" w:csb0="400001FF" w:csb1="FFFF0000"/>
  </w:font>
  <w:font w:name="等线">
    <w:altName w:val="宋体"/>
    <w:panose1 w:val="02010600030101010101"/>
    <w:charset w:val="86"/>
    <w:family w:val="auto"/>
    <w:pitch w:val="default"/>
    <w:sig w:usb0="00000000" w:usb1="00000000" w:usb2="00000016" w:usb3="00000000" w:csb0="0004000F" w:csb1="00000000"/>
  </w:font>
  <w:font w:name="MS Mincho">
    <w:panose1 w:val="02020609040205080304"/>
    <w:charset w:val="80"/>
    <w:family w:val="auto"/>
    <w:pitch w:val="default"/>
    <w:sig w:usb0="E00002FF" w:usb1="6AC7FDFB" w:usb2="08000012" w:usb3="00000000" w:csb0="4002009F" w:csb1="DFD70000"/>
  </w:font>
  <w:font w:name="Arial">
    <w:panose1 w:val="020B0604020202020204"/>
    <w:charset w:val="00"/>
    <w:family w:val="auto"/>
    <w:pitch w:val="default"/>
    <w:sig w:usb0="E0002AFF" w:usb1="C0007843" w:usb2="00000009" w:usb3="00000000" w:csb0="400001FF" w:csb1="FFFF0000"/>
  </w:font>
  <w:font w:name="等线 Light">
    <w:altName w:val="宋体"/>
    <w:panose1 w:val="02010600030101010101"/>
    <w:charset w:val="86"/>
    <w:family w:val="auto"/>
    <w:pitch w:val="default"/>
    <w:sig w:usb0="00000000" w:usb1="00000000" w:usb2="00000016" w:usb3="00000000" w:csb0="0004000F" w:csb1="00000000"/>
  </w:font>
  <w:font w:name="Yu Gothic UI">
    <w:altName w:val="Yu Gothic"/>
    <w:panose1 w:val="020B0500000000000000"/>
    <w:charset w:val="80"/>
    <w:family w:val="auto"/>
    <w:pitch w:val="default"/>
    <w:sig w:usb0="00000000" w:usb1="00000000" w:usb2="00000016" w:usb3="00000000" w:csb0="2002009F" w:csb1="00000000"/>
  </w:font>
  <w:font w:name="DengXian">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Yu Gothic">
    <w:panose1 w:val="020B0400000000000000"/>
    <w:charset w:val="80"/>
    <w:family w:val="auto"/>
    <w:pitch w:val="default"/>
    <w:sig w:usb0="E00002FF" w:usb1="2AC7FDFF" w:usb2="00000016" w:usb3="00000000" w:csb0="2002009F" w:csb1="00000000"/>
  </w:font>
  <w:font w:name="仿宋">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A0000287" w:usb1="28CF3C52" w:usb2="00000016" w:usb3="00000000" w:csb0="0004001F" w:csb1="00000000"/>
  </w:font>
  <w:font w:name="微软雅黑 Light">
    <w:panose1 w:val="020B0502040204020203"/>
    <w:charset w:val="86"/>
    <w:family w:val="auto"/>
    <w:pitch w:val="default"/>
    <w:sig w:usb0="A00002BF" w:usb1="28CF0010" w:usb2="00000016" w:usb3="00000000" w:csb0="0004000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Batang">
    <w:panose1 w:val="02030600000101010101"/>
    <w:charset w:val="81"/>
    <w:family w:val="auto"/>
    <w:pitch w:val="default"/>
    <w:sig w:usb0="B00002AF" w:usb1="69D77CFB" w:usb2="00000030" w:usb3="00000000" w:csb0="4008009F" w:csb1="DFD70000"/>
  </w:font>
  <w:font w:name="BatangChe">
    <w:panose1 w:val="02030609000101010101"/>
    <w:charset w:val="81"/>
    <w:family w:val="auto"/>
    <w:pitch w:val="default"/>
    <w:sig w:usb0="B00002AF" w:usb1="69D77CFB" w:usb2="00000030" w:usb3="00000000" w:csb0="4008009F" w:csb1="DFD70000"/>
  </w:font>
  <w:font w:name="DFKai-SB">
    <w:panose1 w:val="03000509000000000000"/>
    <w:charset w:val="88"/>
    <w:family w:val="auto"/>
    <w:pitch w:val="default"/>
    <w:sig w:usb0="00000003" w:usb1="082E0000" w:usb2="00000016" w:usb3="00000000" w:csb0="00100001" w:csb1="00000000"/>
  </w:font>
  <w:font w:name="Dotum">
    <w:panose1 w:val="020B0600000101010101"/>
    <w:charset w:val="81"/>
    <w:family w:val="auto"/>
    <w:pitch w:val="default"/>
    <w:sig w:usb0="B00002AF" w:usb1="69D77CFB" w:usb2="00000030" w:usb3="00000000" w:csb0="4008009F" w:csb1="DFD70000"/>
  </w:font>
  <w:font w:name="DotumChe">
    <w:panose1 w:val="020B0609000101010101"/>
    <w:charset w:val="81"/>
    <w:family w:val="auto"/>
    <w:pitch w:val="default"/>
    <w:sig w:usb0="B00002AF" w:usb1="69D77CFB" w:usb2="00000030" w:usb3="00000000" w:csb0="4008009F" w:csb1="DFD70000"/>
  </w:font>
  <w:font w:name="Gulim">
    <w:panose1 w:val="020B0600000101010101"/>
    <w:charset w:val="81"/>
    <w:family w:val="auto"/>
    <w:pitch w:val="default"/>
    <w:sig w:usb0="B00002AF" w:usb1="69D77CFB" w:usb2="00000030" w:usb3="00000000" w:csb0="4008009F" w:csb1="DFD70000"/>
  </w:font>
  <w:font w:name="Calibri Light">
    <w:panose1 w:val="020F0302020204030204"/>
    <w:charset w:val="00"/>
    <w:family w:val="auto"/>
    <w:pitch w:val="default"/>
    <w:sig w:usb0="A00002EF" w:usb1="4000207B" w:usb2="00000000" w:usb3="00000000" w:csb0="2000019F" w:csb1="00000000"/>
  </w:font>
  <w:font w:name="Cambria Math">
    <w:panose1 w:val="02040503050406030204"/>
    <w:charset w:val="00"/>
    <w:family w:val="auto"/>
    <w:pitch w:val="default"/>
    <w:sig w:usb0="E00002FF" w:usb1="420024FF" w:usb2="00000000" w:usb3="00000000" w:csb0="2000019F" w:csb1="00000000"/>
  </w:font>
  <w:font w:name="Candara">
    <w:panose1 w:val="020E0502030303020204"/>
    <w:charset w:val="00"/>
    <w:family w:val="auto"/>
    <w:pitch w:val="default"/>
    <w:sig w:usb0="A00002EF" w:usb1="4000A44B" w:usb2="00000000" w:usb3="00000000" w:csb0="2000019F" w:csb1="00000000"/>
  </w:font>
  <w:font w:name="Comic Sans MS">
    <w:panose1 w:val="030F0702030302020204"/>
    <w:charset w:val="00"/>
    <w:family w:val="auto"/>
    <w:pitch w:val="default"/>
    <w:sig w:usb0="00000287" w:usb1="40000013" w:usb2="00000000" w:usb3="00000000" w:csb0="2000009F" w:csb1="00000000"/>
  </w:font>
  <w:font w:name="Consolas">
    <w:panose1 w:val="020B0609020204030204"/>
    <w:charset w:val="00"/>
    <w:family w:val="auto"/>
    <w:pitch w:val="default"/>
    <w:sig w:usb0="E10002FF" w:usb1="4000FCFF" w:usb2="00000009" w:usb3="00000000" w:csb0="6000019F" w:csb1="DFD70000"/>
  </w:font>
  <w:font w:name="BrowalliaUPC">
    <w:panose1 w:val="020B0604020202020204"/>
    <w:charset w:val="00"/>
    <w:family w:val="auto"/>
    <w:pitch w:val="default"/>
    <w:sig w:usb0="81000003" w:usb1="00000000" w:usb2="00000000" w:usb3="00000000" w:csb0="00010001" w:csb1="00000000"/>
  </w:font>
  <w:font w:name="Symbol">
    <w:panose1 w:val="05050102010706020507"/>
    <w:charset w:val="00"/>
    <w:family w:val="auto"/>
    <w:pitch w:val="default"/>
    <w:sig w:usb0="00000000" w:usb1="00000000" w:usb2="00000000" w:usb3="00000000" w:csb0="80000000" w:csb1="00000000"/>
  </w:font>
  <w:font w:name="DengXian Light">
    <w:altName w:val="Segoe Print"/>
    <w:panose1 w:val="00000000000000000000"/>
    <w:charset w:val="00"/>
    <w:family w:val="auto"/>
    <w:pitch w:val="default"/>
    <w:sig w:usb0="00000000" w:usb1="00000000" w:usb2="00000000" w:usb3="00000000" w:csb0="00000000" w:csb1="00000000"/>
  </w:font>
  <w:font w:name="Aharoni">
    <w:panose1 w:val="02010803020104030203"/>
    <w:charset w:val="00"/>
    <w:family w:val="auto"/>
    <w:pitch w:val="default"/>
    <w:sig w:usb0="00000803" w:usb1="00000000" w:usb2="00000000" w:usb3="00000000" w:csb0="00000021" w:csb1="00200000"/>
  </w:font>
  <w:font w:name="Roboto">
    <w:panose1 w:val="00000000000000000000"/>
    <w:charset w:val="00"/>
    <w:family w:val="auto"/>
    <w:pitch w:val="default"/>
    <w:sig w:usb0="E00002EF" w:usb1="5000205B" w:usb2="00000020" w:usb3="00000000" w:csb0="2000019F" w:csb1="4F010000"/>
  </w:font>
  <w:font w:name="Verdana">
    <w:panose1 w:val="020B0604030504040204"/>
    <w:charset w:val="00"/>
    <w:family w:val="auto"/>
    <w:pitch w:val="default"/>
    <w:sig w:usb0="A10006FF" w:usb1="4000205B" w:usb2="00000010" w:usb3="00000000" w:csb0="2000019F" w:csb1="00000000"/>
  </w:font>
  <w:font w:name="Angsana New">
    <w:panose1 w:val="02020603050405020304"/>
    <w:charset w:val="00"/>
    <w:family w:val="auto"/>
    <w:pitch w:val="default"/>
    <w:sig w:usb0="81000003" w:usb1="00000000" w:usb2="00000000" w:usb3="00000000" w:csb0="00010001" w:csb1="00000000"/>
  </w:font>
  <w:font w:name="AngsanaUPC">
    <w:panose1 w:val="02020603050405020304"/>
    <w:charset w:val="00"/>
    <w:family w:val="auto"/>
    <w:pitch w:val="default"/>
    <w:sig w:usb0="81000003" w:usb1="00000000" w:usb2="00000000" w:usb3="00000000" w:csb0="00010001" w:csb1="00000000"/>
  </w:font>
  <w:font w:name="Aparajita">
    <w:panose1 w:val="020B0604020202020204"/>
    <w:charset w:val="00"/>
    <w:family w:val="auto"/>
    <w:pitch w:val="default"/>
    <w:sig w:usb0="00008003" w:usb1="00000000" w:usb2="00000000" w:usb3="00000000" w:csb0="00000001" w:csb1="00000000"/>
  </w:font>
  <w:font w:name="Arabic Typesetting">
    <w:panose1 w:val="03020402040406030203"/>
    <w:charset w:val="00"/>
    <w:family w:val="auto"/>
    <w:pitch w:val="default"/>
    <w:sig w:usb0="A000206F" w:usb1="C0000000" w:usb2="00000008" w:usb3="00000000" w:csb0="200000D3" w:csb1="00000000"/>
  </w:font>
  <w:font w:name="Arial Black">
    <w:panose1 w:val="020B0A04020102020204"/>
    <w:charset w:val="00"/>
    <w:family w:val="auto"/>
    <w:pitch w:val="default"/>
    <w:sig w:usb0="A00002AF" w:usb1="400078FB" w:usb2="00000000" w:usb3="00000000" w:csb0="6000009F" w:csb1="DFD70000"/>
  </w:font>
  <w:font w:name="sans-serif">
    <w:altName w:val="Segoe Print"/>
    <w:panose1 w:val="00000000000000000000"/>
    <w:charset w:val="00"/>
    <w:family w:val="auto"/>
    <w:pitch w:val="default"/>
    <w:sig w:usb0="00000000" w:usb1="00000000" w:usb2="00000000" w:usb3="00000000" w:csb0="00000000" w:csb1="00000000"/>
  </w:font>
  <w:font w:name="Helvetica Neu">
    <w:altName w:val="Segoe Print"/>
    <w:panose1 w:val="00000000000000000000"/>
    <w:charset w:val="00"/>
    <w:family w:val="auto"/>
    <w:pitch w:val="default"/>
    <w:sig w:usb0="00000000" w:usb1="00000000" w:usb2="00000000" w:usb3="00000000" w:csb0="00000000" w:csb1="00000000"/>
  </w:font>
  <w:font w:name="aleoregular">
    <w:altName w:val="Segoe Print"/>
    <w:panose1 w:val="00000000000000000000"/>
    <w:charset w:val="00"/>
    <w:family w:val="auto"/>
    <w:pitch w:val="default"/>
    <w:sig w:usb0="00000000" w:usb1="00000000" w:usb2="00000000" w:usb3="00000000" w:csb0="00000000" w:csb1="00000000"/>
  </w:font>
  <w:font w:name="EmiratesSM">
    <w:altName w:val="Segoe Print"/>
    <w:panose1 w:val="00000000000000000000"/>
    <w:charset w:val="00"/>
    <w:family w:val="auto"/>
    <w:pitch w:val="default"/>
    <w:sig w:usb0="00000000" w:usb1="00000000" w:usb2="00000000" w:usb3="00000000" w:csb0="00000000" w:csb1="00000000"/>
  </w:font>
  <w:font w:name="t">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Th">
    <w:altName w:val="Roboto Th"/>
    <w:panose1 w:val="00000000000000000000"/>
    <w:charset w:val="00"/>
    <w:family w:val="auto"/>
    <w:pitch w:val="default"/>
    <w:sig w:usb0="00000000" w:usb1="00000000" w:usb2="00000000" w:usb3="00000000" w:csb0="00000000" w:csb1="00000000"/>
  </w:font>
  <w:font w:name="Roboto Th">
    <w:panose1 w:val="00000000000000000000"/>
    <w:charset w:val="00"/>
    <w:family w:val="auto"/>
    <w:pitch w:val="default"/>
    <w:sig w:usb0="E00002EF" w:usb1="5000205B" w:usb2="00000020" w:usb3="00000000" w:csb0="2000019F" w:csb1="4F010000"/>
  </w:font>
  <w:font w:name="The">
    <w:altName w:val="Segoe Print"/>
    <w:panose1 w:val="00000000000000000000"/>
    <w:charset w:val="00"/>
    <w:family w:val="auto"/>
    <w:pitch w:val="default"/>
    <w:sig w:usb0="00000000" w:usb1="00000000" w:usb2="00000000" w:usb3="00000000" w:csb0="00000000" w:csb1="00000000"/>
  </w:font>
  <w:font w:name="Then">
    <w:altName w:val="Segoe Print"/>
    <w:panose1 w:val="00000000000000000000"/>
    <w:charset w:val="00"/>
    <w:family w:val="auto"/>
    <w:pitch w:val="default"/>
    <w:sig w:usb0="00000000" w:usb1="00000000" w:usb2="00000000" w:usb3="00000000" w:csb0="00000000" w:csb1="00000000"/>
  </w:font>
  <w:font w:name="r">
    <w:altName w:val="Segoe Print"/>
    <w:panose1 w:val="00000000000000000000"/>
    <w:charset w:val="00"/>
    <w:family w:val="auto"/>
    <w:pitch w:val="default"/>
    <w:sig w:usb0="00000000" w:usb1="00000000" w:usb2="00000000" w:usb3="00000000" w:csb0="00000000" w:csb1="00000000"/>
  </w:font>
  <w:font w:name="Raavi">
    <w:panose1 w:val="020B0502040204020203"/>
    <w:charset w:val="00"/>
    <w:family w:val="auto"/>
    <w:pitch w:val="default"/>
    <w:sig w:usb0="00020003" w:usb1="00000000" w:usb2="00000000" w:usb3="00000000" w:csb0="00000001" w:csb1="00000000"/>
  </w:font>
  <w:font w:name="Ro">
    <w:altName w:val="Segoe Print"/>
    <w:panose1 w:val="00000000000000000000"/>
    <w:charset w:val="00"/>
    <w:family w:val="auto"/>
    <w:pitch w:val="default"/>
    <w:sig w:usb0="00000000" w:usb1="00000000" w:usb2="00000000" w:usb3="00000000" w:csb0="00000000" w:csb1="00000000"/>
  </w:font>
  <w:font w:name="Rom">
    <w:altName w:val="Segoe Print"/>
    <w:panose1 w:val="00000000000000000000"/>
    <w:charset w:val="00"/>
    <w:family w:val="auto"/>
    <w:pitch w:val="default"/>
    <w:sig w:usb0="00000000" w:usb1="00000000" w:usb2="00000000" w:usb3="00000000" w:csb0="00000000" w:csb1="00000000"/>
  </w:font>
  <w:font w:name="n">
    <w:altName w:val="Segoe Print"/>
    <w:panose1 w:val="00000000000000000000"/>
    <w:charset w:val="00"/>
    <w:family w:val="auto"/>
    <w:pitch w:val="default"/>
    <w:sig w:usb0="00000000" w:usb1="00000000" w:usb2="00000000" w:usb3="00000000" w:csb0="00000000" w:csb1="00000000"/>
  </w:font>
  <w:font w:name="Narkisim">
    <w:panose1 w:val="020E0502050101010101"/>
    <w:charset w:val="00"/>
    <w:family w:val="auto"/>
    <w:pitch w:val="default"/>
    <w:sig w:usb0="00000803" w:usb1="00000000" w:usb2="00000000" w:usb3="00000000" w:csb0="00000021" w:csb1="00200000"/>
  </w:font>
  <w:font w:name="Ne">
    <w:altName w:val="Segoe Print"/>
    <w:panose1 w:val="00000000000000000000"/>
    <w:charset w:val="00"/>
    <w:family w:val="auto"/>
    <w:pitch w:val="default"/>
    <w:sig w:usb0="00000000" w:usb1="00000000" w:usb2="00000000" w:usb3="00000000" w:csb0="00000000" w:csb1="00000000"/>
  </w:font>
  <w:font w:name="New">
    <w:altName w:val="Angsana New"/>
    <w:panose1 w:val="00000000000000000000"/>
    <w:charset w:val="00"/>
    <w:family w:val="auto"/>
    <w:pitch w:val="default"/>
    <w:sig w:usb0="00000000" w:usb1="00000000" w:usb2="00000000" w:usb3="00000000" w:csb0="00000000" w:csb1="00000000"/>
  </w:font>
  <w:font w:name="Tm">
    <w:altName w:val="Segoe Print"/>
    <w:panose1 w:val="00000000000000000000"/>
    <w:charset w:val="00"/>
    <w:family w:val="auto"/>
    <w:pitch w:val="default"/>
    <w:sig w:usb0="00000000" w:usb1="00000000" w:usb2="00000000" w:usb3="00000000" w:csb0="00000000" w:csb1="00000000"/>
  </w:font>
  <w:font w:name="Ti">
    <w:altName w:val="Segoe Print"/>
    <w:panose1 w:val="00000000000000000000"/>
    <w:charset w:val="00"/>
    <w:family w:val="auto"/>
    <w:pitch w:val="default"/>
    <w:sig w:usb0="00000000" w:usb1="00000000" w:usb2="00000000" w:usb3="00000000" w:csb0="00000000" w:csb1="00000000"/>
  </w:font>
  <w:font w:name="Arial Unicode MS">
    <w:altName w:val="宋体"/>
    <w:panose1 w:val="00000000000000000000"/>
    <w:charset w:val="86"/>
    <w:family w:val="roman"/>
    <w:pitch w:val="default"/>
    <w:sig w:usb0="00000000" w:usb1="00000000" w:usb2="00000000" w:usb3="00000000" w:csb0="00000000" w:csb1="00000000"/>
  </w:font>
  <w:font w:name="Helvetica Neue">
    <w:altName w:val="Segoe Print"/>
    <w:panose1 w:val="00000000000000000000"/>
    <w:charset w:val="00"/>
    <w:family w:val="roman"/>
    <w:pitch w:val="default"/>
    <w:sig w:usb0="00000000" w:usb1="00000000" w:usb2="00000000" w:usb3="00000000" w:csb0="00000000" w:csb1="00000000"/>
  </w:font>
  <w:font w:name="Arial Unicode MS">
    <w:altName w:val="Arial"/>
    <w:panose1 w:val="00000000000000000000"/>
    <w:charset w:val="00"/>
    <w:family w:val="auto"/>
    <w:pitch w:val="default"/>
    <w:sig w:usb0="00000000" w:usb1="00000000" w:usb2="00000000" w:usb3="00000000" w:csb0="00000000" w:csb1="00000000"/>
  </w:font>
  <w:font w:name="monospace">
    <w:altName w:val="Segoe Print"/>
    <w:panose1 w:val="00000000000000000000"/>
    <w:charset w:val="00"/>
    <w:family w:val="auto"/>
    <w:pitch w:val="default"/>
    <w:sig w:usb0="00000000" w:usb1="00000000" w:usb2="00000000" w:usb3="00000000" w:csb0="00000000" w:csb1="00000000"/>
  </w:font>
  <w:font w:name="CG Times (WN)">
    <w:altName w:val="Segoe Print"/>
    <w:panose1 w:val="00000000000000000000"/>
    <w:charset w:val="00"/>
    <w:family w:val="roman"/>
    <w:pitch w:val="default"/>
    <w:sig w:usb0="00000000"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79FF261"/>
    <w:multiLevelType w:val="multilevel"/>
    <w:tmpl w:val="879FF261"/>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400B872C"/>
    <w:multiLevelType w:val="singleLevel"/>
    <w:tmpl w:val="400B872C"/>
    <w:lvl w:ilvl="0" w:tentative="0">
      <w:start w:val="1"/>
      <w:numFmt w:val="bullet"/>
      <w:lvlText w:val=""/>
      <w:lvlJc w:val="left"/>
      <w:pPr>
        <w:ind w:left="420" w:hanging="42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943607E"/>
    <w:rsid w:val="34A52D51"/>
    <w:rsid w:val="3943607E"/>
    <w:rsid w:val="43B858E7"/>
    <w:rsid w:val="63CE58C1"/>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 w:cstheme="minorBidi"/>
      <w:kern w:val="2"/>
      <w:sz w:val="24"/>
      <w:szCs w:val="24"/>
      <w:lang w:val="en-US" w:eastAsia="zh-CN" w:bidi="ar-SA"/>
    </w:rPr>
  </w:style>
  <w:style w:type="paragraph" w:styleId="2">
    <w:name w:val="heading 1"/>
    <w:basedOn w:val="1"/>
    <w:next w:val="1"/>
    <w:link w:val="10"/>
    <w:qFormat/>
    <w:uiPriority w:val="0"/>
    <w:pPr>
      <w:keepNext/>
      <w:keepLines/>
      <w:spacing w:before="340" w:beforeLines="0" w:beforeAutospacing="0" w:after="330" w:afterLines="0" w:afterAutospacing="0" w:line="576" w:lineRule="auto"/>
      <w:outlineLvl w:val="0"/>
    </w:pPr>
    <w:rPr>
      <w:rFonts w:ascii="Times New Roman" w:hAnsi="Times New Roman"/>
      <w:b/>
      <w:kern w:val="44"/>
      <w:sz w:val="32"/>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eastAsia="黑体"/>
      <w:b/>
      <w:sz w:val="30"/>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Times New Roman" w:hAnsi="Times New Roman"/>
      <w:b/>
      <w:sz w:val="28"/>
    </w:rPr>
  </w:style>
  <w:style w:type="character" w:default="1" w:styleId="6">
    <w:name w:val="Default Paragraph Font"/>
    <w:semiHidden/>
    <w:uiPriority w:val="0"/>
  </w:style>
  <w:style w:type="table" w:default="1" w:styleId="8">
    <w:name w:val="Normal Table"/>
    <w:semiHidden/>
    <w:qFormat/>
    <w:uiPriority w:val="0"/>
    <w:tblPr>
      <w:tblLayout w:type="fixed"/>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character" w:styleId="7">
    <w:name w:val="Hyperlink"/>
    <w:basedOn w:val="6"/>
    <w:uiPriority w:val="0"/>
    <w:rPr>
      <w:color w:val="0000FF"/>
      <w:u w:val="single"/>
    </w:rPr>
  </w:style>
  <w:style w:type="table" w:styleId="9">
    <w:name w:val="Table Grid"/>
    <w:basedOn w:val="8"/>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0">
    <w:name w:val="标题 1 Char"/>
    <w:link w:val="2"/>
    <w:uiPriority w:val="0"/>
    <w:rPr>
      <w:rFonts w:ascii="Times New Roman" w:hAnsi="Times New Roman"/>
      <w:b/>
      <w:kern w:val="44"/>
      <w:sz w:val="3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2018-01-19T01:23:00Z</dcterms:created>
  <dc:creator>Dark Templar</dc:creator>
  <cp:lastModifiedBy>Dark Templar</cp:lastModifiedBy>
  <dcterms:modified xsi:type="dcterms:W3CDTF">2018-01-19T23:59:22Z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