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692C" w:rsidRDefault="008C692C"/>
    <w:p w:rsidR="0084210B" w:rsidRDefault="0084210B"/>
    <w:p w:rsidR="0084210B" w:rsidRDefault="0084210B"/>
    <w:p w:rsidR="0084210B" w:rsidRDefault="0084210B" w:rsidP="0084210B">
      <w:pPr>
        <w:spacing w:line="360" w:lineRule="auto"/>
        <w:jc w:val="center"/>
        <w:rPr>
          <w:rFonts w:ascii="Arial" w:hAnsi="Arial" w:cs="Arial"/>
          <w:sz w:val="32"/>
          <w:szCs w:val="32"/>
        </w:rPr>
      </w:pPr>
    </w:p>
    <w:p w:rsidR="0084210B" w:rsidRDefault="0084210B" w:rsidP="0084210B">
      <w:pPr>
        <w:spacing w:line="360" w:lineRule="auto"/>
        <w:jc w:val="center"/>
        <w:rPr>
          <w:rFonts w:ascii="Arial" w:hAnsi="Arial" w:cs="Arial"/>
          <w:sz w:val="32"/>
          <w:szCs w:val="32"/>
        </w:rPr>
      </w:pPr>
    </w:p>
    <w:p w:rsidR="0084210B" w:rsidRDefault="0084210B" w:rsidP="0084210B">
      <w:pPr>
        <w:spacing w:line="360" w:lineRule="auto"/>
        <w:jc w:val="center"/>
        <w:rPr>
          <w:rFonts w:ascii="Arial" w:hAnsi="Arial" w:cs="Arial"/>
          <w:sz w:val="32"/>
          <w:szCs w:val="32"/>
        </w:rPr>
      </w:pPr>
      <w:r w:rsidRPr="0084210B">
        <w:rPr>
          <w:rFonts w:ascii="Arial" w:hAnsi="Arial" w:cs="Arial"/>
          <w:sz w:val="32"/>
          <w:szCs w:val="32"/>
        </w:rPr>
        <w:t>A Change Management Plan</w:t>
      </w:r>
      <w:r>
        <w:rPr>
          <w:rFonts w:ascii="Arial" w:hAnsi="Arial" w:cs="Arial"/>
          <w:sz w:val="32"/>
          <w:szCs w:val="32"/>
        </w:rPr>
        <w:t xml:space="preserve"> for Koito Europe Limited</w:t>
      </w:r>
    </w:p>
    <w:p w:rsidR="0084210B" w:rsidRDefault="0084210B" w:rsidP="0084210B">
      <w:pPr>
        <w:spacing w:line="360" w:lineRule="auto"/>
        <w:jc w:val="center"/>
        <w:rPr>
          <w:rFonts w:ascii="Arial" w:hAnsi="Arial" w:cs="Arial"/>
          <w:sz w:val="32"/>
          <w:szCs w:val="32"/>
        </w:rPr>
      </w:pPr>
    </w:p>
    <w:p w:rsidR="0084210B" w:rsidRDefault="0084210B" w:rsidP="0084210B">
      <w:pPr>
        <w:spacing w:line="360" w:lineRule="auto"/>
        <w:jc w:val="center"/>
        <w:rPr>
          <w:rFonts w:ascii="Arial" w:hAnsi="Arial" w:cs="Arial"/>
          <w:sz w:val="32"/>
          <w:szCs w:val="32"/>
        </w:rPr>
      </w:pPr>
    </w:p>
    <w:p w:rsidR="0084210B" w:rsidRDefault="00E009E5" w:rsidP="0084210B">
      <w:pPr>
        <w:spacing w:line="360" w:lineRule="auto"/>
        <w:jc w:val="right"/>
        <w:rPr>
          <w:rFonts w:ascii="Arial" w:hAnsi="Arial" w:cs="Arial"/>
          <w:sz w:val="24"/>
          <w:szCs w:val="24"/>
        </w:rPr>
      </w:pPr>
      <w:r>
        <w:rPr>
          <w:rFonts w:ascii="Arial" w:hAnsi="Arial" w:cs="Arial"/>
          <w:sz w:val="24"/>
          <w:szCs w:val="24"/>
        </w:rPr>
        <w:t xml:space="preserve">Student: </w:t>
      </w:r>
      <w:proofErr w:type="spellStart"/>
      <w:r w:rsidR="0084210B">
        <w:rPr>
          <w:rFonts w:ascii="Arial" w:hAnsi="Arial" w:cs="Arial"/>
          <w:sz w:val="24"/>
          <w:szCs w:val="24"/>
        </w:rPr>
        <w:t>Vasilica</w:t>
      </w:r>
      <w:proofErr w:type="spellEnd"/>
      <w:r w:rsidR="0084210B">
        <w:rPr>
          <w:rFonts w:ascii="Arial" w:hAnsi="Arial" w:cs="Arial"/>
          <w:sz w:val="24"/>
          <w:szCs w:val="24"/>
        </w:rPr>
        <w:t xml:space="preserve"> Valentina </w:t>
      </w:r>
      <w:proofErr w:type="spellStart"/>
      <w:r w:rsidR="0084210B">
        <w:rPr>
          <w:rFonts w:ascii="Arial" w:hAnsi="Arial" w:cs="Arial"/>
          <w:sz w:val="24"/>
          <w:szCs w:val="24"/>
        </w:rPr>
        <w:t>Dinca</w:t>
      </w:r>
      <w:proofErr w:type="spellEnd"/>
    </w:p>
    <w:p w:rsidR="0084210B" w:rsidRDefault="0084210B" w:rsidP="0084210B">
      <w:pPr>
        <w:spacing w:line="360" w:lineRule="auto"/>
        <w:jc w:val="right"/>
        <w:rPr>
          <w:rFonts w:ascii="Arial" w:hAnsi="Arial" w:cs="Arial"/>
          <w:sz w:val="24"/>
          <w:szCs w:val="24"/>
        </w:rPr>
      </w:pPr>
      <w:r>
        <w:rPr>
          <w:rFonts w:ascii="Arial" w:hAnsi="Arial" w:cs="Arial"/>
          <w:sz w:val="24"/>
          <w:szCs w:val="24"/>
        </w:rPr>
        <w:t>Student number: 2131463</w:t>
      </w:r>
    </w:p>
    <w:p w:rsidR="0084210B" w:rsidRDefault="0084210B" w:rsidP="0084210B">
      <w:pPr>
        <w:spacing w:line="360" w:lineRule="auto"/>
        <w:jc w:val="right"/>
        <w:rPr>
          <w:rFonts w:ascii="Arial" w:hAnsi="Arial" w:cs="Arial"/>
          <w:sz w:val="24"/>
          <w:szCs w:val="24"/>
        </w:rPr>
      </w:pPr>
      <w:r>
        <w:rPr>
          <w:rFonts w:ascii="Arial" w:hAnsi="Arial" w:cs="Arial"/>
          <w:sz w:val="24"/>
          <w:szCs w:val="24"/>
        </w:rPr>
        <w:t xml:space="preserve">Module: </w:t>
      </w:r>
      <w:r w:rsidRPr="0084210B">
        <w:rPr>
          <w:rFonts w:ascii="Arial" w:hAnsi="Arial" w:cs="Arial"/>
          <w:sz w:val="24"/>
          <w:szCs w:val="24"/>
        </w:rPr>
        <w:t>Leading and Implementing Workplace Change</w:t>
      </w:r>
    </w:p>
    <w:p w:rsidR="0084210B" w:rsidRDefault="0084210B" w:rsidP="0084210B">
      <w:pPr>
        <w:spacing w:line="360" w:lineRule="auto"/>
        <w:jc w:val="right"/>
        <w:rPr>
          <w:rFonts w:ascii="Arial" w:hAnsi="Arial" w:cs="Arial"/>
          <w:sz w:val="24"/>
          <w:szCs w:val="24"/>
        </w:rPr>
      </w:pPr>
      <w:r>
        <w:rPr>
          <w:rFonts w:ascii="Arial" w:hAnsi="Arial" w:cs="Arial"/>
          <w:sz w:val="24"/>
          <w:szCs w:val="24"/>
        </w:rPr>
        <w:t>Module code: BMSW6103</w:t>
      </w:r>
    </w:p>
    <w:p w:rsidR="0084210B" w:rsidRDefault="0084210B" w:rsidP="0084210B">
      <w:pPr>
        <w:spacing w:line="360" w:lineRule="auto"/>
        <w:jc w:val="right"/>
        <w:rPr>
          <w:rFonts w:ascii="Arial" w:hAnsi="Arial" w:cs="Arial"/>
          <w:sz w:val="24"/>
          <w:szCs w:val="24"/>
        </w:rPr>
      </w:pPr>
      <w:r>
        <w:rPr>
          <w:rFonts w:ascii="Arial" w:hAnsi="Arial" w:cs="Arial"/>
          <w:sz w:val="24"/>
          <w:szCs w:val="24"/>
        </w:rPr>
        <w:t xml:space="preserve">Lecturer: Samuel </w:t>
      </w:r>
      <w:proofErr w:type="spellStart"/>
      <w:r>
        <w:rPr>
          <w:rFonts w:ascii="Arial" w:hAnsi="Arial" w:cs="Arial"/>
          <w:sz w:val="24"/>
          <w:szCs w:val="24"/>
        </w:rPr>
        <w:t>Ofori</w:t>
      </w:r>
      <w:proofErr w:type="spellEnd"/>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right"/>
        <w:rPr>
          <w:rFonts w:ascii="Arial" w:hAnsi="Arial" w:cs="Arial"/>
          <w:sz w:val="24"/>
          <w:szCs w:val="24"/>
        </w:rPr>
      </w:pPr>
    </w:p>
    <w:p w:rsidR="008C1A53" w:rsidRDefault="008C1A53" w:rsidP="0084210B">
      <w:pPr>
        <w:spacing w:line="360" w:lineRule="auto"/>
        <w:jc w:val="right"/>
        <w:rPr>
          <w:rFonts w:ascii="Arial" w:hAnsi="Arial" w:cs="Arial"/>
          <w:sz w:val="24"/>
          <w:szCs w:val="24"/>
        </w:rPr>
      </w:pPr>
    </w:p>
    <w:p w:rsidR="008C1A53" w:rsidRPr="008C1A53" w:rsidRDefault="008C1A53" w:rsidP="0084210B">
      <w:pPr>
        <w:spacing w:line="360" w:lineRule="auto"/>
        <w:jc w:val="right"/>
        <w:rPr>
          <w:rFonts w:ascii="Arial" w:hAnsi="Arial" w:cs="Arial"/>
        </w:rPr>
      </w:pPr>
    </w:p>
    <w:sdt>
      <w:sdtPr>
        <w:rPr>
          <w:rFonts w:asciiTheme="minorHAnsi" w:eastAsiaTheme="minorHAnsi" w:hAnsiTheme="minorHAnsi" w:cstheme="minorBidi"/>
          <w:b w:val="0"/>
          <w:bCs w:val="0"/>
          <w:color w:val="auto"/>
          <w:sz w:val="22"/>
          <w:szCs w:val="22"/>
          <w:lang w:eastAsia="en-US"/>
        </w:rPr>
        <w:id w:val="-142043732"/>
        <w:docPartObj>
          <w:docPartGallery w:val="Table of Contents"/>
          <w:docPartUnique/>
        </w:docPartObj>
      </w:sdtPr>
      <w:sdtEndPr>
        <w:rPr>
          <w:noProof/>
        </w:rPr>
      </w:sdtEndPr>
      <w:sdtContent>
        <w:p w:rsidR="008C1A53" w:rsidRPr="008C1A53" w:rsidRDefault="008C1A53" w:rsidP="008C1A53">
          <w:pPr>
            <w:pStyle w:val="TOCHeading"/>
            <w:spacing w:line="360" w:lineRule="auto"/>
            <w:jc w:val="both"/>
            <w:rPr>
              <w:rFonts w:ascii="Arial" w:hAnsi="Arial" w:cs="Arial"/>
            </w:rPr>
          </w:pPr>
          <w:r w:rsidRPr="008C1A53">
            <w:rPr>
              <w:rFonts w:ascii="Arial" w:hAnsi="Arial" w:cs="Arial"/>
            </w:rPr>
            <w:t>Table of Contents</w:t>
          </w:r>
        </w:p>
        <w:p w:rsidR="00CB1B4B" w:rsidRDefault="008C1A53">
          <w:pPr>
            <w:pStyle w:val="TOC1"/>
            <w:tabs>
              <w:tab w:val="right" w:leader="dot" w:pos="9350"/>
            </w:tabs>
            <w:rPr>
              <w:rFonts w:eastAsiaTheme="minorEastAsia"/>
              <w:noProof/>
            </w:rPr>
          </w:pPr>
          <w:r w:rsidRPr="008C1A53">
            <w:rPr>
              <w:rFonts w:ascii="Arial" w:hAnsi="Arial" w:cs="Arial"/>
            </w:rPr>
            <w:fldChar w:fldCharType="begin"/>
          </w:r>
          <w:r w:rsidRPr="008C1A53">
            <w:rPr>
              <w:rFonts w:ascii="Arial" w:hAnsi="Arial" w:cs="Arial"/>
            </w:rPr>
            <w:instrText xml:space="preserve"> TOC \o "1-3" \h \z \u </w:instrText>
          </w:r>
          <w:r w:rsidRPr="008C1A53">
            <w:rPr>
              <w:rFonts w:ascii="Arial" w:hAnsi="Arial" w:cs="Arial"/>
            </w:rPr>
            <w:fldChar w:fldCharType="separate"/>
          </w:r>
          <w:bookmarkStart w:id="0" w:name="_GoBack"/>
          <w:bookmarkEnd w:id="0"/>
          <w:r w:rsidR="00CB1B4B" w:rsidRPr="00AC0C55">
            <w:rPr>
              <w:rStyle w:val="Hyperlink"/>
              <w:noProof/>
            </w:rPr>
            <w:fldChar w:fldCharType="begin"/>
          </w:r>
          <w:r w:rsidR="00CB1B4B" w:rsidRPr="00AC0C55">
            <w:rPr>
              <w:rStyle w:val="Hyperlink"/>
              <w:noProof/>
            </w:rPr>
            <w:instrText xml:space="preserve"> </w:instrText>
          </w:r>
          <w:r w:rsidR="00CB1B4B">
            <w:rPr>
              <w:noProof/>
            </w:rPr>
            <w:instrText>HYPERLINK \l "_Toc182948233"</w:instrText>
          </w:r>
          <w:r w:rsidR="00CB1B4B" w:rsidRPr="00AC0C55">
            <w:rPr>
              <w:rStyle w:val="Hyperlink"/>
              <w:noProof/>
            </w:rPr>
            <w:instrText xml:space="preserve"> </w:instrText>
          </w:r>
          <w:r w:rsidR="00CB1B4B" w:rsidRPr="00AC0C55">
            <w:rPr>
              <w:rStyle w:val="Hyperlink"/>
              <w:noProof/>
            </w:rPr>
          </w:r>
          <w:r w:rsidR="00CB1B4B" w:rsidRPr="00AC0C55">
            <w:rPr>
              <w:rStyle w:val="Hyperlink"/>
              <w:noProof/>
            </w:rPr>
            <w:fldChar w:fldCharType="separate"/>
          </w:r>
          <w:r w:rsidR="00CB1B4B" w:rsidRPr="00AC0C55">
            <w:rPr>
              <w:rStyle w:val="Hyperlink"/>
              <w:rFonts w:ascii="Arial" w:hAnsi="Arial" w:cs="Arial"/>
              <w:noProof/>
            </w:rPr>
            <w:t>About Koito Europe Limited</w:t>
          </w:r>
          <w:r w:rsidR="00CB1B4B">
            <w:rPr>
              <w:noProof/>
              <w:webHidden/>
            </w:rPr>
            <w:tab/>
          </w:r>
          <w:r w:rsidR="00CB1B4B">
            <w:rPr>
              <w:noProof/>
              <w:webHidden/>
            </w:rPr>
            <w:fldChar w:fldCharType="begin"/>
          </w:r>
          <w:r w:rsidR="00CB1B4B">
            <w:rPr>
              <w:noProof/>
              <w:webHidden/>
            </w:rPr>
            <w:instrText xml:space="preserve"> PAGEREF _Toc182948233 \h </w:instrText>
          </w:r>
          <w:r w:rsidR="00CB1B4B">
            <w:rPr>
              <w:noProof/>
              <w:webHidden/>
            </w:rPr>
          </w:r>
          <w:r w:rsidR="00CB1B4B">
            <w:rPr>
              <w:noProof/>
              <w:webHidden/>
            </w:rPr>
            <w:fldChar w:fldCharType="separate"/>
          </w:r>
          <w:r w:rsidR="00CB1B4B">
            <w:rPr>
              <w:noProof/>
              <w:webHidden/>
            </w:rPr>
            <w:t>2</w:t>
          </w:r>
          <w:r w:rsidR="00CB1B4B">
            <w:rPr>
              <w:noProof/>
              <w:webHidden/>
            </w:rPr>
            <w:fldChar w:fldCharType="end"/>
          </w:r>
          <w:r w:rsidR="00CB1B4B" w:rsidRPr="00AC0C55">
            <w:rPr>
              <w:rStyle w:val="Hyperlink"/>
              <w:noProof/>
            </w:rPr>
            <w:fldChar w:fldCharType="end"/>
          </w:r>
        </w:p>
        <w:p w:rsidR="00CB1B4B" w:rsidRDefault="00CB1B4B">
          <w:pPr>
            <w:pStyle w:val="TOC1"/>
            <w:tabs>
              <w:tab w:val="right" w:leader="dot" w:pos="9350"/>
            </w:tabs>
            <w:rPr>
              <w:rFonts w:eastAsiaTheme="minorEastAsia"/>
              <w:noProof/>
            </w:rPr>
          </w:pPr>
          <w:hyperlink w:anchor="_Toc182948234" w:history="1">
            <w:r w:rsidRPr="00AC0C55">
              <w:rPr>
                <w:rStyle w:val="Hyperlink"/>
                <w:rFonts w:ascii="Arial" w:hAnsi="Arial" w:cs="Arial"/>
                <w:noProof/>
              </w:rPr>
              <w:t>Effects of Covid-19, Brexit, government regulation, and digital disruption at Koito Europe Ltd by applying VUCA model</w:t>
            </w:r>
            <w:r>
              <w:rPr>
                <w:noProof/>
                <w:webHidden/>
              </w:rPr>
              <w:tab/>
            </w:r>
            <w:r>
              <w:rPr>
                <w:noProof/>
                <w:webHidden/>
              </w:rPr>
              <w:fldChar w:fldCharType="begin"/>
            </w:r>
            <w:r>
              <w:rPr>
                <w:noProof/>
                <w:webHidden/>
              </w:rPr>
              <w:instrText xml:space="preserve"> PAGEREF _Toc182948234 \h </w:instrText>
            </w:r>
            <w:r>
              <w:rPr>
                <w:noProof/>
                <w:webHidden/>
              </w:rPr>
            </w:r>
            <w:r>
              <w:rPr>
                <w:noProof/>
                <w:webHidden/>
              </w:rPr>
              <w:fldChar w:fldCharType="separate"/>
            </w:r>
            <w:r>
              <w:rPr>
                <w:noProof/>
                <w:webHidden/>
              </w:rPr>
              <w:t>4</w:t>
            </w:r>
            <w:r>
              <w:rPr>
                <w:noProof/>
                <w:webHidden/>
              </w:rPr>
              <w:fldChar w:fldCharType="end"/>
            </w:r>
          </w:hyperlink>
        </w:p>
        <w:p w:rsidR="00CB1B4B" w:rsidRDefault="00CB1B4B">
          <w:pPr>
            <w:pStyle w:val="TOC2"/>
            <w:tabs>
              <w:tab w:val="right" w:leader="dot" w:pos="9350"/>
            </w:tabs>
            <w:rPr>
              <w:rFonts w:eastAsiaTheme="minorEastAsia"/>
              <w:noProof/>
            </w:rPr>
          </w:pPr>
          <w:hyperlink w:anchor="_Toc182948235" w:history="1">
            <w:r w:rsidRPr="00AC0C55">
              <w:rPr>
                <w:rStyle w:val="Hyperlink"/>
                <w:rFonts w:ascii="Arial" w:hAnsi="Arial" w:cs="Arial"/>
                <w:noProof/>
              </w:rPr>
              <w:t>VUCA model</w:t>
            </w:r>
            <w:r>
              <w:rPr>
                <w:noProof/>
                <w:webHidden/>
              </w:rPr>
              <w:tab/>
            </w:r>
            <w:r>
              <w:rPr>
                <w:noProof/>
                <w:webHidden/>
              </w:rPr>
              <w:fldChar w:fldCharType="begin"/>
            </w:r>
            <w:r>
              <w:rPr>
                <w:noProof/>
                <w:webHidden/>
              </w:rPr>
              <w:instrText xml:space="preserve"> PAGEREF _Toc182948235 \h </w:instrText>
            </w:r>
            <w:r>
              <w:rPr>
                <w:noProof/>
                <w:webHidden/>
              </w:rPr>
            </w:r>
            <w:r>
              <w:rPr>
                <w:noProof/>
                <w:webHidden/>
              </w:rPr>
              <w:fldChar w:fldCharType="separate"/>
            </w:r>
            <w:r>
              <w:rPr>
                <w:noProof/>
                <w:webHidden/>
              </w:rPr>
              <w:t>4</w:t>
            </w:r>
            <w:r>
              <w:rPr>
                <w:noProof/>
                <w:webHidden/>
              </w:rPr>
              <w:fldChar w:fldCharType="end"/>
            </w:r>
          </w:hyperlink>
        </w:p>
        <w:p w:rsidR="00CB1B4B" w:rsidRDefault="00CB1B4B">
          <w:pPr>
            <w:pStyle w:val="TOC2"/>
            <w:tabs>
              <w:tab w:val="right" w:leader="dot" w:pos="9350"/>
            </w:tabs>
            <w:rPr>
              <w:rFonts w:eastAsiaTheme="minorEastAsia"/>
              <w:noProof/>
            </w:rPr>
          </w:pPr>
          <w:hyperlink w:anchor="_Toc182948236" w:history="1">
            <w:r w:rsidRPr="00AC0C55">
              <w:rPr>
                <w:rStyle w:val="Hyperlink"/>
                <w:rFonts w:ascii="Arial" w:hAnsi="Arial" w:cs="Arial"/>
                <w:noProof/>
              </w:rPr>
              <w:t>Strategic Responses to VUCA Factors</w:t>
            </w:r>
            <w:r>
              <w:rPr>
                <w:noProof/>
                <w:webHidden/>
              </w:rPr>
              <w:tab/>
            </w:r>
            <w:r>
              <w:rPr>
                <w:noProof/>
                <w:webHidden/>
              </w:rPr>
              <w:fldChar w:fldCharType="begin"/>
            </w:r>
            <w:r>
              <w:rPr>
                <w:noProof/>
                <w:webHidden/>
              </w:rPr>
              <w:instrText xml:space="preserve"> PAGEREF _Toc182948236 \h </w:instrText>
            </w:r>
            <w:r>
              <w:rPr>
                <w:noProof/>
                <w:webHidden/>
              </w:rPr>
            </w:r>
            <w:r>
              <w:rPr>
                <w:noProof/>
                <w:webHidden/>
              </w:rPr>
              <w:fldChar w:fldCharType="separate"/>
            </w:r>
            <w:r>
              <w:rPr>
                <w:noProof/>
                <w:webHidden/>
              </w:rPr>
              <w:t>6</w:t>
            </w:r>
            <w:r>
              <w:rPr>
                <w:noProof/>
                <w:webHidden/>
              </w:rPr>
              <w:fldChar w:fldCharType="end"/>
            </w:r>
          </w:hyperlink>
        </w:p>
        <w:p w:rsidR="00CB1B4B" w:rsidRDefault="00CB1B4B">
          <w:pPr>
            <w:pStyle w:val="TOC1"/>
            <w:tabs>
              <w:tab w:val="right" w:leader="dot" w:pos="9350"/>
            </w:tabs>
            <w:rPr>
              <w:rFonts w:eastAsiaTheme="minorEastAsia"/>
              <w:noProof/>
            </w:rPr>
          </w:pPr>
          <w:hyperlink w:anchor="_Toc182948237" w:history="1">
            <w:r w:rsidRPr="00AC0C55">
              <w:rPr>
                <w:rStyle w:val="Hyperlink"/>
                <w:rFonts w:ascii="Arial" w:hAnsi="Arial" w:cs="Arial"/>
                <w:noProof/>
              </w:rPr>
              <w:t>Change management models</w:t>
            </w:r>
            <w:r>
              <w:rPr>
                <w:noProof/>
                <w:webHidden/>
              </w:rPr>
              <w:tab/>
            </w:r>
            <w:r>
              <w:rPr>
                <w:noProof/>
                <w:webHidden/>
              </w:rPr>
              <w:fldChar w:fldCharType="begin"/>
            </w:r>
            <w:r>
              <w:rPr>
                <w:noProof/>
                <w:webHidden/>
              </w:rPr>
              <w:instrText xml:space="preserve"> PAGEREF _Toc182948237 \h </w:instrText>
            </w:r>
            <w:r>
              <w:rPr>
                <w:noProof/>
                <w:webHidden/>
              </w:rPr>
            </w:r>
            <w:r>
              <w:rPr>
                <w:noProof/>
                <w:webHidden/>
              </w:rPr>
              <w:fldChar w:fldCharType="separate"/>
            </w:r>
            <w:r>
              <w:rPr>
                <w:noProof/>
                <w:webHidden/>
              </w:rPr>
              <w:t>7</w:t>
            </w:r>
            <w:r>
              <w:rPr>
                <w:noProof/>
                <w:webHidden/>
              </w:rPr>
              <w:fldChar w:fldCharType="end"/>
            </w:r>
          </w:hyperlink>
        </w:p>
        <w:p w:rsidR="00CB1B4B" w:rsidRDefault="00CB1B4B">
          <w:pPr>
            <w:pStyle w:val="TOC2"/>
            <w:tabs>
              <w:tab w:val="right" w:leader="dot" w:pos="9350"/>
            </w:tabs>
            <w:rPr>
              <w:rFonts w:eastAsiaTheme="minorEastAsia"/>
              <w:noProof/>
            </w:rPr>
          </w:pPr>
          <w:hyperlink w:anchor="_Toc182948238" w:history="1">
            <w:r w:rsidRPr="00AC0C55">
              <w:rPr>
                <w:rStyle w:val="Hyperlink"/>
                <w:rFonts w:ascii="Arial" w:hAnsi="Arial" w:cs="Arial"/>
                <w:noProof/>
              </w:rPr>
              <w:t>Lewin’s change management model</w:t>
            </w:r>
            <w:r>
              <w:rPr>
                <w:noProof/>
                <w:webHidden/>
              </w:rPr>
              <w:tab/>
            </w:r>
            <w:r>
              <w:rPr>
                <w:noProof/>
                <w:webHidden/>
              </w:rPr>
              <w:fldChar w:fldCharType="begin"/>
            </w:r>
            <w:r>
              <w:rPr>
                <w:noProof/>
                <w:webHidden/>
              </w:rPr>
              <w:instrText xml:space="preserve"> PAGEREF _Toc182948238 \h </w:instrText>
            </w:r>
            <w:r>
              <w:rPr>
                <w:noProof/>
                <w:webHidden/>
              </w:rPr>
            </w:r>
            <w:r>
              <w:rPr>
                <w:noProof/>
                <w:webHidden/>
              </w:rPr>
              <w:fldChar w:fldCharType="separate"/>
            </w:r>
            <w:r>
              <w:rPr>
                <w:noProof/>
                <w:webHidden/>
              </w:rPr>
              <w:t>7</w:t>
            </w:r>
            <w:r>
              <w:rPr>
                <w:noProof/>
                <w:webHidden/>
              </w:rPr>
              <w:fldChar w:fldCharType="end"/>
            </w:r>
          </w:hyperlink>
        </w:p>
        <w:p w:rsidR="00CB1B4B" w:rsidRDefault="00CB1B4B">
          <w:pPr>
            <w:pStyle w:val="TOC2"/>
            <w:tabs>
              <w:tab w:val="right" w:leader="dot" w:pos="9350"/>
            </w:tabs>
            <w:rPr>
              <w:rFonts w:eastAsiaTheme="minorEastAsia"/>
              <w:noProof/>
            </w:rPr>
          </w:pPr>
          <w:hyperlink w:anchor="_Toc182948239" w:history="1">
            <w:r w:rsidRPr="00AC0C55">
              <w:rPr>
                <w:rStyle w:val="Hyperlink"/>
                <w:rFonts w:ascii="Arial" w:hAnsi="Arial" w:cs="Arial"/>
                <w:noProof/>
              </w:rPr>
              <w:t>Kotter’s 8 - Steps change model</w:t>
            </w:r>
            <w:r>
              <w:rPr>
                <w:noProof/>
                <w:webHidden/>
              </w:rPr>
              <w:tab/>
            </w:r>
            <w:r>
              <w:rPr>
                <w:noProof/>
                <w:webHidden/>
              </w:rPr>
              <w:fldChar w:fldCharType="begin"/>
            </w:r>
            <w:r>
              <w:rPr>
                <w:noProof/>
                <w:webHidden/>
              </w:rPr>
              <w:instrText xml:space="preserve"> PAGEREF _Toc182948239 \h </w:instrText>
            </w:r>
            <w:r>
              <w:rPr>
                <w:noProof/>
                <w:webHidden/>
              </w:rPr>
            </w:r>
            <w:r>
              <w:rPr>
                <w:noProof/>
                <w:webHidden/>
              </w:rPr>
              <w:fldChar w:fldCharType="separate"/>
            </w:r>
            <w:r>
              <w:rPr>
                <w:noProof/>
                <w:webHidden/>
              </w:rPr>
              <w:t>8</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0" w:history="1">
            <w:r w:rsidRPr="00AC0C55">
              <w:rPr>
                <w:rStyle w:val="Hyperlink"/>
                <w:rFonts w:ascii="Arial" w:hAnsi="Arial" w:cs="Arial"/>
                <w:noProof/>
              </w:rPr>
              <w:t>Comparative assessment and suitability for Koito</w:t>
            </w:r>
            <w:r>
              <w:rPr>
                <w:noProof/>
                <w:webHidden/>
              </w:rPr>
              <w:tab/>
            </w:r>
            <w:r>
              <w:rPr>
                <w:noProof/>
                <w:webHidden/>
              </w:rPr>
              <w:fldChar w:fldCharType="begin"/>
            </w:r>
            <w:r>
              <w:rPr>
                <w:noProof/>
                <w:webHidden/>
              </w:rPr>
              <w:instrText xml:space="preserve"> PAGEREF _Toc182948240 \h </w:instrText>
            </w:r>
            <w:r>
              <w:rPr>
                <w:noProof/>
                <w:webHidden/>
              </w:rPr>
            </w:r>
            <w:r>
              <w:rPr>
                <w:noProof/>
                <w:webHidden/>
              </w:rPr>
              <w:fldChar w:fldCharType="separate"/>
            </w:r>
            <w:r>
              <w:rPr>
                <w:noProof/>
                <w:webHidden/>
              </w:rPr>
              <w:t>9</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1" w:history="1">
            <w:r w:rsidRPr="00AC0C55">
              <w:rPr>
                <w:rStyle w:val="Hyperlink"/>
                <w:rFonts w:ascii="Arial" w:hAnsi="Arial" w:cs="Arial"/>
                <w:noProof/>
              </w:rPr>
              <w:t>Challenges faced after VUCA, Lewin, and Kotter implementation</w:t>
            </w:r>
            <w:r>
              <w:rPr>
                <w:noProof/>
                <w:webHidden/>
              </w:rPr>
              <w:tab/>
            </w:r>
            <w:r>
              <w:rPr>
                <w:noProof/>
                <w:webHidden/>
              </w:rPr>
              <w:fldChar w:fldCharType="begin"/>
            </w:r>
            <w:r>
              <w:rPr>
                <w:noProof/>
                <w:webHidden/>
              </w:rPr>
              <w:instrText xml:space="preserve"> PAGEREF _Toc182948241 \h </w:instrText>
            </w:r>
            <w:r>
              <w:rPr>
                <w:noProof/>
                <w:webHidden/>
              </w:rPr>
            </w:r>
            <w:r>
              <w:rPr>
                <w:noProof/>
                <w:webHidden/>
              </w:rPr>
              <w:fldChar w:fldCharType="separate"/>
            </w:r>
            <w:r>
              <w:rPr>
                <w:noProof/>
                <w:webHidden/>
              </w:rPr>
              <w:t>11</w:t>
            </w:r>
            <w:r>
              <w:rPr>
                <w:noProof/>
                <w:webHidden/>
              </w:rPr>
              <w:fldChar w:fldCharType="end"/>
            </w:r>
          </w:hyperlink>
        </w:p>
        <w:p w:rsidR="00CB1B4B" w:rsidRDefault="00CB1B4B">
          <w:pPr>
            <w:pStyle w:val="TOC1"/>
            <w:tabs>
              <w:tab w:val="right" w:leader="dot" w:pos="9350"/>
            </w:tabs>
            <w:rPr>
              <w:rFonts w:eastAsiaTheme="minorEastAsia"/>
              <w:noProof/>
            </w:rPr>
          </w:pPr>
          <w:hyperlink w:anchor="_Toc182948242" w:history="1">
            <w:r w:rsidRPr="00AC0C55">
              <w:rPr>
                <w:rStyle w:val="Hyperlink"/>
                <w:rFonts w:ascii="Arial" w:hAnsi="Arial" w:cs="Arial"/>
                <w:noProof/>
              </w:rPr>
              <w:t>Managing change and leadership styles employed</w:t>
            </w:r>
            <w:r>
              <w:rPr>
                <w:noProof/>
                <w:webHidden/>
              </w:rPr>
              <w:tab/>
            </w:r>
            <w:r>
              <w:rPr>
                <w:noProof/>
                <w:webHidden/>
              </w:rPr>
              <w:fldChar w:fldCharType="begin"/>
            </w:r>
            <w:r>
              <w:rPr>
                <w:noProof/>
                <w:webHidden/>
              </w:rPr>
              <w:instrText xml:space="preserve"> PAGEREF _Toc182948242 \h </w:instrText>
            </w:r>
            <w:r>
              <w:rPr>
                <w:noProof/>
                <w:webHidden/>
              </w:rPr>
            </w:r>
            <w:r>
              <w:rPr>
                <w:noProof/>
                <w:webHidden/>
              </w:rPr>
              <w:fldChar w:fldCharType="separate"/>
            </w:r>
            <w:r>
              <w:rPr>
                <w:noProof/>
                <w:webHidden/>
              </w:rPr>
              <w:t>12</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3" w:history="1">
            <w:r w:rsidRPr="00AC0C55">
              <w:rPr>
                <w:rStyle w:val="Hyperlink"/>
                <w:rFonts w:ascii="Arial" w:hAnsi="Arial" w:cs="Arial"/>
                <w:noProof/>
              </w:rPr>
              <w:t>Transformational leadership</w:t>
            </w:r>
            <w:r>
              <w:rPr>
                <w:noProof/>
                <w:webHidden/>
              </w:rPr>
              <w:tab/>
            </w:r>
            <w:r>
              <w:rPr>
                <w:noProof/>
                <w:webHidden/>
              </w:rPr>
              <w:fldChar w:fldCharType="begin"/>
            </w:r>
            <w:r>
              <w:rPr>
                <w:noProof/>
                <w:webHidden/>
              </w:rPr>
              <w:instrText xml:space="preserve"> PAGEREF _Toc182948243 \h </w:instrText>
            </w:r>
            <w:r>
              <w:rPr>
                <w:noProof/>
                <w:webHidden/>
              </w:rPr>
            </w:r>
            <w:r>
              <w:rPr>
                <w:noProof/>
                <w:webHidden/>
              </w:rPr>
              <w:fldChar w:fldCharType="separate"/>
            </w:r>
            <w:r>
              <w:rPr>
                <w:noProof/>
                <w:webHidden/>
              </w:rPr>
              <w:t>12</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4" w:history="1">
            <w:r w:rsidRPr="00AC0C55">
              <w:rPr>
                <w:rStyle w:val="Hyperlink"/>
                <w:rFonts w:ascii="Arial" w:hAnsi="Arial" w:cs="Arial"/>
                <w:noProof/>
              </w:rPr>
              <w:t>Collaborative and participatory leadership</w:t>
            </w:r>
            <w:r>
              <w:rPr>
                <w:noProof/>
                <w:webHidden/>
              </w:rPr>
              <w:tab/>
            </w:r>
            <w:r>
              <w:rPr>
                <w:noProof/>
                <w:webHidden/>
              </w:rPr>
              <w:fldChar w:fldCharType="begin"/>
            </w:r>
            <w:r>
              <w:rPr>
                <w:noProof/>
                <w:webHidden/>
              </w:rPr>
              <w:instrText xml:space="preserve"> PAGEREF _Toc182948244 \h </w:instrText>
            </w:r>
            <w:r>
              <w:rPr>
                <w:noProof/>
                <w:webHidden/>
              </w:rPr>
            </w:r>
            <w:r>
              <w:rPr>
                <w:noProof/>
                <w:webHidden/>
              </w:rPr>
              <w:fldChar w:fldCharType="separate"/>
            </w:r>
            <w:r>
              <w:rPr>
                <w:noProof/>
                <w:webHidden/>
              </w:rPr>
              <w:t>13</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5" w:history="1">
            <w:r w:rsidRPr="00AC0C55">
              <w:rPr>
                <w:rStyle w:val="Hyperlink"/>
                <w:rFonts w:ascii="Arial" w:hAnsi="Arial" w:cs="Arial"/>
                <w:noProof/>
              </w:rPr>
              <w:t>Situational leadership</w:t>
            </w:r>
            <w:r>
              <w:rPr>
                <w:noProof/>
                <w:webHidden/>
              </w:rPr>
              <w:tab/>
            </w:r>
            <w:r>
              <w:rPr>
                <w:noProof/>
                <w:webHidden/>
              </w:rPr>
              <w:fldChar w:fldCharType="begin"/>
            </w:r>
            <w:r>
              <w:rPr>
                <w:noProof/>
                <w:webHidden/>
              </w:rPr>
              <w:instrText xml:space="preserve"> PAGEREF _Toc182948245 \h </w:instrText>
            </w:r>
            <w:r>
              <w:rPr>
                <w:noProof/>
                <w:webHidden/>
              </w:rPr>
            </w:r>
            <w:r>
              <w:rPr>
                <w:noProof/>
                <w:webHidden/>
              </w:rPr>
              <w:fldChar w:fldCharType="separate"/>
            </w:r>
            <w:r>
              <w:rPr>
                <w:noProof/>
                <w:webHidden/>
              </w:rPr>
              <w:t>13</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6" w:history="1">
            <w:r w:rsidRPr="00AC0C55">
              <w:rPr>
                <w:rStyle w:val="Hyperlink"/>
                <w:rFonts w:ascii="Arial" w:hAnsi="Arial" w:cs="Arial"/>
                <w:noProof/>
              </w:rPr>
              <w:t>Transactional leadership</w:t>
            </w:r>
            <w:r>
              <w:rPr>
                <w:noProof/>
                <w:webHidden/>
              </w:rPr>
              <w:tab/>
            </w:r>
            <w:r>
              <w:rPr>
                <w:noProof/>
                <w:webHidden/>
              </w:rPr>
              <w:fldChar w:fldCharType="begin"/>
            </w:r>
            <w:r>
              <w:rPr>
                <w:noProof/>
                <w:webHidden/>
              </w:rPr>
              <w:instrText xml:space="preserve"> PAGEREF _Toc182948246 \h </w:instrText>
            </w:r>
            <w:r>
              <w:rPr>
                <w:noProof/>
                <w:webHidden/>
              </w:rPr>
            </w:r>
            <w:r>
              <w:rPr>
                <w:noProof/>
                <w:webHidden/>
              </w:rPr>
              <w:fldChar w:fldCharType="separate"/>
            </w:r>
            <w:r>
              <w:rPr>
                <w:noProof/>
                <w:webHidden/>
              </w:rPr>
              <w:t>13</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7" w:history="1">
            <w:r w:rsidRPr="00AC0C55">
              <w:rPr>
                <w:rStyle w:val="Hyperlink"/>
                <w:rFonts w:ascii="Arial" w:hAnsi="Arial" w:cs="Arial"/>
                <w:noProof/>
              </w:rPr>
              <w:t>Changes after models implementation</w:t>
            </w:r>
            <w:r>
              <w:rPr>
                <w:noProof/>
                <w:webHidden/>
              </w:rPr>
              <w:tab/>
            </w:r>
            <w:r>
              <w:rPr>
                <w:noProof/>
                <w:webHidden/>
              </w:rPr>
              <w:fldChar w:fldCharType="begin"/>
            </w:r>
            <w:r>
              <w:rPr>
                <w:noProof/>
                <w:webHidden/>
              </w:rPr>
              <w:instrText xml:space="preserve"> PAGEREF _Toc182948247 \h </w:instrText>
            </w:r>
            <w:r>
              <w:rPr>
                <w:noProof/>
                <w:webHidden/>
              </w:rPr>
            </w:r>
            <w:r>
              <w:rPr>
                <w:noProof/>
                <w:webHidden/>
              </w:rPr>
              <w:fldChar w:fldCharType="separate"/>
            </w:r>
            <w:r>
              <w:rPr>
                <w:noProof/>
                <w:webHidden/>
              </w:rPr>
              <w:t>14</w:t>
            </w:r>
            <w:r>
              <w:rPr>
                <w:noProof/>
                <w:webHidden/>
              </w:rPr>
              <w:fldChar w:fldCharType="end"/>
            </w:r>
          </w:hyperlink>
        </w:p>
        <w:p w:rsidR="00CB1B4B" w:rsidRDefault="00CB1B4B">
          <w:pPr>
            <w:pStyle w:val="TOC1"/>
            <w:tabs>
              <w:tab w:val="right" w:leader="dot" w:pos="9350"/>
            </w:tabs>
            <w:rPr>
              <w:rFonts w:eastAsiaTheme="minorEastAsia"/>
              <w:noProof/>
            </w:rPr>
          </w:pPr>
          <w:hyperlink w:anchor="_Toc182948248" w:history="1">
            <w:r w:rsidRPr="00AC0C55">
              <w:rPr>
                <w:rStyle w:val="Hyperlink"/>
                <w:rFonts w:ascii="Arial" w:hAnsi="Arial" w:cs="Arial"/>
                <w:noProof/>
              </w:rPr>
              <w:t>Impact of Koito culture on the change management and new change management plan created</w:t>
            </w:r>
            <w:r>
              <w:rPr>
                <w:noProof/>
                <w:webHidden/>
              </w:rPr>
              <w:tab/>
            </w:r>
            <w:r>
              <w:rPr>
                <w:noProof/>
                <w:webHidden/>
              </w:rPr>
              <w:fldChar w:fldCharType="begin"/>
            </w:r>
            <w:r>
              <w:rPr>
                <w:noProof/>
                <w:webHidden/>
              </w:rPr>
              <w:instrText xml:space="preserve"> PAGEREF _Toc182948248 \h </w:instrText>
            </w:r>
            <w:r>
              <w:rPr>
                <w:noProof/>
                <w:webHidden/>
              </w:rPr>
            </w:r>
            <w:r>
              <w:rPr>
                <w:noProof/>
                <w:webHidden/>
              </w:rPr>
              <w:fldChar w:fldCharType="separate"/>
            </w:r>
            <w:r>
              <w:rPr>
                <w:noProof/>
                <w:webHidden/>
              </w:rPr>
              <w:t>15</w:t>
            </w:r>
            <w:r>
              <w:rPr>
                <w:noProof/>
                <w:webHidden/>
              </w:rPr>
              <w:fldChar w:fldCharType="end"/>
            </w:r>
          </w:hyperlink>
        </w:p>
        <w:p w:rsidR="00CB1B4B" w:rsidRDefault="00CB1B4B">
          <w:pPr>
            <w:pStyle w:val="TOC2"/>
            <w:tabs>
              <w:tab w:val="right" w:leader="dot" w:pos="9350"/>
            </w:tabs>
            <w:rPr>
              <w:rFonts w:eastAsiaTheme="minorEastAsia"/>
              <w:noProof/>
            </w:rPr>
          </w:pPr>
          <w:hyperlink w:anchor="_Toc182948249" w:history="1">
            <w:r w:rsidRPr="00AC0C55">
              <w:rPr>
                <w:rStyle w:val="Hyperlink"/>
                <w:rFonts w:ascii="Arial" w:hAnsi="Arial" w:cs="Arial"/>
                <w:noProof/>
              </w:rPr>
              <w:t>New plan of management change</w:t>
            </w:r>
            <w:r>
              <w:rPr>
                <w:noProof/>
                <w:webHidden/>
              </w:rPr>
              <w:tab/>
            </w:r>
            <w:r>
              <w:rPr>
                <w:noProof/>
                <w:webHidden/>
              </w:rPr>
              <w:fldChar w:fldCharType="begin"/>
            </w:r>
            <w:r>
              <w:rPr>
                <w:noProof/>
                <w:webHidden/>
              </w:rPr>
              <w:instrText xml:space="preserve"> PAGEREF _Toc182948249 \h </w:instrText>
            </w:r>
            <w:r>
              <w:rPr>
                <w:noProof/>
                <w:webHidden/>
              </w:rPr>
            </w:r>
            <w:r>
              <w:rPr>
                <w:noProof/>
                <w:webHidden/>
              </w:rPr>
              <w:fldChar w:fldCharType="separate"/>
            </w:r>
            <w:r>
              <w:rPr>
                <w:noProof/>
                <w:webHidden/>
              </w:rPr>
              <w:t>15</w:t>
            </w:r>
            <w:r>
              <w:rPr>
                <w:noProof/>
                <w:webHidden/>
              </w:rPr>
              <w:fldChar w:fldCharType="end"/>
            </w:r>
          </w:hyperlink>
        </w:p>
        <w:p w:rsidR="00CB1B4B" w:rsidRDefault="00CB1B4B">
          <w:pPr>
            <w:pStyle w:val="TOC1"/>
            <w:tabs>
              <w:tab w:val="right" w:leader="dot" w:pos="9350"/>
            </w:tabs>
            <w:rPr>
              <w:rFonts w:eastAsiaTheme="minorEastAsia"/>
              <w:noProof/>
            </w:rPr>
          </w:pPr>
          <w:hyperlink w:anchor="_Toc182948250" w:history="1">
            <w:r w:rsidRPr="00AC0C55">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_Toc182948250 \h </w:instrText>
            </w:r>
            <w:r>
              <w:rPr>
                <w:noProof/>
                <w:webHidden/>
              </w:rPr>
            </w:r>
            <w:r>
              <w:rPr>
                <w:noProof/>
                <w:webHidden/>
              </w:rPr>
              <w:fldChar w:fldCharType="separate"/>
            </w:r>
            <w:r>
              <w:rPr>
                <w:noProof/>
                <w:webHidden/>
              </w:rPr>
              <w:t>17</w:t>
            </w:r>
            <w:r>
              <w:rPr>
                <w:noProof/>
                <w:webHidden/>
              </w:rPr>
              <w:fldChar w:fldCharType="end"/>
            </w:r>
          </w:hyperlink>
        </w:p>
        <w:p w:rsidR="00CB1B4B" w:rsidRDefault="00CB1B4B">
          <w:pPr>
            <w:pStyle w:val="TOC1"/>
            <w:tabs>
              <w:tab w:val="right" w:leader="dot" w:pos="9350"/>
            </w:tabs>
            <w:rPr>
              <w:rFonts w:eastAsiaTheme="minorEastAsia"/>
              <w:noProof/>
            </w:rPr>
          </w:pPr>
          <w:hyperlink w:anchor="_Toc182948251" w:history="1">
            <w:r w:rsidRPr="00AC0C5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_Toc182948251 \h </w:instrText>
            </w:r>
            <w:r>
              <w:rPr>
                <w:noProof/>
                <w:webHidden/>
              </w:rPr>
            </w:r>
            <w:r>
              <w:rPr>
                <w:noProof/>
                <w:webHidden/>
              </w:rPr>
              <w:fldChar w:fldCharType="separate"/>
            </w:r>
            <w:r>
              <w:rPr>
                <w:noProof/>
                <w:webHidden/>
              </w:rPr>
              <w:t>18</w:t>
            </w:r>
            <w:r>
              <w:rPr>
                <w:noProof/>
                <w:webHidden/>
              </w:rPr>
              <w:fldChar w:fldCharType="end"/>
            </w:r>
          </w:hyperlink>
        </w:p>
        <w:p w:rsidR="008C1A53" w:rsidRDefault="008C1A53" w:rsidP="008C1A53">
          <w:pPr>
            <w:spacing w:line="360" w:lineRule="auto"/>
            <w:jc w:val="both"/>
          </w:pPr>
          <w:r w:rsidRPr="008C1A53">
            <w:rPr>
              <w:rFonts w:ascii="Arial" w:hAnsi="Arial" w:cs="Arial"/>
              <w:b/>
              <w:bCs/>
              <w:noProof/>
            </w:rPr>
            <w:fldChar w:fldCharType="end"/>
          </w:r>
        </w:p>
      </w:sdtContent>
    </w:sdt>
    <w:p w:rsidR="0084210B" w:rsidRDefault="0084210B" w:rsidP="0084210B">
      <w:pPr>
        <w:spacing w:line="360" w:lineRule="auto"/>
        <w:jc w:val="right"/>
        <w:rPr>
          <w:rFonts w:ascii="Arial" w:hAnsi="Arial" w:cs="Arial"/>
          <w:sz w:val="24"/>
          <w:szCs w:val="24"/>
        </w:rPr>
      </w:pPr>
    </w:p>
    <w:p w:rsidR="0084210B" w:rsidRDefault="0084210B" w:rsidP="0084210B">
      <w:pPr>
        <w:spacing w:line="360" w:lineRule="auto"/>
        <w:jc w:val="both"/>
        <w:rPr>
          <w:rFonts w:ascii="Arial" w:hAnsi="Arial" w:cs="Arial"/>
        </w:rPr>
      </w:pPr>
    </w:p>
    <w:p w:rsidR="008C1A53" w:rsidRDefault="008C1A53" w:rsidP="00654380">
      <w:pPr>
        <w:spacing w:line="360" w:lineRule="auto"/>
        <w:ind w:firstLine="720"/>
        <w:jc w:val="both"/>
        <w:rPr>
          <w:rFonts w:ascii="Arial" w:hAnsi="Arial" w:cs="Arial"/>
        </w:rPr>
      </w:pPr>
    </w:p>
    <w:p w:rsidR="008C1A53" w:rsidRDefault="008C1A53" w:rsidP="00654380">
      <w:pPr>
        <w:spacing w:line="360" w:lineRule="auto"/>
        <w:ind w:firstLine="720"/>
        <w:jc w:val="both"/>
        <w:rPr>
          <w:rFonts w:ascii="Arial" w:hAnsi="Arial" w:cs="Arial"/>
        </w:rPr>
      </w:pPr>
    </w:p>
    <w:p w:rsidR="008C1A53" w:rsidRPr="00C7285D" w:rsidRDefault="008C1A53" w:rsidP="008C1A53">
      <w:pPr>
        <w:pStyle w:val="Heading1"/>
        <w:spacing w:line="360" w:lineRule="auto"/>
        <w:jc w:val="center"/>
        <w:rPr>
          <w:rFonts w:ascii="Arial" w:hAnsi="Arial" w:cs="Arial"/>
          <w:sz w:val="22"/>
          <w:szCs w:val="22"/>
        </w:rPr>
      </w:pPr>
      <w:bookmarkStart w:id="1" w:name="_Toc182948233"/>
      <w:r w:rsidRPr="00C7285D">
        <w:rPr>
          <w:rFonts w:ascii="Arial" w:hAnsi="Arial" w:cs="Arial"/>
          <w:sz w:val="22"/>
          <w:szCs w:val="22"/>
        </w:rPr>
        <w:lastRenderedPageBreak/>
        <w:t>About Koito Europe Limited</w:t>
      </w:r>
      <w:bookmarkEnd w:id="1"/>
    </w:p>
    <w:p w:rsidR="008C1A53" w:rsidRDefault="008C1A53" w:rsidP="008C1A53">
      <w:pPr>
        <w:spacing w:line="360" w:lineRule="auto"/>
        <w:jc w:val="both"/>
        <w:rPr>
          <w:rFonts w:ascii="Arial" w:hAnsi="Arial" w:cs="Arial"/>
        </w:rPr>
      </w:pPr>
    </w:p>
    <w:p w:rsidR="0084210B" w:rsidRPr="0084210B" w:rsidRDefault="0084210B" w:rsidP="00E009E5">
      <w:pPr>
        <w:spacing w:line="360" w:lineRule="auto"/>
        <w:ind w:firstLine="720"/>
        <w:jc w:val="both"/>
        <w:rPr>
          <w:rFonts w:ascii="Arial" w:hAnsi="Arial" w:cs="Arial"/>
        </w:rPr>
      </w:pPr>
      <w:r w:rsidRPr="0084210B">
        <w:rPr>
          <w:rFonts w:ascii="Arial" w:hAnsi="Arial" w:cs="Arial"/>
        </w:rPr>
        <w:t>Koito Europe Limited, a subsidiary of Koito Manufacturing Co. from Japan, specializes in the production and distribution of automotive lighting, particularly rear and fog lamps for prominent Europea</w:t>
      </w:r>
      <w:r w:rsidR="00654380">
        <w:rPr>
          <w:rFonts w:ascii="Arial" w:hAnsi="Arial" w:cs="Arial"/>
        </w:rPr>
        <w:t xml:space="preserve">n automobile manufacturers. The </w:t>
      </w:r>
      <w:r w:rsidRPr="0084210B">
        <w:rPr>
          <w:rFonts w:ascii="Arial" w:hAnsi="Arial" w:cs="Arial"/>
        </w:rPr>
        <w:t>company functions from a singular, contemporary pr</w:t>
      </w:r>
      <w:r w:rsidR="00654380">
        <w:rPr>
          <w:rFonts w:ascii="Arial" w:hAnsi="Arial" w:cs="Arial"/>
        </w:rPr>
        <w:t xml:space="preserve">oduction facility in Droitwich </w:t>
      </w:r>
      <w:r w:rsidRPr="0084210B">
        <w:rPr>
          <w:rFonts w:ascii="Arial" w:hAnsi="Arial" w:cs="Arial"/>
        </w:rPr>
        <w:t>UK, utilizing methods such as injection molding and vacuum metalizing to produce components</w:t>
      </w:r>
      <w:r w:rsidR="00654380">
        <w:rPr>
          <w:rFonts w:ascii="Arial" w:hAnsi="Arial" w:cs="Arial"/>
        </w:rPr>
        <w:t xml:space="preserve"> essential to their lighting </w:t>
      </w:r>
      <w:r w:rsidRPr="0084210B">
        <w:rPr>
          <w:rFonts w:ascii="Arial" w:hAnsi="Arial" w:cs="Arial"/>
        </w:rPr>
        <w:t>systems. This advantageous site in Worcestershire, adjacent to key transportation corridors, highlights the company's dedication to efficiency in supply chain logistics (Koito Europe Ltd., 2024).</w:t>
      </w:r>
    </w:p>
    <w:p w:rsidR="0084210B" w:rsidRPr="0084210B" w:rsidRDefault="0084210B" w:rsidP="00654380">
      <w:pPr>
        <w:spacing w:line="360" w:lineRule="auto"/>
        <w:ind w:firstLine="720"/>
        <w:jc w:val="both"/>
        <w:rPr>
          <w:rFonts w:ascii="Arial" w:hAnsi="Arial" w:cs="Arial"/>
        </w:rPr>
      </w:pPr>
      <w:r w:rsidRPr="0084210B">
        <w:rPr>
          <w:rFonts w:ascii="Arial" w:hAnsi="Arial" w:cs="Arial"/>
        </w:rPr>
        <w:t>Koito Europe has a longstanding history, originating in 1969, and plays a vital role in Koito’s global activities, concentrating on the European market. Koito Manufacturing, the company's parent company, wholly owns the approximately 450 employees. Koito Europe's integration with Koito's global footprint enables it to leverage sophisticated technological resources and advancements, establishing it as a leader in automotive lighting systems.</w:t>
      </w:r>
    </w:p>
    <w:p w:rsidR="0084210B" w:rsidRDefault="0084210B" w:rsidP="00654380">
      <w:pPr>
        <w:spacing w:line="360" w:lineRule="auto"/>
        <w:ind w:firstLine="720"/>
        <w:jc w:val="both"/>
        <w:rPr>
          <w:rFonts w:ascii="Arial" w:hAnsi="Arial" w:cs="Arial"/>
        </w:rPr>
      </w:pPr>
      <w:r w:rsidRPr="0084210B">
        <w:rPr>
          <w:rFonts w:ascii="Arial" w:hAnsi="Arial" w:cs="Arial"/>
        </w:rPr>
        <w:t>In recent years, Koito Europe has emphasized investment in its facilities, underscoring its commitment to technological innovation and sustainability. The corporation complies with international standards, possessing certifications such as IATF 16949 for quality management and ISO 14001 for environmental management, underscoring a dedication to continual improvement, defect prevention, and minimizing environmental effect (Koito.co.jp, 2024).</w:t>
      </w:r>
    </w:p>
    <w:p w:rsidR="00654380" w:rsidRPr="00654380" w:rsidRDefault="00654380" w:rsidP="00654380">
      <w:pPr>
        <w:spacing w:line="360" w:lineRule="auto"/>
        <w:ind w:firstLine="720"/>
        <w:jc w:val="both"/>
        <w:rPr>
          <w:rFonts w:ascii="Arial" w:hAnsi="Arial" w:cs="Arial"/>
        </w:rPr>
      </w:pPr>
      <w:r w:rsidRPr="00654380">
        <w:rPr>
          <w:rFonts w:ascii="Arial" w:hAnsi="Arial" w:cs="Arial"/>
        </w:rPr>
        <w:t>The automotive industry's transition to electric and autonomous vehicles has influenced Koito's operations, leading to an increased focus on innovative lighting systems that improve vehicle safety and efficiency. Koito Europe continues to prioritize innovation, aligning with prevailing industry trends to sustain its competitiveness. This strategy encompasses the advancement of next-generation lighting technologies that incorporate characteristics like LED and adaptive lighting systems, which are gaining significance as automobile manufacturers emphasize energy efficiency and safety (Husain et al., 2021).</w:t>
      </w:r>
    </w:p>
    <w:p w:rsidR="00654380" w:rsidRPr="00654380" w:rsidRDefault="00654380" w:rsidP="00654380">
      <w:pPr>
        <w:spacing w:line="360" w:lineRule="auto"/>
        <w:ind w:firstLine="720"/>
        <w:jc w:val="both"/>
        <w:rPr>
          <w:rFonts w:ascii="Arial" w:hAnsi="Arial" w:cs="Arial"/>
        </w:rPr>
      </w:pPr>
      <w:r w:rsidRPr="00654380">
        <w:rPr>
          <w:rFonts w:ascii="Arial" w:hAnsi="Arial" w:cs="Arial"/>
        </w:rPr>
        <w:t>Although Koito Europe primarily bases its operations in the UK, it integrates into a broader network of Koito facilities around Europe, including a location in the Czech Republic that enhances its market standing. This network allows Koito Europe to efficiently satisfy the requirements of its European clientele by providing a blend of design proficiency, manufacturing skills, and logistical assistance. </w:t>
      </w:r>
    </w:p>
    <w:p w:rsidR="00654380" w:rsidRPr="00654380" w:rsidRDefault="00654380" w:rsidP="00654380">
      <w:pPr>
        <w:spacing w:line="360" w:lineRule="auto"/>
        <w:ind w:firstLine="720"/>
        <w:jc w:val="both"/>
        <w:rPr>
          <w:rFonts w:ascii="Arial" w:hAnsi="Arial" w:cs="Arial"/>
        </w:rPr>
      </w:pPr>
    </w:p>
    <w:p w:rsidR="00654380" w:rsidRDefault="00654380" w:rsidP="00654380">
      <w:pPr>
        <w:spacing w:line="360" w:lineRule="auto"/>
        <w:ind w:firstLine="720"/>
        <w:jc w:val="both"/>
        <w:rPr>
          <w:rFonts w:ascii="Arial" w:hAnsi="Arial" w:cs="Arial"/>
        </w:rPr>
      </w:pPr>
      <w:r w:rsidRPr="00654380">
        <w:rPr>
          <w:rFonts w:ascii="Arial" w:hAnsi="Arial" w:cs="Arial"/>
        </w:rPr>
        <w:t xml:space="preserve">As of 2024, Koito Europe sustains a robust and dynamic presence in the automotive lighting sector. It encounters competition from other international suppliers such as Toyota </w:t>
      </w:r>
      <w:proofErr w:type="spellStart"/>
      <w:r w:rsidRPr="00654380">
        <w:rPr>
          <w:rFonts w:ascii="Arial" w:hAnsi="Arial" w:cs="Arial"/>
        </w:rPr>
        <w:t>Gosei</w:t>
      </w:r>
      <w:proofErr w:type="spellEnd"/>
      <w:r w:rsidRPr="00654380">
        <w:rPr>
          <w:rFonts w:ascii="Arial" w:hAnsi="Arial" w:cs="Arial"/>
        </w:rPr>
        <w:t xml:space="preserve">, Visteon, and </w:t>
      </w:r>
      <w:proofErr w:type="spellStart"/>
      <w:r w:rsidRPr="00654380">
        <w:rPr>
          <w:rFonts w:ascii="Arial" w:hAnsi="Arial" w:cs="Arial"/>
        </w:rPr>
        <w:t>Valeo</w:t>
      </w:r>
      <w:proofErr w:type="spellEnd"/>
      <w:r w:rsidRPr="00654380">
        <w:rPr>
          <w:rFonts w:ascii="Arial" w:hAnsi="Arial" w:cs="Arial"/>
        </w:rPr>
        <w:t>, yet persists in differentiating itself by a blend of technical proficiency and robust support from its parent firm. The competitive environment compels Koito Europe to perpetually innovate, especially as automotive technology advances toward smart, electric, and autonomous vehicles (</w:t>
      </w:r>
      <w:proofErr w:type="spellStart"/>
      <w:r w:rsidRPr="00654380">
        <w:rPr>
          <w:rFonts w:ascii="Arial" w:hAnsi="Arial" w:cs="Arial"/>
        </w:rPr>
        <w:t>Doulos</w:t>
      </w:r>
      <w:proofErr w:type="spellEnd"/>
      <w:r w:rsidRPr="00654380">
        <w:rPr>
          <w:rFonts w:ascii="Arial" w:hAnsi="Arial" w:cs="Arial"/>
        </w:rPr>
        <w:t xml:space="preserve"> and Peña-</w:t>
      </w:r>
      <w:proofErr w:type="spellStart"/>
      <w:r w:rsidRPr="00654380">
        <w:rPr>
          <w:rFonts w:ascii="Arial" w:hAnsi="Arial" w:cs="Arial"/>
        </w:rPr>
        <w:t>García</w:t>
      </w:r>
      <w:proofErr w:type="spellEnd"/>
      <w:r w:rsidRPr="00654380">
        <w:rPr>
          <w:rFonts w:ascii="Arial" w:hAnsi="Arial" w:cs="Arial"/>
        </w:rPr>
        <w:t>, 2024).</w:t>
      </w:r>
    </w:p>
    <w:p w:rsidR="007041CA" w:rsidRDefault="007041CA" w:rsidP="00654380">
      <w:pPr>
        <w:spacing w:line="360" w:lineRule="auto"/>
        <w:ind w:firstLine="720"/>
        <w:jc w:val="both"/>
        <w:rPr>
          <w:rFonts w:ascii="Arial" w:hAnsi="Arial" w:cs="Arial"/>
        </w:rPr>
      </w:pPr>
    </w:p>
    <w:p w:rsidR="003C066D" w:rsidRDefault="003C066D" w:rsidP="00C7285D">
      <w:pPr>
        <w:spacing w:after="0" w:line="360" w:lineRule="auto"/>
        <w:jc w:val="center"/>
        <w:rPr>
          <w:rFonts w:ascii="Arial" w:eastAsia="Times New Roman" w:hAnsi="Arial" w:cs="Arial"/>
          <w:b/>
        </w:rPr>
      </w:pPr>
      <w:bookmarkStart w:id="2" w:name="_Toc182948234"/>
      <w:proofErr w:type="gramStart"/>
      <w:r w:rsidRPr="00C7285D">
        <w:rPr>
          <w:rStyle w:val="Heading1Char"/>
          <w:rFonts w:ascii="Arial" w:hAnsi="Arial" w:cs="Arial"/>
          <w:sz w:val="22"/>
          <w:szCs w:val="22"/>
        </w:rPr>
        <w:t>Effects o</w:t>
      </w:r>
      <w:r w:rsidR="00C7285D">
        <w:rPr>
          <w:rStyle w:val="Heading1Char"/>
          <w:rFonts w:ascii="Arial" w:hAnsi="Arial" w:cs="Arial"/>
          <w:sz w:val="22"/>
          <w:szCs w:val="22"/>
        </w:rPr>
        <w:t>f Covid-19, Brexit, government</w:t>
      </w:r>
      <w:r w:rsidRPr="00C7285D">
        <w:rPr>
          <w:rStyle w:val="Heading1Char"/>
          <w:rFonts w:ascii="Arial" w:hAnsi="Arial" w:cs="Arial"/>
          <w:sz w:val="22"/>
          <w:szCs w:val="22"/>
        </w:rPr>
        <w:t xml:space="preserve"> regulation, and digital disrupt</w:t>
      </w:r>
      <w:r w:rsidR="00E009E5">
        <w:rPr>
          <w:rStyle w:val="Heading1Char"/>
          <w:rFonts w:ascii="Arial" w:hAnsi="Arial" w:cs="Arial"/>
          <w:sz w:val="22"/>
          <w:szCs w:val="22"/>
        </w:rPr>
        <w:t>ion at</w:t>
      </w:r>
      <w:r w:rsidR="00C7285D" w:rsidRPr="00C7285D">
        <w:rPr>
          <w:rStyle w:val="Heading1Char"/>
          <w:rFonts w:ascii="Arial" w:hAnsi="Arial" w:cs="Arial"/>
          <w:sz w:val="22"/>
          <w:szCs w:val="22"/>
        </w:rPr>
        <w:t xml:space="preserve"> Koito Europe Ltd by applying</w:t>
      </w:r>
      <w:r w:rsidRPr="00C7285D">
        <w:rPr>
          <w:rStyle w:val="Heading1Char"/>
          <w:rFonts w:ascii="Arial" w:hAnsi="Arial" w:cs="Arial"/>
          <w:sz w:val="22"/>
          <w:szCs w:val="22"/>
        </w:rPr>
        <w:t xml:space="preserve"> VUCA model</w:t>
      </w:r>
      <w:bookmarkEnd w:id="2"/>
      <w:r>
        <w:rPr>
          <w:rFonts w:ascii="Arial" w:eastAsia="Times New Roman" w:hAnsi="Arial" w:cs="Arial"/>
          <w:b/>
        </w:rPr>
        <w:t>.</w:t>
      </w:r>
      <w:proofErr w:type="gramEnd"/>
    </w:p>
    <w:p w:rsidR="003C066D" w:rsidRPr="003C066D" w:rsidRDefault="003C066D" w:rsidP="003C066D">
      <w:pPr>
        <w:spacing w:after="0" w:line="360" w:lineRule="auto"/>
        <w:jc w:val="both"/>
        <w:rPr>
          <w:rFonts w:ascii="Arial" w:eastAsia="Times New Roman" w:hAnsi="Arial" w:cs="Arial"/>
        </w:rPr>
      </w:pPr>
    </w:p>
    <w:p w:rsidR="006946FB" w:rsidRDefault="00E009E5" w:rsidP="003C066D">
      <w:pPr>
        <w:spacing w:line="360" w:lineRule="auto"/>
        <w:ind w:firstLine="720"/>
        <w:jc w:val="both"/>
        <w:rPr>
          <w:rFonts w:ascii="Arial" w:hAnsi="Arial" w:cs="Arial"/>
        </w:rPr>
      </w:pPr>
      <w:r>
        <w:rPr>
          <w:rFonts w:ascii="Arial" w:hAnsi="Arial" w:cs="Arial"/>
        </w:rPr>
        <w:t>The Koito Manufacturing overview Koito m</w:t>
      </w:r>
      <w:r w:rsidR="003C066D" w:rsidRPr="003C066D">
        <w:rPr>
          <w:rFonts w:ascii="Arial" w:hAnsi="Arial" w:cs="Arial"/>
        </w:rPr>
        <w:t>anufacturing, a prominent entity in automotive lighting systems, has encountered considerable problems and opportunities in the last five years.</w:t>
      </w:r>
    </w:p>
    <w:p w:rsidR="006946FB" w:rsidRDefault="003C066D" w:rsidP="006946FB">
      <w:pPr>
        <w:spacing w:line="360" w:lineRule="auto"/>
        <w:jc w:val="both"/>
        <w:rPr>
          <w:rFonts w:ascii="Arial" w:hAnsi="Arial" w:cs="Arial"/>
        </w:rPr>
      </w:pPr>
      <w:r w:rsidRPr="003C066D">
        <w:rPr>
          <w:rFonts w:ascii="Arial" w:hAnsi="Arial" w:cs="Arial"/>
        </w:rPr>
        <w:t xml:space="preserve"> These transformations arise from alterations in the global landscape, encompassing the COVID-19 epidemic, Brexit, digital disruption, and governmental laws. </w:t>
      </w:r>
    </w:p>
    <w:p w:rsidR="007041CA" w:rsidRPr="007041CA" w:rsidRDefault="007041CA" w:rsidP="007041CA">
      <w:pPr>
        <w:pStyle w:val="Heading2"/>
        <w:spacing w:line="360" w:lineRule="auto"/>
        <w:rPr>
          <w:rFonts w:ascii="Arial" w:hAnsi="Arial" w:cs="Arial"/>
          <w:sz w:val="22"/>
          <w:szCs w:val="22"/>
        </w:rPr>
      </w:pPr>
      <w:bookmarkStart w:id="3" w:name="_Toc182948235"/>
      <w:r w:rsidRPr="007041CA">
        <w:rPr>
          <w:rFonts w:ascii="Arial" w:hAnsi="Arial" w:cs="Arial"/>
          <w:sz w:val="22"/>
          <w:szCs w:val="22"/>
        </w:rPr>
        <w:t>VUCA model</w:t>
      </w:r>
      <w:bookmarkEnd w:id="3"/>
    </w:p>
    <w:p w:rsidR="006946FB" w:rsidRDefault="003C066D" w:rsidP="006946FB">
      <w:pPr>
        <w:spacing w:line="360" w:lineRule="auto"/>
        <w:ind w:firstLine="720"/>
        <w:jc w:val="both"/>
        <w:rPr>
          <w:rFonts w:ascii="Arial" w:hAnsi="Arial" w:cs="Arial"/>
        </w:rPr>
      </w:pPr>
      <w:r w:rsidRPr="003C066D">
        <w:rPr>
          <w:rFonts w:ascii="Arial" w:hAnsi="Arial" w:cs="Arial"/>
        </w:rPr>
        <w:t>The VUCA model, which looks at the business environment's volatility, uncertainty, complexity, and ambiguity, can be used to comprehend how these elements have affected Koito (Bailey et al., 2022). </w:t>
      </w:r>
    </w:p>
    <w:p w:rsidR="00E009E5" w:rsidRDefault="003C066D" w:rsidP="006946FB">
      <w:pPr>
        <w:spacing w:line="360" w:lineRule="auto"/>
        <w:ind w:firstLine="720"/>
        <w:jc w:val="both"/>
        <w:rPr>
          <w:rFonts w:ascii="Arial" w:hAnsi="Arial" w:cs="Arial"/>
        </w:rPr>
      </w:pPr>
      <w:r w:rsidRPr="006946FB">
        <w:rPr>
          <w:rFonts w:ascii="Arial" w:hAnsi="Arial" w:cs="Arial"/>
          <w:b/>
        </w:rPr>
        <w:t>Volatility:</w:t>
      </w:r>
      <w:r w:rsidR="00E009E5">
        <w:rPr>
          <w:rFonts w:ascii="Arial" w:hAnsi="Arial" w:cs="Arial"/>
        </w:rPr>
        <w:t xml:space="preserve"> Swift and unforeseeable a</w:t>
      </w:r>
      <w:r w:rsidRPr="003C066D">
        <w:rPr>
          <w:rFonts w:ascii="Arial" w:hAnsi="Arial" w:cs="Arial"/>
        </w:rPr>
        <w:t>lteration</w:t>
      </w:r>
    </w:p>
    <w:p w:rsidR="006946FB" w:rsidRDefault="003C066D" w:rsidP="006946FB">
      <w:pPr>
        <w:spacing w:line="360" w:lineRule="auto"/>
        <w:ind w:firstLine="720"/>
        <w:jc w:val="both"/>
        <w:rPr>
          <w:rFonts w:ascii="Arial" w:hAnsi="Arial" w:cs="Arial"/>
        </w:rPr>
      </w:pPr>
      <w:r w:rsidRPr="003C066D">
        <w:rPr>
          <w:rFonts w:ascii="Arial" w:hAnsi="Arial" w:cs="Arial"/>
        </w:rPr>
        <w:t> The automotive sector has experienced volatility because of disturbances such as COVID-19 and technological improvements. The pandemic caused significant disruptions in worldwide supply networks, adversely affecting industry and logistics. Koito, a corporation dependent on just-in-time delivery and integrated supply networks, saw changes in production output and delivery times due to these disruptions. Even though output increased in 2020 and 2021, the recovery was not uniform because of intermittent lockdowns and supply shortages. </w:t>
      </w:r>
    </w:p>
    <w:p w:rsidR="006946FB" w:rsidRDefault="003C066D" w:rsidP="006946FB">
      <w:pPr>
        <w:spacing w:line="360" w:lineRule="auto"/>
        <w:ind w:firstLine="720"/>
        <w:jc w:val="both"/>
        <w:rPr>
          <w:rFonts w:ascii="Arial" w:hAnsi="Arial" w:cs="Arial"/>
        </w:rPr>
      </w:pPr>
      <w:r w:rsidRPr="003C066D">
        <w:rPr>
          <w:rFonts w:ascii="Arial" w:hAnsi="Arial" w:cs="Arial"/>
        </w:rPr>
        <w:t xml:space="preserve">The swift advancement of digital transformation has necessitated Koito's investment in new technologies, including sophisticated LED and adaptive lighting systems. Consumer demand for advanced and energy-efficient lighting, along with regulations advocating for </w:t>
      </w:r>
      <w:r w:rsidRPr="003C066D">
        <w:rPr>
          <w:rFonts w:ascii="Arial" w:hAnsi="Arial" w:cs="Arial"/>
        </w:rPr>
        <w:lastRenderedPageBreak/>
        <w:t>environmentally friendly and safer automobile technology, motivates these alterations (Bailey et al., 2022).</w:t>
      </w:r>
    </w:p>
    <w:p w:rsidR="00E009E5" w:rsidRDefault="003C066D" w:rsidP="006946FB">
      <w:pPr>
        <w:spacing w:line="360" w:lineRule="auto"/>
        <w:ind w:firstLine="720"/>
        <w:jc w:val="both"/>
        <w:rPr>
          <w:rFonts w:ascii="Arial" w:hAnsi="Arial" w:cs="Arial"/>
        </w:rPr>
      </w:pPr>
      <w:r w:rsidRPr="006946FB">
        <w:rPr>
          <w:rFonts w:ascii="Arial" w:hAnsi="Arial" w:cs="Arial"/>
          <w:b/>
        </w:rPr>
        <w:t>Uncertainty:</w:t>
      </w:r>
      <w:r w:rsidRPr="003C066D">
        <w:rPr>
          <w:rFonts w:ascii="Arial" w:hAnsi="Arial" w:cs="Arial"/>
        </w:rPr>
        <w:t xml:space="preserve"> Indeterminate Results and Prospective </w:t>
      </w:r>
    </w:p>
    <w:p w:rsidR="006946FB" w:rsidRDefault="003C066D" w:rsidP="006946FB">
      <w:pPr>
        <w:spacing w:line="360" w:lineRule="auto"/>
        <w:ind w:firstLine="720"/>
        <w:jc w:val="both"/>
        <w:rPr>
          <w:rFonts w:ascii="Arial" w:hAnsi="Arial" w:cs="Arial"/>
        </w:rPr>
      </w:pPr>
      <w:r w:rsidRPr="003C066D">
        <w:rPr>
          <w:rFonts w:ascii="Arial" w:hAnsi="Arial" w:cs="Arial"/>
        </w:rPr>
        <w:t xml:space="preserve">Trajectories Brexit generated a degree of uncertainty, especially about trade between the UK and Europe. Due to increased taxes, legislative changes, and customs processes, Koito, a Japanese multinational with operations in Europe, was at risk of interruptions. The ambiguity surrounding Brexit discussions until late 2020 hindered manufacturers such as Koito from formulating strategic plans. Modifications to adapt to these novel trade conditions were essential, resulting in heightened operational expenses and possible delays. The transition to electric cars (EVs) and the increasing need for autonomous driving technology have also fostered uncertainties. While the trajectory toward sustainable transportation is evident, the timeline and rates of adoption remain ambiguous. </w:t>
      </w:r>
    </w:p>
    <w:p w:rsidR="006946FB" w:rsidRDefault="003C066D" w:rsidP="006946FB">
      <w:pPr>
        <w:spacing w:line="360" w:lineRule="auto"/>
        <w:ind w:firstLine="720"/>
        <w:jc w:val="both"/>
        <w:rPr>
          <w:rFonts w:ascii="Arial" w:hAnsi="Arial" w:cs="Arial"/>
        </w:rPr>
      </w:pPr>
      <w:r w:rsidRPr="003C066D">
        <w:rPr>
          <w:rFonts w:ascii="Arial" w:hAnsi="Arial" w:cs="Arial"/>
        </w:rPr>
        <w:t>For Koito, this entails maneuvering through an erratic market, necessitating adaptability in product creation and strategic alliances to maintain relevance in a transforming industry (</w:t>
      </w:r>
      <w:proofErr w:type="spellStart"/>
      <w:r w:rsidRPr="003C066D">
        <w:rPr>
          <w:rFonts w:ascii="Arial" w:hAnsi="Arial" w:cs="Arial"/>
        </w:rPr>
        <w:t>Stricker</w:t>
      </w:r>
      <w:proofErr w:type="spellEnd"/>
      <w:r w:rsidRPr="003C066D">
        <w:rPr>
          <w:rFonts w:ascii="Arial" w:hAnsi="Arial" w:cs="Arial"/>
        </w:rPr>
        <w:t xml:space="preserve"> et al., 2024).</w:t>
      </w:r>
    </w:p>
    <w:p w:rsidR="006946FB" w:rsidRDefault="003C066D" w:rsidP="006946FB">
      <w:pPr>
        <w:pStyle w:val="NoSpacing"/>
        <w:spacing w:line="360" w:lineRule="auto"/>
        <w:jc w:val="both"/>
        <w:rPr>
          <w:rFonts w:ascii="Arial" w:hAnsi="Arial" w:cs="Arial"/>
        </w:rPr>
      </w:pPr>
      <w:r w:rsidRPr="006946FB">
        <w:rPr>
          <w:b/>
        </w:rPr>
        <w:t> </w:t>
      </w:r>
      <w:r w:rsidRPr="006946FB">
        <w:rPr>
          <w:rFonts w:ascii="Arial" w:hAnsi="Arial" w:cs="Arial"/>
          <w:b/>
        </w:rPr>
        <w:t>Complexity:</w:t>
      </w:r>
      <w:r w:rsidR="006946FB" w:rsidRPr="006946FB">
        <w:rPr>
          <w:rFonts w:ascii="Arial" w:hAnsi="Arial" w:cs="Arial"/>
        </w:rPr>
        <w:t xml:space="preserve"> </w:t>
      </w:r>
      <w:r w:rsidRPr="006946FB">
        <w:rPr>
          <w:rFonts w:ascii="Arial" w:hAnsi="Arial" w:cs="Arial"/>
        </w:rPr>
        <w:t xml:space="preserve">Interrelated </w:t>
      </w:r>
      <w:r w:rsidR="006946FB" w:rsidRPr="006946FB">
        <w:rPr>
          <w:rFonts w:ascii="Arial" w:hAnsi="Arial" w:cs="Arial"/>
        </w:rPr>
        <w:t xml:space="preserve">and Multidimensional </w:t>
      </w:r>
      <w:r w:rsidRPr="006946FB">
        <w:rPr>
          <w:rFonts w:ascii="Arial" w:hAnsi="Arial" w:cs="Arial"/>
        </w:rPr>
        <w:t>Challenges Koito's corporate environment has become more complex due to concurrent crises and technological advancements. The concurrent effects of Brexit and COVID-19 on the supply chain generated complex issues. These two incidents substantially impacted manufacturing timelines, inventory control, and adherence to varying rules between the UK and the EU.</w:t>
      </w:r>
    </w:p>
    <w:p w:rsidR="006946FB" w:rsidRDefault="003C066D" w:rsidP="006946FB">
      <w:pPr>
        <w:pStyle w:val="NoSpacing"/>
        <w:spacing w:line="360" w:lineRule="auto"/>
        <w:jc w:val="both"/>
        <w:rPr>
          <w:rFonts w:ascii="Arial" w:hAnsi="Arial" w:cs="Arial"/>
        </w:rPr>
      </w:pPr>
      <w:r w:rsidRPr="006946FB">
        <w:rPr>
          <w:rFonts w:ascii="Arial" w:hAnsi="Arial" w:cs="Arial"/>
        </w:rPr>
        <w:t xml:space="preserve"> Digital disruption has exacerbated the complexity. The emergence of "smart cars" has compelled Koito to embrace Industry 4.0 ideas, including digital technologies like </w:t>
      </w:r>
      <w:proofErr w:type="spellStart"/>
      <w:r w:rsidRPr="006946FB">
        <w:rPr>
          <w:rFonts w:ascii="Arial" w:hAnsi="Arial" w:cs="Arial"/>
        </w:rPr>
        <w:t>IoT</w:t>
      </w:r>
      <w:proofErr w:type="spellEnd"/>
      <w:r w:rsidRPr="006946FB">
        <w:rPr>
          <w:rFonts w:ascii="Arial" w:hAnsi="Arial" w:cs="Arial"/>
        </w:rPr>
        <w:t xml:space="preserve"> and AI, in its manufacturing and product solutions. These innovations necessitate Koito's management of a multifaceted environment encompassing intellectual property, cybersecurity, and shifting customer expectations (Albert et al., 2021). </w:t>
      </w:r>
    </w:p>
    <w:p w:rsidR="006946FB" w:rsidRDefault="003C066D" w:rsidP="006946FB">
      <w:pPr>
        <w:pStyle w:val="NoSpacing"/>
        <w:spacing w:line="360" w:lineRule="auto"/>
        <w:ind w:firstLine="720"/>
        <w:jc w:val="both"/>
        <w:rPr>
          <w:rFonts w:ascii="Arial" w:hAnsi="Arial" w:cs="Arial"/>
        </w:rPr>
      </w:pPr>
      <w:r w:rsidRPr="006946FB">
        <w:rPr>
          <w:rFonts w:ascii="Arial" w:hAnsi="Arial" w:cs="Arial"/>
        </w:rPr>
        <w:t xml:space="preserve">Regulations from the government, particularly those pertaining to environmental standards, have further added to the complexity. Recent rules promoting the utilization of sustainable materials and imposing stricter emissions regulations have compelled Koito to develop and modify its product offerings. </w:t>
      </w:r>
    </w:p>
    <w:p w:rsidR="006946FB" w:rsidRDefault="003C066D" w:rsidP="006946FB">
      <w:pPr>
        <w:pStyle w:val="NoSpacing"/>
        <w:spacing w:line="360" w:lineRule="auto"/>
        <w:ind w:firstLine="720"/>
        <w:jc w:val="both"/>
        <w:rPr>
          <w:rFonts w:ascii="Arial" w:hAnsi="Arial" w:cs="Arial"/>
        </w:rPr>
      </w:pPr>
      <w:r w:rsidRPr="006946FB">
        <w:rPr>
          <w:rFonts w:ascii="Arial" w:hAnsi="Arial" w:cs="Arial"/>
        </w:rPr>
        <w:t>This tendency corresponds with the company's objectives to improve safety and sustainability, yet necessitates ongoing oversight of international standards (</w:t>
      </w:r>
      <w:proofErr w:type="spellStart"/>
      <w:r w:rsidRPr="006946FB">
        <w:rPr>
          <w:rFonts w:ascii="Arial" w:hAnsi="Arial" w:cs="Arial"/>
        </w:rPr>
        <w:t>Hertwich</w:t>
      </w:r>
      <w:proofErr w:type="spellEnd"/>
      <w:r w:rsidRPr="006946FB">
        <w:rPr>
          <w:rFonts w:ascii="Arial" w:hAnsi="Arial" w:cs="Arial"/>
        </w:rPr>
        <w:t xml:space="preserve"> et al., 2019). </w:t>
      </w:r>
    </w:p>
    <w:p w:rsidR="006946FB" w:rsidRDefault="003C066D" w:rsidP="006946FB">
      <w:pPr>
        <w:pStyle w:val="NoSpacing"/>
        <w:spacing w:line="360" w:lineRule="auto"/>
        <w:ind w:firstLine="720"/>
        <w:jc w:val="both"/>
        <w:rPr>
          <w:rFonts w:ascii="Arial" w:hAnsi="Arial" w:cs="Arial"/>
        </w:rPr>
      </w:pPr>
      <w:r w:rsidRPr="006946FB">
        <w:rPr>
          <w:rFonts w:ascii="Arial" w:hAnsi="Arial" w:cs="Arial"/>
          <w:b/>
        </w:rPr>
        <w:lastRenderedPageBreak/>
        <w:t>Ambiguity:</w:t>
      </w:r>
      <w:r w:rsidR="00E009E5">
        <w:rPr>
          <w:rFonts w:ascii="Arial" w:hAnsi="Arial" w:cs="Arial"/>
        </w:rPr>
        <w:t xml:space="preserve"> The difficulty of u</w:t>
      </w:r>
      <w:r w:rsidRPr="006946FB">
        <w:rPr>
          <w:rFonts w:ascii="Arial" w:hAnsi="Arial" w:cs="Arial"/>
        </w:rPr>
        <w:t>nclea</w:t>
      </w:r>
      <w:r w:rsidR="00E009E5">
        <w:rPr>
          <w:rFonts w:ascii="Arial" w:hAnsi="Arial" w:cs="Arial"/>
        </w:rPr>
        <w:t>r circumstances a</w:t>
      </w:r>
      <w:r w:rsidRPr="006946FB">
        <w:rPr>
          <w:rFonts w:ascii="Arial" w:hAnsi="Arial" w:cs="Arial"/>
        </w:rPr>
        <w:t xml:space="preserve">mbiguity occurs when there is insufficient clarity concerning the present and future. For Koito, managing the repercussions of Brexit and COVID-19 has exemplified uncertainty. The absence of a definitive regulatory framework following Brexit has rendered numerous manufacturers, including Koito, uncertain regarding compliance and cross-border commerce. The combined effects of COVID-19 and Brexit have impacted labor dynamics. Constraints on mobility, variations in worker availability, and disparate public health policies among nations rendered workforce planning progressively challenging. </w:t>
      </w:r>
    </w:p>
    <w:p w:rsidR="003C066D" w:rsidRDefault="003C066D" w:rsidP="006946FB">
      <w:pPr>
        <w:pStyle w:val="NoSpacing"/>
        <w:spacing w:line="360" w:lineRule="auto"/>
        <w:ind w:firstLine="720"/>
        <w:jc w:val="both"/>
        <w:rPr>
          <w:rFonts w:ascii="Arial" w:hAnsi="Arial" w:cs="Arial"/>
        </w:rPr>
      </w:pPr>
      <w:r w:rsidRPr="006946FB">
        <w:rPr>
          <w:rFonts w:ascii="Arial" w:hAnsi="Arial" w:cs="Arial"/>
        </w:rPr>
        <w:t>This ambiguity has necessitated Koito's increased dependence on local expertise and the modification of operational strategies, frequently resulting in elevated expenses. The shift to electric and autonomous automobiles is another uncertain domain. Although there is agreement on the significance of this transition, the precise legal frameworks and market preparedness remain inadequately established. Koito must foresee future trends in the absence of explicit directives, impacting its long-term research and development and strategic investments (Young et al., 2020).</w:t>
      </w:r>
    </w:p>
    <w:p w:rsidR="006946FB" w:rsidRDefault="006946FB" w:rsidP="006946FB">
      <w:pPr>
        <w:pStyle w:val="NoSpacing"/>
        <w:spacing w:line="360" w:lineRule="auto"/>
        <w:ind w:firstLine="720"/>
        <w:jc w:val="both"/>
        <w:rPr>
          <w:rFonts w:ascii="Arial" w:hAnsi="Arial" w:cs="Arial"/>
        </w:rPr>
      </w:pPr>
    </w:p>
    <w:p w:rsidR="006946FB" w:rsidRDefault="006946FB" w:rsidP="007041CA">
      <w:pPr>
        <w:pStyle w:val="Heading2"/>
        <w:spacing w:line="360" w:lineRule="auto"/>
        <w:rPr>
          <w:rFonts w:ascii="Arial" w:hAnsi="Arial" w:cs="Arial"/>
          <w:sz w:val="22"/>
          <w:szCs w:val="22"/>
        </w:rPr>
      </w:pPr>
      <w:bookmarkStart w:id="4" w:name="_Toc182948236"/>
      <w:r w:rsidRPr="007041CA">
        <w:rPr>
          <w:rFonts w:ascii="Arial" w:hAnsi="Arial" w:cs="Arial"/>
          <w:sz w:val="22"/>
          <w:szCs w:val="22"/>
        </w:rPr>
        <w:t>Strategic Responses to VUCA Factors</w:t>
      </w:r>
      <w:bookmarkEnd w:id="4"/>
    </w:p>
    <w:p w:rsidR="007041CA" w:rsidRPr="007041CA" w:rsidRDefault="007041CA" w:rsidP="007041CA"/>
    <w:p w:rsidR="006946FB" w:rsidRPr="006946FB" w:rsidRDefault="006946FB" w:rsidP="006946FB">
      <w:pPr>
        <w:pStyle w:val="NoSpacing"/>
        <w:spacing w:line="360" w:lineRule="auto"/>
        <w:jc w:val="both"/>
        <w:rPr>
          <w:rFonts w:ascii="Arial" w:hAnsi="Arial" w:cs="Arial"/>
        </w:rPr>
      </w:pPr>
      <w:r w:rsidRPr="006946FB">
        <w:rPr>
          <w:rFonts w:ascii="Arial" w:hAnsi="Arial" w:cs="Arial"/>
        </w:rPr>
        <w:t>To address these VUCA factors, Koito has implemented a variety of strategies.</w:t>
      </w:r>
    </w:p>
    <w:p w:rsidR="006946FB" w:rsidRPr="006946FB" w:rsidRDefault="006946FB" w:rsidP="006946FB">
      <w:pPr>
        <w:pStyle w:val="NoSpacing"/>
        <w:spacing w:line="360" w:lineRule="auto"/>
        <w:ind w:firstLine="720"/>
        <w:jc w:val="both"/>
        <w:rPr>
          <w:rFonts w:ascii="Arial" w:hAnsi="Arial" w:cs="Arial"/>
        </w:rPr>
      </w:pPr>
      <w:r w:rsidRPr="006946FB">
        <w:rPr>
          <w:rFonts w:ascii="Arial" w:hAnsi="Arial" w:cs="Arial"/>
          <w:b/>
        </w:rPr>
        <w:t>Resilience and Flexibility:</w:t>
      </w:r>
      <w:r w:rsidRPr="006946FB">
        <w:rPr>
          <w:rFonts w:ascii="Arial" w:hAnsi="Arial" w:cs="Arial"/>
        </w:rPr>
        <w:t xml:space="preserve"> Koito has enhanced its resilience through the diversification of supply chains and the expansion of production capacities across various geographies. This mitigates the risk associated with reliance on a single source and unforeseen logistical obstacles.</w:t>
      </w:r>
    </w:p>
    <w:p w:rsidR="006946FB" w:rsidRPr="006946FB" w:rsidRDefault="006946FB" w:rsidP="006946FB">
      <w:pPr>
        <w:pStyle w:val="NoSpacing"/>
        <w:spacing w:line="360" w:lineRule="auto"/>
        <w:ind w:firstLine="720"/>
        <w:jc w:val="both"/>
        <w:rPr>
          <w:rFonts w:ascii="Arial" w:hAnsi="Arial" w:cs="Arial"/>
        </w:rPr>
      </w:pPr>
      <w:r w:rsidRPr="006946FB">
        <w:rPr>
          <w:rFonts w:ascii="Arial" w:hAnsi="Arial" w:cs="Arial"/>
        </w:rPr>
        <w:t>Koito has invested in sophisticated production techniques and research and development to address digital disruption, concentrating on next-generation automotive lighting such as adaptive headlamps and integrated vehicle systems.</w:t>
      </w:r>
    </w:p>
    <w:p w:rsidR="006946FB" w:rsidRPr="006946FB" w:rsidRDefault="006946FB" w:rsidP="007041CA">
      <w:pPr>
        <w:pStyle w:val="NoSpacing"/>
        <w:spacing w:line="360" w:lineRule="auto"/>
        <w:ind w:firstLine="720"/>
        <w:jc w:val="both"/>
        <w:rPr>
          <w:rFonts w:ascii="Arial" w:hAnsi="Arial" w:cs="Arial"/>
        </w:rPr>
      </w:pPr>
      <w:r w:rsidRPr="006946FB">
        <w:rPr>
          <w:rFonts w:ascii="Arial" w:hAnsi="Arial" w:cs="Arial"/>
          <w:b/>
        </w:rPr>
        <w:t>Compliance &amp; Sustainability:</w:t>
      </w:r>
      <w:r w:rsidRPr="006946FB">
        <w:rPr>
          <w:rFonts w:ascii="Arial" w:hAnsi="Arial" w:cs="Arial"/>
        </w:rPr>
        <w:t xml:space="preserve"> In adherence to governmental requirements, Koito has proactively matched its products with international standards, investing in eco-friendly and energy-efficient lighting solutions to satisfy more stringent emission criteria. </w:t>
      </w:r>
    </w:p>
    <w:p w:rsidR="006946FB" w:rsidRPr="006946FB" w:rsidRDefault="006946FB" w:rsidP="006946FB">
      <w:pPr>
        <w:pStyle w:val="NoSpacing"/>
        <w:spacing w:line="360" w:lineRule="auto"/>
        <w:ind w:firstLine="720"/>
        <w:jc w:val="both"/>
        <w:rPr>
          <w:rFonts w:ascii="Arial" w:hAnsi="Arial" w:cs="Arial"/>
        </w:rPr>
      </w:pPr>
      <w:r w:rsidRPr="006946FB">
        <w:rPr>
          <w:rFonts w:ascii="Arial" w:hAnsi="Arial" w:cs="Arial"/>
          <w:b/>
        </w:rPr>
        <w:t>Strategic Alliances and Partnerships:</w:t>
      </w:r>
      <w:r w:rsidRPr="006946FB">
        <w:rPr>
          <w:rFonts w:ascii="Arial" w:hAnsi="Arial" w:cs="Arial"/>
        </w:rPr>
        <w:t xml:space="preserve"> To manage uncertainty, Koito has established collaborations with essential stakeholders, such as automotive manufacturers and technology companies, to maintain leadership in automotive lighting innovation and ensure relevance as the industry transitions to electric vehicles and autonomous technologies (</w:t>
      </w:r>
      <w:proofErr w:type="spellStart"/>
      <w:r w:rsidRPr="006946FB">
        <w:rPr>
          <w:rFonts w:ascii="Arial" w:hAnsi="Arial" w:cs="Arial"/>
        </w:rPr>
        <w:t>Lechner</w:t>
      </w:r>
      <w:proofErr w:type="spellEnd"/>
      <w:r w:rsidRPr="006946FB">
        <w:rPr>
          <w:rFonts w:ascii="Arial" w:hAnsi="Arial" w:cs="Arial"/>
        </w:rPr>
        <w:t xml:space="preserve"> et al., 2024). </w:t>
      </w:r>
    </w:p>
    <w:p w:rsidR="006946FB" w:rsidRPr="006946FB" w:rsidRDefault="006946FB" w:rsidP="006946FB">
      <w:pPr>
        <w:pStyle w:val="NoSpacing"/>
        <w:spacing w:line="360" w:lineRule="auto"/>
        <w:ind w:firstLine="720"/>
        <w:jc w:val="both"/>
        <w:rPr>
          <w:rFonts w:ascii="Arial" w:hAnsi="Arial" w:cs="Arial"/>
        </w:rPr>
      </w:pPr>
    </w:p>
    <w:p w:rsidR="006946FB" w:rsidRDefault="006946FB" w:rsidP="006946FB">
      <w:pPr>
        <w:pStyle w:val="NoSpacing"/>
        <w:spacing w:line="360" w:lineRule="auto"/>
        <w:ind w:firstLine="720"/>
        <w:jc w:val="both"/>
        <w:rPr>
          <w:rFonts w:ascii="Arial" w:hAnsi="Arial" w:cs="Arial"/>
        </w:rPr>
      </w:pPr>
      <w:r w:rsidRPr="006946FB">
        <w:rPr>
          <w:rFonts w:ascii="Arial" w:hAnsi="Arial" w:cs="Arial"/>
        </w:rPr>
        <w:t>Koito maintains its status as a leader in the automotive lighting industry, forecasting future requirements while adjusting to current challenges. The continuous transformation of the automotive sector implies that Koito will encounter a fluctuating environment; nonetheless, its anticipatory measures demonstrate a preparedness to adjust and thrive.</w:t>
      </w:r>
    </w:p>
    <w:p w:rsidR="006946FB" w:rsidRDefault="006946FB" w:rsidP="007041CA">
      <w:pPr>
        <w:pStyle w:val="Heading1"/>
        <w:spacing w:line="360" w:lineRule="auto"/>
        <w:jc w:val="center"/>
        <w:rPr>
          <w:rFonts w:ascii="Arial" w:hAnsi="Arial" w:cs="Arial"/>
          <w:sz w:val="22"/>
          <w:szCs w:val="22"/>
        </w:rPr>
      </w:pPr>
      <w:bookmarkStart w:id="5" w:name="_Toc182948237"/>
      <w:r w:rsidRPr="007041CA">
        <w:rPr>
          <w:rFonts w:ascii="Arial" w:hAnsi="Arial" w:cs="Arial"/>
          <w:sz w:val="22"/>
          <w:szCs w:val="22"/>
        </w:rPr>
        <w:t>Change management models</w:t>
      </w:r>
      <w:bookmarkEnd w:id="5"/>
    </w:p>
    <w:p w:rsidR="007041CA" w:rsidRPr="007041CA" w:rsidRDefault="007041CA" w:rsidP="007041CA"/>
    <w:p w:rsidR="000A1D89" w:rsidRPr="000A1D89" w:rsidRDefault="000A1D89" w:rsidP="000A1D89">
      <w:pPr>
        <w:pStyle w:val="NoSpacing"/>
        <w:spacing w:line="360" w:lineRule="auto"/>
        <w:ind w:firstLine="720"/>
        <w:jc w:val="both"/>
        <w:rPr>
          <w:rFonts w:ascii="Arial" w:hAnsi="Arial" w:cs="Arial"/>
        </w:rPr>
      </w:pPr>
      <w:r w:rsidRPr="000A1D89">
        <w:rPr>
          <w:rFonts w:ascii="Arial" w:hAnsi="Arial" w:cs="Arial"/>
        </w:rPr>
        <w:t>Change management models are essential for firms adapting to technological advancements, market fluctuations, and external disturbances. For Koito, a significant entity in the automotive lighting business, the capacity to adapt and handle change proficiently is crucial given the swiftly transforming automotive sector. This analysis will rigorously assess two prominent cha</w:t>
      </w:r>
      <w:r w:rsidR="00E009E5">
        <w:rPr>
          <w:rFonts w:ascii="Arial" w:hAnsi="Arial" w:cs="Arial"/>
        </w:rPr>
        <w:t>nge management models: Lewin’s change management model and Kotter’s 8-s</w:t>
      </w:r>
      <w:r w:rsidRPr="000A1D89">
        <w:rPr>
          <w:rFonts w:ascii="Arial" w:hAnsi="Arial" w:cs="Arial"/>
        </w:rPr>
        <w:t>tep</w:t>
      </w:r>
      <w:r w:rsidR="00E009E5">
        <w:rPr>
          <w:rFonts w:ascii="Arial" w:hAnsi="Arial" w:cs="Arial"/>
        </w:rPr>
        <w:t>s change m</w:t>
      </w:r>
      <w:r w:rsidRPr="000A1D89">
        <w:rPr>
          <w:rFonts w:ascii="Arial" w:hAnsi="Arial" w:cs="Arial"/>
        </w:rPr>
        <w:t>odel, to ascertain their relevance and efficacy concerning Koito’s specific difficulties (Google Books, 2022).</w:t>
      </w:r>
    </w:p>
    <w:p w:rsidR="007041CA" w:rsidRDefault="00E009E5" w:rsidP="007041CA">
      <w:pPr>
        <w:pStyle w:val="Heading2"/>
        <w:spacing w:line="360" w:lineRule="auto"/>
        <w:rPr>
          <w:rFonts w:ascii="Arial" w:hAnsi="Arial" w:cs="Arial"/>
          <w:sz w:val="22"/>
          <w:szCs w:val="22"/>
        </w:rPr>
      </w:pPr>
      <w:bookmarkStart w:id="6" w:name="_Toc182948238"/>
      <w:r>
        <w:rPr>
          <w:rFonts w:ascii="Arial" w:hAnsi="Arial" w:cs="Arial"/>
          <w:sz w:val="22"/>
          <w:szCs w:val="22"/>
        </w:rPr>
        <w:t>Lewin’s change management m</w:t>
      </w:r>
      <w:r w:rsidR="000A1D89" w:rsidRPr="007041CA">
        <w:rPr>
          <w:rFonts w:ascii="Arial" w:hAnsi="Arial" w:cs="Arial"/>
          <w:sz w:val="22"/>
          <w:szCs w:val="22"/>
        </w:rPr>
        <w:t>odel</w:t>
      </w:r>
      <w:bookmarkEnd w:id="6"/>
    </w:p>
    <w:p w:rsidR="007041CA" w:rsidRPr="007041CA" w:rsidRDefault="007041CA" w:rsidP="007041CA"/>
    <w:p w:rsidR="000A1D89" w:rsidRPr="000A1D89" w:rsidRDefault="000A1D89" w:rsidP="000A1D89">
      <w:pPr>
        <w:pStyle w:val="NoSpacing"/>
        <w:spacing w:line="360" w:lineRule="auto"/>
        <w:ind w:firstLine="720"/>
        <w:jc w:val="both"/>
        <w:rPr>
          <w:rFonts w:ascii="Arial" w:hAnsi="Arial" w:cs="Arial"/>
        </w:rPr>
      </w:pPr>
      <w:r w:rsidRPr="000A1D89">
        <w:rPr>
          <w:rFonts w:ascii="Arial" w:hAnsi="Arial" w:cs="Arial"/>
        </w:rPr>
        <w:t>The thr</w:t>
      </w:r>
      <w:r>
        <w:rPr>
          <w:rFonts w:ascii="Arial" w:hAnsi="Arial" w:cs="Arial"/>
        </w:rPr>
        <w:t>ee stages of</w:t>
      </w:r>
      <w:r w:rsidR="00E009E5">
        <w:rPr>
          <w:rFonts w:ascii="Arial" w:hAnsi="Arial" w:cs="Arial"/>
        </w:rPr>
        <w:t xml:space="preserve"> Kurt Lewin's model: Unfreeze, change, and r</w:t>
      </w:r>
      <w:r>
        <w:rPr>
          <w:rFonts w:ascii="Arial" w:hAnsi="Arial" w:cs="Arial"/>
        </w:rPr>
        <w:t xml:space="preserve">efreeze, </w:t>
      </w:r>
      <w:r w:rsidRPr="000A1D89">
        <w:rPr>
          <w:rFonts w:ascii="Arial" w:hAnsi="Arial" w:cs="Arial"/>
        </w:rPr>
        <w:t>are among the oldest and most basic change management frameworks. The model's simplicity can benefit organizations such as Koito, which encounter intermittent technical and market fluctuations, requiring clear and systematic methodologies for adaptation (</w:t>
      </w:r>
      <w:proofErr w:type="spellStart"/>
      <w:r w:rsidRPr="000A1D89">
        <w:rPr>
          <w:rFonts w:ascii="Arial" w:hAnsi="Arial" w:cs="Arial"/>
        </w:rPr>
        <w:t>Dathe</w:t>
      </w:r>
      <w:proofErr w:type="spellEnd"/>
      <w:r w:rsidRPr="000A1D89">
        <w:rPr>
          <w:rFonts w:ascii="Arial" w:hAnsi="Arial" w:cs="Arial"/>
        </w:rPr>
        <w:t xml:space="preserve"> et al., 2024).</w:t>
      </w:r>
    </w:p>
    <w:p w:rsidR="000A1D89" w:rsidRPr="000A1D89" w:rsidRDefault="000A1D89" w:rsidP="000A1D89">
      <w:pPr>
        <w:pStyle w:val="NoSpacing"/>
        <w:spacing w:line="360" w:lineRule="auto"/>
        <w:ind w:firstLine="720"/>
        <w:jc w:val="both"/>
        <w:rPr>
          <w:rFonts w:ascii="Arial" w:hAnsi="Arial" w:cs="Arial"/>
        </w:rPr>
      </w:pPr>
      <w:r w:rsidRPr="000A1D89">
        <w:rPr>
          <w:rFonts w:ascii="Arial" w:hAnsi="Arial" w:cs="Arial"/>
        </w:rPr>
        <w:t>1. Unfreeze: This phase entails priming the organization for transformation by dismantling prevailing ideas, procedures, and behaviors. For Koito, this may entail acknowledging the necessity to evolve from conventional automotive lighting to sophisticated systems such as LEDs and intelligent lighting, propelled by changes in market demand and regulatory pressures for environmentally sustainable technologies. This phase corresponds with Koito's historical commitment to research and development and the integration of innovative industrial technology, signifying its preparedness to confront established paradigms.</w:t>
      </w:r>
    </w:p>
    <w:p w:rsidR="000A1D89" w:rsidRPr="000A1D89" w:rsidRDefault="000A1D89" w:rsidP="000A1D89">
      <w:pPr>
        <w:pStyle w:val="NoSpacing"/>
        <w:spacing w:line="360" w:lineRule="auto"/>
        <w:ind w:firstLine="720"/>
        <w:jc w:val="both"/>
        <w:rPr>
          <w:rFonts w:ascii="Arial" w:hAnsi="Arial" w:cs="Arial"/>
        </w:rPr>
      </w:pPr>
      <w:r>
        <w:rPr>
          <w:rFonts w:ascii="Arial" w:hAnsi="Arial" w:cs="Arial"/>
        </w:rPr>
        <w:t>The u</w:t>
      </w:r>
      <w:r w:rsidRPr="000A1D89">
        <w:rPr>
          <w:rFonts w:ascii="Arial" w:hAnsi="Arial" w:cs="Arial"/>
        </w:rPr>
        <w:t>nfreeze stage can be especially difficult in a conservative or risk-averse sector such as car manufacturing, where the stakes for product quality and safety are significant. If Koito does not sufficiently prepare its personnel and obtain stakeholder support at this phase, the change initiative may encounter resistance (</w:t>
      </w:r>
      <w:proofErr w:type="spellStart"/>
      <w:r w:rsidRPr="000A1D89">
        <w:rPr>
          <w:rFonts w:ascii="Arial" w:hAnsi="Arial" w:cs="Arial"/>
        </w:rPr>
        <w:t>Dathe</w:t>
      </w:r>
      <w:proofErr w:type="spellEnd"/>
      <w:r w:rsidRPr="000A1D89">
        <w:rPr>
          <w:rFonts w:ascii="Arial" w:hAnsi="Arial" w:cs="Arial"/>
        </w:rPr>
        <w:t xml:space="preserve"> et al., 2024).</w:t>
      </w:r>
    </w:p>
    <w:p w:rsidR="000A1D89" w:rsidRPr="000A1D89" w:rsidRDefault="000A1D89" w:rsidP="000A1D89">
      <w:pPr>
        <w:pStyle w:val="NoSpacing"/>
        <w:spacing w:line="360" w:lineRule="auto"/>
        <w:ind w:firstLine="720"/>
        <w:jc w:val="both"/>
        <w:rPr>
          <w:rFonts w:ascii="Arial" w:hAnsi="Arial" w:cs="Arial"/>
        </w:rPr>
      </w:pPr>
      <w:r w:rsidRPr="000A1D89">
        <w:rPr>
          <w:rFonts w:ascii="Arial" w:hAnsi="Arial" w:cs="Arial"/>
        </w:rPr>
        <w:lastRenderedPageBreak/>
        <w:t>2. Change: The second phase entails the execution of novel systems, structures, or processes. For Koito, this may entail the adoption of innovative technology, the reevaluation of supply chain strategies in reaction to disruptions such as COVID-19, or the incorporation of digital solutions into manufacturing processes. This phase necessitates efficient communication and training to guarantee that all employees comprehend and accept the changes.</w:t>
      </w:r>
    </w:p>
    <w:p w:rsidR="000A1D89" w:rsidRPr="000A1D89" w:rsidRDefault="000A1D89" w:rsidP="000A1D89">
      <w:pPr>
        <w:pStyle w:val="NoSpacing"/>
        <w:spacing w:line="360" w:lineRule="auto"/>
        <w:jc w:val="both"/>
        <w:rPr>
          <w:rFonts w:ascii="Arial" w:hAnsi="Arial" w:cs="Arial"/>
        </w:rPr>
      </w:pPr>
      <w:r w:rsidRPr="000A1D89">
        <w:rPr>
          <w:rFonts w:ascii="Arial" w:hAnsi="Arial" w:cs="Arial"/>
        </w:rPr>
        <w:t>Lewin's model may seem somewhat simplistic at this juncture for a corporation as huge and technologically sophisticated as Koito. The simplistic "Change" phase fails to include the continuous input and modifications required in a highly dynamic environment, potentially complicating the management of extensive, intricate transformations.</w:t>
      </w:r>
    </w:p>
    <w:p w:rsidR="000A1D89" w:rsidRDefault="00ED6E9A" w:rsidP="000A1D89">
      <w:pPr>
        <w:pStyle w:val="NoSpacing"/>
        <w:spacing w:line="360" w:lineRule="auto"/>
        <w:ind w:firstLine="720"/>
        <w:jc w:val="both"/>
        <w:rPr>
          <w:rFonts w:ascii="Arial" w:hAnsi="Arial" w:cs="Arial"/>
        </w:rPr>
      </w:pPr>
      <w:r>
        <w:rPr>
          <w:rFonts w:ascii="Arial" w:hAnsi="Arial" w:cs="Arial"/>
        </w:rPr>
        <w:t xml:space="preserve">3, </w:t>
      </w:r>
      <w:proofErr w:type="gramStart"/>
      <w:r>
        <w:rPr>
          <w:rFonts w:ascii="Arial" w:hAnsi="Arial" w:cs="Arial"/>
        </w:rPr>
        <w:t>The</w:t>
      </w:r>
      <w:proofErr w:type="gramEnd"/>
      <w:r>
        <w:rPr>
          <w:rFonts w:ascii="Arial" w:hAnsi="Arial" w:cs="Arial"/>
        </w:rPr>
        <w:t xml:space="preserve"> third phase, r</w:t>
      </w:r>
      <w:r w:rsidR="000A1D89" w:rsidRPr="000A1D89">
        <w:rPr>
          <w:rFonts w:ascii="Arial" w:hAnsi="Arial" w:cs="Arial"/>
        </w:rPr>
        <w:t>efreeze, emphasizes stabilizing the organization post-changes, integrating new behaviors, and assuring the sustainability of new processes. For Koito, this may entail developing new standard operating procedures (SOPs), enhancing training, and evaluating results. Due to the cyclical and technological characteristics of the automotive sector, this phase may appear obsolete, as companies such as Koito must maintain agility and prepare for forthcoming changes, rather than "freezing" their operations in a static condition (</w:t>
      </w:r>
      <w:proofErr w:type="spellStart"/>
      <w:r w:rsidR="000A1D89" w:rsidRPr="000A1D89">
        <w:rPr>
          <w:rFonts w:ascii="Arial" w:hAnsi="Arial" w:cs="Arial"/>
        </w:rPr>
        <w:t>Dathe</w:t>
      </w:r>
      <w:proofErr w:type="spellEnd"/>
      <w:r w:rsidR="000A1D89" w:rsidRPr="000A1D89">
        <w:rPr>
          <w:rFonts w:ascii="Arial" w:hAnsi="Arial" w:cs="Arial"/>
        </w:rPr>
        <w:t xml:space="preserve"> et al., 2024). </w:t>
      </w:r>
    </w:p>
    <w:p w:rsidR="000A1D89" w:rsidRPr="007041CA" w:rsidRDefault="000A1D89" w:rsidP="007041CA">
      <w:pPr>
        <w:pStyle w:val="Heading2"/>
        <w:spacing w:line="360" w:lineRule="auto"/>
        <w:rPr>
          <w:rFonts w:ascii="Arial" w:hAnsi="Arial" w:cs="Arial"/>
          <w:sz w:val="22"/>
          <w:szCs w:val="22"/>
        </w:rPr>
      </w:pPr>
      <w:bookmarkStart w:id="7" w:name="_Toc182948239"/>
      <w:r w:rsidRPr="007041CA">
        <w:rPr>
          <w:rFonts w:ascii="Arial" w:hAnsi="Arial" w:cs="Arial"/>
          <w:sz w:val="22"/>
          <w:szCs w:val="22"/>
        </w:rPr>
        <w:t>Kotter’s 8</w:t>
      </w:r>
      <w:r w:rsidR="007041CA" w:rsidRPr="007041CA">
        <w:rPr>
          <w:rFonts w:ascii="Arial" w:hAnsi="Arial" w:cs="Arial"/>
          <w:sz w:val="22"/>
          <w:szCs w:val="22"/>
        </w:rPr>
        <w:t xml:space="preserve"> </w:t>
      </w:r>
      <w:r w:rsidRPr="007041CA">
        <w:rPr>
          <w:rFonts w:ascii="Arial" w:hAnsi="Arial" w:cs="Arial"/>
          <w:sz w:val="22"/>
          <w:szCs w:val="22"/>
        </w:rPr>
        <w:t>-</w:t>
      </w:r>
      <w:r w:rsidR="007041CA" w:rsidRPr="007041CA">
        <w:rPr>
          <w:rFonts w:ascii="Arial" w:hAnsi="Arial" w:cs="Arial"/>
          <w:sz w:val="22"/>
          <w:szCs w:val="22"/>
        </w:rPr>
        <w:t xml:space="preserve"> </w:t>
      </w:r>
      <w:r w:rsidRPr="007041CA">
        <w:rPr>
          <w:rFonts w:ascii="Arial" w:hAnsi="Arial" w:cs="Arial"/>
          <w:sz w:val="22"/>
          <w:szCs w:val="22"/>
        </w:rPr>
        <w:t>Step</w:t>
      </w:r>
      <w:r w:rsidR="00ED6E9A">
        <w:rPr>
          <w:rFonts w:ascii="Arial" w:hAnsi="Arial" w:cs="Arial"/>
          <w:sz w:val="22"/>
          <w:szCs w:val="22"/>
        </w:rPr>
        <w:t>s change m</w:t>
      </w:r>
      <w:r w:rsidRPr="007041CA">
        <w:rPr>
          <w:rFonts w:ascii="Arial" w:hAnsi="Arial" w:cs="Arial"/>
          <w:sz w:val="22"/>
          <w:szCs w:val="22"/>
        </w:rPr>
        <w:t>odel</w:t>
      </w:r>
      <w:bookmarkEnd w:id="7"/>
    </w:p>
    <w:p w:rsidR="003C2E70" w:rsidRDefault="003C2E70" w:rsidP="003C2E70">
      <w:pPr>
        <w:spacing w:line="360" w:lineRule="auto"/>
        <w:ind w:firstLine="720"/>
        <w:jc w:val="both"/>
        <w:rPr>
          <w:rFonts w:ascii="Arial" w:hAnsi="Arial" w:cs="Arial"/>
        </w:rPr>
      </w:pPr>
      <w:r w:rsidRPr="003C2E70">
        <w:rPr>
          <w:rFonts w:ascii="Arial" w:hAnsi="Arial" w:cs="Arial"/>
        </w:rPr>
        <w:t>The 1990s saw the formulation of John Kotter's model, a comprehensive and contemporary framework for change management. It comprises eight consecutive steps: establish urgency, assemble a guiding coalition, develop a strategic vision, convey the vision, enable action, achieve short-term wins, consolidate gains, and embed new approaches. This paradigm is especially beneficial for extensive change initiatives, rendering it highly pertinent for a multinational corporation such as Koito, which functions within a complicated sector (</w:t>
      </w:r>
      <w:proofErr w:type="spellStart"/>
      <w:r w:rsidRPr="003C2E70">
        <w:rPr>
          <w:rFonts w:ascii="Arial" w:hAnsi="Arial" w:cs="Arial"/>
        </w:rPr>
        <w:t>Laig</w:t>
      </w:r>
      <w:proofErr w:type="spellEnd"/>
      <w:r w:rsidRPr="003C2E70">
        <w:rPr>
          <w:rFonts w:ascii="Arial" w:hAnsi="Arial" w:cs="Arial"/>
        </w:rPr>
        <w:t xml:space="preserve"> and </w:t>
      </w:r>
      <w:proofErr w:type="spellStart"/>
      <w:r w:rsidRPr="003C2E70">
        <w:rPr>
          <w:rFonts w:ascii="Arial" w:hAnsi="Arial" w:cs="Arial"/>
        </w:rPr>
        <w:t>Abocejo</w:t>
      </w:r>
      <w:proofErr w:type="spellEnd"/>
      <w:r w:rsidRPr="003C2E70">
        <w:rPr>
          <w:rFonts w:ascii="Arial" w:hAnsi="Arial" w:cs="Arial"/>
        </w:rPr>
        <w:t>, 2021).</w:t>
      </w:r>
    </w:p>
    <w:p w:rsidR="003C2E70" w:rsidRPr="003C2E70" w:rsidRDefault="00ED6E9A" w:rsidP="003C2E70">
      <w:pPr>
        <w:spacing w:line="360" w:lineRule="auto"/>
        <w:ind w:firstLine="720"/>
        <w:jc w:val="both"/>
        <w:rPr>
          <w:rFonts w:ascii="Arial" w:hAnsi="Arial" w:cs="Arial"/>
        </w:rPr>
      </w:pPr>
      <w:r>
        <w:rPr>
          <w:rFonts w:ascii="Arial" w:hAnsi="Arial" w:cs="Arial"/>
          <w:b/>
        </w:rPr>
        <w:t>Establish u</w:t>
      </w:r>
      <w:r w:rsidR="003C2E70" w:rsidRPr="007041CA">
        <w:rPr>
          <w:rFonts w:ascii="Arial" w:hAnsi="Arial" w:cs="Arial"/>
          <w:b/>
        </w:rPr>
        <w:t>rgency:</w:t>
      </w:r>
      <w:r w:rsidR="003C2E70" w:rsidRPr="003C2E70">
        <w:rPr>
          <w:rFonts w:ascii="Arial" w:hAnsi="Arial" w:cs="Arial"/>
        </w:rPr>
        <w:t xml:space="preserve"> The initial step underscores the necessity of establishing a feeling of urgency that engages stakeholders. In Koito's context, this could involve highlighting the risks of not adopting new technologies, such as the possibility of falling behind in the shift to electric cars and autonomous driving. Kotter’s model notably targets the psychological and cultural impedim</w:t>
      </w:r>
      <w:r>
        <w:rPr>
          <w:rFonts w:ascii="Arial" w:hAnsi="Arial" w:cs="Arial"/>
        </w:rPr>
        <w:t>ents to change, unlike Lewin’s u</w:t>
      </w:r>
      <w:r w:rsidR="003C2E70" w:rsidRPr="003C2E70">
        <w:rPr>
          <w:rFonts w:ascii="Arial" w:hAnsi="Arial" w:cs="Arial"/>
        </w:rPr>
        <w:t>nfreeze stage, which is essential in a conservative business. </w:t>
      </w:r>
    </w:p>
    <w:p w:rsidR="003C2E70" w:rsidRDefault="00ED6E9A" w:rsidP="003C2E70">
      <w:pPr>
        <w:spacing w:line="360" w:lineRule="auto"/>
        <w:ind w:firstLine="720"/>
        <w:jc w:val="both"/>
        <w:rPr>
          <w:rFonts w:ascii="Arial" w:hAnsi="Arial" w:cs="Arial"/>
        </w:rPr>
      </w:pPr>
      <w:r>
        <w:rPr>
          <w:rFonts w:ascii="Arial" w:hAnsi="Arial" w:cs="Arial"/>
          <w:b/>
        </w:rPr>
        <w:t>Establish a guiding c</w:t>
      </w:r>
      <w:r w:rsidR="003C2E70" w:rsidRPr="007041CA">
        <w:rPr>
          <w:rFonts w:ascii="Arial" w:hAnsi="Arial" w:cs="Arial"/>
          <w:b/>
        </w:rPr>
        <w:t>oalition:</w:t>
      </w:r>
      <w:r w:rsidR="003C2E70" w:rsidRPr="003C2E70">
        <w:rPr>
          <w:rFonts w:ascii="Arial" w:hAnsi="Arial" w:cs="Arial"/>
        </w:rPr>
        <w:t xml:space="preserve"> This phase emphasizes the formation of a team comprising prominent leaders and stakeholders to facilitate the transition process. Koito’s </w:t>
      </w:r>
      <w:r w:rsidR="003C2E70" w:rsidRPr="003C2E70">
        <w:rPr>
          <w:rFonts w:ascii="Arial" w:hAnsi="Arial" w:cs="Arial"/>
        </w:rPr>
        <w:lastRenderedPageBreak/>
        <w:t>leadership may convene cross-functional teams, comprising engineering, marketing, and R&amp;D, to advocate for new projects. This corresponds effectively with Koito's collaborative ethos and its necessity for integrating expertise from diverse departments throughout the introduction of new technologies (</w:t>
      </w:r>
      <w:proofErr w:type="spellStart"/>
      <w:r w:rsidR="003C2E70" w:rsidRPr="003C2E70">
        <w:rPr>
          <w:rFonts w:ascii="Arial" w:hAnsi="Arial" w:cs="Arial"/>
        </w:rPr>
        <w:t>Laig</w:t>
      </w:r>
      <w:proofErr w:type="spellEnd"/>
      <w:r w:rsidR="003C2E70" w:rsidRPr="003C2E70">
        <w:rPr>
          <w:rFonts w:ascii="Arial" w:hAnsi="Arial" w:cs="Arial"/>
        </w:rPr>
        <w:t xml:space="preserve"> and </w:t>
      </w:r>
      <w:proofErr w:type="spellStart"/>
      <w:r w:rsidR="003C2E70" w:rsidRPr="003C2E70">
        <w:rPr>
          <w:rFonts w:ascii="Arial" w:hAnsi="Arial" w:cs="Arial"/>
        </w:rPr>
        <w:t>Abocejo</w:t>
      </w:r>
      <w:proofErr w:type="spellEnd"/>
      <w:r w:rsidR="003C2E70" w:rsidRPr="003C2E70">
        <w:rPr>
          <w:rFonts w:ascii="Arial" w:hAnsi="Arial" w:cs="Arial"/>
        </w:rPr>
        <w:t>, 2021).</w:t>
      </w:r>
    </w:p>
    <w:p w:rsidR="003C2E70" w:rsidRPr="003C2E70" w:rsidRDefault="00ED6E9A" w:rsidP="003C2E70">
      <w:pPr>
        <w:spacing w:line="360" w:lineRule="auto"/>
        <w:ind w:firstLine="720"/>
        <w:jc w:val="both"/>
        <w:rPr>
          <w:rFonts w:ascii="Arial" w:hAnsi="Arial" w:cs="Arial"/>
        </w:rPr>
      </w:pPr>
      <w:r>
        <w:rPr>
          <w:rFonts w:ascii="Arial" w:hAnsi="Arial" w:cs="Arial"/>
          <w:b/>
        </w:rPr>
        <w:t>Develop a strategic vision and convey i</w:t>
      </w:r>
      <w:r w:rsidR="003C2E70" w:rsidRPr="007041CA">
        <w:rPr>
          <w:rFonts w:ascii="Arial" w:hAnsi="Arial" w:cs="Arial"/>
          <w:b/>
        </w:rPr>
        <w:t>t:</w:t>
      </w:r>
      <w:r w:rsidR="003C2E70" w:rsidRPr="003C2E70">
        <w:rPr>
          <w:rFonts w:ascii="Arial" w:hAnsi="Arial" w:cs="Arial"/>
        </w:rPr>
        <w:t xml:space="preserve"> Kotter underscores the importance of formulating a distinct vision and disseminating it proficiently throughout the organization. This step is crucial for Koito when adopting new technology platforms or altering supply chain strategy. Effective communication guarantees that employees at every level comprehend the reasoning for changes, hence diminishing opposition. </w:t>
      </w:r>
    </w:p>
    <w:p w:rsidR="003C2E70" w:rsidRPr="003C2E70" w:rsidRDefault="00ED6E9A" w:rsidP="003C2E70">
      <w:pPr>
        <w:spacing w:line="360" w:lineRule="auto"/>
        <w:ind w:firstLine="720"/>
        <w:jc w:val="both"/>
        <w:rPr>
          <w:rFonts w:ascii="Arial" w:hAnsi="Arial" w:cs="Arial"/>
        </w:rPr>
      </w:pPr>
      <w:r>
        <w:rPr>
          <w:rFonts w:ascii="Arial" w:hAnsi="Arial" w:cs="Arial"/>
          <w:b/>
        </w:rPr>
        <w:t>Empower a</w:t>
      </w:r>
      <w:r w:rsidR="003C2E70" w:rsidRPr="007041CA">
        <w:rPr>
          <w:rFonts w:ascii="Arial" w:hAnsi="Arial" w:cs="Arial"/>
          <w:b/>
        </w:rPr>
        <w:t>ction:</w:t>
      </w:r>
      <w:r w:rsidR="003C2E70" w:rsidRPr="003C2E70">
        <w:rPr>
          <w:rFonts w:ascii="Arial" w:hAnsi="Arial" w:cs="Arial"/>
        </w:rPr>
        <w:t xml:space="preserve"> Enabling people to assume initiative in the change process is a significant advantage of Kotter’s paradigm. For Koito, this may entail empowering frontline workers to propose enhancements in the manufacturing process or fostering creativity within teams. Lewin's model, which primarily focuses on top-down change, places less emphasis on this element (</w:t>
      </w:r>
      <w:proofErr w:type="spellStart"/>
      <w:r w:rsidR="003C2E70" w:rsidRPr="003C2E70">
        <w:rPr>
          <w:rFonts w:ascii="Arial" w:hAnsi="Arial" w:cs="Arial"/>
        </w:rPr>
        <w:t>Laig</w:t>
      </w:r>
      <w:proofErr w:type="spellEnd"/>
      <w:r w:rsidR="003C2E70" w:rsidRPr="003C2E70">
        <w:rPr>
          <w:rFonts w:ascii="Arial" w:hAnsi="Arial" w:cs="Arial"/>
        </w:rPr>
        <w:t xml:space="preserve"> and </w:t>
      </w:r>
      <w:proofErr w:type="spellStart"/>
      <w:r w:rsidR="003C2E70" w:rsidRPr="003C2E70">
        <w:rPr>
          <w:rFonts w:ascii="Arial" w:hAnsi="Arial" w:cs="Arial"/>
        </w:rPr>
        <w:t>Abocejo</w:t>
      </w:r>
      <w:proofErr w:type="spellEnd"/>
      <w:r w:rsidR="003C2E70" w:rsidRPr="003C2E70">
        <w:rPr>
          <w:rFonts w:ascii="Arial" w:hAnsi="Arial" w:cs="Arial"/>
        </w:rPr>
        <w:t>, 2021).</w:t>
      </w:r>
    </w:p>
    <w:p w:rsidR="003C2E70" w:rsidRPr="003C2E70" w:rsidRDefault="003C2E70" w:rsidP="003C2E70">
      <w:pPr>
        <w:spacing w:line="360" w:lineRule="auto"/>
        <w:ind w:firstLine="720"/>
        <w:jc w:val="both"/>
        <w:rPr>
          <w:rFonts w:ascii="Arial" w:hAnsi="Arial" w:cs="Arial"/>
        </w:rPr>
      </w:pPr>
      <w:r w:rsidRPr="007041CA">
        <w:rPr>
          <w:rFonts w:ascii="Arial" w:hAnsi="Arial" w:cs="Arial"/>
          <w:b/>
        </w:rPr>
        <w:t>Facilitate immediate achievements:</w:t>
      </w:r>
      <w:r w:rsidRPr="003C2E70">
        <w:rPr>
          <w:rFonts w:ascii="Arial" w:hAnsi="Arial" w:cs="Arial"/>
        </w:rPr>
        <w:t xml:space="preserve"> emphasizing initial accomplishments may sustain momentum, which is vital for Koito, particularly during prolonged and resource-demanding initiatives. Immediate successes facilitate the justification of continued expenditures in emerging technology, such as sophisticated lighting systems, thereby simplifying the acquisition of stakeholder endorsements for subsequent phases.</w:t>
      </w:r>
    </w:p>
    <w:p w:rsidR="003C2E70" w:rsidRDefault="00ED6E9A" w:rsidP="003C2E70">
      <w:pPr>
        <w:spacing w:line="360" w:lineRule="auto"/>
        <w:ind w:firstLine="720"/>
        <w:jc w:val="both"/>
        <w:rPr>
          <w:rFonts w:ascii="Arial" w:hAnsi="Arial" w:cs="Arial"/>
        </w:rPr>
      </w:pPr>
      <w:r>
        <w:rPr>
          <w:rFonts w:ascii="Arial" w:hAnsi="Arial" w:cs="Arial"/>
          <w:b/>
        </w:rPr>
        <w:t>Consolidate achievements and establish new m</w:t>
      </w:r>
      <w:r w:rsidR="003C2E70" w:rsidRPr="007041CA">
        <w:rPr>
          <w:rFonts w:ascii="Arial" w:hAnsi="Arial" w:cs="Arial"/>
          <w:b/>
        </w:rPr>
        <w:t>ethodologies:</w:t>
      </w:r>
      <w:r w:rsidR="003C2E70" w:rsidRPr="003C2E70">
        <w:rPr>
          <w:rFonts w:ascii="Arial" w:hAnsi="Arial" w:cs="Arial"/>
        </w:rPr>
        <w:t xml:space="preserve"> Kotter's concluding steps entail reinforcing changes, optimizing procedures, and embedding new practices throughout the company culture. This is particularly pertinent for Koito, as instilling a culture of continual development and innovation is essential in a sector characterized by fast-evolving technology (</w:t>
      </w:r>
      <w:proofErr w:type="spellStart"/>
      <w:r w:rsidR="003C2E70" w:rsidRPr="003C2E70">
        <w:rPr>
          <w:rFonts w:ascii="Arial" w:hAnsi="Arial" w:cs="Arial"/>
        </w:rPr>
        <w:t>Laig</w:t>
      </w:r>
      <w:proofErr w:type="spellEnd"/>
      <w:r w:rsidR="003C2E70" w:rsidRPr="003C2E70">
        <w:rPr>
          <w:rFonts w:ascii="Arial" w:hAnsi="Arial" w:cs="Arial"/>
        </w:rPr>
        <w:t xml:space="preserve"> and </w:t>
      </w:r>
      <w:proofErr w:type="spellStart"/>
      <w:r w:rsidR="003C2E70" w:rsidRPr="003C2E70">
        <w:rPr>
          <w:rFonts w:ascii="Arial" w:hAnsi="Arial" w:cs="Arial"/>
        </w:rPr>
        <w:t>Abocejo</w:t>
      </w:r>
      <w:proofErr w:type="spellEnd"/>
      <w:r w:rsidR="003C2E70" w:rsidRPr="003C2E70">
        <w:rPr>
          <w:rFonts w:ascii="Arial" w:hAnsi="Arial" w:cs="Arial"/>
        </w:rPr>
        <w:t>, 2021). </w:t>
      </w:r>
    </w:p>
    <w:p w:rsidR="007041CA" w:rsidRDefault="007041CA" w:rsidP="008C1A53">
      <w:pPr>
        <w:spacing w:line="360" w:lineRule="auto"/>
        <w:jc w:val="both"/>
        <w:rPr>
          <w:rFonts w:ascii="Arial" w:hAnsi="Arial" w:cs="Arial"/>
        </w:rPr>
      </w:pPr>
    </w:p>
    <w:p w:rsidR="007041CA" w:rsidRPr="003C2E70" w:rsidRDefault="007041CA" w:rsidP="003C2E70">
      <w:pPr>
        <w:spacing w:line="360" w:lineRule="auto"/>
        <w:ind w:firstLine="720"/>
        <w:jc w:val="both"/>
        <w:rPr>
          <w:rFonts w:ascii="Arial" w:hAnsi="Arial" w:cs="Arial"/>
        </w:rPr>
      </w:pPr>
    </w:p>
    <w:p w:rsidR="003C2E70" w:rsidRPr="007041CA" w:rsidRDefault="003C2E70" w:rsidP="007041CA">
      <w:pPr>
        <w:pStyle w:val="Heading2"/>
        <w:spacing w:line="360" w:lineRule="auto"/>
        <w:jc w:val="both"/>
        <w:rPr>
          <w:rFonts w:ascii="Arial" w:hAnsi="Arial" w:cs="Arial"/>
          <w:sz w:val="22"/>
          <w:szCs w:val="22"/>
        </w:rPr>
      </w:pPr>
      <w:bookmarkStart w:id="8" w:name="_Toc182948240"/>
      <w:r w:rsidRPr="007041CA">
        <w:rPr>
          <w:rFonts w:ascii="Arial" w:hAnsi="Arial" w:cs="Arial"/>
          <w:sz w:val="22"/>
          <w:szCs w:val="22"/>
        </w:rPr>
        <w:t xml:space="preserve">Comparative </w:t>
      </w:r>
      <w:r w:rsidR="00ED6E9A">
        <w:rPr>
          <w:rFonts w:ascii="Arial" w:hAnsi="Arial" w:cs="Arial"/>
          <w:sz w:val="22"/>
          <w:szCs w:val="22"/>
        </w:rPr>
        <w:t>assessment and s</w:t>
      </w:r>
      <w:r w:rsidR="007041CA" w:rsidRPr="007041CA">
        <w:rPr>
          <w:rFonts w:ascii="Arial" w:hAnsi="Arial" w:cs="Arial"/>
          <w:sz w:val="22"/>
          <w:szCs w:val="22"/>
        </w:rPr>
        <w:t>uitabil</w:t>
      </w:r>
      <w:r w:rsidRPr="007041CA">
        <w:rPr>
          <w:rFonts w:ascii="Arial" w:hAnsi="Arial" w:cs="Arial"/>
          <w:sz w:val="22"/>
          <w:szCs w:val="22"/>
        </w:rPr>
        <w:t>ity for Koito</w:t>
      </w:r>
      <w:bookmarkEnd w:id="8"/>
      <w:r w:rsidRPr="007041CA">
        <w:rPr>
          <w:rFonts w:ascii="Arial" w:hAnsi="Arial" w:cs="Arial"/>
          <w:sz w:val="22"/>
          <w:szCs w:val="22"/>
        </w:rPr>
        <w:t> </w:t>
      </w:r>
    </w:p>
    <w:p w:rsidR="000A1D89" w:rsidRDefault="003C2E70" w:rsidP="003C2E70">
      <w:pPr>
        <w:spacing w:line="360" w:lineRule="auto"/>
        <w:ind w:firstLine="720"/>
        <w:jc w:val="both"/>
        <w:rPr>
          <w:rFonts w:ascii="Arial" w:hAnsi="Arial" w:cs="Arial"/>
        </w:rPr>
      </w:pPr>
      <w:r w:rsidRPr="003C2E70">
        <w:rPr>
          <w:rFonts w:ascii="Arial" w:hAnsi="Arial" w:cs="Arial"/>
        </w:rPr>
        <w:t xml:space="preserve">Lewin’s and Kotter’s models provide significant insights for Koito; however, each possesses distinct strengths and drawbacks regarding the company's difficulties. Lewin’s approach is beneficial for clear, well-defined alterations, such as implementing a new production </w:t>
      </w:r>
      <w:r w:rsidRPr="003C2E70">
        <w:rPr>
          <w:rFonts w:ascii="Arial" w:hAnsi="Arial" w:cs="Arial"/>
        </w:rPr>
        <w:lastRenderedPageBreak/>
        <w:t>technique or enhancing a single product line. Their simplicity facilitates rapid comprehension of the change process, which can be vital in time-sensitive situations.</w:t>
      </w:r>
    </w:p>
    <w:p w:rsidR="003C2E70" w:rsidRPr="003C2E70" w:rsidRDefault="003C2E70" w:rsidP="003C2E70">
      <w:pPr>
        <w:spacing w:line="360" w:lineRule="auto"/>
        <w:ind w:firstLine="720"/>
        <w:jc w:val="both"/>
        <w:rPr>
          <w:rFonts w:ascii="Arial" w:hAnsi="Arial" w:cs="Arial"/>
        </w:rPr>
      </w:pPr>
      <w:r w:rsidRPr="003C2E70">
        <w:rPr>
          <w:rFonts w:ascii="Arial" w:hAnsi="Arial" w:cs="Arial"/>
        </w:rPr>
        <w:t>Lewin's model's inflexible framework, however, makes it difficult to account for the continuous and iterative nature of technical advancement in the automotive industry. For a company such as Koito, which encounters ongoing innovations and shifting market needs, the capacity to adapt and modify during the change process is essential (Pop et al., 2023).</w:t>
      </w:r>
    </w:p>
    <w:p w:rsidR="003C2E70" w:rsidRPr="003C2E70" w:rsidRDefault="003C2E70" w:rsidP="003C2E70">
      <w:pPr>
        <w:spacing w:line="360" w:lineRule="auto"/>
        <w:ind w:firstLine="720"/>
        <w:jc w:val="both"/>
        <w:rPr>
          <w:rFonts w:ascii="Arial" w:hAnsi="Arial" w:cs="Arial"/>
        </w:rPr>
      </w:pPr>
      <w:r w:rsidRPr="003C2E70">
        <w:rPr>
          <w:rFonts w:ascii="Arial" w:hAnsi="Arial" w:cs="Arial"/>
        </w:rPr>
        <w:t>Kotter’s model, emphasizing leadership, communication, and enduring cultural transforma</w:t>
      </w:r>
      <w:r w:rsidR="00ED6E9A">
        <w:rPr>
          <w:rFonts w:ascii="Arial" w:hAnsi="Arial" w:cs="Arial"/>
        </w:rPr>
        <w:t>tion, is more congruent with</w:t>
      </w:r>
      <w:r w:rsidRPr="003C2E70">
        <w:rPr>
          <w:rFonts w:ascii="Arial" w:hAnsi="Arial" w:cs="Arial"/>
        </w:rPr>
        <w:t xml:space="preserve"> the complexity of Koito’s setting. The model's focus on forming coalitions and achieving short-term victories is essential for obtaining support and sustaining momentum, especially when launching high-tech goods or addressing digital disruption. Anyway, its sequential structure may constrain its adaptability when simultaneous or non-linear adjustments are </w:t>
      </w:r>
      <w:proofErr w:type="gramStart"/>
      <w:r w:rsidRPr="003C2E70">
        <w:rPr>
          <w:rFonts w:ascii="Arial" w:hAnsi="Arial" w:cs="Arial"/>
        </w:rPr>
        <w:t>required,</w:t>
      </w:r>
      <w:proofErr w:type="gramEnd"/>
      <w:r w:rsidRPr="003C2E70">
        <w:rPr>
          <w:rFonts w:ascii="Arial" w:hAnsi="Arial" w:cs="Arial"/>
        </w:rPr>
        <w:t xml:space="preserve"> a frequent occurrence in a rapidly evolving, technology-oriented sector.</w:t>
      </w:r>
    </w:p>
    <w:p w:rsidR="003C2E70" w:rsidRDefault="003C2E70" w:rsidP="003C2E70">
      <w:pPr>
        <w:spacing w:line="360" w:lineRule="auto"/>
        <w:ind w:firstLine="720"/>
        <w:jc w:val="both"/>
        <w:rPr>
          <w:rFonts w:ascii="Arial" w:hAnsi="Arial" w:cs="Arial"/>
        </w:rPr>
      </w:pPr>
      <w:r w:rsidRPr="003C2E70">
        <w:rPr>
          <w:rFonts w:ascii="Arial" w:hAnsi="Arial" w:cs="Arial"/>
        </w:rPr>
        <w:t>Following the strategic modifications introduced by Koito Manufacturing in response to the VUCA environment and informed by Lewin's and Kotter's change management frameworks, numerous issues emerged. These issues were intrinsic to adjusting to a progressively intricate and unpredictable automotive sector environment. This paper examines the principal challenges Koito encountered after implementation, the strategies employed to address these changes, and the leadership styles that influenced the management of these transitions (</w:t>
      </w:r>
      <w:proofErr w:type="spellStart"/>
      <w:r w:rsidRPr="003C2E70">
        <w:rPr>
          <w:rFonts w:ascii="Arial" w:hAnsi="Arial" w:cs="Arial"/>
        </w:rPr>
        <w:t>Mansaray</w:t>
      </w:r>
      <w:proofErr w:type="spellEnd"/>
      <w:r w:rsidRPr="003C2E70">
        <w:rPr>
          <w:rFonts w:ascii="Arial" w:hAnsi="Arial" w:cs="Arial"/>
        </w:rPr>
        <w:t>, 2019).</w:t>
      </w:r>
    </w:p>
    <w:p w:rsidR="007041CA" w:rsidRDefault="007041CA" w:rsidP="003C2E70">
      <w:pPr>
        <w:spacing w:line="360" w:lineRule="auto"/>
        <w:ind w:firstLine="720"/>
        <w:jc w:val="both"/>
        <w:rPr>
          <w:rFonts w:ascii="Arial" w:hAnsi="Arial" w:cs="Arial"/>
        </w:rPr>
      </w:pPr>
    </w:p>
    <w:p w:rsidR="007041CA" w:rsidRDefault="007041CA" w:rsidP="003C2E70">
      <w:pPr>
        <w:spacing w:line="360" w:lineRule="auto"/>
        <w:ind w:firstLine="720"/>
        <w:jc w:val="both"/>
        <w:rPr>
          <w:rFonts w:ascii="Arial" w:hAnsi="Arial" w:cs="Arial"/>
        </w:rPr>
      </w:pPr>
    </w:p>
    <w:p w:rsidR="007041CA" w:rsidRDefault="007041CA" w:rsidP="003C2E70">
      <w:pPr>
        <w:spacing w:line="360" w:lineRule="auto"/>
        <w:ind w:firstLine="720"/>
        <w:jc w:val="both"/>
        <w:rPr>
          <w:rFonts w:ascii="Arial" w:hAnsi="Arial" w:cs="Arial"/>
        </w:rPr>
      </w:pPr>
    </w:p>
    <w:p w:rsidR="00ED6E9A" w:rsidRDefault="00ED6E9A" w:rsidP="003C2E70">
      <w:pPr>
        <w:spacing w:line="360" w:lineRule="auto"/>
        <w:ind w:firstLine="720"/>
        <w:jc w:val="both"/>
        <w:rPr>
          <w:rFonts w:ascii="Arial" w:hAnsi="Arial" w:cs="Arial"/>
        </w:rPr>
      </w:pPr>
    </w:p>
    <w:p w:rsidR="00ED6E9A" w:rsidRDefault="00ED6E9A" w:rsidP="003C2E70">
      <w:pPr>
        <w:spacing w:line="360" w:lineRule="auto"/>
        <w:ind w:firstLine="720"/>
        <w:jc w:val="both"/>
        <w:rPr>
          <w:rFonts w:ascii="Arial" w:hAnsi="Arial" w:cs="Arial"/>
        </w:rPr>
      </w:pPr>
    </w:p>
    <w:p w:rsidR="007041CA" w:rsidRDefault="007041CA" w:rsidP="003C2E70">
      <w:pPr>
        <w:spacing w:line="360" w:lineRule="auto"/>
        <w:ind w:firstLine="720"/>
        <w:jc w:val="both"/>
        <w:rPr>
          <w:rFonts w:ascii="Arial" w:hAnsi="Arial" w:cs="Arial"/>
        </w:rPr>
      </w:pPr>
    </w:p>
    <w:p w:rsidR="007041CA" w:rsidRDefault="007041CA" w:rsidP="003C2E70">
      <w:pPr>
        <w:spacing w:line="360" w:lineRule="auto"/>
        <w:ind w:firstLine="720"/>
        <w:jc w:val="both"/>
        <w:rPr>
          <w:rFonts w:ascii="Arial" w:hAnsi="Arial" w:cs="Arial"/>
        </w:rPr>
      </w:pPr>
    </w:p>
    <w:p w:rsidR="003C2E70" w:rsidRPr="007041CA" w:rsidRDefault="00ED6E9A" w:rsidP="007041CA">
      <w:pPr>
        <w:pStyle w:val="Heading2"/>
        <w:spacing w:line="360" w:lineRule="auto"/>
        <w:rPr>
          <w:rFonts w:ascii="Arial" w:hAnsi="Arial" w:cs="Arial"/>
          <w:sz w:val="22"/>
          <w:szCs w:val="22"/>
        </w:rPr>
      </w:pPr>
      <w:bookmarkStart w:id="9" w:name="_Toc182948241"/>
      <w:r>
        <w:rPr>
          <w:rFonts w:ascii="Arial" w:hAnsi="Arial" w:cs="Arial"/>
          <w:sz w:val="22"/>
          <w:szCs w:val="22"/>
        </w:rPr>
        <w:lastRenderedPageBreak/>
        <w:t>Challenges faced after VUCA, Lewin, and Kotter im</w:t>
      </w:r>
      <w:r w:rsidR="00D77759" w:rsidRPr="007041CA">
        <w:rPr>
          <w:rFonts w:ascii="Arial" w:hAnsi="Arial" w:cs="Arial"/>
          <w:sz w:val="22"/>
          <w:szCs w:val="22"/>
        </w:rPr>
        <w:t>plementation</w:t>
      </w:r>
      <w:bookmarkEnd w:id="9"/>
    </w:p>
    <w:p w:rsidR="00D77759" w:rsidRPr="00D77759" w:rsidRDefault="00D77759" w:rsidP="00D77759">
      <w:pPr>
        <w:spacing w:line="360" w:lineRule="auto"/>
        <w:jc w:val="both"/>
        <w:rPr>
          <w:rFonts w:ascii="Arial" w:hAnsi="Arial" w:cs="Arial"/>
        </w:rPr>
      </w:pPr>
      <w:r w:rsidRPr="00D77759">
        <w:rPr>
          <w:rFonts w:ascii="Arial" w:hAnsi="Arial" w:cs="Arial"/>
        </w:rPr>
        <w:t>1. Resistance to change and employee adjustment</w:t>
      </w:r>
    </w:p>
    <w:p w:rsidR="00D77759" w:rsidRPr="00D77759" w:rsidRDefault="00D77759" w:rsidP="00D77759">
      <w:pPr>
        <w:spacing w:line="360" w:lineRule="auto"/>
        <w:ind w:firstLine="720"/>
        <w:jc w:val="both"/>
        <w:rPr>
          <w:rFonts w:ascii="Arial" w:hAnsi="Arial" w:cs="Arial"/>
        </w:rPr>
      </w:pPr>
      <w:r w:rsidRPr="00D77759">
        <w:rPr>
          <w:rFonts w:ascii="Arial" w:hAnsi="Arial" w:cs="Arial"/>
        </w:rPr>
        <w:t xml:space="preserve">A notable challenge Koito faced following the implementation of modifications informed by the VUCA environment and conventional change methods was employee resistance to change. The transition from conventional lighting systems to sophisticated digital solutions and smart technologies necessitated a culture makeover </w:t>
      </w:r>
      <w:r>
        <w:rPr>
          <w:rFonts w:ascii="Arial" w:hAnsi="Arial" w:cs="Arial"/>
        </w:rPr>
        <w:t xml:space="preserve">inside the organization. </w:t>
      </w:r>
      <w:proofErr w:type="gramStart"/>
      <w:r>
        <w:rPr>
          <w:rFonts w:ascii="Arial" w:hAnsi="Arial" w:cs="Arial"/>
        </w:rPr>
        <w:t xml:space="preserve">A considerable number </w:t>
      </w:r>
      <w:r w:rsidRPr="00D77759">
        <w:rPr>
          <w:rFonts w:ascii="Arial" w:hAnsi="Arial" w:cs="Arial"/>
        </w:rPr>
        <w:t>of employees, especially those with extensive tenure, encountered difficulties in adjusting to new processes and tools, so affecting the overall speed of transformation.</w:t>
      </w:r>
      <w:proofErr w:type="gramEnd"/>
      <w:r w:rsidRPr="00D77759">
        <w:rPr>
          <w:rFonts w:ascii="Arial" w:hAnsi="Arial" w:cs="Arial"/>
        </w:rPr>
        <w:t> </w:t>
      </w:r>
    </w:p>
    <w:p w:rsidR="00D77759" w:rsidRDefault="00ED6E9A" w:rsidP="00D77759">
      <w:pPr>
        <w:spacing w:line="360" w:lineRule="auto"/>
        <w:ind w:firstLine="720"/>
        <w:jc w:val="both"/>
        <w:rPr>
          <w:rFonts w:ascii="Arial" w:hAnsi="Arial" w:cs="Arial"/>
        </w:rPr>
      </w:pPr>
      <w:r>
        <w:rPr>
          <w:rFonts w:ascii="Arial" w:hAnsi="Arial" w:cs="Arial"/>
        </w:rPr>
        <w:t>Lewin’s u</w:t>
      </w:r>
      <w:r w:rsidR="00D77759" w:rsidRPr="00D77759">
        <w:rPr>
          <w:rFonts w:ascii="Arial" w:hAnsi="Arial" w:cs="Arial"/>
        </w:rPr>
        <w:t xml:space="preserve">nfreeze stage sought to deconstruct the prevailing attitude and ready employees for transformation. It was challenging to break away from established habits in practice, though. Employees familiar with traditional production methods voiced apprehensions over the dependability and applicability of emerging technology, resulting in </w:t>
      </w:r>
      <w:r>
        <w:rPr>
          <w:rFonts w:ascii="Arial" w:hAnsi="Arial" w:cs="Arial"/>
        </w:rPr>
        <w:t>a sluggish adoption during the c</w:t>
      </w:r>
      <w:r w:rsidR="00D77759" w:rsidRPr="00D77759">
        <w:rPr>
          <w:rFonts w:ascii="Arial" w:hAnsi="Arial" w:cs="Arial"/>
        </w:rPr>
        <w:t>hange phase of Lewin's model. Kotter's focus on creating urgency and establishing a coalition faced obstacles, since the existing staff was initially reluctant to accept the new approach (</w:t>
      </w:r>
      <w:proofErr w:type="spellStart"/>
      <w:r w:rsidR="00D77759" w:rsidRPr="00D77759">
        <w:rPr>
          <w:rFonts w:ascii="Arial" w:hAnsi="Arial" w:cs="Arial"/>
        </w:rPr>
        <w:t>Tamunomiebi</w:t>
      </w:r>
      <w:proofErr w:type="spellEnd"/>
      <w:r w:rsidR="00D77759" w:rsidRPr="00D77759">
        <w:rPr>
          <w:rFonts w:ascii="Arial" w:hAnsi="Arial" w:cs="Arial"/>
        </w:rPr>
        <w:t xml:space="preserve"> and </w:t>
      </w:r>
      <w:proofErr w:type="spellStart"/>
      <w:r w:rsidR="00D77759" w:rsidRPr="00D77759">
        <w:rPr>
          <w:rFonts w:ascii="Arial" w:hAnsi="Arial" w:cs="Arial"/>
        </w:rPr>
        <w:t>Akpan</w:t>
      </w:r>
      <w:proofErr w:type="spellEnd"/>
      <w:r w:rsidR="00D77759" w:rsidRPr="00D77759">
        <w:rPr>
          <w:rFonts w:ascii="Arial" w:hAnsi="Arial" w:cs="Arial"/>
        </w:rPr>
        <w:t>, 2021).</w:t>
      </w:r>
    </w:p>
    <w:p w:rsidR="00D77759" w:rsidRDefault="00D77759" w:rsidP="00D77759">
      <w:pPr>
        <w:spacing w:line="360" w:lineRule="auto"/>
        <w:jc w:val="both"/>
        <w:rPr>
          <w:rFonts w:ascii="Arial" w:hAnsi="Arial" w:cs="Arial"/>
        </w:rPr>
      </w:pPr>
      <w:r w:rsidRPr="00D77759">
        <w:rPr>
          <w:rFonts w:ascii="Arial" w:hAnsi="Arial" w:cs="Arial"/>
        </w:rPr>
        <w:t xml:space="preserve">2. </w:t>
      </w:r>
      <w:r>
        <w:rPr>
          <w:rFonts w:ascii="Arial" w:hAnsi="Arial" w:cs="Arial"/>
        </w:rPr>
        <w:t>Complexity of technological integration and digital d</w:t>
      </w:r>
      <w:r w:rsidRPr="00D77759">
        <w:rPr>
          <w:rFonts w:ascii="Arial" w:hAnsi="Arial" w:cs="Arial"/>
        </w:rPr>
        <w:t>isruption</w:t>
      </w:r>
    </w:p>
    <w:p w:rsidR="00D77759" w:rsidRPr="00D77759" w:rsidRDefault="00D77759" w:rsidP="00D77759">
      <w:pPr>
        <w:spacing w:line="360" w:lineRule="auto"/>
        <w:ind w:firstLine="720"/>
        <w:jc w:val="both"/>
        <w:rPr>
          <w:rFonts w:ascii="Arial" w:hAnsi="Arial" w:cs="Arial"/>
        </w:rPr>
      </w:pPr>
      <w:r w:rsidRPr="00D77759">
        <w:rPr>
          <w:rFonts w:ascii="Arial" w:hAnsi="Arial" w:cs="Arial"/>
        </w:rPr>
        <w:t>The VUCA environment compelled Koito to swiftly adopt digital transformation. This resulted in a significant impetus for the advancement of intelligent lighting systems, energy-efficient LEDs, and the incorporation of AI-driven data analytics for manufacturing enhancement. Nevertheless, the integration of these technologies with current systems posed numerous obstacles. Compatibility concerns arose between the new digital tools and the company's traditional infrastructure, resulting in disruptions during the production phase. </w:t>
      </w:r>
    </w:p>
    <w:p w:rsidR="00D77759" w:rsidRPr="00D77759" w:rsidRDefault="00D77759" w:rsidP="00D77759">
      <w:pPr>
        <w:spacing w:line="360" w:lineRule="auto"/>
        <w:ind w:firstLine="720"/>
        <w:jc w:val="both"/>
        <w:rPr>
          <w:rFonts w:ascii="Arial" w:hAnsi="Arial" w:cs="Arial"/>
        </w:rPr>
      </w:pPr>
      <w:r w:rsidRPr="00D77759">
        <w:rPr>
          <w:rFonts w:ascii="Arial" w:hAnsi="Arial" w:cs="Arial"/>
        </w:rPr>
        <w:t>The disruptions were increasingly e</w:t>
      </w:r>
      <w:r w:rsidR="00ED6E9A">
        <w:rPr>
          <w:rFonts w:ascii="Arial" w:hAnsi="Arial" w:cs="Arial"/>
        </w:rPr>
        <w:t>vident during the c</w:t>
      </w:r>
      <w:r w:rsidRPr="00D77759">
        <w:rPr>
          <w:rFonts w:ascii="Arial" w:hAnsi="Arial" w:cs="Arial"/>
        </w:rPr>
        <w:t>hange phase of Lewin’s paradigm, as unforeseen technical challenges necessitated continual modifica</w:t>
      </w:r>
      <w:r w:rsidR="00ED6E9A">
        <w:rPr>
          <w:rFonts w:ascii="Arial" w:hAnsi="Arial" w:cs="Arial"/>
        </w:rPr>
        <w:t>tions. In Kotter’s architecture, t</w:t>
      </w:r>
      <w:r w:rsidRPr="00D77759">
        <w:rPr>
          <w:rFonts w:ascii="Arial" w:hAnsi="Arial" w:cs="Arial"/>
        </w:rPr>
        <w:t>he issue was p</w:t>
      </w:r>
      <w:r w:rsidR="00ED6E9A">
        <w:rPr>
          <w:rFonts w:ascii="Arial" w:hAnsi="Arial" w:cs="Arial"/>
        </w:rPr>
        <w:t>articularly evident during the generate short-term w</w:t>
      </w:r>
      <w:r w:rsidRPr="00D77759">
        <w:rPr>
          <w:rFonts w:ascii="Arial" w:hAnsi="Arial" w:cs="Arial"/>
        </w:rPr>
        <w:t>ins phase, where first triumphs were more challenging to attain due to technology malfunctions and system breakdowns. The setbacks adversely affected employee morale and generated skepticism over the efficacy of the new technology, thereby impeding the impetus for change (Albert et al., 2021). </w:t>
      </w:r>
    </w:p>
    <w:p w:rsidR="00D77759" w:rsidRPr="00D77759" w:rsidRDefault="00D77759" w:rsidP="00D77759">
      <w:pPr>
        <w:spacing w:line="360" w:lineRule="auto"/>
        <w:jc w:val="both"/>
        <w:rPr>
          <w:rFonts w:ascii="Arial" w:hAnsi="Arial" w:cs="Arial"/>
        </w:rPr>
      </w:pPr>
      <w:r w:rsidRPr="00D77759">
        <w:rPr>
          <w:rFonts w:ascii="Arial" w:hAnsi="Arial" w:cs="Arial"/>
        </w:rPr>
        <w:t>3. Overseeing global operations within a complicated regulatory framework </w:t>
      </w:r>
    </w:p>
    <w:p w:rsidR="00D77759" w:rsidRPr="00D77759" w:rsidRDefault="00D77759" w:rsidP="00D77759">
      <w:pPr>
        <w:spacing w:line="360" w:lineRule="auto"/>
        <w:ind w:firstLine="720"/>
        <w:jc w:val="both"/>
        <w:rPr>
          <w:rFonts w:ascii="Arial" w:hAnsi="Arial" w:cs="Arial"/>
        </w:rPr>
      </w:pPr>
      <w:r w:rsidRPr="00D77759">
        <w:rPr>
          <w:rFonts w:ascii="Arial" w:hAnsi="Arial" w:cs="Arial"/>
        </w:rPr>
        <w:lastRenderedPageBreak/>
        <w:t>Koito's status as a global leader in the automotive lighting sector necessitates compliance with varied regulatory frameworks, ranging from rigorous EU standards to differing local mandates in Asia and North America. The Brexit transition and the supply chain interruptions caused by the COVID-19 epidemic exacerbated this complexity. Ensuring adherence to various environmental and safety requirements proved difficult, especially during the Refreeze phase of Lewin’s approach, where the objective was to stabilize new processes and standardize operations across different locations. </w:t>
      </w:r>
    </w:p>
    <w:p w:rsidR="00D77759" w:rsidRDefault="00ED6E9A" w:rsidP="00D77759">
      <w:pPr>
        <w:spacing w:line="360" w:lineRule="auto"/>
        <w:ind w:firstLine="720"/>
        <w:jc w:val="both"/>
        <w:rPr>
          <w:rFonts w:ascii="Arial" w:hAnsi="Arial" w:cs="Arial"/>
        </w:rPr>
      </w:pPr>
      <w:r>
        <w:rPr>
          <w:rFonts w:ascii="Arial" w:hAnsi="Arial" w:cs="Arial"/>
        </w:rPr>
        <w:t>In Kotter’s create a sense of u</w:t>
      </w:r>
      <w:r w:rsidR="00D77759" w:rsidRPr="00D77759">
        <w:rPr>
          <w:rFonts w:ascii="Arial" w:hAnsi="Arial" w:cs="Arial"/>
        </w:rPr>
        <w:t>rgency stage, the necessity of correcting regional disparities was evident; yet, global coordination demanded precise communication and a coherent approach. Koito needed to guarantee that all regional teams comprehended the overall concept while permitting local modifications. This equilibrium proved challenging to attain and necessitated meticulous, context-dependent control (Young et al., 2020).</w:t>
      </w:r>
    </w:p>
    <w:p w:rsidR="00D77759" w:rsidRDefault="00ED6E9A" w:rsidP="007041CA">
      <w:pPr>
        <w:pStyle w:val="Heading1"/>
        <w:spacing w:line="360" w:lineRule="auto"/>
        <w:jc w:val="center"/>
        <w:rPr>
          <w:rFonts w:ascii="Arial" w:hAnsi="Arial" w:cs="Arial"/>
          <w:sz w:val="22"/>
          <w:szCs w:val="22"/>
        </w:rPr>
      </w:pPr>
      <w:bookmarkStart w:id="10" w:name="_Toc182948242"/>
      <w:r>
        <w:rPr>
          <w:rFonts w:ascii="Arial" w:hAnsi="Arial" w:cs="Arial"/>
          <w:sz w:val="22"/>
          <w:szCs w:val="22"/>
        </w:rPr>
        <w:t>Managing change and leadership styles e</w:t>
      </w:r>
      <w:r w:rsidR="00D77759" w:rsidRPr="007041CA">
        <w:rPr>
          <w:rFonts w:ascii="Arial" w:hAnsi="Arial" w:cs="Arial"/>
          <w:sz w:val="22"/>
          <w:szCs w:val="22"/>
        </w:rPr>
        <w:t>mployed</w:t>
      </w:r>
      <w:bookmarkEnd w:id="10"/>
    </w:p>
    <w:p w:rsidR="007041CA" w:rsidRPr="007041CA" w:rsidRDefault="007041CA" w:rsidP="007041CA"/>
    <w:p w:rsidR="006676F4" w:rsidRPr="007041CA" w:rsidRDefault="006676F4" w:rsidP="007041CA">
      <w:pPr>
        <w:pStyle w:val="Heading2"/>
        <w:spacing w:line="360" w:lineRule="auto"/>
        <w:jc w:val="both"/>
        <w:rPr>
          <w:rFonts w:ascii="Arial" w:hAnsi="Arial" w:cs="Arial"/>
          <w:sz w:val="22"/>
          <w:szCs w:val="22"/>
        </w:rPr>
      </w:pPr>
      <w:bookmarkStart w:id="11" w:name="_Toc182948243"/>
      <w:r w:rsidRPr="007041CA">
        <w:rPr>
          <w:rFonts w:ascii="Arial" w:hAnsi="Arial" w:cs="Arial"/>
          <w:sz w:val="22"/>
          <w:szCs w:val="22"/>
        </w:rPr>
        <w:t>Transformational leadership</w:t>
      </w:r>
      <w:bookmarkEnd w:id="11"/>
    </w:p>
    <w:p w:rsidR="006676F4" w:rsidRDefault="00D77759" w:rsidP="00D77759">
      <w:pPr>
        <w:spacing w:line="360" w:lineRule="auto"/>
        <w:ind w:firstLine="720"/>
        <w:jc w:val="both"/>
        <w:rPr>
          <w:rFonts w:ascii="Arial" w:hAnsi="Arial" w:cs="Arial"/>
        </w:rPr>
      </w:pPr>
      <w:r w:rsidRPr="00D77759">
        <w:rPr>
          <w:rFonts w:ascii="Arial" w:hAnsi="Arial" w:cs="Arial"/>
        </w:rPr>
        <w:t>Confronted with the obstacles of integrating new technology, Koito's leadership relied significantly on transformational leadership to motivate and direct the business. This approach was essential for inspiring staff to transcend conventional methods and adopt a more inventive, technology-oriented future. Despite early opposition, Koito's leadership sought to inspire and motivate the workforce toward shared objectives by concentrating on a clear vision: becoming a pioneer in advanced automotive lighting.</w:t>
      </w:r>
    </w:p>
    <w:p w:rsidR="00D77759" w:rsidRDefault="006676F4" w:rsidP="00D77759">
      <w:pPr>
        <w:spacing w:line="360" w:lineRule="auto"/>
        <w:ind w:firstLine="720"/>
        <w:jc w:val="both"/>
        <w:rPr>
          <w:rFonts w:ascii="Arial" w:hAnsi="Arial" w:cs="Arial"/>
        </w:rPr>
      </w:pPr>
      <w:r>
        <w:rPr>
          <w:rFonts w:ascii="Arial" w:hAnsi="Arial" w:cs="Arial"/>
        </w:rPr>
        <w:t xml:space="preserve"> </w:t>
      </w:r>
      <w:r w:rsidR="00ED6E9A">
        <w:rPr>
          <w:rFonts w:ascii="Arial" w:hAnsi="Arial" w:cs="Arial"/>
        </w:rPr>
        <w:t>During the build a guiding coalition and form a strategic v</w:t>
      </w:r>
      <w:r w:rsidR="00D77759" w:rsidRPr="00D77759">
        <w:rPr>
          <w:rFonts w:ascii="Arial" w:hAnsi="Arial" w:cs="Arial"/>
        </w:rPr>
        <w:t>ision phases of Kotter’s model, transformational leadership was crucial in developing a persuasive narrative regarding the necessity for change. The leadership prioritized innovation and ongoing enhancement, enabling employees to contribute to the company's future trajectory. Although they were successful in instilling a sense of purpose, the challenge was maintaining employee engagement throughout the transition, especially after the initial technological setbacks (Naqshbandi et al., 2019).</w:t>
      </w:r>
    </w:p>
    <w:p w:rsidR="007041CA" w:rsidRPr="00D77759" w:rsidRDefault="007041CA" w:rsidP="00D77759">
      <w:pPr>
        <w:spacing w:line="360" w:lineRule="auto"/>
        <w:ind w:firstLine="720"/>
        <w:jc w:val="both"/>
        <w:rPr>
          <w:rFonts w:ascii="Arial" w:hAnsi="Arial" w:cs="Arial"/>
        </w:rPr>
      </w:pPr>
    </w:p>
    <w:p w:rsidR="00D77759" w:rsidRPr="007041CA" w:rsidRDefault="00D77759" w:rsidP="007041CA">
      <w:pPr>
        <w:pStyle w:val="Heading2"/>
        <w:spacing w:line="360" w:lineRule="auto"/>
        <w:rPr>
          <w:rFonts w:ascii="Arial" w:hAnsi="Arial" w:cs="Arial"/>
          <w:sz w:val="22"/>
          <w:szCs w:val="22"/>
        </w:rPr>
      </w:pPr>
      <w:bookmarkStart w:id="12" w:name="_Toc182948244"/>
      <w:r w:rsidRPr="007041CA">
        <w:rPr>
          <w:rFonts w:ascii="Arial" w:hAnsi="Arial" w:cs="Arial"/>
          <w:sz w:val="22"/>
          <w:szCs w:val="22"/>
        </w:rPr>
        <w:lastRenderedPageBreak/>
        <w:t>Collaborative and participatory leadership</w:t>
      </w:r>
      <w:bookmarkEnd w:id="12"/>
      <w:r w:rsidRPr="007041CA">
        <w:rPr>
          <w:rFonts w:ascii="Arial" w:hAnsi="Arial" w:cs="Arial"/>
          <w:sz w:val="22"/>
          <w:szCs w:val="22"/>
        </w:rPr>
        <w:t xml:space="preserve"> </w:t>
      </w:r>
    </w:p>
    <w:p w:rsidR="00D77759" w:rsidRPr="00D77759" w:rsidRDefault="00D77759" w:rsidP="007041CA">
      <w:pPr>
        <w:spacing w:line="360" w:lineRule="auto"/>
        <w:ind w:firstLine="720"/>
        <w:jc w:val="both"/>
        <w:rPr>
          <w:rFonts w:ascii="Arial" w:hAnsi="Arial" w:cs="Arial"/>
        </w:rPr>
      </w:pPr>
      <w:r w:rsidRPr="00D77759">
        <w:rPr>
          <w:rFonts w:ascii="Arial" w:hAnsi="Arial" w:cs="Arial"/>
        </w:rPr>
        <w:t>To address resistance and facilitate the effective integration of new concepts into daily activities, Koito utilized a participative leadership approach. This approach fostered collaboration and the exchange of ideas throughout departments, enabling employees to participate in the change process. Involving employees</w:t>
      </w:r>
      <w:r w:rsidR="00ED6E9A">
        <w:rPr>
          <w:rFonts w:ascii="Arial" w:hAnsi="Arial" w:cs="Arial"/>
        </w:rPr>
        <w:t xml:space="preserve"> in decision-making during </w:t>
      </w:r>
      <w:proofErr w:type="gramStart"/>
      <w:r w:rsidR="00ED6E9A">
        <w:rPr>
          <w:rFonts w:ascii="Arial" w:hAnsi="Arial" w:cs="Arial"/>
        </w:rPr>
        <w:t>the unfreeze</w:t>
      </w:r>
      <w:proofErr w:type="gramEnd"/>
      <w:r w:rsidR="00ED6E9A">
        <w:rPr>
          <w:rFonts w:ascii="Arial" w:hAnsi="Arial" w:cs="Arial"/>
        </w:rPr>
        <w:t xml:space="preserve"> and c</w:t>
      </w:r>
      <w:r w:rsidRPr="00D77759">
        <w:rPr>
          <w:rFonts w:ascii="Arial" w:hAnsi="Arial" w:cs="Arial"/>
        </w:rPr>
        <w:t>hange phases of Lewin’s paradigm mitigated opposition by fostering a sense of ownership over the changes. </w:t>
      </w:r>
    </w:p>
    <w:p w:rsidR="00D77759" w:rsidRPr="00D77759" w:rsidRDefault="00D77759" w:rsidP="00D77759">
      <w:pPr>
        <w:spacing w:line="360" w:lineRule="auto"/>
        <w:ind w:firstLine="720"/>
        <w:jc w:val="both"/>
        <w:rPr>
          <w:rFonts w:ascii="Arial" w:hAnsi="Arial" w:cs="Arial"/>
        </w:rPr>
      </w:pPr>
      <w:r w:rsidRPr="00D77759">
        <w:rPr>
          <w:rFonts w:ascii="Arial" w:hAnsi="Arial" w:cs="Arial"/>
        </w:rPr>
        <w:t>Participative leadership proved particularly effective in o</w:t>
      </w:r>
      <w:r w:rsidR="00ED6E9A">
        <w:rPr>
          <w:rFonts w:ascii="Arial" w:hAnsi="Arial" w:cs="Arial"/>
        </w:rPr>
        <w:t xml:space="preserve">verseeing </w:t>
      </w:r>
      <w:proofErr w:type="gramStart"/>
      <w:r w:rsidR="00ED6E9A">
        <w:rPr>
          <w:rFonts w:ascii="Arial" w:hAnsi="Arial" w:cs="Arial"/>
        </w:rPr>
        <w:t>the e</w:t>
      </w:r>
      <w:r w:rsidR="00BD2A02">
        <w:rPr>
          <w:rFonts w:ascii="Arial" w:hAnsi="Arial" w:cs="Arial"/>
        </w:rPr>
        <w:t>mpower</w:t>
      </w:r>
      <w:proofErr w:type="gramEnd"/>
      <w:r w:rsidR="00BD2A02">
        <w:rPr>
          <w:rFonts w:ascii="Arial" w:hAnsi="Arial" w:cs="Arial"/>
        </w:rPr>
        <w:t xml:space="preserve"> broad-based action and communicate the v</w:t>
      </w:r>
      <w:r w:rsidRPr="00D77759">
        <w:rPr>
          <w:rFonts w:ascii="Arial" w:hAnsi="Arial" w:cs="Arial"/>
        </w:rPr>
        <w:t>ision phases of Kotter’s model. Koito's leadership cultivated a more inclusive culture by engaging staff in devising solutions to technological and regulatory issues, resulting in a more seamless transition. Nonetheless, reconciling the necessity for inclusivity with the imperative of technology adaptation persisted as a nuanced challenge, especially in a rapidly evolving business (Naqshbandi et al. 2019). </w:t>
      </w:r>
    </w:p>
    <w:p w:rsidR="00D77759" w:rsidRPr="007041CA" w:rsidRDefault="00D77759" w:rsidP="007041CA">
      <w:pPr>
        <w:pStyle w:val="Heading2"/>
        <w:spacing w:line="360" w:lineRule="auto"/>
        <w:rPr>
          <w:rFonts w:ascii="Arial" w:hAnsi="Arial" w:cs="Arial"/>
          <w:sz w:val="22"/>
          <w:szCs w:val="22"/>
        </w:rPr>
      </w:pPr>
      <w:bookmarkStart w:id="13" w:name="_Toc182948245"/>
      <w:r w:rsidRPr="007041CA">
        <w:rPr>
          <w:rFonts w:ascii="Arial" w:hAnsi="Arial" w:cs="Arial"/>
          <w:sz w:val="22"/>
          <w:szCs w:val="22"/>
        </w:rPr>
        <w:t>Situational leadership</w:t>
      </w:r>
      <w:bookmarkEnd w:id="13"/>
    </w:p>
    <w:p w:rsidR="00D77759" w:rsidRPr="00D77759" w:rsidRDefault="00D77759" w:rsidP="00D77759">
      <w:pPr>
        <w:spacing w:line="360" w:lineRule="auto"/>
        <w:ind w:firstLine="720"/>
        <w:jc w:val="both"/>
        <w:rPr>
          <w:rFonts w:ascii="Arial" w:hAnsi="Arial" w:cs="Arial"/>
        </w:rPr>
      </w:pPr>
      <w:r w:rsidRPr="00D77759">
        <w:rPr>
          <w:rFonts w:ascii="Arial" w:hAnsi="Arial" w:cs="Arial"/>
        </w:rPr>
        <w:t>Given the challenges posed by the volatile, uncertain, and complex (VUCA) environment, Koito's leadership had to adapt its style to specific circumstances, employing a situational leadership approach. In times of significant volatility, including the COVID-19 pandemic and Brexit-related uncertainty, the company's management employed a decisive approach, making swift choices to safeguard supply chains, stabilize production, and assure adherence to new rules. During the turbulent periods of the VUCA environment, prompt action was crucial.</w:t>
      </w:r>
    </w:p>
    <w:p w:rsidR="00D77759" w:rsidRPr="00D77759" w:rsidRDefault="00D77759" w:rsidP="00D77759">
      <w:pPr>
        <w:spacing w:line="360" w:lineRule="auto"/>
        <w:ind w:firstLine="720"/>
        <w:jc w:val="both"/>
        <w:rPr>
          <w:rFonts w:ascii="Arial" w:hAnsi="Arial" w:cs="Arial"/>
        </w:rPr>
      </w:pPr>
      <w:r w:rsidRPr="00D77759">
        <w:rPr>
          <w:rFonts w:ascii="Arial" w:hAnsi="Arial" w:cs="Arial"/>
        </w:rPr>
        <w:t>On the other hand, Koito's leaders took on a greater mentoring role as the emphasis switched to long-term innovation and market leadership. They helped teams navigate complicated technological developments and promoted a culture of ongoing learning. This adaptability in leadership approaches enabled Koito to tackle the various aspects of the VUCA environment, encompassing volatility, uncertainty, complexity, and ambiguity (</w:t>
      </w:r>
      <w:proofErr w:type="spellStart"/>
      <w:r w:rsidRPr="00D77759">
        <w:rPr>
          <w:rFonts w:ascii="Arial" w:hAnsi="Arial" w:cs="Arial"/>
        </w:rPr>
        <w:t>Hakkak</w:t>
      </w:r>
      <w:proofErr w:type="spellEnd"/>
      <w:r w:rsidRPr="00D77759">
        <w:rPr>
          <w:rFonts w:ascii="Arial" w:hAnsi="Arial" w:cs="Arial"/>
        </w:rPr>
        <w:t xml:space="preserve"> et al., 2021). </w:t>
      </w:r>
    </w:p>
    <w:p w:rsidR="00D77759" w:rsidRPr="007041CA" w:rsidRDefault="006676F4" w:rsidP="007041CA">
      <w:pPr>
        <w:pStyle w:val="Heading2"/>
        <w:rPr>
          <w:rFonts w:ascii="Arial" w:hAnsi="Arial" w:cs="Arial"/>
          <w:sz w:val="22"/>
          <w:szCs w:val="22"/>
        </w:rPr>
      </w:pPr>
      <w:bookmarkStart w:id="14" w:name="_Toc182948246"/>
      <w:r w:rsidRPr="007041CA">
        <w:rPr>
          <w:rFonts w:ascii="Arial" w:hAnsi="Arial" w:cs="Arial"/>
          <w:sz w:val="22"/>
          <w:szCs w:val="22"/>
        </w:rPr>
        <w:t>Transactional leadership</w:t>
      </w:r>
      <w:bookmarkEnd w:id="14"/>
    </w:p>
    <w:p w:rsidR="00D77759" w:rsidRPr="00D77759" w:rsidRDefault="00D77759" w:rsidP="00D77759">
      <w:pPr>
        <w:spacing w:line="360" w:lineRule="auto"/>
        <w:ind w:firstLine="720"/>
        <w:jc w:val="both"/>
        <w:rPr>
          <w:rFonts w:ascii="Arial" w:hAnsi="Arial" w:cs="Arial"/>
        </w:rPr>
      </w:pPr>
      <w:r w:rsidRPr="00D77759">
        <w:rPr>
          <w:rFonts w:ascii="Arial" w:hAnsi="Arial" w:cs="Arial"/>
        </w:rPr>
        <w:t xml:space="preserve">Although transformational and participative leadership were essential for strategic adaptation, Koito also depended on transactional leadership to maintain operational stability. This approach was essential to sustain productivity and achieve performance objectives during times of interruption. Transactional leadership facilitated the maintenance of order during </w:t>
      </w:r>
      <w:proofErr w:type="gramStart"/>
      <w:r w:rsidRPr="00D77759">
        <w:rPr>
          <w:rFonts w:ascii="Arial" w:hAnsi="Arial" w:cs="Arial"/>
        </w:rPr>
        <w:t xml:space="preserve">the </w:t>
      </w:r>
      <w:r w:rsidR="00BD2A02">
        <w:rPr>
          <w:rFonts w:ascii="Arial" w:hAnsi="Arial" w:cs="Arial"/>
        </w:rPr>
        <w:lastRenderedPageBreak/>
        <w:t>generate</w:t>
      </w:r>
      <w:proofErr w:type="gramEnd"/>
      <w:r w:rsidR="00BD2A02">
        <w:rPr>
          <w:rFonts w:ascii="Arial" w:hAnsi="Arial" w:cs="Arial"/>
        </w:rPr>
        <w:t xml:space="preserve"> short-term wins and anchor new a</w:t>
      </w:r>
      <w:r w:rsidRPr="00D77759">
        <w:rPr>
          <w:rFonts w:ascii="Arial" w:hAnsi="Arial" w:cs="Arial"/>
        </w:rPr>
        <w:t>pproaches phases of Kotter’s model by emphasizing short-term objectives and explicit rewards for achieving targets. </w:t>
      </w:r>
    </w:p>
    <w:p w:rsidR="00D77759" w:rsidRDefault="00D77759" w:rsidP="00D77759">
      <w:pPr>
        <w:spacing w:line="360" w:lineRule="auto"/>
        <w:ind w:firstLine="720"/>
        <w:jc w:val="both"/>
        <w:rPr>
          <w:rFonts w:ascii="Arial" w:hAnsi="Arial" w:cs="Arial"/>
        </w:rPr>
      </w:pPr>
      <w:r w:rsidRPr="00D77759">
        <w:rPr>
          <w:rFonts w:ascii="Arial" w:hAnsi="Arial" w:cs="Arial"/>
        </w:rPr>
        <w:t>Transactional leadership was effective in overseeing daily operations and maintaining adherence to production schedules, notwithstanding bigger changes. This style occasionally conflicted with the visionary elements of transformative leadership, prioritizing the preservation of established standards above the exploration of innovative concepts (</w:t>
      </w:r>
      <w:proofErr w:type="spellStart"/>
      <w:r w:rsidRPr="00D77759">
        <w:rPr>
          <w:rFonts w:ascii="Arial" w:hAnsi="Arial" w:cs="Arial"/>
        </w:rPr>
        <w:t>Hakkak</w:t>
      </w:r>
      <w:proofErr w:type="spellEnd"/>
      <w:r w:rsidRPr="00D77759">
        <w:rPr>
          <w:rFonts w:ascii="Arial" w:hAnsi="Arial" w:cs="Arial"/>
        </w:rPr>
        <w:t xml:space="preserve"> et al., 2021).</w:t>
      </w:r>
    </w:p>
    <w:p w:rsidR="006676F4" w:rsidRDefault="006676F4" w:rsidP="007041CA">
      <w:pPr>
        <w:pStyle w:val="Heading2"/>
        <w:spacing w:line="360" w:lineRule="auto"/>
        <w:rPr>
          <w:rFonts w:ascii="Arial" w:hAnsi="Arial" w:cs="Arial"/>
          <w:sz w:val="22"/>
          <w:szCs w:val="22"/>
        </w:rPr>
      </w:pPr>
      <w:bookmarkStart w:id="15" w:name="_Toc182948247"/>
      <w:r w:rsidRPr="007041CA">
        <w:rPr>
          <w:rFonts w:ascii="Arial" w:hAnsi="Arial" w:cs="Arial"/>
          <w:sz w:val="22"/>
          <w:szCs w:val="22"/>
        </w:rPr>
        <w:t>Changes after models implementation</w:t>
      </w:r>
      <w:bookmarkEnd w:id="15"/>
      <w:r w:rsidRPr="007041CA">
        <w:rPr>
          <w:rFonts w:ascii="Arial" w:hAnsi="Arial" w:cs="Arial"/>
          <w:sz w:val="22"/>
          <w:szCs w:val="22"/>
        </w:rPr>
        <w:t xml:space="preserve"> </w:t>
      </w:r>
    </w:p>
    <w:p w:rsidR="007041CA" w:rsidRPr="007041CA" w:rsidRDefault="007041CA" w:rsidP="007041CA"/>
    <w:p w:rsidR="006676F4" w:rsidRPr="006676F4" w:rsidRDefault="006676F4" w:rsidP="006676F4">
      <w:pPr>
        <w:spacing w:line="360" w:lineRule="auto"/>
        <w:ind w:firstLine="720"/>
        <w:jc w:val="both"/>
        <w:rPr>
          <w:rFonts w:ascii="Arial" w:hAnsi="Arial" w:cs="Arial"/>
        </w:rPr>
      </w:pPr>
      <w:r w:rsidRPr="006676F4">
        <w:rPr>
          <w:rFonts w:ascii="Arial" w:hAnsi="Arial" w:cs="Arial"/>
        </w:rPr>
        <w:t>Koito's post-implementation experience highlights the challenges of striking a balance between stability and innovation in a rapidly evolving, technologically advanced industry. The company's application of both Lewin's and Kotter's models offered a framework for the change process, although it also exposed certain shortcomings. Lewin's methodology, although useful for distinct, sequential changes, faltered in addressing the continuous nature of innovation necessitated by digital disruption. Kotter’s model effectively established urgency and articulated a vision; however, its linear framework occasionally conflicted with the cyclical feedback essential for ongoing enha</w:t>
      </w:r>
      <w:r>
        <w:rPr>
          <w:rFonts w:ascii="Arial" w:hAnsi="Arial" w:cs="Arial"/>
        </w:rPr>
        <w:t>ncement (None et al., 2024).</w:t>
      </w:r>
    </w:p>
    <w:p w:rsidR="006676F4" w:rsidRPr="006676F4" w:rsidRDefault="006676F4" w:rsidP="006676F4">
      <w:pPr>
        <w:spacing w:line="360" w:lineRule="auto"/>
        <w:ind w:firstLine="720"/>
        <w:jc w:val="both"/>
        <w:rPr>
          <w:rFonts w:ascii="Arial" w:hAnsi="Arial" w:cs="Arial"/>
        </w:rPr>
      </w:pPr>
      <w:r w:rsidRPr="006676F4">
        <w:rPr>
          <w:rFonts w:ascii="Arial" w:hAnsi="Arial" w:cs="Arial"/>
        </w:rPr>
        <w:t xml:space="preserve">Going forward, Koito's leadership must persist in integrating conventional change management frameworks with adaptive strategies appropriate for a VUCA environment. The implementation of hybrid leadership styles that include transformational, participatory, situational, and transactional components has demonstrated efficacy in meeting both immediate operational requirements and long-term strategic objectives. This adaptability will be essential as the automobile industry progresses with technological innovations and </w:t>
      </w:r>
      <w:r>
        <w:rPr>
          <w:rFonts w:ascii="Arial" w:hAnsi="Arial" w:cs="Arial"/>
        </w:rPr>
        <w:t>changing regulatory frameworks.</w:t>
      </w:r>
    </w:p>
    <w:p w:rsidR="006676F4" w:rsidRDefault="006676F4" w:rsidP="006676F4">
      <w:pPr>
        <w:spacing w:line="360" w:lineRule="auto"/>
        <w:ind w:firstLine="720"/>
        <w:jc w:val="both"/>
        <w:rPr>
          <w:rFonts w:ascii="Arial" w:hAnsi="Arial" w:cs="Arial"/>
        </w:rPr>
      </w:pPr>
      <w:r w:rsidRPr="006676F4">
        <w:rPr>
          <w:rFonts w:ascii="Arial" w:hAnsi="Arial" w:cs="Arial"/>
        </w:rPr>
        <w:t>Koito's experience highlights the significance of adaptive leadership and the necessity for a culture that welcomes transformation. The ability to handle both the technical and human aspects of change will determine whether a firm can continue to lead the global automobile market in an industry where technological innovation is co</w:t>
      </w:r>
      <w:r>
        <w:rPr>
          <w:rFonts w:ascii="Arial" w:hAnsi="Arial" w:cs="Arial"/>
        </w:rPr>
        <w:t>ntinual (None et al.,</w:t>
      </w:r>
      <w:r w:rsidRPr="006676F4">
        <w:rPr>
          <w:rFonts w:ascii="Arial" w:hAnsi="Arial" w:cs="Arial"/>
        </w:rPr>
        <w:t xml:space="preserve"> 2024).</w:t>
      </w:r>
    </w:p>
    <w:p w:rsidR="007041CA" w:rsidRDefault="007041CA" w:rsidP="006676F4">
      <w:pPr>
        <w:spacing w:line="360" w:lineRule="auto"/>
        <w:ind w:firstLine="720"/>
        <w:jc w:val="both"/>
        <w:rPr>
          <w:rFonts w:ascii="Arial" w:hAnsi="Arial" w:cs="Arial"/>
        </w:rPr>
      </w:pPr>
    </w:p>
    <w:p w:rsidR="007041CA" w:rsidRDefault="007041CA" w:rsidP="006676F4">
      <w:pPr>
        <w:spacing w:line="360" w:lineRule="auto"/>
        <w:ind w:firstLine="720"/>
        <w:jc w:val="both"/>
        <w:rPr>
          <w:rFonts w:ascii="Arial" w:hAnsi="Arial" w:cs="Arial"/>
        </w:rPr>
      </w:pPr>
    </w:p>
    <w:p w:rsidR="006676F4" w:rsidRDefault="000754A2" w:rsidP="007041CA">
      <w:pPr>
        <w:pStyle w:val="Heading1"/>
        <w:spacing w:line="360" w:lineRule="auto"/>
        <w:jc w:val="center"/>
        <w:rPr>
          <w:rFonts w:ascii="Arial" w:hAnsi="Arial" w:cs="Arial"/>
          <w:sz w:val="22"/>
          <w:szCs w:val="22"/>
        </w:rPr>
      </w:pPr>
      <w:bookmarkStart w:id="16" w:name="_Toc182948248"/>
      <w:r w:rsidRPr="007041CA">
        <w:rPr>
          <w:rFonts w:ascii="Arial" w:hAnsi="Arial" w:cs="Arial"/>
          <w:sz w:val="22"/>
          <w:szCs w:val="22"/>
        </w:rPr>
        <w:lastRenderedPageBreak/>
        <w:t>Impact of Koito culture on the change management and new change management plan created</w:t>
      </w:r>
      <w:bookmarkEnd w:id="16"/>
    </w:p>
    <w:p w:rsidR="007041CA" w:rsidRPr="007041CA" w:rsidRDefault="007041CA" w:rsidP="007041CA"/>
    <w:p w:rsidR="000754A2" w:rsidRPr="000754A2" w:rsidRDefault="000754A2" w:rsidP="000754A2">
      <w:pPr>
        <w:spacing w:line="360" w:lineRule="auto"/>
        <w:ind w:firstLine="720"/>
        <w:jc w:val="both"/>
        <w:rPr>
          <w:rFonts w:ascii="Arial" w:hAnsi="Arial" w:cs="Arial"/>
        </w:rPr>
      </w:pPr>
      <w:r w:rsidRPr="000754A2">
        <w:rPr>
          <w:rFonts w:ascii="Arial" w:hAnsi="Arial" w:cs="Arial"/>
        </w:rPr>
        <w:t>Koito's organizational culture has profoundly influenced the change management program. Being a top supplier in the automotive lighting industry, Koito has long promoted an innovative, high-quality, and precise culture. This emphasis has traditionally guaranteed elevated manufacturing quality and market dominance; however, it has also posed difficulties in executing extensive strategic transformations. For example, the company's long-standing emphasis on stability and upholding current procedures occasionally made it more difficult to quickly adopt new technologies that are essential for being competitive in a VUCA (Volatile, Unce</w:t>
      </w:r>
      <w:r>
        <w:rPr>
          <w:rFonts w:ascii="Arial" w:hAnsi="Arial" w:cs="Arial"/>
        </w:rPr>
        <w:t xml:space="preserve">rtain, Complex, </w:t>
      </w:r>
      <w:proofErr w:type="gramStart"/>
      <w:r w:rsidRPr="000754A2">
        <w:rPr>
          <w:rFonts w:ascii="Arial" w:hAnsi="Arial" w:cs="Arial"/>
        </w:rPr>
        <w:t>Ambiguous</w:t>
      </w:r>
      <w:proofErr w:type="gramEnd"/>
      <w:r w:rsidRPr="000754A2">
        <w:rPr>
          <w:rFonts w:ascii="Arial" w:hAnsi="Arial" w:cs="Arial"/>
        </w:rPr>
        <w:t>) environment. The difficulty of reconciling these conflicting demands became apparent when staff, familiar with conventional manufacturing processes, showed resistance to transitioning to more innovative and technology-oriented ap</w:t>
      </w:r>
      <w:r>
        <w:rPr>
          <w:rFonts w:ascii="Arial" w:hAnsi="Arial" w:cs="Arial"/>
        </w:rPr>
        <w:t>proaches (Koito.co.jp, 2024). </w:t>
      </w:r>
    </w:p>
    <w:p w:rsidR="000754A2" w:rsidRDefault="000754A2" w:rsidP="000754A2">
      <w:pPr>
        <w:spacing w:line="360" w:lineRule="auto"/>
        <w:ind w:firstLine="720"/>
        <w:jc w:val="both"/>
        <w:rPr>
          <w:rFonts w:ascii="Arial" w:hAnsi="Arial" w:cs="Arial"/>
        </w:rPr>
      </w:pPr>
      <w:r w:rsidRPr="000754A2">
        <w:rPr>
          <w:rFonts w:ascii="Arial" w:hAnsi="Arial" w:cs="Arial"/>
        </w:rPr>
        <w:t>The top-down communication approach that has traditionally characterized Koito's culture has also impacted its change management initiatives. Initially, Koito's culture centralized decision-making, receiving minimal input from those directly involved in production operations. This communication strategy contradicted the necessity for a more collaborative and inclusive atmosphere, vital for efficientl</w:t>
      </w:r>
      <w:r>
        <w:rPr>
          <w:rFonts w:ascii="Arial" w:hAnsi="Arial" w:cs="Arial"/>
        </w:rPr>
        <w:t>y managing challenging changes.</w:t>
      </w:r>
    </w:p>
    <w:p w:rsidR="000754A2" w:rsidRDefault="000754A2" w:rsidP="000754A2">
      <w:pPr>
        <w:spacing w:line="360" w:lineRule="auto"/>
        <w:jc w:val="both"/>
        <w:rPr>
          <w:rFonts w:ascii="Arial" w:hAnsi="Arial" w:cs="Arial"/>
        </w:rPr>
      </w:pPr>
      <w:r w:rsidRPr="000754A2">
        <w:rPr>
          <w:rFonts w:ascii="Arial" w:hAnsi="Arial" w:cs="Arial"/>
        </w:rPr>
        <w:t>Koito's leadership recognized this gap and worked to promote buy-in and reduce opposition during the transformation process by promoting greater participation and contribution in decision-making (Schmidt et al., 2021).</w:t>
      </w:r>
    </w:p>
    <w:p w:rsidR="000754A2" w:rsidRDefault="000754A2" w:rsidP="007041CA">
      <w:pPr>
        <w:pStyle w:val="Heading2"/>
        <w:spacing w:line="360" w:lineRule="auto"/>
        <w:rPr>
          <w:rFonts w:ascii="Arial" w:hAnsi="Arial" w:cs="Arial"/>
          <w:sz w:val="22"/>
          <w:szCs w:val="22"/>
        </w:rPr>
      </w:pPr>
      <w:bookmarkStart w:id="17" w:name="_Toc182948249"/>
      <w:r w:rsidRPr="007041CA">
        <w:rPr>
          <w:rFonts w:ascii="Arial" w:hAnsi="Arial" w:cs="Arial"/>
          <w:sz w:val="22"/>
          <w:szCs w:val="22"/>
        </w:rPr>
        <w:t>New plan</w:t>
      </w:r>
      <w:r w:rsidR="007041CA" w:rsidRPr="007041CA">
        <w:rPr>
          <w:rFonts w:ascii="Arial" w:hAnsi="Arial" w:cs="Arial"/>
          <w:sz w:val="22"/>
          <w:szCs w:val="22"/>
        </w:rPr>
        <w:t xml:space="preserve"> of management change</w:t>
      </w:r>
      <w:bookmarkEnd w:id="17"/>
    </w:p>
    <w:p w:rsidR="007041CA" w:rsidRPr="007041CA" w:rsidRDefault="007041CA" w:rsidP="007041CA"/>
    <w:p w:rsidR="000754A2" w:rsidRDefault="000754A2" w:rsidP="000754A2">
      <w:pPr>
        <w:spacing w:line="360" w:lineRule="auto"/>
        <w:ind w:firstLine="720"/>
        <w:jc w:val="both"/>
        <w:rPr>
          <w:rFonts w:ascii="Arial" w:hAnsi="Arial" w:cs="Arial"/>
        </w:rPr>
      </w:pPr>
      <w:r w:rsidRPr="000754A2">
        <w:rPr>
          <w:rFonts w:ascii="Arial" w:hAnsi="Arial" w:cs="Arial"/>
        </w:rPr>
        <w:t xml:space="preserve">A systematic change management plan is necessary to address these problems. This plan encompasses a suggested organizational change, a financial framework to facilitate the transformation, a communication strategy, and an evaluation plan to assess progress and assure its implementation. </w:t>
      </w:r>
    </w:p>
    <w:p w:rsidR="00C7285D" w:rsidRDefault="000754A2" w:rsidP="000754A2">
      <w:pPr>
        <w:spacing w:line="360" w:lineRule="auto"/>
        <w:jc w:val="both"/>
        <w:rPr>
          <w:rFonts w:ascii="Arial" w:hAnsi="Arial" w:cs="Arial"/>
        </w:rPr>
      </w:pPr>
      <w:r w:rsidRPr="000754A2">
        <w:rPr>
          <w:rFonts w:ascii="Arial" w:hAnsi="Arial" w:cs="Arial"/>
        </w:rPr>
        <w:t xml:space="preserve">The proposed modification focuses on improving digital competencies to meet changing industry requirements. This encompasses the integration of sophisticated digital tools such as smart manufacturing systems, AI-driven quality assessments, and </w:t>
      </w:r>
      <w:proofErr w:type="spellStart"/>
      <w:r w:rsidRPr="000754A2">
        <w:rPr>
          <w:rFonts w:ascii="Arial" w:hAnsi="Arial" w:cs="Arial"/>
        </w:rPr>
        <w:t>IoT</w:t>
      </w:r>
      <w:proofErr w:type="spellEnd"/>
      <w:r w:rsidRPr="000754A2">
        <w:rPr>
          <w:rFonts w:ascii="Arial" w:hAnsi="Arial" w:cs="Arial"/>
        </w:rPr>
        <w:t xml:space="preserve">-enabled technologies </w:t>
      </w:r>
      <w:r w:rsidRPr="000754A2">
        <w:rPr>
          <w:rFonts w:ascii="Arial" w:hAnsi="Arial" w:cs="Arial"/>
        </w:rPr>
        <w:lastRenderedPageBreak/>
        <w:t>that enhance efficiency and uphold stringent accuracy standards. Adopting these new capabilities necessitates a transition from a conventional, linear manufacturing paradigm to a more agile, adaptive production methodology that fosters innovation while maintaining a dedication to quality (Albert et al., 2021). </w:t>
      </w:r>
    </w:p>
    <w:p w:rsidR="00C7285D" w:rsidRDefault="000754A2" w:rsidP="00C7285D">
      <w:pPr>
        <w:spacing w:line="360" w:lineRule="auto"/>
        <w:ind w:firstLine="720"/>
        <w:jc w:val="both"/>
        <w:rPr>
          <w:rFonts w:ascii="Arial" w:hAnsi="Arial" w:cs="Arial"/>
        </w:rPr>
      </w:pPr>
      <w:r w:rsidRPr="000754A2">
        <w:rPr>
          <w:rFonts w:ascii="Arial" w:hAnsi="Arial" w:cs="Arial"/>
        </w:rPr>
        <w:t xml:space="preserve">Financial planning is essential for facilitating Koito's digital transformation. A substantial fraction of the budget ought to be earmarked for technological enhancements, encompassing AI and </w:t>
      </w:r>
      <w:proofErr w:type="spellStart"/>
      <w:r w:rsidRPr="000754A2">
        <w:rPr>
          <w:rFonts w:ascii="Arial" w:hAnsi="Arial" w:cs="Arial"/>
        </w:rPr>
        <w:t>IoT</w:t>
      </w:r>
      <w:proofErr w:type="spellEnd"/>
      <w:r w:rsidRPr="000754A2">
        <w:rPr>
          <w:rFonts w:ascii="Arial" w:hAnsi="Arial" w:cs="Arial"/>
        </w:rPr>
        <w:t xml:space="preserve"> implementations, anticipated to utilize approximately 20% of the designated change management resources. Employee training and development, comprising 15% of the budget, will concentrate on educating personnel with essential digital competencies to run and optimize new technologies. This training is essential for mitigating resistance and facilitating a seamless transition. Allocate an extra 10% for change management initiatives, encompassing the recruitment of consultants, the creation of communication materials, and the establishment of internal feedback systems. </w:t>
      </w:r>
    </w:p>
    <w:p w:rsidR="00C7285D" w:rsidRDefault="000754A2" w:rsidP="00C7285D">
      <w:pPr>
        <w:spacing w:line="360" w:lineRule="auto"/>
        <w:ind w:firstLine="720"/>
        <w:jc w:val="both"/>
        <w:rPr>
          <w:rFonts w:ascii="Arial" w:hAnsi="Arial" w:cs="Arial"/>
        </w:rPr>
      </w:pPr>
      <w:r w:rsidRPr="000754A2">
        <w:rPr>
          <w:rFonts w:ascii="Arial" w:hAnsi="Arial" w:cs="Arial"/>
        </w:rPr>
        <w:t>A contingency reserve, constituting 5% of the budget, will address unforeseen expenses, like supplementary technology requirements or further training, if early outcomes fall short of expectations (Albert et al., 2021).</w:t>
      </w:r>
    </w:p>
    <w:p w:rsidR="000754A2" w:rsidRPr="000754A2" w:rsidRDefault="000754A2" w:rsidP="00C7285D">
      <w:pPr>
        <w:spacing w:line="360" w:lineRule="auto"/>
        <w:ind w:firstLine="720"/>
        <w:jc w:val="both"/>
        <w:rPr>
          <w:rFonts w:ascii="Arial" w:hAnsi="Arial" w:cs="Arial"/>
        </w:rPr>
      </w:pPr>
      <w:r w:rsidRPr="000754A2">
        <w:rPr>
          <w:rFonts w:ascii="Arial" w:hAnsi="Arial" w:cs="Arial"/>
        </w:rPr>
        <w:t>A robust communication plan is essential to any successful change management approach, especially in an organization like Koito, which has historically depended on a hierarchical communication framework. This plan should seek to shift from a hierarchical communication model to a more collaborative one. In the preliminary stage, Koito must articulate the vision for change explicitly and directly to all employees via company-wide meetings and digital newsletters, guaranteeing a comprehensive understanding of the rationale for the transition. Involving stakeholders early via focus groups will facilitate the acquisition of important feedback and the preemptive resolution of concerns. As the transformation progresses, it is crucial to prioritize continuous updates, highlight initial successes, and identify challenges to ensure transparency. Implementing feedback loops for team leaders to get views from their departments can enhance strategy refinement in real-time, while a specialized change management team can promote inter-departmental collaboration, facilitating a smoother transi</w:t>
      </w:r>
      <w:r w:rsidR="00C7285D">
        <w:rPr>
          <w:rFonts w:ascii="Arial" w:hAnsi="Arial" w:cs="Arial"/>
        </w:rPr>
        <w:t xml:space="preserve">tion (None et al., </w:t>
      </w:r>
      <w:r w:rsidRPr="000754A2">
        <w:rPr>
          <w:rFonts w:ascii="Arial" w:hAnsi="Arial" w:cs="Arial"/>
        </w:rPr>
        <w:t>2024). </w:t>
      </w:r>
    </w:p>
    <w:p w:rsidR="000754A2" w:rsidRPr="000754A2" w:rsidRDefault="000754A2" w:rsidP="00C7285D">
      <w:pPr>
        <w:spacing w:line="360" w:lineRule="auto"/>
        <w:ind w:firstLine="720"/>
        <w:jc w:val="both"/>
        <w:rPr>
          <w:rFonts w:ascii="Arial" w:hAnsi="Arial" w:cs="Arial"/>
        </w:rPr>
      </w:pPr>
      <w:r w:rsidRPr="000754A2">
        <w:rPr>
          <w:rFonts w:ascii="Arial" w:hAnsi="Arial" w:cs="Arial"/>
        </w:rPr>
        <w:t xml:space="preserve">Evaluation constitutes the concluding, although equally vital, component of the change management plan. It entails consistently evaluating the efficacy of the instituted modifications to confirm that they are producing the intended outcomes. Key performance indicators (KPIs) will </w:t>
      </w:r>
      <w:r w:rsidRPr="000754A2">
        <w:rPr>
          <w:rFonts w:ascii="Arial" w:hAnsi="Arial" w:cs="Arial"/>
        </w:rPr>
        <w:lastRenderedPageBreak/>
        <w:t>be pivotal in this assessment, enabling Koito to monitor the influence of digital tools on production efficiency, product quality, and lead times. Questionnaires, feedback forms, and focus groups will assess employee involvement to evaluate the workforce's adaptation to new procedures and the maintenance of morale during the transition.</w:t>
      </w:r>
    </w:p>
    <w:p w:rsidR="000754A2" w:rsidRPr="000754A2" w:rsidRDefault="00C7285D" w:rsidP="000754A2">
      <w:pPr>
        <w:spacing w:line="360" w:lineRule="auto"/>
        <w:jc w:val="both"/>
        <w:rPr>
          <w:rFonts w:ascii="Arial" w:hAnsi="Arial" w:cs="Arial"/>
        </w:rPr>
      </w:pPr>
      <w:r>
        <w:rPr>
          <w:rFonts w:ascii="Arial" w:hAnsi="Arial" w:cs="Arial"/>
        </w:rPr>
        <w:t>Koito</w:t>
      </w:r>
      <w:r w:rsidR="000754A2" w:rsidRPr="000754A2">
        <w:rPr>
          <w:rFonts w:ascii="Arial" w:hAnsi="Arial" w:cs="Arial"/>
        </w:rPr>
        <w:t xml:space="preserve"> will assess the efficacy of training by evaluating employees' technical ability in utilizing new digital technologies, confirming that the investment in training results in a more trained and adaptable workforce. Innovation metrics, including the quantity of new ideas created and executed, will assess the effectiveness of the emerging culture of innovation. </w:t>
      </w:r>
    </w:p>
    <w:p w:rsidR="000754A2" w:rsidRPr="000754A2" w:rsidRDefault="000754A2" w:rsidP="00C7285D">
      <w:pPr>
        <w:spacing w:line="360" w:lineRule="auto"/>
        <w:ind w:firstLine="720"/>
        <w:jc w:val="both"/>
        <w:rPr>
          <w:rFonts w:ascii="Arial" w:hAnsi="Arial" w:cs="Arial"/>
        </w:rPr>
      </w:pPr>
      <w:r w:rsidRPr="000754A2">
        <w:rPr>
          <w:rFonts w:ascii="Arial" w:hAnsi="Arial" w:cs="Arial"/>
        </w:rPr>
        <w:t xml:space="preserve">Ultimately, client input regarding product quality and innovation following the adjustment will indicate the extent to which Koito's new strategy matches with market expectations and desires. </w:t>
      </w:r>
      <w:proofErr w:type="gramStart"/>
      <w:r w:rsidRPr="000754A2">
        <w:rPr>
          <w:rFonts w:ascii="Arial" w:hAnsi="Arial" w:cs="Arial"/>
        </w:rPr>
        <w:t>(</w:t>
      </w:r>
      <w:proofErr w:type="spellStart"/>
      <w:r w:rsidRPr="000754A2">
        <w:rPr>
          <w:rFonts w:ascii="Arial" w:hAnsi="Arial" w:cs="Arial"/>
        </w:rPr>
        <w:t>Ekhsan</w:t>
      </w:r>
      <w:proofErr w:type="spellEnd"/>
      <w:r w:rsidRPr="000754A2">
        <w:rPr>
          <w:rFonts w:ascii="Arial" w:hAnsi="Arial" w:cs="Arial"/>
        </w:rPr>
        <w:t xml:space="preserve"> et al., 2022).</w:t>
      </w:r>
      <w:proofErr w:type="gramEnd"/>
      <w:r w:rsidRPr="000754A2">
        <w:rPr>
          <w:rFonts w:ascii="Arial" w:hAnsi="Arial" w:cs="Arial"/>
        </w:rPr>
        <w:t> </w:t>
      </w:r>
    </w:p>
    <w:p w:rsidR="00C7285D" w:rsidRDefault="000754A2" w:rsidP="000754A2">
      <w:pPr>
        <w:spacing w:line="360" w:lineRule="auto"/>
        <w:jc w:val="both"/>
        <w:rPr>
          <w:rFonts w:ascii="Arial" w:hAnsi="Arial" w:cs="Arial"/>
        </w:rPr>
      </w:pPr>
      <w:r w:rsidRPr="000754A2">
        <w:rPr>
          <w:rFonts w:ascii="Arial" w:hAnsi="Arial" w:cs="Arial"/>
        </w:rPr>
        <w:t xml:space="preserve">To facilitate continuous enhancement, Koito should perform quarterly evaluations to assess progress relative to KPIs. These periodic assessments will facilitate the early identification of deficiencies, enabling modifications to the change approach as necessary. </w:t>
      </w:r>
    </w:p>
    <w:p w:rsidR="000754A2" w:rsidRDefault="000754A2" w:rsidP="00C7285D">
      <w:pPr>
        <w:spacing w:line="360" w:lineRule="auto"/>
        <w:ind w:firstLine="720"/>
        <w:jc w:val="both"/>
        <w:rPr>
          <w:rFonts w:ascii="Arial" w:hAnsi="Arial" w:cs="Arial"/>
        </w:rPr>
      </w:pPr>
      <w:proofErr w:type="gramStart"/>
      <w:r w:rsidRPr="000754A2">
        <w:rPr>
          <w:rFonts w:ascii="Arial" w:hAnsi="Arial" w:cs="Arial"/>
        </w:rPr>
        <w:t>An</w:t>
      </w:r>
      <w:proofErr w:type="gramEnd"/>
      <w:r w:rsidRPr="000754A2">
        <w:rPr>
          <w:rFonts w:ascii="Arial" w:hAnsi="Arial" w:cs="Arial"/>
        </w:rPr>
        <w:t xml:space="preserve"> yearly evaluation will evaluate the overall impact of digital transformation on market performance, operational efficiency, and sustainability, offering a thorough assessment of the change's efficacy. This feedback-oriented method guarantees that the transformation aligns with organizational objectives and external market requirements (Cornet et al., </w:t>
      </w:r>
      <w:proofErr w:type="spellStart"/>
      <w:r w:rsidRPr="000754A2">
        <w:rPr>
          <w:rFonts w:ascii="Arial" w:hAnsi="Arial" w:cs="Arial"/>
        </w:rPr>
        <w:t>n.d.</w:t>
      </w:r>
      <w:proofErr w:type="spellEnd"/>
      <w:r w:rsidRPr="000754A2">
        <w:rPr>
          <w:rFonts w:ascii="Arial" w:hAnsi="Arial" w:cs="Arial"/>
        </w:rPr>
        <w:t>).</w:t>
      </w:r>
    </w:p>
    <w:p w:rsidR="00C7285D" w:rsidRDefault="00C7285D" w:rsidP="007041CA">
      <w:pPr>
        <w:pStyle w:val="Heading1"/>
        <w:jc w:val="both"/>
        <w:rPr>
          <w:rFonts w:ascii="Arial" w:hAnsi="Arial" w:cs="Arial"/>
          <w:sz w:val="22"/>
          <w:szCs w:val="22"/>
        </w:rPr>
      </w:pPr>
      <w:bookmarkStart w:id="18" w:name="_Toc182948250"/>
      <w:r w:rsidRPr="007041CA">
        <w:rPr>
          <w:rFonts w:ascii="Arial" w:hAnsi="Arial" w:cs="Arial"/>
          <w:sz w:val="22"/>
          <w:szCs w:val="22"/>
        </w:rPr>
        <w:t>Conclusions</w:t>
      </w:r>
      <w:bookmarkEnd w:id="18"/>
    </w:p>
    <w:p w:rsidR="007041CA" w:rsidRPr="007041CA" w:rsidRDefault="007041CA" w:rsidP="007041CA"/>
    <w:p w:rsidR="00C7285D" w:rsidRDefault="00C7285D" w:rsidP="00C7285D">
      <w:pPr>
        <w:spacing w:after="0" w:line="360" w:lineRule="auto"/>
        <w:ind w:firstLine="720"/>
        <w:jc w:val="both"/>
        <w:rPr>
          <w:rFonts w:ascii="Arial" w:eastAsia="Times New Roman" w:hAnsi="Arial" w:cs="Arial"/>
        </w:rPr>
      </w:pPr>
      <w:r w:rsidRPr="00C7285D">
        <w:rPr>
          <w:rFonts w:ascii="Arial" w:eastAsia="Times New Roman" w:hAnsi="Arial" w:cs="Arial"/>
        </w:rPr>
        <w:t xml:space="preserve">In conclusion, in the context of strategic change, Koito's organizational culture offers both advantages and disadvantages. The company's emphasis on quality and precision establishes a robust foundation; yet, the necessity for enhanced flexibility and inclusion is </w:t>
      </w:r>
      <w:r>
        <w:rPr>
          <w:rFonts w:ascii="Arial" w:eastAsia="Times New Roman" w:hAnsi="Arial" w:cs="Arial"/>
        </w:rPr>
        <w:t xml:space="preserve">essential for success in a VUCA </w:t>
      </w:r>
      <w:r w:rsidRPr="00C7285D">
        <w:rPr>
          <w:rFonts w:ascii="Arial" w:eastAsia="Times New Roman" w:hAnsi="Arial" w:cs="Arial"/>
        </w:rPr>
        <w:t>driven environment. The proposed change management plan, underpinned by a comprehensive financial strategy, explicit communication, and ongoing assessment, seeks to address these challenges efficiently. By cultivating a more inventive and adaptable culture, Koito can solidify its status as a leader in the automotive lighting sector, prepared to address the requirements of a continuously changing market.</w:t>
      </w:r>
    </w:p>
    <w:p w:rsidR="00C7285D" w:rsidRDefault="00C7285D" w:rsidP="00C7285D">
      <w:pPr>
        <w:spacing w:after="0" w:line="360" w:lineRule="auto"/>
        <w:ind w:firstLine="720"/>
        <w:jc w:val="both"/>
        <w:rPr>
          <w:rFonts w:ascii="Arial" w:eastAsia="Times New Roman" w:hAnsi="Arial" w:cs="Arial"/>
        </w:rPr>
      </w:pPr>
    </w:p>
    <w:p w:rsidR="00C7285D" w:rsidRPr="00C7285D" w:rsidRDefault="00C7285D" w:rsidP="00C7285D">
      <w:pPr>
        <w:spacing w:after="0" w:line="360" w:lineRule="auto"/>
        <w:ind w:firstLine="720"/>
        <w:jc w:val="both"/>
        <w:rPr>
          <w:rFonts w:ascii="Arial" w:eastAsia="Times New Roman" w:hAnsi="Arial" w:cs="Arial"/>
        </w:rPr>
      </w:pPr>
    </w:p>
    <w:p w:rsidR="00C7285D" w:rsidRDefault="00C7285D" w:rsidP="007041CA">
      <w:pPr>
        <w:pStyle w:val="Heading1"/>
        <w:spacing w:line="360" w:lineRule="auto"/>
        <w:jc w:val="center"/>
        <w:rPr>
          <w:rFonts w:ascii="Arial" w:hAnsi="Arial" w:cs="Arial"/>
          <w:sz w:val="22"/>
          <w:szCs w:val="22"/>
        </w:rPr>
      </w:pPr>
      <w:bookmarkStart w:id="19" w:name="_Toc182948251"/>
      <w:r w:rsidRPr="007041CA">
        <w:rPr>
          <w:rFonts w:ascii="Arial" w:hAnsi="Arial" w:cs="Arial"/>
          <w:sz w:val="22"/>
          <w:szCs w:val="22"/>
        </w:rPr>
        <w:lastRenderedPageBreak/>
        <w:t>References</w:t>
      </w:r>
      <w:bookmarkEnd w:id="19"/>
    </w:p>
    <w:p w:rsidR="007041CA" w:rsidRPr="007041CA" w:rsidRDefault="007041CA" w:rsidP="007041CA"/>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Albert, C.L., Rubio, F. and Valero, F. (2021). Impact of digital transformation on the automotive industry. </w:t>
      </w:r>
      <w:r w:rsidRPr="00C7285D">
        <w:rPr>
          <w:rFonts w:ascii="Arial" w:hAnsi="Arial" w:cs="Arial"/>
          <w:i/>
          <w:iCs/>
        </w:rPr>
        <w:t>Technological Forecasting and Social Change</w:t>
      </w:r>
      <w:r w:rsidRPr="00C7285D">
        <w:rPr>
          <w:rFonts w:ascii="Arial" w:hAnsi="Arial" w:cs="Arial"/>
        </w:rPr>
        <w:t xml:space="preserve">, [online] 162(120343), p.120343. Available at: </w:t>
      </w:r>
      <w:hyperlink r:id="rId9" w:history="1">
        <w:r w:rsidRPr="00C7285D">
          <w:rPr>
            <w:rStyle w:val="Hyperlink"/>
            <w:rFonts w:ascii="Arial" w:hAnsi="Arial" w:cs="Arial"/>
          </w:rPr>
          <w:t>https://doi.org/10.1016/j.techfore.2020.120343</w:t>
        </w:r>
      </w:hyperlink>
      <w:r w:rsidRPr="00C7285D">
        <w:rPr>
          <w:rFonts w:ascii="Arial" w:hAnsi="Arial" w:cs="Arial"/>
        </w:rPr>
        <w:t>.</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Bailey, D., de </w:t>
      </w:r>
      <w:proofErr w:type="spellStart"/>
      <w:r w:rsidRPr="00C7285D">
        <w:rPr>
          <w:rFonts w:ascii="Arial" w:hAnsi="Arial" w:cs="Arial"/>
        </w:rPr>
        <w:t>Ruyter</w:t>
      </w:r>
      <w:proofErr w:type="spellEnd"/>
      <w:r w:rsidRPr="00C7285D">
        <w:rPr>
          <w:rFonts w:ascii="Arial" w:hAnsi="Arial" w:cs="Arial"/>
        </w:rPr>
        <w:t>, A., Hearne, D. and Ortega-</w:t>
      </w:r>
      <w:proofErr w:type="spellStart"/>
      <w:r w:rsidRPr="00C7285D">
        <w:rPr>
          <w:rFonts w:ascii="Arial" w:hAnsi="Arial" w:cs="Arial"/>
        </w:rPr>
        <w:t>Argilés</w:t>
      </w:r>
      <w:proofErr w:type="spellEnd"/>
      <w:r w:rsidRPr="00C7285D">
        <w:rPr>
          <w:rFonts w:ascii="Arial" w:hAnsi="Arial" w:cs="Arial"/>
        </w:rPr>
        <w:t>, R. (2022). Shocks, resilience and regional industry policy: Brexit and the automotive sector in two Midlands regions. </w:t>
      </w:r>
      <w:r w:rsidRPr="00C7285D">
        <w:rPr>
          <w:rFonts w:ascii="Arial" w:hAnsi="Arial" w:cs="Arial"/>
          <w:i/>
          <w:iCs/>
        </w:rPr>
        <w:t>Regional Studies</w:t>
      </w:r>
      <w:r w:rsidRPr="00C7285D">
        <w:rPr>
          <w:rFonts w:ascii="Arial" w:hAnsi="Arial" w:cs="Arial"/>
        </w:rPr>
        <w:t xml:space="preserve">, [online] 57(6), pp.1–15. Available at: </w:t>
      </w:r>
      <w:hyperlink r:id="rId10" w:history="1">
        <w:r w:rsidRPr="00C7285D">
          <w:rPr>
            <w:rStyle w:val="Hyperlink"/>
            <w:rFonts w:ascii="Arial" w:hAnsi="Arial" w:cs="Arial"/>
          </w:rPr>
          <w:t>https://www.tandfonline.com/doi/full/10.1080/00343404.2022.2071421</w:t>
        </w:r>
      </w:hyperlink>
      <w:r w:rsidRPr="00C7285D">
        <w:rPr>
          <w:rFonts w:ascii="Arial" w:hAnsi="Arial" w:cs="Arial"/>
        </w:rPr>
        <w:t>.</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Dathe</w:t>
      </w:r>
      <w:proofErr w:type="spellEnd"/>
      <w:r w:rsidRPr="00C7285D">
        <w:rPr>
          <w:rFonts w:ascii="Arial" w:hAnsi="Arial" w:cs="Arial"/>
        </w:rPr>
        <w:t xml:space="preserve">, T., </w:t>
      </w:r>
      <w:proofErr w:type="spellStart"/>
      <w:r w:rsidRPr="00C7285D">
        <w:rPr>
          <w:rFonts w:ascii="Arial" w:hAnsi="Arial" w:cs="Arial"/>
        </w:rPr>
        <w:t>Helmold</w:t>
      </w:r>
      <w:proofErr w:type="spellEnd"/>
      <w:r w:rsidRPr="00C7285D">
        <w:rPr>
          <w:rFonts w:ascii="Arial" w:hAnsi="Arial" w:cs="Arial"/>
        </w:rPr>
        <w:t xml:space="preserve">, M., </w:t>
      </w:r>
      <w:proofErr w:type="spellStart"/>
      <w:r w:rsidRPr="00C7285D">
        <w:rPr>
          <w:rFonts w:ascii="Arial" w:hAnsi="Arial" w:cs="Arial"/>
        </w:rPr>
        <w:t>Dathe</w:t>
      </w:r>
      <w:proofErr w:type="spellEnd"/>
      <w:r w:rsidRPr="00C7285D">
        <w:rPr>
          <w:rFonts w:ascii="Arial" w:hAnsi="Arial" w:cs="Arial"/>
        </w:rPr>
        <w:t xml:space="preserve">, R. and </w:t>
      </w:r>
      <w:proofErr w:type="spellStart"/>
      <w:r w:rsidRPr="00C7285D">
        <w:rPr>
          <w:rFonts w:ascii="Arial" w:hAnsi="Arial" w:cs="Arial"/>
        </w:rPr>
        <w:t>Dathe</w:t>
      </w:r>
      <w:proofErr w:type="spellEnd"/>
      <w:r w:rsidRPr="00C7285D">
        <w:rPr>
          <w:rFonts w:ascii="Arial" w:hAnsi="Arial" w:cs="Arial"/>
        </w:rPr>
        <w:t>, I. (2024). Strategy Implementation. </w:t>
      </w:r>
      <w:r w:rsidRPr="00C7285D">
        <w:rPr>
          <w:rFonts w:ascii="Arial" w:hAnsi="Arial" w:cs="Arial"/>
          <w:i/>
          <w:iCs/>
        </w:rPr>
        <w:t>Responsible leadership and sustainable management</w:t>
      </w:r>
      <w:r w:rsidRPr="00C7285D">
        <w:rPr>
          <w:rFonts w:ascii="Arial" w:hAnsi="Arial" w:cs="Arial"/>
        </w:rPr>
        <w:t xml:space="preserve">, pp.85–97. Available at: </w:t>
      </w:r>
      <w:hyperlink r:id="rId11" w:history="1">
        <w:r w:rsidRPr="00C7285D">
          <w:rPr>
            <w:rStyle w:val="Hyperlink"/>
            <w:rFonts w:ascii="Arial" w:hAnsi="Arial" w:cs="Arial"/>
          </w:rPr>
          <w:t>https://doi.org/10.1007/978-3-031-52734-0_7</w:t>
        </w:r>
      </w:hyperlink>
      <w:r w:rsidRPr="00C7285D">
        <w:rPr>
          <w:rFonts w:ascii="Arial" w:hAnsi="Arial" w:cs="Arial"/>
        </w:rPr>
        <w:t xml:space="preserve"> </w:t>
      </w:r>
    </w:p>
    <w:p w:rsidR="008C1A53" w:rsidRPr="008C1A53" w:rsidRDefault="008C1A53" w:rsidP="008C1A53">
      <w:pPr>
        <w:pStyle w:val="ListParagraph"/>
        <w:numPr>
          <w:ilvl w:val="0"/>
          <w:numId w:val="1"/>
        </w:numPr>
        <w:spacing w:line="360" w:lineRule="auto"/>
        <w:jc w:val="both"/>
        <w:rPr>
          <w:rFonts w:ascii="Arial" w:hAnsi="Arial" w:cs="Arial"/>
        </w:rPr>
      </w:pPr>
      <w:proofErr w:type="spellStart"/>
      <w:r w:rsidRPr="008C1A53">
        <w:rPr>
          <w:rFonts w:ascii="Arial" w:hAnsi="Arial" w:cs="Arial"/>
        </w:rPr>
        <w:t>Doulos</w:t>
      </w:r>
      <w:proofErr w:type="spellEnd"/>
      <w:r w:rsidRPr="008C1A53">
        <w:rPr>
          <w:rFonts w:ascii="Arial" w:hAnsi="Arial" w:cs="Arial"/>
        </w:rPr>
        <w:t>, L.T. and Peña-</w:t>
      </w:r>
      <w:proofErr w:type="spellStart"/>
      <w:r w:rsidRPr="008C1A53">
        <w:rPr>
          <w:rFonts w:ascii="Arial" w:hAnsi="Arial" w:cs="Arial"/>
        </w:rPr>
        <w:t>García</w:t>
      </w:r>
      <w:proofErr w:type="spellEnd"/>
      <w:r w:rsidRPr="008C1A53">
        <w:rPr>
          <w:rFonts w:ascii="Arial" w:hAnsi="Arial" w:cs="Arial"/>
        </w:rPr>
        <w:t>, A. (2024). New Perspectives on Lighting. </w:t>
      </w:r>
      <w:r w:rsidRPr="008C1A53">
        <w:rPr>
          <w:rFonts w:ascii="Arial" w:hAnsi="Arial" w:cs="Arial"/>
          <w:i/>
          <w:iCs/>
        </w:rPr>
        <w:t>Sustainability</w:t>
      </w:r>
      <w:r w:rsidRPr="008C1A53">
        <w:rPr>
          <w:rFonts w:ascii="Arial" w:hAnsi="Arial" w:cs="Arial"/>
        </w:rPr>
        <w:t xml:space="preserve">, 16(16), p.7219. Available at: </w:t>
      </w:r>
      <w:hyperlink r:id="rId12" w:history="1">
        <w:r w:rsidRPr="008C1A53">
          <w:rPr>
            <w:rStyle w:val="Hyperlink"/>
            <w:rFonts w:ascii="Arial" w:hAnsi="Arial" w:cs="Arial"/>
          </w:rPr>
          <w:t>https://doi.org/10.3390/su16167219</w:t>
        </w:r>
      </w:hyperlink>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Ekhsan</w:t>
      </w:r>
      <w:proofErr w:type="spellEnd"/>
      <w:r w:rsidRPr="00C7285D">
        <w:rPr>
          <w:rFonts w:ascii="Arial" w:hAnsi="Arial" w:cs="Arial"/>
        </w:rPr>
        <w:t xml:space="preserve">, M., </w:t>
      </w:r>
      <w:proofErr w:type="spellStart"/>
      <w:r w:rsidRPr="00C7285D">
        <w:rPr>
          <w:rFonts w:ascii="Arial" w:hAnsi="Arial" w:cs="Arial"/>
        </w:rPr>
        <w:t>Sudiro</w:t>
      </w:r>
      <w:proofErr w:type="spellEnd"/>
      <w:r w:rsidRPr="00C7285D">
        <w:rPr>
          <w:rFonts w:ascii="Arial" w:hAnsi="Arial" w:cs="Arial"/>
        </w:rPr>
        <w:t xml:space="preserve">, A., </w:t>
      </w:r>
      <w:proofErr w:type="spellStart"/>
      <w:r w:rsidRPr="00C7285D">
        <w:rPr>
          <w:rFonts w:ascii="Arial" w:hAnsi="Arial" w:cs="Arial"/>
        </w:rPr>
        <w:t>Mugiono</w:t>
      </w:r>
      <w:proofErr w:type="spellEnd"/>
      <w:r w:rsidRPr="00C7285D">
        <w:rPr>
          <w:rFonts w:ascii="Arial" w:hAnsi="Arial" w:cs="Arial"/>
        </w:rPr>
        <w:t xml:space="preserve">, M. and Hussein, A.S. (2022). Employee Retention and Change Management </w:t>
      </w:r>
      <w:proofErr w:type="gramStart"/>
      <w:r w:rsidRPr="00C7285D">
        <w:rPr>
          <w:rFonts w:ascii="Arial" w:hAnsi="Arial" w:cs="Arial"/>
        </w:rPr>
        <w:t>During</w:t>
      </w:r>
      <w:proofErr w:type="gramEnd"/>
      <w:r w:rsidRPr="00C7285D">
        <w:rPr>
          <w:rFonts w:ascii="Arial" w:hAnsi="Arial" w:cs="Arial"/>
        </w:rPr>
        <w:t xml:space="preserve"> Times of Uncertainty. </w:t>
      </w:r>
      <w:r w:rsidRPr="00C7285D">
        <w:rPr>
          <w:rFonts w:ascii="Arial" w:hAnsi="Arial" w:cs="Arial"/>
          <w:i/>
          <w:iCs/>
        </w:rPr>
        <w:t>Frontiers in Psychology</w:t>
      </w:r>
      <w:r w:rsidRPr="00C7285D">
        <w:rPr>
          <w:rFonts w:ascii="Arial" w:hAnsi="Arial" w:cs="Arial"/>
        </w:rPr>
        <w:t xml:space="preserve">, [online] 13(13). Available at: </w:t>
      </w:r>
      <w:hyperlink r:id="rId13" w:history="1">
        <w:r w:rsidRPr="00C7285D">
          <w:rPr>
            <w:rStyle w:val="Hyperlink"/>
            <w:rFonts w:ascii="Arial" w:hAnsi="Arial" w:cs="Arial"/>
          </w:rPr>
          <w:t>https://doi.org/10.3389/fpsyg.2022.916709</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Google Books. (2022). </w:t>
      </w:r>
      <w:proofErr w:type="gramStart"/>
      <w:r w:rsidRPr="00C7285D">
        <w:rPr>
          <w:rFonts w:ascii="Arial" w:hAnsi="Arial" w:cs="Arial"/>
          <w:i/>
          <w:iCs/>
        </w:rPr>
        <w:t>The</w:t>
      </w:r>
      <w:proofErr w:type="gramEnd"/>
      <w:r w:rsidRPr="00C7285D">
        <w:rPr>
          <w:rFonts w:ascii="Arial" w:hAnsi="Arial" w:cs="Arial"/>
          <w:i/>
          <w:iCs/>
        </w:rPr>
        <w:t xml:space="preserve"> Theory and Practice of Change Management</w:t>
      </w:r>
      <w:r w:rsidRPr="00C7285D">
        <w:rPr>
          <w:rFonts w:ascii="Arial" w:hAnsi="Arial" w:cs="Arial"/>
        </w:rPr>
        <w:t xml:space="preserve">. [online] Available at: </w:t>
      </w:r>
      <w:hyperlink r:id="rId14" w:anchor="v=onepage&amp;q=change%20management%20for%20automotive%20industry&amp;f=false" w:history="1">
        <w:r w:rsidRPr="00C7285D">
          <w:rPr>
            <w:rStyle w:val="Hyperlink"/>
            <w:rFonts w:ascii="Arial" w:hAnsi="Arial" w:cs="Arial"/>
          </w:rPr>
          <w:t>https://books.google.co.uk/books?hl=en&amp;lr=&amp;id=f8FPEAAAQBAJ&amp;oi=fnd&amp;pg=PR5&amp;dq=change+management+for+automotive+industry&amp;ots=D5WCOEXjPK&amp;sig=NexRqssEoAUBTCLcFRd3y0EQgxE&amp;redir_esc=y#v=onepage&amp;q=change%20management%20for%20automotive%20industry&amp;f=false</w:t>
        </w:r>
      </w:hyperlink>
      <w:r w:rsidRPr="00C7285D">
        <w:rPr>
          <w:rFonts w:ascii="Arial" w:hAnsi="Arial" w:cs="Arial"/>
        </w:rPr>
        <w:t xml:space="preserve">  [Accessed 7 Nov. 2024].</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Hertwich</w:t>
      </w:r>
      <w:proofErr w:type="spellEnd"/>
      <w:r w:rsidRPr="00C7285D">
        <w:rPr>
          <w:rFonts w:ascii="Arial" w:hAnsi="Arial" w:cs="Arial"/>
        </w:rPr>
        <w:t xml:space="preserve">, E.G., Ali, S., </w:t>
      </w:r>
      <w:proofErr w:type="spellStart"/>
      <w:r w:rsidRPr="00C7285D">
        <w:rPr>
          <w:rFonts w:ascii="Arial" w:hAnsi="Arial" w:cs="Arial"/>
        </w:rPr>
        <w:t>Ciacci</w:t>
      </w:r>
      <w:proofErr w:type="spellEnd"/>
      <w:r w:rsidRPr="00C7285D">
        <w:rPr>
          <w:rFonts w:ascii="Arial" w:hAnsi="Arial" w:cs="Arial"/>
        </w:rPr>
        <w:t xml:space="preserve">, L., Fishman, T., </w:t>
      </w:r>
      <w:proofErr w:type="spellStart"/>
      <w:r w:rsidRPr="00C7285D">
        <w:rPr>
          <w:rFonts w:ascii="Arial" w:hAnsi="Arial" w:cs="Arial"/>
        </w:rPr>
        <w:t>Heeren</w:t>
      </w:r>
      <w:proofErr w:type="spellEnd"/>
      <w:r w:rsidRPr="00C7285D">
        <w:rPr>
          <w:rFonts w:ascii="Arial" w:hAnsi="Arial" w:cs="Arial"/>
        </w:rPr>
        <w:t xml:space="preserve">, N., </w:t>
      </w:r>
      <w:proofErr w:type="spellStart"/>
      <w:r w:rsidRPr="00C7285D">
        <w:rPr>
          <w:rFonts w:ascii="Arial" w:hAnsi="Arial" w:cs="Arial"/>
        </w:rPr>
        <w:t>Masanet</w:t>
      </w:r>
      <w:proofErr w:type="spellEnd"/>
      <w:r w:rsidRPr="00C7285D">
        <w:rPr>
          <w:rFonts w:ascii="Arial" w:hAnsi="Arial" w:cs="Arial"/>
        </w:rPr>
        <w:t xml:space="preserve">, E., </w:t>
      </w:r>
      <w:proofErr w:type="spellStart"/>
      <w:r w:rsidRPr="00C7285D">
        <w:rPr>
          <w:rFonts w:ascii="Arial" w:hAnsi="Arial" w:cs="Arial"/>
        </w:rPr>
        <w:t>Asghari</w:t>
      </w:r>
      <w:proofErr w:type="spellEnd"/>
      <w:r w:rsidRPr="00C7285D">
        <w:rPr>
          <w:rFonts w:ascii="Arial" w:hAnsi="Arial" w:cs="Arial"/>
        </w:rPr>
        <w:t xml:space="preserve">, F.N., Olivetti, E., </w:t>
      </w:r>
      <w:proofErr w:type="spellStart"/>
      <w:r w:rsidRPr="00C7285D">
        <w:rPr>
          <w:rFonts w:ascii="Arial" w:hAnsi="Arial" w:cs="Arial"/>
        </w:rPr>
        <w:t>Pauliuk</w:t>
      </w:r>
      <w:proofErr w:type="spellEnd"/>
      <w:r w:rsidRPr="00C7285D">
        <w:rPr>
          <w:rFonts w:ascii="Arial" w:hAnsi="Arial" w:cs="Arial"/>
        </w:rPr>
        <w:t xml:space="preserve">, S., </w:t>
      </w:r>
      <w:proofErr w:type="spellStart"/>
      <w:r w:rsidRPr="00C7285D">
        <w:rPr>
          <w:rFonts w:ascii="Arial" w:hAnsi="Arial" w:cs="Arial"/>
        </w:rPr>
        <w:t>Tu</w:t>
      </w:r>
      <w:proofErr w:type="spellEnd"/>
      <w:r w:rsidRPr="00C7285D">
        <w:rPr>
          <w:rFonts w:ascii="Arial" w:hAnsi="Arial" w:cs="Arial"/>
        </w:rPr>
        <w:t>, Q. and Wolfram, P. (2019). Material efficiency strategies to reducing greenhouse gas emissions associated with buildings, vehicles, and electronics—a review. </w:t>
      </w:r>
      <w:r w:rsidRPr="00C7285D">
        <w:rPr>
          <w:rFonts w:ascii="Arial" w:hAnsi="Arial" w:cs="Arial"/>
          <w:i/>
          <w:iCs/>
        </w:rPr>
        <w:t>Environmental Research Letters</w:t>
      </w:r>
      <w:r w:rsidRPr="00C7285D">
        <w:rPr>
          <w:rFonts w:ascii="Arial" w:hAnsi="Arial" w:cs="Arial"/>
        </w:rPr>
        <w:t xml:space="preserve">, 14(4), p.043004. Available at: </w:t>
      </w:r>
      <w:hyperlink r:id="rId15" w:history="1">
        <w:r w:rsidRPr="00C7285D">
          <w:rPr>
            <w:rStyle w:val="Hyperlink"/>
            <w:rFonts w:ascii="Arial" w:hAnsi="Arial" w:cs="Arial"/>
          </w:rPr>
          <w:t>https://doi.org/10.1088/1748-9326/ab0fe3</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Husain, I., </w:t>
      </w:r>
      <w:proofErr w:type="spellStart"/>
      <w:r w:rsidRPr="00C7285D">
        <w:rPr>
          <w:rFonts w:ascii="Arial" w:hAnsi="Arial" w:cs="Arial"/>
        </w:rPr>
        <w:t>Ozpineci</w:t>
      </w:r>
      <w:proofErr w:type="spellEnd"/>
      <w:r w:rsidRPr="00C7285D">
        <w:rPr>
          <w:rFonts w:ascii="Arial" w:hAnsi="Arial" w:cs="Arial"/>
        </w:rPr>
        <w:t xml:space="preserve">, B., Islam, M.S., </w:t>
      </w:r>
      <w:proofErr w:type="spellStart"/>
      <w:r w:rsidRPr="00C7285D">
        <w:rPr>
          <w:rFonts w:ascii="Arial" w:hAnsi="Arial" w:cs="Arial"/>
        </w:rPr>
        <w:t>Gurpinar</w:t>
      </w:r>
      <w:proofErr w:type="spellEnd"/>
      <w:r w:rsidRPr="00C7285D">
        <w:rPr>
          <w:rFonts w:ascii="Arial" w:hAnsi="Arial" w:cs="Arial"/>
        </w:rPr>
        <w:t xml:space="preserve">, E., Su, G.-J., Yu, W., Chowdhury, S., </w:t>
      </w:r>
      <w:proofErr w:type="spellStart"/>
      <w:r w:rsidRPr="00C7285D">
        <w:rPr>
          <w:rFonts w:ascii="Arial" w:hAnsi="Arial" w:cs="Arial"/>
        </w:rPr>
        <w:t>Xue</w:t>
      </w:r>
      <w:proofErr w:type="spellEnd"/>
      <w:r w:rsidRPr="00C7285D">
        <w:rPr>
          <w:rFonts w:ascii="Arial" w:hAnsi="Arial" w:cs="Arial"/>
        </w:rPr>
        <w:t xml:space="preserve">, L., Rahman, D. and </w:t>
      </w:r>
      <w:proofErr w:type="spellStart"/>
      <w:r w:rsidRPr="00C7285D">
        <w:rPr>
          <w:rFonts w:ascii="Arial" w:hAnsi="Arial" w:cs="Arial"/>
        </w:rPr>
        <w:t>Sahu</w:t>
      </w:r>
      <w:proofErr w:type="spellEnd"/>
      <w:r w:rsidRPr="00C7285D">
        <w:rPr>
          <w:rFonts w:ascii="Arial" w:hAnsi="Arial" w:cs="Arial"/>
        </w:rPr>
        <w:t xml:space="preserve">, R. (2021). Electric Drive Technology Trends, </w:t>
      </w:r>
      <w:r w:rsidRPr="00C7285D">
        <w:rPr>
          <w:rFonts w:ascii="Arial" w:hAnsi="Arial" w:cs="Arial"/>
        </w:rPr>
        <w:lastRenderedPageBreak/>
        <w:t>Challenges, and Opportunities for Future Electric Vehicles. </w:t>
      </w:r>
      <w:r w:rsidRPr="00C7285D">
        <w:rPr>
          <w:rFonts w:ascii="Arial" w:hAnsi="Arial" w:cs="Arial"/>
          <w:i/>
          <w:iCs/>
        </w:rPr>
        <w:t>Proceedings of the IEEE</w:t>
      </w:r>
      <w:r w:rsidRPr="00C7285D">
        <w:rPr>
          <w:rFonts w:ascii="Arial" w:hAnsi="Arial" w:cs="Arial"/>
        </w:rPr>
        <w:t xml:space="preserve">, 109(6), pp.1039–1059. Available at: </w:t>
      </w:r>
      <w:hyperlink r:id="rId16" w:history="1">
        <w:r w:rsidRPr="00C7285D">
          <w:rPr>
            <w:rStyle w:val="Hyperlink"/>
            <w:rFonts w:ascii="Arial" w:hAnsi="Arial" w:cs="Arial"/>
          </w:rPr>
          <w:t>https://doi.org/10.1109/jproc.2020.3046112</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Koito Europe Ltd. (2024). </w:t>
      </w:r>
      <w:r w:rsidRPr="00C7285D">
        <w:rPr>
          <w:rFonts w:ascii="Arial" w:hAnsi="Arial" w:cs="Arial"/>
          <w:i/>
          <w:iCs/>
        </w:rPr>
        <w:t>About</w:t>
      </w:r>
      <w:r w:rsidRPr="00C7285D">
        <w:rPr>
          <w:rFonts w:ascii="Arial" w:hAnsi="Arial" w:cs="Arial"/>
        </w:rPr>
        <w:t xml:space="preserve">. [online] Available at: </w:t>
      </w:r>
      <w:hyperlink r:id="rId17" w:history="1">
        <w:r w:rsidRPr="00C7285D">
          <w:rPr>
            <w:rStyle w:val="Hyperlink"/>
            <w:rFonts w:ascii="Arial" w:hAnsi="Arial" w:cs="Arial"/>
          </w:rPr>
          <w:t>https://koito-europe.co.uk/__about/</w:t>
        </w:r>
      </w:hyperlink>
      <w:r w:rsidRPr="00C7285D">
        <w:rPr>
          <w:rFonts w:ascii="Arial" w:hAnsi="Arial" w:cs="Arial"/>
        </w:rPr>
        <w:t xml:space="preserve">  [Accessed 07 Nov. 2024].</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Koito.co.jp. (2024). </w:t>
      </w:r>
      <w:r w:rsidRPr="00C7285D">
        <w:rPr>
          <w:rFonts w:ascii="Arial" w:hAnsi="Arial" w:cs="Arial"/>
          <w:i/>
          <w:iCs/>
        </w:rPr>
        <w:t>Sustainability | Sustainability | KOITO MANUFACTURING CO.,LTD.</w:t>
      </w:r>
      <w:r w:rsidRPr="00C7285D">
        <w:rPr>
          <w:rFonts w:ascii="Arial" w:hAnsi="Arial" w:cs="Arial"/>
        </w:rPr>
        <w:t xml:space="preserve"> [online] Available at: </w:t>
      </w:r>
      <w:hyperlink r:id="rId18" w:history="1">
        <w:r w:rsidRPr="00C7285D">
          <w:rPr>
            <w:rStyle w:val="Hyperlink"/>
            <w:rFonts w:ascii="Arial" w:hAnsi="Arial" w:cs="Arial"/>
          </w:rPr>
          <w:t>https://www.koito.co.jp/english/sustainability/</w:t>
        </w:r>
      </w:hyperlink>
      <w:r w:rsidRPr="00C7285D">
        <w:rPr>
          <w:rFonts w:ascii="Arial" w:hAnsi="Arial" w:cs="Arial"/>
        </w:rPr>
        <w:t xml:space="preserve">  [Accessed 16 Nov. 2024] </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Laig</w:t>
      </w:r>
      <w:proofErr w:type="spellEnd"/>
      <w:r w:rsidRPr="00C7285D">
        <w:rPr>
          <w:rFonts w:ascii="Arial" w:hAnsi="Arial" w:cs="Arial"/>
        </w:rPr>
        <w:t xml:space="preserve">, R. and </w:t>
      </w:r>
      <w:proofErr w:type="spellStart"/>
      <w:r w:rsidRPr="00C7285D">
        <w:rPr>
          <w:rFonts w:ascii="Arial" w:hAnsi="Arial" w:cs="Arial"/>
        </w:rPr>
        <w:t>Abocejo</w:t>
      </w:r>
      <w:proofErr w:type="spellEnd"/>
      <w:r w:rsidRPr="00C7285D">
        <w:rPr>
          <w:rFonts w:ascii="Arial" w:hAnsi="Arial" w:cs="Arial"/>
        </w:rPr>
        <w:t>, F. (2021). Change Management Process in a Mining company: Kotter’s 8-step Change Model. </w:t>
      </w:r>
      <w:r w:rsidRPr="00C7285D">
        <w:rPr>
          <w:rFonts w:ascii="Arial" w:hAnsi="Arial" w:cs="Arial"/>
          <w:i/>
          <w:iCs/>
        </w:rPr>
        <w:t>Journal of Management, Economics, and Industrial Organization</w:t>
      </w:r>
      <w:r w:rsidRPr="00C7285D">
        <w:rPr>
          <w:rFonts w:ascii="Arial" w:hAnsi="Arial" w:cs="Arial"/>
        </w:rPr>
        <w:t xml:space="preserve">, [online] 5(3), pp.31–50. Available at: </w:t>
      </w:r>
      <w:hyperlink r:id="rId19" w:history="1">
        <w:r w:rsidRPr="00C7285D">
          <w:rPr>
            <w:rStyle w:val="Hyperlink"/>
            <w:rFonts w:ascii="Arial" w:hAnsi="Arial" w:cs="Arial"/>
          </w:rPr>
          <w:t>https://www.researchgate.net/profile/Ferdinand-Abocejo/publication/354614425_Change_Management_Process_in_a_Mining_Company_Kotter's_8-Step_Change_Model/links/615093f2f8c9c51a8af65225/Change-Management-Process-in-a-Mining-Company-Kotters-8-Step-Change-Model.pdf</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Lechner</w:t>
      </w:r>
      <w:proofErr w:type="spellEnd"/>
      <w:r w:rsidRPr="00C7285D">
        <w:rPr>
          <w:rFonts w:ascii="Arial" w:hAnsi="Arial" w:cs="Arial"/>
        </w:rPr>
        <w:t xml:space="preserve">, J., </w:t>
      </w:r>
      <w:proofErr w:type="spellStart"/>
      <w:r w:rsidRPr="00C7285D">
        <w:rPr>
          <w:rFonts w:ascii="Arial" w:hAnsi="Arial" w:cs="Arial"/>
        </w:rPr>
        <w:t>Schlüter</w:t>
      </w:r>
      <w:proofErr w:type="spellEnd"/>
      <w:r w:rsidRPr="00C7285D">
        <w:rPr>
          <w:rFonts w:ascii="Arial" w:hAnsi="Arial" w:cs="Arial"/>
        </w:rPr>
        <w:t xml:space="preserve">, N. and </w:t>
      </w:r>
      <w:proofErr w:type="spellStart"/>
      <w:r w:rsidRPr="00C7285D">
        <w:rPr>
          <w:rFonts w:ascii="Arial" w:hAnsi="Arial" w:cs="Arial"/>
        </w:rPr>
        <w:t>Fahrner</w:t>
      </w:r>
      <w:proofErr w:type="spellEnd"/>
      <w:r w:rsidRPr="00C7285D">
        <w:rPr>
          <w:rFonts w:ascii="Arial" w:hAnsi="Arial" w:cs="Arial"/>
        </w:rPr>
        <w:t>, A. (2024). Sustainable Design Process Management in a VUCA-World – A Survey on Risk and Technical Change Management in Automotive Industry. </w:t>
      </w:r>
      <w:r w:rsidRPr="00C7285D">
        <w:rPr>
          <w:rFonts w:ascii="Arial" w:hAnsi="Arial" w:cs="Arial"/>
          <w:i/>
          <w:iCs/>
        </w:rPr>
        <w:t>Procedia CIRP</w:t>
      </w:r>
      <w:r w:rsidRPr="00C7285D">
        <w:rPr>
          <w:rFonts w:ascii="Arial" w:hAnsi="Arial" w:cs="Arial"/>
        </w:rPr>
        <w:t xml:space="preserve">, [online] 128, pp.333–338. Available at : </w:t>
      </w:r>
      <w:hyperlink r:id="rId20" w:history="1">
        <w:r w:rsidRPr="00C7285D">
          <w:rPr>
            <w:rStyle w:val="Hyperlink"/>
            <w:rFonts w:ascii="Arial" w:hAnsi="Arial" w:cs="Arial"/>
          </w:rPr>
          <w:t>https://doi.org/10.1016/j.procir.2024.04.008</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Mansaray</w:t>
      </w:r>
      <w:proofErr w:type="spellEnd"/>
      <w:r w:rsidRPr="00C7285D">
        <w:rPr>
          <w:rFonts w:ascii="Arial" w:hAnsi="Arial" w:cs="Arial"/>
        </w:rPr>
        <w:t xml:space="preserve">, H.E. (2019). The Role of Leadership Style in </w:t>
      </w:r>
      <w:proofErr w:type="spellStart"/>
      <w:r w:rsidRPr="00C7285D">
        <w:rPr>
          <w:rFonts w:ascii="Arial" w:hAnsi="Arial" w:cs="Arial"/>
        </w:rPr>
        <w:t>Organisational</w:t>
      </w:r>
      <w:proofErr w:type="spellEnd"/>
      <w:r w:rsidRPr="00C7285D">
        <w:rPr>
          <w:rFonts w:ascii="Arial" w:hAnsi="Arial" w:cs="Arial"/>
        </w:rPr>
        <w:t xml:space="preserve"> Change management: a Literature Review. </w:t>
      </w:r>
      <w:r w:rsidRPr="00C7285D">
        <w:rPr>
          <w:rFonts w:ascii="Arial" w:hAnsi="Arial" w:cs="Arial"/>
          <w:i/>
          <w:iCs/>
        </w:rPr>
        <w:t>Journal of Human Resource Management</w:t>
      </w:r>
      <w:r w:rsidRPr="00C7285D">
        <w:rPr>
          <w:rFonts w:ascii="Arial" w:hAnsi="Arial" w:cs="Arial"/>
        </w:rPr>
        <w:t xml:space="preserve">, 7(1), pp.18–31. Available at: </w:t>
      </w:r>
      <w:hyperlink r:id="rId21" w:history="1">
        <w:r w:rsidRPr="00C7285D">
          <w:rPr>
            <w:rStyle w:val="Hyperlink"/>
            <w:rFonts w:ascii="Arial" w:hAnsi="Arial" w:cs="Arial"/>
          </w:rPr>
          <w:t>https://doi.org/10.11648/j.jhrm.20190701.13</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Naqshbandi, M.M., </w:t>
      </w:r>
      <w:proofErr w:type="spellStart"/>
      <w:r w:rsidRPr="00C7285D">
        <w:rPr>
          <w:rFonts w:ascii="Arial" w:hAnsi="Arial" w:cs="Arial"/>
        </w:rPr>
        <w:t>Tabche</w:t>
      </w:r>
      <w:proofErr w:type="spellEnd"/>
      <w:r w:rsidRPr="00C7285D">
        <w:rPr>
          <w:rFonts w:ascii="Arial" w:hAnsi="Arial" w:cs="Arial"/>
        </w:rPr>
        <w:t xml:space="preserve">, I. and </w:t>
      </w:r>
      <w:proofErr w:type="spellStart"/>
      <w:r w:rsidRPr="00C7285D">
        <w:rPr>
          <w:rFonts w:ascii="Arial" w:hAnsi="Arial" w:cs="Arial"/>
        </w:rPr>
        <w:t>Choudhary</w:t>
      </w:r>
      <w:proofErr w:type="spellEnd"/>
      <w:r w:rsidRPr="00C7285D">
        <w:rPr>
          <w:rFonts w:ascii="Arial" w:hAnsi="Arial" w:cs="Arial"/>
        </w:rPr>
        <w:t xml:space="preserve">, N. (2019). </w:t>
      </w:r>
      <w:r w:rsidRPr="003624DA">
        <w:rPr>
          <w:rFonts w:ascii="Arial" w:hAnsi="Arial" w:cs="Arial"/>
          <w:i/>
        </w:rPr>
        <w:t>Managing open innovation: The roles of empowering leadership and employee involvement climate. Management Decision,</w:t>
      </w:r>
      <w:r w:rsidRPr="00C7285D">
        <w:rPr>
          <w:rFonts w:ascii="Arial" w:hAnsi="Arial" w:cs="Arial"/>
        </w:rPr>
        <w:t xml:space="preserve"> [online] 57(3), pp.703–723. Available at: </w:t>
      </w:r>
      <w:hyperlink r:id="rId22" w:history="1">
        <w:r w:rsidRPr="00C7285D">
          <w:rPr>
            <w:rStyle w:val="Hyperlink"/>
            <w:rFonts w:ascii="Arial" w:hAnsi="Arial" w:cs="Arial"/>
          </w:rPr>
          <w:t>https://doi.org/10.1108/md-07-2017-0660</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None Sushil and </w:t>
      </w:r>
      <w:proofErr w:type="spellStart"/>
      <w:r w:rsidRPr="00C7285D">
        <w:rPr>
          <w:rFonts w:ascii="Arial" w:hAnsi="Arial" w:cs="Arial"/>
        </w:rPr>
        <w:t>Dhir</w:t>
      </w:r>
      <w:proofErr w:type="spellEnd"/>
      <w:r w:rsidRPr="00C7285D">
        <w:rPr>
          <w:rFonts w:ascii="Arial" w:hAnsi="Arial" w:cs="Arial"/>
        </w:rPr>
        <w:t>, S. (2024). Management of Strategic Change. </w:t>
      </w:r>
      <w:r w:rsidRPr="00C7285D">
        <w:rPr>
          <w:rFonts w:ascii="Arial" w:hAnsi="Arial" w:cs="Arial"/>
          <w:i/>
          <w:iCs/>
        </w:rPr>
        <w:t>Strategic Management</w:t>
      </w:r>
      <w:r w:rsidRPr="00C7285D">
        <w:rPr>
          <w:rFonts w:ascii="Arial" w:hAnsi="Arial" w:cs="Arial"/>
        </w:rPr>
        <w:t xml:space="preserve">, pp.329–349. Available at: </w:t>
      </w:r>
      <w:hyperlink r:id="rId23" w:history="1">
        <w:r w:rsidRPr="00C7285D">
          <w:rPr>
            <w:rStyle w:val="Hyperlink"/>
            <w:rFonts w:ascii="Arial" w:hAnsi="Arial" w:cs="Arial"/>
          </w:rPr>
          <w:t>https://doi.org/10.1007/978-981-97-4788-7_18</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Schmidt, R., Bell, R. and Warren, V. (2021). Keeping the wheels of the automotive industry turning: the use of tacit knowledge by product development workers in a </w:t>
      </w:r>
      <w:r w:rsidRPr="00C7285D">
        <w:rPr>
          <w:rFonts w:ascii="Arial" w:hAnsi="Arial" w:cs="Arial"/>
        </w:rPr>
        <w:lastRenderedPageBreak/>
        <w:t>multinational automotive manufacturer. </w:t>
      </w:r>
      <w:r w:rsidRPr="00C7285D">
        <w:rPr>
          <w:rFonts w:ascii="Arial" w:hAnsi="Arial" w:cs="Arial"/>
          <w:i/>
          <w:iCs/>
        </w:rPr>
        <w:t>Journal of Intellectual Capital</w:t>
      </w:r>
      <w:r w:rsidRPr="00C7285D">
        <w:rPr>
          <w:rFonts w:ascii="Arial" w:hAnsi="Arial" w:cs="Arial"/>
        </w:rPr>
        <w:t xml:space="preserve">, 22(6), pp.1106–1125. Available at: </w:t>
      </w:r>
      <w:hyperlink r:id="rId24" w:history="1">
        <w:r w:rsidRPr="00C7285D">
          <w:rPr>
            <w:rStyle w:val="Hyperlink"/>
            <w:rFonts w:ascii="Arial" w:hAnsi="Arial" w:cs="Arial"/>
          </w:rPr>
          <w:t>https://doi.org/10.1108/jic-07-2020-0257</w:t>
        </w:r>
      </w:hyperlink>
      <w:r w:rsidRPr="00C7285D">
        <w:rPr>
          <w:rFonts w:ascii="Arial" w:hAnsi="Arial" w:cs="Arial"/>
        </w:rPr>
        <w:t xml:space="preserve"> </w:t>
      </w:r>
    </w:p>
    <w:p w:rsidR="008C1A53" w:rsidRPr="00C7285D" w:rsidRDefault="008C1A53" w:rsidP="008C1A53">
      <w:pPr>
        <w:numPr>
          <w:ilvl w:val="0"/>
          <w:numId w:val="1"/>
        </w:numPr>
        <w:spacing w:line="360" w:lineRule="auto"/>
        <w:jc w:val="both"/>
        <w:rPr>
          <w:rFonts w:ascii="Arial" w:hAnsi="Arial" w:cs="Arial"/>
        </w:rPr>
      </w:pPr>
      <w:proofErr w:type="spellStart"/>
      <w:r w:rsidRPr="00C7285D">
        <w:rPr>
          <w:rFonts w:ascii="Arial" w:hAnsi="Arial" w:cs="Arial"/>
        </w:rPr>
        <w:t>Stricker</w:t>
      </w:r>
      <w:proofErr w:type="spellEnd"/>
      <w:r w:rsidRPr="00C7285D">
        <w:rPr>
          <w:rFonts w:ascii="Arial" w:hAnsi="Arial" w:cs="Arial"/>
        </w:rPr>
        <w:t xml:space="preserve">, K., Wendt, T., Stark, W., </w:t>
      </w:r>
      <w:proofErr w:type="spellStart"/>
      <w:r w:rsidRPr="00C7285D">
        <w:rPr>
          <w:rFonts w:ascii="Arial" w:hAnsi="Arial" w:cs="Arial"/>
        </w:rPr>
        <w:t>Gottfredson</w:t>
      </w:r>
      <w:proofErr w:type="spellEnd"/>
      <w:r w:rsidRPr="00C7285D">
        <w:rPr>
          <w:rFonts w:ascii="Arial" w:hAnsi="Arial" w:cs="Arial"/>
        </w:rPr>
        <w:t xml:space="preserve">, M., Tsang, R. and </w:t>
      </w:r>
      <w:proofErr w:type="spellStart"/>
      <w:r w:rsidRPr="00C7285D">
        <w:rPr>
          <w:rFonts w:ascii="Arial" w:hAnsi="Arial" w:cs="Arial"/>
        </w:rPr>
        <w:t>Schallehn</w:t>
      </w:r>
      <w:proofErr w:type="spellEnd"/>
      <w:r w:rsidRPr="00C7285D">
        <w:rPr>
          <w:rFonts w:ascii="Arial" w:hAnsi="Arial" w:cs="Arial"/>
        </w:rPr>
        <w:t>, M. (</w:t>
      </w:r>
      <w:proofErr w:type="spellStart"/>
      <w:r w:rsidRPr="00C7285D">
        <w:rPr>
          <w:rFonts w:ascii="Arial" w:hAnsi="Arial" w:cs="Arial"/>
        </w:rPr>
        <w:t>n.d.</w:t>
      </w:r>
      <w:proofErr w:type="spellEnd"/>
      <w:r w:rsidRPr="00C7285D">
        <w:rPr>
          <w:rFonts w:ascii="Arial" w:hAnsi="Arial" w:cs="Arial"/>
        </w:rPr>
        <w:t>). </w:t>
      </w:r>
      <w:r w:rsidRPr="00C7285D">
        <w:rPr>
          <w:rFonts w:ascii="Arial" w:hAnsi="Arial" w:cs="Arial"/>
          <w:i/>
          <w:iCs/>
        </w:rPr>
        <w:t>With the right trade-offs and strategic partner- ships, original equipment manufacturers still have a chance to keep up in the race for electric and autonomous mobility. Electric and Autonomous Vehicles: The Future Is Now</w:t>
      </w:r>
      <w:r w:rsidRPr="00C7285D">
        <w:rPr>
          <w:rFonts w:ascii="Arial" w:hAnsi="Arial" w:cs="Arial"/>
        </w:rPr>
        <w:t xml:space="preserve">. [online] Available at: </w:t>
      </w:r>
      <w:hyperlink r:id="rId25" w:history="1">
        <w:r w:rsidR="003624DA" w:rsidRPr="008844BC">
          <w:rPr>
            <w:rStyle w:val="Hyperlink"/>
            <w:rFonts w:ascii="Arial" w:hAnsi="Arial" w:cs="Arial"/>
          </w:rPr>
          <w:t>http://www.bain.com.cn/pdfs/202011231207522797.pdf</w:t>
        </w:r>
      </w:hyperlink>
      <w:r w:rsidR="003624DA">
        <w:rPr>
          <w:rFonts w:ascii="Arial" w:hAnsi="Arial" w:cs="Arial"/>
        </w:rPr>
        <w:t xml:space="preserve"> </w:t>
      </w:r>
      <w:r w:rsidRPr="00C7285D">
        <w:rPr>
          <w:rFonts w:ascii="Arial" w:hAnsi="Arial" w:cs="Arial"/>
        </w:rPr>
        <w:t xml:space="preserve"> [Accessed 7 November 2024].</w:t>
      </w:r>
    </w:p>
    <w:p w:rsidR="008C1A53" w:rsidRPr="00C7285D" w:rsidRDefault="008C1A53" w:rsidP="008C1A53">
      <w:pPr>
        <w:numPr>
          <w:ilvl w:val="0"/>
          <w:numId w:val="1"/>
        </w:numPr>
        <w:spacing w:line="360" w:lineRule="auto"/>
        <w:jc w:val="both"/>
        <w:rPr>
          <w:rFonts w:ascii="Arial" w:hAnsi="Arial" w:cs="Arial"/>
        </w:rPr>
      </w:pPr>
      <w:r w:rsidRPr="00C7285D">
        <w:rPr>
          <w:rFonts w:ascii="Arial" w:hAnsi="Arial" w:cs="Arial"/>
        </w:rPr>
        <w:t xml:space="preserve">Young, K.M., </w:t>
      </w:r>
      <w:proofErr w:type="spellStart"/>
      <w:r w:rsidRPr="00C7285D">
        <w:rPr>
          <w:rFonts w:ascii="Arial" w:hAnsi="Arial" w:cs="Arial"/>
        </w:rPr>
        <w:t>Rosenstiel</w:t>
      </w:r>
      <w:proofErr w:type="spellEnd"/>
      <w:r w:rsidRPr="00C7285D">
        <w:rPr>
          <w:rFonts w:ascii="Arial" w:hAnsi="Arial" w:cs="Arial"/>
        </w:rPr>
        <w:t>, T.L. and Henderson, P. (2020). Long-Term R&amp;D Strategy and Planning. </w:t>
      </w:r>
      <w:r w:rsidRPr="00C7285D">
        <w:rPr>
          <w:rFonts w:ascii="Arial" w:hAnsi="Arial" w:cs="Arial"/>
          <w:i/>
          <w:iCs/>
        </w:rPr>
        <w:t>Research-Technology Management</w:t>
      </w:r>
      <w:r w:rsidRPr="00C7285D">
        <w:rPr>
          <w:rFonts w:ascii="Arial" w:hAnsi="Arial" w:cs="Arial"/>
        </w:rPr>
        <w:t xml:space="preserve">, 63(2), pp.18–26. Available at: </w:t>
      </w:r>
      <w:hyperlink r:id="rId26" w:history="1">
        <w:r w:rsidRPr="00C7285D">
          <w:rPr>
            <w:rStyle w:val="Hyperlink"/>
            <w:rFonts w:ascii="Arial" w:hAnsi="Arial" w:cs="Arial"/>
          </w:rPr>
          <w:t>https://doi.org/10.1080/08956308.2020.1707002</w:t>
        </w:r>
      </w:hyperlink>
      <w:r w:rsidRPr="00C7285D">
        <w:rPr>
          <w:rFonts w:ascii="Arial" w:hAnsi="Arial" w:cs="Arial"/>
        </w:rPr>
        <w:t xml:space="preserve"> </w:t>
      </w:r>
    </w:p>
    <w:p w:rsidR="006676F4" w:rsidRPr="00D77759" w:rsidRDefault="006676F4" w:rsidP="00D77759">
      <w:pPr>
        <w:spacing w:line="360" w:lineRule="auto"/>
        <w:ind w:firstLine="720"/>
        <w:jc w:val="both"/>
        <w:rPr>
          <w:rFonts w:ascii="Arial" w:hAnsi="Arial" w:cs="Arial"/>
        </w:rPr>
      </w:pPr>
    </w:p>
    <w:p w:rsidR="003C2E70" w:rsidRPr="003C2E70" w:rsidRDefault="003C2E70" w:rsidP="003C2E70">
      <w:pPr>
        <w:spacing w:line="360" w:lineRule="auto"/>
        <w:jc w:val="both"/>
        <w:rPr>
          <w:rFonts w:ascii="Arial" w:hAnsi="Arial" w:cs="Arial"/>
        </w:rPr>
      </w:pPr>
    </w:p>
    <w:p w:rsidR="00654380" w:rsidRDefault="003C066D" w:rsidP="003C066D">
      <w:pPr>
        <w:spacing w:line="360" w:lineRule="auto"/>
        <w:ind w:firstLine="720"/>
        <w:jc w:val="both"/>
        <w:rPr>
          <w:rFonts w:ascii="Arial" w:hAnsi="Arial" w:cs="Arial"/>
        </w:rPr>
      </w:pPr>
      <w:r w:rsidRPr="003C066D">
        <w:rPr>
          <w:rFonts w:ascii="Arial" w:hAnsi="Arial" w:cs="Arial"/>
        </w:rPr>
        <w:t> </w:t>
      </w:r>
    </w:p>
    <w:p w:rsidR="0084210B" w:rsidRPr="0084210B" w:rsidRDefault="0084210B" w:rsidP="0084210B">
      <w:pPr>
        <w:spacing w:line="360" w:lineRule="auto"/>
        <w:jc w:val="both"/>
        <w:rPr>
          <w:rFonts w:ascii="Arial" w:hAnsi="Arial" w:cs="Arial"/>
        </w:rPr>
      </w:pPr>
    </w:p>
    <w:sectPr w:rsidR="0084210B" w:rsidRPr="0084210B" w:rsidSect="008C1A53">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29B3" w:rsidRDefault="009E29B3" w:rsidP="008C1A53">
      <w:pPr>
        <w:spacing w:after="0" w:line="240" w:lineRule="auto"/>
      </w:pPr>
      <w:r>
        <w:separator/>
      </w:r>
    </w:p>
  </w:endnote>
  <w:endnote w:type="continuationSeparator" w:id="0">
    <w:p w:rsidR="009E29B3" w:rsidRDefault="009E29B3" w:rsidP="008C1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4784847"/>
      <w:docPartObj>
        <w:docPartGallery w:val="Page Numbers (Bottom of Page)"/>
        <w:docPartUnique/>
      </w:docPartObj>
    </w:sdtPr>
    <w:sdtEndPr>
      <w:rPr>
        <w:noProof/>
      </w:rPr>
    </w:sdtEndPr>
    <w:sdtContent>
      <w:p w:rsidR="008C1A53" w:rsidRDefault="008C1A53">
        <w:pPr>
          <w:pStyle w:val="Footer"/>
          <w:jc w:val="center"/>
        </w:pPr>
        <w:r>
          <w:fldChar w:fldCharType="begin"/>
        </w:r>
        <w:r>
          <w:instrText xml:space="preserve"> PAGE   \* MERGEFORMAT </w:instrText>
        </w:r>
        <w:r>
          <w:fldChar w:fldCharType="separate"/>
        </w:r>
        <w:r w:rsidR="00CB1B4B">
          <w:rPr>
            <w:noProof/>
          </w:rPr>
          <w:t>2</w:t>
        </w:r>
        <w:r>
          <w:rPr>
            <w:noProof/>
          </w:rPr>
          <w:fldChar w:fldCharType="end"/>
        </w:r>
      </w:p>
    </w:sdtContent>
  </w:sdt>
  <w:p w:rsidR="008C1A53" w:rsidRDefault="008C1A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29B3" w:rsidRDefault="009E29B3" w:rsidP="008C1A53">
      <w:pPr>
        <w:spacing w:after="0" w:line="240" w:lineRule="auto"/>
      </w:pPr>
      <w:r>
        <w:separator/>
      </w:r>
    </w:p>
  </w:footnote>
  <w:footnote w:type="continuationSeparator" w:id="0">
    <w:p w:rsidR="009E29B3" w:rsidRDefault="009E29B3" w:rsidP="008C1A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9671AB"/>
    <w:multiLevelType w:val="hybridMultilevel"/>
    <w:tmpl w:val="A9AEF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210B"/>
    <w:rsid w:val="000754A2"/>
    <w:rsid w:val="000A1D89"/>
    <w:rsid w:val="003624DA"/>
    <w:rsid w:val="003C066D"/>
    <w:rsid w:val="003C2E70"/>
    <w:rsid w:val="00654380"/>
    <w:rsid w:val="006676F4"/>
    <w:rsid w:val="006946FB"/>
    <w:rsid w:val="007041CA"/>
    <w:rsid w:val="007F003D"/>
    <w:rsid w:val="0084210B"/>
    <w:rsid w:val="008C1A53"/>
    <w:rsid w:val="008C692C"/>
    <w:rsid w:val="00967E90"/>
    <w:rsid w:val="009E29B3"/>
    <w:rsid w:val="00BD2A02"/>
    <w:rsid w:val="00C7285D"/>
    <w:rsid w:val="00CB1B4B"/>
    <w:rsid w:val="00D77759"/>
    <w:rsid w:val="00E009E5"/>
    <w:rsid w:val="00ED6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28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41C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46FB"/>
    <w:pPr>
      <w:spacing w:after="0" w:line="240" w:lineRule="auto"/>
    </w:pPr>
  </w:style>
  <w:style w:type="character" w:styleId="Hyperlink">
    <w:name w:val="Hyperlink"/>
    <w:basedOn w:val="DefaultParagraphFont"/>
    <w:uiPriority w:val="99"/>
    <w:unhideWhenUsed/>
    <w:rsid w:val="00C7285D"/>
    <w:rPr>
      <w:color w:val="0000FF" w:themeColor="hyperlink"/>
      <w:u w:val="single"/>
    </w:rPr>
  </w:style>
  <w:style w:type="character" w:customStyle="1" w:styleId="Heading1Char">
    <w:name w:val="Heading 1 Char"/>
    <w:basedOn w:val="DefaultParagraphFont"/>
    <w:link w:val="Heading1"/>
    <w:uiPriority w:val="9"/>
    <w:rsid w:val="00C728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41C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C1A53"/>
    <w:pPr>
      <w:ind w:left="720"/>
      <w:contextualSpacing/>
    </w:pPr>
  </w:style>
  <w:style w:type="paragraph" w:styleId="Header">
    <w:name w:val="header"/>
    <w:basedOn w:val="Normal"/>
    <w:link w:val="HeaderChar"/>
    <w:uiPriority w:val="99"/>
    <w:unhideWhenUsed/>
    <w:rsid w:val="008C1A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1A53"/>
  </w:style>
  <w:style w:type="paragraph" w:styleId="Footer">
    <w:name w:val="footer"/>
    <w:basedOn w:val="Normal"/>
    <w:link w:val="FooterChar"/>
    <w:uiPriority w:val="99"/>
    <w:unhideWhenUsed/>
    <w:rsid w:val="008C1A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A53"/>
  </w:style>
  <w:style w:type="paragraph" w:styleId="TOCHeading">
    <w:name w:val="TOC Heading"/>
    <w:basedOn w:val="Heading1"/>
    <w:next w:val="Normal"/>
    <w:uiPriority w:val="39"/>
    <w:semiHidden/>
    <w:unhideWhenUsed/>
    <w:qFormat/>
    <w:rsid w:val="008C1A53"/>
    <w:pPr>
      <w:outlineLvl w:val="9"/>
    </w:pPr>
    <w:rPr>
      <w:lang w:eastAsia="ja-JP"/>
    </w:rPr>
  </w:style>
  <w:style w:type="paragraph" w:styleId="TOC1">
    <w:name w:val="toc 1"/>
    <w:basedOn w:val="Normal"/>
    <w:next w:val="Normal"/>
    <w:autoRedefine/>
    <w:uiPriority w:val="39"/>
    <w:unhideWhenUsed/>
    <w:rsid w:val="008C1A53"/>
    <w:pPr>
      <w:spacing w:after="100"/>
    </w:pPr>
  </w:style>
  <w:style w:type="paragraph" w:styleId="TOC2">
    <w:name w:val="toc 2"/>
    <w:basedOn w:val="Normal"/>
    <w:next w:val="Normal"/>
    <w:autoRedefine/>
    <w:uiPriority w:val="39"/>
    <w:unhideWhenUsed/>
    <w:rsid w:val="008C1A53"/>
    <w:pPr>
      <w:spacing w:after="100"/>
      <w:ind w:left="220"/>
    </w:pPr>
  </w:style>
  <w:style w:type="paragraph" w:styleId="BalloonText">
    <w:name w:val="Balloon Text"/>
    <w:basedOn w:val="Normal"/>
    <w:link w:val="BalloonTextChar"/>
    <w:uiPriority w:val="99"/>
    <w:semiHidden/>
    <w:unhideWhenUsed/>
    <w:rsid w:val="008C1A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A5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28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41C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46FB"/>
    <w:pPr>
      <w:spacing w:after="0" w:line="240" w:lineRule="auto"/>
    </w:pPr>
  </w:style>
  <w:style w:type="character" w:styleId="Hyperlink">
    <w:name w:val="Hyperlink"/>
    <w:basedOn w:val="DefaultParagraphFont"/>
    <w:uiPriority w:val="99"/>
    <w:unhideWhenUsed/>
    <w:rsid w:val="00C7285D"/>
    <w:rPr>
      <w:color w:val="0000FF" w:themeColor="hyperlink"/>
      <w:u w:val="single"/>
    </w:rPr>
  </w:style>
  <w:style w:type="character" w:customStyle="1" w:styleId="Heading1Char">
    <w:name w:val="Heading 1 Char"/>
    <w:basedOn w:val="DefaultParagraphFont"/>
    <w:link w:val="Heading1"/>
    <w:uiPriority w:val="9"/>
    <w:rsid w:val="00C728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41C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C1A53"/>
    <w:pPr>
      <w:ind w:left="720"/>
      <w:contextualSpacing/>
    </w:pPr>
  </w:style>
  <w:style w:type="paragraph" w:styleId="Header">
    <w:name w:val="header"/>
    <w:basedOn w:val="Normal"/>
    <w:link w:val="HeaderChar"/>
    <w:uiPriority w:val="99"/>
    <w:unhideWhenUsed/>
    <w:rsid w:val="008C1A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1A53"/>
  </w:style>
  <w:style w:type="paragraph" w:styleId="Footer">
    <w:name w:val="footer"/>
    <w:basedOn w:val="Normal"/>
    <w:link w:val="FooterChar"/>
    <w:uiPriority w:val="99"/>
    <w:unhideWhenUsed/>
    <w:rsid w:val="008C1A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A53"/>
  </w:style>
  <w:style w:type="paragraph" w:styleId="TOCHeading">
    <w:name w:val="TOC Heading"/>
    <w:basedOn w:val="Heading1"/>
    <w:next w:val="Normal"/>
    <w:uiPriority w:val="39"/>
    <w:semiHidden/>
    <w:unhideWhenUsed/>
    <w:qFormat/>
    <w:rsid w:val="008C1A53"/>
    <w:pPr>
      <w:outlineLvl w:val="9"/>
    </w:pPr>
    <w:rPr>
      <w:lang w:eastAsia="ja-JP"/>
    </w:rPr>
  </w:style>
  <w:style w:type="paragraph" w:styleId="TOC1">
    <w:name w:val="toc 1"/>
    <w:basedOn w:val="Normal"/>
    <w:next w:val="Normal"/>
    <w:autoRedefine/>
    <w:uiPriority w:val="39"/>
    <w:unhideWhenUsed/>
    <w:rsid w:val="008C1A53"/>
    <w:pPr>
      <w:spacing w:after="100"/>
    </w:pPr>
  </w:style>
  <w:style w:type="paragraph" w:styleId="TOC2">
    <w:name w:val="toc 2"/>
    <w:basedOn w:val="Normal"/>
    <w:next w:val="Normal"/>
    <w:autoRedefine/>
    <w:uiPriority w:val="39"/>
    <w:unhideWhenUsed/>
    <w:rsid w:val="008C1A53"/>
    <w:pPr>
      <w:spacing w:after="100"/>
      <w:ind w:left="220"/>
    </w:pPr>
  </w:style>
  <w:style w:type="paragraph" w:styleId="BalloonText">
    <w:name w:val="Balloon Text"/>
    <w:basedOn w:val="Normal"/>
    <w:link w:val="BalloonTextChar"/>
    <w:uiPriority w:val="99"/>
    <w:semiHidden/>
    <w:unhideWhenUsed/>
    <w:rsid w:val="008C1A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A5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723101">
      <w:bodyDiv w:val="1"/>
      <w:marLeft w:val="0"/>
      <w:marRight w:val="0"/>
      <w:marTop w:val="0"/>
      <w:marBottom w:val="0"/>
      <w:divBdr>
        <w:top w:val="none" w:sz="0" w:space="0" w:color="auto"/>
        <w:left w:val="none" w:sz="0" w:space="0" w:color="auto"/>
        <w:bottom w:val="none" w:sz="0" w:space="0" w:color="auto"/>
        <w:right w:val="none" w:sz="0" w:space="0" w:color="auto"/>
      </w:divBdr>
    </w:div>
    <w:div w:id="575091973">
      <w:bodyDiv w:val="1"/>
      <w:marLeft w:val="0"/>
      <w:marRight w:val="0"/>
      <w:marTop w:val="0"/>
      <w:marBottom w:val="0"/>
      <w:divBdr>
        <w:top w:val="none" w:sz="0" w:space="0" w:color="auto"/>
        <w:left w:val="none" w:sz="0" w:space="0" w:color="auto"/>
        <w:bottom w:val="none" w:sz="0" w:space="0" w:color="auto"/>
        <w:right w:val="none" w:sz="0" w:space="0" w:color="auto"/>
      </w:divBdr>
    </w:div>
    <w:div w:id="782959335">
      <w:bodyDiv w:val="1"/>
      <w:marLeft w:val="0"/>
      <w:marRight w:val="0"/>
      <w:marTop w:val="0"/>
      <w:marBottom w:val="0"/>
      <w:divBdr>
        <w:top w:val="none" w:sz="0" w:space="0" w:color="auto"/>
        <w:left w:val="none" w:sz="0" w:space="0" w:color="auto"/>
        <w:bottom w:val="none" w:sz="0" w:space="0" w:color="auto"/>
        <w:right w:val="none" w:sz="0" w:space="0" w:color="auto"/>
      </w:divBdr>
    </w:div>
    <w:div w:id="1396199215">
      <w:bodyDiv w:val="1"/>
      <w:marLeft w:val="0"/>
      <w:marRight w:val="0"/>
      <w:marTop w:val="0"/>
      <w:marBottom w:val="0"/>
      <w:divBdr>
        <w:top w:val="none" w:sz="0" w:space="0" w:color="auto"/>
        <w:left w:val="none" w:sz="0" w:space="0" w:color="auto"/>
        <w:bottom w:val="none" w:sz="0" w:space="0" w:color="auto"/>
        <w:right w:val="none" w:sz="0" w:space="0" w:color="auto"/>
      </w:divBdr>
    </w:div>
    <w:div w:id="151881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389/fpsyg.2022.916709" TargetMode="External"/><Relationship Id="rId18" Type="http://schemas.openxmlformats.org/officeDocument/2006/relationships/hyperlink" Target="https://www.koito.co.jp/english/sustainability/" TargetMode="External"/><Relationship Id="rId26" Type="http://schemas.openxmlformats.org/officeDocument/2006/relationships/hyperlink" Target="https://doi.org/10.1080/08956308.2020.1707002" TargetMode="External"/><Relationship Id="rId3" Type="http://schemas.openxmlformats.org/officeDocument/2006/relationships/styles" Target="styles.xml"/><Relationship Id="rId21" Type="http://schemas.openxmlformats.org/officeDocument/2006/relationships/hyperlink" Target="https://doi.org/10.11648/j.jhrm.20190701.13" TargetMode="External"/><Relationship Id="rId7" Type="http://schemas.openxmlformats.org/officeDocument/2006/relationships/footnotes" Target="footnotes.xml"/><Relationship Id="rId12" Type="http://schemas.openxmlformats.org/officeDocument/2006/relationships/hyperlink" Target="https://doi.org/10.3390/su16167219" TargetMode="External"/><Relationship Id="rId17" Type="http://schemas.openxmlformats.org/officeDocument/2006/relationships/hyperlink" Target="https://koito-europe.co.uk/__about/" TargetMode="External"/><Relationship Id="rId25" Type="http://schemas.openxmlformats.org/officeDocument/2006/relationships/hyperlink" Target="http://www.bain.com.cn/pdfs/202011231207522797.pdf" TargetMode="External"/><Relationship Id="rId2" Type="http://schemas.openxmlformats.org/officeDocument/2006/relationships/numbering" Target="numbering.xml"/><Relationship Id="rId16" Type="http://schemas.openxmlformats.org/officeDocument/2006/relationships/hyperlink" Target="https://doi.org/10.1109/jproc.2020.3046112" TargetMode="External"/><Relationship Id="rId20" Type="http://schemas.openxmlformats.org/officeDocument/2006/relationships/hyperlink" Target="https://doi.org/10.1016/j.procir.2024.04.00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978-3-031-52734-0_7" TargetMode="External"/><Relationship Id="rId24" Type="http://schemas.openxmlformats.org/officeDocument/2006/relationships/hyperlink" Target="https://doi.org/10.1108/jic-07-2020-0257" TargetMode="External"/><Relationship Id="rId5" Type="http://schemas.openxmlformats.org/officeDocument/2006/relationships/settings" Target="settings.xml"/><Relationship Id="rId15" Type="http://schemas.openxmlformats.org/officeDocument/2006/relationships/hyperlink" Target="https://doi.org/10.1088/1748-9326/ab0fe3" TargetMode="External"/><Relationship Id="rId23" Type="http://schemas.openxmlformats.org/officeDocument/2006/relationships/hyperlink" Target="https://doi.org/10.1007/978-981-97-4788-7_18" TargetMode="External"/><Relationship Id="rId28" Type="http://schemas.openxmlformats.org/officeDocument/2006/relationships/fontTable" Target="fontTable.xml"/><Relationship Id="rId10" Type="http://schemas.openxmlformats.org/officeDocument/2006/relationships/hyperlink" Target="https://www.tandfonline.com/doi/full/10.1080/00343404.2022.2071421" TargetMode="External"/><Relationship Id="rId19" Type="http://schemas.openxmlformats.org/officeDocument/2006/relationships/hyperlink" Target="https://www.researchgate.net/profile/Ferdinand-Abocejo/publication/354614425_Change_Management_Process_in_a_Mining_Company_Kotter's_8-Step_Change_Model/links/615093f2f8c9c51a8af65225/Change-Management-Process-in-a-Mining-Company-Kotters-8-Step-Change-Model.pdf" TargetMode="External"/><Relationship Id="rId4" Type="http://schemas.microsoft.com/office/2007/relationships/stylesWithEffects" Target="stylesWithEffects.xml"/><Relationship Id="rId9" Type="http://schemas.openxmlformats.org/officeDocument/2006/relationships/hyperlink" Target="https://doi.org/10.1016/j.techfore.2020.120343" TargetMode="External"/><Relationship Id="rId14" Type="http://schemas.openxmlformats.org/officeDocument/2006/relationships/hyperlink" Target="https://books.google.co.uk/books?hl=en&amp;lr=&amp;id=f8FPEAAAQBAJ&amp;oi=fnd&amp;pg=PR5&amp;dq=change+management+for+automotive+industry&amp;ots=D5WCOEXjPK&amp;sig=NexRqssEoAUBTCLcFRd3y0EQgxE&amp;redir_esc=y" TargetMode="External"/><Relationship Id="rId22" Type="http://schemas.openxmlformats.org/officeDocument/2006/relationships/hyperlink" Target="https://doi.org/10.1108/md-07-2017-066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C213EF-38FB-4DB1-A87C-84BE97E2A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20</Pages>
  <Words>6484</Words>
  <Characters>36959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5</cp:revision>
  <dcterms:created xsi:type="dcterms:W3CDTF">2024-11-16T21:52:00Z</dcterms:created>
  <dcterms:modified xsi:type="dcterms:W3CDTF">2024-11-19T22:37:00Z</dcterms:modified>
</cp:coreProperties>
</file>