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5C8FF6" w14:textId="6A935626" w:rsidR="003B5A30" w:rsidRDefault="002F7B2B" w:rsidP="002F7B2B">
      <w:pPr>
        <w:jc w:val="center"/>
        <w:rPr>
          <w:rFonts w:ascii="Times New Roman" w:hAnsi="Times New Roman" w:cs="Times New Roman"/>
          <w:b/>
          <w:bCs/>
          <w:i/>
          <w:iCs/>
          <w:sz w:val="48"/>
          <w:szCs w:val="48"/>
        </w:rPr>
      </w:pPr>
      <w:r>
        <w:rPr>
          <w:rFonts w:ascii="Times New Roman" w:hAnsi="Times New Roman" w:cs="Times New Roman"/>
          <w:b/>
          <w:bCs/>
          <w:i/>
          <w:iCs/>
          <w:sz w:val="48"/>
          <w:szCs w:val="48"/>
        </w:rPr>
        <w:t>UNIVERSITY OF WALES</w:t>
      </w:r>
    </w:p>
    <w:p w14:paraId="315CE43F" w14:textId="312149A8" w:rsidR="002F7B2B" w:rsidRDefault="002F7B2B" w:rsidP="002F7B2B">
      <w:pPr>
        <w:jc w:val="center"/>
        <w:rPr>
          <w:rFonts w:ascii="Times New Roman" w:hAnsi="Times New Roman" w:cs="Times New Roman"/>
          <w:b/>
          <w:bCs/>
          <w:i/>
          <w:iCs/>
          <w:sz w:val="48"/>
          <w:szCs w:val="48"/>
        </w:rPr>
      </w:pPr>
      <w:r>
        <w:rPr>
          <w:rFonts w:ascii="Times New Roman" w:hAnsi="Times New Roman" w:cs="Times New Roman"/>
          <w:b/>
          <w:bCs/>
          <w:i/>
          <w:iCs/>
          <w:sz w:val="48"/>
          <w:szCs w:val="48"/>
        </w:rPr>
        <w:t>TRINITY SAINT DAVID LONDON</w:t>
      </w:r>
    </w:p>
    <w:p w14:paraId="651376E3" w14:textId="36C4DFE5" w:rsidR="002F7B2B" w:rsidRDefault="002F7B2B" w:rsidP="002F7B2B">
      <w:pPr>
        <w:jc w:val="center"/>
        <w:rPr>
          <w:rFonts w:ascii="Times New Roman" w:hAnsi="Times New Roman" w:cs="Times New Roman"/>
          <w:b/>
          <w:bCs/>
          <w:i/>
          <w:iCs/>
          <w:sz w:val="48"/>
          <w:szCs w:val="48"/>
        </w:rPr>
      </w:pPr>
    </w:p>
    <w:p w14:paraId="39CE3094" w14:textId="362A762F" w:rsidR="002F7B2B" w:rsidRDefault="002F7B2B" w:rsidP="002F7B2B">
      <w:pPr>
        <w:jc w:val="center"/>
        <w:rPr>
          <w:rFonts w:ascii="Times New Roman" w:hAnsi="Times New Roman" w:cs="Times New Roman"/>
          <w:b/>
          <w:bCs/>
          <w:i/>
          <w:iCs/>
          <w:sz w:val="48"/>
          <w:szCs w:val="48"/>
        </w:rPr>
      </w:pPr>
    </w:p>
    <w:p w14:paraId="1604A971" w14:textId="4BE508A6" w:rsidR="002F7B2B" w:rsidRDefault="002F7B2B" w:rsidP="002F7B2B">
      <w:pPr>
        <w:jc w:val="center"/>
        <w:rPr>
          <w:rFonts w:ascii="Times New Roman" w:hAnsi="Times New Roman" w:cs="Times New Roman"/>
          <w:b/>
          <w:bCs/>
          <w:i/>
          <w:iCs/>
          <w:sz w:val="48"/>
          <w:szCs w:val="48"/>
        </w:rPr>
      </w:pPr>
    </w:p>
    <w:p w14:paraId="2C89B5C7" w14:textId="3A0F553B" w:rsidR="002F7B2B" w:rsidRDefault="002F7B2B" w:rsidP="002F7B2B">
      <w:pPr>
        <w:jc w:val="center"/>
        <w:rPr>
          <w:rFonts w:ascii="Times New Roman" w:hAnsi="Times New Roman" w:cs="Times New Roman"/>
          <w:b/>
          <w:bCs/>
          <w:i/>
          <w:iCs/>
          <w:sz w:val="48"/>
          <w:szCs w:val="48"/>
        </w:rPr>
      </w:pPr>
    </w:p>
    <w:p w14:paraId="79458C46" w14:textId="61F243C0" w:rsidR="002F7B2B" w:rsidRDefault="002F7B2B" w:rsidP="002F7B2B">
      <w:pPr>
        <w:jc w:val="center"/>
        <w:rPr>
          <w:rFonts w:ascii="Times New Roman" w:hAnsi="Times New Roman" w:cs="Times New Roman"/>
          <w:b/>
          <w:bCs/>
          <w:sz w:val="48"/>
          <w:szCs w:val="48"/>
        </w:rPr>
      </w:pPr>
      <w:r>
        <w:rPr>
          <w:rFonts w:ascii="Times New Roman" w:hAnsi="Times New Roman" w:cs="Times New Roman"/>
          <w:b/>
          <w:bCs/>
          <w:sz w:val="48"/>
          <w:szCs w:val="48"/>
        </w:rPr>
        <w:t>Accounting Fundamentals</w:t>
      </w:r>
    </w:p>
    <w:p w14:paraId="261DFA30" w14:textId="3D87CEC9" w:rsidR="002F7B2B" w:rsidRDefault="002F7B2B" w:rsidP="002F7B2B">
      <w:pPr>
        <w:jc w:val="center"/>
        <w:rPr>
          <w:rFonts w:ascii="Times New Roman" w:hAnsi="Times New Roman" w:cs="Times New Roman"/>
          <w:b/>
          <w:bCs/>
          <w:sz w:val="48"/>
          <w:szCs w:val="48"/>
        </w:rPr>
      </w:pPr>
      <w:r>
        <w:rPr>
          <w:rFonts w:ascii="Times New Roman" w:hAnsi="Times New Roman" w:cs="Times New Roman"/>
          <w:b/>
          <w:bCs/>
          <w:sz w:val="48"/>
          <w:szCs w:val="48"/>
        </w:rPr>
        <w:t>Assessment 1</w:t>
      </w:r>
    </w:p>
    <w:p w14:paraId="1E14CCEA" w14:textId="25608AE7" w:rsidR="002F7B2B" w:rsidRDefault="002F7B2B" w:rsidP="002F7B2B">
      <w:pPr>
        <w:jc w:val="center"/>
        <w:rPr>
          <w:rFonts w:ascii="Times New Roman" w:hAnsi="Times New Roman" w:cs="Times New Roman"/>
          <w:b/>
          <w:bCs/>
          <w:sz w:val="48"/>
          <w:szCs w:val="48"/>
        </w:rPr>
      </w:pPr>
      <w:r>
        <w:rPr>
          <w:rFonts w:ascii="Times New Roman" w:hAnsi="Times New Roman" w:cs="Times New Roman"/>
          <w:b/>
          <w:bCs/>
          <w:sz w:val="48"/>
          <w:szCs w:val="48"/>
        </w:rPr>
        <w:t>(LCBB4001)</w:t>
      </w:r>
    </w:p>
    <w:p w14:paraId="03BD74BF" w14:textId="1634790A" w:rsidR="002F7B2B" w:rsidRDefault="002F7B2B" w:rsidP="002F7B2B">
      <w:pPr>
        <w:jc w:val="center"/>
        <w:rPr>
          <w:rFonts w:ascii="Times New Roman" w:hAnsi="Times New Roman" w:cs="Times New Roman"/>
          <w:b/>
          <w:bCs/>
          <w:sz w:val="48"/>
          <w:szCs w:val="48"/>
        </w:rPr>
      </w:pPr>
    </w:p>
    <w:p w14:paraId="76142A34" w14:textId="7EA40838" w:rsidR="002F7B2B" w:rsidRDefault="002F7B2B" w:rsidP="002F7B2B">
      <w:pPr>
        <w:jc w:val="center"/>
        <w:rPr>
          <w:rFonts w:ascii="Times New Roman" w:hAnsi="Times New Roman" w:cs="Times New Roman"/>
          <w:b/>
          <w:bCs/>
          <w:sz w:val="48"/>
          <w:szCs w:val="48"/>
        </w:rPr>
      </w:pPr>
    </w:p>
    <w:p w14:paraId="75DC4BF2" w14:textId="1F5A69A5" w:rsidR="002F7B2B" w:rsidRDefault="002F7B2B" w:rsidP="002F7B2B">
      <w:pPr>
        <w:jc w:val="center"/>
        <w:rPr>
          <w:rFonts w:ascii="Times New Roman" w:hAnsi="Times New Roman" w:cs="Times New Roman"/>
          <w:b/>
          <w:bCs/>
          <w:sz w:val="48"/>
          <w:szCs w:val="48"/>
        </w:rPr>
      </w:pPr>
    </w:p>
    <w:p w14:paraId="6A93939D" w14:textId="3A92E279" w:rsidR="002F7B2B" w:rsidRDefault="002F7B2B" w:rsidP="002F7B2B">
      <w:pPr>
        <w:jc w:val="center"/>
        <w:rPr>
          <w:rFonts w:ascii="Times New Roman" w:hAnsi="Times New Roman" w:cs="Times New Roman"/>
          <w:b/>
          <w:bCs/>
          <w:sz w:val="48"/>
          <w:szCs w:val="48"/>
        </w:rPr>
      </w:pPr>
    </w:p>
    <w:p w14:paraId="30072023" w14:textId="5263F6E6" w:rsidR="002F7B2B" w:rsidRDefault="002F7B2B" w:rsidP="002F7B2B">
      <w:pPr>
        <w:rPr>
          <w:rFonts w:ascii="Times New Roman" w:hAnsi="Times New Roman" w:cs="Times New Roman"/>
          <w:sz w:val="36"/>
          <w:szCs w:val="36"/>
        </w:rPr>
      </w:pPr>
      <w:r>
        <w:rPr>
          <w:rFonts w:ascii="Times New Roman" w:hAnsi="Times New Roman" w:cs="Times New Roman"/>
          <w:sz w:val="36"/>
          <w:szCs w:val="36"/>
        </w:rPr>
        <w:t xml:space="preserve">Submitted to:                                                        Submitted by: </w:t>
      </w:r>
    </w:p>
    <w:p w14:paraId="6003BE3A" w14:textId="46211E33" w:rsidR="002F7B2B" w:rsidRDefault="002F7B2B" w:rsidP="002F7B2B">
      <w:pPr>
        <w:rPr>
          <w:rFonts w:ascii="Times New Roman" w:hAnsi="Times New Roman" w:cs="Times New Roman"/>
          <w:sz w:val="36"/>
          <w:szCs w:val="36"/>
        </w:rPr>
      </w:pPr>
      <w:r>
        <w:rPr>
          <w:rFonts w:ascii="Times New Roman" w:hAnsi="Times New Roman" w:cs="Times New Roman"/>
          <w:sz w:val="36"/>
          <w:szCs w:val="36"/>
        </w:rPr>
        <w:t xml:space="preserve">Emad </w:t>
      </w:r>
      <w:proofErr w:type="spellStart"/>
      <w:r>
        <w:rPr>
          <w:rFonts w:ascii="Times New Roman" w:hAnsi="Times New Roman" w:cs="Times New Roman"/>
          <w:sz w:val="36"/>
          <w:szCs w:val="36"/>
        </w:rPr>
        <w:t>Elkhashen</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Grigor</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Zarankov</w:t>
      </w:r>
      <w:proofErr w:type="spellEnd"/>
    </w:p>
    <w:p w14:paraId="7F90548E" w14:textId="4D0ABA5A" w:rsidR="002F7B2B" w:rsidRDefault="00E25D20" w:rsidP="002F7B2B">
      <w:pPr>
        <w:jc w:val="right"/>
        <w:rPr>
          <w:rFonts w:ascii="Times New Roman" w:hAnsi="Times New Roman" w:cs="Times New Roman"/>
          <w:sz w:val="36"/>
          <w:szCs w:val="36"/>
        </w:rPr>
      </w:pPr>
      <w:r>
        <w:rPr>
          <w:rFonts w:ascii="Times New Roman" w:hAnsi="Times New Roman" w:cs="Times New Roman"/>
          <w:sz w:val="36"/>
          <w:szCs w:val="36"/>
        </w:rPr>
        <w:t>1914055</w:t>
      </w:r>
    </w:p>
    <w:p w14:paraId="6C6579D2" w14:textId="0BFF6687" w:rsidR="002F7B2B" w:rsidRDefault="002F7B2B">
      <w:pPr>
        <w:rPr>
          <w:rFonts w:ascii="Times New Roman" w:hAnsi="Times New Roman" w:cs="Times New Roman"/>
          <w:sz w:val="36"/>
          <w:szCs w:val="36"/>
        </w:rPr>
      </w:pPr>
      <w:r>
        <w:rPr>
          <w:rFonts w:ascii="Times New Roman" w:hAnsi="Times New Roman" w:cs="Times New Roman"/>
          <w:sz w:val="36"/>
          <w:szCs w:val="36"/>
        </w:rPr>
        <w:br w:type="page"/>
      </w:r>
    </w:p>
    <w:p w14:paraId="600CF89F" w14:textId="7F1ABDA9" w:rsidR="002F7B2B" w:rsidRDefault="002F7B2B" w:rsidP="002F7B2B">
      <w:pPr>
        <w:jc w:val="both"/>
        <w:rPr>
          <w:rFonts w:ascii="Times New Roman" w:hAnsi="Times New Roman" w:cs="Times New Roman"/>
          <w:b/>
          <w:bCs/>
          <w:sz w:val="24"/>
          <w:szCs w:val="24"/>
        </w:rPr>
      </w:pPr>
      <w:r>
        <w:rPr>
          <w:rFonts w:ascii="Times New Roman" w:hAnsi="Times New Roman" w:cs="Times New Roman"/>
          <w:b/>
          <w:bCs/>
          <w:sz w:val="24"/>
          <w:szCs w:val="24"/>
        </w:rPr>
        <w:lastRenderedPageBreak/>
        <w:t>QUESTION 1</w:t>
      </w:r>
    </w:p>
    <w:p w14:paraId="3085E1B8" w14:textId="77777777" w:rsidR="004C316C" w:rsidRDefault="004C316C" w:rsidP="004C316C">
      <w:pPr>
        <w:jc w:val="center"/>
        <w:rPr>
          <w:rFonts w:ascii="Times New Roman" w:hAnsi="Times New Roman" w:cs="Times New Roman"/>
          <w:b/>
          <w:bCs/>
          <w:sz w:val="24"/>
          <w:szCs w:val="24"/>
        </w:rPr>
      </w:pPr>
      <w:r>
        <w:rPr>
          <w:rFonts w:ascii="Times New Roman" w:hAnsi="Times New Roman" w:cs="Times New Roman"/>
          <w:b/>
          <w:bCs/>
          <w:sz w:val="24"/>
          <w:szCs w:val="24"/>
        </w:rPr>
        <w:t>Wales plc</w:t>
      </w:r>
    </w:p>
    <w:p w14:paraId="1B312950" w14:textId="77777777" w:rsidR="004C316C" w:rsidRDefault="004C316C" w:rsidP="004C316C">
      <w:pPr>
        <w:jc w:val="center"/>
        <w:rPr>
          <w:rFonts w:ascii="Times New Roman" w:hAnsi="Times New Roman" w:cs="Times New Roman"/>
          <w:b/>
          <w:bCs/>
          <w:sz w:val="24"/>
          <w:szCs w:val="24"/>
        </w:rPr>
      </w:pPr>
      <w:r>
        <w:rPr>
          <w:rFonts w:ascii="Times New Roman" w:hAnsi="Times New Roman" w:cs="Times New Roman"/>
          <w:b/>
          <w:bCs/>
          <w:sz w:val="24"/>
          <w:szCs w:val="24"/>
        </w:rPr>
        <w:t>Income statement for the year ended 31</w:t>
      </w:r>
      <w:r>
        <w:rPr>
          <w:rFonts w:ascii="Times New Roman" w:hAnsi="Times New Roman" w:cs="Times New Roman"/>
          <w:b/>
          <w:bCs/>
          <w:sz w:val="24"/>
          <w:szCs w:val="24"/>
          <w:vertAlign w:val="superscript"/>
        </w:rPr>
        <w:t>st</w:t>
      </w:r>
      <w:r>
        <w:rPr>
          <w:rFonts w:ascii="Times New Roman" w:hAnsi="Times New Roman" w:cs="Times New Roman"/>
          <w:b/>
          <w:bCs/>
          <w:sz w:val="24"/>
          <w:szCs w:val="24"/>
        </w:rPr>
        <w:t xml:space="preserve"> December 2019</w:t>
      </w:r>
    </w:p>
    <w:tbl>
      <w:tblPr>
        <w:tblW w:w="5000" w:type="pct"/>
        <w:tblLook w:val="04A0" w:firstRow="1" w:lastRow="0" w:firstColumn="1" w:lastColumn="0" w:noHBand="0" w:noVBand="1"/>
      </w:tblPr>
      <w:tblGrid>
        <w:gridCol w:w="5787"/>
        <w:gridCol w:w="3239"/>
      </w:tblGrid>
      <w:tr w:rsidR="004C316C" w:rsidRPr="006C0FDD" w14:paraId="45733301" w14:textId="77777777" w:rsidTr="00FB77B4">
        <w:trPr>
          <w:trHeight w:val="300"/>
        </w:trPr>
        <w:tc>
          <w:tcPr>
            <w:tcW w:w="3206" w:type="pct"/>
            <w:tcBorders>
              <w:top w:val="nil"/>
              <w:left w:val="nil"/>
              <w:bottom w:val="nil"/>
              <w:right w:val="nil"/>
            </w:tcBorders>
            <w:shd w:val="clear" w:color="auto" w:fill="auto"/>
            <w:noWrap/>
            <w:vAlign w:val="bottom"/>
            <w:hideMark/>
          </w:tcPr>
          <w:p w14:paraId="480A90E4"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794" w:type="pct"/>
            <w:tcBorders>
              <w:top w:val="nil"/>
              <w:left w:val="nil"/>
              <w:bottom w:val="nil"/>
              <w:right w:val="nil"/>
            </w:tcBorders>
            <w:shd w:val="clear" w:color="auto" w:fill="auto"/>
            <w:noWrap/>
            <w:vAlign w:val="bottom"/>
            <w:hideMark/>
          </w:tcPr>
          <w:p w14:paraId="586568D2"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w:t>
            </w:r>
            <w:r w:rsidRPr="006C0FDD">
              <w:rPr>
                <w:rFonts w:ascii="Calibri" w:eastAsia="Times New Roman" w:hAnsi="Calibri" w:cs="Times New Roman"/>
                <w:b/>
                <w:bCs/>
                <w:color w:val="000000"/>
              </w:rPr>
              <w:t>£</w:t>
            </w:r>
            <w:r>
              <w:rPr>
                <w:rFonts w:ascii="Calibri" w:eastAsia="Times New Roman" w:hAnsi="Calibri" w:cs="Times New Roman"/>
                <w:b/>
                <w:bCs/>
                <w:color w:val="000000"/>
              </w:rPr>
              <w:t>’000</w:t>
            </w:r>
          </w:p>
        </w:tc>
      </w:tr>
      <w:tr w:rsidR="004C316C" w:rsidRPr="006C0FDD" w14:paraId="7A0189A3" w14:textId="77777777" w:rsidTr="00FB77B4">
        <w:trPr>
          <w:trHeight w:val="300"/>
        </w:trPr>
        <w:tc>
          <w:tcPr>
            <w:tcW w:w="3206" w:type="pct"/>
            <w:tcBorders>
              <w:top w:val="nil"/>
              <w:left w:val="nil"/>
              <w:bottom w:val="nil"/>
              <w:right w:val="nil"/>
            </w:tcBorders>
            <w:shd w:val="clear" w:color="auto" w:fill="auto"/>
            <w:noWrap/>
            <w:vAlign w:val="bottom"/>
            <w:hideMark/>
          </w:tcPr>
          <w:p w14:paraId="6F788AB9"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Sales</w:t>
            </w:r>
          </w:p>
        </w:tc>
        <w:tc>
          <w:tcPr>
            <w:tcW w:w="1794" w:type="pct"/>
            <w:tcBorders>
              <w:top w:val="single" w:sz="4" w:space="0" w:color="auto"/>
              <w:left w:val="single" w:sz="4" w:space="0" w:color="auto"/>
              <w:bottom w:val="nil"/>
              <w:right w:val="single" w:sz="4" w:space="0" w:color="auto"/>
            </w:tcBorders>
            <w:shd w:val="clear" w:color="auto" w:fill="auto"/>
            <w:noWrap/>
            <w:vAlign w:val="bottom"/>
            <w:hideMark/>
          </w:tcPr>
          <w:p w14:paraId="7E6EC17B"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30,300</w:t>
            </w:r>
            <w:r w:rsidRPr="006C0FDD">
              <w:rPr>
                <w:rFonts w:ascii="Calibri" w:eastAsia="Times New Roman" w:hAnsi="Calibri" w:cs="Times New Roman"/>
                <w:color w:val="000000"/>
              </w:rPr>
              <w:t xml:space="preserve"> </w:t>
            </w:r>
          </w:p>
        </w:tc>
      </w:tr>
      <w:tr w:rsidR="004C316C" w:rsidRPr="006C0FDD" w14:paraId="68EF32B6" w14:textId="77777777" w:rsidTr="00FB77B4">
        <w:trPr>
          <w:trHeight w:val="300"/>
        </w:trPr>
        <w:tc>
          <w:tcPr>
            <w:tcW w:w="3206" w:type="pct"/>
            <w:tcBorders>
              <w:top w:val="nil"/>
              <w:left w:val="nil"/>
              <w:bottom w:val="nil"/>
              <w:right w:val="nil"/>
            </w:tcBorders>
            <w:shd w:val="clear" w:color="auto" w:fill="auto"/>
            <w:noWrap/>
            <w:vAlign w:val="bottom"/>
            <w:hideMark/>
          </w:tcPr>
          <w:p w14:paraId="280A1918" w14:textId="52C1F4CE"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Cost of </w:t>
            </w:r>
            <w:r>
              <w:rPr>
                <w:rFonts w:ascii="Calibri" w:eastAsia="Times New Roman" w:hAnsi="Calibri" w:cs="Times New Roman"/>
                <w:color w:val="000000"/>
              </w:rPr>
              <w:t>Sales</w:t>
            </w:r>
            <w:r w:rsidRPr="006C0FDD">
              <w:rPr>
                <w:rFonts w:ascii="Calibri" w:eastAsia="Times New Roman" w:hAnsi="Calibri" w:cs="Times New Roman"/>
                <w:color w:val="000000"/>
              </w:rPr>
              <w:t xml:space="preserve"> (N</w:t>
            </w:r>
            <w:r>
              <w:rPr>
                <w:rFonts w:ascii="Calibri" w:eastAsia="Times New Roman" w:hAnsi="Calibri" w:cs="Times New Roman"/>
                <w:color w:val="000000"/>
              </w:rPr>
              <w:t xml:space="preserve">ote </w:t>
            </w:r>
            <w:r w:rsidR="00B14A1D">
              <w:rPr>
                <w:rFonts w:ascii="Calibri" w:eastAsia="Times New Roman" w:hAnsi="Calibri" w:cs="Times New Roman"/>
                <w:color w:val="000000"/>
              </w:rPr>
              <w:t>1</w:t>
            </w:r>
            <w:r w:rsidRPr="006C0FDD">
              <w:rPr>
                <w:rFonts w:ascii="Calibri" w:eastAsia="Times New Roman" w:hAnsi="Calibri" w:cs="Times New Roman"/>
                <w:color w:val="000000"/>
              </w:rPr>
              <w:t>)</w:t>
            </w:r>
          </w:p>
        </w:tc>
        <w:tc>
          <w:tcPr>
            <w:tcW w:w="1794" w:type="pct"/>
            <w:tcBorders>
              <w:top w:val="nil"/>
              <w:left w:val="single" w:sz="4" w:space="0" w:color="auto"/>
              <w:bottom w:val="single" w:sz="4" w:space="0" w:color="auto"/>
              <w:right w:val="single" w:sz="4" w:space="0" w:color="auto"/>
            </w:tcBorders>
            <w:shd w:val="clear" w:color="auto" w:fill="auto"/>
            <w:noWrap/>
            <w:vAlign w:val="bottom"/>
            <w:hideMark/>
          </w:tcPr>
          <w:p w14:paraId="26717055"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(18,780</w:t>
            </w:r>
            <w:r w:rsidRPr="006C0FDD">
              <w:rPr>
                <w:rFonts w:ascii="Calibri" w:eastAsia="Times New Roman" w:hAnsi="Calibri" w:cs="Times New Roman"/>
                <w:color w:val="000000"/>
              </w:rPr>
              <w:t>)</w:t>
            </w:r>
          </w:p>
        </w:tc>
      </w:tr>
      <w:tr w:rsidR="004C316C" w:rsidRPr="006C0FDD" w14:paraId="4B29B70E" w14:textId="77777777" w:rsidTr="00FB77B4">
        <w:trPr>
          <w:trHeight w:val="300"/>
        </w:trPr>
        <w:tc>
          <w:tcPr>
            <w:tcW w:w="3206" w:type="pct"/>
            <w:tcBorders>
              <w:top w:val="nil"/>
              <w:left w:val="nil"/>
              <w:bottom w:val="nil"/>
              <w:right w:val="nil"/>
            </w:tcBorders>
            <w:shd w:val="clear" w:color="auto" w:fill="auto"/>
            <w:noWrap/>
            <w:vAlign w:val="bottom"/>
            <w:hideMark/>
          </w:tcPr>
          <w:p w14:paraId="3B79550C"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Gross Profit</w:t>
            </w:r>
          </w:p>
        </w:tc>
        <w:tc>
          <w:tcPr>
            <w:tcW w:w="1794" w:type="pct"/>
            <w:tcBorders>
              <w:top w:val="nil"/>
              <w:left w:val="nil"/>
              <w:bottom w:val="nil"/>
              <w:right w:val="nil"/>
            </w:tcBorders>
            <w:shd w:val="clear" w:color="auto" w:fill="auto"/>
            <w:noWrap/>
            <w:vAlign w:val="bottom"/>
            <w:hideMark/>
          </w:tcPr>
          <w:p w14:paraId="38C07A89"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11,520</w:t>
            </w:r>
            <w:r w:rsidRPr="006C0FDD">
              <w:rPr>
                <w:rFonts w:ascii="Calibri" w:eastAsia="Times New Roman" w:hAnsi="Calibri" w:cs="Times New Roman"/>
                <w:b/>
                <w:bCs/>
                <w:color w:val="000000"/>
              </w:rPr>
              <w:t xml:space="preserve"> </w:t>
            </w:r>
          </w:p>
        </w:tc>
      </w:tr>
      <w:tr w:rsidR="004C316C" w:rsidRPr="006C0FDD" w14:paraId="539A06F9" w14:textId="77777777" w:rsidTr="00FB77B4">
        <w:trPr>
          <w:trHeight w:val="300"/>
        </w:trPr>
        <w:tc>
          <w:tcPr>
            <w:tcW w:w="3206" w:type="pct"/>
            <w:tcBorders>
              <w:top w:val="nil"/>
              <w:left w:val="nil"/>
              <w:bottom w:val="nil"/>
              <w:right w:val="nil"/>
            </w:tcBorders>
            <w:shd w:val="clear" w:color="auto" w:fill="auto"/>
            <w:noWrap/>
            <w:vAlign w:val="bottom"/>
            <w:hideMark/>
          </w:tcPr>
          <w:p w14:paraId="1A607366"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Less: Expenses</w:t>
            </w:r>
          </w:p>
        </w:tc>
        <w:tc>
          <w:tcPr>
            <w:tcW w:w="1794" w:type="pct"/>
            <w:tcBorders>
              <w:top w:val="nil"/>
              <w:left w:val="nil"/>
              <w:bottom w:val="nil"/>
              <w:right w:val="nil"/>
            </w:tcBorders>
            <w:shd w:val="clear" w:color="auto" w:fill="auto"/>
            <w:noWrap/>
            <w:vAlign w:val="bottom"/>
            <w:hideMark/>
          </w:tcPr>
          <w:p w14:paraId="0137C555" w14:textId="77777777" w:rsidR="004C316C" w:rsidRPr="006C0FDD" w:rsidRDefault="004C316C" w:rsidP="00FB77B4">
            <w:pPr>
              <w:spacing w:after="0" w:line="240" w:lineRule="auto"/>
              <w:rPr>
                <w:rFonts w:ascii="Calibri" w:eastAsia="Times New Roman" w:hAnsi="Calibri" w:cs="Times New Roman"/>
                <w:b/>
                <w:bCs/>
                <w:color w:val="000000"/>
              </w:rPr>
            </w:pPr>
          </w:p>
        </w:tc>
      </w:tr>
      <w:tr w:rsidR="004C316C" w:rsidRPr="006C0FDD" w14:paraId="2452A5CD" w14:textId="77777777" w:rsidTr="00FB77B4">
        <w:trPr>
          <w:trHeight w:val="300"/>
        </w:trPr>
        <w:tc>
          <w:tcPr>
            <w:tcW w:w="3206" w:type="pct"/>
            <w:tcBorders>
              <w:top w:val="nil"/>
              <w:left w:val="nil"/>
              <w:bottom w:val="nil"/>
              <w:right w:val="nil"/>
            </w:tcBorders>
            <w:shd w:val="clear" w:color="auto" w:fill="auto"/>
            <w:noWrap/>
            <w:vAlign w:val="bottom"/>
            <w:hideMark/>
          </w:tcPr>
          <w:p w14:paraId="570A6808"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Distribution Expense</w:t>
            </w:r>
          </w:p>
        </w:tc>
        <w:tc>
          <w:tcPr>
            <w:tcW w:w="1794" w:type="pct"/>
            <w:tcBorders>
              <w:top w:val="single" w:sz="4" w:space="0" w:color="auto"/>
              <w:left w:val="single" w:sz="4" w:space="0" w:color="auto"/>
              <w:bottom w:val="nil"/>
              <w:right w:val="single" w:sz="4" w:space="0" w:color="auto"/>
            </w:tcBorders>
            <w:shd w:val="clear" w:color="auto" w:fill="auto"/>
            <w:noWrap/>
            <w:vAlign w:val="bottom"/>
            <w:hideMark/>
          </w:tcPr>
          <w:p w14:paraId="4545DD96"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2,160</w:t>
            </w:r>
            <w:r w:rsidRPr="006C0FDD">
              <w:rPr>
                <w:rFonts w:ascii="Calibri" w:eastAsia="Times New Roman" w:hAnsi="Calibri" w:cs="Times New Roman"/>
                <w:color w:val="000000"/>
              </w:rPr>
              <w:t xml:space="preserve"> </w:t>
            </w:r>
          </w:p>
        </w:tc>
      </w:tr>
      <w:tr w:rsidR="004C316C" w:rsidRPr="006C0FDD" w14:paraId="34731D2D" w14:textId="77777777" w:rsidTr="00FB77B4">
        <w:trPr>
          <w:trHeight w:val="300"/>
        </w:trPr>
        <w:tc>
          <w:tcPr>
            <w:tcW w:w="3206" w:type="pct"/>
            <w:tcBorders>
              <w:top w:val="nil"/>
              <w:left w:val="nil"/>
              <w:bottom w:val="nil"/>
              <w:right w:val="nil"/>
            </w:tcBorders>
            <w:shd w:val="clear" w:color="auto" w:fill="auto"/>
            <w:noWrap/>
            <w:vAlign w:val="bottom"/>
            <w:hideMark/>
          </w:tcPr>
          <w:p w14:paraId="11AF68F1"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Admin Expense (N</w:t>
            </w:r>
            <w:r>
              <w:rPr>
                <w:rFonts w:ascii="Calibri" w:eastAsia="Times New Roman" w:hAnsi="Calibri" w:cs="Times New Roman"/>
                <w:color w:val="000000"/>
              </w:rPr>
              <w:t xml:space="preserve">ote </w:t>
            </w:r>
            <w:r w:rsidRPr="006C0FDD">
              <w:rPr>
                <w:rFonts w:ascii="Calibri" w:eastAsia="Times New Roman" w:hAnsi="Calibri" w:cs="Times New Roman"/>
                <w:color w:val="000000"/>
              </w:rPr>
              <w:t>2)</w:t>
            </w:r>
          </w:p>
        </w:tc>
        <w:tc>
          <w:tcPr>
            <w:tcW w:w="1794" w:type="pct"/>
            <w:tcBorders>
              <w:top w:val="nil"/>
              <w:left w:val="single" w:sz="4" w:space="0" w:color="auto"/>
              <w:bottom w:val="nil"/>
              <w:right w:val="single" w:sz="4" w:space="0" w:color="auto"/>
            </w:tcBorders>
            <w:shd w:val="clear" w:color="auto" w:fill="auto"/>
            <w:noWrap/>
            <w:vAlign w:val="bottom"/>
            <w:hideMark/>
          </w:tcPr>
          <w:p w14:paraId="11599343"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3,405</w:t>
            </w:r>
            <w:r w:rsidRPr="006C0FDD">
              <w:rPr>
                <w:rFonts w:ascii="Calibri" w:eastAsia="Times New Roman" w:hAnsi="Calibri" w:cs="Times New Roman"/>
                <w:color w:val="000000"/>
              </w:rPr>
              <w:t xml:space="preserve"> </w:t>
            </w:r>
          </w:p>
        </w:tc>
      </w:tr>
      <w:tr w:rsidR="004C316C" w:rsidRPr="006C0FDD" w14:paraId="250B4701" w14:textId="77777777" w:rsidTr="00FB77B4">
        <w:trPr>
          <w:trHeight w:val="300"/>
        </w:trPr>
        <w:tc>
          <w:tcPr>
            <w:tcW w:w="3206" w:type="pct"/>
            <w:tcBorders>
              <w:top w:val="nil"/>
              <w:left w:val="nil"/>
              <w:bottom w:val="nil"/>
              <w:right w:val="nil"/>
            </w:tcBorders>
            <w:shd w:val="clear" w:color="auto" w:fill="auto"/>
            <w:noWrap/>
            <w:vAlign w:val="bottom"/>
            <w:hideMark/>
          </w:tcPr>
          <w:p w14:paraId="3F3304CA"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Interest Paid (4,000*12%)</w:t>
            </w:r>
          </w:p>
        </w:tc>
        <w:tc>
          <w:tcPr>
            <w:tcW w:w="1794" w:type="pct"/>
            <w:tcBorders>
              <w:top w:val="nil"/>
              <w:left w:val="single" w:sz="4" w:space="0" w:color="auto"/>
              <w:bottom w:val="single" w:sz="4" w:space="0" w:color="auto"/>
              <w:right w:val="single" w:sz="4" w:space="0" w:color="auto"/>
            </w:tcBorders>
            <w:shd w:val="clear" w:color="auto" w:fill="auto"/>
            <w:noWrap/>
            <w:vAlign w:val="bottom"/>
            <w:hideMark/>
          </w:tcPr>
          <w:p w14:paraId="234B9120"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480</w:t>
            </w:r>
            <w:r w:rsidRPr="006C0FDD">
              <w:rPr>
                <w:rFonts w:ascii="Calibri" w:eastAsia="Times New Roman" w:hAnsi="Calibri" w:cs="Times New Roman"/>
                <w:color w:val="000000"/>
              </w:rPr>
              <w:t xml:space="preserve"> </w:t>
            </w:r>
          </w:p>
        </w:tc>
      </w:tr>
      <w:tr w:rsidR="004C316C" w:rsidRPr="006C0FDD" w14:paraId="7B4BE0E6" w14:textId="77777777" w:rsidTr="00FB77B4">
        <w:trPr>
          <w:trHeight w:val="300"/>
        </w:trPr>
        <w:tc>
          <w:tcPr>
            <w:tcW w:w="3206" w:type="pct"/>
            <w:tcBorders>
              <w:top w:val="nil"/>
              <w:left w:val="nil"/>
              <w:bottom w:val="nil"/>
              <w:right w:val="nil"/>
            </w:tcBorders>
            <w:shd w:val="clear" w:color="auto" w:fill="auto"/>
            <w:noWrap/>
            <w:vAlign w:val="bottom"/>
            <w:hideMark/>
          </w:tcPr>
          <w:p w14:paraId="3CAFA4B1" w14:textId="77777777" w:rsidR="004C316C" w:rsidRPr="006C0FDD" w:rsidRDefault="004C316C" w:rsidP="00FB77B4">
            <w:pPr>
              <w:spacing w:after="0" w:line="240" w:lineRule="auto"/>
              <w:rPr>
                <w:rFonts w:ascii="Calibri" w:eastAsia="Times New Roman" w:hAnsi="Calibri" w:cs="Times New Roman"/>
                <w:color w:val="000000"/>
              </w:rPr>
            </w:pPr>
          </w:p>
        </w:tc>
        <w:tc>
          <w:tcPr>
            <w:tcW w:w="1794" w:type="pct"/>
            <w:tcBorders>
              <w:top w:val="nil"/>
              <w:left w:val="nil"/>
              <w:bottom w:val="nil"/>
              <w:right w:val="nil"/>
            </w:tcBorders>
            <w:shd w:val="clear" w:color="auto" w:fill="auto"/>
            <w:noWrap/>
            <w:vAlign w:val="bottom"/>
            <w:hideMark/>
          </w:tcPr>
          <w:p w14:paraId="394DDE09"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(6,045</w:t>
            </w:r>
            <w:r w:rsidRPr="006C0FDD">
              <w:rPr>
                <w:rFonts w:ascii="Calibri" w:eastAsia="Times New Roman" w:hAnsi="Calibri" w:cs="Times New Roman"/>
                <w:color w:val="000000"/>
              </w:rPr>
              <w:t>)</w:t>
            </w:r>
          </w:p>
        </w:tc>
      </w:tr>
      <w:tr w:rsidR="004C316C" w:rsidRPr="006C0FDD" w14:paraId="1960ADFB" w14:textId="77777777" w:rsidTr="00FB77B4">
        <w:trPr>
          <w:trHeight w:val="300"/>
        </w:trPr>
        <w:tc>
          <w:tcPr>
            <w:tcW w:w="3206" w:type="pct"/>
            <w:tcBorders>
              <w:top w:val="nil"/>
              <w:left w:val="nil"/>
              <w:bottom w:val="nil"/>
              <w:right w:val="nil"/>
            </w:tcBorders>
            <w:shd w:val="clear" w:color="auto" w:fill="auto"/>
            <w:noWrap/>
            <w:vAlign w:val="bottom"/>
            <w:hideMark/>
          </w:tcPr>
          <w:p w14:paraId="28FFCB65"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Net Profit before tax</w:t>
            </w:r>
          </w:p>
        </w:tc>
        <w:tc>
          <w:tcPr>
            <w:tcW w:w="179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2AB4A2"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5,474</w:t>
            </w:r>
            <w:r w:rsidRPr="006C0FDD">
              <w:rPr>
                <w:rFonts w:ascii="Calibri" w:eastAsia="Times New Roman" w:hAnsi="Calibri" w:cs="Times New Roman"/>
                <w:b/>
                <w:bCs/>
                <w:color w:val="000000"/>
              </w:rPr>
              <w:t xml:space="preserve"> </w:t>
            </w:r>
          </w:p>
        </w:tc>
      </w:tr>
      <w:tr w:rsidR="004C316C" w:rsidRPr="006C0FDD" w14:paraId="5C6A8E90" w14:textId="77777777" w:rsidTr="00FB77B4">
        <w:trPr>
          <w:trHeight w:val="300"/>
        </w:trPr>
        <w:tc>
          <w:tcPr>
            <w:tcW w:w="3206" w:type="pct"/>
            <w:tcBorders>
              <w:top w:val="nil"/>
              <w:left w:val="nil"/>
              <w:bottom w:val="nil"/>
              <w:right w:val="nil"/>
            </w:tcBorders>
            <w:shd w:val="clear" w:color="auto" w:fill="auto"/>
            <w:noWrap/>
            <w:vAlign w:val="bottom"/>
            <w:hideMark/>
          </w:tcPr>
          <w:p w14:paraId="2CFF24DE"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Income tax</w:t>
            </w:r>
          </w:p>
        </w:tc>
        <w:tc>
          <w:tcPr>
            <w:tcW w:w="1794" w:type="pct"/>
            <w:tcBorders>
              <w:top w:val="nil"/>
              <w:left w:val="nil"/>
              <w:bottom w:val="nil"/>
              <w:right w:val="nil"/>
            </w:tcBorders>
            <w:shd w:val="clear" w:color="auto" w:fill="auto"/>
            <w:noWrap/>
            <w:vAlign w:val="bottom"/>
            <w:hideMark/>
          </w:tcPr>
          <w:p w14:paraId="53361258"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1,600</w:t>
            </w:r>
            <w:r w:rsidRPr="006C0FDD">
              <w:rPr>
                <w:rFonts w:ascii="Calibri" w:eastAsia="Times New Roman" w:hAnsi="Calibri" w:cs="Times New Roman"/>
                <w:color w:val="000000"/>
              </w:rPr>
              <w:t xml:space="preserve"> </w:t>
            </w:r>
          </w:p>
        </w:tc>
      </w:tr>
      <w:tr w:rsidR="004C316C" w:rsidRPr="006C0FDD" w14:paraId="087AE887" w14:textId="77777777" w:rsidTr="00FB77B4">
        <w:trPr>
          <w:trHeight w:val="300"/>
        </w:trPr>
        <w:tc>
          <w:tcPr>
            <w:tcW w:w="3206" w:type="pct"/>
            <w:tcBorders>
              <w:top w:val="nil"/>
              <w:left w:val="nil"/>
              <w:bottom w:val="nil"/>
              <w:right w:val="nil"/>
            </w:tcBorders>
            <w:shd w:val="clear" w:color="auto" w:fill="auto"/>
            <w:noWrap/>
            <w:vAlign w:val="bottom"/>
            <w:hideMark/>
          </w:tcPr>
          <w:p w14:paraId="7EEC06EC"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Net Profit after tax</w:t>
            </w:r>
          </w:p>
        </w:tc>
        <w:tc>
          <w:tcPr>
            <w:tcW w:w="179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D2790E"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3,874</w:t>
            </w:r>
            <w:r w:rsidRPr="006C0FDD">
              <w:rPr>
                <w:rFonts w:ascii="Calibri" w:eastAsia="Times New Roman" w:hAnsi="Calibri" w:cs="Times New Roman"/>
                <w:b/>
                <w:bCs/>
                <w:color w:val="000000"/>
              </w:rPr>
              <w:t xml:space="preserve"> </w:t>
            </w:r>
          </w:p>
        </w:tc>
      </w:tr>
    </w:tbl>
    <w:p w14:paraId="6E373FBB" w14:textId="77777777" w:rsidR="004C316C" w:rsidRDefault="004C316C" w:rsidP="004C316C">
      <w:pPr>
        <w:jc w:val="center"/>
        <w:rPr>
          <w:rFonts w:ascii="Times New Roman" w:hAnsi="Times New Roman" w:cs="Times New Roman"/>
          <w:sz w:val="24"/>
          <w:szCs w:val="24"/>
        </w:rPr>
      </w:pPr>
    </w:p>
    <w:p w14:paraId="5894EE14" w14:textId="77777777" w:rsidR="004C316C" w:rsidRDefault="004C316C" w:rsidP="004C316C">
      <w:pPr>
        <w:jc w:val="center"/>
        <w:rPr>
          <w:rFonts w:ascii="Times New Roman" w:hAnsi="Times New Roman" w:cs="Times New Roman"/>
          <w:sz w:val="24"/>
          <w:szCs w:val="24"/>
        </w:rPr>
      </w:pPr>
    </w:p>
    <w:p w14:paraId="647E6CED" w14:textId="56822EC3" w:rsidR="004C316C" w:rsidRDefault="004C316C" w:rsidP="004C316C">
      <w:pPr>
        <w:jc w:val="center"/>
        <w:rPr>
          <w:rFonts w:ascii="Times New Roman" w:hAnsi="Times New Roman" w:cs="Times New Roman"/>
          <w:sz w:val="24"/>
          <w:szCs w:val="24"/>
        </w:rPr>
      </w:pPr>
    </w:p>
    <w:tbl>
      <w:tblPr>
        <w:tblW w:w="5014" w:type="pct"/>
        <w:tblInd w:w="-14" w:type="dxa"/>
        <w:tblLook w:val="04A0" w:firstRow="1" w:lastRow="0" w:firstColumn="1" w:lastColumn="0" w:noHBand="0" w:noVBand="1"/>
      </w:tblPr>
      <w:tblGrid>
        <w:gridCol w:w="14"/>
        <w:gridCol w:w="1068"/>
        <w:gridCol w:w="40"/>
        <w:gridCol w:w="3925"/>
        <w:gridCol w:w="63"/>
        <w:gridCol w:w="282"/>
        <w:gridCol w:w="93"/>
        <w:gridCol w:w="1434"/>
        <w:gridCol w:w="38"/>
        <w:gridCol w:w="2085"/>
        <w:gridCol w:w="9"/>
      </w:tblGrid>
      <w:tr w:rsidR="006678A8" w:rsidRPr="006C0FDD" w14:paraId="60F06F73" w14:textId="77777777" w:rsidTr="006678A8">
        <w:trPr>
          <w:gridBefore w:val="1"/>
          <w:gridAfter w:val="1"/>
          <w:wBefore w:w="8" w:type="pct"/>
          <w:wAfter w:w="6" w:type="pct"/>
          <w:trHeight w:val="300"/>
        </w:trPr>
        <w:tc>
          <w:tcPr>
            <w:tcW w:w="612" w:type="pct"/>
            <w:gridSpan w:val="2"/>
            <w:tcBorders>
              <w:top w:val="nil"/>
              <w:left w:val="nil"/>
              <w:bottom w:val="nil"/>
              <w:right w:val="nil"/>
            </w:tcBorders>
            <w:shd w:val="clear" w:color="auto" w:fill="auto"/>
            <w:noWrap/>
            <w:vAlign w:val="bottom"/>
            <w:hideMark/>
          </w:tcPr>
          <w:p w14:paraId="069F0E69" w14:textId="77777777" w:rsidR="006678A8" w:rsidRPr="006C0FDD" w:rsidRDefault="006678A8"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1:</w:t>
            </w:r>
          </w:p>
        </w:tc>
        <w:tc>
          <w:tcPr>
            <w:tcW w:w="2203" w:type="pct"/>
            <w:gridSpan w:val="2"/>
            <w:tcBorders>
              <w:top w:val="nil"/>
              <w:left w:val="nil"/>
              <w:bottom w:val="nil"/>
              <w:right w:val="nil"/>
            </w:tcBorders>
            <w:shd w:val="clear" w:color="auto" w:fill="auto"/>
            <w:noWrap/>
            <w:vAlign w:val="bottom"/>
            <w:hideMark/>
          </w:tcPr>
          <w:p w14:paraId="1EF892CF" w14:textId="77777777" w:rsidR="006678A8" w:rsidRPr="006C0FDD" w:rsidRDefault="006678A8"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Cost of Sales</w:t>
            </w:r>
          </w:p>
        </w:tc>
        <w:tc>
          <w:tcPr>
            <w:tcW w:w="207" w:type="pct"/>
            <w:gridSpan w:val="2"/>
            <w:tcBorders>
              <w:top w:val="nil"/>
              <w:left w:val="nil"/>
              <w:bottom w:val="nil"/>
              <w:right w:val="nil"/>
            </w:tcBorders>
            <w:shd w:val="clear" w:color="auto" w:fill="auto"/>
            <w:noWrap/>
            <w:vAlign w:val="bottom"/>
            <w:hideMark/>
          </w:tcPr>
          <w:p w14:paraId="4124DFAC" w14:textId="77777777" w:rsidR="006678A8" w:rsidRPr="006C0FDD" w:rsidRDefault="006678A8"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2" w:type="pct"/>
            <w:tcBorders>
              <w:top w:val="nil"/>
              <w:left w:val="nil"/>
              <w:bottom w:val="nil"/>
              <w:right w:val="nil"/>
            </w:tcBorders>
            <w:shd w:val="clear" w:color="auto" w:fill="auto"/>
            <w:noWrap/>
            <w:vAlign w:val="bottom"/>
            <w:hideMark/>
          </w:tcPr>
          <w:p w14:paraId="3EA5A679" w14:textId="77777777" w:rsidR="006678A8" w:rsidRPr="006C0FDD" w:rsidRDefault="006678A8" w:rsidP="00A56B97">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16,220</w:t>
            </w:r>
            <w:r w:rsidRPr="006C0FDD">
              <w:rPr>
                <w:rFonts w:ascii="Calibri" w:eastAsia="Times New Roman" w:hAnsi="Calibri" w:cs="Times New Roman"/>
                <w:color w:val="000000"/>
              </w:rPr>
              <w:t xml:space="preserve"> </w:t>
            </w:r>
          </w:p>
        </w:tc>
        <w:tc>
          <w:tcPr>
            <w:tcW w:w="1173" w:type="pct"/>
            <w:gridSpan w:val="2"/>
            <w:tcBorders>
              <w:top w:val="nil"/>
              <w:left w:val="nil"/>
              <w:bottom w:val="nil"/>
              <w:right w:val="nil"/>
            </w:tcBorders>
            <w:shd w:val="clear" w:color="auto" w:fill="auto"/>
            <w:noWrap/>
            <w:vAlign w:val="bottom"/>
            <w:hideMark/>
          </w:tcPr>
          <w:p w14:paraId="73F03364" w14:textId="77777777" w:rsidR="006678A8" w:rsidRPr="006C0FDD" w:rsidRDefault="006678A8" w:rsidP="00A56B97">
            <w:pPr>
              <w:spacing w:after="0" w:line="240" w:lineRule="auto"/>
              <w:rPr>
                <w:rFonts w:ascii="Calibri" w:eastAsia="Times New Roman" w:hAnsi="Calibri" w:cs="Times New Roman"/>
                <w:color w:val="000000"/>
              </w:rPr>
            </w:pPr>
          </w:p>
        </w:tc>
      </w:tr>
      <w:tr w:rsidR="006678A8" w:rsidRPr="006C0FDD" w14:paraId="70F47678" w14:textId="77777777" w:rsidTr="006678A8">
        <w:trPr>
          <w:gridBefore w:val="1"/>
          <w:gridAfter w:val="1"/>
          <w:wBefore w:w="8" w:type="pct"/>
          <w:wAfter w:w="6" w:type="pct"/>
          <w:trHeight w:val="300"/>
        </w:trPr>
        <w:tc>
          <w:tcPr>
            <w:tcW w:w="612" w:type="pct"/>
            <w:gridSpan w:val="2"/>
            <w:tcBorders>
              <w:top w:val="nil"/>
              <w:left w:val="nil"/>
              <w:bottom w:val="nil"/>
              <w:right w:val="nil"/>
            </w:tcBorders>
            <w:shd w:val="clear" w:color="auto" w:fill="auto"/>
            <w:noWrap/>
            <w:vAlign w:val="bottom"/>
            <w:hideMark/>
          </w:tcPr>
          <w:p w14:paraId="02F06CD1" w14:textId="77777777" w:rsidR="006678A8" w:rsidRPr="006C0FDD" w:rsidRDefault="006678A8" w:rsidP="00A56B97">
            <w:pPr>
              <w:spacing w:after="0" w:line="240" w:lineRule="auto"/>
              <w:rPr>
                <w:rFonts w:ascii="Times New Roman" w:eastAsia="Times New Roman" w:hAnsi="Times New Roman" w:cs="Times New Roman"/>
                <w:sz w:val="20"/>
                <w:szCs w:val="20"/>
              </w:rPr>
            </w:pPr>
          </w:p>
        </w:tc>
        <w:tc>
          <w:tcPr>
            <w:tcW w:w="2203" w:type="pct"/>
            <w:gridSpan w:val="2"/>
            <w:tcBorders>
              <w:top w:val="nil"/>
              <w:left w:val="nil"/>
              <w:bottom w:val="nil"/>
              <w:right w:val="nil"/>
            </w:tcBorders>
            <w:shd w:val="clear" w:color="auto" w:fill="auto"/>
            <w:noWrap/>
            <w:vAlign w:val="bottom"/>
            <w:hideMark/>
          </w:tcPr>
          <w:p w14:paraId="5C8B3FD4" w14:textId="77777777" w:rsidR="006678A8" w:rsidRPr="006C0FDD" w:rsidRDefault="006678A8"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Dep. On plant</w:t>
            </w:r>
          </w:p>
        </w:tc>
        <w:tc>
          <w:tcPr>
            <w:tcW w:w="207" w:type="pct"/>
            <w:gridSpan w:val="2"/>
            <w:tcBorders>
              <w:top w:val="nil"/>
              <w:left w:val="nil"/>
              <w:bottom w:val="nil"/>
              <w:right w:val="nil"/>
            </w:tcBorders>
            <w:shd w:val="clear" w:color="auto" w:fill="auto"/>
            <w:noWrap/>
            <w:vAlign w:val="bottom"/>
            <w:hideMark/>
          </w:tcPr>
          <w:p w14:paraId="651C80CE" w14:textId="77777777" w:rsidR="006678A8" w:rsidRPr="006C0FDD" w:rsidRDefault="006678A8"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2" w:type="pct"/>
            <w:tcBorders>
              <w:top w:val="nil"/>
              <w:left w:val="nil"/>
              <w:bottom w:val="nil"/>
              <w:right w:val="nil"/>
            </w:tcBorders>
            <w:shd w:val="clear" w:color="auto" w:fill="auto"/>
            <w:noWrap/>
            <w:vAlign w:val="bottom"/>
            <w:hideMark/>
          </w:tcPr>
          <w:p w14:paraId="1186590C" w14:textId="77777777" w:rsidR="006678A8" w:rsidRPr="006C0FDD" w:rsidRDefault="006678A8" w:rsidP="00A56B97">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2,560</w:t>
            </w:r>
            <w:r w:rsidRPr="006C0FDD">
              <w:rPr>
                <w:rFonts w:ascii="Calibri" w:eastAsia="Times New Roman" w:hAnsi="Calibri" w:cs="Times New Roman"/>
                <w:color w:val="000000"/>
              </w:rPr>
              <w:t xml:space="preserve"> </w:t>
            </w:r>
          </w:p>
        </w:tc>
        <w:tc>
          <w:tcPr>
            <w:tcW w:w="1173" w:type="pct"/>
            <w:gridSpan w:val="2"/>
            <w:tcBorders>
              <w:top w:val="nil"/>
              <w:left w:val="nil"/>
              <w:bottom w:val="nil"/>
              <w:right w:val="nil"/>
            </w:tcBorders>
            <w:shd w:val="clear" w:color="auto" w:fill="auto"/>
            <w:noWrap/>
            <w:vAlign w:val="bottom"/>
            <w:hideMark/>
          </w:tcPr>
          <w:p w14:paraId="6A12DEA6" w14:textId="77777777" w:rsidR="006678A8" w:rsidRPr="006C0FDD" w:rsidRDefault="006678A8" w:rsidP="00A56B97">
            <w:pPr>
              <w:spacing w:after="0" w:line="240" w:lineRule="auto"/>
              <w:rPr>
                <w:rFonts w:ascii="Calibri" w:eastAsia="Times New Roman" w:hAnsi="Calibri" w:cs="Times New Roman"/>
                <w:color w:val="000000"/>
              </w:rPr>
            </w:pPr>
            <w:r>
              <w:rPr>
                <w:rFonts w:ascii="Calibri" w:eastAsia="Times New Roman" w:hAnsi="Calibri" w:cs="Times New Roman"/>
                <w:color w:val="000000"/>
              </w:rPr>
              <w:t>(25,600</w:t>
            </w:r>
            <w:r w:rsidRPr="006C0FDD">
              <w:rPr>
                <w:rFonts w:ascii="Calibri" w:eastAsia="Times New Roman" w:hAnsi="Calibri" w:cs="Times New Roman"/>
                <w:color w:val="000000"/>
              </w:rPr>
              <w:t>*10%)</w:t>
            </w:r>
          </w:p>
        </w:tc>
      </w:tr>
      <w:tr w:rsidR="006678A8" w:rsidRPr="006C0FDD" w14:paraId="7A7B7A29" w14:textId="77777777" w:rsidTr="006678A8">
        <w:trPr>
          <w:gridBefore w:val="1"/>
          <w:gridAfter w:val="1"/>
          <w:wBefore w:w="8" w:type="pct"/>
          <w:wAfter w:w="6" w:type="pct"/>
          <w:trHeight w:val="315"/>
        </w:trPr>
        <w:tc>
          <w:tcPr>
            <w:tcW w:w="612" w:type="pct"/>
            <w:gridSpan w:val="2"/>
            <w:tcBorders>
              <w:top w:val="nil"/>
              <w:left w:val="nil"/>
              <w:bottom w:val="nil"/>
              <w:right w:val="nil"/>
            </w:tcBorders>
            <w:shd w:val="clear" w:color="auto" w:fill="auto"/>
            <w:noWrap/>
            <w:vAlign w:val="bottom"/>
            <w:hideMark/>
          </w:tcPr>
          <w:p w14:paraId="6D71D692" w14:textId="77777777" w:rsidR="006678A8" w:rsidRPr="006C0FDD" w:rsidRDefault="006678A8" w:rsidP="00A56B97">
            <w:pPr>
              <w:spacing w:after="0" w:line="240" w:lineRule="auto"/>
              <w:rPr>
                <w:rFonts w:ascii="Calibri" w:eastAsia="Times New Roman" w:hAnsi="Calibri" w:cs="Times New Roman"/>
                <w:color w:val="000000"/>
              </w:rPr>
            </w:pPr>
          </w:p>
        </w:tc>
        <w:tc>
          <w:tcPr>
            <w:tcW w:w="2203" w:type="pct"/>
            <w:gridSpan w:val="2"/>
            <w:tcBorders>
              <w:top w:val="nil"/>
              <w:left w:val="nil"/>
              <w:bottom w:val="nil"/>
              <w:right w:val="nil"/>
            </w:tcBorders>
            <w:shd w:val="clear" w:color="auto" w:fill="auto"/>
            <w:noWrap/>
            <w:vAlign w:val="bottom"/>
            <w:hideMark/>
          </w:tcPr>
          <w:p w14:paraId="43419E58" w14:textId="77777777" w:rsidR="006678A8" w:rsidRPr="006C0FDD" w:rsidRDefault="006678A8" w:rsidP="00A56B97">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Cost of Sales</w:t>
            </w:r>
          </w:p>
        </w:tc>
        <w:tc>
          <w:tcPr>
            <w:tcW w:w="207" w:type="pct"/>
            <w:gridSpan w:val="2"/>
            <w:tcBorders>
              <w:top w:val="nil"/>
              <w:left w:val="nil"/>
              <w:bottom w:val="nil"/>
              <w:right w:val="nil"/>
            </w:tcBorders>
            <w:shd w:val="clear" w:color="auto" w:fill="auto"/>
            <w:noWrap/>
            <w:vAlign w:val="bottom"/>
            <w:hideMark/>
          </w:tcPr>
          <w:p w14:paraId="476460D2" w14:textId="77777777" w:rsidR="006678A8" w:rsidRPr="006C0FDD" w:rsidRDefault="006678A8"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2" w:type="pct"/>
            <w:tcBorders>
              <w:top w:val="single" w:sz="4" w:space="0" w:color="auto"/>
              <w:left w:val="nil"/>
              <w:bottom w:val="double" w:sz="6" w:space="0" w:color="auto"/>
              <w:right w:val="nil"/>
            </w:tcBorders>
            <w:shd w:val="clear" w:color="auto" w:fill="auto"/>
            <w:noWrap/>
            <w:vAlign w:val="bottom"/>
            <w:hideMark/>
          </w:tcPr>
          <w:p w14:paraId="70E343BC" w14:textId="77777777" w:rsidR="006678A8" w:rsidRPr="006C0FDD" w:rsidRDefault="006678A8" w:rsidP="00A56B97">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18,780</w:t>
            </w:r>
          </w:p>
        </w:tc>
        <w:tc>
          <w:tcPr>
            <w:tcW w:w="1173" w:type="pct"/>
            <w:gridSpan w:val="2"/>
            <w:tcBorders>
              <w:top w:val="nil"/>
              <w:left w:val="nil"/>
              <w:bottom w:val="nil"/>
              <w:right w:val="nil"/>
            </w:tcBorders>
            <w:shd w:val="clear" w:color="auto" w:fill="auto"/>
            <w:noWrap/>
            <w:vAlign w:val="bottom"/>
            <w:hideMark/>
          </w:tcPr>
          <w:p w14:paraId="59AA6F44" w14:textId="77777777" w:rsidR="006678A8" w:rsidRPr="006C0FDD" w:rsidRDefault="006678A8" w:rsidP="00A56B97">
            <w:pPr>
              <w:spacing w:after="0" w:line="240" w:lineRule="auto"/>
              <w:rPr>
                <w:rFonts w:ascii="Calibri" w:eastAsia="Times New Roman" w:hAnsi="Calibri" w:cs="Times New Roman"/>
                <w:color w:val="000000"/>
              </w:rPr>
            </w:pPr>
          </w:p>
        </w:tc>
      </w:tr>
      <w:tr w:rsidR="006678A8" w:rsidRPr="006C0FDD" w14:paraId="0A92BA0F" w14:textId="77777777" w:rsidTr="006678A8">
        <w:trPr>
          <w:trHeight w:val="300"/>
        </w:trPr>
        <w:tc>
          <w:tcPr>
            <w:tcW w:w="598" w:type="pct"/>
            <w:gridSpan w:val="2"/>
            <w:tcBorders>
              <w:top w:val="nil"/>
              <w:left w:val="nil"/>
              <w:bottom w:val="nil"/>
              <w:right w:val="nil"/>
            </w:tcBorders>
            <w:shd w:val="clear" w:color="auto" w:fill="auto"/>
            <w:noWrap/>
            <w:vAlign w:val="bottom"/>
          </w:tcPr>
          <w:p w14:paraId="11C072F7" w14:textId="675A2606" w:rsidR="006678A8" w:rsidRPr="006C0FDD" w:rsidRDefault="006678A8" w:rsidP="006678A8">
            <w:pPr>
              <w:spacing w:after="0" w:line="240" w:lineRule="auto"/>
              <w:rPr>
                <w:rFonts w:ascii="Calibri" w:eastAsia="Times New Roman" w:hAnsi="Calibri" w:cs="Times New Roman"/>
                <w:color w:val="000000"/>
              </w:rPr>
            </w:pPr>
          </w:p>
        </w:tc>
        <w:tc>
          <w:tcPr>
            <w:tcW w:w="2190" w:type="pct"/>
            <w:gridSpan w:val="2"/>
            <w:tcBorders>
              <w:top w:val="nil"/>
              <w:left w:val="nil"/>
              <w:bottom w:val="nil"/>
              <w:right w:val="nil"/>
            </w:tcBorders>
            <w:shd w:val="clear" w:color="auto" w:fill="auto"/>
            <w:noWrap/>
            <w:vAlign w:val="bottom"/>
          </w:tcPr>
          <w:p w14:paraId="1F0722A2" w14:textId="78A0290E" w:rsidR="006678A8" w:rsidRPr="006C0FDD" w:rsidRDefault="006678A8" w:rsidP="006678A8">
            <w:pPr>
              <w:spacing w:after="0" w:line="240" w:lineRule="auto"/>
              <w:rPr>
                <w:rFonts w:ascii="Calibri" w:eastAsia="Times New Roman" w:hAnsi="Calibri" w:cs="Times New Roman"/>
                <w:color w:val="000000"/>
              </w:rPr>
            </w:pPr>
          </w:p>
        </w:tc>
        <w:tc>
          <w:tcPr>
            <w:tcW w:w="191" w:type="pct"/>
            <w:gridSpan w:val="2"/>
            <w:tcBorders>
              <w:top w:val="nil"/>
              <w:left w:val="nil"/>
              <w:bottom w:val="nil"/>
              <w:right w:val="nil"/>
            </w:tcBorders>
            <w:shd w:val="clear" w:color="auto" w:fill="auto"/>
            <w:noWrap/>
            <w:vAlign w:val="bottom"/>
          </w:tcPr>
          <w:p w14:paraId="6FC85D77" w14:textId="1237901B" w:rsidR="006678A8" w:rsidRPr="006C0FDD" w:rsidRDefault="006678A8" w:rsidP="006678A8">
            <w:pPr>
              <w:spacing w:after="0" w:line="240" w:lineRule="auto"/>
              <w:rPr>
                <w:rFonts w:ascii="Calibri" w:eastAsia="Times New Roman" w:hAnsi="Calibri" w:cs="Times New Roman"/>
                <w:color w:val="000000"/>
              </w:rPr>
            </w:pPr>
          </w:p>
        </w:tc>
        <w:tc>
          <w:tcPr>
            <w:tcW w:w="864" w:type="pct"/>
            <w:gridSpan w:val="3"/>
            <w:tcBorders>
              <w:top w:val="nil"/>
              <w:left w:val="nil"/>
              <w:bottom w:val="nil"/>
              <w:right w:val="nil"/>
            </w:tcBorders>
            <w:shd w:val="clear" w:color="auto" w:fill="auto"/>
            <w:noWrap/>
            <w:vAlign w:val="bottom"/>
          </w:tcPr>
          <w:p w14:paraId="74B69C68" w14:textId="6B28AB11" w:rsidR="006678A8" w:rsidRPr="006C0FDD" w:rsidRDefault="006678A8" w:rsidP="006678A8">
            <w:pPr>
              <w:spacing w:after="0" w:line="240" w:lineRule="auto"/>
              <w:rPr>
                <w:rFonts w:ascii="Calibri" w:eastAsia="Times New Roman" w:hAnsi="Calibri" w:cs="Times New Roman"/>
                <w:color w:val="000000"/>
              </w:rPr>
            </w:pPr>
          </w:p>
        </w:tc>
        <w:tc>
          <w:tcPr>
            <w:tcW w:w="1157" w:type="pct"/>
            <w:gridSpan w:val="2"/>
            <w:tcBorders>
              <w:top w:val="nil"/>
              <w:left w:val="nil"/>
              <w:bottom w:val="nil"/>
              <w:right w:val="nil"/>
            </w:tcBorders>
            <w:shd w:val="clear" w:color="auto" w:fill="auto"/>
            <w:noWrap/>
            <w:vAlign w:val="bottom"/>
          </w:tcPr>
          <w:p w14:paraId="1C9B3D7E" w14:textId="77777777" w:rsidR="006678A8" w:rsidRPr="006C0FDD" w:rsidRDefault="006678A8" w:rsidP="006678A8">
            <w:pPr>
              <w:spacing w:after="0" w:line="240" w:lineRule="auto"/>
              <w:rPr>
                <w:rFonts w:ascii="Calibri" w:eastAsia="Times New Roman" w:hAnsi="Calibri" w:cs="Times New Roman"/>
                <w:color w:val="000000"/>
              </w:rPr>
            </w:pPr>
          </w:p>
        </w:tc>
      </w:tr>
      <w:tr w:rsidR="006678A8" w:rsidRPr="006C0FDD" w14:paraId="597193D8" w14:textId="77777777" w:rsidTr="006678A8">
        <w:trPr>
          <w:trHeight w:val="300"/>
        </w:trPr>
        <w:tc>
          <w:tcPr>
            <w:tcW w:w="598" w:type="pct"/>
            <w:gridSpan w:val="2"/>
            <w:tcBorders>
              <w:top w:val="nil"/>
              <w:left w:val="nil"/>
              <w:bottom w:val="nil"/>
              <w:right w:val="nil"/>
            </w:tcBorders>
            <w:shd w:val="clear" w:color="auto" w:fill="auto"/>
            <w:noWrap/>
            <w:vAlign w:val="bottom"/>
          </w:tcPr>
          <w:p w14:paraId="39F8762A" w14:textId="77777777" w:rsidR="006678A8" w:rsidRPr="00F408D1" w:rsidRDefault="006678A8" w:rsidP="006678A8">
            <w:pPr>
              <w:spacing w:after="0" w:line="240" w:lineRule="auto"/>
              <w:rPr>
                <w:rFonts w:ascii="Calibri" w:eastAsia="Times New Roman" w:hAnsi="Calibri" w:cs="Times New Roman"/>
                <w:color w:val="000000"/>
              </w:rPr>
            </w:pPr>
          </w:p>
        </w:tc>
        <w:tc>
          <w:tcPr>
            <w:tcW w:w="2190" w:type="pct"/>
            <w:gridSpan w:val="2"/>
            <w:tcBorders>
              <w:top w:val="nil"/>
              <w:left w:val="nil"/>
              <w:bottom w:val="nil"/>
              <w:right w:val="nil"/>
            </w:tcBorders>
            <w:shd w:val="clear" w:color="auto" w:fill="auto"/>
            <w:noWrap/>
            <w:vAlign w:val="bottom"/>
          </w:tcPr>
          <w:p w14:paraId="0BDA0340" w14:textId="51643FCF" w:rsidR="006678A8" w:rsidRPr="006C0FDD" w:rsidRDefault="006678A8" w:rsidP="006678A8">
            <w:pPr>
              <w:spacing w:after="0" w:line="240" w:lineRule="auto"/>
              <w:rPr>
                <w:rFonts w:ascii="Calibri" w:eastAsia="Times New Roman" w:hAnsi="Calibri" w:cs="Times New Roman"/>
                <w:color w:val="000000"/>
              </w:rPr>
            </w:pPr>
          </w:p>
        </w:tc>
        <w:tc>
          <w:tcPr>
            <w:tcW w:w="191" w:type="pct"/>
            <w:gridSpan w:val="2"/>
            <w:tcBorders>
              <w:top w:val="nil"/>
              <w:left w:val="nil"/>
              <w:bottom w:val="nil"/>
              <w:right w:val="nil"/>
            </w:tcBorders>
            <w:shd w:val="clear" w:color="auto" w:fill="auto"/>
            <w:noWrap/>
            <w:vAlign w:val="bottom"/>
          </w:tcPr>
          <w:p w14:paraId="45BB677F" w14:textId="2B756303" w:rsidR="006678A8" w:rsidRPr="006C0FDD" w:rsidRDefault="006678A8" w:rsidP="006678A8">
            <w:pPr>
              <w:spacing w:after="0" w:line="240" w:lineRule="auto"/>
              <w:rPr>
                <w:rFonts w:ascii="Calibri" w:eastAsia="Times New Roman" w:hAnsi="Calibri" w:cs="Times New Roman"/>
                <w:color w:val="000000"/>
              </w:rPr>
            </w:pPr>
          </w:p>
        </w:tc>
        <w:tc>
          <w:tcPr>
            <w:tcW w:w="864" w:type="pct"/>
            <w:gridSpan w:val="3"/>
            <w:tcBorders>
              <w:top w:val="nil"/>
              <w:left w:val="nil"/>
              <w:bottom w:val="nil"/>
              <w:right w:val="nil"/>
            </w:tcBorders>
            <w:shd w:val="clear" w:color="auto" w:fill="auto"/>
            <w:noWrap/>
            <w:vAlign w:val="bottom"/>
          </w:tcPr>
          <w:p w14:paraId="417E4449" w14:textId="30FB1585" w:rsidR="006678A8" w:rsidRPr="006C0FDD" w:rsidRDefault="006678A8" w:rsidP="006678A8">
            <w:pPr>
              <w:spacing w:after="0" w:line="240" w:lineRule="auto"/>
              <w:rPr>
                <w:rFonts w:ascii="Calibri" w:eastAsia="Times New Roman" w:hAnsi="Calibri" w:cs="Times New Roman"/>
                <w:color w:val="000000"/>
              </w:rPr>
            </w:pPr>
          </w:p>
        </w:tc>
        <w:tc>
          <w:tcPr>
            <w:tcW w:w="1157" w:type="pct"/>
            <w:gridSpan w:val="2"/>
            <w:tcBorders>
              <w:top w:val="nil"/>
              <w:left w:val="nil"/>
              <w:bottom w:val="nil"/>
              <w:right w:val="nil"/>
            </w:tcBorders>
            <w:shd w:val="clear" w:color="auto" w:fill="auto"/>
            <w:noWrap/>
            <w:vAlign w:val="bottom"/>
          </w:tcPr>
          <w:p w14:paraId="240E737F" w14:textId="39DEBCBB" w:rsidR="006678A8" w:rsidRPr="006C0FDD" w:rsidRDefault="006678A8" w:rsidP="006678A8">
            <w:pPr>
              <w:spacing w:after="0" w:line="240" w:lineRule="auto"/>
              <w:rPr>
                <w:rFonts w:ascii="Calibri" w:eastAsia="Times New Roman" w:hAnsi="Calibri" w:cs="Times New Roman"/>
                <w:color w:val="000000"/>
              </w:rPr>
            </w:pPr>
          </w:p>
        </w:tc>
      </w:tr>
      <w:tr w:rsidR="006678A8" w:rsidRPr="006C0FDD" w14:paraId="1FD0B733" w14:textId="77777777" w:rsidTr="006678A8">
        <w:trPr>
          <w:trHeight w:val="300"/>
        </w:trPr>
        <w:tc>
          <w:tcPr>
            <w:tcW w:w="598" w:type="pct"/>
            <w:gridSpan w:val="2"/>
            <w:tcBorders>
              <w:top w:val="nil"/>
              <w:left w:val="nil"/>
              <w:bottom w:val="nil"/>
              <w:right w:val="nil"/>
            </w:tcBorders>
            <w:shd w:val="clear" w:color="auto" w:fill="auto"/>
            <w:noWrap/>
            <w:vAlign w:val="bottom"/>
          </w:tcPr>
          <w:p w14:paraId="7541B4F6" w14:textId="77777777" w:rsidR="006678A8" w:rsidRPr="006C0FDD" w:rsidRDefault="006678A8" w:rsidP="006678A8">
            <w:pPr>
              <w:spacing w:after="0" w:line="240" w:lineRule="auto"/>
              <w:rPr>
                <w:rFonts w:ascii="Calibri" w:eastAsia="Times New Roman" w:hAnsi="Calibri" w:cs="Times New Roman"/>
                <w:color w:val="000000"/>
              </w:rPr>
            </w:pPr>
          </w:p>
        </w:tc>
        <w:tc>
          <w:tcPr>
            <w:tcW w:w="2190" w:type="pct"/>
            <w:gridSpan w:val="2"/>
            <w:tcBorders>
              <w:top w:val="nil"/>
              <w:left w:val="nil"/>
              <w:bottom w:val="nil"/>
              <w:right w:val="nil"/>
            </w:tcBorders>
            <w:shd w:val="clear" w:color="auto" w:fill="auto"/>
            <w:noWrap/>
            <w:vAlign w:val="bottom"/>
          </w:tcPr>
          <w:p w14:paraId="74C825FE" w14:textId="31F94419" w:rsidR="006678A8" w:rsidRPr="00F408D1" w:rsidRDefault="006678A8" w:rsidP="006678A8">
            <w:pPr>
              <w:spacing w:after="0" w:line="240" w:lineRule="auto"/>
              <w:rPr>
                <w:rFonts w:ascii="Calibri" w:eastAsia="Times New Roman" w:hAnsi="Calibri" w:cs="Times New Roman"/>
                <w:color w:val="000000"/>
              </w:rPr>
            </w:pPr>
          </w:p>
        </w:tc>
        <w:tc>
          <w:tcPr>
            <w:tcW w:w="191" w:type="pct"/>
            <w:gridSpan w:val="2"/>
            <w:tcBorders>
              <w:top w:val="nil"/>
              <w:left w:val="nil"/>
              <w:bottom w:val="nil"/>
              <w:right w:val="nil"/>
            </w:tcBorders>
            <w:shd w:val="clear" w:color="auto" w:fill="auto"/>
            <w:noWrap/>
            <w:vAlign w:val="bottom"/>
          </w:tcPr>
          <w:p w14:paraId="3D667F61" w14:textId="6725D8C1" w:rsidR="006678A8" w:rsidRPr="006C0FDD" w:rsidRDefault="006678A8" w:rsidP="006678A8">
            <w:pPr>
              <w:spacing w:after="0" w:line="240" w:lineRule="auto"/>
              <w:rPr>
                <w:rFonts w:ascii="Calibri" w:eastAsia="Times New Roman" w:hAnsi="Calibri" w:cs="Times New Roman"/>
                <w:color w:val="000000"/>
              </w:rPr>
            </w:pPr>
          </w:p>
        </w:tc>
        <w:tc>
          <w:tcPr>
            <w:tcW w:w="864" w:type="pct"/>
            <w:gridSpan w:val="3"/>
            <w:tcBorders>
              <w:top w:val="nil"/>
              <w:left w:val="nil"/>
              <w:bottom w:val="nil"/>
              <w:right w:val="nil"/>
            </w:tcBorders>
            <w:shd w:val="clear" w:color="auto" w:fill="auto"/>
            <w:noWrap/>
            <w:vAlign w:val="bottom"/>
          </w:tcPr>
          <w:p w14:paraId="20317AB1" w14:textId="0DF0BA40" w:rsidR="006678A8" w:rsidRPr="006C0FDD" w:rsidRDefault="006678A8" w:rsidP="006678A8">
            <w:pPr>
              <w:spacing w:after="0" w:line="240" w:lineRule="auto"/>
              <w:rPr>
                <w:rFonts w:ascii="Calibri" w:eastAsia="Times New Roman" w:hAnsi="Calibri" w:cs="Times New Roman"/>
                <w:color w:val="000000"/>
              </w:rPr>
            </w:pPr>
          </w:p>
        </w:tc>
        <w:tc>
          <w:tcPr>
            <w:tcW w:w="1157" w:type="pct"/>
            <w:gridSpan w:val="2"/>
            <w:tcBorders>
              <w:top w:val="nil"/>
              <w:left w:val="nil"/>
              <w:bottom w:val="nil"/>
              <w:right w:val="nil"/>
            </w:tcBorders>
            <w:shd w:val="clear" w:color="auto" w:fill="auto"/>
            <w:noWrap/>
            <w:vAlign w:val="bottom"/>
          </w:tcPr>
          <w:p w14:paraId="253C9299" w14:textId="77777777" w:rsidR="006678A8" w:rsidRPr="006C0FDD" w:rsidRDefault="006678A8" w:rsidP="006678A8">
            <w:pPr>
              <w:spacing w:after="0" w:line="240" w:lineRule="auto"/>
              <w:rPr>
                <w:rFonts w:ascii="Calibri" w:eastAsia="Times New Roman" w:hAnsi="Calibri" w:cs="Times New Roman"/>
                <w:color w:val="000000"/>
              </w:rPr>
            </w:pPr>
          </w:p>
        </w:tc>
      </w:tr>
      <w:tr w:rsidR="004C316C" w:rsidRPr="006C0FDD" w14:paraId="70454323" w14:textId="77777777" w:rsidTr="006678A8">
        <w:trPr>
          <w:trHeight w:val="300"/>
        </w:trPr>
        <w:tc>
          <w:tcPr>
            <w:tcW w:w="598" w:type="pct"/>
            <w:gridSpan w:val="2"/>
            <w:tcBorders>
              <w:top w:val="nil"/>
              <w:left w:val="nil"/>
              <w:bottom w:val="nil"/>
              <w:right w:val="nil"/>
            </w:tcBorders>
            <w:shd w:val="clear" w:color="auto" w:fill="auto"/>
            <w:noWrap/>
            <w:vAlign w:val="bottom"/>
            <w:hideMark/>
          </w:tcPr>
          <w:p w14:paraId="11AB48B9" w14:textId="77777777" w:rsidR="00F408D1" w:rsidRDefault="00F408D1" w:rsidP="00FB77B4">
            <w:pPr>
              <w:spacing w:after="0" w:line="240" w:lineRule="auto"/>
              <w:rPr>
                <w:rFonts w:ascii="Calibri" w:eastAsia="Times New Roman" w:hAnsi="Calibri" w:cs="Times New Roman"/>
                <w:color w:val="000000"/>
              </w:rPr>
            </w:pPr>
          </w:p>
          <w:p w14:paraId="081C85BC" w14:textId="77777777" w:rsidR="00F408D1" w:rsidRDefault="00F408D1" w:rsidP="00FB77B4">
            <w:pPr>
              <w:spacing w:after="0" w:line="240" w:lineRule="auto"/>
              <w:rPr>
                <w:rFonts w:ascii="Calibri" w:eastAsia="Times New Roman" w:hAnsi="Calibri" w:cs="Times New Roman"/>
                <w:color w:val="000000"/>
              </w:rPr>
            </w:pPr>
          </w:p>
          <w:p w14:paraId="61259D02" w14:textId="7311ACBB"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2</w:t>
            </w:r>
          </w:p>
        </w:tc>
        <w:tc>
          <w:tcPr>
            <w:tcW w:w="2190" w:type="pct"/>
            <w:gridSpan w:val="2"/>
            <w:tcBorders>
              <w:top w:val="nil"/>
              <w:left w:val="nil"/>
              <w:bottom w:val="nil"/>
              <w:right w:val="nil"/>
            </w:tcBorders>
            <w:shd w:val="clear" w:color="auto" w:fill="auto"/>
            <w:noWrap/>
            <w:vAlign w:val="bottom"/>
            <w:hideMark/>
          </w:tcPr>
          <w:p w14:paraId="7B05388E"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Admin Expense</w:t>
            </w:r>
          </w:p>
        </w:tc>
        <w:tc>
          <w:tcPr>
            <w:tcW w:w="191" w:type="pct"/>
            <w:gridSpan w:val="2"/>
            <w:tcBorders>
              <w:top w:val="nil"/>
              <w:left w:val="nil"/>
              <w:bottom w:val="nil"/>
              <w:right w:val="nil"/>
            </w:tcBorders>
            <w:shd w:val="clear" w:color="auto" w:fill="auto"/>
            <w:noWrap/>
            <w:vAlign w:val="bottom"/>
            <w:hideMark/>
          </w:tcPr>
          <w:p w14:paraId="12578FD5"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nil"/>
              <w:left w:val="nil"/>
              <w:bottom w:val="nil"/>
              <w:right w:val="nil"/>
            </w:tcBorders>
            <w:shd w:val="clear" w:color="auto" w:fill="auto"/>
            <w:noWrap/>
            <w:vAlign w:val="bottom"/>
            <w:hideMark/>
          </w:tcPr>
          <w:p w14:paraId="443595C0"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2,920</w:t>
            </w:r>
            <w:r w:rsidRPr="006C0FDD">
              <w:rPr>
                <w:rFonts w:ascii="Calibri" w:eastAsia="Times New Roman" w:hAnsi="Calibri" w:cs="Times New Roman"/>
                <w:color w:val="000000"/>
              </w:rPr>
              <w:t xml:space="preserve"> </w:t>
            </w:r>
          </w:p>
        </w:tc>
        <w:tc>
          <w:tcPr>
            <w:tcW w:w="1157" w:type="pct"/>
            <w:gridSpan w:val="2"/>
            <w:tcBorders>
              <w:top w:val="nil"/>
              <w:left w:val="nil"/>
              <w:bottom w:val="nil"/>
              <w:right w:val="nil"/>
            </w:tcBorders>
            <w:shd w:val="clear" w:color="auto" w:fill="auto"/>
            <w:noWrap/>
            <w:vAlign w:val="bottom"/>
            <w:hideMark/>
          </w:tcPr>
          <w:p w14:paraId="56BEC981"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33CDF4A5" w14:textId="77777777" w:rsidTr="006678A8">
        <w:trPr>
          <w:trHeight w:val="300"/>
        </w:trPr>
        <w:tc>
          <w:tcPr>
            <w:tcW w:w="598" w:type="pct"/>
            <w:gridSpan w:val="2"/>
            <w:tcBorders>
              <w:top w:val="nil"/>
              <w:left w:val="nil"/>
              <w:bottom w:val="nil"/>
              <w:right w:val="nil"/>
            </w:tcBorders>
            <w:shd w:val="clear" w:color="auto" w:fill="auto"/>
            <w:noWrap/>
            <w:vAlign w:val="bottom"/>
            <w:hideMark/>
          </w:tcPr>
          <w:p w14:paraId="2C2D776C"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674B3EAD"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Dep. On building</w:t>
            </w:r>
          </w:p>
        </w:tc>
        <w:tc>
          <w:tcPr>
            <w:tcW w:w="191" w:type="pct"/>
            <w:gridSpan w:val="2"/>
            <w:tcBorders>
              <w:top w:val="nil"/>
              <w:left w:val="nil"/>
              <w:bottom w:val="nil"/>
              <w:right w:val="nil"/>
            </w:tcBorders>
            <w:shd w:val="clear" w:color="auto" w:fill="auto"/>
            <w:noWrap/>
            <w:vAlign w:val="bottom"/>
            <w:hideMark/>
          </w:tcPr>
          <w:p w14:paraId="4CB067E3"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nil"/>
              <w:left w:val="nil"/>
              <w:bottom w:val="nil"/>
              <w:right w:val="nil"/>
            </w:tcBorders>
            <w:shd w:val="clear" w:color="auto" w:fill="auto"/>
            <w:noWrap/>
            <w:vAlign w:val="bottom"/>
            <w:hideMark/>
          </w:tcPr>
          <w:p w14:paraId="268E3EAA"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320</w:t>
            </w:r>
            <w:r w:rsidRPr="006C0FDD">
              <w:rPr>
                <w:rFonts w:ascii="Calibri" w:eastAsia="Times New Roman" w:hAnsi="Calibri" w:cs="Times New Roman"/>
                <w:color w:val="000000"/>
              </w:rPr>
              <w:t xml:space="preserve"> </w:t>
            </w:r>
          </w:p>
        </w:tc>
        <w:tc>
          <w:tcPr>
            <w:tcW w:w="1157" w:type="pct"/>
            <w:gridSpan w:val="2"/>
            <w:tcBorders>
              <w:top w:val="nil"/>
              <w:left w:val="nil"/>
              <w:bottom w:val="nil"/>
              <w:right w:val="nil"/>
            </w:tcBorders>
            <w:shd w:val="clear" w:color="auto" w:fill="auto"/>
            <w:noWrap/>
            <w:vAlign w:val="bottom"/>
            <w:hideMark/>
          </w:tcPr>
          <w:p w14:paraId="3A06D95F"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(16,000</w:t>
            </w:r>
            <w:r w:rsidRPr="006C0FDD">
              <w:rPr>
                <w:rFonts w:ascii="Calibri" w:eastAsia="Times New Roman" w:hAnsi="Calibri" w:cs="Times New Roman"/>
                <w:color w:val="000000"/>
              </w:rPr>
              <w:t>*2%)</w:t>
            </w:r>
          </w:p>
        </w:tc>
      </w:tr>
      <w:tr w:rsidR="004C316C" w:rsidRPr="006C0FDD" w14:paraId="29438765" w14:textId="77777777" w:rsidTr="006678A8">
        <w:trPr>
          <w:trHeight w:val="300"/>
        </w:trPr>
        <w:tc>
          <w:tcPr>
            <w:tcW w:w="598" w:type="pct"/>
            <w:gridSpan w:val="2"/>
            <w:tcBorders>
              <w:top w:val="nil"/>
              <w:left w:val="nil"/>
              <w:bottom w:val="nil"/>
              <w:right w:val="nil"/>
            </w:tcBorders>
            <w:shd w:val="clear" w:color="auto" w:fill="auto"/>
            <w:noWrap/>
            <w:vAlign w:val="bottom"/>
            <w:hideMark/>
          </w:tcPr>
          <w:p w14:paraId="7F2F1D54" w14:textId="77777777" w:rsidR="004C316C" w:rsidRPr="006C0FDD" w:rsidRDefault="004C316C" w:rsidP="00FB77B4">
            <w:pPr>
              <w:spacing w:after="0" w:line="240" w:lineRule="auto"/>
              <w:rPr>
                <w:rFonts w:ascii="Calibri" w:eastAsia="Times New Roman" w:hAnsi="Calibri" w:cs="Times New Roman"/>
                <w:color w:val="000000"/>
              </w:rPr>
            </w:pPr>
          </w:p>
        </w:tc>
        <w:tc>
          <w:tcPr>
            <w:tcW w:w="2190" w:type="pct"/>
            <w:gridSpan w:val="2"/>
            <w:tcBorders>
              <w:top w:val="nil"/>
              <w:left w:val="nil"/>
              <w:bottom w:val="nil"/>
              <w:right w:val="nil"/>
            </w:tcBorders>
            <w:shd w:val="clear" w:color="auto" w:fill="auto"/>
            <w:noWrap/>
            <w:vAlign w:val="bottom"/>
            <w:hideMark/>
          </w:tcPr>
          <w:p w14:paraId="4D8512FB"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Bad debts </w:t>
            </w:r>
            <w:r>
              <w:rPr>
                <w:rFonts w:ascii="Calibri" w:eastAsia="Times New Roman" w:hAnsi="Calibri" w:cs="Times New Roman"/>
                <w:color w:val="000000"/>
              </w:rPr>
              <w:t>(</w:t>
            </w:r>
            <w:r w:rsidRPr="006C0FDD">
              <w:rPr>
                <w:rFonts w:ascii="Calibri" w:eastAsia="Times New Roman" w:hAnsi="Calibri" w:cs="Times New Roman"/>
                <w:color w:val="000000"/>
              </w:rPr>
              <w:t>W</w:t>
            </w:r>
            <w:r>
              <w:rPr>
                <w:rFonts w:ascii="Calibri" w:eastAsia="Times New Roman" w:hAnsi="Calibri" w:cs="Times New Roman"/>
                <w:color w:val="000000"/>
              </w:rPr>
              <w:t xml:space="preserve">orking </w:t>
            </w:r>
            <w:r w:rsidRPr="006C0FDD">
              <w:rPr>
                <w:rFonts w:ascii="Calibri" w:eastAsia="Times New Roman" w:hAnsi="Calibri" w:cs="Times New Roman"/>
                <w:color w:val="000000"/>
              </w:rPr>
              <w:t>1</w:t>
            </w:r>
            <w:r>
              <w:rPr>
                <w:rFonts w:ascii="Calibri" w:eastAsia="Times New Roman" w:hAnsi="Calibri" w:cs="Times New Roman"/>
                <w:color w:val="000000"/>
              </w:rPr>
              <w:t>)</w:t>
            </w:r>
          </w:p>
        </w:tc>
        <w:tc>
          <w:tcPr>
            <w:tcW w:w="191" w:type="pct"/>
            <w:gridSpan w:val="2"/>
            <w:tcBorders>
              <w:top w:val="nil"/>
              <w:left w:val="nil"/>
              <w:bottom w:val="nil"/>
              <w:right w:val="nil"/>
            </w:tcBorders>
            <w:shd w:val="clear" w:color="auto" w:fill="auto"/>
            <w:noWrap/>
            <w:vAlign w:val="bottom"/>
            <w:hideMark/>
          </w:tcPr>
          <w:p w14:paraId="0535FD94"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nil"/>
              <w:left w:val="nil"/>
              <w:bottom w:val="nil"/>
              <w:right w:val="nil"/>
            </w:tcBorders>
            <w:shd w:val="clear" w:color="auto" w:fill="auto"/>
            <w:noWrap/>
            <w:vAlign w:val="bottom"/>
            <w:hideMark/>
          </w:tcPr>
          <w:p w14:paraId="034DDACE"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165.04</w:t>
            </w:r>
            <w:r w:rsidRPr="006C0FDD">
              <w:rPr>
                <w:rFonts w:ascii="Calibri" w:eastAsia="Times New Roman" w:hAnsi="Calibri" w:cs="Times New Roman"/>
                <w:color w:val="000000"/>
              </w:rPr>
              <w:t xml:space="preserve"> </w:t>
            </w:r>
          </w:p>
        </w:tc>
        <w:tc>
          <w:tcPr>
            <w:tcW w:w="1157" w:type="pct"/>
            <w:gridSpan w:val="2"/>
            <w:tcBorders>
              <w:top w:val="nil"/>
              <w:left w:val="nil"/>
              <w:bottom w:val="nil"/>
              <w:right w:val="nil"/>
            </w:tcBorders>
            <w:shd w:val="clear" w:color="auto" w:fill="auto"/>
            <w:noWrap/>
            <w:vAlign w:val="bottom"/>
            <w:hideMark/>
          </w:tcPr>
          <w:p w14:paraId="5CCFC19D"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5100C2E2" w14:textId="77777777" w:rsidTr="006678A8">
        <w:trPr>
          <w:trHeight w:val="300"/>
        </w:trPr>
        <w:tc>
          <w:tcPr>
            <w:tcW w:w="598" w:type="pct"/>
            <w:gridSpan w:val="2"/>
            <w:tcBorders>
              <w:top w:val="nil"/>
              <w:left w:val="nil"/>
              <w:bottom w:val="nil"/>
              <w:right w:val="nil"/>
            </w:tcBorders>
            <w:shd w:val="clear" w:color="auto" w:fill="auto"/>
            <w:noWrap/>
            <w:vAlign w:val="bottom"/>
            <w:hideMark/>
          </w:tcPr>
          <w:p w14:paraId="1EADF2A1"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1241C22A"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Insurance fee</w:t>
            </w:r>
          </w:p>
        </w:tc>
        <w:tc>
          <w:tcPr>
            <w:tcW w:w="191" w:type="pct"/>
            <w:gridSpan w:val="2"/>
            <w:tcBorders>
              <w:top w:val="nil"/>
              <w:left w:val="nil"/>
              <w:bottom w:val="nil"/>
              <w:right w:val="nil"/>
            </w:tcBorders>
            <w:shd w:val="clear" w:color="auto" w:fill="auto"/>
            <w:noWrap/>
            <w:vAlign w:val="bottom"/>
            <w:hideMark/>
          </w:tcPr>
          <w:p w14:paraId="7FC27728"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nil"/>
              <w:left w:val="nil"/>
              <w:bottom w:val="nil"/>
              <w:right w:val="nil"/>
            </w:tcBorders>
            <w:shd w:val="clear" w:color="auto" w:fill="auto"/>
            <w:noWrap/>
            <w:vAlign w:val="bottom"/>
            <w:hideMark/>
          </w:tcPr>
          <w:p w14:paraId="626238AF" w14:textId="493F7430"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0.5</w:t>
            </w:r>
            <w:r w:rsidRPr="006C0FDD">
              <w:rPr>
                <w:rFonts w:ascii="Calibri" w:eastAsia="Times New Roman" w:hAnsi="Calibri" w:cs="Times New Roman"/>
                <w:color w:val="000000"/>
              </w:rPr>
              <w:t>0</w:t>
            </w:r>
            <w:r w:rsidR="002B781B">
              <w:rPr>
                <w:rFonts w:ascii="Calibri" w:eastAsia="Times New Roman" w:hAnsi="Calibri" w:cs="Times New Roman"/>
                <w:color w:val="000000"/>
              </w:rPr>
              <w:t>0</w:t>
            </w:r>
            <w:r w:rsidRPr="006C0FDD">
              <w:rPr>
                <w:rFonts w:ascii="Calibri" w:eastAsia="Times New Roman" w:hAnsi="Calibri" w:cs="Times New Roman"/>
                <w:color w:val="000000"/>
              </w:rPr>
              <w:t xml:space="preserve"> </w:t>
            </w:r>
          </w:p>
        </w:tc>
        <w:tc>
          <w:tcPr>
            <w:tcW w:w="1157" w:type="pct"/>
            <w:gridSpan w:val="2"/>
            <w:tcBorders>
              <w:top w:val="nil"/>
              <w:left w:val="nil"/>
              <w:bottom w:val="nil"/>
              <w:right w:val="nil"/>
            </w:tcBorders>
            <w:shd w:val="clear" w:color="auto" w:fill="auto"/>
            <w:noWrap/>
            <w:vAlign w:val="bottom"/>
            <w:hideMark/>
          </w:tcPr>
          <w:p w14:paraId="6D2574DA"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7ADECF7C" w14:textId="77777777" w:rsidTr="006678A8">
        <w:trPr>
          <w:trHeight w:val="315"/>
        </w:trPr>
        <w:tc>
          <w:tcPr>
            <w:tcW w:w="598" w:type="pct"/>
            <w:gridSpan w:val="2"/>
            <w:tcBorders>
              <w:top w:val="nil"/>
              <w:left w:val="nil"/>
              <w:bottom w:val="nil"/>
              <w:right w:val="nil"/>
            </w:tcBorders>
            <w:shd w:val="clear" w:color="auto" w:fill="auto"/>
            <w:noWrap/>
            <w:vAlign w:val="bottom"/>
            <w:hideMark/>
          </w:tcPr>
          <w:p w14:paraId="25414353"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53C09E38"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Admin Expense</w:t>
            </w:r>
          </w:p>
        </w:tc>
        <w:tc>
          <w:tcPr>
            <w:tcW w:w="191" w:type="pct"/>
            <w:gridSpan w:val="2"/>
            <w:tcBorders>
              <w:top w:val="nil"/>
              <w:left w:val="nil"/>
              <w:bottom w:val="nil"/>
              <w:right w:val="nil"/>
            </w:tcBorders>
            <w:shd w:val="clear" w:color="auto" w:fill="auto"/>
            <w:noWrap/>
            <w:vAlign w:val="bottom"/>
            <w:hideMark/>
          </w:tcPr>
          <w:p w14:paraId="1F82A6BC"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single" w:sz="4" w:space="0" w:color="auto"/>
              <w:left w:val="nil"/>
              <w:bottom w:val="double" w:sz="6" w:space="0" w:color="auto"/>
              <w:right w:val="nil"/>
            </w:tcBorders>
            <w:shd w:val="clear" w:color="auto" w:fill="auto"/>
            <w:noWrap/>
            <w:vAlign w:val="bottom"/>
            <w:hideMark/>
          </w:tcPr>
          <w:p w14:paraId="72432C59"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3,405.54</w:t>
            </w:r>
            <w:r w:rsidRPr="006C0FDD">
              <w:rPr>
                <w:rFonts w:ascii="Calibri" w:eastAsia="Times New Roman" w:hAnsi="Calibri" w:cs="Times New Roman"/>
                <w:color w:val="000000"/>
              </w:rPr>
              <w:t xml:space="preserve"> </w:t>
            </w:r>
          </w:p>
        </w:tc>
        <w:tc>
          <w:tcPr>
            <w:tcW w:w="1157" w:type="pct"/>
            <w:gridSpan w:val="2"/>
            <w:tcBorders>
              <w:top w:val="nil"/>
              <w:left w:val="nil"/>
              <w:bottom w:val="nil"/>
              <w:right w:val="nil"/>
            </w:tcBorders>
            <w:shd w:val="clear" w:color="auto" w:fill="auto"/>
            <w:noWrap/>
            <w:vAlign w:val="bottom"/>
            <w:hideMark/>
          </w:tcPr>
          <w:p w14:paraId="16093910"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16310A26" w14:textId="77777777" w:rsidTr="006678A8">
        <w:trPr>
          <w:trHeight w:val="315"/>
        </w:trPr>
        <w:tc>
          <w:tcPr>
            <w:tcW w:w="598" w:type="pct"/>
            <w:gridSpan w:val="2"/>
            <w:tcBorders>
              <w:top w:val="nil"/>
              <w:left w:val="nil"/>
              <w:bottom w:val="nil"/>
              <w:right w:val="nil"/>
            </w:tcBorders>
            <w:shd w:val="clear" w:color="auto" w:fill="auto"/>
            <w:noWrap/>
            <w:vAlign w:val="bottom"/>
            <w:hideMark/>
          </w:tcPr>
          <w:p w14:paraId="50CABC7C"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0CADC561"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91" w:type="pct"/>
            <w:gridSpan w:val="2"/>
            <w:tcBorders>
              <w:top w:val="nil"/>
              <w:left w:val="nil"/>
              <w:bottom w:val="nil"/>
              <w:right w:val="nil"/>
            </w:tcBorders>
            <w:shd w:val="clear" w:color="auto" w:fill="auto"/>
            <w:noWrap/>
            <w:vAlign w:val="bottom"/>
            <w:hideMark/>
          </w:tcPr>
          <w:p w14:paraId="0179D609"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864" w:type="pct"/>
            <w:gridSpan w:val="3"/>
            <w:tcBorders>
              <w:top w:val="nil"/>
              <w:left w:val="nil"/>
              <w:bottom w:val="nil"/>
              <w:right w:val="nil"/>
            </w:tcBorders>
            <w:shd w:val="clear" w:color="auto" w:fill="auto"/>
            <w:noWrap/>
            <w:vAlign w:val="bottom"/>
            <w:hideMark/>
          </w:tcPr>
          <w:p w14:paraId="3A14C8CC"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57" w:type="pct"/>
            <w:gridSpan w:val="2"/>
            <w:tcBorders>
              <w:top w:val="nil"/>
              <w:left w:val="nil"/>
              <w:bottom w:val="nil"/>
              <w:right w:val="nil"/>
            </w:tcBorders>
            <w:shd w:val="clear" w:color="auto" w:fill="auto"/>
            <w:noWrap/>
            <w:vAlign w:val="bottom"/>
            <w:hideMark/>
          </w:tcPr>
          <w:p w14:paraId="4A68166C"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3A268FD7" w14:textId="77777777" w:rsidTr="006678A8">
        <w:trPr>
          <w:trHeight w:val="300"/>
        </w:trPr>
        <w:tc>
          <w:tcPr>
            <w:tcW w:w="598" w:type="pct"/>
            <w:gridSpan w:val="2"/>
            <w:tcBorders>
              <w:top w:val="nil"/>
              <w:left w:val="nil"/>
              <w:bottom w:val="nil"/>
              <w:right w:val="nil"/>
            </w:tcBorders>
            <w:shd w:val="clear" w:color="auto" w:fill="auto"/>
            <w:noWrap/>
            <w:vAlign w:val="bottom"/>
            <w:hideMark/>
          </w:tcPr>
          <w:p w14:paraId="725F1045"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4400174F"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Working 1:</w:t>
            </w:r>
          </w:p>
        </w:tc>
        <w:tc>
          <w:tcPr>
            <w:tcW w:w="191" w:type="pct"/>
            <w:gridSpan w:val="2"/>
            <w:tcBorders>
              <w:top w:val="nil"/>
              <w:left w:val="nil"/>
              <w:bottom w:val="nil"/>
              <w:right w:val="nil"/>
            </w:tcBorders>
            <w:shd w:val="clear" w:color="auto" w:fill="auto"/>
            <w:noWrap/>
            <w:vAlign w:val="bottom"/>
            <w:hideMark/>
          </w:tcPr>
          <w:p w14:paraId="528B0F6F" w14:textId="77777777" w:rsidR="004C316C" w:rsidRPr="006C0FDD" w:rsidRDefault="004C316C" w:rsidP="00FB77B4">
            <w:pPr>
              <w:spacing w:after="0" w:line="240" w:lineRule="auto"/>
              <w:rPr>
                <w:rFonts w:ascii="Calibri" w:eastAsia="Times New Roman" w:hAnsi="Calibri" w:cs="Times New Roman"/>
                <w:color w:val="000000"/>
              </w:rPr>
            </w:pPr>
          </w:p>
        </w:tc>
        <w:tc>
          <w:tcPr>
            <w:tcW w:w="864" w:type="pct"/>
            <w:gridSpan w:val="3"/>
            <w:tcBorders>
              <w:top w:val="nil"/>
              <w:left w:val="nil"/>
              <w:bottom w:val="nil"/>
              <w:right w:val="nil"/>
            </w:tcBorders>
            <w:shd w:val="clear" w:color="auto" w:fill="auto"/>
            <w:noWrap/>
            <w:vAlign w:val="bottom"/>
            <w:hideMark/>
          </w:tcPr>
          <w:p w14:paraId="3BDBF815"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57" w:type="pct"/>
            <w:gridSpan w:val="2"/>
            <w:tcBorders>
              <w:top w:val="nil"/>
              <w:left w:val="nil"/>
              <w:bottom w:val="nil"/>
              <w:right w:val="nil"/>
            </w:tcBorders>
            <w:shd w:val="clear" w:color="auto" w:fill="auto"/>
            <w:noWrap/>
            <w:vAlign w:val="bottom"/>
            <w:hideMark/>
          </w:tcPr>
          <w:p w14:paraId="00C9008B"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1BA3E155" w14:textId="77777777" w:rsidTr="006678A8">
        <w:trPr>
          <w:trHeight w:val="300"/>
        </w:trPr>
        <w:tc>
          <w:tcPr>
            <w:tcW w:w="598" w:type="pct"/>
            <w:gridSpan w:val="2"/>
            <w:tcBorders>
              <w:top w:val="nil"/>
              <w:left w:val="nil"/>
              <w:bottom w:val="nil"/>
              <w:right w:val="nil"/>
            </w:tcBorders>
            <w:shd w:val="clear" w:color="auto" w:fill="auto"/>
            <w:noWrap/>
            <w:vAlign w:val="bottom"/>
            <w:hideMark/>
          </w:tcPr>
          <w:p w14:paraId="7468FF8C"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7B209E5C"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Written off debt</w:t>
            </w:r>
          </w:p>
        </w:tc>
        <w:tc>
          <w:tcPr>
            <w:tcW w:w="191" w:type="pct"/>
            <w:gridSpan w:val="2"/>
            <w:tcBorders>
              <w:top w:val="nil"/>
              <w:left w:val="nil"/>
              <w:bottom w:val="nil"/>
              <w:right w:val="nil"/>
            </w:tcBorders>
            <w:shd w:val="clear" w:color="auto" w:fill="auto"/>
            <w:noWrap/>
            <w:vAlign w:val="bottom"/>
            <w:hideMark/>
          </w:tcPr>
          <w:p w14:paraId="2D681D0B"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nil"/>
              <w:left w:val="nil"/>
              <w:bottom w:val="nil"/>
              <w:right w:val="nil"/>
            </w:tcBorders>
            <w:shd w:val="clear" w:color="auto" w:fill="auto"/>
            <w:noWrap/>
            <w:vAlign w:val="bottom"/>
            <w:hideMark/>
          </w:tcPr>
          <w:p w14:paraId="0E2EFEF3" w14:textId="42404594"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w:t>
            </w:r>
            <w:r w:rsidR="00B14A1D">
              <w:rPr>
                <w:rFonts w:ascii="Calibri" w:eastAsia="Times New Roman" w:hAnsi="Calibri" w:cs="Times New Roman"/>
                <w:color w:val="000000"/>
              </w:rPr>
              <w:t>0</w:t>
            </w:r>
            <w:r>
              <w:rPr>
                <w:rFonts w:ascii="Calibri" w:eastAsia="Times New Roman" w:hAnsi="Calibri" w:cs="Times New Roman"/>
                <w:color w:val="000000"/>
              </w:rPr>
              <w:t>.24</w:t>
            </w:r>
            <w:r w:rsidR="00B14A1D">
              <w:rPr>
                <w:rFonts w:ascii="Calibri" w:eastAsia="Times New Roman" w:hAnsi="Calibri" w:cs="Times New Roman"/>
                <w:color w:val="000000"/>
              </w:rPr>
              <w:t>0</w:t>
            </w:r>
            <w:r w:rsidRPr="006C0FDD">
              <w:rPr>
                <w:rFonts w:ascii="Calibri" w:eastAsia="Times New Roman" w:hAnsi="Calibri" w:cs="Times New Roman"/>
                <w:color w:val="000000"/>
              </w:rPr>
              <w:t xml:space="preserve"> </w:t>
            </w:r>
          </w:p>
        </w:tc>
        <w:tc>
          <w:tcPr>
            <w:tcW w:w="1157" w:type="pct"/>
            <w:gridSpan w:val="2"/>
            <w:tcBorders>
              <w:top w:val="nil"/>
              <w:left w:val="nil"/>
              <w:bottom w:val="nil"/>
              <w:right w:val="nil"/>
            </w:tcBorders>
            <w:shd w:val="clear" w:color="auto" w:fill="auto"/>
            <w:noWrap/>
            <w:vAlign w:val="bottom"/>
            <w:hideMark/>
          </w:tcPr>
          <w:p w14:paraId="3BF75C7C"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78DFB5F9" w14:textId="77777777" w:rsidTr="006678A8">
        <w:trPr>
          <w:trHeight w:val="469"/>
        </w:trPr>
        <w:tc>
          <w:tcPr>
            <w:tcW w:w="598" w:type="pct"/>
            <w:gridSpan w:val="2"/>
            <w:tcBorders>
              <w:top w:val="nil"/>
              <w:left w:val="nil"/>
              <w:bottom w:val="nil"/>
              <w:right w:val="nil"/>
            </w:tcBorders>
            <w:shd w:val="clear" w:color="auto" w:fill="auto"/>
            <w:noWrap/>
            <w:vAlign w:val="bottom"/>
            <w:hideMark/>
          </w:tcPr>
          <w:p w14:paraId="79083D03"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4C1992B3"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Provision for bad debt</w:t>
            </w:r>
          </w:p>
        </w:tc>
        <w:tc>
          <w:tcPr>
            <w:tcW w:w="191" w:type="pct"/>
            <w:gridSpan w:val="2"/>
            <w:tcBorders>
              <w:top w:val="nil"/>
              <w:left w:val="nil"/>
              <w:bottom w:val="nil"/>
              <w:right w:val="nil"/>
            </w:tcBorders>
            <w:shd w:val="clear" w:color="auto" w:fill="auto"/>
            <w:noWrap/>
            <w:vAlign w:val="bottom"/>
            <w:hideMark/>
          </w:tcPr>
          <w:p w14:paraId="0C1DCB8D"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nil"/>
              <w:left w:val="nil"/>
              <w:bottom w:val="nil"/>
              <w:right w:val="nil"/>
            </w:tcBorders>
            <w:shd w:val="clear" w:color="auto" w:fill="auto"/>
            <w:noWrap/>
            <w:vAlign w:val="bottom"/>
            <w:hideMark/>
          </w:tcPr>
          <w:p w14:paraId="6E1690A0"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164.8</w:t>
            </w:r>
            <w:r w:rsidRPr="006C0FDD">
              <w:rPr>
                <w:rFonts w:ascii="Calibri" w:eastAsia="Times New Roman" w:hAnsi="Calibri" w:cs="Times New Roman"/>
                <w:color w:val="000000"/>
              </w:rPr>
              <w:t xml:space="preserve"> </w:t>
            </w:r>
          </w:p>
        </w:tc>
        <w:tc>
          <w:tcPr>
            <w:tcW w:w="1157" w:type="pct"/>
            <w:gridSpan w:val="2"/>
            <w:tcBorders>
              <w:top w:val="nil"/>
              <w:left w:val="nil"/>
              <w:bottom w:val="nil"/>
              <w:right w:val="nil"/>
            </w:tcBorders>
            <w:shd w:val="clear" w:color="auto" w:fill="auto"/>
            <w:noWrap/>
            <w:vAlign w:val="bottom"/>
            <w:hideMark/>
          </w:tcPr>
          <w:p w14:paraId="72B73100"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(8240</w:t>
            </w:r>
            <w:r w:rsidRPr="006C0FDD">
              <w:rPr>
                <w:rFonts w:ascii="Calibri" w:eastAsia="Times New Roman" w:hAnsi="Calibri" w:cs="Times New Roman"/>
                <w:color w:val="000000"/>
              </w:rPr>
              <w:t xml:space="preserve">*2%) </w:t>
            </w:r>
          </w:p>
        </w:tc>
      </w:tr>
      <w:tr w:rsidR="004C316C" w:rsidRPr="006C0FDD" w14:paraId="2052BCB8" w14:textId="77777777" w:rsidTr="006678A8">
        <w:trPr>
          <w:trHeight w:val="315"/>
        </w:trPr>
        <w:tc>
          <w:tcPr>
            <w:tcW w:w="598" w:type="pct"/>
            <w:gridSpan w:val="2"/>
            <w:tcBorders>
              <w:top w:val="nil"/>
              <w:left w:val="nil"/>
              <w:bottom w:val="nil"/>
              <w:right w:val="nil"/>
            </w:tcBorders>
            <w:shd w:val="clear" w:color="auto" w:fill="auto"/>
            <w:noWrap/>
            <w:vAlign w:val="bottom"/>
            <w:hideMark/>
          </w:tcPr>
          <w:p w14:paraId="3954FDBB" w14:textId="77777777" w:rsidR="004C316C" w:rsidRPr="006C0FDD" w:rsidRDefault="004C316C" w:rsidP="00FB77B4">
            <w:pPr>
              <w:spacing w:after="0" w:line="240" w:lineRule="auto"/>
              <w:rPr>
                <w:rFonts w:ascii="Calibri" w:eastAsia="Times New Roman" w:hAnsi="Calibri" w:cs="Times New Roman"/>
                <w:color w:val="000000"/>
              </w:rPr>
            </w:pPr>
          </w:p>
        </w:tc>
        <w:tc>
          <w:tcPr>
            <w:tcW w:w="2190" w:type="pct"/>
            <w:gridSpan w:val="2"/>
            <w:tcBorders>
              <w:top w:val="nil"/>
              <w:left w:val="nil"/>
              <w:bottom w:val="nil"/>
              <w:right w:val="nil"/>
            </w:tcBorders>
            <w:shd w:val="clear" w:color="auto" w:fill="auto"/>
            <w:noWrap/>
            <w:vAlign w:val="bottom"/>
            <w:hideMark/>
          </w:tcPr>
          <w:p w14:paraId="0C96B48C"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Bad Debts</w:t>
            </w:r>
          </w:p>
        </w:tc>
        <w:tc>
          <w:tcPr>
            <w:tcW w:w="191" w:type="pct"/>
            <w:gridSpan w:val="2"/>
            <w:tcBorders>
              <w:top w:val="nil"/>
              <w:left w:val="nil"/>
              <w:bottom w:val="nil"/>
              <w:right w:val="nil"/>
            </w:tcBorders>
            <w:shd w:val="clear" w:color="auto" w:fill="auto"/>
            <w:noWrap/>
            <w:vAlign w:val="bottom"/>
            <w:hideMark/>
          </w:tcPr>
          <w:p w14:paraId="0C990886"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864" w:type="pct"/>
            <w:gridSpan w:val="3"/>
            <w:tcBorders>
              <w:top w:val="single" w:sz="4" w:space="0" w:color="auto"/>
              <w:left w:val="nil"/>
              <w:bottom w:val="double" w:sz="6" w:space="0" w:color="auto"/>
              <w:right w:val="nil"/>
            </w:tcBorders>
            <w:shd w:val="clear" w:color="auto" w:fill="auto"/>
            <w:noWrap/>
            <w:vAlign w:val="bottom"/>
            <w:hideMark/>
          </w:tcPr>
          <w:p w14:paraId="65E8AFDB"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165.04</w:t>
            </w:r>
          </w:p>
        </w:tc>
        <w:tc>
          <w:tcPr>
            <w:tcW w:w="1157" w:type="pct"/>
            <w:gridSpan w:val="2"/>
            <w:tcBorders>
              <w:top w:val="nil"/>
              <w:left w:val="nil"/>
              <w:bottom w:val="nil"/>
              <w:right w:val="nil"/>
            </w:tcBorders>
            <w:shd w:val="clear" w:color="auto" w:fill="auto"/>
            <w:noWrap/>
            <w:vAlign w:val="bottom"/>
            <w:hideMark/>
          </w:tcPr>
          <w:p w14:paraId="2AAF40B9"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0E77B664" w14:textId="77777777" w:rsidTr="006678A8">
        <w:trPr>
          <w:trHeight w:val="315"/>
        </w:trPr>
        <w:tc>
          <w:tcPr>
            <w:tcW w:w="598" w:type="pct"/>
            <w:gridSpan w:val="2"/>
            <w:tcBorders>
              <w:top w:val="nil"/>
              <w:left w:val="nil"/>
              <w:bottom w:val="nil"/>
              <w:right w:val="nil"/>
            </w:tcBorders>
            <w:shd w:val="clear" w:color="auto" w:fill="auto"/>
            <w:noWrap/>
            <w:vAlign w:val="bottom"/>
            <w:hideMark/>
          </w:tcPr>
          <w:p w14:paraId="211EAB93"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190" w:type="pct"/>
            <w:gridSpan w:val="2"/>
            <w:tcBorders>
              <w:top w:val="nil"/>
              <w:left w:val="nil"/>
              <w:bottom w:val="nil"/>
              <w:right w:val="nil"/>
            </w:tcBorders>
            <w:shd w:val="clear" w:color="auto" w:fill="auto"/>
            <w:noWrap/>
            <w:vAlign w:val="bottom"/>
            <w:hideMark/>
          </w:tcPr>
          <w:p w14:paraId="30A8D9E1"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91" w:type="pct"/>
            <w:gridSpan w:val="2"/>
            <w:tcBorders>
              <w:top w:val="nil"/>
              <w:left w:val="nil"/>
              <w:bottom w:val="nil"/>
              <w:right w:val="nil"/>
            </w:tcBorders>
            <w:shd w:val="clear" w:color="auto" w:fill="auto"/>
            <w:noWrap/>
            <w:vAlign w:val="bottom"/>
            <w:hideMark/>
          </w:tcPr>
          <w:p w14:paraId="58BB5E69"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864" w:type="pct"/>
            <w:gridSpan w:val="3"/>
            <w:tcBorders>
              <w:top w:val="nil"/>
              <w:left w:val="nil"/>
              <w:bottom w:val="nil"/>
              <w:right w:val="nil"/>
            </w:tcBorders>
            <w:shd w:val="clear" w:color="auto" w:fill="auto"/>
            <w:noWrap/>
            <w:vAlign w:val="bottom"/>
            <w:hideMark/>
          </w:tcPr>
          <w:p w14:paraId="2721BB89"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57" w:type="pct"/>
            <w:gridSpan w:val="2"/>
            <w:tcBorders>
              <w:top w:val="nil"/>
              <w:left w:val="nil"/>
              <w:bottom w:val="nil"/>
              <w:right w:val="nil"/>
            </w:tcBorders>
            <w:shd w:val="clear" w:color="auto" w:fill="auto"/>
            <w:noWrap/>
            <w:vAlign w:val="bottom"/>
            <w:hideMark/>
          </w:tcPr>
          <w:p w14:paraId="542444FE"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bl>
    <w:p w14:paraId="2C3B1265" w14:textId="77777777" w:rsidR="004C316C" w:rsidRDefault="004C316C" w:rsidP="004C316C">
      <w:pPr>
        <w:rPr>
          <w:rFonts w:ascii="Times New Roman" w:hAnsi="Times New Roman" w:cs="Times New Roman"/>
          <w:sz w:val="24"/>
          <w:szCs w:val="24"/>
        </w:rPr>
      </w:pPr>
    </w:p>
    <w:p w14:paraId="713D82A2" w14:textId="77777777" w:rsidR="004C316C" w:rsidRDefault="004C316C" w:rsidP="004C316C">
      <w:pPr>
        <w:rPr>
          <w:rFonts w:ascii="Times New Roman" w:hAnsi="Times New Roman" w:cs="Times New Roman"/>
          <w:sz w:val="24"/>
          <w:szCs w:val="24"/>
        </w:rPr>
      </w:pPr>
    </w:p>
    <w:p w14:paraId="5FC967CD" w14:textId="77777777" w:rsidR="004C316C" w:rsidRDefault="004C316C" w:rsidP="004C316C">
      <w:pPr>
        <w:rPr>
          <w:rFonts w:ascii="Times New Roman" w:hAnsi="Times New Roman" w:cs="Times New Roman"/>
          <w:sz w:val="24"/>
          <w:szCs w:val="24"/>
        </w:rPr>
      </w:pPr>
    </w:p>
    <w:p w14:paraId="4CA0137D" w14:textId="77777777" w:rsidR="004C316C" w:rsidRDefault="004C316C" w:rsidP="004C316C">
      <w:pPr>
        <w:rPr>
          <w:rFonts w:ascii="Times New Roman" w:hAnsi="Times New Roman" w:cs="Times New Roman"/>
          <w:sz w:val="24"/>
          <w:szCs w:val="24"/>
        </w:rPr>
      </w:pPr>
    </w:p>
    <w:p w14:paraId="34189174" w14:textId="77777777" w:rsidR="004C316C" w:rsidRDefault="004C316C" w:rsidP="004C316C">
      <w:pPr>
        <w:rPr>
          <w:rFonts w:ascii="Times New Roman" w:hAnsi="Times New Roman" w:cs="Times New Roman"/>
          <w:sz w:val="24"/>
          <w:szCs w:val="24"/>
        </w:rPr>
      </w:pPr>
    </w:p>
    <w:p w14:paraId="2D90F053" w14:textId="77777777" w:rsidR="004C316C" w:rsidRDefault="004C316C" w:rsidP="004C316C">
      <w:pPr>
        <w:jc w:val="center"/>
        <w:rPr>
          <w:rFonts w:ascii="Times New Roman" w:hAnsi="Times New Roman" w:cs="Times New Roman"/>
          <w:b/>
          <w:bCs/>
          <w:sz w:val="24"/>
          <w:szCs w:val="24"/>
        </w:rPr>
      </w:pPr>
      <w:r>
        <w:rPr>
          <w:rFonts w:ascii="Times New Roman" w:hAnsi="Times New Roman" w:cs="Times New Roman"/>
          <w:b/>
          <w:bCs/>
          <w:sz w:val="24"/>
          <w:szCs w:val="24"/>
        </w:rPr>
        <w:t>Wales plc</w:t>
      </w:r>
    </w:p>
    <w:p w14:paraId="2C606A2F" w14:textId="77777777" w:rsidR="004C316C" w:rsidRDefault="004C316C" w:rsidP="004C316C">
      <w:pPr>
        <w:jc w:val="center"/>
        <w:rPr>
          <w:rFonts w:ascii="Times New Roman" w:hAnsi="Times New Roman" w:cs="Times New Roman"/>
          <w:b/>
          <w:bCs/>
          <w:sz w:val="24"/>
          <w:szCs w:val="24"/>
        </w:rPr>
      </w:pPr>
      <w:r>
        <w:rPr>
          <w:rFonts w:ascii="Times New Roman" w:hAnsi="Times New Roman" w:cs="Times New Roman"/>
          <w:b/>
          <w:bCs/>
          <w:sz w:val="24"/>
          <w:szCs w:val="24"/>
        </w:rPr>
        <w:t>Statement of Financial Position as at 31</w:t>
      </w:r>
      <w:r>
        <w:rPr>
          <w:rFonts w:ascii="Times New Roman" w:hAnsi="Times New Roman" w:cs="Times New Roman"/>
          <w:b/>
          <w:bCs/>
          <w:sz w:val="24"/>
          <w:szCs w:val="24"/>
          <w:vertAlign w:val="superscript"/>
        </w:rPr>
        <w:t>st</w:t>
      </w:r>
      <w:r>
        <w:rPr>
          <w:rFonts w:ascii="Times New Roman" w:hAnsi="Times New Roman" w:cs="Times New Roman"/>
          <w:b/>
          <w:bCs/>
          <w:sz w:val="24"/>
          <w:szCs w:val="24"/>
        </w:rPr>
        <w:t xml:space="preserve"> December 2019</w:t>
      </w:r>
    </w:p>
    <w:tbl>
      <w:tblPr>
        <w:tblW w:w="5000" w:type="pct"/>
        <w:tblLook w:val="04A0" w:firstRow="1" w:lastRow="0" w:firstColumn="1" w:lastColumn="0" w:noHBand="0" w:noVBand="1"/>
      </w:tblPr>
      <w:tblGrid>
        <w:gridCol w:w="3814"/>
        <w:gridCol w:w="475"/>
        <w:gridCol w:w="2049"/>
        <w:gridCol w:w="2688"/>
      </w:tblGrid>
      <w:tr w:rsidR="004C316C" w:rsidRPr="006C0FDD" w14:paraId="08A127C5" w14:textId="77777777" w:rsidTr="00FB77B4">
        <w:trPr>
          <w:trHeight w:val="300"/>
        </w:trPr>
        <w:tc>
          <w:tcPr>
            <w:tcW w:w="2113" w:type="pct"/>
            <w:tcBorders>
              <w:top w:val="nil"/>
              <w:left w:val="nil"/>
              <w:bottom w:val="nil"/>
              <w:right w:val="nil"/>
            </w:tcBorders>
            <w:shd w:val="clear" w:color="auto" w:fill="auto"/>
            <w:noWrap/>
            <w:vAlign w:val="bottom"/>
            <w:hideMark/>
          </w:tcPr>
          <w:p w14:paraId="09D6523D"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62" w:type="pct"/>
            <w:tcBorders>
              <w:top w:val="nil"/>
              <w:left w:val="nil"/>
              <w:bottom w:val="nil"/>
              <w:right w:val="nil"/>
            </w:tcBorders>
            <w:shd w:val="clear" w:color="auto" w:fill="auto"/>
            <w:noWrap/>
            <w:vAlign w:val="bottom"/>
            <w:hideMark/>
          </w:tcPr>
          <w:p w14:paraId="7E1D945F"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4FD1F2C7"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445B9648"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w:t>
            </w:r>
            <w:r w:rsidRPr="006C0FDD">
              <w:rPr>
                <w:rFonts w:ascii="Calibri" w:eastAsia="Times New Roman" w:hAnsi="Calibri" w:cs="Times New Roman"/>
                <w:b/>
                <w:bCs/>
                <w:color w:val="000000"/>
              </w:rPr>
              <w:t>£</w:t>
            </w:r>
            <w:r>
              <w:rPr>
                <w:rFonts w:ascii="Calibri" w:eastAsia="Times New Roman" w:hAnsi="Calibri" w:cs="Times New Roman"/>
                <w:b/>
                <w:bCs/>
                <w:color w:val="000000"/>
              </w:rPr>
              <w:t>’000</w:t>
            </w:r>
            <w:r w:rsidRPr="006C0FDD">
              <w:rPr>
                <w:rFonts w:ascii="Calibri" w:eastAsia="Times New Roman" w:hAnsi="Calibri" w:cs="Times New Roman"/>
                <w:b/>
                <w:bCs/>
                <w:color w:val="000000"/>
              </w:rPr>
              <w:t xml:space="preserve"> </w:t>
            </w:r>
          </w:p>
        </w:tc>
      </w:tr>
      <w:tr w:rsidR="004C316C" w:rsidRPr="006C0FDD" w14:paraId="264F704C"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297F5B5A"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Non-Current Asset</w:t>
            </w:r>
          </w:p>
        </w:tc>
        <w:tc>
          <w:tcPr>
            <w:tcW w:w="1135" w:type="pct"/>
            <w:tcBorders>
              <w:top w:val="nil"/>
              <w:left w:val="nil"/>
              <w:bottom w:val="nil"/>
              <w:right w:val="nil"/>
            </w:tcBorders>
            <w:shd w:val="clear" w:color="auto" w:fill="auto"/>
            <w:noWrap/>
            <w:vAlign w:val="bottom"/>
            <w:hideMark/>
          </w:tcPr>
          <w:p w14:paraId="15E05AAC" w14:textId="77777777" w:rsidR="004C316C" w:rsidRPr="006C0FDD" w:rsidRDefault="004C316C"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5B033D31"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164CD6CC" w14:textId="77777777" w:rsidTr="00FB77B4">
        <w:trPr>
          <w:trHeight w:val="300"/>
        </w:trPr>
        <w:tc>
          <w:tcPr>
            <w:tcW w:w="2113" w:type="pct"/>
            <w:tcBorders>
              <w:top w:val="nil"/>
              <w:left w:val="nil"/>
              <w:bottom w:val="nil"/>
              <w:right w:val="nil"/>
            </w:tcBorders>
            <w:shd w:val="clear" w:color="auto" w:fill="auto"/>
            <w:noWrap/>
            <w:vAlign w:val="bottom"/>
            <w:hideMark/>
          </w:tcPr>
          <w:p w14:paraId="5093D1E0"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Land</w:t>
            </w:r>
          </w:p>
        </w:tc>
        <w:tc>
          <w:tcPr>
            <w:tcW w:w="262" w:type="pct"/>
            <w:tcBorders>
              <w:top w:val="nil"/>
              <w:left w:val="nil"/>
              <w:bottom w:val="nil"/>
              <w:right w:val="nil"/>
            </w:tcBorders>
            <w:shd w:val="clear" w:color="auto" w:fill="auto"/>
            <w:noWrap/>
            <w:vAlign w:val="bottom"/>
            <w:hideMark/>
          </w:tcPr>
          <w:p w14:paraId="51E7560A" w14:textId="77777777" w:rsidR="004C316C" w:rsidRPr="006C0FDD" w:rsidRDefault="004C316C" w:rsidP="00FB77B4">
            <w:pPr>
              <w:spacing w:after="0" w:line="240" w:lineRule="auto"/>
              <w:rPr>
                <w:rFonts w:ascii="Calibri" w:eastAsia="Times New Roman" w:hAnsi="Calibri" w:cs="Times New Roman"/>
                <w:color w:val="000000"/>
              </w:rPr>
            </w:pPr>
          </w:p>
        </w:tc>
        <w:tc>
          <w:tcPr>
            <w:tcW w:w="1135" w:type="pct"/>
            <w:tcBorders>
              <w:top w:val="nil"/>
              <w:left w:val="nil"/>
              <w:bottom w:val="nil"/>
              <w:right w:val="nil"/>
            </w:tcBorders>
            <w:shd w:val="clear" w:color="auto" w:fill="auto"/>
            <w:noWrap/>
            <w:vAlign w:val="bottom"/>
            <w:hideMark/>
          </w:tcPr>
          <w:p w14:paraId="32DCAB67"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56A86C3A"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20,000</w:t>
            </w:r>
            <w:r w:rsidRPr="006C0FDD">
              <w:rPr>
                <w:rFonts w:ascii="Calibri" w:eastAsia="Times New Roman" w:hAnsi="Calibri" w:cs="Times New Roman"/>
                <w:color w:val="000000"/>
              </w:rPr>
              <w:t xml:space="preserve"> </w:t>
            </w:r>
          </w:p>
        </w:tc>
      </w:tr>
      <w:tr w:rsidR="004C316C" w:rsidRPr="006C0FDD" w14:paraId="34909EE1" w14:textId="77777777" w:rsidTr="00FB77B4">
        <w:trPr>
          <w:trHeight w:val="300"/>
        </w:trPr>
        <w:tc>
          <w:tcPr>
            <w:tcW w:w="2113" w:type="pct"/>
            <w:tcBorders>
              <w:top w:val="nil"/>
              <w:left w:val="nil"/>
              <w:bottom w:val="nil"/>
              <w:right w:val="nil"/>
            </w:tcBorders>
            <w:shd w:val="clear" w:color="auto" w:fill="auto"/>
            <w:noWrap/>
            <w:vAlign w:val="bottom"/>
            <w:hideMark/>
          </w:tcPr>
          <w:p w14:paraId="1CD90EE7"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Plant</w:t>
            </w:r>
          </w:p>
        </w:tc>
        <w:tc>
          <w:tcPr>
            <w:tcW w:w="262" w:type="pct"/>
            <w:tcBorders>
              <w:top w:val="nil"/>
              <w:left w:val="nil"/>
              <w:bottom w:val="nil"/>
              <w:right w:val="nil"/>
            </w:tcBorders>
            <w:shd w:val="clear" w:color="auto" w:fill="auto"/>
            <w:noWrap/>
            <w:vAlign w:val="bottom"/>
            <w:hideMark/>
          </w:tcPr>
          <w:p w14:paraId="4E1D6FA3" w14:textId="77777777" w:rsidR="004C316C" w:rsidRPr="006C0FDD" w:rsidRDefault="004C316C" w:rsidP="00FB77B4">
            <w:pPr>
              <w:spacing w:after="0" w:line="240" w:lineRule="auto"/>
              <w:rPr>
                <w:rFonts w:ascii="Calibri" w:eastAsia="Times New Roman" w:hAnsi="Calibri" w:cs="Times New Roman"/>
                <w:color w:val="000000"/>
              </w:rPr>
            </w:pPr>
          </w:p>
        </w:tc>
        <w:tc>
          <w:tcPr>
            <w:tcW w:w="1135" w:type="pct"/>
            <w:tcBorders>
              <w:top w:val="nil"/>
              <w:left w:val="nil"/>
              <w:bottom w:val="nil"/>
              <w:right w:val="nil"/>
            </w:tcBorders>
            <w:shd w:val="clear" w:color="auto" w:fill="auto"/>
            <w:noWrap/>
            <w:vAlign w:val="bottom"/>
            <w:hideMark/>
          </w:tcPr>
          <w:p w14:paraId="5A509123"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nil"/>
              <w:left w:val="single" w:sz="4" w:space="0" w:color="auto"/>
              <w:bottom w:val="nil"/>
              <w:right w:val="single" w:sz="4" w:space="0" w:color="auto"/>
            </w:tcBorders>
            <w:shd w:val="clear" w:color="auto" w:fill="auto"/>
            <w:noWrap/>
            <w:vAlign w:val="bottom"/>
            <w:hideMark/>
          </w:tcPr>
          <w:p w14:paraId="5FDCCC25"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18,080</w:t>
            </w:r>
          </w:p>
        </w:tc>
      </w:tr>
      <w:tr w:rsidR="004C316C" w:rsidRPr="006C0FDD" w14:paraId="757E213B"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2B2BE5BF"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Building</w:t>
            </w:r>
          </w:p>
        </w:tc>
        <w:tc>
          <w:tcPr>
            <w:tcW w:w="1135" w:type="pct"/>
            <w:tcBorders>
              <w:top w:val="nil"/>
              <w:left w:val="nil"/>
              <w:bottom w:val="nil"/>
              <w:right w:val="nil"/>
            </w:tcBorders>
            <w:shd w:val="clear" w:color="auto" w:fill="auto"/>
            <w:noWrap/>
            <w:vAlign w:val="bottom"/>
            <w:hideMark/>
          </w:tcPr>
          <w:p w14:paraId="4E199937"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4717C219"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11,420</w:t>
            </w:r>
            <w:r w:rsidRPr="006C0FDD">
              <w:rPr>
                <w:rFonts w:ascii="Calibri" w:eastAsia="Times New Roman" w:hAnsi="Calibri" w:cs="Times New Roman"/>
                <w:color w:val="000000"/>
              </w:rPr>
              <w:t xml:space="preserve"> </w:t>
            </w:r>
          </w:p>
        </w:tc>
      </w:tr>
      <w:tr w:rsidR="004C316C" w:rsidRPr="006C0FDD" w14:paraId="0C6B7D1F" w14:textId="77777777" w:rsidTr="00FB77B4">
        <w:trPr>
          <w:trHeight w:val="300"/>
        </w:trPr>
        <w:tc>
          <w:tcPr>
            <w:tcW w:w="2113" w:type="pct"/>
            <w:tcBorders>
              <w:top w:val="nil"/>
              <w:left w:val="nil"/>
              <w:bottom w:val="nil"/>
              <w:right w:val="nil"/>
            </w:tcBorders>
            <w:shd w:val="clear" w:color="auto" w:fill="auto"/>
            <w:noWrap/>
            <w:vAlign w:val="bottom"/>
            <w:hideMark/>
          </w:tcPr>
          <w:p w14:paraId="02CDC0B6" w14:textId="77777777" w:rsidR="004C316C" w:rsidRPr="006C0FDD" w:rsidRDefault="004C316C"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2A66A55D"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3EE2B0D0"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19A5E5BF"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49,500</w:t>
            </w:r>
            <w:r w:rsidRPr="006C0FDD">
              <w:rPr>
                <w:rFonts w:ascii="Calibri" w:eastAsia="Times New Roman" w:hAnsi="Calibri" w:cs="Times New Roman"/>
                <w:b/>
                <w:bCs/>
                <w:color w:val="000000"/>
              </w:rPr>
              <w:t xml:space="preserve"> </w:t>
            </w:r>
          </w:p>
        </w:tc>
      </w:tr>
      <w:tr w:rsidR="004C316C" w:rsidRPr="006C0FDD" w14:paraId="53BD29EA"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12ABD299"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Current Asset</w:t>
            </w:r>
          </w:p>
        </w:tc>
        <w:tc>
          <w:tcPr>
            <w:tcW w:w="1135" w:type="pct"/>
            <w:tcBorders>
              <w:top w:val="nil"/>
              <w:left w:val="nil"/>
              <w:bottom w:val="nil"/>
              <w:right w:val="nil"/>
            </w:tcBorders>
            <w:shd w:val="clear" w:color="auto" w:fill="auto"/>
            <w:noWrap/>
            <w:vAlign w:val="bottom"/>
            <w:hideMark/>
          </w:tcPr>
          <w:p w14:paraId="64BB043B" w14:textId="77777777" w:rsidR="004C316C" w:rsidRPr="006C0FDD" w:rsidRDefault="004C316C"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759E44AA"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4582E42B" w14:textId="77777777" w:rsidTr="00FB77B4">
        <w:trPr>
          <w:trHeight w:val="300"/>
        </w:trPr>
        <w:tc>
          <w:tcPr>
            <w:tcW w:w="2113" w:type="pct"/>
            <w:tcBorders>
              <w:top w:val="nil"/>
              <w:left w:val="nil"/>
              <w:bottom w:val="nil"/>
              <w:right w:val="nil"/>
            </w:tcBorders>
            <w:shd w:val="clear" w:color="auto" w:fill="auto"/>
            <w:noWrap/>
            <w:vAlign w:val="bottom"/>
            <w:hideMark/>
          </w:tcPr>
          <w:p w14:paraId="1AFDCF1A"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Bank</w:t>
            </w:r>
          </w:p>
        </w:tc>
        <w:tc>
          <w:tcPr>
            <w:tcW w:w="262" w:type="pct"/>
            <w:tcBorders>
              <w:top w:val="nil"/>
              <w:left w:val="nil"/>
              <w:bottom w:val="nil"/>
              <w:right w:val="nil"/>
            </w:tcBorders>
            <w:shd w:val="clear" w:color="auto" w:fill="auto"/>
            <w:noWrap/>
            <w:vAlign w:val="bottom"/>
            <w:hideMark/>
          </w:tcPr>
          <w:p w14:paraId="15FECACD" w14:textId="77777777" w:rsidR="004C316C" w:rsidRPr="006C0FDD" w:rsidRDefault="004C316C" w:rsidP="00FB77B4">
            <w:pPr>
              <w:spacing w:after="0" w:line="240" w:lineRule="auto"/>
              <w:rPr>
                <w:rFonts w:ascii="Calibri" w:eastAsia="Times New Roman" w:hAnsi="Calibri" w:cs="Times New Roman"/>
                <w:color w:val="000000"/>
              </w:rPr>
            </w:pPr>
          </w:p>
        </w:tc>
        <w:tc>
          <w:tcPr>
            <w:tcW w:w="1135" w:type="pct"/>
            <w:tcBorders>
              <w:top w:val="nil"/>
              <w:left w:val="nil"/>
              <w:bottom w:val="nil"/>
              <w:right w:val="nil"/>
            </w:tcBorders>
            <w:shd w:val="clear" w:color="auto" w:fill="auto"/>
            <w:noWrap/>
            <w:vAlign w:val="bottom"/>
            <w:hideMark/>
          </w:tcPr>
          <w:p w14:paraId="6AB6D058"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0263B0D1"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320</w:t>
            </w:r>
            <w:r w:rsidRPr="006C0FDD">
              <w:rPr>
                <w:rFonts w:ascii="Calibri" w:eastAsia="Times New Roman" w:hAnsi="Calibri" w:cs="Times New Roman"/>
                <w:color w:val="000000"/>
              </w:rPr>
              <w:t xml:space="preserve"> </w:t>
            </w:r>
          </w:p>
        </w:tc>
      </w:tr>
      <w:tr w:rsidR="004C316C" w:rsidRPr="006C0FDD" w14:paraId="263BE846" w14:textId="77777777" w:rsidTr="00FB77B4">
        <w:trPr>
          <w:trHeight w:val="300"/>
        </w:trPr>
        <w:tc>
          <w:tcPr>
            <w:tcW w:w="3511" w:type="pct"/>
            <w:gridSpan w:val="3"/>
            <w:tcBorders>
              <w:top w:val="nil"/>
              <w:left w:val="nil"/>
              <w:bottom w:val="nil"/>
              <w:right w:val="nil"/>
            </w:tcBorders>
            <w:shd w:val="clear" w:color="auto" w:fill="auto"/>
            <w:noWrap/>
            <w:vAlign w:val="bottom"/>
            <w:hideMark/>
          </w:tcPr>
          <w:p w14:paraId="49781FD6"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Trade receivables </w:t>
            </w:r>
            <w:r>
              <w:rPr>
                <w:rFonts w:ascii="Calibri" w:eastAsia="Times New Roman" w:hAnsi="Calibri" w:cs="Times New Roman"/>
                <w:color w:val="000000"/>
              </w:rPr>
              <w:t>(</w:t>
            </w:r>
            <w:r w:rsidRPr="006C0FDD">
              <w:rPr>
                <w:rFonts w:ascii="Calibri" w:eastAsia="Times New Roman" w:hAnsi="Calibri" w:cs="Times New Roman"/>
                <w:color w:val="000000"/>
              </w:rPr>
              <w:t>N</w:t>
            </w:r>
            <w:r>
              <w:rPr>
                <w:rFonts w:ascii="Calibri" w:eastAsia="Times New Roman" w:hAnsi="Calibri" w:cs="Times New Roman"/>
                <w:color w:val="000000"/>
              </w:rPr>
              <w:t xml:space="preserve">ote </w:t>
            </w:r>
            <w:r w:rsidRPr="006C0FDD">
              <w:rPr>
                <w:rFonts w:ascii="Calibri" w:eastAsia="Times New Roman" w:hAnsi="Calibri" w:cs="Times New Roman"/>
                <w:color w:val="000000"/>
              </w:rPr>
              <w:t>3</w:t>
            </w:r>
            <w:r>
              <w:rPr>
                <w:rFonts w:ascii="Calibri" w:eastAsia="Times New Roman" w:hAnsi="Calibri" w:cs="Times New Roman"/>
                <w:color w:val="000000"/>
              </w:rPr>
              <w:t>)</w:t>
            </w:r>
          </w:p>
        </w:tc>
        <w:tc>
          <w:tcPr>
            <w:tcW w:w="1489" w:type="pct"/>
            <w:tcBorders>
              <w:top w:val="nil"/>
              <w:left w:val="single" w:sz="4" w:space="0" w:color="auto"/>
              <w:bottom w:val="nil"/>
              <w:right w:val="single" w:sz="4" w:space="0" w:color="auto"/>
            </w:tcBorders>
            <w:shd w:val="clear" w:color="auto" w:fill="auto"/>
            <w:noWrap/>
            <w:vAlign w:val="bottom"/>
            <w:hideMark/>
          </w:tcPr>
          <w:p w14:paraId="206A39E6"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8,074.96</w:t>
            </w:r>
            <w:r w:rsidRPr="006C0FDD">
              <w:rPr>
                <w:rFonts w:ascii="Calibri" w:eastAsia="Times New Roman" w:hAnsi="Calibri" w:cs="Times New Roman"/>
                <w:color w:val="000000"/>
              </w:rPr>
              <w:t xml:space="preserve"> </w:t>
            </w:r>
          </w:p>
        </w:tc>
      </w:tr>
      <w:tr w:rsidR="004C316C" w:rsidRPr="006C0FDD" w14:paraId="0C75F7D2"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634A965A"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Inventory</w:t>
            </w:r>
          </w:p>
        </w:tc>
        <w:tc>
          <w:tcPr>
            <w:tcW w:w="1135" w:type="pct"/>
            <w:tcBorders>
              <w:top w:val="nil"/>
              <w:left w:val="nil"/>
              <w:bottom w:val="nil"/>
              <w:right w:val="nil"/>
            </w:tcBorders>
            <w:shd w:val="clear" w:color="auto" w:fill="auto"/>
            <w:noWrap/>
            <w:vAlign w:val="bottom"/>
            <w:hideMark/>
          </w:tcPr>
          <w:p w14:paraId="3F76DB21"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4DC1520F"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3,120</w:t>
            </w:r>
            <w:r w:rsidRPr="006C0FDD">
              <w:rPr>
                <w:rFonts w:ascii="Calibri" w:eastAsia="Times New Roman" w:hAnsi="Calibri" w:cs="Times New Roman"/>
                <w:color w:val="000000"/>
              </w:rPr>
              <w:t xml:space="preserve"> </w:t>
            </w:r>
          </w:p>
        </w:tc>
      </w:tr>
      <w:tr w:rsidR="004C316C" w:rsidRPr="006C0FDD" w14:paraId="3D2954E1" w14:textId="77777777" w:rsidTr="00FB77B4">
        <w:trPr>
          <w:trHeight w:val="300"/>
        </w:trPr>
        <w:tc>
          <w:tcPr>
            <w:tcW w:w="2113" w:type="pct"/>
            <w:tcBorders>
              <w:top w:val="nil"/>
              <w:left w:val="nil"/>
              <w:bottom w:val="nil"/>
              <w:right w:val="nil"/>
            </w:tcBorders>
            <w:shd w:val="clear" w:color="auto" w:fill="auto"/>
            <w:noWrap/>
            <w:vAlign w:val="bottom"/>
            <w:hideMark/>
          </w:tcPr>
          <w:p w14:paraId="24B0FC1F" w14:textId="77777777" w:rsidR="004C316C" w:rsidRPr="006C0FDD" w:rsidRDefault="004C316C"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34C4FA05"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03B8539C"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516C2737"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11,514.96</w:t>
            </w:r>
            <w:r w:rsidRPr="006C0FDD">
              <w:rPr>
                <w:rFonts w:ascii="Calibri" w:eastAsia="Times New Roman" w:hAnsi="Calibri" w:cs="Times New Roman"/>
                <w:color w:val="000000"/>
              </w:rPr>
              <w:t xml:space="preserve"> </w:t>
            </w:r>
          </w:p>
        </w:tc>
      </w:tr>
      <w:tr w:rsidR="004C316C" w:rsidRPr="006C0FDD" w14:paraId="5996D9D0" w14:textId="77777777" w:rsidTr="00FB77B4">
        <w:trPr>
          <w:trHeight w:val="315"/>
        </w:trPr>
        <w:tc>
          <w:tcPr>
            <w:tcW w:w="2376" w:type="pct"/>
            <w:gridSpan w:val="2"/>
            <w:tcBorders>
              <w:top w:val="nil"/>
              <w:left w:val="nil"/>
              <w:bottom w:val="nil"/>
              <w:right w:val="nil"/>
            </w:tcBorders>
            <w:shd w:val="clear" w:color="auto" w:fill="auto"/>
            <w:noWrap/>
            <w:vAlign w:val="bottom"/>
            <w:hideMark/>
          </w:tcPr>
          <w:p w14:paraId="75AA04CA"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Total Asset</w:t>
            </w:r>
          </w:p>
        </w:tc>
        <w:tc>
          <w:tcPr>
            <w:tcW w:w="1135" w:type="pct"/>
            <w:tcBorders>
              <w:top w:val="nil"/>
              <w:left w:val="nil"/>
              <w:bottom w:val="nil"/>
              <w:right w:val="nil"/>
            </w:tcBorders>
            <w:shd w:val="clear" w:color="auto" w:fill="auto"/>
            <w:noWrap/>
            <w:vAlign w:val="bottom"/>
            <w:hideMark/>
          </w:tcPr>
          <w:p w14:paraId="1686BD69" w14:textId="77777777" w:rsidR="004C316C" w:rsidRPr="006C0FDD" w:rsidRDefault="004C316C" w:rsidP="00FB77B4">
            <w:pPr>
              <w:spacing w:after="0" w:line="240" w:lineRule="auto"/>
              <w:rPr>
                <w:rFonts w:ascii="Calibri" w:eastAsia="Times New Roman" w:hAnsi="Calibri" w:cs="Times New Roman"/>
                <w:b/>
                <w:bCs/>
                <w:color w:val="000000"/>
              </w:rPr>
            </w:pPr>
          </w:p>
        </w:tc>
        <w:tc>
          <w:tcPr>
            <w:tcW w:w="1489" w:type="pct"/>
            <w:tcBorders>
              <w:top w:val="single" w:sz="4" w:space="0" w:color="auto"/>
              <w:left w:val="nil"/>
              <w:bottom w:val="double" w:sz="6" w:space="0" w:color="auto"/>
              <w:right w:val="nil"/>
            </w:tcBorders>
            <w:shd w:val="clear" w:color="auto" w:fill="auto"/>
            <w:noWrap/>
            <w:vAlign w:val="bottom"/>
            <w:hideMark/>
          </w:tcPr>
          <w:p w14:paraId="4A1D1AB8"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61,014.96</w:t>
            </w:r>
            <w:r w:rsidRPr="006C0FDD">
              <w:rPr>
                <w:rFonts w:ascii="Calibri" w:eastAsia="Times New Roman" w:hAnsi="Calibri" w:cs="Times New Roman"/>
                <w:b/>
                <w:bCs/>
                <w:color w:val="000000"/>
              </w:rPr>
              <w:t xml:space="preserve"> </w:t>
            </w:r>
          </w:p>
        </w:tc>
      </w:tr>
      <w:tr w:rsidR="004C316C" w:rsidRPr="006C0FDD" w14:paraId="018BA41A" w14:textId="77777777" w:rsidTr="00FB77B4">
        <w:trPr>
          <w:trHeight w:val="315"/>
        </w:trPr>
        <w:tc>
          <w:tcPr>
            <w:tcW w:w="2113" w:type="pct"/>
            <w:tcBorders>
              <w:top w:val="nil"/>
              <w:left w:val="nil"/>
              <w:bottom w:val="nil"/>
              <w:right w:val="nil"/>
            </w:tcBorders>
            <w:shd w:val="clear" w:color="auto" w:fill="auto"/>
            <w:noWrap/>
            <w:vAlign w:val="bottom"/>
            <w:hideMark/>
          </w:tcPr>
          <w:p w14:paraId="0B2ED9A8" w14:textId="77777777" w:rsidR="004C316C" w:rsidRPr="006C0FDD" w:rsidRDefault="004C316C" w:rsidP="00FB77B4">
            <w:pPr>
              <w:spacing w:after="0" w:line="240" w:lineRule="auto"/>
              <w:rPr>
                <w:rFonts w:ascii="Calibri" w:eastAsia="Times New Roman" w:hAnsi="Calibri" w:cs="Times New Roman"/>
                <w:b/>
                <w:bCs/>
                <w:color w:val="000000"/>
              </w:rPr>
            </w:pPr>
          </w:p>
        </w:tc>
        <w:tc>
          <w:tcPr>
            <w:tcW w:w="262" w:type="pct"/>
            <w:tcBorders>
              <w:top w:val="nil"/>
              <w:left w:val="nil"/>
              <w:bottom w:val="nil"/>
              <w:right w:val="nil"/>
            </w:tcBorders>
            <w:shd w:val="clear" w:color="auto" w:fill="auto"/>
            <w:noWrap/>
            <w:vAlign w:val="bottom"/>
            <w:hideMark/>
          </w:tcPr>
          <w:p w14:paraId="1F60B463"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5BF4EFD6"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5EA1D595"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73AED96F"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65232D4B"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Equity &amp; Liability</w:t>
            </w:r>
          </w:p>
        </w:tc>
        <w:tc>
          <w:tcPr>
            <w:tcW w:w="1135" w:type="pct"/>
            <w:tcBorders>
              <w:top w:val="nil"/>
              <w:left w:val="nil"/>
              <w:bottom w:val="nil"/>
              <w:right w:val="nil"/>
            </w:tcBorders>
            <w:shd w:val="clear" w:color="auto" w:fill="auto"/>
            <w:noWrap/>
            <w:vAlign w:val="bottom"/>
            <w:hideMark/>
          </w:tcPr>
          <w:p w14:paraId="118D8AC4" w14:textId="77777777" w:rsidR="004C316C" w:rsidRPr="006C0FDD" w:rsidRDefault="004C316C"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7E112B16"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73FB185C"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15D86DA4"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Owner’s Equity</w:t>
            </w:r>
          </w:p>
        </w:tc>
        <w:tc>
          <w:tcPr>
            <w:tcW w:w="1135" w:type="pct"/>
            <w:tcBorders>
              <w:top w:val="nil"/>
              <w:left w:val="nil"/>
              <w:bottom w:val="nil"/>
              <w:right w:val="nil"/>
            </w:tcBorders>
            <w:shd w:val="clear" w:color="auto" w:fill="auto"/>
            <w:noWrap/>
            <w:vAlign w:val="bottom"/>
            <w:hideMark/>
          </w:tcPr>
          <w:p w14:paraId="2AF2D8DD"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4176572C"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34,000,</w:t>
            </w:r>
          </w:p>
        </w:tc>
      </w:tr>
      <w:tr w:rsidR="004C316C" w:rsidRPr="006C0FDD" w14:paraId="1B1451CA"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02E27869"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Retained Profit </w:t>
            </w:r>
            <w:r>
              <w:rPr>
                <w:rFonts w:ascii="Calibri" w:eastAsia="Times New Roman" w:hAnsi="Calibri" w:cs="Times New Roman"/>
                <w:color w:val="000000"/>
              </w:rPr>
              <w:t>(Note 4)</w:t>
            </w:r>
          </w:p>
        </w:tc>
        <w:tc>
          <w:tcPr>
            <w:tcW w:w="1135" w:type="pct"/>
            <w:tcBorders>
              <w:top w:val="nil"/>
              <w:left w:val="nil"/>
              <w:bottom w:val="nil"/>
              <w:right w:val="nil"/>
            </w:tcBorders>
            <w:shd w:val="clear" w:color="auto" w:fill="auto"/>
            <w:noWrap/>
            <w:vAlign w:val="bottom"/>
            <w:hideMark/>
          </w:tcPr>
          <w:p w14:paraId="453218B4"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2DEA92F3"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16,694.46</w:t>
            </w:r>
            <w:r w:rsidRPr="006C0FDD">
              <w:rPr>
                <w:rFonts w:ascii="Calibri" w:eastAsia="Times New Roman" w:hAnsi="Calibri" w:cs="Times New Roman"/>
                <w:color w:val="000000"/>
              </w:rPr>
              <w:t xml:space="preserve"> </w:t>
            </w:r>
          </w:p>
        </w:tc>
      </w:tr>
      <w:tr w:rsidR="004C316C" w:rsidRPr="006C0FDD" w14:paraId="4709F0FA" w14:textId="77777777" w:rsidTr="00FB77B4">
        <w:trPr>
          <w:trHeight w:val="300"/>
        </w:trPr>
        <w:tc>
          <w:tcPr>
            <w:tcW w:w="2113" w:type="pct"/>
            <w:tcBorders>
              <w:top w:val="nil"/>
              <w:left w:val="nil"/>
              <w:bottom w:val="nil"/>
              <w:right w:val="nil"/>
            </w:tcBorders>
            <w:shd w:val="clear" w:color="auto" w:fill="auto"/>
            <w:noWrap/>
            <w:vAlign w:val="bottom"/>
            <w:hideMark/>
          </w:tcPr>
          <w:p w14:paraId="7592803B" w14:textId="77777777" w:rsidR="004C316C" w:rsidRPr="006C0FDD" w:rsidRDefault="004C316C"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104E4D13"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26EF8C46"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4EE52003"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50,694.</w:t>
            </w:r>
            <w:r w:rsidRPr="006C0FDD">
              <w:rPr>
                <w:rFonts w:ascii="Calibri" w:eastAsia="Times New Roman" w:hAnsi="Calibri" w:cs="Times New Roman"/>
                <w:b/>
                <w:bCs/>
                <w:color w:val="000000"/>
              </w:rPr>
              <w:t xml:space="preserve">460 </w:t>
            </w:r>
          </w:p>
        </w:tc>
      </w:tr>
      <w:tr w:rsidR="004C316C" w:rsidRPr="006C0FDD" w14:paraId="1CBBB733" w14:textId="77777777" w:rsidTr="00FB77B4">
        <w:trPr>
          <w:trHeight w:val="300"/>
        </w:trPr>
        <w:tc>
          <w:tcPr>
            <w:tcW w:w="3511" w:type="pct"/>
            <w:gridSpan w:val="3"/>
            <w:tcBorders>
              <w:top w:val="nil"/>
              <w:left w:val="nil"/>
              <w:bottom w:val="nil"/>
              <w:right w:val="nil"/>
            </w:tcBorders>
            <w:shd w:val="clear" w:color="auto" w:fill="auto"/>
            <w:noWrap/>
            <w:vAlign w:val="bottom"/>
            <w:hideMark/>
          </w:tcPr>
          <w:p w14:paraId="636E7126"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Non-current Liability</w:t>
            </w:r>
          </w:p>
        </w:tc>
        <w:tc>
          <w:tcPr>
            <w:tcW w:w="1489" w:type="pct"/>
            <w:tcBorders>
              <w:top w:val="nil"/>
              <w:left w:val="nil"/>
              <w:bottom w:val="nil"/>
              <w:right w:val="nil"/>
            </w:tcBorders>
            <w:shd w:val="clear" w:color="auto" w:fill="auto"/>
            <w:noWrap/>
            <w:vAlign w:val="bottom"/>
            <w:hideMark/>
          </w:tcPr>
          <w:p w14:paraId="1EF79FD7" w14:textId="77777777" w:rsidR="004C316C" w:rsidRPr="006C0FDD" w:rsidRDefault="004C316C" w:rsidP="00FB77B4">
            <w:pPr>
              <w:spacing w:after="0" w:line="240" w:lineRule="auto"/>
              <w:rPr>
                <w:rFonts w:ascii="Calibri" w:eastAsia="Times New Roman" w:hAnsi="Calibri" w:cs="Times New Roman"/>
                <w:b/>
                <w:bCs/>
                <w:color w:val="000000"/>
              </w:rPr>
            </w:pPr>
          </w:p>
        </w:tc>
      </w:tr>
      <w:tr w:rsidR="004C316C" w:rsidRPr="006C0FDD" w14:paraId="282C88C7"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686FECED"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Debenture</w:t>
            </w:r>
          </w:p>
        </w:tc>
        <w:tc>
          <w:tcPr>
            <w:tcW w:w="1135" w:type="pct"/>
            <w:tcBorders>
              <w:top w:val="nil"/>
              <w:left w:val="nil"/>
              <w:bottom w:val="nil"/>
              <w:right w:val="nil"/>
            </w:tcBorders>
            <w:shd w:val="clear" w:color="auto" w:fill="auto"/>
            <w:noWrap/>
            <w:vAlign w:val="bottom"/>
            <w:hideMark/>
          </w:tcPr>
          <w:p w14:paraId="28E1324A"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nil"/>
              <w:left w:val="nil"/>
              <w:bottom w:val="nil"/>
              <w:right w:val="nil"/>
            </w:tcBorders>
            <w:shd w:val="clear" w:color="auto" w:fill="auto"/>
            <w:noWrap/>
            <w:vAlign w:val="bottom"/>
            <w:hideMark/>
          </w:tcPr>
          <w:p w14:paraId="625313D4"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4,000</w:t>
            </w:r>
            <w:r w:rsidRPr="006C0FDD">
              <w:rPr>
                <w:rFonts w:ascii="Calibri" w:eastAsia="Times New Roman" w:hAnsi="Calibri" w:cs="Times New Roman"/>
                <w:b/>
                <w:bCs/>
                <w:color w:val="000000"/>
              </w:rPr>
              <w:t xml:space="preserve"> </w:t>
            </w:r>
          </w:p>
        </w:tc>
      </w:tr>
      <w:tr w:rsidR="004C316C" w:rsidRPr="006C0FDD" w14:paraId="09E982E3"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4F880F30"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Current Liability</w:t>
            </w:r>
          </w:p>
        </w:tc>
        <w:tc>
          <w:tcPr>
            <w:tcW w:w="1135" w:type="pct"/>
            <w:tcBorders>
              <w:top w:val="nil"/>
              <w:left w:val="nil"/>
              <w:bottom w:val="nil"/>
              <w:right w:val="nil"/>
            </w:tcBorders>
            <w:shd w:val="clear" w:color="auto" w:fill="auto"/>
            <w:noWrap/>
            <w:vAlign w:val="bottom"/>
            <w:hideMark/>
          </w:tcPr>
          <w:p w14:paraId="31BB768F" w14:textId="77777777" w:rsidR="004C316C" w:rsidRPr="006C0FDD" w:rsidRDefault="004C316C" w:rsidP="00FB77B4">
            <w:pPr>
              <w:spacing w:after="0" w:line="240" w:lineRule="auto"/>
              <w:rPr>
                <w:rFonts w:ascii="Calibri" w:eastAsia="Times New Roman" w:hAnsi="Calibri" w:cs="Times New Roman"/>
                <w:b/>
                <w:bCs/>
                <w:color w:val="000000"/>
              </w:rPr>
            </w:pPr>
          </w:p>
        </w:tc>
        <w:tc>
          <w:tcPr>
            <w:tcW w:w="1489" w:type="pct"/>
            <w:tcBorders>
              <w:top w:val="nil"/>
              <w:left w:val="nil"/>
              <w:bottom w:val="nil"/>
              <w:right w:val="nil"/>
            </w:tcBorders>
            <w:shd w:val="clear" w:color="auto" w:fill="auto"/>
            <w:noWrap/>
            <w:vAlign w:val="bottom"/>
            <w:hideMark/>
          </w:tcPr>
          <w:p w14:paraId="7FC028C8"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0DDE5DAE"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5E4EE640"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Interest Payable</w:t>
            </w:r>
          </w:p>
        </w:tc>
        <w:tc>
          <w:tcPr>
            <w:tcW w:w="1135" w:type="pct"/>
            <w:tcBorders>
              <w:top w:val="nil"/>
              <w:left w:val="nil"/>
              <w:bottom w:val="nil"/>
              <w:right w:val="nil"/>
            </w:tcBorders>
            <w:shd w:val="clear" w:color="auto" w:fill="auto"/>
            <w:noWrap/>
            <w:vAlign w:val="bottom"/>
            <w:hideMark/>
          </w:tcPr>
          <w:p w14:paraId="13E41067"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single" w:sz="4" w:space="0" w:color="auto"/>
              <w:left w:val="single" w:sz="4" w:space="0" w:color="auto"/>
              <w:bottom w:val="nil"/>
              <w:right w:val="single" w:sz="4" w:space="0" w:color="auto"/>
            </w:tcBorders>
            <w:shd w:val="clear" w:color="auto" w:fill="auto"/>
            <w:noWrap/>
            <w:vAlign w:val="bottom"/>
            <w:hideMark/>
          </w:tcPr>
          <w:p w14:paraId="2F55E928"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240</w:t>
            </w:r>
            <w:r w:rsidRPr="006C0FDD">
              <w:rPr>
                <w:rFonts w:ascii="Calibri" w:eastAsia="Times New Roman" w:hAnsi="Calibri" w:cs="Times New Roman"/>
                <w:color w:val="000000"/>
              </w:rPr>
              <w:t xml:space="preserve"> </w:t>
            </w:r>
          </w:p>
        </w:tc>
      </w:tr>
      <w:tr w:rsidR="004C316C" w:rsidRPr="006C0FDD" w14:paraId="4706052C"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26BC8DE4"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Trade payables</w:t>
            </w:r>
          </w:p>
        </w:tc>
        <w:tc>
          <w:tcPr>
            <w:tcW w:w="1135" w:type="pct"/>
            <w:tcBorders>
              <w:top w:val="nil"/>
              <w:left w:val="nil"/>
              <w:bottom w:val="nil"/>
              <w:right w:val="nil"/>
            </w:tcBorders>
            <w:shd w:val="clear" w:color="auto" w:fill="auto"/>
            <w:noWrap/>
            <w:vAlign w:val="bottom"/>
            <w:hideMark/>
          </w:tcPr>
          <w:p w14:paraId="2A9C27B7"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nil"/>
              <w:right w:val="single" w:sz="4" w:space="0" w:color="auto"/>
            </w:tcBorders>
            <w:shd w:val="clear" w:color="auto" w:fill="auto"/>
            <w:noWrap/>
            <w:vAlign w:val="bottom"/>
            <w:hideMark/>
          </w:tcPr>
          <w:p w14:paraId="43AC60AF"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4,480</w:t>
            </w:r>
            <w:r w:rsidRPr="006C0FDD">
              <w:rPr>
                <w:rFonts w:ascii="Calibri" w:eastAsia="Times New Roman" w:hAnsi="Calibri" w:cs="Times New Roman"/>
                <w:color w:val="000000"/>
              </w:rPr>
              <w:t xml:space="preserve"> </w:t>
            </w:r>
          </w:p>
        </w:tc>
      </w:tr>
      <w:tr w:rsidR="004C316C" w:rsidRPr="006C0FDD" w14:paraId="364710B1" w14:textId="77777777" w:rsidTr="00FB77B4">
        <w:trPr>
          <w:trHeight w:val="300"/>
        </w:trPr>
        <w:tc>
          <w:tcPr>
            <w:tcW w:w="2376" w:type="pct"/>
            <w:gridSpan w:val="2"/>
            <w:tcBorders>
              <w:top w:val="nil"/>
              <w:left w:val="nil"/>
              <w:bottom w:val="nil"/>
              <w:right w:val="nil"/>
            </w:tcBorders>
            <w:shd w:val="clear" w:color="auto" w:fill="auto"/>
            <w:noWrap/>
            <w:vAlign w:val="bottom"/>
            <w:hideMark/>
          </w:tcPr>
          <w:p w14:paraId="4D013C87"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Income Tax payable</w:t>
            </w:r>
          </w:p>
        </w:tc>
        <w:tc>
          <w:tcPr>
            <w:tcW w:w="1135" w:type="pct"/>
            <w:tcBorders>
              <w:top w:val="nil"/>
              <w:left w:val="nil"/>
              <w:bottom w:val="nil"/>
              <w:right w:val="nil"/>
            </w:tcBorders>
            <w:shd w:val="clear" w:color="auto" w:fill="auto"/>
            <w:noWrap/>
            <w:vAlign w:val="bottom"/>
            <w:hideMark/>
          </w:tcPr>
          <w:p w14:paraId="437BF530" w14:textId="77777777" w:rsidR="004C316C" w:rsidRPr="006C0FDD" w:rsidRDefault="004C316C" w:rsidP="00FB77B4">
            <w:pPr>
              <w:spacing w:after="0" w:line="240" w:lineRule="auto"/>
              <w:rPr>
                <w:rFonts w:ascii="Calibri" w:eastAsia="Times New Roman" w:hAnsi="Calibri" w:cs="Times New Roman"/>
                <w:color w:val="000000"/>
              </w:rPr>
            </w:pPr>
          </w:p>
        </w:tc>
        <w:tc>
          <w:tcPr>
            <w:tcW w:w="1489" w:type="pct"/>
            <w:tcBorders>
              <w:top w:val="nil"/>
              <w:left w:val="single" w:sz="4" w:space="0" w:color="auto"/>
              <w:bottom w:val="nil"/>
              <w:right w:val="single" w:sz="4" w:space="0" w:color="auto"/>
            </w:tcBorders>
            <w:shd w:val="clear" w:color="auto" w:fill="auto"/>
            <w:noWrap/>
            <w:vAlign w:val="bottom"/>
            <w:hideMark/>
          </w:tcPr>
          <w:p w14:paraId="057A0CBB"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1,600</w:t>
            </w:r>
          </w:p>
        </w:tc>
      </w:tr>
      <w:tr w:rsidR="004C316C" w:rsidRPr="006C0FDD" w14:paraId="300DF1E1" w14:textId="77777777" w:rsidTr="00FB77B4">
        <w:trPr>
          <w:trHeight w:val="300"/>
        </w:trPr>
        <w:tc>
          <w:tcPr>
            <w:tcW w:w="3511" w:type="pct"/>
            <w:gridSpan w:val="3"/>
            <w:tcBorders>
              <w:top w:val="nil"/>
              <w:left w:val="nil"/>
              <w:bottom w:val="nil"/>
              <w:right w:val="nil"/>
            </w:tcBorders>
            <w:shd w:val="clear" w:color="auto" w:fill="auto"/>
            <w:noWrap/>
            <w:vAlign w:val="bottom"/>
            <w:hideMark/>
          </w:tcPr>
          <w:p w14:paraId="5F5816F6"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Insurance fee payable</w:t>
            </w:r>
          </w:p>
        </w:tc>
        <w:tc>
          <w:tcPr>
            <w:tcW w:w="1489" w:type="pct"/>
            <w:tcBorders>
              <w:top w:val="nil"/>
              <w:left w:val="single" w:sz="4" w:space="0" w:color="auto"/>
              <w:bottom w:val="single" w:sz="4" w:space="0" w:color="auto"/>
              <w:right w:val="single" w:sz="4" w:space="0" w:color="auto"/>
            </w:tcBorders>
            <w:shd w:val="clear" w:color="auto" w:fill="auto"/>
            <w:noWrap/>
            <w:vAlign w:val="bottom"/>
            <w:hideMark/>
          </w:tcPr>
          <w:p w14:paraId="5175D234"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.50</w:t>
            </w:r>
            <w:r w:rsidRPr="006C0FDD">
              <w:rPr>
                <w:rFonts w:ascii="Calibri" w:eastAsia="Times New Roman" w:hAnsi="Calibri" w:cs="Times New Roman"/>
                <w:color w:val="000000"/>
              </w:rPr>
              <w:t xml:space="preserve"> </w:t>
            </w:r>
          </w:p>
        </w:tc>
      </w:tr>
      <w:tr w:rsidR="004C316C" w:rsidRPr="006C0FDD" w14:paraId="34744633" w14:textId="77777777" w:rsidTr="00FB77B4">
        <w:trPr>
          <w:trHeight w:val="300"/>
        </w:trPr>
        <w:tc>
          <w:tcPr>
            <w:tcW w:w="2113" w:type="pct"/>
            <w:tcBorders>
              <w:top w:val="nil"/>
              <w:left w:val="nil"/>
              <w:bottom w:val="nil"/>
              <w:right w:val="nil"/>
            </w:tcBorders>
            <w:shd w:val="clear" w:color="auto" w:fill="auto"/>
            <w:noWrap/>
            <w:vAlign w:val="bottom"/>
            <w:hideMark/>
          </w:tcPr>
          <w:p w14:paraId="2205082D" w14:textId="77777777" w:rsidR="004C316C" w:rsidRPr="006C0FDD" w:rsidRDefault="004C316C" w:rsidP="00FB77B4">
            <w:pPr>
              <w:spacing w:after="0" w:line="240" w:lineRule="auto"/>
              <w:rPr>
                <w:rFonts w:ascii="Calibri" w:eastAsia="Times New Roman" w:hAnsi="Calibri" w:cs="Times New Roman"/>
                <w:color w:val="000000"/>
              </w:rPr>
            </w:pPr>
          </w:p>
        </w:tc>
        <w:tc>
          <w:tcPr>
            <w:tcW w:w="262" w:type="pct"/>
            <w:tcBorders>
              <w:top w:val="nil"/>
              <w:left w:val="nil"/>
              <w:bottom w:val="nil"/>
              <w:right w:val="nil"/>
            </w:tcBorders>
            <w:shd w:val="clear" w:color="auto" w:fill="auto"/>
            <w:noWrap/>
            <w:vAlign w:val="bottom"/>
            <w:hideMark/>
          </w:tcPr>
          <w:p w14:paraId="36176C1B"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35" w:type="pct"/>
            <w:tcBorders>
              <w:top w:val="nil"/>
              <w:left w:val="nil"/>
              <w:bottom w:val="nil"/>
              <w:right w:val="nil"/>
            </w:tcBorders>
            <w:shd w:val="clear" w:color="auto" w:fill="auto"/>
            <w:noWrap/>
            <w:vAlign w:val="bottom"/>
            <w:hideMark/>
          </w:tcPr>
          <w:p w14:paraId="3B9B25C5"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489" w:type="pct"/>
            <w:tcBorders>
              <w:top w:val="nil"/>
              <w:left w:val="nil"/>
              <w:bottom w:val="nil"/>
              <w:right w:val="nil"/>
            </w:tcBorders>
            <w:shd w:val="clear" w:color="auto" w:fill="auto"/>
            <w:noWrap/>
            <w:vAlign w:val="bottom"/>
            <w:hideMark/>
          </w:tcPr>
          <w:p w14:paraId="4A04C7DD"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6,320.50</w:t>
            </w:r>
          </w:p>
        </w:tc>
      </w:tr>
      <w:tr w:rsidR="004C316C" w:rsidRPr="006C0FDD" w14:paraId="0B7C63B1" w14:textId="77777777" w:rsidTr="00FB77B4">
        <w:trPr>
          <w:trHeight w:val="315"/>
        </w:trPr>
        <w:tc>
          <w:tcPr>
            <w:tcW w:w="3511" w:type="pct"/>
            <w:gridSpan w:val="3"/>
            <w:tcBorders>
              <w:top w:val="nil"/>
              <w:left w:val="nil"/>
              <w:bottom w:val="nil"/>
              <w:right w:val="nil"/>
            </w:tcBorders>
            <w:shd w:val="clear" w:color="auto" w:fill="auto"/>
            <w:noWrap/>
            <w:vAlign w:val="bottom"/>
            <w:hideMark/>
          </w:tcPr>
          <w:p w14:paraId="6BB5CEFE" w14:textId="77777777" w:rsidR="004C316C" w:rsidRPr="006C0FDD" w:rsidRDefault="004C316C" w:rsidP="00FB77B4">
            <w:pPr>
              <w:spacing w:after="0" w:line="240" w:lineRule="auto"/>
              <w:rPr>
                <w:rFonts w:ascii="Calibri" w:eastAsia="Times New Roman" w:hAnsi="Calibri" w:cs="Times New Roman"/>
                <w:b/>
                <w:bCs/>
                <w:color w:val="000000"/>
              </w:rPr>
            </w:pPr>
            <w:r w:rsidRPr="006C0FDD">
              <w:rPr>
                <w:rFonts w:ascii="Calibri" w:eastAsia="Times New Roman" w:hAnsi="Calibri" w:cs="Times New Roman"/>
                <w:b/>
                <w:bCs/>
                <w:color w:val="000000"/>
              </w:rPr>
              <w:t>Total Equity &amp; Liability</w:t>
            </w:r>
          </w:p>
        </w:tc>
        <w:tc>
          <w:tcPr>
            <w:tcW w:w="1489" w:type="pct"/>
            <w:tcBorders>
              <w:top w:val="single" w:sz="4" w:space="0" w:color="auto"/>
              <w:left w:val="nil"/>
              <w:bottom w:val="double" w:sz="6" w:space="0" w:color="auto"/>
              <w:right w:val="nil"/>
            </w:tcBorders>
            <w:shd w:val="clear" w:color="auto" w:fill="auto"/>
            <w:noWrap/>
            <w:vAlign w:val="bottom"/>
            <w:hideMark/>
          </w:tcPr>
          <w:p w14:paraId="38D2D684" w14:textId="77777777" w:rsidR="004C316C" w:rsidRPr="006C0FDD" w:rsidRDefault="004C316C" w:rsidP="00FB77B4">
            <w:pPr>
              <w:spacing w:after="0" w:line="240" w:lineRule="auto"/>
              <w:rPr>
                <w:rFonts w:ascii="Calibri" w:eastAsia="Times New Roman" w:hAnsi="Calibri" w:cs="Times New Roman"/>
                <w:b/>
                <w:bCs/>
                <w:color w:val="000000"/>
              </w:rPr>
            </w:pPr>
            <w:r>
              <w:rPr>
                <w:rFonts w:ascii="Calibri" w:eastAsia="Times New Roman" w:hAnsi="Calibri" w:cs="Times New Roman"/>
                <w:b/>
                <w:bCs/>
                <w:color w:val="000000"/>
              </w:rPr>
              <w:t xml:space="preserve">   61,014.96</w:t>
            </w:r>
            <w:r w:rsidRPr="006C0FDD">
              <w:rPr>
                <w:rFonts w:ascii="Calibri" w:eastAsia="Times New Roman" w:hAnsi="Calibri" w:cs="Times New Roman"/>
                <w:b/>
                <w:bCs/>
                <w:color w:val="000000"/>
              </w:rPr>
              <w:t xml:space="preserve"> </w:t>
            </w:r>
          </w:p>
        </w:tc>
      </w:tr>
    </w:tbl>
    <w:p w14:paraId="3E0939B2" w14:textId="77777777" w:rsidR="004C316C" w:rsidRDefault="004C316C" w:rsidP="004C316C">
      <w:pPr>
        <w:rPr>
          <w:rFonts w:ascii="Times New Roman" w:hAnsi="Times New Roman" w:cs="Times New Roman"/>
          <w:b/>
          <w:bCs/>
          <w:sz w:val="24"/>
          <w:szCs w:val="24"/>
        </w:rPr>
      </w:pPr>
    </w:p>
    <w:tbl>
      <w:tblPr>
        <w:tblW w:w="5000" w:type="pct"/>
        <w:tblLook w:val="04A0" w:firstRow="1" w:lastRow="0" w:firstColumn="1" w:lastColumn="0" w:noHBand="0" w:noVBand="1"/>
      </w:tblPr>
      <w:tblGrid>
        <w:gridCol w:w="1093"/>
        <w:gridCol w:w="3975"/>
        <w:gridCol w:w="362"/>
        <w:gridCol w:w="1486"/>
        <w:gridCol w:w="2110"/>
      </w:tblGrid>
      <w:tr w:rsidR="004C316C" w:rsidRPr="006C0FDD" w14:paraId="12D3CA7F" w14:textId="77777777" w:rsidTr="00FB77B4">
        <w:trPr>
          <w:trHeight w:val="300"/>
        </w:trPr>
        <w:tc>
          <w:tcPr>
            <w:tcW w:w="613" w:type="pct"/>
            <w:tcBorders>
              <w:top w:val="nil"/>
              <w:left w:val="nil"/>
              <w:bottom w:val="nil"/>
              <w:right w:val="nil"/>
            </w:tcBorders>
            <w:shd w:val="clear" w:color="auto" w:fill="auto"/>
            <w:noWrap/>
            <w:vAlign w:val="bottom"/>
            <w:hideMark/>
          </w:tcPr>
          <w:p w14:paraId="02F72494"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3</w:t>
            </w:r>
          </w:p>
        </w:tc>
        <w:tc>
          <w:tcPr>
            <w:tcW w:w="2209" w:type="pct"/>
            <w:tcBorders>
              <w:top w:val="nil"/>
              <w:left w:val="nil"/>
              <w:bottom w:val="nil"/>
              <w:right w:val="nil"/>
            </w:tcBorders>
            <w:shd w:val="clear" w:color="auto" w:fill="auto"/>
            <w:noWrap/>
            <w:vAlign w:val="bottom"/>
            <w:hideMark/>
          </w:tcPr>
          <w:p w14:paraId="5E42FD1B"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Gross account Receivable</w:t>
            </w:r>
          </w:p>
        </w:tc>
        <w:tc>
          <w:tcPr>
            <w:tcW w:w="208" w:type="pct"/>
            <w:tcBorders>
              <w:top w:val="nil"/>
              <w:left w:val="nil"/>
              <w:bottom w:val="nil"/>
              <w:right w:val="nil"/>
            </w:tcBorders>
            <w:shd w:val="clear" w:color="auto" w:fill="auto"/>
            <w:noWrap/>
            <w:vAlign w:val="bottom"/>
            <w:hideMark/>
          </w:tcPr>
          <w:p w14:paraId="4AF4EF9E"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31996614"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8,240</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64EDD366"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4F2AD0D8" w14:textId="77777777" w:rsidTr="00FB77B4">
        <w:trPr>
          <w:trHeight w:val="300"/>
        </w:trPr>
        <w:tc>
          <w:tcPr>
            <w:tcW w:w="613" w:type="pct"/>
            <w:tcBorders>
              <w:top w:val="nil"/>
              <w:left w:val="nil"/>
              <w:bottom w:val="nil"/>
              <w:right w:val="nil"/>
            </w:tcBorders>
            <w:shd w:val="clear" w:color="auto" w:fill="auto"/>
            <w:noWrap/>
            <w:vAlign w:val="bottom"/>
            <w:hideMark/>
          </w:tcPr>
          <w:p w14:paraId="620C26D4"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073A71CE"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Written off debt</w:t>
            </w:r>
          </w:p>
        </w:tc>
        <w:tc>
          <w:tcPr>
            <w:tcW w:w="208" w:type="pct"/>
            <w:tcBorders>
              <w:top w:val="nil"/>
              <w:left w:val="nil"/>
              <w:bottom w:val="nil"/>
              <w:right w:val="nil"/>
            </w:tcBorders>
            <w:shd w:val="clear" w:color="auto" w:fill="auto"/>
            <w:noWrap/>
            <w:vAlign w:val="bottom"/>
            <w:hideMark/>
          </w:tcPr>
          <w:p w14:paraId="682C96B1"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119E009C"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w:t>
            </w:r>
            <w:r>
              <w:rPr>
                <w:rFonts w:ascii="Calibri" w:eastAsia="Times New Roman" w:hAnsi="Calibri" w:cs="Times New Roman"/>
                <w:color w:val="000000"/>
              </w:rPr>
              <w:t>.</w:t>
            </w:r>
            <w:r w:rsidRPr="006C0FDD">
              <w:rPr>
                <w:rFonts w:ascii="Calibri" w:eastAsia="Times New Roman" w:hAnsi="Calibri" w:cs="Times New Roman"/>
                <w:color w:val="000000"/>
              </w:rPr>
              <w:t>240)</w:t>
            </w:r>
          </w:p>
        </w:tc>
        <w:tc>
          <w:tcPr>
            <w:tcW w:w="1176" w:type="pct"/>
            <w:tcBorders>
              <w:top w:val="nil"/>
              <w:left w:val="nil"/>
              <w:bottom w:val="nil"/>
              <w:right w:val="nil"/>
            </w:tcBorders>
            <w:shd w:val="clear" w:color="auto" w:fill="auto"/>
            <w:noWrap/>
            <w:vAlign w:val="bottom"/>
            <w:hideMark/>
          </w:tcPr>
          <w:p w14:paraId="758A2142"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5B99070C" w14:textId="77777777" w:rsidTr="00FB77B4">
        <w:trPr>
          <w:trHeight w:val="300"/>
        </w:trPr>
        <w:tc>
          <w:tcPr>
            <w:tcW w:w="613" w:type="pct"/>
            <w:tcBorders>
              <w:top w:val="nil"/>
              <w:left w:val="nil"/>
              <w:bottom w:val="nil"/>
              <w:right w:val="nil"/>
            </w:tcBorders>
            <w:shd w:val="clear" w:color="auto" w:fill="auto"/>
            <w:noWrap/>
            <w:vAlign w:val="bottom"/>
            <w:hideMark/>
          </w:tcPr>
          <w:p w14:paraId="389ACFA7"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261D03B3"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Provision for bad debt</w:t>
            </w:r>
          </w:p>
        </w:tc>
        <w:tc>
          <w:tcPr>
            <w:tcW w:w="208" w:type="pct"/>
            <w:tcBorders>
              <w:top w:val="nil"/>
              <w:left w:val="nil"/>
              <w:bottom w:val="nil"/>
              <w:right w:val="nil"/>
            </w:tcBorders>
            <w:shd w:val="clear" w:color="auto" w:fill="auto"/>
            <w:noWrap/>
            <w:vAlign w:val="bottom"/>
            <w:hideMark/>
          </w:tcPr>
          <w:p w14:paraId="4223AF30"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6E049103"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(164.8</w:t>
            </w:r>
            <w:r w:rsidRPr="006C0FDD">
              <w:rPr>
                <w:rFonts w:ascii="Calibri" w:eastAsia="Times New Roman" w:hAnsi="Calibri" w:cs="Times New Roman"/>
                <w:color w:val="000000"/>
              </w:rPr>
              <w:t>)</w:t>
            </w:r>
          </w:p>
        </w:tc>
        <w:tc>
          <w:tcPr>
            <w:tcW w:w="1176" w:type="pct"/>
            <w:tcBorders>
              <w:top w:val="nil"/>
              <w:left w:val="nil"/>
              <w:bottom w:val="nil"/>
              <w:right w:val="nil"/>
            </w:tcBorders>
            <w:shd w:val="clear" w:color="auto" w:fill="auto"/>
            <w:noWrap/>
            <w:vAlign w:val="bottom"/>
            <w:hideMark/>
          </w:tcPr>
          <w:p w14:paraId="403C125B" w14:textId="34C408FC"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 (8240*2%) </w:t>
            </w:r>
          </w:p>
        </w:tc>
      </w:tr>
      <w:tr w:rsidR="004C316C" w:rsidRPr="006C0FDD" w14:paraId="47071504" w14:textId="77777777" w:rsidTr="00FB77B4">
        <w:trPr>
          <w:trHeight w:val="315"/>
        </w:trPr>
        <w:tc>
          <w:tcPr>
            <w:tcW w:w="613" w:type="pct"/>
            <w:tcBorders>
              <w:top w:val="nil"/>
              <w:left w:val="nil"/>
              <w:bottom w:val="nil"/>
              <w:right w:val="nil"/>
            </w:tcBorders>
            <w:shd w:val="clear" w:color="auto" w:fill="auto"/>
            <w:noWrap/>
            <w:vAlign w:val="bottom"/>
            <w:hideMark/>
          </w:tcPr>
          <w:p w14:paraId="18B036F8" w14:textId="77777777" w:rsidR="004C316C" w:rsidRPr="006C0FDD" w:rsidRDefault="004C316C" w:rsidP="00FB77B4">
            <w:pPr>
              <w:spacing w:after="0" w:line="240" w:lineRule="auto"/>
              <w:rPr>
                <w:rFonts w:ascii="Calibri" w:eastAsia="Times New Roman" w:hAnsi="Calibri" w:cs="Times New Roman"/>
                <w:color w:val="000000"/>
              </w:rPr>
            </w:pPr>
          </w:p>
        </w:tc>
        <w:tc>
          <w:tcPr>
            <w:tcW w:w="2209" w:type="pct"/>
            <w:tcBorders>
              <w:top w:val="nil"/>
              <w:left w:val="nil"/>
              <w:bottom w:val="nil"/>
              <w:right w:val="nil"/>
            </w:tcBorders>
            <w:shd w:val="clear" w:color="auto" w:fill="auto"/>
            <w:noWrap/>
            <w:vAlign w:val="bottom"/>
            <w:hideMark/>
          </w:tcPr>
          <w:p w14:paraId="3B39993E"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Net Account Receivable</w:t>
            </w:r>
          </w:p>
        </w:tc>
        <w:tc>
          <w:tcPr>
            <w:tcW w:w="208" w:type="pct"/>
            <w:tcBorders>
              <w:top w:val="nil"/>
              <w:left w:val="nil"/>
              <w:bottom w:val="nil"/>
              <w:right w:val="nil"/>
            </w:tcBorders>
            <w:shd w:val="clear" w:color="auto" w:fill="auto"/>
            <w:noWrap/>
            <w:vAlign w:val="bottom"/>
            <w:hideMark/>
          </w:tcPr>
          <w:p w14:paraId="2BB8AE80"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single" w:sz="4" w:space="0" w:color="auto"/>
              <w:left w:val="nil"/>
              <w:bottom w:val="double" w:sz="6" w:space="0" w:color="auto"/>
              <w:right w:val="nil"/>
            </w:tcBorders>
            <w:shd w:val="clear" w:color="auto" w:fill="auto"/>
            <w:noWrap/>
            <w:vAlign w:val="bottom"/>
            <w:hideMark/>
          </w:tcPr>
          <w:p w14:paraId="670B2935"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8,074.</w:t>
            </w:r>
            <w:r w:rsidRPr="006C0FDD">
              <w:rPr>
                <w:rFonts w:ascii="Calibri" w:eastAsia="Times New Roman" w:hAnsi="Calibri" w:cs="Times New Roman"/>
                <w:color w:val="000000"/>
              </w:rPr>
              <w:t xml:space="preserve">960 </w:t>
            </w:r>
          </w:p>
        </w:tc>
        <w:tc>
          <w:tcPr>
            <w:tcW w:w="1176" w:type="pct"/>
            <w:tcBorders>
              <w:top w:val="nil"/>
              <w:left w:val="nil"/>
              <w:bottom w:val="nil"/>
              <w:right w:val="nil"/>
            </w:tcBorders>
            <w:shd w:val="clear" w:color="auto" w:fill="auto"/>
            <w:noWrap/>
            <w:vAlign w:val="bottom"/>
            <w:hideMark/>
          </w:tcPr>
          <w:p w14:paraId="3238C5C0"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1AEC8E5C" w14:textId="77777777" w:rsidTr="00FB77B4">
        <w:trPr>
          <w:trHeight w:val="315"/>
        </w:trPr>
        <w:tc>
          <w:tcPr>
            <w:tcW w:w="613" w:type="pct"/>
            <w:tcBorders>
              <w:top w:val="nil"/>
              <w:left w:val="nil"/>
              <w:bottom w:val="nil"/>
              <w:right w:val="nil"/>
            </w:tcBorders>
            <w:shd w:val="clear" w:color="auto" w:fill="auto"/>
            <w:noWrap/>
            <w:vAlign w:val="bottom"/>
            <w:hideMark/>
          </w:tcPr>
          <w:p w14:paraId="75BE121E"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17C9F6AC"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08" w:type="pct"/>
            <w:tcBorders>
              <w:top w:val="nil"/>
              <w:left w:val="nil"/>
              <w:bottom w:val="nil"/>
              <w:right w:val="nil"/>
            </w:tcBorders>
            <w:shd w:val="clear" w:color="auto" w:fill="auto"/>
            <w:noWrap/>
            <w:vAlign w:val="bottom"/>
            <w:hideMark/>
          </w:tcPr>
          <w:p w14:paraId="3A08DC02"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794" w:type="pct"/>
            <w:tcBorders>
              <w:top w:val="nil"/>
              <w:left w:val="nil"/>
              <w:bottom w:val="nil"/>
              <w:right w:val="nil"/>
            </w:tcBorders>
            <w:shd w:val="clear" w:color="auto" w:fill="auto"/>
            <w:noWrap/>
            <w:vAlign w:val="bottom"/>
            <w:hideMark/>
          </w:tcPr>
          <w:p w14:paraId="00ED030F"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1176" w:type="pct"/>
            <w:tcBorders>
              <w:top w:val="nil"/>
              <w:left w:val="nil"/>
              <w:bottom w:val="nil"/>
              <w:right w:val="nil"/>
            </w:tcBorders>
            <w:shd w:val="clear" w:color="auto" w:fill="auto"/>
            <w:noWrap/>
            <w:vAlign w:val="bottom"/>
            <w:hideMark/>
          </w:tcPr>
          <w:p w14:paraId="1F9B111F" w14:textId="77777777" w:rsidR="004C316C" w:rsidRPr="006C0FDD" w:rsidRDefault="004C316C" w:rsidP="00FB77B4">
            <w:pPr>
              <w:spacing w:after="0" w:line="240" w:lineRule="auto"/>
              <w:rPr>
                <w:rFonts w:ascii="Times New Roman" w:eastAsia="Times New Roman" w:hAnsi="Times New Roman" w:cs="Times New Roman"/>
                <w:sz w:val="20"/>
                <w:szCs w:val="20"/>
              </w:rPr>
            </w:pPr>
          </w:p>
        </w:tc>
      </w:tr>
      <w:tr w:rsidR="004C316C" w:rsidRPr="006C0FDD" w14:paraId="793812AC" w14:textId="77777777" w:rsidTr="00FB77B4">
        <w:trPr>
          <w:trHeight w:val="300"/>
        </w:trPr>
        <w:tc>
          <w:tcPr>
            <w:tcW w:w="613" w:type="pct"/>
            <w:tcBorders>
              <w:top w:val="nil"/>
              <w:left w:val="nil"/>
              <w:bottom w:val="nil"/>
              <w:right w:val="nil"/>
            </w:tcBorders>
            <w:shd w:val="clear" w:color="auto" w:fill="auto"/>
            <w:noWrap/>
            <w:vAlign w:val="bottom"/>
            <w:hideMark/>
          </w:tcPr>
          <w:p w14:paraId="001E11F7"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Note: 4</w:t>
            </w:r>
          </w:p>
        </w:tc>
        <w:tc>
          <w:tcPr>
            <w:tcW w:w="2209" w:type="pct"/>
            <w:tcBorders>
              <w:top w:val="nil"/>
              <w:left w:val="nil"/>
              <w:bottom w:val="nil"/>
              <w:right w:val="nil"/>
            </w:tcBorders>
            <w:shd w:val="clear" w:color="auto" w:fill="auto"/>
            <w:noWrap/>
            <w:vAlign w:val="bottom"/>
            <w:hideMark/>
          </w:tcPr>
          <w:p w14:paraId="1CA3E4D8"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Opening Retained Profit </w:t>
            </w:r>
          </w:p>
        </w:tc>
        <w:tc>
          <w:tcPr>
            <w:tcW w:w="208" w:type="pct"/>
            <w:tcBorders>
              <w:top w:val="nil"/>
              <w:left w:val="nil"/>
              <w:bottom w:val="nil"/>
              <w:right w:val="nil"/>
            </w:tcBorders>
            <w:shd w:val="clear" w:color="auto" w:fill="auto"/>
            <w:noWrap/>
            <w:vAlign w:val="bottom"/>
            <w:hideMark/>
          </w:tcPr>
          <w:p w14:paraId="568F05D4"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47DF6DF2"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8,380</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6189A97D"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40977B20" w14:textId="77777777" w:rsidTr="00FB77B4">
        <w:trPr>
          <w:trHeight w:val="300"/>
        </w:trPr>
        <w:tc>
          <w:tcPr>
            <w:tcW w:w="613" w:type="pct"/>
            <w:tcBorders>
              <w:top w:val="nil"/>
              <w:left w:val="nil"/>
              <w:bottom w:val="nil"/>
              <w:right w:val="nil"/>
            </w:tcBorders>
            <w:shd w:val="clear" w:color="auto" w:fill="auto"/>
            <w:noWrap/>
            <w:vAlign w:val="bottom"/>
            <w:hideMark/>
          </w:tcPr>
          <w:p w14:paraId="773150C2"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39F4217B"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 xml:space="preserve">Add: </w:t>
            </w:r>
            <w:r>
              <w:rPr>
                <w:rFonts w:ascii="Calibri" w:eastAsia="Times New Roman" w:hAnsi="Calibri" w:cs="Times New Roman"/>
                <w:color w:val="000000"/>
              </w:rPr>
              <w:t>Net Profit</w:t>
            </w:r>
          </w:p>
        </w:tc>
        <w:tc>
          <w:tcPr>
            <w:tcW w:w="208" w:type="pct"/>
            <w:tcBorders>
              <w:top w:val="nil"/>
              <w:left w:val="nil"/>
              <w:bottom w:val="nil"/>
              <w:right w:val="nil"/>
            </w:tcBorders>
            <w:shd w:val="clear" w:color="auto" w:fill="auto"/>
            <w:noWrap/>
            <w:vAlign w:val="bottom"/>
            <w:hideMark/>
          </w:tcPr>
          <w:p w14:paraId="65B54106"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758C7F1C"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3,874</w:t>
            </w:r>
            <w:r w:rsidRPr="006C0FDD">
              <w:rPr>
                <w:rFonts w:ascii="Calibri" w:eastAsia="Times New Roman" w:hAnsi="Calibri" w:cs="Times New Roman"/>
                <w:color w:val="000000"/>
              </w:rPr>
              <w:t xml:space="preserve"> </w:t>
            </w:r>
          </w:p>
        </w:tc>
        <w:tc>
          <w:tcPr>
            <w:tcW w:w="1176" w:type="pct"/>
            <w:tcBorders>
              <w:top w:val="nil"/>
              <w:left w:val="nil"/>
              <w:bottom w:val="nil"/>
              <w:right w:val="nil"/>
            </w:tcBorders>
            <w:shd w:val="clear" w:color="auto" w:fill="auto"/>
            <w:noWrap/>
            <w:vAlign w:val="bottom"/>
            <w:hideMark/>
          </w:tcPr>
          <w:p w14:paraId="29F53FA6"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03BE8A9C" w14:textId="77777777" w:rsidTr="00FB77B4">
        <w:trPr>
          <w:trHeight w:val="300"/>
        </w:trPr>
        <w:tc>
          <w:tcPr>
            <w:tcW w:w="613" w:type="pct"/>
            <w:tcBorders>
              <w:top w:val="nil"/>
              <w:left w:val="nil"/>
              <w:bottom w:val="nil"/>
              <w:right w:val="nil"/>
            </w:tcBorders>
            <w:shd w:val="clear" w:color="auto" w:fill="auto"/>
            <w:noWrap/>
            <w:vAlign w:val="bottom"/>
          </w:tcPr>
          <w:p w14:paraId="0E5B60D5"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tcPr>
          <w:p w14:paraId="629E7590"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Add: Other Income</w:t>
            </w:r>
          </w:p>
        </w:tc>
        <w:tc>
          <w:tcPr>
            <w:tcW w:w="208" w:type="pct"/>
            <w:tcBorders>
              <w:top w:val="nil"/>
              <w:left w:val="nil"/>
              <w:bottom w:val="nil"/>
              <w:right w:val="nil"/>
            </w:tcBorders>
            <w:shd w:val="clear" w:color="auto" w:fill="auto"/>
            <w:noWrap/>
            <w:vAlign w:val="bottom"/>
          </w:tcPr>
          <w:p w14:paraId="7410F944"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tcPr>
          <w:p w14:paraId="4A378B61" w14:textId="77777777" w:rsidR="004C316C"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5,000</w:t>
            </w:r>
          </w:p>
        </w:tc>
        <w:tc>
          <w:tcPr>
            <w:tcW w:w="1176" w:type="pct"/>
            <w:tcBorders>
              <w:top w:val="nil"/>
              <w:left w:val="nil"/>
              <w:bottom w:val="nil"/>
              <w:right w:val="nil"/>
            </w:tcBorders>
            <w:shd w:val="clear" w:color="auto" w:fill="auto"/>
            <w:noWrap/>
            <w:vAlign w:val="bottom"/>
          </w:tcPr>
          <w:p w14:paraId="4FEAF4CF"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6F47C3D2" w14:textId="77777777" w:rsidTr="00FB77B4">
        <w:trPr>
          <w:trHeight w:val="300"/>
        </w:trPr>
        <w:tc>
          <w:tcPr>
            <w:tcW w:w="613" w:type="pct"/>
            <w:tcBorders>
              <w:top w:val="nil"/>
              <w:left w:val="nil"/>
              <w:bottom w:val="nil"/>
              <w:right w:val="nil"/>
            </w:tcBorders>
            <w:shd w:val="clear" w:color="auto" w:fill="auto"/>
            <w:noWrap/>
            <w:vAlign w:val="bottom"/>
            <w:hideMark/>
          </w:tcPr>
          <w:p w14:paraId="3FD83B3E"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656598AE"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Less: dividend paid</w:t>
            </w:r>
          </w:p>
        </w:tc>
        <w:tc>
          <w:tcPr>
            <w:tcW w:w="208" w:type="pct"/>
            <w:tcBorders>
              <w:top w:val="nil"/>
              <w:left w:val="nil"/>
              <w:bottom w:val="nil"/>
              <w:right w:val="nil"/>
            </w:tcBorders>
            <w:shd w:val="clear" w:color="auto" w:fill="auto"/>
            <w:noWrap/>
            <w:vAlign w:val="bottom"/>
            <w:hideMark/>
          </w:tcPr>
          <w:p w14:paraId="059F3F47"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nil"/>
              <w:left w:val="nil"/>
              <w:bottom w:val="nil"/>
              <w:right w:val="nil"/>
            </w:tcBorders>
            <w:shd w:val="clear" w:color="auto" w:fill="auto"/>
            <w:noWrap/>
            <w:vAlign w:val="bottom"/>
            <w:hideMark/>
          </w:tcPr>
          <w:p w14:paraId="494B4821"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(560</w:t>
            </w:r>
            <w:r w:rsidRPr="006C0FDD">
              <w:rPr>
                <w:rFonts w:ascii="Calibri" w:eastAsia="Times New Roman" w:hAnsi="Calibri" w:cs="Times New Roman"/>
                <w:color w:val="000000"/>
              </w:rPr>
              <w:t>)</w:t>
            </w:r>
          </w:p>
        </w:tc>
        <w:tc>
          <w:tcPr>
            <w:tcW w:w="1176" w:type="pct"/>
            <w:tcBorders>
              <w:top w:val="nil"/>
              <w:left w:val="nil"/>
              <w:bottom w:val="nil"/>
              <w:right w:val="nil"/>
            </w:tcBorders>
            <w:shd w:val="clear" w:color="auto" w:fill="auto"/>
            <w:noWrap/>
            <w:vAlign w:val="bottom"/>
            <w:hideMark/>
          </w:tcPr>
          <w:p w14:paraId="681B02D0" w14:textId="77777777" w:rsidR="004C316C" w:rsidRPr="006C0FDD" w:rsidRDefault="004C316C" w:rsidP="00FB77B4">
            <w:pPr>
              <w:spacing w:after="0" w:line="240" w:lineRule="auto"/>
              <w:rPr>
                <w:rFonts w:ascii="Calibri" w:eastAsia="Times New Roman" w:hAnsi="Calibri" w:cs="Times New Roman"/>
                <w:color w:val="000000"/>
              </w:rPr>
            </w:pPr>
          </w:p>
        </w:tc>
      </w:tr>
      <w:tr w:rsidR="004C316C" w:rsidRPr="006C0FDD" w14:paraId="3E4489C9" w14:textId="77777777" w:rsidTr="00FB77B4">
        <w:trPr>
          <w:trHeight w:val="315"/>
        </w:trPr>
        <w:tc>
          <w:tcPr>
            <w:tcW w:w="613" w:type="pct"/>
            <w:tcBorders>
              <w:top w:val="nil"/>
              <w:left w:val="nil"/>
              <w:bottom w:val="nil"/>
              <w:right w:val="nil"/>
            </w:tcBorders>
            <w:shd w:val="clear" w:color="auto" w:fill="auto"/>
            <w:noWrap/>
            <w:vAlign w:val="bottom"/>
            <w:hideMark/>
          </w:tcPr>
          <w:p w14:paraId="2F303C76" w14:textId="77777777" w:rsidR="004C316C" w:rsidRPr="006C0FDD" w:rsidRDefault="004C316C" w:rsidP="00FB77B4">
            <w:pPr>
              <w:spacing w:after="0" w:line="240" w:lineRule="auto"/>
              <w:rPr>
                <w:rFonts w:ascii="Times New Roman" w:eastAsia="Times New Roman" w:hAnsi="Times New Roman" w:cs="Times New Roman"/>
                <w:sz w:val="20"/>
                <w:szCs w:val="20"/>
              </w:rPr>
            </w:pPr>
          </w:p>
        </w:tc>
        <w:tc>
          <w:tcPr>
            <w:tcW w:w="2209" w:type="pct"/>
            <w:tcBorders>
              <w:top w:val="nil"/>
              <w:left w:val="nil"/>
              <w:bottom w:val="nil"/>
              <w:right w:val="nil"/>
            </w:tcBorders>
            <w:shd w:val="clear" w:color="auto" w:fill="auto"/>
            <w:noWrap/>
            <w:vAlign w:val="bottom"/>
            <w:hideMark/>
          </w:tcPr>
          <w:p w14:paraId="688C475E"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Retained Profit</w:t>
            </w:r>
          </w:p>
        </w:tc>
        <w:tc>
          <w:tcPr>
            <w:tcW w:w="208" w:type="pct"/>
            <w:tcBorders>
              <w:top w:val="nil"/>
              <w:left w:val="nil"/>
              <w:bottom w:val="nil"/>
              <w:right w:val="nil"/>
            </w:tcBorders>
            <w:shd w:val="clear" w:color="auto" w:fill="auto"/>
            <w:noWrap/>
            <w:vAlign w:val="bottom"/>
            <w:hideMark/>
          </w:tcPr>
          <w:p w14:paraId="689ACC72" w14:textId="77777777" w:rsidR="004C316C" w:rsidRPr="006C0FDD" w:rsidRDefault="004C316C" w:rsidP="00FB77B4">
            <w:pPr>
              <w:spacing w:after="0" w:line="240" w:lineRule="auto"/>
              <w:rPr>
                <w:rFonts w:ascii="Calibri" w:eastAsia="Times New Roman" w:hAnsi="Calibri" w:cs="Times New Roman"/>
                <w:color w:val="000000"/>
              </w:rPr>
            </w:pPr>
            <w:r w:rsidRPr="006C0FDD">
              <w:rPr>
                <w:rFonts w:ascii="Calibri" w:eastAsia="Times New Roman" w:hAnsi="Calibri" w:cs="Times New Roman"/>
                <w:color w:val="000000"/>
              </w:rPr>
              <w:t>=</w:t>
            </w:r>
          </w:p>
        </w:tc>
        <w:tc>
          <w:tcPr>
            <w:tcW w:w="794" w:type="pct"/>
            <w:tcBorders>
              <w:top w:val="single" w:sz="4" w:space="0" w:color="auto"/>
              <w:left w:val="nil"/>
              <w:bottom w:val="double" w:sz="6" w:space="0" w:color="auto"/>
              <w:right w:val="nil"/>
            </w:tcBorders>
            <w:shd w:val="clear" w:color="auto" w:fill="auto"/>
            <w:noWrap/>
            <w:vAlign w:val="bottom"/>
            <w:hideMark/>
          </w:tcPr>
          <w:p w14:paraId="15A20F74" w14:textId="77777777" w:rsidR="004C316C" w:rsidRPr="006C0FDD" w:rsidRDefault="004C316C" w:rsidP="00FB77B4">
            <w:pPr>
              <w:spacing w:after="0" w:line="240" w:lineRule="auto"/>
              <w:rPr>
                <w:rFonts w:ascii="Calibri" w:eastAsia="Times New Roman" w:hAnsi="Calibri" w:cs="Times New Roman"/>
                <w:color w:val="000000"/>
              </w:rPr>
            </w:pPr>
            <w:r>
              <w:rPr>
                <w:rFonts w:ascii="Calibri" w:eastAsia="Times New Roman" w:hAnsi="Calibri" w:cs="Times New Roman"/>
                <w:color w:val="000000"/>
              </w:rPr>
              <w:t xml:space="preserve">   16,694.</w:t>
            </w:r>
            <w:r w:rsidRPr="006C0FDD">
              <w:rPr>
                <w:rFonts w:ascii="Calibri" w:eastAsia="Times New Roman" w:hAnsi="Calibri" w:cs="Times New Roman"/>
                <w:color w:val="000000"/>
              </w:rPr>
              <w:t xml:space="preserve">460 </w:t>
            </w:r>
          </w:p>
        </w:tc>
        <w:tc>
          <w:tcPr>
            <w:tcW w:w="1176" w:type="pct"/>
            <w:tcBorders>
              <w:top w:val="nil"/>
              <w:left w:val="nil"/>
              <w:bottom w:val="nil"/>
              <w:right w:val="nil"/>
            </w:tcBorders>
            <w:shd w:val="clear" w:color="auto" w:fill="auto"/>
            <w:noWrap/>
            <w:vAlign w:val="bottom"/>
            <w:hideMark/>
          </w:tcPr>
          <w:p w14:paraId="0537870C" w14:textId="77777777" w:rsidR="004C316C" w:rsidRPr="006C0FDD" w:rsidRDefault="004C316C" w:rsidP="00FB77B4">
            <w:pPr>
              <w:spacing w:after="0" w:line="240" w:lineRule="auto"/>
              <w:rPr>
                <w:rFonts w:ascii="Calibri" w:eastAsia="Times New Roman" w:hAnsi="Calibri" w:cs="Times New Roman"/>
                <w:color w:val="000000"/>
              </w:rPr>
            </w:pPr>
          </w:p>
        </w:tc>
      </w:tr>
    </w:tbl>
    <w:p w14:paraId="0319FA3F" w14:textId="77777777" w:rsidR="004C316C" w:rsidRDefault="004C316C" w:rsidP="002F7B2B">
      <w:pPr>
        <w:jc w:val="both"/>
        <w:rPr>
          <w:rFonts w:ascii="Times New Roman" w:hAnsi="Times New Roman" w:cs="Times New Roman"/>
          <w:b/>
          <w:bCs/>
          <w:sz w:val="24"/>
          <w:szCs w:val="24"/>
        </w:rPr>
      </w:pPr>
    </w:p>
    <w:p w14:paraId="5F5DF4FB" w14:textId="77777777" w:rsidR="004C316C" w:rsidRDefault="004C316C" w:rsidP="002F7B2B">
      <w:pPr>
        <w:jc w:val="both"/>
        <w:rPr>
          <w:rFonts w:ascii="Times New Roman" w:hAnsi="Times New Roman" w:cs="Times New Roman"/>
          <w:b/>
          <w:bCs/>
          <w:sz w:val="24"/>
          <w:szCs w:val="24"/>
        </w:rPr>
      </w:pPr>
    </w:p>
    <w:p w14:paraId="490E8C23" w14:textId="77777777" w:rsidR="004C316C" w:rsidRDefault="004C316C" w:rsidP="002F7B2B">
      <w:pPr>
        <w:jc w:val="both"/>
        <w:rPr>
          <w:rFonts w:ascii="Times New Roman" w:hAnsi="Times New Roman" w:cs="Times New Roman"/>
          <w:b/>
          <w:bCs/>
          <w:sz w:val="24"/>
          <w:szCs w:val="24"/>
        </w:rPr>
      </w:pPr>
    </w:p>
    <w:p w14:paraId="11C3548A" w14:textId="328C3D0B" w:rsidR="002F7B2B" w:rsidRDefault="002F7B2B" w:rsidP="002F7B2B">
      <w:pPr>
        <w:jc w:val="both"/>
        <w:rPr>
          <w:rFonts w:ascii="Times New Roman" w:hAnsi="Times New Roman" w:cs="Times New Roman"/>
          <w:b/>
          <w:bCs/>
          <w:sz w:val="24"/>
          <w:szCs w:val="24"/>
        </w:rPr>
      </w:pPr>
      <w:r>
        <w:rPr>
          <w:rFonts w:ascii="Times New Roman" w:hAnsi="Times New Roman" w:cs="Times New Roman"/>
          <w:b/>
          <w:bCs/>
          <w:sz w:val="24"/>
          <w:szCs w:val="24"/>
        </w:rPr>
        <w:t>QUESTION 2</w:t>
      </w:r>
    </w:p>
    <w:p w14:paraId="2AB32C39" w14:textId="277EA05E" w:rsidR="002F7B2B" w:rsidRDefault="002F7B2B" w:rsidP="002F7B2B">
      <w:pPr>
        <w:jc w:val="both"/>
        <w:rPr>
          <w:rFonts w:ascii="Times New Roman" w:hAnsi="Times New Roman" w:cs="Times New Roman"/>
          <w:b/>
          <w:bCs/>
          <w:sz w:val="24"/>
          <w:szCs w:val="24"/>
        </w:rPr>
      </w:pPr>
      <w:r>
        <w:rPr>
          <w:rFonts w:ascii="Times New Roman" w:hAnsi="Times New Roman" w:cs="Times New Roman"/>
          <w:b/>
          <w:bCs/>
          <w:sz w:val="24"/>
          <w:szCs w:val="24"/>
        </w:rPr>
        <w:t>(A)</w:t>
      </w:r>
    </w:p>
    <w:p w14:paraId="50E77B41"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Return on capital employed</w:t>
      </w:r>
    </w:p>
    <w:p w14:paraId="5B705A3B"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Profit before interest/Assets employed x 100%</w:t>
      </w:r>
    </w:p>
    <w:tbl>
      <w:tblPr>
        <w:tblStyle w:val="TableGrid"/>
        <w:tblW w:w="0" w:type="auto"/>
        <w:tblLook w:val="04A0" w:firstRow="1" w:lastRow="0" w:firstColumn="1" w:lastColumn="0" w:noHBand="0" w:noVBand="1"/>
      </w:tblPr>
      <w:tblGrid>
        <w:gridCol w:w="4508"/>
        <w:gridCol w:w="4508"/>
      </w:tblGrid>
      <w:tr w:rsidR="00EA743E" w14:paraId="3EB7F166" w14:textId="77777777" w:rsidTr="00732738">
        <w:tc>
          <w:tcPr>
            <w:tcW w:w="4508" w:type="dxa"/>
          </w:tcPr>
          <w:p w14:paraId="00427FAD"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1228B517"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63F0DADA" w14:textId="77777777" w:rsidTr="00732738">
        <w:tc>
          <w:tcPr>
            <w:tcW w:w="4508" w:type="dxa"/>
          </w:tcPr>
          <w:p w14:paraId="31B4A72F"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23/ (93.2+41.9) x 100 = 17.02%</w:t>
            </w:r>
          </w:p>
        </w:tc>
        <w:tc>
          <w:tcPr>
            <w:tcW w:w="4508" w:type="dxa"/>
          </w:tcPr>
          <w:p w14:paraId="7A7E8CEA"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29.7/ (80.3+65.1) x 100 = 20.43%</w:t>
            </w:r>
          </w:p>
        </w:tc>
      </w:tr>
    </w:tbl>
    <w:p w14:paraId="2A08C220" w14:textId="77777777" w:rsidR="00EA743E" w:rsidRDefault="00EA743E" w:rsidP="00EA743E">
      <w:pPr>
        <w:jc w:val="both"/>
        <w:rPr>
          <w:rFonts w:ascii="Times New Roman" w:hAnsi="Times New Roman" w:cs="Times New Roman"/>
          <w:sz w:val="24"/>
          <w:szCs w:val="24"/>
        </w:rPr>
      </w:pPr>
    </w:p>
    <w:p w14:paraId="2D0C12CD"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Return on equity</w:t>
      </w:r>
    </w:p>
    <w:p w14:paraId="433A1FC2"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Earnings/Ordinary share capital and reserves x 100%</w:t>
      </w:r>
    </w:p>
    <w:tbl>
      <w:tblPr>
        <w:tblStyle w:val="TableGrid"/>
        <w:tblW w:w="0" w:type="auto"/>
        <w:tblLook w:val="04A0" w:firstRow="1" w:lastRow="0" w:firstColumn="1" w:lastColumn="0" w:noHBand="0" w:noVBand="1"/>
      </w:tblPr>
      <w:tblGrid>
        <w:gridCol w:w="4508"/>
        <w:gridCol w:w="4508"/>
      </w:tblGrid>
      <w:tr w:rsidR="00EA743E" w14:paraId="3A14B27E" w14:textId="77777777" w:rsidTr="00732738">
        <w:tc>
          <w:tcPr>
            <w:tcW w:w="4508" w:type="dxa"/>
          </w:tcPr>
          <w:p w14:paraId="27E134CA"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05B2DEA9"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06CB532B" w14:textId="77777777" w:rsidTr="00732738">
        <w:tc>
          <w:tcPr>
            <w:tcW w:w="4508" w:type="dxa"/>
          </w:tcPr>
          <w:p w14:paraId="47104EFC"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12.9/93.2 x 100 = 13.84%</w:t>
            </w:r>
          </w:p>
        </w:tc>
        <w:tc>
          <w:tcPr>
            <w:tcW w:w="4508" w:type="dxa"/>
          </w:tcPr>
          <w:p w14:paraId="57B2F0C3"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18.3/80.3 x 100 = 22.79%</w:t>
            </w:r>
          </w:p>
        </w:tc>
      </w:tr>
    </w:tbl>
    <w:p w14:paraId="4142426E" w14:textId="77777777" w:rsidR="00EA743E" w:rsidRDefault="00EA743E" w:rsidP="00EA743E">
      <w:pPr>
        <w:jc w:val="both"/>
        <w:rPr>
          <w:rFonts w:ascii="Times New Roman" w:hAnsi="Times New Roman" w:cs="Times New Roman"/>
          <w:sz w:val="24"/>
          <w:szCs w:val="24"/>
        </w:rPr>
      </w:pPr>
    </w:p>
    <w:p w14:paraId="25FB5D70"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Earnings per share</w:t>
      </w:r>
    </w:p>
    <w:p w14:paraId="373C659C" w14:textId="77777777" w:rsidR="00EA743E" w:rsidRDefault="00EA743E" w:rsidP="00EA743E">
      <w:pPr>
        <w:jc w:val="both"/>
        <w:rPr>
          <w:rFonts w:ascii="Times New Roman" w:hAnsi="Times New Roman" w:cs="Times New Roman"/>
          <w:sz w:val="24"/>
          <w:szCs w:val="24"/>
        </w:rPr>
      </w:pPr>
      <w:r w:rsidRPr="003816A6">
        <w:rPr>
          <w:rFonts w:ascii="Times New Roman" w:hAnsi="Times New Roman" w:cs="Times New Roman"/>
          <w:sz w:val="24"/>
          <w:szCs w:val="24"/>
        </w:rPr>
        <w:t>Earnings/Number</w:t>
      </w:r>
      <w:r>
        <w:rPr>
          <w:rFonts w:ascii="Times New Roman" w:hAnsi="Times New Roman" w:cs="Times New Roman"/>
          <w:sz w:val="24"/>
          <w:szCs w:val="24"/>
        </w:rPr>
        <w:t xml:space="preserve"> of ordinary shares</w:t>
      </w:r>
    </w:p>
    <w:tbl>
      <w:tblPr>
        <w:tblStyle w:val="TableGrid"/>
        <w:tblW w:w="0" w:type="auto"/>
        <w:tblLook w:val="04A0" w:firstRow="1" w:lastRow="0" w:firstColumn="1" w:lastColumn="0" w:noHBand="0" w:noVBand="1"/>
      </w:tblPr>
      <w:tblGrid>
        <w:gridCol w:w="4508"/>
        <w:gridCol w:w="4508"/>
      </w:tblGrid>
      <w:tr w:rsidR="00EA743E" w14:paraId="0E150D39" w14:textId="77777777" w:rsidTr="00732738">
        <w:tc>
          <w:tcPr>
            <w:tcW w:w="4508" w:type="dxa"/>
          </w:tcPr>
          <w:p w14:paraId="2312D5EF"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24A5F782"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1DD2EC3B" w14:textId="77777777" w:rsidTr="00732738">
        <w:tc>
          <w:tcPr>
            <w:tcW w:w="4508" w:type="dxa"/>
          </w:tcPr>
          <w:p w14:paraId="58A8F2C3"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12.9/17.8 = 0.72</w:t>
            </w:r>
          </w:p>
        </w:tc>
        <w:tc>
          <w:tcPr>
            <w:tcW w:w="4508" w:type="dxa"/>
          </w:tcPr>
          <w:p w14:paraId="6475FF60"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18.3/17.8 = 1.03</w:t>
            </w:r>
          </w:p>
        </w:tc>
      </w:tr>
    </w:tbl>
    <w:p w14:paraId="3FBD4B8E" w14:textId="77777777" w:rsidR="00EA743E" w:rsidRDefault="00EA743E" w:rsidP="00EA743E">
      <w:pPr>
        <w:jc w:val="both"/>
        <w:rPr>
          <w:rFonts w:ascii="Times New Roman" w:hAnsi="Times New Roman" w:cs="Times New Roman"/>
          <w:sz w:val="24"/>
          <w:szCs w:val="24"/>
        </w:rPr>
      </w:pPr>
    </w:p>
    <w:p w14:paraId="5C08624C"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Gross profit margin</w:t>
      </w:r>
    </w:p>
    <w:p w14:paraId="48AFE409"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Gross profit/Sales x 100%</w:t>
      </w:r>
    </w:p>
    <w:tbl>
      <w:tblPr>
        <w:tblStyle w:val="TableGrid"/>
        <w:tblW w:w="0" w:type="auto"/>
        <w:tblLook w:val="04A0" w:firstRow="1" w:lastRow="0" w:firstColumn="1" w:lastColumn="0" w:noHBand="0" w:noVBand="1"/>
      </w:tblPr>
      <w:tblGrid>
        <w:gridCol w:w="4508"/>
        <w:gridCol w:w="4508"/>
      </w:tblGrid>
      <w:tr w:rsidR="00EA743E" w14:paraId="43CBEAE9" w14:textId="77777777" w:rsidTr="00732738">
        <w:tc>
          <w:tcPr>
            <w:tcW w:w="4508" w:type="dxa"/>
          </w:tcPr>
          <w:p w14:paraId="1ECC12BA"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15F71ACD"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7C699C6C" w14:textId="77777777" w:rsidTr="00732738">
        <w:tc>
          <w:tcPr>
            <w:tcW w:w="4508" w:type="dxa"/>
          </w:tcPr>
          <w:p w14:paraId="00FFCE94"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191.8/501.3 x 100 = 38.26%</w:t>
            </w:r>
          </w:p>
        </w:tc>
        <w:tc>
          <w:tcPr>
            <w:tcW w:w="4508" w:type="dxa"/>
          </w:tcPr>
          <w:p w14:paraId="70A4C6C0"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186.9/486.8 x 100 = 38.39</w:t>
            </w:r>
          </w:p>
        </w:tc>
      </w:tr>
    </w:tbl>
    <w:p w14:paraId="7AA2DD88" w14:textId="77777777" w:rsidR="00EA743E" w:rsidRDefault="00EA743E" w:rsidP="00EA743E">
      <w:pPr>
        <w:jc w:val="both"/>
        <w:rPr>
          <w:rFonts w:ascii="Times New Roman" w:hAnsi="Times New Roman" w:cs="Times New Roman"/>
          <w:sz w:val="24"/>
          <w:szCs w:val="24"/>
        </w:rPr>
      </w:pPr>
    </w:p>
    <w:p w14:paraId="5519A5D0"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Asset turnover</w:t>
      </w:r>
    </w:p>
    <w:p w14:paraId="53FAFCB2"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Turnover/Asset employed</w:t>
      </w:r>
    </w:p>
    <w:tbl>
      <w:tblPr>
        <w:tblStyle w:val="TableGrid"/>
        <w:tblW w:w="0" w:type="auto"/>
        <w:tblLook w:val="04A0" w:firstRow="1" w:lastRow="0" w:firstColumn="1" w:lastColumn="0" w:noHBand="0" w:noVBand="1"/>
      </w:tblPr>
      <w:tblGrid>
        <w:gridCol w:w="4508"/>
        <w:gridCol w:w="4508"/>
      </w:tblGrid>
      <w:tr w:rsidR="00EA743E" w14:paraId="0A83D4A6" w14:textId="77777777" w:rsidTr="00732738">
        <w:tc>
          <w:tcPr>
            <w:tcW w:w="4508" w:type="dxa"/>
          </w:tcPr>
          <w:p w14:paraId="5EBD143A"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16BDCD90"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41DAD56E" w14:textId="77777777" w:rsidTr="00732738">
        <w:tc>
          <w:tcPr>
            <w:tcW w:w="4508" w:type="dxa"/>
          </w:tcPr>
          <w:p w14:paraId="7E8194C8"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501.3/ (93.2+41.9) = 3.70</w:t>
            </w:r>
          </w:p>
        </w:tc>
        <w:tc>
          <w:tcPr>
            <w:tcW w:w="4508" w:type="dxa"/>
          </w:tcPr>
          <w:p w14:paraId="4C35AA80"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486.8/ (80.3+65.1) = 3.34</w:t>
            </w:r>
          </w:p>
        </w:tc>
      </w:tr>
    </w:tbl>
    <w:p w14:paraId="033AAA24" w14:textId="77777777" w:rsidR="00EA743E" w:rsidRDefault="00EA743E" w:rsidP="00EA743E">
      <w:pPr>
        <w:jc w:val="both"/>
        <w:rPr>
          <w:rFonts w:ascii="Times New Roman" w:hAnsi="Times New Roman" w:cs="Times New Roman"/>
          <w:sz w:val="24"/>
          <w:szCs w:val="24"/>
        </w:rPr>
      </w:pPr>
    </w:p>
    <w:p w14:paraId="7C9DDDFF"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Stock holding period</w:t>
      </w:r>
    </w:p>
    <w:p w14:paraId="4F5A854F"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Inventory/Cost of sales x 365</w:t>
      </w:r>
    </w:p>
    <w:tbl>
      <w:tblPr>
        <w:tblStyle w:val="TableGrid"/>
        <w:tblW w:w="0" w:type="auto"/>
        <w:tblLook w:val="04A0" w:firstRow="1" w:lastRow="0" w:firstColumn="1" w:lastColumn="0" w:noHBand="0" w:noVBand="1"/>
      </w:tblPr>
      <w:tblGrid>
        <w:gridCol w:w="4508"/>
        <w:gridCol w:w="4508"/>
      </w:tblGrid>
      <w:tr w:rsidR="00EA743E" w14:paraId="2680F7ED" w14:textId="77777777" w:rsidTr="00732738">
        <w:tc>
          <w:tcPr>
            <w:tcW w:w="4508" w:type="dxa"/>
          </w:tcPr>
          <w:p w14:paraId="5EB91A6A"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7E3731DD"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5474E897" w14:textId="77777777" w:rsidTr="00732738">
        <w:tc>
          <w:tcPr>
            <w:tcW w:w="4508" w:type="dxa"/>
          </w:tcPr>
          <w:p w14:paraId="3CB416B0"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38.8/309.5 x 365 = 46 days</w:t>
            </w:r>
          </w:p>
        </w:tc>
        <w:tc>
          <w:tcPr>
            <w:tcW w:w="4508" w:type="dxa"/>
          </w:tcPr>
          <w:p w14:paraId="63D744BD"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41.1/299.9 x 365 = 50 days</w:t>
            </w:r>
          </w:p>
        </w:tc>
      </w:tr>
    </w:tbl>
    <w:p w14:paraId="240BD235" w14:textId="77777777" w:rsidR="00EA743E" w:rsidRDefault="00EA743E" w:rsidP="00EA743E">
      <w:pPr>
        <w:jc w:val="both"/>
        <w:rPr>
          <w:rFonts w:ascii="Times New Roman" w:hAnsi="Times New Roman" w:cs="Times New Roman"/>
          <w:sz w:val="24"/>
          <w:szCs w:val="24"/>
        </w:rPr>
      </w:pPr>
    </w:p>
    <w:p w14:paraId="748BFD90"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Debtors collection period</w:t>
      </w:r>
    </w:p>
    <w:p w14:paraId="398B7400" w14:textId="77777777" w:rsidR="00EA743E" w:rsidRDefault="00EA743E" w:rsidP="00EA743E">
      <w:pPr>
        <w:jc w:val="both"/>
        <w:rPr>
          <w:rFonts w:ascii="Times New Roman" w:hAnsi="Times New Roman" w:cs="Times New Roman"/>
          <w:sz w:val="24"/>
          <w:szCs w:val="24"/>
        </w:rPr>
      </w:pPr>
      <w:r w:rsidRPr="00084276">
        <w:rPr>
          <w:rFonts w:ascii="Times New Roman" w:hAnsi="Times New Roman" w:cs="Times New Roman"/>
          <w:sz w:val="24"/>
          <w:szCs w:val="24"/>
        </w:rPr>
        <w:lastRenderedPageBreak/>
        <w:t>Trade receivables/Credit</w:t>
      </w:r>
      <w:r>
        <w:rPr>
          <w:rFonts w:ascii="Times New Roman" w:hAnsi="Times New Roman" w:cs="Times New Roman"/>
          <w:sz w:val="24"/>
          <w:szCs w:val="24"/>
        </w:rPr>
        <w:t xml:space="preserve"> sales x 365</w:t>
      </w:r>
    </w:p>
    <w:tbl>
      <w:tblPr>
        <w:tblStyle w:val="TableGrid"/>
        <w:tblW w:w="0" w:type="auto"/>
        <w:tblLook w:val="04A0" w:firstRow="1" w:lastRow="0" w:firstColumn="1" w:lastColumn="0" w:noHBand="0" w:noVBand="1"/>
      </w:tblPr>
      <w:tblGrid>
        <w:gridCol w:w="4508"/>
        <w:gridCol w:w="4508"/>
      </w:tblGrid>
      <w:tr w:rsidR="00EA743E" w14:paraId="70E6056D" w14:textId="77777777" w:rsidTr="00732738">
        <w:tc>
          <w:tcPr>
            <w:tcW w:w="4508" w:type="dxa"/>
          </w:tcPr>
          <w:p w14:paraId="35EDF30D"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04920567"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76B63684" w14:textId="77777777" w:rsidTr="00732738">
        <w:tc>
          <w:tcPr>
            <w:tcW w:w="4508" w:type="dxa"/>
          </w:tcPr>
          <w:p w14:paraId="436B0B9A"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114.9/501.3 x 365 = 84 days</w:t>
            </w:r>
          </w:p>
        </w:tc>
        <w:tc>
          <w:tcPr>
            <w:tcW w:w="4508" w:type="dxa"/>
          </w:tcPr>
          <w:p w14:paraId="7CA8E716"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114.7/486.8 x 365 = 86 days</w:t>
            </w:r>
          </w:p>
        </w:tc>
      </w:tr>
    </w:tbl>
    <w:p w14:paraId="47566C26" w14:textId="77777777" w:rsidR="00EA743E" w:rsidRDefault="00EA743E" w:rsidP="00EA743E">
      <w:pPr>
        <w:jc w:val="both"/>
        <w:rPr>
          <w:rFonts w:ascii="Times New Roman" w:hAnsi="Times New Roman" w:cs="Times New Roman"/>
          <w:sz w:val="24"/>
          <w:szCs w:val="24"/>
        </w:rPr>
      </w:pPr>
    </w:p>
    <w:p w14:paraId="597FD3EE"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Current ratio</w:t>
      </w:r>
    </w:p>
    <w:p w14:paraId="17F24168"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Current assets/Current liabilities</w:t>
      </w:r>
    </w:p>
    <w:tbl>
      <w:tblPr>
        <w:tblStyle w:val="TableGrid"/>
        <w:tblW w:w="0" w:type="auto"/>
        <w:tblLook w:val="04A0" w:firstRow="1" w:lastRow="0" w:firstColumn="1" w:lastColumn="0" w:noHBand="0" w:noVBand="1"/>
      </w:tblPr>
      <w:tblGrid>
        <w:gridCol w:w="4508"/>
        <w:gridCol w:w="4508"/>
      </w:tblGrid>
      <w:tr w:rsidR="00EA743E" w14:paraId="1923A7EC" w14:textId="77777777" w:rsidTr="00732738">
        <w:tc>
          <w:tcPr>
            <w:tcW w:w="4508" w:type="dxa"/>
          </w:tcPr>
          <w:p w14:paraId="43C3F47E"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4F876B13"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75924054" w14:textId="77777777" w:rsidTr="00732738">
        <w:tc>
          <w:tcPr>
            <w:tcW w:w="4508" w:type="dxa"/>
          </w:tcPr>
          <w:p w14:paraId="07EDD16B"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153.9/151 = 1.02</w:t>
            </w:r>
          </w:p>
        </w:tc>
        <w:tc>
          <w:tcPr>
            <w:tcW w:w="4508" w:type="dxa"/>
          </w:tcPr>
          <w:p w14:paraId="4987B0B1"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156.5/148.4 = 1.05</w:t>
            </w:r>
          </w:p>
        </w:tc>
      </w:tr>
    </w:tbl>
    <w:p w14:paraId="06BAC20B" w14:textId="77777777" w:rsidR="00EA743E" w:rsidRDefault="00EA743E" w:rsidP="00EA743E">
      <w:pPr>
        <w:jc w:val="both"/>
        <w:rPr>
          <w:rFonts w:ascii="Times New Roman" w:hAnsi="Times New Roman" w:cs="Times New Roman"/>
          <w:sz w:val="24"/>
          <w:szCs w:val="24"/>
        </w:rPr>
      </w:pPr>
    </w:p>
    <w:p w14:paraId="45B2C649"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Gearing ratio</w:t>
      </w:r>
    </w:p>
    <w:p w14:paraId="766DB163"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Debt/Debt + equity x 100%</w:t>
      </w:r>
    </w:p>
    <w:tbl>
      <w:tblPr>
        <w:tblStyle w:val="TableGrid"/>
        <w:tblW w:w="0" w:type="auto"/>
        <w:tblLook w:val="04A0" w:firstRow="1" w:lastRow="0" w:firstColumn="1" w:lastColumn="0" w:noHBand="0" w:noVBand="1"/>
      </w:tblPr>
      <w:tblGrid>
        <w:gridCol w:w="4508"/>
        <w:gridCol w:w="4508"/>
      </w:tblGrid>
      <w:tr w:rsidR="00EA743E" w14:paraId="6F777268" w14:textId="77777777" w:rsidTr="00732738">
        <w:tc>
          <w:tcPr>
            <w:tcW w:w="4508" w:type="dxa"/>
          </w:tcPr>
          <w:p w14:paraId="693B1F1E"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1C25C15B"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4A3AB21B" w14:textId="77777777" w:rsidTr="00732738">
        <w:tc>
          <w:tcPr>
            <w:tcW w:w="4508" w:type="dxa"/>
          </w:tcPr>
          <w:p w14:paraId="546D0261"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41.9/ (93.2+41.9) x 100 = 31.01%</w:t>
            </w:r>
          </w:p>
        </w:tc>
        <w:tc>
          <w:tcPr>
            <w:tcW w:w="4508" w:type="dxa"/>
          </w:tcPr>
          <w:p w14:paraId="75013427"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65.1/ (80.3+65.1) x 100 = 44.77%</w:t>
            </w:r>
          </w:p>
        </w:tc>
      </w:tr>
    </w:tbl>
    <w:p w14:paraId="48CF8C0D" w14:textId="77777777" w:rsidR="00EA743E" w:rsidRDefault="00EA743E" w:rsidP="00EA743E">
      <w:pPr>
        <w:jc w:val="both"/>
        <w:rPr>
          <w:rFonts w:ascii="Times New Roman" w:hAnsi="Times New Roman" w:cs="Times New Roman"/>
          <w:sz w:val="24"/>
          <w:szCs w:val="24"/>
        </w:rPr>
      </w:pPr>
    </w:p>
    <w:p w14:paraId="5D3CAB2F" w14:textId="77777777" w:rsidR="00EA743E" w:rsidRDefault="00EA743E" w:rsidP="00EA743E">
      <w:pPr>
        <w:pStyle w:val="ListParagraph"/>
        <w:numPr>
          <w:ilvl w:val="0"/>
          <w:numId w:val="9"/>
        </w:numPr>
        <w:spacing w:line="259" w:lineRule="auto"/>
        <w:rPr>
          <w:rFonts w:cs="Times New Roman"/>
          <w:szCs w:val="24"/>
        </w:rPr>
      </w:pPr>
      <w:r>
        <w:rPr>
          <w:rFonts w:cs="Times New Roman"/>
          <w:szCs w:val="24"/>
        </w:rPr>
        <w:t>Interest cover</w:t>
      </w:r>
    </w:p>
    <w:p w14:paraId="7B800974" w14:textId="77777777" w:rsidR="00EA743E" w:rsidRDefault="00EA743E" w:rsidP="00EA743E">
      <w:pPr>
        <w:jc w:val="both"/>
        <w:rPr>
          <w:rFonts w:ascii="Times New Roman" w:hAnsi="Times New Roman" w:cs="Times New Roman"/>
          <w:sz w:val="24"/>
          <w:szCs w:val="24"/>
        </w:rPr>
      </w:pPr>
      <w:r>
        <w:rPr>
          <w:rFonts w:ascii="Times New Roman" w:hAnsi="Times New Roman" w:cs="Times New Roman"/>
          <w:sz w:val="24"/>
          <w:szCs w:val="24"/>
        </w:rPr>
        <w:t>Profit before interest/Interest charges</w:t>
      </w:r>
    </w:p>
    <w:tbl>
      <w:tblPr>
        <w:tblStyle w:val="TableGrid"/>
        <w:tblW w:w="0" w:type="auto"/>
        <w:tblLook w:val="04A0" w:firstRow="1" w:lastRow="0" w:firstColumn="1" w:lastColumn="0" w:noHBand="0" w:noVBand="1"/>
      </w:tblPr>
      <w:tblGrid>
        <w:gridCol w:w="4508"/>
        <w:gridCol w:w="4508"/>
      </w:tblGrid>
      <w:tr w:rsidR="00EA743E" w14:paraId="68A94E3F" w14:textId="77777777" w:rsidTr="00732738">
        <w:tc>
          <w:tcPr>
            <w:tcW w:w="4508" w:type="dxa"/>
          </w:tcPr>
          <w:p w14:paraId="79F7B01B"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2019</w:t>
            </w:r>
          </w:p>
        </w:tc>
        <w:tc>
          <w:tcPr>
            <w:tcW w:w="4508" w:type="dxa"/>
          </w:tcPr>
          <w:p w14:paraId="2E2BFD83" w14:textId="77777777" w:rsidR="00EA743E" w:rsidRDefault="00EA743E" w:rsidP="00732738">
            <w:pPr>
              <w:jc w:val="center"/>
              <w:rPr>
                <w:rFonts w:ascii="Times New Roman" w:hAnsi="Times New Roman" w:cs="Times New Roman"/>
                <w:sz w:val="24"/>
                <w:szCs w:val="24"/>
              </w:rPr>
            </w:pPr>
            <w:r>
              <w:rPr>
                <w:rFonts w:ascii="Times New Roman" w:hAnsi="Times New Roman" w:cs="Times New Roman"/>
                <w:sz w:val="24"/>
                <w:szCs w:val="24"/>
              </w:rPr>
              <w:t>2018</w:t>
            </w:r>
          </w:p>
        </w:tc>
      </w:tr>
      <w:tr w:rsidR="00EA743E" w14:paraId="565F65BB" w14:textId="77777777" w:rsidTr="00732738">
        <w:tc>
          <w:tcPr>
            <w:tcW w:w="4508" w:type="dxa"/>
          </w:tcPr>
          <w:p w14:paraId="422BC7EA"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23/02 = 115</w:t>
            </w:r>
          </w:p>
        </w:tc>
        <w:tc>
          <w:tcPr>
            <w:tcW w:w="4508" w:type="dxa"/>
          </w:tcPr>
          <w:p w14:paraId="24A12D9B" w14:textId="77777777" w:rsidR="00EA743E" w:rsidRDefault="00EA743E" w:rsidP="00732738">
            <w:pPr>
              <w:jc w:val="both"/>
              <w:rPr>
                <w:rFonts w:ascii="Times New Roman" w:hAnsi="Times New Roman" w:cs="Times New Roman"/>
                <w:sz w:val="24"/>
                <w:szCs w:val="24"/>
              </w:rPr>
            </w:pPr>
            <w:r>
              <w:rPr>
                <w:rFonts w:ascii="Times New Roman" w:hAnsi="Times New Roman" w:cs="Times New Roman"/>
                <w:sz w:val="24"/>
                <w:szCs w:val="24"/>
              </w:rPr>
              <w:t>29.7/3.5 = 8.49</w:t>
            </w:r>
          </w:p>
        </w:tc>
      </w:tr>
    </w:tbl>
    <w:p w14:paraId="475AF418" w14:textId="77777777" w:rsidR="00EA743E" w:rsidRDefault="00EA743E" w:rsidP="002F7B2B">
      <w:pPr>
        <w:jc w:val="both"/>
        <w:rPr>
          <w:rFonts w:ascii="Times New Roman" w:hAnsi="Times New Roman" w:cs="Times New Roman"/>
          <w:b/>
          <w:bCs/>
          <w:sz w:val="24"/>
          <w:szCs w:val="24"/>
        </w:rPr>
      </w:pPr>
    </w:p>
    <w:p w14:paraId="71B143A5" w14:textId="6491C5B7" w:rsidR="002F7B2B" w:rsidRDefault="002F7B2B" w:rsidP="002F7B2B">
      <w:pPr>
        <w:jc w:val="both"/>
        <w:rPr>
          <w:rFonts w:ascii="Times New Roman" w:hAnsi="Times New Roman" w:cs="Times New Roman"/>
          <w:b/>
          <w:bCs/>
          <w:sz w:val="24"/>
          <w:szCs w:val="24"/>
        </w:rPr>
      </w:pPr>
      <w:r>
        <w:rPr>
          <w:rFonts w:ascii="Times New Roman" w:hAnsi="Times New Roman" w:cs="Times New Roman"/>
          <w:b/>
          <w:bCs/>
          <w:sz w:val="24"/>
          <w:szCs w:val="24"/>
        </w:rPr>
        <w:t>(B)</w:t>
      </w:r>
    </w:p>
    <w:tbl>
      <w:tblPr>
        <w:tblStyle w:val="TableGrid"/>
        <w:tblW w:w="0" w:type="auto"/>
        <w:tblLook w:val="04A0" w:firstRow="1" w:lastRow="0" w:firstColumn="1" w:lastColumn="0" w:noHBand="0" w:noVBand="1"/>
      </w:tblPr>
      <w:tblGrid>
        <w:gridCol w:w="2122"/>
        <w:gridCol w:w="6894"/>
      </w:tblGrid>
      <w:tr w:rsidR="002F7B2B" w:rsidRPr="002F7B2B" w14:paraId="7ED24D63" w14:textId="77777777" w:rsidTr="002F7B2B">
        <w:tc>
          <w:tcPr>
            <w:tcW w:w="2122" w:type="dxa"/>
          </w:tcPr>
          <w:p w14:paraId="208AEC6E" w14:textId="77777777" w:rsidR="002F7B2B" w:rsidRPr="002F7B2B" w:rsidRDefault="002F7B2B" w:rsidP="002F7B2B">
            <w:pPr>
              <w:spacing w:line="276" w:lineRule="auto"/>
              <w:rPr>
                <w:rFonts w:ascii="Times New Roman" w:hAnsi="Times New Roman" w:cs="Times New Roman"/>
                <w:b/>
                <w:i/>
                <w:sz w:val="24"/>
                <w:szCs w:val="24"/>
                <w:u w:val="single"/>
              </w:rPr>
            </w:pPr>
            <w:r w:rsidRPr="002F7B2B">
              <w:rPr>
                <w:rFonts w:ascii="Times New Roman" w:hAnsi="Times New Roman" w:cs="Times New Roman"/>
                <w:b/>
                <w:i/>
                <w:sz w:val="24"/>
                <w:szCs w:val="24"/>
                <w:u w:val="single"/>
              </w:rPr>
              <w:t xml:space="preserve">Ratio </w:t>
            </w:r>
          </w:p>
        </w:tc>
        <w:tc>
          <w:tcPr>
            <w:tcW w:w="6894" w:type="dxa"/>
          </w:tcPr>
          <w:p w14:paraId="0C9D04EA" w14:textId="77777777" w:rsidR="002F7B2B" w:rsidRPr="002F7B2B" w:rsidRDefault="002F7B2B" w:rsidP="002F7B2B">
            <w:pPr>
              <w:spacing w:line="276" w:lineRule="auto"/>
              <w:rPr>
                <w:rFonts w:ascii="Times New Roman" w:hAnsi="Times New Roman" w:cs="Times New Roman"/>
                <w:b/>
                <w:i/>
                <w:sz w:val="24"/>
                <w:szCs w:val="24"/>
                <w:u w:val="single"/>
              </w:rPr>
            </w:pPr>
            <w:r w:rsidRPr="002F7B2B">
              <w:rPr>
                <w:rFonts w:ascii="Times New Roman" w:hAnsi="Times New Roman" w:cs="Times New Roman"/>
                <w:b/>
                <w:i/>
                <w:sz w:val="24"/>
                <w:szCs w:val="24"/>
                <w:u w:val="single"/>
              </w:rPr>
              <w:t xml:space="preserve">Situation </w:t>
            </w:r>
          </w:p>
        </w:tc>
      </w:tr>
      <w:tr w:rsidR="002F7B2B" w:rsidRPr="002F7B2B" w14:paraId="02CB7E78" w14:textId="77777777" w:rsidTr="002F7B2B">
        <w:tc>
          <w:tcPr>
            <w:tcW w:w="2122" w:type="dxa"/>
          </w:tcPr>
          <w:p w14:paraId="64EFBAA3"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Return on Capital Employed (ROCE)</w:t>
            </w:r>
          </w:p>
        </w:tc>
        <w:tc>
          <w:tcPr>
            <w:tcW w:w="6894" w:type="dxa"/>
          </w:tcPr>
          <w:p w14:paraId="5BD7D9CD" w14:textId="77777777"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The return on capital employed is a ratio which is use for analysing the ability of the business organisation in earning profit by using the capital invested in the business organisation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Satryo</w:t>
            </w:r>
            <w:proofErr w:type="spellEnd"/>
            <w:r w:rsidRPr="002F7B2B">
              <w:rPr>
                <w:rFonts w:ascii="Times New Roman" w:hAnsi="Times New Roman" w:cs="Times New Roman"/>
                <w:i/>
                <w:sz w:val="24"/>
                <w:szCs w:val="24"/>
              </w:rPr>
              <w:t xml:space="preserve"> et al</w:t>
            </w:r>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2017)</w:t>
            </w:r>
            <w:r w:rsidRPr="002F7B2B">
              <w:rPr>
                <w:rFonts w:ascii="Times New Roman" w:hAnsi="Times New Roman" w:cs="Times New Roman"/>
                <w:sz w:val="24"/>
                <w:szCs w:val="24"/>
              </w:rPr>
              <w:t>. From the above calculation it is understandable that the efficiency of the business organisation about earning the profit by using the capital in this has reduced in the year of 2019.</w:t>
            </w:r>
          </w:p>
        </w:tc>
      </w:tr>
      <w:tr w:rsidR="002F7B2B" w:rsidRPr="002F7B2B" w14:paraId="2EE9A5D2" w14:textId="77777777" w:rsidTr="002F7B2B">
        <w:tc>
          <w:tcPr>
            <w:tcW w:w="2122" w:type="dxa"/>
          </w:tcPr>
          <w:p w14:paraId="53BF71C6"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Return on Equity (ROE)</w:t>
            </w:r>
          </w:p>
        </w:tc>
        <w:tc>
          <w:tcPr>
            <w:tcW w:w="6894" w:type="dxa"/>
          </w:tcPr>
          <w:p w14:paraId="727C8AE7" w14:textId="77777777"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Return on equity is another example of profitability ratio which is used by the management and the shareholders of the business organisation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Satryo</w:t>
            </w:r>
            <w:proofErr w:type="spellEnd"/>
            <w:r w:rsidRPr="002F7B2B">
              <w:rPr>
                <w:rFonts w:ascii="Times New Roman" w:hAnsi="Times New Roman" w:cs="Times New Roman"/>
                <w:i/>
                <w:sz w:val="24"/>
                <w:szCs w:val="24"/>
              </w:rPr>
              <w:t xml:space="preserve"> et al</w:t>
            </w:r>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2017)</w:t>
            </w:r>
            <w:r w:rsidRPr="002F7B2B">
              <w:rPr>
                <w:rFonts w:ascii="Times New Roman" w:hAnsi="Times New Roman" w:cs="Times New Roman"/>
                <w:sz w:val="24"/>
                <w:szCs w:val="24"/>
              </w:rPr>
              <w:t xml:space="preserve"> to understand the ability of the business organisation to return the by using the equity capital of the organisation. From the above calculation we can say that the return on equity of the business organisation has reduced in the year of 2019.</w:t>
            </w:r>
          </w:p>
        </w:tc>
      </w:tr>
      <w:tr w:rsidR="002F7B2B" w:rsidRPr="002F7B2B" w14:paraId="26C13D09" w14:textId="77777777" w:rsidTr="002F7B2B">
        <w:tc>
          <w:tcPr>
            <w:tcW w:w="2122" w:type="dxa"/>
          </w:tcPr>
          <w:p w14:paraId="548B4453"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Earnings Per Share (EPS)</w:t>
            </w:r>
          </w:p>
        </w:tc>
        <w:tc>
          <w:tcPr>
            <w:tcW w:w="6894" w:type="dxa"/>
          </w:tcPr>
          <w:p w14:paraId="7DC91896" w14:textId="1608084F"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Earnings per share is one of the most important ratios which is considered by what are the management and the shareholders and investors of the business organisation for analysing the financial situation of the business organisation before investing in the company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Öztürk</w:t>
            </w:r>
            <w:proofErr w:type="spellEnd"/>
            <w:r w:rsidRPr="002F7B2B">
              <w:rPr>
                <w:rFonts w:ascii="Times New Roman" w:hAnsi="Times New Roman" w:cs="Times New Roman"/>
                <w:sz w:val="24"/>
                <w:szCs w:val="24"/>
                <w:shd w:val="clear" w:color="auto" w:fill="FFFFFF"/>
              </w:rPr>
              <w:t xml:space="preserve"> and </w:t>
            </w:r>
            <w:proofErr w:type="spellStart"/>
            <w:r w:rsidRPr="002F7B2B">
              <w:rPr>
                <w:rFonts w:ascii="Times New Roman" w:hAnsi="Times New Roman" w:cs="Times New Roman"/>
                <w:sz w:val="24"/>
                <w:szCs w:val="24"/>
                <w:shd w:val="clear" w:color="auto" w:fill="FFFFFF"/>
              </w:rPr>
              <w:t>Karabulut</w:t>
            </w:r>
            <w:proofErr w:type="spellEnd"/>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2018)</w:t>
            </w:r>
            <w:r w:rsidRPr="002F7B2B">
              <w:rPr>
                <w:rFonts w:ascii="Times New Roman" w:hAnsi="Times New Roman" w:cs="Times New Roman"/>
                <w:sz w:val="24"/>
                <w:szCs w:val="24"/>
              </w:rPr>
              <w:t xml:space="preserve">. </w:t>
            </w:r>
            <w:r w:rsidRPr="00606DB0">
              <w:rPr>
                <w:rFonts w:ascii="Times New Roman" w:hAnsi="Times New Roman" w:cs="Times New Roman"/>
                <w:sz w:val="24"/>
                <w:szCs w:val="24"/>
              </w:rPr>
              <w:t xml:space="preserve">As per the calculation the earning per </w:t>
            </w:r>
            <w:r w:rsidRPr="00606DB0">
              <w:rPr>
                <w:rFonts w:ascii="Times New Roman" w:hAnsi="Times New Roman" w:cs="Times New Roman"/>
                <w:sz w:val="24"/>
                <w:szCs w:val="24"/>
              </w:rPr>
              <w:lastRenderedPageBreak/>
              <w:t>share of the business organisation has</w:t>
            </w:r>
            <w:r w:rsidR="00AA0184" w:rsidRPr="00606DB0">
              <w:rPr>
                <w:rFonts w:ascii="Times New Roman" w:hAnsi="Times New Roman" w:cs="Times New Roman"/>
                <w:sz w:val="24"/>
                <w:szCs w:val="24"/>
              </w:rPr>
              <w:t xml:space="preserve"> been</w:t>
            </w:r>
            <w:r w:rsidRPr="00606DB0">
              <w:rPr>
                <w:rFonts w:ascii="Times New Roman" w:hAnsi="Times New Roman" w:cs="Times New Roman"/>
                <w:sz w:val="24"/>
                <w:szCs w:val="24"/>
              </w:rPr>
              <w:t xml:space="preserve"> </w:t>
            </w:r>
            <w:r w:rsidR="001F568A" w:rsidRPr="00606DB0">
              <w:rPr>
                <w:rFonts w:ascii="Times New Roman" w:hAnsi="Times New Roman" w:cs="Times New Roman"/>
                <w:sz w:val="24"/>
                <w:szCs w:val="24"/>
              </w:rPr>
              <w:t>dec</w:t>
            </w:r>
            <w:r w:rsidRPr="00606DB0">
              <w:rPr>
                <w:rFonts w:ascii="Times New Roman" w:hAnsi="Times New Roman" w:cs="Times New Roman"/>
                <w:sz w:val="24"/>
                <w:szCs w:val="24"/>
              </w:rPr>
              <w:t>reased in the year of 2019.</w:t>
            </w:r>
          </w:p>
        </w:tc>
      </w:tr>
      <w:tr w:rsidR="002F7B2B" w:rsidRPr="002F7B2B" w14:paraId="5DADEEF3" w14:textId="77777777" w:rsidTr="002F7B2B">
        <w:tc>
          <w:tcPr>
            <w:tcW w:w="2122" w:type="dxa"/>
          </w:tcPr>
          <w:p w14:paraId="5E4F5690"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lastRenderedPageBreak/>
              <w:t>Gross Profit Margin Ratio</w:t>
            </w:r>
          </w:p>
        </w:tc>
        <w:tc>
          <w:tcPr>
            <w:tcW w:w="6894" w:type="dxa"/>
          </w:tcPr>
          <w:p w14:paraId="24B8B96A" w14:textId="1B287541"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Gross profit margin ratio is another profitability ratio which can help in understanding the ability of the business organisation in earning the profit based on the gross profit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Satryo</w:t>
            </w:r>
            <w:proofErr w:type="spellEnd"/>
            <w:r w:rsidRPr="002F7B2B">
              <w:rPr>
                <w:rFonts w:ascii="Times New Roman" w:hAnsi="Times New Roman" w:cs="Times New Roman"/>
                <w:i/>
                <w:sz w:val="24"/>
                <w:szCs w:val="24"/>
              </w:rPr>
              <w:t xml:space="preserve"> et al</w:t>
            </w:r>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2017)</w:t>
            </w:r>
            <w:r w:rsidRPr="002F7B2B">
              <w:rPr>
                <w:rFonts w:ascii="Times New Roman" w:hAnsi="Times New Roman" w:cs="Times New Roman"/>
                <w:sz w:val="24"/>
                <w:szCs w:val="24"/>
              </w:rPr>
              <w:t>. The prospect of the business organisation has decreased in the year of 2019. In other words, it can be said that the revenue of the business organisation has become lowered or the cost of sales of the business organisation has become higher.</w:t>
            </w:r>
          </w:p>
        </w:tc>
      </w:tr>
      <w:tr w:rsidR="002F7B2B" w:rsidRPr="002F7B2B" w14:paraId="3DF173ED" w14:textId="77777777" w:rsidTr="002F7B2B">
        <w:tc>
          <w:tcPr>
            <w:tcW w:w="2122" w:type="dxa"/>
          </w:tcPr>
          <w:p w14:paraId="74B4B924"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Asset Turnover Ratio</w:t>
            </w:r>
          </w:p>
        </w:tc>
        <w:tc>
          <w:tcPr>
            <w:tcW w:w="6894" w:type="dxa"/>
          </w:tcPr>
          <w:p w14:paraId="542F8440" w14:textId="6391A3B8"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The asset turnover ratio is an efficiency ratio please help in analysing the ability and efficiency of the business organisation in earning the profit by using the asset of the business organisation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Satryo</w:t>
            </w:r>
            <w:proofErr w:type="spellEnd"/>
            <w:r w:rsidRPr="002F7B2B">
              <w:rPr>
                <w:rFonts w:ascii="Times New Roman" w:hAnsi="Times New Roman" w:cs="Times New Roman"/>
                <w:i/>
                <w:sz w:val="24"/>
                <w:szCs w:val="24"/>
              </w:rPr>
              <w:t xml:space="preserve"> et al</w:t>
            </w:r>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2017)</w:t>
            </w:r>
            <w:r w:rsidRPr="001D5A7A">
              <w:rPr>
                <w:rFonts w:ascii="Times New Roman" w:hAnsi="Times New Roman" w:cs="Times New Roman"/>
                <w:sz w:val="24"/>
                <w:szCs w:val="24"/>
              </w:rPr>
              <w:t xml:space="preserve">. As per the calculation we can understand that the efficiency of the business organisation </w:t>
            </w:r>
            <w:r w:rsidR="00C645EB" w:rsidRPr="001D5A7A">
              <w:rPr>
                <w:rFonts w:ascii="Times New Roman" w:hAnsi="Times New Roman" w:cs="Times New Roman"/>
                <w:sz w:val="24"/>
                <w:szCs w:val="24"/>
              </w:rPr>
              <w:t xml:space="preserve">is slightly </w:t>
            </w:r>
            <w:r w:rsidR="004C27F2" w:rsidRPr="001D5A7A">
              <w:rPr>
                <w:rFonts w:ascii="Times New Roman" w:hAnsi="Times New Roman" w:cs="Times New Roman"/>
                <w:sz w:val="24"/>
                <w:szCs w:val="24"/>
              </w:rPr>
              <w:t>increased.</w:t>
            </w:r>
          </w:p>
        </w:tc>
      </w:tr>
      <w:tr w:rsidR="002F7B2B" w:rsidRPr="002F7B2B" w14:paraId="15D93546" w14:textId="77777777" w:rsidTr="002F7B2B">
        <w:tc>
          <w:tcPr>
            <w:tcW w:w="2122" w:type="dxa"/>
          </w:tcPr>
          <w:p w14:paraId="72F91B6B"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Stock Holding Period</w:t>
            </w:r>
          </w:p>
        </w:tc>
        <w:tc>
          <w:tcPr>
            <w:tcW w:w="6894" w:type="dxa"/>
          </w:tcPr>
          <w:p w14:paraId="599DCD48" w14:textId="4206DC8F"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The stock holding period is one of the most important ratios which can help in understanding about the shelf life of the product of the business organisation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Sunjoko</w:t>
            </w:r>
            <w:proofErr w:type="spellEnd"/>
            <w:r w:rsidRPr="002F7B2B">
              <w:rPr>
                <w:rFonts w:ascii="Times New Roman" w:hAnsi="Times New Roman" w:cs="Times New Roman"/>
                <w:sz w:val="24"/>
                <w:szCs w:val="24"/>
                <w:shd w:val="clear" w:color="auto" w:fill="FFFFFF"/>
              </w:rPr>
              <w:t xml:space="preserve"> and ARILYN</w:t>
            </w:r>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w:t>
            </w:r>
            <w:r w:rsidRPr="00946119">
              <w:rPr>
                <w:rFonts w:ascii="Times New Roman" w:hAnsi="Times New Roman" w:cs="Times New Roman"/>
                <w:sz w:val="24"/>
                <w:szCs w:val="24"/>
                <w:shd w:val="clear" w:color="auto" w:fill="FFFFFF"/>
              </w:rPr>
              <w:t>6)</w:t>
            </w:r>
            <w:r w:rsidRPr="00946119">
              <w:rPr>
                <w:rFonts w:ascii="Times New Roman" w:hAnsi="Times New Roman" w:cs="Times New Roman"/>
                <w:sz w:val="24"/>
                <w:szCs w:val="24"/>
              </w:rPr>
              <w:t xml:space="preserve">. As per the calculation we can understand that the goods and product of the business organisation </w:t>
            </w:r>
            <w:r w:rsidR="00196A7E" w:rsidRPr="00946119">
              <w:rPr>
                <w:rFonts w:ascii="Times New Roman" w:hAnsi="Times New Roman" w:cs="Times New Roman"/>
                <w:sz w:val="24"/>
                <w:szCs w:val="24"/>
              </w:rPr>
              <w:t>has been sold faster in the year 2019.</w:t>
            </w:r>
          </w:p>
        </w:tc>
      </w:tr>
      <w:tr w:rsidR="002F7B2B" w:rsidRPr="002F7B2B" w14:paraId="68D48646" w14:textId="77777777" w:rsidTr="002F7B2B">
        <w:tc>
          <w:tcPr>
            <w:tcW w:w="2122" w:type="dxa"/>
          </w:tcPr>
          <w:p w14:paraId="48DD8A68"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Debtors Collection Period</w:t>
            </w:r>
          </w:p>
        </w:tc>
        <w:tc>
          <w:tcPr>
            <w:tcW w:w="6894" w:type="dxa"/>
          </w:tcPr>
          <w:p w14:paraId="761398A9" w14:textId="444BBF9B"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The debtors’ collection period is one of the most important ratios which is calculated by the investors and shareholders of the business organisation for understanding the ability and efficiency of the business organisation to collect the credit amount which is due in the market to the debtors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Sunjoko</w:t>
            </w:r>
            <w:proofErr w:type="spellEnd"/>
            <w:r w:rsidRPr="002F7B2B">
              <w:rPr>
                <w:rFonts w:ascii="Times New Roman" w:hAnsi="Times New Roman" w:cs="Times New Roman"/>
                <w:sz w:val="24"/>
                <w:szCs w:val="24"/>
                <w:shd w:val="clear" w:color="auto" w:fill="FFFFFF"/>
              </w:rPr>
              <w:t xml:space="preserve"> and ARILYN</w:t>
            </w:r>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2016)</w:t>
            </w:r>
            <w:r w:rsidRPr="002F7B2B">
              <w:rPr>
                <w:rFonts w:ascii="Times New Roman" w:hAnsi="Times New Roman" w:cs="Times New Roman"/>
                <w:sz w:val="24"/>
                <w:szCs w:val="24"/>
              </w:rPr>
              <w:t>. As per the calculation we can say that the efficiency of the business organisation about collecting the debt has increased.</w:t>
            </w:r>
          </w:p>
        </w:tc>
      </w:tr>
      <w:tr w:rsidR="002F7B2B" w:rsidRPr="002F7B2B" w14:paraId="40543F31" w14:textId="77777777" w:rsidTr="002F7B2B">
        <w:tc>
          <w:tcPr>
            <w:tcW w:w="2122" w:type="dxa"/>
          </w:tcPr>
          <w:p w14:paraId="3C302770"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Current Ratio</w:t>
            </w:r>
          </w:p>
        </w:tc>
        <w:tc>
          <w:tcPr>
            <w:tcW w:w="6894" w:type="dxa"/>
          </w:tcPr>
          <w:p w14:paraId="1E65BEC5" w14:textId="5F98F35A"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Current ratio is a liquidity ratio with help in understanding the liquidity position of the business organisation. In other word it can be said that the ability of the business organisation to pay off the current debt the help of current asset can be measured with the help of current ratio.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Öztürk</w:t>
            </w:r>
            <w:proofErr w:type="spellEnd"/>
            <w:r w:rsidRPr="002F7B2B">
              <w:rPr>
                <w:rFonts w:ascii="Times New Roman" w:hAnsi="Times New Roman" w:cs="Times New Roman"/>
                <w:sz w:val="24"/>
                <w:szCs w:val="24"/>
                <w:shd w:val="clear" w:color="auto" w:fill="FFFFFF"/>
              </w:rPr>
              <w:t xml:space="preserve"> and </w:t>
            </w:r>
            <w:proofErr w:type="spellStart"/>
            <w:r w:rsidRPr="002F7B2B">
              <w:rPr>
                <w:rFonts w:ascii="Times New Roman" w:hAnsi="Times New Roman" w:cs="Times New Roman"/>
                <w:sz w:val="24"/>
                <w:szCs w:val="24"/>
                <w:shd w:val="clear" w:color="auto" w:fill="FFFFFF"/>
              </w:rPr>
              <w:t>Karabulut</w:t>
            </w:r>
            <w:proofErr w:type="spellEnd"/>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2018)</w:t>
            </w:r>
            <w:r w:rsidRPr="002F7B2B">
              <w:rPr>
                <w:rFonts w:ascii="Times New Roman" w:hAnsi="Times New Roman" w:cs="Times New Roman"/>
                <w:sz w:val="24"/>
                <w:szCs w:val="24"/>
              </w:rPr>
              <w:t xml:space="preserve"> The ideal situation for current ratio is above 1 which is seen here for both of the year 2018 and 2019. But it should be noticed that the current issue of the business organisation has become lowered in the year of 2019.</w:t>
            </w:r>
          </w:p>
        </w:tc>
      </w:tr>
      <w:tr w:rsidR="002F7B2B" w:rsidRPr="002F7B2B" w14:paraId="69BCAF4B" w14:textId="77777777" w:rsidTr="002F7B2B">
        <w:tc>
          <w:tcPr>
            <w:tcW w:w="2122" w:type="dxa"/>
          </w:tcPr>
          <w:p w14:paraId="7B091A68"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Gearing Ratio</w:t>
            </w:r>
          </w:p>
        </w:tc>
        <w:tc>
          <w:tcPr>
            <w:tcW w:w="6894" w:type="dxa"/>
          </w:tcPr>
          <w:p w14:paraId="2746FF4B" w14:textId="77777777"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Gearing ratio of the business organisations help in understanding the proportion between debt capital and the equity capital of the business organisation </w:t>
            </w:r>
            <w:r w:rsidRPr="002F7B2B">
              <w:rPr>
                <w:rFonts w:ascii="Times New Roman" w:hAnsi="Times New Roman" w:cs="Times New Roman"/>
                <w:sz w:val="24"/>
                <w:szCs w:val="24"/>
                <w:shd w:val="clear" w:color="auto" w:fill="FFFFFF"/>
              </w:rPr>
              <w:t>(</w:t>
            </w:r>
            <w:proofErr w:type="spellStart"/>
            <w:r w:rsidRPr="002F7B2B">
              <w:rPr>
                <w:rFonts w:ascii="Times New Roman" w:hAnsi="Times New Roman" w:cs="Times New Roman"/>
                <w:sz w:val="24"/>
                <w:szCs w:val="24"/>
                <w:shd w:val="clear" w:color="auto" w:fill="FFFFFF"/>
              </w:rPr>
              <w:t>Sunjoko</w:t>
            </w:r>
            <w:proofErr w:type="spellEnd"/>
            <w:r w:rsidRPr="002F7B2B">
              <w:rPr>
                <w:rFonts w:ascii="Times New Roman" w:hAnsi="Times New Roman" w:cs="Times New Roman"/>
                <w:sz w:val="24"/>
                <w:szCs w:val="24"/>
                <w:shd w:val="clear" w:color="auto" w:fill="FFFFFF"/>
              </w:rPr>
              <w:t xml:space="preserve"> and ARILYN</w:t>
            </w:r>
            <w:r w:rsidRPr="002F7B2B">
              <w:rPr>
                <w:rFonts w:ascii="Times New Roman" w:hAnsi="Times New Roman" w:cs="Times New Roman"/>
                <w:sz w:val="24"/>
                <w:szCs w:val="24"/>
              </w:rPr>
              <w:t xml:space="preserve">, </w:t>
            </w:r>
            <w:r w:rsidRPr="002F7B2B">
              <w:rPr>
                <w:rFonts w:ascii="Times New Roman" w:hAnsi="Times New Roman" w:cs="Times New Roman"/>
                <w:sz w:val="24"/>
                <w:szCs w:val="24"/>
                <w:shd w:val="clear" w:color="auto" w:fill="FFFFFF"/>
              </w:rPr>
              <w:t>2016)</w:t>
            </w:r>
            <w:r w:rsidRPr="002F7B2B">
              <w:rPr>
                <w:rFonts w:ascii="Times New Roman" w:hAnsi="Times New Roman" w:cs="Times New Roman"/>
                <w:sz w:val="24"/>
                <w:szCs w:val="24"/>
              </w:rPr>
              <w:t>. As per the calculation it can be said that the debt capital of the business organisation has become lowered in the year of 2019 than the previous year.</w:t>
            </w:r>
          </w:p>
        </w:tc>
      </w:tr>
      <w:tr w:rsidR="002F7B2B" w:rsidRPr="002F7B2B" w14:paraId="6572F0D4" w14:textId="77777777" w:rsidTr="002F7B2B">
        <w:tc>
          <w:tcPr>
            <w:tcW w:w="2122" w:type="dxa"/>
          </w:tcPr>
          <w:p w14:paraId="069DC24A" w14:textId="77777777" w:rsidR="002F7B2B" w:rsidRPr="0045662E" w:rsidRDefault="002F7B2B" w:rsidP="002F7B2B">
            <w:pPr>
              <w:spacing w:line="276" w:lineRule="auto"/>
              <w:rPr>
                <w:rFonts w:ascii="Times New Roman" w:hAnsi="Times New Roman" w:cs="Times New Roman"/>
                <w:i/>
                <w:iCs/>
                <w:sz w:val="24"/>
                <w:szCs w:val="24"/>
              </w:rPr>
            </w:pPr>
            <w:r w:rsidRPr="0045662E">
              <w:rPr>
                <w:rFonts w:ascii="Times New Roman" w:hAnsi="Times New Roman" w:cs="Times New Roman"/>
                <w:i/>
                <w:iCs/>
                <w:sz w:val="24"/>
                <w:szCs w:val="24"/>
              </w:rPr>
              <w:t>Interest Coverage Ratio</w:t>
            </w:r>
          </w:p>
        </w:tc>
        <w:tc>
          <w:tcPr>
            <w:tcW w:w="6894" w:type="dxa"/>
          </w:tcPr>
          <w:p w14:paraId="6D3355E4" w14:textId="77777777" w:rsidR="002F7B2B" w:rsidRPr="002F7B2B" w:rsidRDefault="002F7B2B" w:rsidP="002F7B2B">
            <w:pPr>
              <w:spacing w:line="276" w:lineRule="auto"/>
              <w:jc w:val="both"/>
              <w:rPr>
                <w:rFonts w:ascii="Times New Roman" w:hAnsi="Times New Roman" w:cs="Times New Roman"/>
                <w:sz w:val="24"/>
                <w:szCs w:val="24"/>
              </w:rPr>
            </w:pPr>
            <w:r w:rsidRPr="002F7B2B">
              <w:rPr>
                <w:rFonts w:ascii="Times New Roman" w:hAnsi="Times New Roman" w:cs="Times New Roman"/>
                <w:sz w:val="24"/>
                <w:szCs w:val="24"/>
              </w:rPr>
              <w:t xml:space="preserve">Interest coverage ratio is a ratio which helps in understanding about the burden of the business organisation regarding the payment of interest on debt capital of the business </w:t>
            </w:r>
            <w:r w:rsidRPr="002F7B2B">
              <w:rPr>
                <w:rFonts w:ascii="Times New Roman" w:hAnsi="Times New Roman" w:cs="Times New Roman"/>
                <w:sz w:val="24"/>
                <w:szCs w:val="24"/>
                <w:shd w:val="clear" w:color="auto" w:fill="FFFFFF"/>
              </w:rPr>
              <w:t>(Ji, 2019)</w:t>
            </w:r>
            <w:r w:rsidRPr="002F7B2B">
              <w:rPr>
                <w:rFonts w:ascii="Times New Roman" w:hAnsi="Times New Roman" w:cs="Times New Roman"/>
                <w:sz w:val="24"/>
                <w:szCs w:val="24"/>
              </w:rPr>
              <w:t xml:space="preserve">. As per the calculation we can say that the operating profit of the business </w:t>
            </w:r>
            <w:r w:rsidRPr="002F7B2B">
              <w:rPr>
                <w:rFonts w:ascii="Times New Roman" w:hAnsi="Times New Roman" w:cs="Times New Roman"/>
                <w:sz w:val="24"/>
                <w:szCs w:val="24"/>
              </w:rPr>
              <w:lastRenderedPageBreak/>
              <w:t>organisation has become higher significantly in the year of 2019. This implies that the burden of the business organisation about paying interest on the debt capital has been reduced. </w:t>
            </w:r>
          </w:p>
        </w:tc>
      </w:tr>
    </w:tbl>
    <w:p w14:paraId="35BEC9B9" w14:textId="09BCBA4F" w:rsidR="002F7B2B" w:rsidRDefault="002F7B2B" w:rsidP="002F7B2B">
      <w:pPr>
        <w:jc w:val="both"/>
        <w:rPr>
          <w:rFonts w:ascii="Times New Roman" w:hAnsi="Times New Roman" w:cs="Times New Roman"/>
          <w:b/>
          <w:bCs/>
          <w:sz w:val="24"/>
          <w:szCs w:val="24"/>
        </w:rPr>
      </w:pPr>
    </w:p>
    <w:p w14:paraId="284430C8" w14:textId="4E1B76E1" w:rsidR="002F7B2B" w:rsidRDefault="002F7B2B" w:rsidP="002F7B2B">
      <w:pPr>
        <w:jc w:val="both"/>
        <w:rPr>
          <w:rFonts w:ascii="Times New Roman" w:hAnsi="Times New Roman" w:cs="Times New Roman"/>
          <w:b/>
          <w:bCs/>
          <w:sz w:val="24"/>
          <w:szCs w:val="24"/>
        </w:rPr>
      </w:pPr>
      <w:r>
        <w:rPr>
          <w:rFonts w:ascii="Times New Roman" w:hAnsi="Times New Roman" w:cs="Times New Roman"/>
          <w:b/>
          <w:bCs/>
          <w:sz w:val="24"/>
          <w:szCs w:val="24"/>
        </w:rPr>
        <w:t>QUESTION 3</w:t>
      </w:r>
    </w:p>
    <w:p w14:paraId="0EAC7892" w14:textId="4EF0403C" w:rsidR="002F7B2B" w:rsidRDefault="002F7B2B" w:rsidP="002F7B2B">
      <w:pPr>
        <w:jc w:val="both"/>
        <w:rPr>
          <w:rFonts w:ascii="Times New Roman" w:hAnsi="Times New Roman" w:cs="Times New Roman"/>
          <w:b/>
          <w:bCs/>
          <w:sz w:val="24"/>
          <w:szCs w:val="24"/>
        </w:rPr>
      </w:pPr>
      <w:r>
        <w:rPr>
          <w:rFonts w:ascii="Times New Roman" w:hAnsi="Times New Roman" w:cs="Times New Roman"/>
          <w:b/>
          <w:bCs/>
          <w:sz w:val="24"/>
          <w:szCs w:val="24"/>
        </w:rPr>
        <w:t>(A)</w:t>
      </w:r>
    </w:p>
    <w:p w14:paraId="3F1AA52F" w14:textId="77777777" w:rsidR="002F7B2B" w:rsidRDefault="002F7B2B" w:rsidP="002F7B2B">
      <w:pPr>
        <w:pStyle w:val="ListParagraph"/>
        <w:numPr>
          <w:ilvl w:val="0"/>
          <w:numId w:val="2"/>
        </w:numPr>
      </w:pPr>
      <w:r w:rsidRPr="00EE6475">
        <w:rPr>
          <w:shd w:val="clear" w:color="auto" w:fill="FFFFFF"/>
        </w:rPr>
        <w:t>The management of the business organisation</w:t>
      </w:r>
    </w:p>
    <w:p w14:paraId="7C3FCB45" w14:textId="77777777" w:rsidR="002F7B2B" w:rsidRDefault="002F7B2B" w:rsidP="002F7B2B">
      <w:pPr>
        <w:pStyle w:val="ListParagraph"/>
        <w:numPr>
          <w:ilvl w:val="0"/>
          <w:numId w:val="2"/>
        </w:numPr>
      </w:pPr>
      <w:r w:rsidRPr="00EE6475">
        <w:rPr>
          <w:shd w:val="clear" w:color="auto" w:fill="FFFFFF"/>
        </w:rPr>
        <w:t>The competitors of the business organisation</w:t>
      </w:r>
    </w:p>
    <w:p w14:paraId="71DD0F64" w14:textId="6EDCB25A" w:rsidR="002F7B2B" w:rsidRPr="002F7B2B" w:rsidRDefault="002F7B2B" w:rsidP="002F7B2B">
      <w:pPr>
        <w:pStyle w:val="ListParagraph"/>
        <w:numPr>
          <w:ilvl w:val="0"/>
          <w:numId w:val="2"/>
        </w:numPr>
      </w:pPr>
      <w:r w:rsidRPr="00EE6475">
        <w:rPr>
          <w:shd w:val="clear" w:color="auto" w:fill="FFFFFF"/>
        </w:rPr>
        <w:t>The investors and shareholders of the business organisation</w:t>
      </w:r>
      <w:r>
        <w:rPr>
          <w:shd w:val="clear" w:color="auto" w:fill="FFFFFF"/>
        </w:rPr>
        <w:t xml:space="preserve"> (KOSTYUKOVA</w:t>
      </w:r>
      <w:r w:rsidRPr="00FC2188">
        <w:rPr>
          <w:i/>
        </w:rPr>
        <w:t xml:space="preserve"> et al</w:t>
      </w:r>
      <w:r>
        <w:t xml:space="preserve">., </w:t>
      </w:r>
      <w:r>
        <w:rPr>
          <w:shd w:val="clear" w:color="auto" w:fill="FFFFFF"/>
        </w:rPr>
        <w:t>2017)</w:t>
      </w:r>
    </w:p>
    <w:p w14:paraId="23B31943" w14:textId="7D25DCBA" w:rsidR="002F7B2B" w:rsidRDefault="002F7B2B" w:rsidP="002F7B2B">
      <w:pPr>
        <w:rPr>
          <w:rFonts w:ascii="Times New Roman" w:hAnsi="Times New Roman" w:cs="Times New Roman"/>
          <w:b/>
          <w:bCs/>
          <w:sz w:val="24"/>
          <w:szCs w:val="24"/>
        </w:rPr>
      </w:pPr>
      <w:r>
        <w:rPr>
          <w:rFonts w:ascii="Times New Roman" w:hAnsi="Times New Roman" w:cs="Times New Roman"/>
          <w:b/>
          <w:bCs/>
          <w:sz w:val="24"/>
          <w:szCs w:val="24"/>
        </w:rPr>
        <w:t>(B)</w:t>
      </w:r>
    </w:p>
    <w:p w14:paraId="6EF164C3" w14:textId="77777777" w:rsidR="002F7B2B" w:rsidRPr="002F7B2B" w:rsidRDefault="002F7B2B" w:rsidP="002F7B2B">
      <w:pPr>
        <w:rPr>
          <w:rFonts w:ascii="Times New Roman" w:hAnsi="Times New Roman" w:cs="Times New Roman"/>
          <w:b/>
          <w:bCs/>
          <w:i/>
          <w:sz w:val="24"/>
          <w:szCs w:val="24"/>
          <w:u w:val="single"/>
        </w:rPr>
      </w:pPr>
      <w:r w:rsidRPr="002F7B2B">
        <w:rPr>
          <w:rFonts w:ascii="Times New Roman" w:hAnsi="Times New Roman" w:cs="Times New Roman"/>
          <w:b/>
          <w:bCs/>
          <w:i/>
          <w:sz w:val="24"/>
          <w:szCs w:val="24"/>
          <w:u w:val="single"/>
        </w:rPr>
        <w:t>Advantages</w:t>
      </w:r>
    </w:p>
    <w:p w14:paraId="3DB36FE5" w14:textId="77777777" w:rsidR="002F7B2B" w:rsidRDefault="002F7B2B" w:rsidP="002F7B2B">
      <w:pPr>
        <w:pStyle w:val="ListParagraph"/>
        <w:numPr>
          <w:ilvl w:val="0"/>
          <w:numId w:val="5"/>
        </w:numPr>
      </w:pPr>
      <w:r>
        <w:t>Better quality and standard</w:t>
      </w:r>
    </w:p>
    <w:p w14:paraId="27D88321" w14:textId="77777777" w:rsidR="002F7B2B" w:rsidRDefault="002F7B2B" w:rsidP="002F7B2B">
      <w:pPr>
        <w:pStyle w:val="ListParagraph"/>
        <w:numPr>
          <w:ilvl w:val="0"/>
          <w:numId w:val="5"/>
        </w:numPr>
      </w:pPr>
      <w:r>
        <w:t xml:space="preserve">Better chance of comparison </w:t>
      </w:r>
      <w:r>
        <w:rPr>
          <w:shd w:val="clear" w:color="auto" w:fill="FFFFFF"/>
        </w:rPr>
        <w:t>(Christensen</w:t>
      </w:r>
      <w:r w:rsidRPr="00FC2188">
        <w:rPr>
          <w:i/>
        </w:rPr>
        <w:t xml:space="preserve"> et al</w:t>
      </w:r>
      <w:r>
        <w:t xml:space="preserve">., </w:t>
      </w:r>
      <w:r>
        <w:rPr>
          <w:shd w:val="clear" w:color="auto" w:fill="FFFFFF"/>
        </w:rPr>
        <w:t>2020)</w:t>
      </w:r>
    </w:p>
    <w:p w14:paraId="382B41C9" w14:textId="77777777" w:rsidR="002F7B2B" w:rsidRPr="002F7B2B" w:rsidRDefault="002F7B2B" w:rsidP="002F7B2B">
      <w:pPr>
        <w:rPr>
          <w:rFonts w:ascii="Times New Roman" w:hAnsi="Times New Roman" w:cs="Times New Roman"/>
          <w:b/>
          <w:bCs/>
          <w:i/>
          <w:sz w:val="24"/>
          <w:szCs w:val="24"/>
          <w:u w:val="single"/>
        </w:rPr>
      </w:pPr>
      <w:r w:rsidRPr="002F7B2B">
        <w:rPr>
          <w:rFonts w:ascii="Times New Roman" w:hAnsi="Times New Roman" w:cs="Times New Roman"/>
          <w:b/>
          <w:bCs/>
          <w:i/>
          <w:sz w:val="24"/>
          <w:szCs w:val="24"/>
          <w:u w:val="single"/>
        </w:rPr>
        <w:t xml:space="preserve">Disadvantages </w:t>
      </w:r>
    </w:p>
    <w:p w14:paraId="6E8789B8" w14:textId="77777777" w:rsidR="002F7B2B" w:rsidRDefault="002F7B2B" w:rsidP="002F7B2B">
      <w:pPr>
        <w:pStyle w:val="ListParagraph"/>
        <w:numPr>
          <w:ilvl w:val="0"/>
          <w:numId w:val="6"/>
        </w:numPr>
      </w:pPr>
      <w:r>
        <w:t>Complicated method</w:t>
      </w:r>
    </w:p>
    <w:p w14:paraId="60BB3F8B" w14:textId="77777777" w:rsidR="002F7B2B" w:rsidRDefault="002F7B2B" w:rsidP="002F7B2B">
      <w:pPr>
        <w:pStyle w:val="ListParagraph"/>
        <w:numPr>
          <w:ilvl w:val="0"/>
          <w:numId w:val="6"/>
        </w:numPr>
      </w:pPr>
      <w:r>
        <w:t xml:space="preserve">High chance of facing volatility </w:t>
      </w:r>
      <w:r>
        <w:rPr>
          <w:shd w:val="clear" w:color="auto" w:fill="FFFFFF"/>
        </w:rPr>
        <w:t>(Christensen</w:t>
      </w:r>
      <w:r w:rsidRPr="00FC2188">
        <w:rPr>
          <w:i/>
        </w:rPr>
        <w:t xml:space="preserve"> et al</w:t>
      </w:r>
      <w:r>
        <w:t xml:space="preserve">., </w:t>
      </w:r>
      <w:r>
        <w:rPr>
          <w:shd w:val="clear" w:color="auto" w:fill="FFFFFF"/>
        </w:rPr>
        <w:t>2020)</w:t>
      </w:r>
    </w:p>
    <w:p w14:paraId="3091CBB3" w14:textId="3C44FC8D" w:rsidR="002F7B2B" w:rsidRDefault="002F7B2B" w:rsidP="002F7B2B">
      <w:pPr>
        <w:pStyle w:val="ListParagraph"/>
        <w:numPr>
          <w:ilvl w:val="0"/>
          <w:numId w:val="6"/>
        </w:numPr>
      </w:pPr>
      <w:r>
        <w:t>Higher cost</w:t>
      </w:r>
    </w:p>
    <w:p w14:paraId="3D998F9B" w14:textId="016C00D7" w:rsidR="0045662E" w:rsidRDefault="0045662E" w:rsidP="0045662E">
      <w:pPr>
        <w:rPr>
          <w:rFonts w:ascii="Times New Roman" w:hAnsi="Times New Roman" w:cs="Times New Roman"/>
          <w:b/>
          <w:bCs/>
          <w:sz w:val="24"/>
          <w:szCs w:val="24"/>
        </w:rPr>
      </w:pPr>
      <w:r>
        <w:rPr>
          <w:rFonts w:ascii="Times New Roman" w:hAnsi="Times New Roman" w:cs="Times New Roman"/>
          <w:b/>
          <w:bCs/>
          <w:sz w:val="24"/>
          <w:szCs w:val="24"/>
        </w:rPr>
        <w:t>(C)</w:t>
      </w:r>
    </w:p>
    <w:p w14:paraId="01084EF3" w14:textId="77777777" w:rsidR="0045662E" w:rsidRPr="0045662E" w:rsidRDefault="0045662E" w:rsidP="0045662E">
      <w:pPr>
        <w:spacing w:line="360" w:lineRule="auto"/>
        <w:jc w:val="both"/>
        <w:rPr>
          <w:rFonts w:ascii="Times New Roman" w:hAnsi="Times New Roman" w:cs="Times New Roman"/>
          <w:b/>
          <w:bCs/>
          <w:i/>
          <w:sz w:val="24"/>
          <w:szCs w:val="24"/>
          <w:u w:val="single"/>
        </w:rPr>
      </w:pPr>
      <w:r w:rsidRPr="0045662E">
        <w:rPr>
          <w:rFonts w:ascii="Times New Roman" w:hAnsi="Times New Roman" w:cs="Times New Roman"/>
          <w:b/>
          <w:bCs/>
          <w:i/>
          <w:sz w:val="24"/>
          <w:szCs w:val="24"/>
          <w:u w:val="single"/>
          <w:shd w:val="clear" w:color="auto" w:fill="FFFFFF"/>
        </w:rPr>
        <w:t>Limitations of financial statements</w:t>
      </w:r>
    </w:p>
    <w:p w14:paraId="36C978E3" w14:textId="77777777" w:rsidR="0045662E" w:rsidRPr="0045662E" w:rsidRDefault="0045662E" w:rsidP="0045662E">
      <w:pPr>
        <w:spacing w:line="360" w:lineRule="auto"/>
        <w:jc w:val="both"/>
        <w:rPr>
          <w:rFonts w:ascii="Times New Roman" w:hAnsi="Times New Roman" w:cs="Times New Roman"/>
          <w:sz w:val="24"/>
          <w:szCs w:val="24"/>
        </w:rPr>
      </w:pPr>
      <w:r w:rsidRPr="0045662E">
        <w:rPr>
          <w:rFonts w:ascii="Times New Roman" w:hAnsi="Times New Roman" w:cs="Times New Roman"/>
          <w:sz w:val="24"/>
          <w:szCs w:val="24"/>
          <w:shd w:val="clear" w:color="auto" w:fill="FFFFFF"/>
        </w:rPr>
        <w:t>Financial statement is the document which is presented by the business organisation to record and present different data and information regarding the financial position and condition of the business organisation (</w:t>
      </w:r>
      <w:proofErr w:type="spellStart"/>
      <w:r w:rsidRPr="0045662E">
        <w:rPr>
          <w:rFonts w:ascii="Times New Roman" w:hAnsi="Times New Roman" w:cs="Times New Roman"/>
          <w:sz w:val="24"/>
          <w:szCs w:val="24"/>
          <w:shd w:val="clear" w:color="auto" w:fill="FFFFFF"/>
        </w:rPr>
        <w:t>Popkova</w:t>
      </w:r>
      <w:proofErr w:type="spellEnd"/>
      <w:r w:rsidRPr="0045662E">
        <w:rPr>
          <w:rFonts w:ascii="Times New Roman" w:hAnsi="Times New Roman" w:cs="Times New Roman"/>
          <w:sz w:val="24"/>
          <w:szCs w:val="24"/>
          <w:shd w:val="clear" w:color="auto" w:fill="FFFFFF"/>
        </w:rPr>
        <w:t xml:space="preserve"> and </w:t>
      </w:r>
      <w:proofErr w:type="spellStart"/>
      <w:r w:rsidRPr="0045662E">
        <w:rPr>
          <w:rFonts w:ascii="Times New Roman" w:hAnsi="Times New Roman" w:cs="Times New Roman"/>
          <w:sz w:val="24"/>
          <w:szCs w:val="24"/>
          <w:shd w:val="clear" w:color="auto" w:fill="FFFFFF"/>
        </w:rPr>
        <w:t>Parakhina</w:t>
      </w:r>
      <w:proofErr w:type="spellEnd"/>
      <w:r w:rsidRPr="0045662E">
        <w:rPr>
          <w:rFonts w:ascii="Times New Roman" w:hAnsi="Times New Roman" w:cs="Times New Roman"/>
          <w:sz w:val="24"/>
          <w:szCs w:val="24"/>
        </w:rPr>
        <w:t xml:space="preserve">, </w:t>
      </w:r>
      <w:r w:rsidRPr="0045662E">
        <w:rPr>
          <w:rFonts w:ascii="Times New Roman" w:hAnsi="Times New Roman" w:cs="Times New Roman"/>
          <w:sz w:val="24"/>
          <w:szCs w:val="24"/>
          <w:shd w:val="clear" w:color="auto" w:fill="FFFFFF"/>
        </w:rPr>
        <w:t>2018). The financial statement is presented to the external stakeholders as well as for the management of the business organisation. Some of the most important limitations of financial statement are as follows –</w:t>
      </w:r>
    </w:p>
    <w:p w14:paraId="6A2F6BED" w14:textId="77777777" w:rsidR="0045662E" w:rsidRDefault="0045662E" w:rsidP="0045662E">
      <w:pPr>
        <w:pStyle w:val="ListParagraph"/>
        <w:numPr>
          <w:ilvl w:val="0"/>
          <w:numId w:val="8"/>
        </w:numPr>
      </w:pPr>
      <w:r w:rsidRPr="003F656C">
        <w:rPr>
          <w:shd w:val="clear" w:color="auto" w:fill="FFFFFF"/>
        </w:rPr>
        <w:t>The financial statement is prepared based on the historical data and information. For example, it can be stated that the cost of the transaction which is recorded in the business at the initial state is only recorded in the financial statement. But in order to calculate the proper financial condition of the business organisation proper review and reconciliation of the transactions is needed</w:t>
      </w:r>
      <w:r>
        <w:rPr>
          <w:shd w:val="clear" w:color="auto" w:fill="FFFFFF"/>
        </w:rPr>
        <w:t xml:space="preserve"> (</w:t>
      </w:r>
      <w:proofErr w:type="spellStart"/>
      <w:r>
        <w:rPr>
          <w:shd w:val="clear" w:color="auto" w:fill="FFFFFF"/>
        </w:rPr>
        <w:t>Popkova</w:t>
      </w:r>
      <w:proofErr w:type="spellEnd"/>
      <w:r>
        <w:rPr>
          <w:shd w:val="clear" w:color="auto" w:fill="FFFFFF"/>
        </w:rPr>
        <w:t xml:space="preserve"> and </w:t>
      </w:r>
      <w:proofErr w:type="spellStart"/>
      <w:r>
        <w:rPr>
          <w:shd w:val="clear" w:color="auto" w:fill="FFFFFF"/>
        </w:rPr>
        <w:t>Parakhina</w:t>
      </w:r>
      <w:proofErr w:type="spellEnd"/>
      <w:r>
        <w:t xml:space="preserve">, </w:t>
      </w:r>
      <w:r>
        <w:rPr>
          <w:shd w:val="clear" w:color="auto" w:fill="FFFFFF"/>
        </w:rPr>
        <w:t>2018)</w:t>
      </w:r>
      <w:r w:rsidRPr="003F656C">
        <w:rPr>
          <w:shd w:val="clear" w:color="auto" w:fill="FFFFFF"/>
        </w:rPr>
        <w:t>.</w:t>
      </w:r>
    </w:p>
    <w:p w14:paraId="384C4D6C" w14:textId="77777777" w:rsidR="0045662E" w:rsidRDefault="0045662E" w:rsidP="0045662E">
      <w:pPr>
        <w:pStyle w:val="ListParagraph"/>
        <w:numPr>
          <w:ilvl w:val="0"/>
          <w:numId w:val="8"/>
        </w:numPr>
      </w:pPr>
      <w:r w:rsidRPr="003F656C">
        <w:rPr>
          <w:shd w:val="clear" w:color="auto" w:fill="FFFFFF"/>
        </w:rPr>
        <w:lastRenderedPageBreak/>
        <w:t>The inflation rate has an important effect on the cost and values which are recorded in the financial statement. When the inflationary rate is extremely high then the values and amount of the assets and liabilities of the balance sheet can become lower.</w:t>
      </w:r>
    </w:p>
    <w:p w14:paraId="6242F868" w14:textId="6CB7D04E" w:rsidR="0045662E" w:rsidRDefault="0045662E" w:rsidP="0045662E">
      <w:pPr>
        <w:pStyle w:val="ListParagraph"/>
        <w:numPr>
          <w:ilvl w:val="0"/>
          <w:numId w:val="8"/>
        </w:numPr>
      </w:pPr>
      <w:r w:rsidRPr="003F656C">
        <w:rPr>
          <w:shd w:val="clear" w:color="auto" w:fill="FFFFFF"/>
        </w:rPr>
        <w:t>Also, it is important to remember that the intangible asset (for example - intellectual property, patents et cetera) are not recorded in the financial statement. But the intangible assets have a huge influence on the value and net worth of the business</w:t>
      </w:r>
      <w:r>
        <w:rPr>
          <w:shd w:val="clear" w:color="auto" w:fill="FFFFFF"/>
        </w:rPr>
        <w:t xml:space="preserve"> (</w:t>
      </w:r>
      <w:proofErr w:type="spellStart"/>
      <w:r>
        <w:rPr>
          <w:shd w:val="clear" w:color="auto" w:fill="FFFFFF"/>
        </w:rPr>
        <w:t>Pijper</w:t>
      </w:r>
      <w:proofErr w:type="spellEnd"/>
      <w:r>
        <w:rPr>
          <w:shd w:val="clear" w:color="auto" w:fill="FFFFFF"/>
        </w:rPr>
        <w:t>, 2016)</w:t>
      </w:r>
      <w:r w:rsidRPr="003F656C">
        <w:rPr>
          <w:shd w:val="clear" w:color="auto" w:fill="FFFFFF"/>
        </w:rPr>
        <w:t>.</w:t>
      </w:r>
    </w:p>
    <w:p w14:paraId="3E409542" w14:textId="00823344" w:rsidR="0045662E" w:rsidRDefault="0045662E" w:rsidP="0045662E">
      <w:pPr>
        <w:pStyle w:val="ListParagraph"/>
        <w:numPr>
          <w:ilvl w:val="0"/>
          <w:numId w:val="8"/>
        </w:numPr>
      </w:pPr>
      <w:r w:rsidRPr="003F656C">
        <w:rPr>
          <w:shd w:val="clear" w:color="auto" w:fill="FFFFFF"/>
        </w:rPr>
        <w:t>The financial statement of the business organisations is prepared based on a specific time period which is why the data and information beyond the time period cannot be found in the financial statement</w:t>
      </w:r>
      <w:r>
        <w:rPr>
          <w:shd w:val="clear" w:color="auto" w:fill="FFFFFF"/>
        </w:rPr>
        <w:t xml:space="preserve"> (</w:t>
      </w:r>
      <w:proofErr w:type="spellStart"/>
      <w:r>
        <w:rPr>
          <w:shd w:val="clear" w:color="auto" w:fill="FFFFFF"/>
        </w:rPr>
        <w:t>Pijper</w:t>
      </w:r>
      <w:proofErr w:type="spellEnd"/>
      <w:r>
        <w:rPr>
          <w:shd w:val="clear" w:color="auto" w:fill="FFFFFF"/>
        </w:rPr>
        <w:t>, 2016)</w:t>
      </w:r>
      <w:r w:rsidRPr="003F656C">
        <w:rPr>
          <w:shd w:val="clear" w:color="auto" w:fill="FFFFFF"/>
        </w:rPr>
        <w:t>.</w:t>
      </w:r>
    </w:p>
    <w:p w14:paraId="4EAAD8E5" w14:textId="06EB221A" w:rsidR="0045662E" w:rsidRDefault="0045662E" w:rsidP="0045662E">
      <w:pPr>
        <w:pStyle w:val="ListParagraph"/>
        <w:numPr>
          <w:ilvl w:val="0"/>
          <w:numId w:val="8"/>
        </w:numPr>
      </w:pPr>
      <w:r w:rsidRPr="003F656C">
        <w:rPr>
          <w:shd w:val="clear" w:color="auto" w:fill="FFFFFF"/>
        </w:rPr>
        <w:t>Also, it is important to remember that each and every detail regarding the financial condition of the business organisation is not recorded on the financial statement.</w:t>
      </w:r>
    </w:p>
    <w:p w14:paraId="0B4FB3D1" w14:textId="77777777" w:rsidR="0045662E" w:rsidRDefault="0045662E" w:rsidP="0045662E">
      <w:pPr>
        <w:pStyle w:val="ListParagraph"/>
        <w:numPr>
          <w:ilvl w:val="0"/>
          <w:numId w:val="8"/>
        </w:numPr>
      </w:pPr>
      <w:r w:rsidRPr="003F656C">
        <w:rPr>
          <w:shd w:val="clear" w:color="auto" w:fill="FFFFFF"/>
        </w:rPr>
        <w:t>The confidentiality of the data and information as well as the value and amount of the transaction cannot be maintained</w:t>
      </w:r>
      <w:r>
        <w:rPr>
          <w:shd w:val="clear" w:color="auto" w:fill="FFFFFF"/>
        </w:rPr>
        <w:t xml:space="preserve"> (</w:t>
      </w:r>
      <w:proofErr w:type="spellStart"/>
      <w:r>
        <w:rPr>
          <w:shd w:val="clear" w:color="auto" w:fill="FFFFFF"/>
        </w:rPr>
        <w:t>Pijper</w:t>
      </w:r>
      <w:proofErr w:type="spellEnd"/>
      <w:r>
        <w:rPr>
          <w:shd w:val="clear" w:color="auto" w:fill="FFFFFF"/>
        </w:rPr>
        <w:t>, 2016)</w:t>
      </w:r>
      <w:r w:rsidRPr="003F656C">
        <w:rPr>
          <w:shd w:val="clear" w:color="auto" w:fill="FFFFFF"/>
        </w:rPr>
        <w:t>.</w:t>
      </w:r>
    </w:p>
    <w:p w14:paraId="2768F83F" w14:textId="0587F03A" w:rsidR="0045662E" w:rsidRPr="0045662E" w:rsidRDefault="0045662E" w:rsidP="0045662E">
      <w:pPr>
        <w:pStyle w:val="ListParagraph"/>
        <w:numPr>
          <w:ilvl w:val="0"/>
          <w:numId w:val="8"/>
        </w:numPr>
      </w:pPr>
      <w:r w:rsidRPr="003F656C">
        <w:rPr>
          <w:shd w:val="clear" w:color="auto" w:fill="FFFFFF"/>
        </w:rPr>
        <w:t>The financial health of the business organisation cannot be understood completely by analysing the financial statement of the business organisation.</w:t>
      </w:r>
    </w:p>
    <w:p w14:paraId="4B179E10" w14:textId="6420076C" w:rsidR="0045662E" w:rsidRDefault="0045662E">
      <w:r>
        <w:br w:type="page"/>
      </w:r>
    </w:p>
    <w:p w14:paraId="3BC9AA54" w14:textId="0D0278EC" w:rsidR="0045662E" w:rsidRDefault="0045662E" w:rsidP="0045662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w:t>
      </w:r>
    </w:p>
    <w:p w14:paraId="2D8ED492" w14:textId="77777777" w:rsidR="0045662E" w:rsidRPr="0045662E" w:rsidRDefault="0045662E" w:rsidP="0045662E">
      <w:pPr>
        <w:spacing w:line="360" w:lineRule="auto"/>
        <w:jc w:val="both"/>
        <w:rPr>
          <w:rFonts w:ascii="Times New Roman" w:hAnsi="Times New Roman" w:cs="Times New Roman"/>
          <w:sz w:val="24"/>
          <w:szCs w:val="24"/>
        </w:rPr>
      </w:pPr>
      <w:r w:rsidRPr="0045662E">
        <w:rPr>
          <w:rFonts w:ascii="Times New Roman" w:hAnsi="Times New Roman" w:cs="Times New Roman"/>
          <w:sz w:val="24"/>
          <w:szCs w:val="24"/>
          <w:shd w:val="clear" w:color="auto" w:fill="FFFFFF"/>
        </w:rPr>
        <w:t xml:space="preserve">Christensen, H.B., Liu, L.Y. and </w:t>
      </w:r>
      <w:proofErr w:type="spellStart"/>
      <w:r w:rsidRPr="0045662E">
        <w:rPr>
          <w:rFonts w:ascii="Times New Roman" w:hAnsi="Times New Roman" w:cs="Times New Roman"/>
          <w:sz w:val="24"/>
          <w:szCs w:val="24"/>
          <w:shd w:val="clear" w:color="auto" w:fill="FFFFFF"/>
        </w:rPr>
        <w:t>Maffett</w:t>
      </w:r>
      <w:proofErr w:type="spellEnd"/>
      <w:r w:rsidRPr="0045662E">
        <w:rPr>
          <w:rFonts w:ascii="Times New Roman" w:hAnsi="Times New Roman" w:cs="Times New Roman"/>
          <w:sz w:val="24"/>
          <w:szCs w:val="24"/>
          <w:shd w:val="clear" w:color="auto" w:fill="FFFFFF"/>
        </w:rPr>
        <w:t>, M., 2020. Proactive financial reporting enforcement and shareholder wealth. </w:t>
      </w:r>
      <w:r w:rsidRPr="0045662E">
        <w:rPr>
          <w:rFonts w:ascii="Times New Roman" w:hAnsi="Times New Roman" w:cs="Times New Roman"/>
          <w:i/>
          <w:iCs/>
          <w:sz w:val="24"/>
          <w:szCs w:val="24"/>
          <w:shd w:val="clear" w:color="auto" w:fill="FFFFFF"/>
        </w:rPr>
        <w:t>Journal of Accounting and Economics</w:t>
      </w:r>
      <w:r w:rsidRPr="0045662E">
        <w:rPr>
          <w:rFonts w:ascii="Times New Roman" w:hAnsi="Times New Roman" w:cs="Times New Roman"/>
          <w:sz w:val="24"/>
          <w:szCs w:val="24"/>
          <w:shd w:val="clear" w:color="auto" w:fill="FFFFFF"/>
        </w:rPr>
        <w:t>, </w:t>
      </w:r>
      <w:r w:rsidRPr="0045662E">
        <w:rPr>
          <w:rFonts w:ascii="Times New Roman" w:hAnsi="Times New Roman" w:cs="Times New Roman"/>
          <w:i/>
          <w:iCs/>
          <w:sz w:val="24"/>
          <w:szCs w:val="24"/>
          <w:shd w:val="clear" w:color="auto" w:fill="FFFFFF"/>
        </w:rPr>
        <w:t>69</w:t>
      </w:r>
      <w:r w:rsidRPr="0045662E">
        <w:rPr>
          <w:rFonts w:ascii="Times New Roman" w:hAnsi="Times New Roman" w:cs="Times New Roman"/>
          <w:sz w:val="24"/>
          <w:szCs w:val="24"/>
          <w:shd w:val="clear" w:color="auto" w:fill="FFFFFF"/>
        </w:rPr>
        <w:t>(2-3), p.101267.</w:t>
      </w:r>
    </w:p>
    <w:p w14:paraId="5B7DA5DA" w14:textId="77777777" w:rsidR="0045662E" w:rsidRPr="0045662E" w:rsidRDefault="0045662E" w:rsidP="0045662E">
      <w:pPr>
        <w:spacing w:line="360" w:lineRule="auto"/>
        <w:jc w:val="both"/>
        <w:rPr>
          <w:rFonts w:ascii="Times New Roman" w:hAnsi="Times New Roman" w:cs="Times New Roman"/>
          <w:sz w:val="24"/>
          <w:szCs w:val="24"/>
        </w:rPr>
      </w:pPr>
      <w:r w:rsidRPr="0045662E">
        <w:rPr>
          <w:rFonts w:ascii="Times New Roman" w:hAnsi="Times New Roman" w:cs="Times New Roman"/>
          <w:sz w:val="24"/>
          <w:szCs w:val="24"/>
          <w:shd w:val="clear" w:color="auto" w:fill="FFFFFF"/>
        </w:rPr>
        <w:t>Ji, H., 2019. The Impact of Interest Coverage Ratio on Value Relevance of Reported Earnings: Evidence from South Korea. </w:t>
      </w:r>
      <w:r w:rsidRPr="0045662E">
        <w:rPr>
          <w:rFonts w:ascii="Times New Roman" w:hAnsi="Times New Roman" w:cs="Times New Roman"/>
          <w:i/>
          <w:iCs/>
          <w:sz w:val="24"/>
          <w:szCs w:val="24"/>
          <w:shd w:val="clear" w:color="auto" w:fill="FFFFFF"/>
        </w:rPr>
        <w:t>Sustainability</w:t>
      </w:r>
      <w:r w:rsidRPr="0045662E">
        <w:rPr>
          <w:rFonts w:ascii="Times New Roman" w:hAnsi="Times New Roman" w:cs="Times New Roman"/>
          <w:sz w:val="24"/>
          <w:szCs w:val="24"/>
          <w:shd w:val="clear" w:color="auto" w:fill="FFFFFF"/>
        </w:rPr>
        <w:t>, </w:t>
      </w:r>
      <w:r w:rsidRPr="0045662E">
        <w:rPr>
          <w:rFonts w:ascii="Times New Roman" w:hAnsi="Times New Roman" w:cs="Times New Roman"/>
          <w:i/>
          <w:iCs/>
          <w:sz w:val="24"/>
          <w:szCs w:val="24"/>
          <w:shd w:val="clear" w:color="auto" w:fill="FFFFFF"/>
        </w:rPr>
        <w:t>11</w:t>
      </w:r>
      <w:r w:rsidRPr="0045662E">
        <w:rPr>
          <w:rFonts w:ascii="Times New Roman" w:hAnsi="Times New Roman" w:cs="Times New Roman"/>
          <w:sz w:val="24"/>
          <w:szCs w:val="24"/>
          <w:shd w:val="clear" w:color="auto" w:fill="FFFFFF"/>
        </w:rPr>
        <w:t>(24), p.7193.</w:t>
      </w:r>
    </w:p>
    <w:p w14:paraId="7E507A9A" w14:textId="77777777" w:rsidR="0045662E" w:rsidRPr="0045662E" w:rsidRDefault="0045662E" w:rsidP="0045662E">
      <w:pPr>
        <w:spacing w:line="360" w:lineRule="auto"/>
        <w:jc w:val="both"/>
        <w:rPr>
          <w:rFonts w:ascii="Times New Roman" w:hAnsi="Times New Roman" w:cs="Times New Roman"/>
          <w:sz w:val="24"/>
          <w:szCs w:val="24"/>
          <w:shd w:val="clear" w:color="auto" w:fill="FFFFFF"/>
        </w:rPr>
      </w:pPr>
      <w:r w:rsidRPr="0045662E">
        <w:rPr>
          <w:rFonts w:ascii="Times New Roman" w:hAnsi="Times New Roman" w:cs="Times New Roman"/>
          <w:sz w:val="24"/>
          <w:szCs w:val="24"/>
          <w:shd w:val="clear" w:color="auto" w:fill="FFFFFF"/>
        </w:rPr>
        <w:t>KOSTYUKOVA, E.I., YAKOVENKO, V.S., GERMANOVA, V.S., FROLOV, A.V. and GRISHANOVA, S.V., 2017. Evaluation of the company’s financial condition from the position of different groups of stakeholders. </w:t>
      </w:r>
      <w:proofErr w:type="spellStart"/>
      <w:r w:rsidRPr="0045662E">
        <w:rPr>
          <w:rFonts w:ascii="Times New Roman" w:hAnsi="Times New Roman" w:cs="Times New Roman"/>
          <w:i/>
          <w:iCs/>
          <w:sz w:val="24"/>
          <w:szCs w:val="24"/>
          <w:shd w:val="clear" w:color="auto" w:fill="FFFFFF"/>
        </w:rPr>
        <w:t>Revista</w:t>
      </w:r>
      <w:proofErr w:type="spellEnd"/>
      <w:r w:rsidRPr="0045662E">
        <w:rPr>
          <w:rFonts w:ascii="Times New Roman" w:hAnsi="Times New Roman" w:cs="Times New Roman"/>
          <w:i/>
          <w:iCs/>
          <w:sz w:val="24"/>
          <w:szCs w:val="24"/>
          <w:shd w:val="clear" w:color="auto" w:fill="FFFFFF"/>
        </w:rPr>
        <w:t xml:space="preserve"> ESPACIOS</w:t>
      </w:r>
      <w:r w:rsidRPr="0045662E">
        <w:rPr>
          <w:rFonts w:ascii="Times New Roman" w:hAnsi="Times New Roman" w:cs="Times New Roman"/>
          <w:sz w:val="24"/>
          <w:szCs w:val="24"/>
          <w:shd w:val="clear" w:color="auto" w:fill="FFFFFF"/>
        </w:rPr>
        <w:t>, </w:t>
      </w:r>
      <w:r w:rsidRPr="0045662E">
        <w:rPr>
          <w:rFonts w:ascii="Times New Roman" w:hAnsi="Times New Roman" w:cs="Times New Roman"/>
          <w:i/>
          <w:iCs/>
          <w:sz w:val="24"/>
          <w:szCs w:val="24"/>
          <w:shd w:val="clear" w:color="auto" w:fill="FFFFFF"/>
        </w:rPr>
        <w:t>38</w:t>
      </w:r>
      <w:r w:rsidRPr="0045662E">
        <w:rPr>
          <w:rFonts w:ascii="Times New Roman" w:hAnsi="Times New Roman" w:cs="Times New Roman"/>
          <w:sz w:val="24"/>
          <w:szCs w:val="24"/>
          <w:shd w:val="clear" w:color="auto" w:fill="FFFFFF"/>
        </w:rPr>
        <w:t>(33).</w:t>
      </w:r>
    </w:p>
    <w:p w14:paraId="707C610D" w14:textId="77777777" w:rsidR="0045662E" w:rsidRPr="0045662E" w:rsidRDefault="0045662E" w:rsidP="0045662E">
      <w:pPr>
        <w:spacing w:line="360" w:lineRule="auto"/>
        <w:jc w:val="both"/>
        <w:rPr>
          <w:rFonts w:ascii="Times New Roman" w:hAnsi="Times New Roman" w:cs="Times New Roman"/>
          <w:sz w:val="24"/>
          <w:szCs w:val="24"/>
          <w:shd w:val="clear" w:color="auto" w:fill="FFFFFF"/>
        </w:rPr>
      </w:pPr>
      <w:proofErr w:type="spellStart"/>
      <w:r w:rsidRPr="0045662E">
        <w:rPr>
          <w:rFonts w:ascii="Times New Roman" w:hAnsi="Times New Roman" w:cs="Times New Roman"/>
          <w:sz w:val="24"/>
          <w:szCs w:val="24"/>
          <w:shd w:val="clear" w:color="auto" w:fill="FFFFFF"/>
        </w:rPr>
        <w:t>Öztürk</w:t>
      </w:r>
      <w:proofErr w:type="spellEnd"/>
      <w:r w:rsidRPr="0045662E">
        <w:rPr>
          <w:rFonts w:ascii="Times New Roman" w:hAnsi="Times New Roman" w:cs="Times New Roman"/>
          <w:sz w:val="24"/>
          <w:szCs w:val="24"/>
          <w:shd w:val="clear" w:color="auto" w:fill="FFFFFF"/>
        </w:rPr>
        <w:t xml:space="preserve">, H. and </w:t>
      </w:r>
      <w:proofErr w:type="spellStart"/>
      <w:r w:rsidRPr="0045662E">
        <w:rPr>
          <w:rFonts w:ascii="Times New Roman" w:hAnsi="Times New Roman" w:cs="Times New Roman"/>
          <w:sz w:val="24"/>
          <w:szCs w:val="24"/>
          <w:shd w:val="clear" w:color="auto" w:fill="FFFFFF"/>
        </w:rPr>
        <w:t>Karabulut</w:t>
      </w:r>
      <w:proofErr w:type="spellEnd"/>
      <w:r w:rsidRPr="0045662E">
        <w:rPr>
          <w:rFonts w:ascii="Times New Roman" w:hAnsi="Times New Roman" w:cs="Times New Roman"/>
          <w:sz w:val="24"/>
          <w:szCs w:val="24"/>
          <w:shd w:val="clear" w:color="auto" w:fill="FFFFFF"/>
        </w:rPr>
        <w:t>, T.A., 2018. The relationship between earnings-to-price, current ratio, profit margin and return: an empirical analysis on Istanbul stock exchange. </w:t>
      </w:r>
      <w:r w:rsidRPr="0045662E">
        <w:rPr>
          <w:rFonts w:ascii="Times New Roman" w:hAnsi="Times New Roman" w:cs="Times New Roman"/>
          <w:i/>
          <w:iCs/>
          <w:sz w:val="24"/>
          <w:szCs w:val="24"/>
          <w:shd w:val="clear" w:color="auto" w:fill="FFFFFF"/>
        </w:rPr>
        <w:t>Accounting and Finance Research</w:t>
      </w:r>
      <w:r w:rsidRPr="0045662E">
        <w:rPr>
          <w:rFonts w:ascii="Times New Roman" w:hAnsi="Times New Roman" w:cs="Times New Roman"/>
          <w:sz w:val="24"/>
          <w:szCs w:val="24"/>
          <w:shd w:val="clear" w:color="auto" w:fill="FFFFFF"/>
        </w:rPr>
        <w:t>, </w:t>
      </w:r>
      <w:r w:rsidRPr="0045662E">
        <w:rPr>
          <w:rFonts w:ascii="Times New Roman" w:hAnsi="Times New Roman" w:cs="Times New Roman"/>
          <w:i/>
          <w:iCs/>
          <w:sz w:val="24"/>
          <w:szCs w:val="24"/>
          <w:shd w:val="clear" w:color="auto" w:fill="FFFFFF"/>
        </w:rPr>
        <w:t>7</w:t>
      </w:r>
      <w:r w:rsidRPr="0045662E">
        <w:rPr>
          <w:rFonts w:ascii="Times New Roman" w:hAnsi="Times New Roman" w:cs="Times New Roman"/>
          <w:sz w:val="24"/>
          <w:szCs w:val="24"/>
          <w:shd w:val="clear" w:color="auto" w:fill="FFFFFF"/>
        </w:rPr>
        <w:t>(1), pp.109-115.</w:t>
      </w:r>
    </w:p>
    <w:p w14:paraId="6EA41A58" w14:textId="77777777" w:rsidR="0045662E" w:rsidRPr="0045662E" w:rsidRDefault="0045662E" w:rsidP="0045662E">
      <w:pPr>
        <w:spacing w:line="360" w:lineRule="auto"/>
        <w:jc w:val="both"/>
        <w:rPr>
          <w:rFonts w:ascii="Times New Roman" w:hAnsi="Times New Roman" w:cs="Times New Roman"/>
          <w:sz w:val="24"/>
          <w:szCs w:val="24"/>
        </w:rPr>
      </w:pPr>
      <w:proofErr w:type="spellStart"/>
      <w:r w:rsidRPr="0045662E">
        <w:rPr>
          <w:rFonts w:ascii="Times New Roman" w:hAnsi="Times New Roman" w:cs="Times New Roman"/>
          <w:sz w:val="24"/>
          <w:szCs w:val="24"/>
          <w:shd w:val="clear" w:color="auto" w:fill="FFFFFF"/>
        </w:rPr>
        <w:t>Pijper</w:t>
      </w:r>
      <w:proofErr w:type="spellEnd"/>
      <w:r w:rsidRPr="0045662E">
        <w:rPr>
          <w:rFonts w:ascii="Times New Roman" w:hAnsi="Times New Roman" w:cs="Times New Roman"/>
          <w:sz w:val="24"/>
          <w:szCs w:val="24"/>
          <w:shd w:val="clear" w:color="auto" w:fill="FFFFFF"/>
        </w:rPr>
        <w:t>, T., 2016. Creative accounting: The effectiveness of financial reporting in the UK. Springer.</w:t>
      </w:r>
    </w:p>
    <w:p w14:paraId="28938E18" w14:textId="77777777" w:rsidR="0045662E" w:rsidRPr="0045662E" w:rsidRDefault="0045662E" w:rsidP="0045662E">
      <w:pPr>
        <w:spacing w:line="360" w:lineRule="auto"/>
        <w:jc w:val="both"/>
        <w:rPr>
          <w:rFonts w:ascii="Times New Roman" w:hAnsi="Times New Roman" w:cs="Times New Roman"/>
          <w:sz w:val="24"/>
          <w:szCs w:val="24"/>
          <w:shd w:val="clear" w:color="auto" w:fill="FFFFFF"/>
        </w:rPr>
      </w:pPr>
      <w:proofErr w:type="spellStart"/>
      <w:r w:rsidRPr="0045662E">
        <w:rPr>
          <w:rFonts w:ascii="Times New Roman" w:hAnsi="Times New Roman" w:cs="Times New Roman"/>
          <w:sz w:val="24"/>
          <w:szCs w:val="24"/>
          <w:shd w:val="clear" w:color="auto" w:fill="FFFFFF"/>
        </w:rPr>
        <w:t>Popkova</w:t>
      </w:r>
      <w:proofErr w:type="spellEnd"/>
      <w:r w:rsidRPr="0045662E">
        <w:rPr>
          <w:rFonts w:ascii="Times New Roman" w:hAnsi="Times New Roman" w:cs="Times New Roman"/>
          <w:sz w:val="24"/>
          <w:szCs w:val="24"/>
          <w:shd w:val="clear" w:color="auto" w:fill="FFFFFF"/>
        </w:rPr>
        <w:t xml:space="preserve">, E.G. and </w:t>
      </w:r>
      <w:proofErr w:type="spellStart"/>
      <w:r w:rsidRPr="0045662E">
        <w:rPr>
          <w:rFonts w:ascii="Times New Roman" w:hAnsi="Times New Roman" w:cs="Times New Roman"/>
          <w:sz w:val="24"/>
          <w:szCs w:val="24"/>
          <w:shd w:val="clear" w:color="auto" w:fill="FFFFFF"/>
        </w:rPr>
        <w:t>Parakhina</w:t>
      </w:r>
      <w:proofErr w:type="spellEnd"/>
      <w:r w:rsidRPr="0045662E">
        <w:rPr>
          <w:rFonts w:ascii="Times New Roman" w:hAnsi="Times New Roman" w:cs="Times New Roman"/>
          <w:sz w:val="24"/>
          <w:szCs w:val="24"/>
          <w:shd w:val="clear" w:color="auto" w:fill="FFFFFF"/>
        </w:rPr>
        <w:t>, V.N., 2018, April. Managing the global financial system on the basis of artificial intelligence: possibilities and limitations. In </w:t>
      </w:r>
      <w:r w:rsidRPr="0045662E">
        <w:rPr>
          <w:rFonts w:ascii="Times New Roman" w:hAnsi="Times New Roman" w:cs="Times New Roman"/>
          <w:i/>
          <w:iCs/>
          <w:sz w:val="24"/>
          <w:szCs w:val="24"/>
          <w:shd w:val="clear" w:color="auto" w:fill="FFFFFF"/>
        </w:rPr>
        <w:t>International Conference Project “The future of the Global Financial System: Downfall of Harmony”</w:t>
      </w:r>
      <w:r w:rsidRPr="0045662E">
        <w:rPr>
          <w:rFonts w:ascii="Times New Roman" w:hAnsi="Times New Roman" w:cs="Times New Roman"/>
          <w:sz w:val="24"/>
          <w:szCs w:val="24"/>
          <w:shd w:val="clear" w:color="auto" w:fill="FFFFFF"/>
        </w:rPr>
        <w:t> (pp. 939-946). Springer, Cham.</w:t>
      </w:r>
    </w:p>
    <w:p w14:paraId="3FBEE664" w14:textId="77777777" w:rsidR="0045662E" w:rsidRPr="0045662E" w:rsidRDefault="0045662E" w:rsidP="0045662E">
      <w:pPr>
        <w:spacing w:line="360" w:lineRule="auto"/>
        <w:jc w:val="both"/>
        <w:rPr>
          <w:rFonts w:ascii="Times New Roman" w:hAnsi="Times New Roman" w:cs="Times New Roman"/>
          <w:sz w:val="24"/>
          <w:szCs w:val="24"/>
          <w:shd w:val="clear" w:color="auto" w:fill="FFFFFF"/>
        </w:rPr>
      </w:pPr>
      <w:proofErr w:type="spellStart"/>
      <w:r w:rsidRPr="0045662E">
        <w:rPr>
          <w:rFonts w:ascii="Times New Roman" w:hAnsi="Times New Roman" w:cs="Times New Roman"/>
          <w:sz w:val="24"/>
          <w:szCs w:val="24"/>
          <w:shd w:val="clear" w:color="auto" w:fill="FFFFFF"/>
        </w:rPr>
        <w:t>Satryo</w:t>
      </w:r>
      <w:proofErr w:type="spellEnd"/>
      <w:r w:rsidRPr="0045662E">
        <w:rPr>
          <w:rFonts w:ascii="Times New Roman" w:hAnsi="Times New Roman" w:cs="Times New Roman"/>
          <w:sz w:val="24"/>
          <w:szCs w:val="24"/>
          <w:shd w:val="clear" w:color="auto" w:fill="FFFFFF"/>
        </w:rPr>
        <w:t xml:space="preserve">, A.G., </w:t>
      </w:r>
      <w:proofErr w:type="spellStart"/>
      <w:r w:rsidRPr="0045662E">
        <w:rPr>
          <w:rFonts w:ascii="Times New Roman" w:hAnsi="Times New Roman" w:cs="Times New Roman"/>
          <w:sz w:val="24"/>
          <w:szCs w:val="24"/>
          <w:shd w:val="clear" w:color="auto" w:fill="FFFFFF"/>
        </w:rPr>
        <w:t>Rokhmania</w:t>
      </w:r>
      <w:proofErr w:type="spellEnd"/>
      <w:r w:rsidRPr="0045662E">
        <w:rPr>
          <w:rFonts w:ascii="Times New Roman" w:hAnsi="Times New Roman" w:cs="Times New Roman"/>
          <w:sz w:val="24"/>
          <w:szCs w:val="24"/>
          <w:shd w:val="clear" w:color="auto" w:fill="FFFFFF"/>
        </w:rPr>
        <w:t xml:space="preserve">, N.A. and </w:t>
      </w:r>
      <w:proofErr w:type="spellStart"/>
      <w:r w:rsidRPr="0045662E">
        <w:rPr>
          <w:rFonts w:ascii="Times New Roman" w:hAnsi="Times New Roman" w:cs="Times New Roman"/>
          <w:sz w:val="24"/>
          <w:szCs w:val="24"/>
          <w:shd w:val="clear" w:color="auto" w:fill="FFFFFF"/>
        </w:rPr>
        <w:t>Diptyana</w:t>
      </w:r>
      <w:proofErr w:type="spellEnd"/>
      <w:r w:rsidRPr="0045662E">
        <w:rPr>
          <w:rFonts w:ascii="Times New Roman" w:hAnsi="Times New Roman" w:cs="Times New Roman"/>
          <w:sz w:val="24"/>
          <w:szCs w:val="24"/>
          <w:shd w:val="clear" w:color="auto" w:fill="FFFFFF"/>
        </w:rPr>
        <w:t>, P., 2017. The influence of profitability ratio, market ratio, and solvency ratio on the share prices of companies listed on LQ 45 index. </w:t>
      </w:r>
      <w:r w:rsidRPr="0045662E">
        <w:rPr>
          <w:rFonts w:ascii="Times New Roman" w:hAnsi="Times New Roman" w:cs="Times New Roman"/>
          <w:i/>
          <w:iCs/>
          <w:sz w:val="24"/>
          <w:szCs w:val="24"/>
          <w:shd w:val="clear" w:color="auto" w:fill="FFFFFF"/>
        </w:rPr>
        <w:t>The Indonesian Accounting Review</w:t>
      </w:r>
      <w:r w:rsidRPr="0045662E">
        <w:rPr>
          <w:rFonts w:ascii="Times New Roman" w:hAnsi="Times New Roman" w:cs="Times New Roman"/>
          <w:sz w:val="24"/>
          <w:szCs w:val="24"/>
          <w:shd w:val="clear" w:color="auto" w:fill="FFFFFF"/>
        </w:rPr>
        <w:t>, </w:t>
      </w:r>
      <w:r w:rsidRPr="0045662E">
        <w:rPr>
          <w:rFonts w:ascii="Times New Roman" w:hAnsi="Times New Roman" w:cs="Times New Roman"/>
          <w:i/>
          <w:iCs/>
          <w:sz w:val="24"/>
          <w:szCs w:val="24"/>
          <w:shd w:val="clear" w:color="auto" w:fill="FFFFFF"/>
        </w:rPr>
        <w:t>6</w:t>
      </w:r>
      <w:r w:rsidRPr="0045662E">
        <w:rPr>
          <w:rFonts w:ascii="Times New Roman" w:hAnsi="Times New Roman" w:cs="Times New Roman"/>
          <w:sz w:val="24"/>
          <w:szCs w:val="24"/>
          <w:shd w:val="clear" w:color="auto" w:fill="FFFFFF"/>
        </w:rPr>
        <w:t>(1), pp.55-66.</w:t>
      </w:r>
    </w:p>
    <w:p w14:paraId="32E5BFFD" w14:textId="2C683A03" w:rsidR="0045662E" w:rsidRPr="0045662E" w:rsidRDefault="0045662E" w:rsidP="0045662E">
      <w:pPr>
        <w:spacing w:line="360" w:lineRule="auto"/>
        <w:jc w:val="both"/>
        <w:rPr>
          <w:rFonts w:ascii="Times New Roman" w:hAnsi="Times New Roman" w:cs="Times New Roman"/>
          <w:sz w:val="24"/>
          <w:szCs w:val="24"/>
        </w:rPr>
      </w:pPr>
      <w:proofErr w:type="spellStart"/>
      <w:r w:rsidRPr="0045662E">
        <w:rPr>
          <w:rFonts w:ascii="Times New Roman" w:hAnsi="Times New Roman" w:cs="Times New Roman"/>
          <w:sz w:val="24"/>
          <w:szCs w:val="24"/>
          <w:shd w:val="clear" w:color="auto" w:fill="FFFFFF"/>
        </w:rPr>
        <w:t>Sunjoko</w:t>
      </w:r>
      <w:proofErr w:type="spellEnd"/>
      <w:r w:rsidRPr="0045662E">
        <w:rPr>
          <w:rFonts w:ascii="Times New Roman" w:hAnsi="Times New Roman" w:cs="Times New Roman"/>
          <w:sz w:val="24"/>
          <w:szCs w:val="24"/>
          <w:shd w:val="clear" w:color="auto" w:fill="FFFFFF"/>
        </w:rPr>
        <w:t>, M.I. and ARILYN, E.J., 2016. Effects of inventory turnover, total asset turnover, fixed asset turnover, current ratio and average collection period on profitability. </w:t>
      </w:r>
      <w:proofErr w:type="spellStart"/>
      <w:r w:rsidRPr="0045662E">
        <w:rPr>
          <w:rFonts w:ascii="Times New Roman" w:hAnsi="Times New Roman" w:cs="Times New Roman"/>
          <w:i/>
          <w:iCs/>
          <w:sz w:val="24"/>
          <w:szCs w:val="24"/>
          <w:shd w:val="clear" w:color="auto" w:fill="FFFFFF"/>
        </w:rPr>
        <w:t>Jurnal</w:t>
      </w:r>
      <w:proofErr w:type="spellEnd"/>
      <w:r w:rsidRPr="0045662E">
        <w:rPr>
          <w:rFonts w:ascii="Times New Roman" w:hAnsi="Times New Roman" w:cs="Times New Roman"/>
          <w:i/>
          <w:iCs/>
          <w:sz w:val="24"/>
          <w:szCs w:val="24"/>
          <w:shd w:val="clear" w:color="auto" w:fill="FFFFFF"/>
        </w:rPr>
        <w:t xml:space="preserve"> </w:t>
      </w:r>
      <w:proofErr w:type="spellStart"/>
      <w:r w:rsidRPr="0045662E">
        <w:rPr>
          <w:rFonts w:ascii="Times New Roman" w:hAnsi="Times New Roman" w:cs="Times New Roman"/>
          <w:i/>
          <w:iCs/>
          <w:sz w:val="24"/>
          <w:szCs w:val="24"/>
          <w:shd w:val="clear" w:color="auto" w:fill="FFFFFF"/>
        </w:rPr>
        <w:t>Bisnis</w:t>
      </w:r>
      <w:proofErr w:type="spellEnd"/>
      <w:r w:rsidRPr="0045662E">
        <w:rPr>
          <w:rFonts w:ascii="Times New Roman" w:hAnsi="Times New Roman" w:cs="Times New Roman"/>
          <w:i/>
          <w:iCs/>
          <w:sz w:val="24"/>
          <w:szCs w:val="24"/>
          <w:shd w:val="clear" w:color="auto" w:fill="FFFFFF"/>
        </w:rPr>
        <w:t xml:space="preserve"> dan </w:t>
      </w:r>
      <w:proofErr w:type="spellStart"/>
      <w:r w:rsidRPr="0045662E">
        <w:rPr>
          <w:rFonts w:ascii="Times New Roman" w:hAnsi="Times New Roman" w:cs="Times New Roman"/>
          <w:i/>
          <w:iCs/>
          <w:sz w:val="24"/>
          <w:szCs w:val="24"/>
          <w:shd w:val="clear" w:color="auto" w:fill="FFFFFF"/>
        </w:rPr>
        <w:t>Akuntansi</w:t>
      </w:r>
      <w:proofErr w:type="spellEnd"/>
      <w:r w:rsidRPr="0045662E">
        <w:rPr>
          <w:rFonts w:ascii="Times New Roman" w:hAnsi="Times New Roman" w:cs="Times New Roman"/>
          <w:sz w:val="24"/>
          <w:szCs w:val="24"/>
          <w:shd w:val="clear" w:color="auto" w:fill="FFFFFF"/>
        </w:rPr>
        <w:t>, </w:t>
      </w:r>
      <w:r w:rsidRPr="0045662E">
        <w:rPr>
          <w:rFonts w:ascii="Times New Roman" w:hAnsi="Times New Roman" w:cs="Times New Roman"/>
          <w:i/>
          <w:iCs/>
          <w:sz w:val="24"/>
          <w:szCs w:val="24"/>
          <w:shd w:val="clear" w:color="auto" w:fill="FFFFFF"/>
        </w:rPr>
        <w:t>18</w:t>
      </w:r>
      <w:r w:rsidRPr="0045662E">
        <w:rPr>
          <w:rFonts w:ascii="Times New Roman" w:hAnsi="Times New Roman" w:cs="Times New Roman"/>
          <w:sz w:val="24"/>
          <w:szCs w:val="24"/>
          <w:shd w:val="clear" w:color="auto" w:fill="FFFFFF"/>
        </w:rPr>
        <w:t>(1), pp.79-83.</w:t>
      </w:r>
    </w:p>
    <w:p w14:paraId="10FCD3ED" w14:textId="77777777" w:rsidR="002F7B2B" w:rsidRPr="002F7B2B" w:rsidRDefault="002F7B2B" w:rsidP="002F7B2B"/>
    <w:sectPr w:rsidR="002F7B2B" w:rsidRPr="002F7B2B" w:rsidSect="00910040">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EB2B43" w14:textId="77777777" w:rsidR="000938A8" w:rsidRDefault="000938A8" w:rsidP="00910040">
      <w:pPr>
        <w:spacing w:after="0" w:line="240" w:lineRule="auto"/>
      </w:pPr>
      <w:r>
        <w:separator/>
      </w:r>
    </w:p>
  </w:endnote>
  <w:endnote w:type="continuationSeparator" w:id="0">
    <w:p w14:paraId="4D919702" w14:textId="77777777" w:rsidR="000938A8" w:rsidRDefault="000938A8" w:rsidP="00910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3054106"/>
      <w:docPartObj>
        <w:docPartGallery w:val="Page Numbers (Bottom of Page)"/>
        <w:docPartUnique/>
      </w:docPartObj>
    </w:sdtPr>
    <w:sdtEndPr>
      <w:rPr>
        <w:noProof/>
      </w:rPr>
    </w:sdtEndPr>
    <w:sdtContent>
      <w:p w14:paraId="552F367E" w14:textId="33F1FB79" w:rsidR="00910040" w:rsidRDefault="009100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AE400" w14:textId="77777777" w:rsidR="00910040" w:rsidRDefault="00910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F1955" w14:textId="77777777" w:rsidR="000938A8" w:rsidRDefault="000938A8" w:rsidP="00910040">
      <w:pPr>
        <w:spacing w:after="0" w:line="240" w:lineRule="auto"/>
      </w:pPr>
      <w:r>
        <w:separator/>
      </w:r>
    </w:p>
  </w:footnote>
  <w:footnote w:type="continuationSeparator" w:id="0">
    <w:p w14:paraId="594F6048" w14:textId="77777777" w:rsidR="000938A8" w:rsidRDefault="000938A8" w:rsidP="00910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E57E2"/>
    <w:multiLevelType w:val="hybridMultilevel"/>
    <w:tmpl w:val="8DF09E26"/>
    <w:lvl w:ilvl="0" w:tplc="08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981CEA"/>
    <w:multiLevelType w:val="hybridMultilevel"/>
    <w:tmpl w:val="F22AFA46"/>
    <w:lvl w:ilvl="0" w:tplc="08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B41527"/>
    <w:multiLevelType w:val="hybridMultilevel"/>
    <w:tmpl w:val="421C907A"/>
    <w:lvl w:ilvl="0" w:tplc="08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E7F59C5"/>
    <w:multiLevelType w:val="hybridMultilevel"/>
    <w:tmpl w:val="C3CE5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0028BE"/>
    <w:multiLevelType w:val="hybridMultilevel"/>
    <w:tmpl w:val="86B442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10A63D5"/>
    <w:multiLevelType w:val="hybridMultilevel"/>
    <w:tmpl w:val="65249F74"/>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BD32545"/>
    <w:multiLevelType w:val="hybridMultilevel"/>
    <w:tmpl w:val="2142253E"/>
    <w:lvl w:ilvl="0" w:tplc="08090005">
      <w:start w:val="1"/>
      <w:numFmt w:val="bullet"/>
      <w:lvlText w:val=""/>
      <w:lvlJc w:val="left"/>
      <w:pPr>
        <w:ind w:left="720" w:hanging="360"/>
      </w:pPr>
      <w:rPr>
        <w:rFonts w:ascii="Wingdings" w:hAnsi="Wingding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AA94E90"/>
    <w:multiLevelType w:val="hybridMultilevel"/>
    <w:tmpl w:val="78F6E7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BE467FA"/>
    <w:multiLevelType w:val="hybridMultilevel"/>
    <w:tmpl w:val="6F22C5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7"/>
  </w:num>
  <w:num w:numId="4">
    <w:abstractNumId w:val="8"/>
  </w:num>
  <w:num w:numId="5">
    <w:abstractNumId w:val="2"/>
  </w:num>
  <w:num w:numId="6">
    <w:abstractNumId w:val="1"/>
  </w:num>
  <w:num w:numId="7">
    <w:abstractNumId w:val="4"/>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D04"/>
    <w:rsid w:val="000938A8"/>
    <w:rsid w:val="000B6D04"/>
    <w:rsid w:val="00196A7E"/>
    <w:rsid w:val="001D5A7A"/>
    <w:rsid w:val="001F012E"/>
    <w:rsid w:val="001F568A"/>
    <w:rsid w:val="00200E47"/>
    <w:rsid w:val="00287870"/>
    <w:rsid w:val="002B781B"/>
    <w:rsid w:val="002F7B2B"/>
    <w:rsid w:val="003B3C89"/>
    <w:rsid w:val="003B5A30"/>
    <w:rsid w:val="0045662E"/>
    <w:rsid w:val="00480A76"/>
    <w:rsid w:val="004C01E7"/>
    <w:rsid w:val="004C27F2"/>
    <w:rsid w:val="004C316C"/>
    <w:rsid w:val="00502181"/>
    <w:rsid w:val="00606DB0"/>
    <w:rsid w:val="00615291"/>
    <w:rsid w:val="006678A8"/>
    <w:rsid w:val="00684342"/>
    <w:rsid w:val="00910040"/>
    <w:rsid w:val="00946119"/>
    <w:rsid w:val="00A34970"/>
    <w:rsid w:val="00AA0184"/>
    <w:rsid w:val="00B14A1D"/>
    <w:rsid w:val="00C46A73"/>
    <w:rsid w:val="00C645EB"/>
    <w:rsid w:val="00D3171C"/>
    <w:rsid w:val="00E25D20"/>
    <w:rsid w:val="00EA743E"/>
    <w:rsid w:val="00F40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677D0"/>
  <w15:chartTrackingRefBased/>
  <w15:docId w15:val="{76F4F3E0-3DC2-4A7A-87AA-0DFEA2274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7B2B"/>
    <w:pPr>
      <w:spacing w:after="0" w:line="240" w:lineRule="auto"/>
    </w:pPr>
    <w:rPr>
      <w:rFonts w:eastAsiaTheme="minorEastAsia"/>
      <w:sz w:val="21"/>
      <w:szCs w:val="21"/>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7B2B"/>
    <w:pPr>
      <w:spacing w:line="360" w:lineRule="auto"/>
      <w:ind w:left="720"/>
      <w:contextualSpacing/>
      <w:jc w:val="both"/>
    </w:pPr>
    <w:rPr>
      <w:rFonts w:ascii="Times New Roman" w:eastAsiaTheme="minorEastAsia" w:hAnsi="Times New Roman"/>
      <w:sz w:val="24"/>
      <w:szCs w:val="21"/>
      <w:lang w:val="en-IN"/>
    </w:rPr>
  </w:style>
  <w:style w:type="paragraph" w:styleId="Header">
    <w:name w:val="header"/>
    <w:basedOn w:val="Normal"/>
    <w:link w:val="HeaderChar"/>
    <w:uiPriority w:val="99"/>
    <w:unhideWhenUsed/>
    <w:rsid w:val="00910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040"/>
  </w:style>
  <w:style w:type="paragraph" w:styleId="Footer">
    <w:name w:val="footer"/>
    <w:basedOn w:val="Normal"/>
    <w:link w:val="FooterChar"/>
    <w:uiPriority w:val="99"/>
    <w:unhideWhenUsed/>
    <w:rsid w:val="00910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0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9</Pages>
  <Words>1794</Words>
  <Characters>10231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17</cp:revision>
  <dcterms:created xsi:type="dcterms:W3CDTF">2020-08-26T13:47:00Z</dcterms:created>
  <dcterms:modified xsi:type="dcterms:W3CDTF">2020-08-28T06:48:00Z</dcterms:modified>
</cp:coreProperties>
</file>