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AC3D0A" w14:textId="7F1914EF" w:rsidR="00BE40A8" w:rsidRPr="0066624E" w:rsidRDefault="00BE40A8" w:rsidP="0066624E">
      <w:pPr>
        <w:jc w:val="center"/>
        <w:rPr>
          <w:rFonts w:ascii="Arial" w:hAnsi="Arial" w:cs="Arial"/>
          <w:b/>
          <w:bCs/>
          <w:sz w:val="28"/>
          <w:szCs w:val="28"/>
        </w:rPr>
      </w:pPr>
      <w:r w:rsidRPr="0066624E">
        <w:rPr>
          <w:rFonts w:ascii="Arial" w:hAnsi="Arial" w:cs="Arial"/>
          <w:b/>
          <w:bCs/>
          <w:sz w:val="28"/>
          <w:szCs w:val="28"/>
        </w:rPr>
        <w:t>Optimising Stroke Care with CDSS: Systematic Review and</w:t>
      </w:r>
      <w:r w:rsidR="0066624E">
        <w:rPr>
          <w:rFonts w:ascii="Arial" w:hAnsi="Arial" w:cs="Arial"/>
          <w:b/>
          <w:bCs/>
          <w:sz w:val="28"/>
          <w:szCs w:val="28"/>
        </w:rPr>
        <w:t xml:space="preserve"> </w:t>
      </w:r>
      <w:r w:rsidR="0066624E" w:rsidRPr="0066624E">
        <w:rPr>
          <w:rFonts w:ascii="Arial" w:hAnsi="Arial" w:cs="Arial"/>
          <w:b/>
          <w:bCs/>
          <w:sz w:val="28"/>
          <w:szCs w:val="28"/>
        </w:rPr>
        <w:t xml:space="preserve">Practical </w:t>
      </w:r>
      <w:r w:rsidRPr="0066624E">
        <w:rPr>
          <w:rFonts w:ascii="Arial" w:hAnsi="Arial" w:cs="Arial"/>
          <w:b/>
          <w:bCs/>
          <w:sz w:val="28"/>
          <w:szCs w:val="28"/>
        </w:rPr>
        <w:t>Applicatio</w:t>
      </w:r>
      <w:r w:rsidRPr="0066624E">
        <w:rPr>
          <w:rFonts w:ascii="Arial" w:hAnsi="Arial" w:cs="Arial"/>
          <w:b/>
          <w:bCs/>
          <w:sz w:val="28"/>
          <w:szCs w:val="28"/>
        </w:rPr>
        <w:t>n</w:t>
      </w:r>
    </w:p>
    <w:p w14:paraId="770AAADA" w14:textId="77777777" w:rsidR="0066624E" w:rsidRDefault="0066624E" w:rsidP="005975F4">
      <w:pPr>
        <w:rPr>
          <w:rFonts w:ascii="Arial" w:hAnsi="Arial" w:cs="Arial"/>
          <w:b/>
          <w:bCs/>
        </w:rPr>
      </w:pPr>
    </w:p>
    <w:p w14:paraId="0427D140" w14:textId="004520DF" w:rsidR="006E7DE0" w:rsidRPr="00B637D3" w:rsidRDefault="006E7DE0" w:rsidP="005975F4">
      <w:pPr>
        <w:rPr>
          <w:rFonts w:ascii="Arial" w:hAnsi="Arial" w:cs="Arial"/>
          <w:b/>
          <w:bCs/>
        </w:rPr>
      </w:pPr>
      <w:r w:rsidRPr="00B637D3">
        <w:rPr>
          <w:rFonts w:ascii="Arial" w:hAnsi="Arial" w:cs="Arial"/>
          <w:b/>
          <w:bCs/>
        </w:rPr>
        <w:t>Introduction</w:t>
      </w:r>
    </w:p>
    <w:p w14:paraId="704260A1" w14:textId="4B3CE55A" w:rsidR="005975F4" w:rsidRPr="00B637D3" w:rsidRDefault="005975F4" w:rsidP="005975F4">
      <w:pPr>
        <w:rPr>
          <w:rFonts w:ascii="Arial" w:hAnsi="Arial" w:cs="Arial"/>
        </w:rPr>
      </w:pPr>
      <w:r w:rsidRPr="00B637D3">
        <w:rPr>
          <w:rFonts w:ascii="Arial" w:hAnsi="Arial" w:cs="Arial"/>
        </w:rPr>
        <w:t xml:space="preserve">The phrase </w:t>
      </w:r>
      <w:r w:rsidRPr="00B637D3">
        <w:rPr>
          <w:rFonts w:ascii="Arial" w:hAnsi="Arial" w:cs="Arial"/>
          <w:i/>
          <w:iCs/>
        </w:rPr>
        <w:t>“time is brain”</w:t>
      </w:r>
      <w:r w:rsidRPr="00B637D3">
        <w:rPr>
          <w:rFonts w:ascii="Arial" w:hAnsi="Arial" w:cs="Arial"/>
        </w:rPr>
        <w:t xml:space="preserve"> in stroke care encapsulates the importance of rapid intervention, as each moment of cerebral oxygen deprivation </w:t>
      </w:r>
      <w:r w:rsidR="007701A4">
        <w:rPr>
          <w:rFonts w:ascii="Arial" w:hAnsi="Arial" w:cs="Arial"/>
        </w:rPr>
        <w:t>causes</w:t>
      </w:r>
      <w:r w:rsidRPr="00B637D3">
        <w:rPr>
          <w:rFonts w:ascii="Arial" w:hAnsi="Arial" w:cs="Arial"/>
        </w:rPr>
        <w:t xml:space="preserve"> irreversible neuronal loss</w:t>
      </w:r>
      <w:r w:rsidR="00D7327F" w:rsidRPr="00B637D3">
        <w:rPr>
          <w:rFonts w:ascii="Arial" w:hAnsi="Arial" w:cs="Arial"/>
        </w:rPr>
        <w:t xml:space="preserve"> </w:t>
      </w:r>
      <w:r w:rsidR="007C2193" w:rsidRPr="00B637D3">
        <w:rPr>
          <w:rFonts w:ascii="Arial" w:hAnsi="Arial" w:cs="Arial"/>
        </w:rPr>
        <w:t>(Hasan, Hasan and Kelley, 2021)</w:t>
      </w:r>
      <w:r w:rsidRPr="00B637D3">
        <w:rPr>
          <w:rFonts w:ascii="Arial" w:hAnsi="Arial" w:cs="Arial"/>
        </w:rPr>
        <w:t>. Despite clear guidelines and advances, evidence-based treatments in the NHS remained underused</w:t>
      </w:r>
      <w:r w:rsidR="00D81C84" w:rsidRPr="00B637D3">
        <w:rPr>
          <w:rFonts w:ascii="Arial" w:hAnsi="Arial" w:cs="Arial"/>
        </w:rPr>
        <w:t xml:space="preserve"> (</w:t>
      </w:r>
      <w:r w:rsidR="00CE3313" w:rsidRPr="00B637D3">
        <w:rPr>
          <w:rFonts w:ascii="Arial" w:hAnsi="Arial" w:cs="Arial"/>
        </w:rPr>
        <w:t>National Institute for Health and Care Research, 2023)</w:t>
      </w:r>
      <w:r w:rsidRPr="00B637D3">
        <w:rPr>
          <w:rFonts w:ascii="Arial" w:hAnsi="Arial" w:cs="Arial"/>
        </w:rPr>
        <w:t xml:space="preserve">. In stroke, where </w:t>
      </w:r>
      <w:r w:rsidR="00EC5DB7" w:rsidRPr="00B637D3">
        <w:rPr>
          <w:rFonts w:ascii="Arial" w:hAnsi="Arial" w:cs="Arial"/>
        </w:rPr>
        <w:t>treatment</w:t>
      </w:r>
      <w:r w:rsidR="001952FE">
        <w:rPr>
          <w:rFonts w:ascii="Arial" w:hAnsi="Arial" w:cs="Arial"/>
        </w:rPr>
        <w:t xml:space="preserve"> effectiveness</w:t>
      </w:r>
      <w:r w:rsidR="00940AC8">
        <w:rPr>
          <w:rFonts w:ascii="Arial" w:hAnsi="Arial" w:cs="Arial"/>
        </w:rPr>
        <w:t xml:space="preserve"> </w:t>
      </w:r>
      <w:r w:rsidRPr="00B637D3">
        <w:rPr>
          <w:rFonts w:ascii="Arial" w:hAnsi="Arial" w:cs="Arial"/>
        </w:rPr>
        <w:t xml:space="preserve">is highly time dependent, ensuring </w:t>
      </w:r>
      <w:r w:rsidR="00940AC8">
        <w:rPr>
          <w:rFonts w:ascii="Arial" w:hAnsi="Arial" w:cs="Arial"/>
        </w:rPr>
        <w:t>more</w:t>
      </w:r>
      <w:r w:rsidRPr="00B637D3">
        <w:rPr>
          <w:rFonts w:ascii="Arial" w:hAnsi="Arial" w:cs="Arial"/>
        </w:rPr>
        <w:t xml:space="preserve"> patients access specialist stroke pathways remains a key priority</w:t>
      </w:r>
      <w:r w:rsidR="00194859" w:rsidRPr="00B637D3">
        <w:rPr>
          <w:rFonts w:ascii="Arial" w:hAnsi="Arial" w:cs="Arial"/>
        </w:rPr>
        <w:t xml:space="preserve"> (</w:t>
      </w:r>
      <w:proofErr w:type="spellStart"/>
      <w:r w:rsidR="00194859" w:rsidRPr="00B637D3">
        <w:rPr>
          <w:rFonts w:ascii="Arial" w:hAnsi="Arial" w:cs="Arial"/>
        </w:rPr>
        <w:t>NeuroLaunch</w:t>
      </w:r>
      <w:proofErr w:type="spellEnd"/>
      <w:r w:rsidR="00194859" w:rsidRPr="00B637D3">
        <w:rPr>
          <w:rFonts w:ascii="Arial" w:hAnsi="Arial" w:cs="Arial"/>
        </w:rPr>
        <w:t xml:space="preserve">, </w:t>
      </w:r>
      <w:r w:rsidR="00D7327F" w:rsidRPr="00B637D3">
        <w:rPr>
          <w:rFonts w:ascii="Arial" w:hAnsi="Arial" w:cs="Arial"/>
        </w:rPr>
        <w:t>2024)</w:t>
      </w:r>
      <w:r w:rsidRPr="00B637D3">
        <w:rPr>
          <w:rFonts w:ascii="Arial" w:hAnsi="Arial" w:cs="Arial"/>
          <w:b/>
          <w:bCs/>
        </w:rPr>
        <w:t>.</w:t>
      </w:r>
    </w:p>
    <w:p w14:paraId="3C423C00" w14:textId="6515F507" w:rsidR="005975F4" w:rsidRPr="00B637D3" w:rsidRDefault="005975F4" w:rsidP="005975F4">
      <w:pPr>
        <w:rPr>
          <w:rFonts w:ascii="Arial" w:hAnsi="Arial" w:cs="Arial"/>
        </w:rPr>
      </w:pPr>
      <w:r w:rsidRPr="00B637D3">
        <w:rPr>
          <w:rFonts w:ascii="Arial" w:hAnsi="Arial" w:cs="Arial"/>
        </w:rPr>
        <w:t>Clinical decision support systems (CDSS) offer a solution to improve stroke management by enhancing medical decisions with targeted clinical knowledge and patient information in in real-time</w:t>
      </w:r>
      <w:r w:rsidR="00D7327F" w:rsidRPr="00B637D3">
        <w:rPr>
          <w:rFonts w:ascii="Arial" w:hAnsi="Arial" w:cs="Arial"/>
        </w:rPr>
        <w:t xml:space="preserve"> </w:t>
      </w:r>
      <w:r w:rsidR="005566BB" w:rsidRPr="00B637D3">
        <w:rPr>
          <w:rFonts w:ascii="Arial" w:hAnsi="Arial" w:cs="Arial"/>
        </w:rPr>
        <w:t>(</w:t>
      </w:r>
      <w:r w:rsidR="008C46BC" w:rsidRPr="00B637D3">
        <w:rPr>
          <w:rFonts w:ascii="Arial" w:hAnsi="Arial" w:cs="Arial"/>
        </w:rPr>
        <w:t>Sutton</w:t>
      </w:r>
      <w:r w:rsidR="005566BB" w:rsidRPr="00B637D3">
        <w:rPr>
          <w:rFonts w:ascii="Arial" w:hAnsi="Arial" w:cs="Arial"/>
        </w:rPr>
        <w:t xml:space="preserve"> </w:t>
      </w:r>
      <w:r w:rsidR="00EE7462" w:rsidRPr="00EE7462">
        <w:rPr>
          <w:rFonts w:ascii="Arial" w:hAnsi="Arial" w:cs="Arial"/>
          <w:i/>
          <w:iCs/>
        </w:rPr>
        <w:t>et al.</w:t>
      </w:r>
      <w:r w:rsidR="005566BB" w:rsidRPr="00B637D3">
        <w:rPr>
          <w:rFonts w:ascii="Arial" w:hAnsi="Arial" w:cs="Arial"/>
        </w:rPr>
        <w:t>, 2020)</w:t>
      </w:r>
      <w:r w:rsidRPr="00B637D3">
        <w:rPr>
          <w:rFonts w:ascii="Arial" w:hAnsi="Arial" w:cs="Arial"/>
        </w:rPr>
        <w:t>. CDSS represent a paradigm shift in care delivery, supporting decision-making, reducing errors</w:t>
      </w:r>
      <w:r w:rsidR="003D7A37">
        <w:rPr>
          <w:rFonts w:ascii="Arial" w:hAnsi="Arial" w:cs="Arial"/>
        </w:rPr>
        <w:t xml:space="preserve"> and</w:t>
      </w:r>
      <w:r w:rsidRPr="00B637D3">
        <w:rPr>
          <w:rFonts w:ascii="Arial" w:hAnsi="Arial" w:cs="Arial"/>
        </w:rPr>
        <w:t xml:space="preserve"> promoting patient safety and efficiency</w:t>
      </w:r>
      <w:r w:rsidR="00521613">
        <w:rPr>
          <w:rFonts w:ascii="Arial" w:hAnsi="Arial" w:cs="Arial"/>
        </w:rPr>
        <w:t xml:space="preserve"> (NHSE, 2023)</w:t>
      </w:r>
      <w:r w:rsidR="00D23A1F">
        <w:rPr>
          <w:rFonts w:ascii="Arial" w:hAnsi="Arial" w:cs="Arial"/>
        </w:rPr>
        <w:t xml:space="preserve">. </w:t>
      </w:r>
      <w:r w:rsidRPr="00B637D3">
        <w:rPr>
          <w:rFonts w:ascii="Arial" w:hAnsi="Arial" w:cs="Arial"/>
        </w:rPr>
        <w:t xml:space="preserve">However, </w:t>
      </w:r>
      <w:r w:rsidR="003D7A37" w:rsidRPr="00B637D3">
        <w:rPr>
          <w:rFonts w:ascii="Arial" w:hAnsi="Arial" w:cs="Arial"/>
        </w:rPr>
        <w:t>even with</w:t>
      </w:r>
      <w:r w:rsidRPr="00B637D3">
        <w:rPr>
          <w:rFonts w:ascii="Arial" w:hAnsi="Arial" w:cs="Arial"/>
        </w:rPr>
        <w:t xml:space="preserve"> growing evidence, </w:t>
      </w:r>
      <w:r w:rsidR="000E0EE8">
        <w:rPr>
          <w:rFonts w:ascii="Arial" w:hAnsi="Arial" w:cs="Arial"/>
        </w:rPr>
        <w:t xml:space="preserve">CDSS </w:t>
      </w:r>
      <w:r w:rsidRPr="00B637D3">
        <w:rPr>
          <w:rFonts w:ascii="Arial" w:hAnsi="Arial" w:cs="Arial"/>
        </w:rPr>
        <w:t>adoption remains variable</w:t>
      </w:r>
      <w:r w:rsidR="003D7A37">
        <w:rPr>
          <w:rFonts w:ascii="Arial" w:hAnsi="Arial" w:cs="Arial"/>
        </w:rPr>
        <w:t xml:space="preserve"> </w:t>
      </w:r>
      <w:r w:rsidR="00BF2FCC" w:rsidRPr="00B637D3">
        <w:rPr>
          <w:rFonts w:ascii="Arial" w:hAnsi="Arial" w:cs="Arial"/>
        </w:rPr>
        <w:t>(</w:t>
      </w:r>
      <w:proofErr w:type="spellStart"/>
      <w:r w:rsidR="00BF2FCC" w:rsidRPr="00B637D3">
        <w:rPr>
          <w:rFonts w:ascii="Arial" w:hAnsi="Arial" w:cs="Arial"/>
        </w:rPr>
        <w:t>Alasiri</w:t>
      </w:r>
      <w:proofErr w:type="spellEnd"/>
      <w:r w:rsidR="00BF2FCC" w:rsidRPr="00B637D3">
        <w:rPr>
          <w:rFonts w:ascii="Arial" w:hAnsi="Arial" w:cs="Arial"/>
        </w:rPr>
        <w:t xml:space="preserve"> </w:t>
      </w:r>
      <w:r w:rsidR="00EE7462" w:rsidRPr="00EE7462">
        <w:rPr>
          <w:rFonts w:ascii="Arial" w:hAnsi="Arial" w:cs="Arial"/>
          <w:i/>
          <w:iCs/>
        </w:rPr>
        <w:t>et al.</w:t>
      </w:r>
      <w:r w:rsidR="00BF2FCC" w:rsidRPr="00B637D3">
        <w:rPr>
          <w:rFonts w:ascii="Arial" w:hAnsi="Arial" w:cs="Arial"/>
        </w:rPr>
        <w:t>, 2023),</w:t>
      </w:r>
    </w:p>
    <w:p w14:paraId="68DC1913" w14:textId="4C6A31D2" w:rsidR="00F82E55" w:rsidRPr="00F82E55" w:rsidRDefault="005975F4" w:rsidP="006E7DE0">
      <w:pPr>
        <w:rPr>
          <w:rFonts w:ascii="Arial" w:hAnsi="Arial" w:cs="Arial"/>
        </w:rPr>
      </w:pPr>
      <w:r w:rsidRPr="00B637D3">
        <w:rPr>
          <w:rFonts w:ascii="Arial" w:hAnsi="Arial" w:cs="Arial"/>
        </w:rPr>
        <w:t>This systematic review aims to identify and evaluate CDSS</w:t>
      </w:r>
      <w:r w:rsidR="00A17EBD">
        <w:rPr>
          <w:rFonts w:ascii="Arial" w:hAnsi="Arial" w:cs="Arial"/>
        </w:rPr>
        <w:t xml:space="preserve"> </w:t>
      </w:r>
      <w:r w:rsidRPr="00B637D3">
        <w:rPr>
          <w:rFonts w:ascii="Arial" w:hAnsi="Arial" w:cs="Arial"/>
        </w:rPr>
        <w:t>which support decision-making in stroke care.</w:t>
      </w:r>
      <w:r w:rsidR="009A1782">
        <w:rPr>
          <w:rFonts w:ascii="Arial" w:hAnsi="Arial" w:cs="Arial"/>
        </w:rPr>
        <w:t xml:space="preserve"> </w:t>
      </w:r>
      <w:r w:rsidRPr="00B637D3">
        <w:rPr>
          <w:rFonts w:ascii="Arial" w:hAnsi="Arial" w:cs="Arial"/>
        </w:rPr>
        <w:t xml:space="preserve">This </w:t>
      </w:r>
      <w:r w:rsidR="003D7A37">
        <w:rPr>
          <w:rFonts w:ascii="Arial" w:hAnsi="Arial" w:cs="Arial"/>
        </w:rPr>
        <w:t>study</w:t>
      </w:r>
      <w:r w:rsidRPr="00B637D3">
        <w:rPr>
          <w:rFonts w:ascii="Arial" w:hAnsi="Arial" w:cs="Arial"/>
        </w:rPr>
        <w:t xml:space="preserve"> also examine</w:t>
      </w:r>
      <w:r w:rsidR="009A1782">
        <w:rPr>
          <w:rFonts w:ascii="Arial" w:hAnsi="Arial" w:cs="Arial"/>
        </w:rPr>
        <w:t>s</w:t>
      </w:r>
      <w:r w:rsidRPr="00B637D3">
        <w:rPr>
          <w:rFonts w:ascii="Arial" w:hAnsi="Arial" w:cs="Arial"/>
        </w:rPr>
        <w:t xml:space="preserve"> how CDSS influence processes and patient outcomes in acute healthcare settings, such as Milton Keynes University Hospital (MKUH) and provide insights for optimis</w:t>
      </w:r>
      <w:r w:rsidR="00C8097C">
        <w:rPr>
          <w:rFonts w:ascii="Arial" w:hAnsi="Arial" w:cs="Arial"/>
        </w:rPr>
        <w:t>ing</w:t>
      </w:r>
      <w:r w:rsidRPr="00B637D3">
        <w:rPr>
          <w:rFonts w:ascii="Arial" w:hAnsi="Arial" w:cs="Arial"/>
        </w:rPr>
        <w:t xml:space="preserve"> stroke care delivery.</w:t>
      </w:r>
    </w:p>
    <w:p w14:paraId="2D62B254" w14:textId="2B0C3A77" w:rsidR="005975F4" w:rsidRPr="00B637D3" w:rsidRDefault="007A16E1" w:rsidP="006E7DE0">
      <w:pPr>
        <w:rPr>
          <w:rFonts w:ascii="Arial" w:hAnsi="Arial" w:cs="Arial"/>
          <w:b/>
          <w:bCs/>
        </w:rPr>
      </w:pPr>
      <w:r w:rsidRPr="00B637D3">
        <w:rPr>
          <w:rFonts w:ascii="Arial" w:hAnsi="Arial" w:cs="Arial"/>
          <w:b/>
          <w:bCs/>
        </w:rPr>
        <w:t>Background</w:t>
      </w:r>
    </w:p>
    <w:p w14:paraId="4659765A" w14:textId="0E740EAF" w:rsidR="009A0C47" w:rsidRPr="00B637D3" w:rsidRDefault="009A0C47" w:rsidP="006E7DE0">
      <w:pPr>
        <w:rPr>
          <w:rFonts w:ascii="Arial" w:hAnsi="Arial" w:cs="Arial"/>
        </w:rPr>
      </w:pPr>
      <w:r w:rsidRPr="00B637D3">
        <w:rPr>
          <w:rFonts w:ascii="Arial" w:hAnsi="Arial" w:cs="Arial"/>
        </w:rPr>
        <w:t>Stroke</w:t>
      </w:r>
    </w:p>
    <w:p w14:paraId="7B9FE428" w14:textId="1EF2B6AD" w:rsidR="00FA115B" w:rsidRPr="00B637D3" w:rsidRDefault="002334BE" w:rsidP="00EC5DB7">
      <w:pPr>
        <w:rPr>
          <w:rFonts w:ascii="Arial" w:hAnsi="Arial" w:cs="Arial"/>
        </w:rPr>
      </w:pPr>
      <w:r w:rsidRPr="00B637D3">
        <w:rPr>
          <w:rFonts w:ascii="Arial" w:hAnsi="Arial" w:cs="Arial"/>
        </w:rPr>
        <w:t xml:space="preserve">Stroke is a neurological condition that often requires complex management and prompt treatment. </w:t>
      </w:r>
      <w:r w:rsidR="00EC5DB7" w:rsidRPr="00B637D3">
        <w:rPr>
          <w:rFonts w:ascii="Arial" w:hAnsi="Arial" w:cs="Arial"/>
        </w:rPr>
        <w:t>NICE guidelines</w:t>
      </w:r>
      <w:r w:rsidR="00E363A5" w:rsidRPr="00B637D3">
        <w:rPr>
          <w:rFonts w:ascii="Arial" w:hAnsi="Arial" w:cs="Arial"/>
        </w:rPr>
        <w:t xml:space="preserve"> (2022)</w:t>
      </w:r>
      <w:r w:rsidR="00EC5DB7" w:rsidRPr="00B637D3">
        <w:rPr>
          <w:rFonts w:ascii="Arial" w:hAnsi="Arial" w:cs="Arial"/>
        </w:rPr>
        <w:t xml:space="preserve"> state that patients with suspected acute stroke should be admitted directly to a hyperacute stroke service and assessed by a specialist clinician without delay. </w:t>
      </w:r>
      <w:r w:rsidR="00324692">
        <w:rPr>
          <w:rFonts w:ascii="Arial" w:hAnsi="Arial" w:cs="Arial"/>
        </w:rPr>
        <w:t xml:space="preserve">Brain </w:t>
      </w:r>
      <w:r w:rsidR="00EC5DB7" w:rsidRPr="00B637D3">
        <w:rPr>
          <w:rFonts w:ascii="Arial" w:hAnsi="Arial" w:cs="Arial"/>
        </w:rPr>
        <w:t xml:space="preserve">imaging </w:t>
      </w:r>
      <w:r w:rsidR="003D7A37">
        <w:rPr>
          <w:rFonts w:ascii="Arial" w:hAnsi="Arial" w:cs="Arial"/>
        </w:rPr>
        <w:t xml:space="preserve">should be performed </w:t>
      </w:r>
      <w:r w:rsidR="00EC5DB7" w:rsidRPr="00B637D3">
        <w:rPr>
          <w:rFonts w:ascii="Arial" w:hAnsi="Arial" w:cs="Arial"/>
        </w:rPr>
        <w:t xml:space="preserve">as soon as possible, </w:t>
      </w:r>
      <w:r w:rsidR="00096EF1">
        <w:rPr>
          <w:rFonts w:ascii="Arial" w:hAnsi="Arial" w:cs="Arial"/>
        </w:rPr>
        <w:t xml:space="preserve">ideally </w:t>
      </w:r>
      <w:r w:rsidR="00EC5DB7" w:rsidRPr="00B637D3">
        <w:rPr>
          <w:rFonts w:ascii="Arial" w:hAnsi="Arial" w:cs="Arial"/>
        </w:rPr>
        <w:t>within one hour of arrival at hospital</w:t>
      </w:r>
      <w:r w:rsidR="00096EF1">
        <w:rPr>
          <w:rFonts w:ascii="Arial" w:hAnsi="Arial" w:cs="Arial"/>
        </w:rPr>
        <w:t xml:space="preserve"> and </w:t>
      </w:r>
      <w:r w:rsidR="00EC5DB7" w:rsidRPr="00B637D3">
        <w:rPr>
          <w:rFonts w:ascii="Arial" w:hAnsi="Arial" w:cs="Arial"/>
        </w:rPr>
        <w:t xml:space="preserve">treatment should </w:t>
      </w:r>
      <w:r w:rsidR="003D7A37">
        <w:rPr>
          <w:rFonts w:ascii="Arial" w:hAnsi="Arial" w:cs="Arial"/>
        </w:rPr>
        <w:t>commence</w:t>
      </w:r>
      <w:r w:rsidR="00EC5DB7" w:rsidRPr="00B637D3">
        <w:rPr>
          <w:rFonts w:ascii="Arial" w:hAnsi="Arial" w:cs="Arial"/>
        </w:rPr>
        <w:t xml:space="preserve"> within 4.5 hours of known onset, regardless of age or stroke severity.</w:t>
      </w:r>
      <w:r w:rsidR="003C6933">
        <w:rPr>
          <w:rFonts w:ascii="Arial" w:hAnsi="Arial" w:cs="Arial"/>
        </w:rPr>
        <w:t xml:space="preserve"> </w:t>
      </w:r>
      <w:r w:rsidR="003D7A37">
        <w:rPr>
          <w:rFonts w:ascii="Arial" w:hAnsi="Arial" w:cs="Arial"/>
        </w:rPr>
        <w:t>However</w:t>
      </w:r>
      <w:r w:rsidR="00833537">
        <w:rPr>
          <w:rFonts w:ascii="Arial" w:hAnsi="Arial" w:cs="Arial"/>
        </w:rPr>
        <w:t>, a</w:t>
      </w:r>
      <w:r w:rsidR="00EC5DB7" w:rsidRPr="00B637D3">
        <w:rPr>
          <w:rFonts w:ascii="Arial" w:hAnsi="Arial" w:cs="Arial"/>
        </w:rPr>
        <w:t xml:space="preserve">ccording to the Sentinel Stroke National Audit Programme report </w:t>
      </w:r>
      <w:r w:rsidR="006E7CA8">
        <w:rPr>
          <w:rFonts w:ascii="Arial" w:hAnsi="Arial" w:cs="Arial"/>
        </w:rPr>
        <w:t>(</w:t>
      </w:r>
      <w:r w:rsidR="00EC5DB7" w:rsidRPr="00B637D3">
        <w:rPr>
          <w:rFonts w:ascii="Arial" w:hAnsi="Arial" w:cs="Arial"/>
        </w:rPr>
        <w:t>2025</w:t>
      </w:r>
      <w:r w:rsidR="006E7CA8">
        <w:rPr>
          <w:rFonts w:ascii="Arial" w:hAnsi="Arial" w:cs="Arial"/>
        </w:rPr>
        <w:t>)</w:t>
      </w:r>
      <w:r w:rsidR="00EC5DB7" w:rsidRPr="00B637D3">
        <w:rPr>
          <w:rFonts w:ascii="Arial" w:hAnsi="Arial" w:cs="Arial"/>
        </w:rPr>
        <w:t>, only 28% of patients presenting with stroke symptoms received brain imaging within one hour, 51% were assessed by a skilled clinician within this time window in acute settings</w:t>
      </w:r>
      <w:r w:rsidR="003D7A37">
        <w:rPr>
          <w:rFonts w:ascii="Arial" w:hAnsi="Arial" w:cs="Arial"/>
        </w:rPr>
        <w:t xml:space="preserve"> and </w:t>
      </w:r>
      <w:r w:rsidR="00EC5DB7" w:rsidRPr="00B637D3">
        <w:rPr>
          <w:rFonts w:ascii="Arial" w:hAnsi="Arial" w:cs="Arial"/>
        </w:rPr>
        <w:t>fewer than 33% of</w:t>
      </w:r>
      <w:r w:rsidR="003D7A37">
        <w:rPr>
          <w:rFonts w:ascii="Arial" w:hAnsi="Arial" w:cs="Arial"/>
        </w:rPr>
        <w:t xml:space="preserve"> diagnosed</w:t>
      </w:r>
      <w:r w:rsidR="00EC5DB7" w:rsidRPr="00B637D3">
        <w:rPr>
          <w:rFonts w:ascii="Arial" w:hAnsi="Arial" w:cs="Arial"/>
        </w:rPr>
        <w:t xml:space="preserve"> patients received acute interventions</w:t>
      </w:r>
      <w:r w:rsidR="009A0CDE">
        <w:rPr>
          <w:rFonts w:ascii="Arial" w:hAnsi="Arial" w:cs="Arial"/>
        </w:rPr>
        <w:t xml:space="preserve"> such as life-saving thrombolysis</w:t>
      </w:r>
      <w:r w:rsidR="00FA115B" w:rsidRPr="00B637D3">
        <w:rPr>
          <w:rFonts w:ascii="Arial" w:hAnsi="Arial" w:cs="Arial"/>
        </w:rPr>
        <w:t xml:space="preserve">. </w:t>
      </w:r>
    </w:p>
    <w:p w14:paraId="5E38F647" w14:textId="3E486D8F" w:rsidR="00556469" w:rsidRPr="00B637D3" w:rsidRDefault="00556469" w:rsidP="00EC5DB7">
      <w:pPr>
        <w:rPr>
          <w:rFonts w:ascii="Arial" w:hAnsi="Arial" w:cs="Arial"/>
        </w:rPr>
      </w:pPr>
      <w:r w:rsidRPr="00B637D3">
        <w:rPr>
          <w:rFonts w:ascii="Arial" w:hAnsi="Arial" w:cs="Arial"/>
        </w:rPr>
        <w:t>CDSS</w:t>
      </w:r>
    </w:p>
    <w:p w14:paraId="57FD1466" w14:textId="7A630CBC" w:rsidR="00286E7E" w:rsidRPr="00B637D3" w:rsidRDefault="00E8771A" w:rsidP="00286E7E">
      <w:pPr>
        <w:rPr>
          <w:rFonts w:ascii="Arial" w:hAnsi="Arial" w:cs="Arial"/>
        </w:rPr>
      </w:pPr>
      <w:r w:rsidRPr="00B637D3">
        <w:rPr>
          <w:rFonts w:ascii="Arial" w:hAnsi="Arial" w:cs="Arial"/>
        </w:rPr>
        <w:t xml:space="preserve">CDSS tools </w:t>
      </w:r>
      <w:r w:rsidR="00286E7E" w:rsidRPr="00B637D3">
        <w:rPr>
          <w:rFonts w:ascii="Arial" w:hAnsi="Arial" w:cs="Arial"/>
        </w:rPr>
        <w:t>traditionally comprised of software design</w:t>
      </w:r>
      <w:r w:rsidR="009A0CDE">
        <w:rPr>
          <w:rFonts w:ascii="Arial" w:hAnsi="Arial" w:cs="Arial"/>
        </w:rPr>
        <w:t>s</w:t>
      </w:r>
      <w:r w:rsidR="00286E7E" w:rsidRPr="00B637D3">
        <w:rPr>
          <w:rFonts w:ascii="Arial" w:hAnsi="Arial" w:cs="Arial"/>
        </w:rPr>
        <w:t xml:space="preserve"> to assist clinical decision-making</w:t>
      </w:r>
      <w:r w:rsidR="009A0CDE">
        <w:rPr>
          <w:rFonts w:ascii="Arial" w:hAnsi="Arial" w:cs="Arial"/>
        </w:rPr>
        <w:t xml:space="preserve"> </w:t>
      </w:r>
      <w:r w:rsidR="00286E7E" w:rsidRPr="00B637D3">
        <w:rPr>
          <w:rFonts w:ascii="Arial" w:hAnsi="Arial" w:cs="Arial"/>
        </w:rPr>
        <w:t>by processing patient data and matching it with certain aspects of patient care</w:t>
      </w:r>
      <w:r w:rsidR="003C5E2D" w:rsidRPr="00B637D3">
        <w:rPr>
          <w:rFonts w:ascii="Arial" w:hAnsi="Arial" w:cs="Arial"/>
        </w:rPr>
        <w:t xml:space="preserve"> (Sutton </w:t>
      </w:r>
      <w:r w:rsidR="00EE7462" w:rsidRPr="00EE7462">
        <w:rPr>
          <w:rFonts w:ascii="Arial" w:hAnsi="Arial" w:cs="Arial"/>
          <w:i/>
          <w:iCs/>
        </w:rPr>
        <w:t>et al.</w:t>
      </w:r>
      <w:r w:rsidR="003C5E2D" w:rsidRPr="00B637D3">
        <w:rPr>
          <w:rFonts w:ascii="Arial" w:hAnsi="Arial" w:cs="Arial"/>
        </w:rPr>
        <w:t>, 2020)</w:t>
      </w:r>
      <w:r w:rsidR="00286E7E" w:rsidRPr="00B637D3">
        <w:rPr>
          <w:rFonts w:ascii="Arial" w:hAnsi="Arial" w:cs="Arial"/>
        </w:rPr>
        <w:t xml:space="preserve">. From matched data, a computerised clinical knowledge </w:t>
      </w:r>
      <w:r w:rsidR="00286E7E" w:rsidRPr="00B637D3">
        <w:rPr>
          <w:rFonts w:ascii="Arial" w:hAnsi="Arial" w:cs="Arial"/>
        </w:rPr>
        <w:lastRenderedPageBreak/>
        <w:t>generates patient-specific assessments or recommendations, which clinicians can integrate into their decision-making process</w:t>
      </w:r>
      <w:r w:rsidR="00497A7B" w:rsidRPr="00B637D3">
        <w:rPr>
          <w:rFonts w:ascii="Arial" w:hAnsi="Arial" w:cs="Arial"/>
        </w:rPr>
        <w:t xml:space="preserve"> (NHSE, </w:t>
      </w:r>
      <w:r w:rsidR="006951AC" w:rsidRPr="00B637D3">
        <w:rPr>
          <w:rFonts w:ascii="Arial" w:hAnsi="Arial" w:cs="Arial"/>
        </w:rPr>
        <w:t>2023)</w:t>
      </w:r>
      <w:r w:rsidR="00286E7E" w:rsidRPr="00B637D3">
        <w:rPr>
          <w:rFonts w:ascii="Arial" w:hAnsi="Arial" w:cs="Arial"/>
        </w:rPr>
        <w:t>.</w:t>
      </w:r>
    </w:p>
    <w:p w14:paraId="7D7B9360" w14:textId="6DBBFD4E" w:rsidR="00286E7E" w:rsidRPr="00B637D3" w:rsidRDefault="00286E7E" w:rsidP="00286E7E">
      <w:pPr>
        <w:rPr>
          <w:rFonts w:ascii="Arial" w:hAnsi="Arial" w:cs="Arial"/>
        </w:rPr>
      </w:pPr>
      <w:r w:rsidRPr="00B637D3">
        <w:rPr>
          <w:rFonts w:ascii="Arial" w:hAnsi="Arial" w:cs="Arial"/>
        </w:rPr>
        <w:t>The scope of functions provided by CDSS is broad, including diagnostics, alarm systems, and disease management. They can appear as automated reminders, guideline-based prompts</w:t>
      </w:r>
      <w:r w:rsidR="003D7A37">
        <w:rPr>
          <w:rFonts w:ascii="Arial" w:hAnsi="Arial" w:cs="Arial"/>
        </w:rPr>
        <w:t xml:space="preserve"> </w:t>
      </w:r>
      <w:r w:rsidRPr="00B637D3">
        <w:rPr>
          <w:rFonts w:ascii="Arial" w:hAnsi="Arial" w:cs="Arial"/>
        </w:rPr>
        <w:t xml:space="preserve">or integrated recommendations within </w:t>
      </w:r>
      <w:r w:rsidR="000D7424">
        <w:rPr>
          <w:rFonts w:ascii="Arial" w:hAnsi="Arial" w:cs="Arial"/>
        </w:rPr>
        <w:t>electronic patient records (EPR)</w:t>
      </w:r>
      <w:r w:rsidR="009E4B69">
        <w:rPr>
          <w:rFonts w:ascii="Arial" w:hAnsi="Arial" w:cs="Arial"/>
        </w:rPr>
        <w:t xml:space="preserve"> </w:t>
      </w:r>
      <w:r w:rsidR="001B1FE5" w:rsidRPr="00B637D3">
        <w:rPr>
          <w:rFonts w:ascii="Arial" w:hAnsi="Arial" w:cs="Arial"/>
        </w:rPr>
        <w:t xml:space="preserve">(Sutton </w:t>
      </w:r>
      <w:r w:rsidR="00EE7462" w:rsidRPr="00EE7462">
        <w:rPr>
          <w:rFonts w:ascii="Arial" w:hAnsi="Arial" w:cs="Arial"/>
          <w:i/>
          <w:iCs/>
        </w:rPr>
        <w:t>et al.</w:t>
      </w:r>
      <w:r w:rsidR="001B1FE5" w:rsidRPr="00B637D3">
        <w:rPr>
          <w:rFonts w:ascii="Arial" w:hAnsi="Arial" w:cs="Arial"/>
        </w:rPr>
        <w:t>, 2020)</w:t>
      </w:r>
      <w:r w:rsidRPr="00B637D3">
        <w:rPr>
          <w:rFonts w:ascii="Arial" w:hAnsi="Arial" w:cs="Arial"/>
        </w:rPr>
        <w:t xml:space="preserve">. </w:t>
      </w:r>
      <w:r w:rsidR="0003688C" w:rsidRPr="00B637D3">
        <w:rPr>
          <w:rFonts w:ascii="Arial" w:hAnsi="Arial" w:cs="Arial"/>
        </w:rPr>
        <w:t>Conventionally</w:t>
      </w:r>
      <w:r w:rsidRPr="00B637D3">
        <w:rPr>
          <w:rFonts w:ascii="Arial" w:hAnsi="Arial" w:cs="Arial"/>
        </w:rPr>
        <w:t xml:space="preserve"> applied at the point of care, CDSS allow clinicians to combine their professional expertise with system-generated guidance and with recent advancements, some CDSS now incorporate machine learning and artificial intelligence, making them more complex and comprehensive in supporting clinical decisions</w:t>
      </w:r>
      <w:r w:rsidR="00151A2C" w:rsidRPr="00B637D3">
        <w:rPr>
          <w:rFonts w:ascii="Arial" w:hAnsi="Arial" w:cs="Arial"/>
        </w:rPr>
        <w:t xml:space="preserve"> (Middleton</w:t>
      </w:r>
      <w:r w:rsidR="001F0E4B" w:rsidRPr="00B637D3">
        <w:rPr>
          <w:rFonts w:ascii="Arial" w:hAnsi="Arial" w:cs="Arial"/>
        </w:rPr>
        <w:t xml:space="preserve"> </w:t>
      </w:r>
      <w:r w:rsidR="00EE7462" w:rsidRPr="00EE7462">
        <w:rPr>
          <w:rFonts w:ascii="Arial" w:hAnsi="Arial" w:cs="Arial"/>
          <w:i/>
          <w:iCs/>
        </w:rPr>
        <w:t>et al.</w:t>
      </w:r>
      <w:r w:rsidR="001F0E4B" w:rsidRPr="00B637D3">
        <w:rPr>
          <w:rFonts w:ascii="Arial" w:hAnsi="Arial" w:cs="Arial"/>
        </w:rPr>
        <w:t>, 2014)</w:t>
      </w:r>
      <w:r w:rsidRPr="00B637D3">
        <w:rPr>
          <w:rFonts w:ascii="Arial" w:hAnsi="Arial" w:cs="Arial"/>
        </w:rPr>
        <w:t>.</w:t>
      </w:r>
    </w:p>
    <w:p w14:paraId="43D63F89" w14:textId="20968DF3" w:rsidR="00556469" w:rsidRPr="00B637D3" w:rsidRDefault="00286E7E" w:rsidP="00EC5DB7">
      <w:pPr>
        <w:rPr>
          <w:rFonts w:ascii="Arial" w:hAnsi="Arial" w:cs="Arial"/>
        </w:rPr>
      </w:pPr>
      <w:r w:rsidRPr="00B637D3">
        <w:rPr>
          <w:rFonts w:ascii="Arial" w:hAnsi="Arial" w:cs="Arial"/>
        </w:rPr>
        <w:t>The benefits of CDSS include improved adherence to clinical guidelines, enhanced diagnostic accuracy</w:t>
      </w:r>
      <w:r w:rsidR="00E621CE">
        <w:rPr>
          <w:rFonts w:ascii="Arial" w:hAnsi="Arial" w:cs="Arial"/>
        </w:rPr>
        <w:t xml:space="preserve"> and</w:t>
      </w:r>
      <w:r w:rsidRPr="00B637D3">
        <w:rPr>
          <w:rFonts w:ascii="Arial" w:hAnsi="Arial" w:cs="Arial"/>
        </w:rPr>
        <w:t xml:space="preserve"> patient</w:t>
      </w:r>
      <w:r w:rsidR="00E621CE">
        <w:rPr>
          <w:rFonts w:ascii="Arial" w:hAnsi="Arial" w:cs="Arial"/>
        </w:rPr>
        <w:t>-to-clinician</w:t>
      </w:r>
      <w:r w:rsidRPr="00B637D3">
        <w:rPr>
          <w:rFonts w:ascii="Arial" w:hAnsi="Arial" w:cs="Arial"/>
        </w:rPr>
        <w:t xml:space="preserve"> support</w:t>
      </w:r>
      <w:r w:rsidR="003D7A37">
        <w:rPr>
          <w:rFonts w:ascii="Arial" w:hAnsi="Arial" w:cs="Arial"/>
        </w:rPr>
        <w:t xml:space="preserve"> (Asmar </w:t>
      </w:r>
      <w:r w:rsidR="003D7A37" w:rsidRPr="003D7A37">
        <w:rPr>
          <w:rFonts w:ascii="Arial" w:hAnsi="Arial" w:cs="Arial"/>
          <w:i/>
          <w:iCs/>
        </w:rPr>
        <w:t>et al</w:t>
      </w:r>
      <w:r w:rsidR="003D7A37">
        <w:rPr>
          <w:rFonts w:ascii="Arial" w:hAnsi="Arial" w:cs="Arial"/>
        </w:rPr>
        <w:t>., 2021)</w:t>
      </w:r>
      <w:r w:rsidR="009A0CDE">
        <w:rPr>
          <w:rFonts w:ascii="Arial" w:hAnsi="Arial" w:cs="Arial"/>
        </w:rPr>
        <w:t xml:space="preserve">. </w:t>
      </w:r>
      <w:r w:rsidRPr="00B637D3">
        <w:rPr>
          <w:rFonts w:ascii="Arial" w:hAnsi="Arial" w:cs="Arial"/>
        </w:rPr>
        <w:t>However, limitations such as alert fatigue</w:t>
      </w:r>
      <w:r w:rsidR="00E621CE">
        <w:rPr>
          <w:rFonts w:ascii="Arial" w:hAnsi="Arial" w:cs="Arial"/>
        </w:rPr>
        <w:t xml:space="preserve"> and automation bias </w:t>
      </w:r>
      <w:r w:rsidR="00B723DC">
        <w:rPr>
          <w:rFonts w:ascii="Arial" w:hAnsi="Arial" w:cs="Arial"/>
        </w:rPr>
        <w:t xml:space="preserve">also </w:t>
      </w:r>
      <w:r w:rsidR="00C8070E">
        <w:rPr>
          <w:rFonts w:ascii="Arial" w:hAnsi="Arial" w:cs="Arial"/>
        </w:rPr>
        <w:t>exist</w:t>
      </w:r>
      <w:r w:rsidR="00C8070E" w:rsidRPr="00B637D3">
        <w:rPr>
          <w:rFonts w:ascii="Arial" w:hAnsi="Arial" w:cs="Arial"/>
        </w:rPr>
        <w:t xml:space="preserve"> (</w:t>
      </w:r>
      <w:r w:rsidR="00030319" w:rsidRPr="00B637D3">
        <w:rPr>
          <w:rFonts w:ascii="Arial" w:hAnsi="Arial" w:cs="Arial"/>
        </w:rPr>
        <w:t>Jain</w:t>
      </w:r>
      <w:r w:rsidR="00974E1E" w:rsidRPr="00B637D3">
        <w:rPr>
          <w:rFonts w:ascii="Arial" w:hAnsi="Arial" w:cs="Arial"/>
        </w:rPr>
        <w:t xml:space="preserve">, </w:t>
      </w:r>
      <w:proofErr w:type="spellStart"/>
      <w:r w:rsidR="00974E1E" w:rsidRPr="00B637D3">
        <w:rPr>
          <w:rFonts w:ascii="Arial" w:hAnsi="Arial" w:cs="Arial"/>
        </w:rPr>
        <w:t>Bodade</w:t>
      </w:r>
      <w:proofErr w:type="spellEnd"/>
      <w:r w:rsidR="00974E1E" w:rsidRPr="00B637D3">
        <w:rPr>
          <w:rFonts w:ascii="Arial" w:hAnsi="Arial" w:cs="Arial"/>
        </w:rPr>
        <w:t xml:space="preserve"> and Pati, </w:t>
      </w:r>
      <w:r w:rsidR="00B073A7" w:rsidRPr="00B637D3">
        <w:rPr>
          <w:rFonts w:ascii="Arial" w:hAnsi="Arial" w:cs="Arial"/>
        </w:rPr>
        <w:t>2025)</w:t>
      </w:r>
      <w:r w:rsidRPr="00B637D3">
        <w:rPr>
          <w:rFonts w:ascii="Arial" w:hAnsi="Arial" w:cs="Arial"/>
        </w:rPr>
        <w:t>. In current workflows, CDSS are most</w:t>
      </w:r>
      <w:r w:rsidR="00C2360C">
        <w:rPr>
          <w:rFonts w:ascii="Arial" w:hAnsi="Arial" w:cs="Arial"/>
        </w:rPr>
        <w:t>ly</w:t>
      </w:r>
      <w:r w:rsidRPr="00B637D3">
        <w:rPr>
          <w:rFonts w:ascii="Arial" w:hAnsi="Arial" w:cs="Arial"/>
        </w:rPr>
        <w:t xml:space="preserve"> applied in medication optimisation with recommendations as the </w:t>
      </w:r>
      <w:r w:rsidR="00556469" w:rsidRPr="00B637D3">
        <w:rPr>
          <w:rFonts w:ascii="Arial" w:hAnsi="Arial" w:cs="Arial"/>
        </w:rPr>
        <w:t>most adopted</w:t>
      </w:r>
      <w:r w:rsidRPr="00B637D3">
        <w:rPr>
          <w:rFonts w:ascii="Arial" w:hAnsi="Arial" w:cs="Arial"/>
        </w:rPr>
        <w:t xml:space="preserve"> technological feature</w:t>
      </w:r>
      <w:r w:rsidR="00F25A61" w:rsidRPr="00B637D3">
        <w:rPr>
          <w:rFonts w:ascii="Arial" w:hAnsi="Arial" w:cs="Arial"/>
        </w:rPr>
        <w:t xml:space="preserve"> </w:t>
      </w:r>
      <w:r w:rsidR="00AC5C16" w:rsidRPr="00B637D3">
        <w:rPr>
          <w:rFonts w:ascii="Arial" w:hAnsi="Arial" w:cs="Arial"/>
        </w:rPr>
        <w:t>(</w:t>
      </w:r>
      <w:proofErr w:type="spellStart"/>
      <w:r w:rsidR="00AC5C16" w:rsidRPr="00B637D3">
        <w:rPr>
          <w:rFonts w:ascii="Arial" w:hAnsi="Arial" w:cs="Arial"/>
        </w:rPr>
        <w:t>Syrowatka</w:t>
      </w:r>
      <w:proofErr w:type="spellEnd"/>
      <w:r w:rsidR="00AC5C16" w:rsidRPr="00B637D3">
        <w:rPr>
          <w:rFonts w:ascii="Arial" w:hAnsi="Arial" w:cs="Arial"/>
        </w:rPr>
        <w:t xml:space="preserve"> et al</w:t>
      </w:r>
      <w:r w:rsidRPr="00B637D3">
        <w:rPr>
          <w:rFonts w:ascii="Arial" w:hAnsi="Arial" w:cs="Arial"/>
        </w:rPr>
        <w:t>.</w:t>
      </w:r>
      <w:r w:rsidR="00AC5C16" w:rsidRPr="00B637D3">
        <w:rPr>
          <w:rFonts w:ascii="Arial" w:hAnsi="Arial" w:cs="Arial"/>
        </w:rPr>
        <w:t xml:space="preserve">, </w:t>
      </w:r>
      <w:r w:rsidR="00525922" w:rsidRPr="00B637D3">
        <w:rPr>
          <w:rFonts w:ascii="Arial" w:hAnsi="Arial" w:cs="Arial"/>
        </w:rPr>
        <w:t>2025).</w:t>
      </w:r>
      <w:r w:rsidRPr="00B637D3">
        <w:rPr>
          <w:rFonts w:ascii="Arial" w:hAnsi="Arial" w:cs="Arial"/>
        </w:rPr>
        <w:t xml:space="preserve"> Their use in structured care pathways</w:t>
      </w:r>
      <w:r w:rsidR="007D4874">
        <w:rPr>
          <w:rFonts w:ascii="Arial" w:hAnsi="Arial" w:cs="Arial"/>
        </w:rPr>
        <w:t xml:space="preserve"> </w:t>
      </w:r>
      <w:r w:rsidRPr="00B637D3">
        <w:rPr>
          <w:rFonts w:ascii="Arial" w:hAnsi="Arial" w:cs="Arial"/>
        </w:rPr>
        <w:t xml:space="preserve">is also increasing, often embedded within </w:t>
      </w:r>
      <w:r w:rsidR="009E4B69">
        <w:rPr>
          <w:rFonts w:ascii="Arial" w:hAnsi="Arial" w:cs="Arial"/>
        </w:rPr>
        <w:t xml:space="preserve">an EPR </w:t>
      </w:r>
      <w:r w:rsidRPr="00B637D3">
        <w:rPr>
          <w:rFonts w:ascii="Arial" w:hAnsi="Arial" w:cs="Arial"/>
        </w:rPr>
        <w:t>rather than as standalone applications</w:t>
      </w:r>
      <w:r w:rsidR="00B963CE" w:rsidRPr="00B637D3">
        <w:rPr>
          <w:rFonts w:ascii="Arial" w:hAnsi="Arial" w:cs="Arial"/>
        </w:rPr>
        <w:t xml:space="preserve"> (NHSE, 2023)</w:t>
      </w:r>
      <w:r w:rsidRPr="00B637D3">
        <w:rPr>
          <w:rFonts w:ascii="Arial" w:hAnsi="Arial" w:cs="Arial"/>
        </w:rPr>
        <w:t xml:space="preserve">. </w:t>
      </w:r>
      <w:r w:rsidR="000F17F0" w:rsidRPr="00B637D3">
        <w:rPr>
          <w:rFonts w:ascii="Arial" w:hAnsi="Arial" w:cs="Arial"/>
        </w:rPr>
        <w:t>Nonetheless</w:t>
      </w:r>
      <w:r w:rsidRPr="00B637D3">
        <w:rPr>
          <w:rFonts w:ascii="Arial" w:hAnsi="Arial" w:cs="Arial"/>
        </w:rPr>
        <w:t xml:space="preserve">, evidence regarding their </w:t>
      </w:r>
      <w:r w:rsidR="00BD021B">
        <w:rPr>
          <w:rFonts w:ascii="Arial" w:hAnsi="Arial" w:cs="Arial"/>
        </w:rPr>
        <w:t xml:space="preserve">clinical </w:t>
      </w:r>
      <w:r w:rsidRPr="00B637D3">
        <w:rPr>
          <w:rFonts w:ascii="Arial" w:hAnsi="Arial" w:cs="Arial"/>
        </w:rPr>
        <w:t>effectiveness remains scattered across different clinical platforms.</w:t>
      </w:r>
    </w:p>
    <w:p w14:paraId="713C9263" w14:textId="74F0F731" w:rsidR="00405360" w:rsidRPr="00B637D3" w:rsidRDefault="00405360" w:rsidP="00EC5DB7">
      <w:pPr>
        <w:rPr>
          <w:rFonts w:ascii="Arial" w:hAnsi="Arial" w:cs="Arial"/>
        </w:rPr>
      </w:pPr>
      <w:r w:rsidRPr="00B637D3">
        <w:rPr>
          <w:rFonts w:ascii="Arial" w:hAnsi="Arial" w:cs="Arial"/>
        </w:rPr>
        <w:t>MKUH Stroke Care Pathway</w:t>
      </w:r>
    </w:p>
    <w:p w14:paraId="35D8CB40" w14:textId="5AB4BAA9" w:rsidR="00405360" w:rsidRPr="00B637D3" w:rsidRDefault="00405360" w:rsidP="00405360">
      <w:pPr>
        <w:rPr>
          <w:rFonts w:ascii="Arial" w:hAnsi="Arial" w:cs="Arial"/>
        </w:rPr>
      </w:pPr>
      <w:r w:rsidRPr="00B637D3">
        <w:rPr>
          <w:rFonts w:ascii="Arial" w:hAnsi="Arial" w:cs="Arial"/>
        </w:rPr>
        <w:t xml:space="preserve">Milton Keynes University Hospital is a tertiary care hospital that utilises an </w:t>
      </w:r>
      <w:r w:rsidR="00100128">
        <w:rPr>
          <w:rFonts w:ascii="Arial" w:hAnsi="Arial" w:cs="Arial"/>
        </w:rPr>
        <w:t>EPR</w:t>
      </w:r>
      <w:r w:rsidRPr="00B637D3">
        <w:rPr>
          <w:rFonts w:ascii="Arial" w:hAnsi="Arial" w:cs="Arial"/>
        </w:rPr>
        <w:t xml:space="preserve"> system by a </w:t>
      </w:r>
      <w:r w:rsidR="00A026D0">
        <w:rPr>
          <w:rFonts w:ascii="Arial" w:hAnsi="Arial" w:cs="Arial"/>
        </w:rPr>
        <w:t>foreign</w:t>
      </w:r>
      <w:r w:rsidRPr="00B637D3">
        <w:rPr>
          <w:rFonts w:ascii="Arial" w:hAnsi="Arial" w:cs="Arial"/>
        </w:rPr>
        <w:t>-based vendor</w:t>
      </w:r>
      <w:r w:rsidR="004F47AD">
        <w:rPr>
          <w:rFonts w:ascii="Arial" w:hAnsi="Arial" w:cs="Arial"/>
        </w:rPr>
        <w:t xml:space="preserve"> (Oracle)</w:t>
      </w:r>
      <w:r w:rsidRPr="00B637D3">
        <w:rPr>
          <w:rFonts w:ascii="Arial" w:hAnsi="Arial" w:cs="Arial"/>
        </w:rPr>
        <w:t xml:space="preserve">. As part of the EPR optimisation programme, </w:t>
      </w:r>
      <w:r w:rsidR="00BD021B">
        <w:rPr>
          <w:rFonts w:ascii="Arial" w:hAnsi="Arial" w:cs="Arial"/>
        </w:rPr>
        <w:t>“</w:t>
      </w:r>
      <w:r w:rsidRPr="00B637D3">
        <w:rPr>
          <w:rFonts w:ascii="Arial" w:hAnsi="Arial" w:cs="Arial"/>
        </w:rPr>
        <w:t xml:space="preserve">care </w:t>
      </w:r>
      <w:r w:rsidR="002157A3" w:rsidRPr="00B637D3">
        <w:rPr>
          <w:rFonts w:ascii="Arial" w:hAnsi="Arial" w:cs="Arial"/>
        </w:rPr>
        <w:t>pathways</w:t>
      </w:r>
      <w:r w:rsidR="002157A3">
        <w:rPr>
          <w:rFonts w:ascii="Arial" w:hAnsi="Arial" w:cs="Arial"/>
        </w:rPr>
        <w:t>”</w:t>
      </w:r>
      <w:r w:rsidR="004F47AD">
        <w:rPr>
          <w:rFonts w:ascii="Arial" w:hAnsi="Arial" w:cs="Arial"/>
        </w:rPr>
        <w:t xml:space="preserve">, </w:t>
      </w:r>
      <w:r w:rsidR="002157A3" w:rsidRPr="00B637D3">
        <w:rPr>
          <w:rFonts w:ascii="Arial" w:hAnsi="Arial" w:cs="Arial"/>
        </w:rPr>
        <w:t>essentially</w:t>
      </w:r>
      <w:r w:rsidRPr="00B637D3">
        <w:rPr>
          <w:rFonts w:ascii="Arial" w:hAnsi="Arial" w:cs="Arial"/>
        </w:rPr>
        <w:t xml:space="preserve"> rule-based CDSS embedded within the EPR</w:t>
      </w:r>
      <w:r w:rsidR="00FC4930" w:rsidRPr="00B637D3">
        <w:rPr>
          <w:rFonts w:ascii="Arial" w:hAnsi="Arial" w:cs="Arial"/>
        </w:rPr>
        <w:t xml:space="preserve"> </w:t>
      </w:r>
      <w:r w:rsidRPr="00B637D3">
        <w:rPr>
          <w:rFonts w:ascii="Arial" w:hAnsi="Arial" w:cs="Arial"/>
        </w:rPr>
        <w:t>have been introduced since 2022</w:t>
      </w:r>
      <w:r w:rsidR="00926036">
        <w:rPr>
          <w:rFonts w:ascii="Arial" w:hAnsi="Arial" w:cs="Arial"/>
        </w:rPr>
        <w:t xml:space="preserve"> </w:t>
      </w:r>
      <w:r w:rsidRPr="00B637D3">
        <w:rPr>
          <w:rFonts w:ascii="Arial" w:hAnsi="Arial" w:cs="Arial"/>
        </w:rPr>
        <w:t>and have demonstrated positive clinical and operational</w:t>
      </w:r>
      <w:r w:rsidR="00926036">
        <w:rPr>
          <w:rFonts w:ascii="Arial" w:hAnsi="Arial" w:cs="Arial"/>
        </w:rPr>
        <w:t xml:space="preserve"> results</w:t>
      </w:r>
      <w:r w:rsidRPr="00B637D3">
        <w:rPr>
          <w:rFonts w:ascii="Arial" w:hAnsi="Arial" w:cs="Arial"/>
        </w:rPr>
        <w:t>.</w:t>
      </w:r>
    </w:p>
    <w:p w14:paraId="7629A50D" w14:textId="1E884E87" w:rsidR="006C56D8" w:rsidRDefault="002157A3" w:rsidP="00EC5DB7">
      <w:pPr>
        <w:rPr>
          <w:rFonts w:ascii="Arial" w:hAnsi="Arial" w:cs="Arial"/>
        </w:rPr>
      </w:pPr>
      <w:r w:rsidRPr="002157A3">
        <w:rPr>
          <w:rFonts w:ascii="Arial" w:hAnsi="Arial" w:cs="Arial"/>
        </w:rPr>
        <w:t xml:space="preserve">MKUH is exploring expanding these CDSS workflows to stroke. </w:t>
      </w:r>
      <w:r w:rsidR="00A4312A" w:rsidRPr="00B637D3">
        <w:rPr>
          <w:rFonts w:ascii="Arial" w:hAnsi="Arial" w:cs="Arial"/>
        </w:rPr>
        <w:t xml:space="preserve">The Trust currently operates a primary stroke unit, and while key workflows </w:t>
      </w:r>
      <w:r w:rsidR="0031154C">
        <w:rPr>
          <w:rFonts w:ascii="Arial" w:hAnsi="Arial" w:cs="Arial"/>
        </w:rPr>
        <w:t>exist</w:t>
      </w:r>
      <w:r w:rsidR="00A4312A" w:rsidRPr="00B637D3">
        <w:rPr>
          <w:rFonts w:ascii="Arial" w:hAnsi="Arial" w:cs="Arial"/>
        </w:rPr>
        <w:t xml:space="preserve">, the complexity and time-sensitive nature of stroke care </w:t>
      </w:r>
      <w:r w:rsidR="0031154C">
        <w:rPr>
          <w:rFonts w:ascii="Arial" w:hAnsi="Arial" w:cs="Arial"/>
        </w:rPr>
        <w:t>require</w:t>
      </w:r>
      <w:r w:rsidR="00A4312A" w:rsidRPr="00B637D3">
        <w:rPr>
          <w:rFonts w:ascii="Arial" w:hAnsi="Arial" w:cs="Arial"/>
        </w:rPr>
        <w:t xml:space="preserve"> more streamlined and reliable processes. </w:t>
      </w:r>
      <w:r w:rsidR="0031154C">
        <w:rPr>
          <w:rFonts w:ascii="Arial" w:hAnsi="Arial" w:cs="Arial"/>
        </w:rPr>
        <w:t>I</w:t>
      </w:r>
      <w:r w:rsidR="00A4312A" w:rsidRPr="00B637D3">
        <w:rPr>
          <w:rFonts w:ascii="Arial" w:hAnsi="Arial" w:cs="Arial"/>
        </w:rPr>
        <w:t>nconsistencies in guideline adherence and variability in documentation continue to pose safety risk</w:t>
      </w:r>
      <w:r w:rsidR="0031154C">
        <w:rPr>
          <w:rFonts w:ascii="Arial" w:hAnsi="Arial" w:cs="Arial"/>
        </w:rPr>
        <w:t>s</w:t>
      </w:r>
      <w:r w:rsidR="00A4312A" w:rsidRPr="00B637D3">
        <w:rPr>
          <w:rFonts w:ascii="Arial" w:hAnsi="Arial" w:cs="Arial"/>
        </w:rPr>
        <w:t>.</w:t>
      </w:r>
    </w:p>
    <w:p w14:paraId="4EFE4A7B" w14:textId="52D951F2" w:rsidR="009554F4" w:rsidRPr="00B637D3" w:rsidRDefault="00E80C18" w:rsidP="00EC5DB7">
      <w:pPr>
        <w:rPr>
          <w:rFonts w:ascii="Arial" w:hAnsi="Arial" w:cs="Arial"/>
          <w:b/>
          <w:bCs/>
        </w:rPr>
      </w:pPr>
      <w:r w:rsidRPr="00B637D3">
        <w:rPr>
          <w:rFonts w:ascii="Arial" w:hAnsi="Arial" w:cs="Arial"/>
          <w:b/>
          <w:bCs/>
        </w:rPr>
        <w:t>Study objectives:</w:t>
      </w:r>
    </w:p>
    <w:p w14:paraId="0A42E7D0" w14:textId="77777777" w:rsidR="009554F4" w:rsidRPr="00B637D3" w:rsidRDefault="009554F4" w:rsidP="009554F4">
      <w:pPr>
        <w:rPr>
          <w:rFonts w:ascii="Arial" w:hAnsi="Arial" w:cs="Arial"/>
        </w:rPr>
      </w:pPr>
      <w:r w:rsidRPr="00B637D3">
        <w:rPr>
          <w:rFonts w:ascii="Arial" w:hAnsi="Arial" w:cs="Arial"/>
        </w:rPr>
        <w:t xml:space="preserve">The objectives of this study are: </w:t>
      </w:r>
    </w:p>
    <w:p w14:paraId="43C3C877" w14:textId="77777777" w:rsidR="009554F4" w:rsidRPr="00B637D3" w:rsidRDefault="009554F4" w:rsidP="009554F4">
      <w:pPr>
        <w:numPr>
          <w:ilvl w:val="0"/>
          <w:numId w:val="2"/>
        </w:numPr>
        <w:rPr>
          <w:rFonts w:ascii="Arial" w:hAnsi="Arial" w:cs="Arial"/>
        </w:rPr>
      </w:pPr>
      <w:r w:rsidRPr="00B637D3">
        <w:rPr>
          <w:rFonts w:ascii="Arial" w:hAnsi="Arial" w:cs="Arial"/>
        </w:rPr>
        <w:t>Identify and evaluate decision support systems or tools developed and tested to assist decision-making for stroke management in acute setting</w:t>
      </w:r>
    </w:p>
    <w:p w14:paraId="48EE5605" w14:textId="116714A4" w:rsidR="009554F4" w:rsidRPr="00B637D3" w:rsidRDefault="009554F4" w:rsidP="009554F4">
      <w:pPr>
        <w:numPr>
          <w:ilvl w:val="0"/>
          <w:numId w:val="2"/>
        </w:numPr>
        <w:rPr>
          <w:rFonts w:ascii="Arial" w:hAnsi="Arial" w:cs="Arial"/>
        </w:rPr>
      </w:pPr>
      <w:r w:rsidRPr="00B637D3">
        <w:rPr>
          <w:rFonts w:ascii="Arial" w:hAnsi="Arial" w:cs="Arial"/>
        </w:rPr>
        <w:t>Explore barriers and facilitators in the design, implementation or use of stroke CDSS.</w:t>
      </w:r>
    </w:p>
    <w:p w14:paraId="50181F60" w14:textId="77777777" w:rsidR="0066624E" w:rsidRDefault="009554F4" w:rsidP="00EC5DB7">
      <w:pPr>
        <w:numPr>
          <w:ilvl w:val="0"/>
          <w:numId w:val="2"/>
        </w:numPr>
        <w:rPr>
          <w:rFonts w:ascii="Arial" w:hAnsi="Arial" w:cs="Arial"/>
        </w:rPr>
      </w:pPr>
      <w:r w:rsidRPr="00B637D3">
        <w:rPr>
          <w:rFonts w:ascii="Arial" w:hAnsi="Arial" w:cs="Arial"/>
        </w:rPr>
        <w:t>Evaluate how the selected CDSS impacts patient care, including service user experience and clinical outcomes in MKUH</w:t>
      </w:r>
    </w:p>
    <w:p w14:paraId="2BCE44AF" w14:textId="69AA94B7" w:rsidR="0074738E" w:rsidRPr="0066624E" w:rsidRDefault="00DD3922" w:rsidP="00EC5DB7">
      <w:pPr>
        <w:numPr>
          <w:ilvl w:val="0"/>
          <w:numId w:val="2"/>
        </w:numPr>
        <w:rPr>
          <w:rFonts w:ascii="Arial" w:hAnsi="Arial" w:cs="Arial"/>
        </w:rPr>
      </w:pPr>
      <w:r w:rsidRPr="0066624E">
        <w:rPr>
          <w:rFonts w:ascii="Arial" w:hAnsi="Arial" w:cs="Arial"/>
          <w:b/>
          <w:bCs/>
        </w:rPr>
        <w:lastRenderedPageBreak/>
        <w:t>Evidence Review</w:t>
      </w:r>
    </w:p>
    <w:p w14:paraId="20186CAD" w14:textId="1B304777" w:rsidR="00DD3922" w:rsidRPr="00B637D3" w:rsidRDefault="00DD3922" w:rsidP="00DD3922">
      <w:pPr>
        <w:rPr>
          <w:rFonts w:ascii="Arial" w:hAnsi="Arial" w:cs="Arial"/>
        </w:rPr>
      </w:pPr>
      <w:r w:rsidRPr="00B637D3">
        <w:rPr>
          <w:rFonts w:ascii="Arial" w:hAnsi="Arial" w:cs="Arial"/>
        </w:rPr>
        <w:t>Search Strategy</w:t>
      </w:r>
    </w:p>
    <w:p w14:paraId="75D4FFD1" w14:textId="2FB68ECF" w:rsidR="00FD37F7" w:rsidRPr="00B637D3" w:rsidRDefault="00DD3922" w:rsidP="00FD37F7">
      <w:pPr>
        <w:rPr>
          <w:rFonts w:ascii="Arial" w:hAnsi="Arial" w:cs="Arial"/>
        </w:rPr>
      </w:pPr>
      <w:r w:rsidRPr="00B637D3">
        <w:rPr>
          <w:rFonts w:ascii="Arial" w:hAnsi="Arial" w:cs="Arial"/>
        </w:rPr>
        <w:t>The search for this review started on December 2025 to February 2026 and includes related literature from databases of PubMed, Embase Ovid and CINHAL filtered to publications between 2020 and present. The search was carried out using the following but not limited to key terms</w:t>
      </w:r>
      <w:r w:rsidR="002C4299" w:rsidRPr="00B637D3">
        <w:rPr>
          <w:rFonts w:ascii="Arial" w:hAnsi="Arial" w:cs="Arial"/>
        </w:rPr>
        <w:t xml:space="preserve"> and search strings outlined in table </w:t>
      </w:r>
      <w:r w:rsidR="00E00721" w:rsidRPr="00B637D3">
        <w:rPr>
          <w:rFonts w:ascii="Arial" w:hAnsi="Arial" w:cs="Arial"/>
        </w:rPr>
        <w:t>1.</w:t>
      </w:r>
      <w:r w:rsidR="00FD37F7" w:rsidRPr="00B637D3">
        <w:rPr>
          <w:rFonts w:ascii="Arial" w:hAnsi="Arial" w:cs="Arial"/>
        </w:rPr>
        <w:t xml:space="preserve"> </w:t>
      </w:r>
      <w:r w:rsidR="00FD37F7" w:rsidRPr="00B637D3">
        <w:rPr>
          <w:rFonts w:ascii="Arial" w:hAnsi="Arial" w:cs="Arial"/>
        </w:rPr>
        <w:t>In addition, a manual search of related references was conducted to identify gaps in the evidence. The search is an iterative process to ensure eligible analysis and avoid missing new publications related to CDSS and stroke.</w:t>
      </w:r>
    </w:p>
    <w:p w14:paraId="3D36AE99" w14:textId="77777777" w:rsidR="00FD37F7" w:rsidRPr="00B637D3" w:rsidRDefault="00FD37F7" w:rsidP="00DD3922">
      <w:pPr>
        <w:rPr>
          <w:rFonts w:ascii="Arial" w:hAnsi="Arial" w:cs="Arial"/>
        </w:rPr>
      </w:pPr>
    </w:p>
    <w:p w14:paraId="337A87B1" w14:textId="20C235BD" w:rsidR="00011751" w:rsidRPr="00B637D3" w:rsidRDefault="00011751" w:rsidP="00011751">
      <w:pPr>
        <w:pStyle w:val="Caption"/>
        <w:keepNext/>
        <w:rPr>
          <w:rFonts w:ascii="Arial" w:hAnsi="Arial" w:cs="Arial"/>
        </w:rPr>
      </w:pPr>
      <w:r w:rsidRPr="00B637D3">
        <w:rPr>
          <w:rFonts w:ascii="Arial" w:hAnsi="Arial" w:cs="Arial"/>
        </w:rPr>
        <w:t xml:space="preserve">Table </w:t>
      </w:r>
      <w:r w:rsidRPr="00B637D3">
        <w:rPr>
          <w:rFonts w:ascii="Arial" w:hAnsi="Arial" w:cs="Arial"/>
        </w:rPr>
        <w:fldChar w:fldCharType="begin"/>
      </w:r>
      <w:r w:rsidRPr="00B637D3">
        <w:rPr>
          <w:rFonts w:ascii="Arial" w:hAnsi="Arial" w:cs="Arial"/>
        </w:rPr>
        <w:instrText xml:space="preserve"> SEQ Table \* ARABIC </w:instrText>
      </w:r>
      <w:r w:rsidRPr="00B637D3">
        <w:rPr>
          <w:rFonts w:ascii="Arial" w:hAnsi="Arial" w:cs="Arial"/>
        </w:rPr>
        <w:fldChar w:fldCharType="separate"/>
      </w:r>
      <w:r w:rsidRPr="00B637D3">
        <w:rPr>
          <w:rFonts w:ascii="Arial" w:hAnsi="Arial" w:cs="Arial"/>
          <w:noProof/>
        </w:rPr>
        <w:t>1</w:t>
      </w:r>
      <w:r w:rsidRPr="00B637D3">
        <w:rPr>
          <w:rFonts w:ascii="Arial" w:hAnsi="Arial" w:cs="Arial"/>
        </w:rPr>
        <w:fldChar w:fldCharType="end"/>
      </w:r>
      <w:r w:rsidRPr="00B637D3">
        <w:rPr>
          <w:rFonts w:ascii="Arial" w:hAnsi="Arial" w:cs="Arial"/>
        </w:rPr>
        <w:t xml:space="preserve"> CDSS and Stroke Literature Search key terms and search string</w:t>
      </w:r>
    </w:p>
    <w:p w14:paraId="5D52DE5F" w14:textId="48E1ED3B" w:rsidR="00BB6B56" w:rsidRPr="004F47AD" w:rsidRDefault="007A219A" w:rsidP="009E50DE">
      <w:pPr>
        <w:rPr>
          <w:rFonts w:ascii="Arial" w:hAnsi="Arial" w:cs="Arial"/>
          <w:b/>
          <w:bCs/>
          <w:i/>
          <w:iCs/>
          <w:color w:val="4C94D8" w:themeColor="text2" w:themeTint="80"/>
        </w:rPr>
      </w:pPr>
      <w:r w:rsidRPr="007A219A">
        <w:rPr>
          <w:rFonts w:ascii="Arial" w:hAnsi="Arial" w:cs="Arial"/>
          <w:b/>
          <w:bCs/>
          <w:i/>
          <w:iCs/>
          <w:color w:val="4C94D8" w:themeColor="text2" w:themeTint="80"/>
        </w:rPr>
        <w:drawing>
          <wp:inline distT="0" distB="0" distL="0" distR="0" wp14:anchorId="7A906535" wp14:editId="5E8D7DA7">
            <wp:extent cx="5477774" cy="5929906"/>
            <wp:effectExtent l="0" t="0" r="8890" b="0"/>
            <wp:docPr id="143335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35867" name=""/>
                    <pic:cNvPicPr/>
                  </pic:nvPicPr>
                  <pic:blipFill>
                    <a:blip r:embed="rId8"/>
                    <a:stretch>
                      <a:fillRect/>
                    </a:stretch>
                  </pic:blipFill>
                  <pic:spPr>
                    <a:xfrm>
                      <a:off x="0" y="0"/>
                      <a:ext cx="5497186" cy="5950920"/>
                    </a:xfrm>
                    <a:prstGeom prst="rect">
                      <a:avLst/>
                    </a:prstGeom>
                  </pic:spPr>
                </pic:pic>
              </a:graphicData>
            </a:graphic>
          </wp:inline>
        </w:drawing>
      </w:r>
    </w:p>
    <w:p w14:paraId="2CB01A73" w14:textId="059C6ECA" w:rsidR="009E50DE" w:rsidRPr="00B637D3" w:rsidRDefault="00AF5010" w:rsidP="009E50DE">
      <w:pPr>
        <w:rPr>
          <w:rFonts w:ascii="Arial" w:hAnsi="Arial" w:cs="Arial"/>
        </w:rPr>
      </w:pPr>
      <w:r w:rsidRPr="00B637D3">
        <w:rPr>
          <w:rFonts w:ascii="Arial" w:hAnsi="Arial" w:cs="Arial"/>
        </w:rPr>
        <w:lastRenderedPageBreak/>
        <w:t>Inclusion and Exclusion Criteria</w:t>
      </w:r>
    </w:p>
    <w:p w14:paraId="7AF37F25" w14:textId="4D3DC57D" w:rsidR="009E50DE" w:rsidRPr="00B637D3" w:rsidRDefault="003554AD" w:rsidP="009E50DE">
      <w:pPr>
        <w:rPr>
          <w:rFonts w:ascii="Arial" w:hAnsi="Arial" w:cs="Arial"/>
        </w:rPr>
      </w:pPr>
      <w:r w:rsidRPr="00B637D3">
        <w:rPr>
          <w:rFonts w:ascii="Arial" w:hAnsi="Arial" w:cs="Arial"/>
        </w:rPr>
        <w:t>The s</w:t>
      </w:r>
      <w:r w:rsidR="009E50DE" w:rsidRPr="00B637D3">
        <w:rPr>
          <w:rFonts w:ascii="Arial" w:hAnsi="Arial" w:cs="Arial"/>
        </w:rPr>
        <w:t>tudies included were focused on the diagnosis and management of adult patients</w:t>
      </w:r>
      <w:r w:rsidR="00563AFB" w:rsidRPr="00B637D3">
        <w:rPr>
          <w:rFonts w:ascii="Arial" w:hAnsi="Arial" w:cs="Arial"/>
        </w:rPr>
        <w:t xml:space="preserve"> with </w:t>
      </w:r>
      <w:r w:rsidR="002A5B1A" w:rsidRPr="00B637D3">
        <w:rPr>
          <w:rFonts w:ascii="Arial" w:hAnsi="Arial" w:cs="Arial"/>
        </w:rPr>
        <w:t xml:space="preserve">ages </w:t>
      </w:r>
      <w:r w:rsidR="008D623E">
        <w:rPr>
          <w:rFonts w:ascii="Arial" w:hAnsi="Arial" w:cs="Arial"/>
        </w:rPr>
        <w:t>&gt;</w:t>
      </w:r>
      <w:r w:rsidR="009E50DE" w:rsidRPr="00B637D3">
        <w:rPr>
          <w:rFonts w:ascii="Arial" w:hAnsi="Arial" w:cs="Arial"/>
        </w:rPr>
        <w:t>16 presenting with initial stroke symptoms</w:t>
      </w:r>
      <w:r w:rsidR="002A5B1A" w:rsidRPr="00B637D3">
        <w:rPr>
          <w:rFonts w:ascii="Arial" w:hAnsi="Arial" w:cs="Arial"/>
        </w:rPr>
        <w:t xml:space="preserve"> </w:t>
      </w:r>
      <w:r w:rsidR="002A5B1A" w:rsidRPr="00B637D3">
        <w:rPr>
          <w:rFonts w:ascii="Arial" w:hAnsi="Arial" w:cs="Arial"/>
        </w:rPr>
        <w:t>in an acute care setting</w:t>
      </w:r>
      <w:r w:rsidR="009E50DE" w:rsidRPr="00B637D3">
        <w:rPr>
          <w:rFonts w:ascii="Arial" w:hAnsi="Arial" w:cs="Arial"/>
        </w:rPr>
        <w:t>, either as emergency admission or as inpatients</w:t>
      </w:r>
      <w:r w:rsidR="00563AFB" w:rsidRPr="00B637D3">
        <w:rPr>
          <w:rFonts w:ascii="Arial" w:hAnsi="Arial" w:cs="Arial"/>
        </w:rPr>
        <w:t>.</w:t>
      </w:r>
      <w:r w:rsidR="009E50DE" w:rsidRPr="00B637D3">
        <w:rPr>
          <w:rFonts w:ascii="Arial" w:hAnsi="Arial" w:cs="Arial"/>
        </w:rPr>
        <w:t xml:space="preserve"> These studies had to be original papers in English in the last 6 years that implemented CDSS in </w:t>
      </w:r>
      <w:r w:rsidR="009D0EEA">
        <w:rPr>
          <w:rFonts w:ascii="Arial" w:hAnsi="Arial" w:cs="Arial"/>
        </w:rPr>
        <w:t>stroke care</w:t>
      </w:r>
      <w:r w:rsidR="009E50DE" w:rsidRPr="00B637D3">
        <w:rPr>
          <w:rFonts w:ascii="Arial" w:hAnsi="Arial" w:cs="Arial"/>
        </w:rPr>
        <w:t>. Studies on stroke CDS systems, tools, or applications outside acute setting such as mobile stroke units</w:t>
      </w:r>
      <w:r w:rsidR="00123E54" w:rsidRPr="00B637D3">
        <w:rPr>
          <w:rFonts w:ascii="Arial" w:hAnsi="Arial" w:cs="Arial"/>
        </w:rPr>
        <w:t xml:space="preserve"> and</w:t>
      </w:r>
      <w:r w:rsidR="009E50DE" w:rsidRPr="00B637D3">
        <w:rPr>
          <w:rFonts w:ascii="Arial" w:hAnsi="Arial" w:cs="Arial"/>
        </w:rPr>
        <w:t xml:space="preserve"> primary </w:t>
      </w:r>
      <w:r w:rsidR="00123E54" w:rsidRPr="00B637D3">
        <w:rPr>
          <w:rFonts w:ascii="Arial" w:hAnsi="Arial" w:cs="Arial"/>
        </w:rPr>
        <w:t xml:space="preserve">care </w:t>
      </w:r>
      <w:r w:rsidR="009E50DE" w:rsidRPr="00B637D3">
        <w:rPr>
          <w:rFonts w:ascii="Arial" w:hAnsi="Arial" w:cs="Arial"/>
        </w:rPr>
        <w:t>are excluded. The following questions were applied alongside additional filters, to ensure consistency across the literature search:</w:t>
      </w:r>
    </w:p>
    <w:p w14:paraId="6A61B8AF" w14:textId="46657150" w:rsidR="009E50DE" w:rsidRPr="00B637D3" w:rsidRDefault="009E50DE" w:rsidP="009E50DE">
      <w:pPr>
        <w:numPr>
          <w:ilvl w:val="0"/>
          <w:numId w:val="5"/>
        </w:numPr>
        <w:rPr>
          <w:rFonts w:ascii="Arial" w:hAnsi="Arial" w:cs="Arial"/>
        </w:rPr>
      </w:pPr>
      <w:r w:rsidRPr="00B637D3">
        <w:rPr>
          <w:rFonts w:ascii="Arial" w:hAnsi="Arial" w:cs="Arial"/>
        </w:rPr>
        <w:t>Does the study explicitly address CDSS?</w:t>
      </w:r>
    </w:p>
    <w:p w14:paraId="41F6F05C" w14:textId="77777777" w:rsidR="009E50DE" w:rsidRPr="00B637D3" w:rsidRDefault="009E50DE" w:rsidP="009E50DE">
      <w:pPr>
        <w:numPr>
          <w:ilvl w:val="0"/>
          <w:numId w:val="5"/>
        </w:numPr>
        <w:rPr>
          <w:rFonts w:ascii="Arial" w:hAnsi="Arial" w:cs="Arial"/>
        </w:rPr>
      </w:pPr>
      <w:r w:rsidRPr="00B637D3">
        <w:rPr>
          <w:rFonts w:ascii="Arial" w:hAnsi="Arial" w:cs="Arial"/>
        </w:rPr>
        <w:t>Does the study focus explicitly on stroke?</w:t>
      </w:r>
    </w:p>
    <w:p w14:paraId="396FCAA5" w14:textId="5DED4FA7" w:rsidR="009E50DE" w:rsidRPr="00B637D3" w:rsidRDefault="009E50DE" w:rsidP="009E50DE">
      <w:pPr>
        <w:numPr>
          <w:ilvl w:val="0"/>
          <w:numId w:val="5"/>
        </w:numPr>
        <w:rPr>
          <w:rFonts w:ascii="Arial" w:hAnsi="Arial" w:cs="Arial"/>
        </w:rPr>
      </w:pPr>
      <w:r w:rsidRPr="00B637D3">
        <w:rPr>
          <w:rFonts w:ascii="Arial" w:hAnsi="Arial" w:cs="Arial"/>
        </w:rPr>
        <w:t>Is the study conducted in an acute care setting</w:t>
      </w:r>
      <w:r w:rsidR="00123E54" w:rsidRPr="00B637D3">
        <w:rPr>
          <w:rFonts w:ascii="Arial" w:hAnsi="Arial" w:cs="Arial"/>
        </w:rPr>
        <w:t>?</w:t>
      </w:r>
    </w:p>
    <w:p w14:paraId="61F5520D" w14:textId="7B123060" w:rsidR="009E50DE" w:rsidRPr="00B637D3" w:rsidRDefault="009E50DE" w:rsidP="009E50DE">
      <w:pPr>
        <w:numPr>
          <w:ilvl w:val="0"/>
          <w:numId w:val="5"/>
        </w:numPr>
        <w:rPr>
          <w:rFonts w:ascii="Arial" w:hAnsi="Arial" w:cs="Arial"/>
        </w:rPr>
      </w:pPr>
      <w:r w:rsidRPr="00B637D3">
        <w:rPr>
          <w:rFonts w:ascii="Arial" w:hAnsi="Arial" w:cs="Arial"/>
        </w:rPr>
        <w:t>Is the study an original research article?</w:t>
      </w:r>
    </w:p>
    <w:p w14:paraId="420687AE" w14:textId="55027EBC" w:rsidR="006E3307" w:rsidRPr="00B637D3" w:rsidRDefault="009E50DE" w:rsidP="005975F4">
      <w:pPr>
        <w:rPr>
          <w:rFonts w:ascii="Arial" w:hAnsi="Arial" w:cs="Arial"/>
        </w:rPr>
      </w:pPr>
      <w:r w:rsidRPr="00B637D3">
        <w:rPr>
          <w:rFonts w:ascii="Arial" w:hAnsi="Arial" w:cs="Arial"/>
        </w:rPr>
        <w:t xml:space="preserve">These criteria were consistently applied throughout the screening process to maintain methodological rigor and uniformity. </w:t>
      </w:r>
      <w:r w:rsidR="004F47AD">
        <w:rPr>
          <w:rFonts w:ascii="Arial" w:hAnsi="Arial" w:cs="Arial"/>
        </w:rPr>
        <w:t>However</w:t>
      </w:r>
      <w:r w:rsidRPr="00B637D3">
        <w:rPr>
          <w:rFonts w:ascii="Arial" w:hAnsi="Arial" w:cs="Arial"/>
        </w:rPr>
        <w:t>, search of clinical trial registries was not conducted as part of this review due to lack of direct access to registry platforms.</w:t>
      </w:r>
      <w:r w:rsidR="00123E54" w:rsidRPr="00B637D3">
        <w:rPr>
          <w:rFonts w:ascii="Arial" w:hAnsi="Arial" w:cs="Arial"/>
        </w:rPr>
        <w:t xml:space="preserve"> </w:t>
      </w:r>
      <w:r w:rsidR="00B6305D" w:rsidRPr="00B637D3">
        <w:rPr>
          <w:rFonts w:ascii="Arial" w:hAnsi="Arial" w:cs="Arial"/>
        </w:rPr>
        <w:t>This limitation is acknowledged and may have resulted in the exclusion of ongoing or unpublished studies.</w:t>
      </w:r>
    </w:p>
    <w:p w14:paraId="0A722E34" w14:textId="77777777" w:rsidR="000343DF" w:rsidRPr="00B637D3" w:rsidRDefault="006E3307" w:rsidP="005975F4">
      <w:pPr>
        <w:rPr>
          <w:rFonts w:ascii="Arial" w:hAnsi="Arial" w:cs="Arial"/>
        </w:rPr>
      </w:pPr>
      <w:r w:rsidRPr="00B637D3">
        <w:rPr>
          <w:rFonts w:ascii="Arial" w:hAnsi="Arial" w:cs="Arial"/>
        </w:rPr>
        <w:t>Study Selection &amp; Data Extractio</w:t>
      </w:r>
      <w:r w:rsidR="002124EA" w:rsidRPr="00B637D3">
        <w:rPr>
          <w:rFonts w:ascii="Arial" w:hAnsi="Arial" w:cs="Arial"/>
        </w:rPr>
        <w:t>n</w:t>
      </w:r>
    </w:p>
    <w:p w14:paraId="2B0E1721" w14:textId="04B2448A" w:rsidR="000343DF" w:rsidRPr="00B637D3" w:rsidRDefault="000343DF" w:rsidP="000343DF">
      <w:pPr>
        <w:rPr>
          <w:rFonts w:ascii="Arial" w:hAnsi="Arial" w:cs="Arial"/>
        </w:rPr>
      </w:pPr>
      <w:r w:rsidRPr="00B637D3">
        <w:rPr>
          <w:rFonts w:ascii="Arial" w:hAnsi="Arial" w:cs="Arial"/>
        </w:rPr>
        <w:t>The literature retrieved from databases and other sources was manually screened following the PRISMA flow diagram</w:t>
      </w:r>
      <w:r w:rsidR="008A77F4" w:rsidRPr="00B637D3">
        <w:rPr>
          <w:rFonts w:ascii="Arial" w:hAnsi="Arial" w:cs="Arial"/>
        </w:rPr>
        <w:t xml:space="preserve"> shown in </w:t>
      </w:r>
      <w:r w:rsidR="00E53E8D" w:rsidRPr="00B637D3">
        <w:rPr>
          <w:rFonts w:ascii="Arial" w:hAnsi="Arial" w:cs="Arial"/>
        </w:rPr>
        <w:t>T</w:t>
      </w:r>
      <w:r w:rsidR="008A77F4" w:rsidRPr="00B637D3">
        <w:rPr>
          <w:rFonts w:ascii="Arial" w:hAnsi="Arial" w:cs="Arial"/>
        </w:rPr>
        <w:t>able 2</w:t>
      </w:r>
      <w:r w:rsidRPr="00B637D3">
        <w:rPr>
          <w:rFonts w:ascii="Arial" w:hAnsi="Arial" w:cs="Arial"/>
        </w:rPr>
        <w:t>. After an iterative process, the search results were carefully reviewed, ensuring consistent application of the screening criteria throughout. Titles and abstracts were assessed only by the author.</w:t>
      </w:r>
      <w:r w:rsidR="00312C56" w:rsidRPr="00B637D3">
        <w:rPr>
          <w:rFonts w:ascii="Arial" w:hAnsi="Arial" w:cs="Arial"/>
        </w:rPr>
        <w:t xml:space="preserve"> The d</w:t>
      </w:r>
      <w:r w:rsidRPr="00B637D3">
        <w:rPr>
          <w:rFonts w:ascii="Arial" w:hAnsi="Arial" w:cs="Arial"/>
        </w:rPr>
        <w:t xml:space="preserve">ata extraction included study characteristics such as study type, country, setting, participants, CDSS type and outcomes. </w:t>
      </w:r>
      <w:r w:rsidR="00AE02EA" w:rsidRPr="00B637D3">
        <w:rPr>
          <w:rFonts w:ascii="Arial" w:hAnsi="Arial" w:cs="Arial"/>
        </w:rPr>
        <w:t>A summary of</w:t>
      </w:r>
      <w:r w:rsidRPr="00B637D3">
        <w:rPr>
          <w:rFonts w:ascii="Arial" w:hAnsi="Arial" w:cs="Arial"/>
        </w:rPr>
        <w:t xml:space="preserve"> study characteristics </w:t>
      </w:r>
      <w:r w:rsidR="00B332CD" w:rsidRPr="00B637D3">
        <w:rPr>
          <w:rFonts w:ascii="Arial" w:hAnsi="Arial" w:cs="Arial"/>
        </w:rPr>
        <w:t>is</w:t>
      </w:r>
      <w:r w:rsidR="00AE02EA" w:rsidRPr="00B637D3">
        <w:rPr>
          <w:rFonts w:ascii="Arial" w:hAnsi="Arial" w:cs="Arial"/>
        </w:rPr>
        <w:t xml:space="preserve"> shown in</w:t>
      </w:r>
      <w:r w:rsidRPr="00B637D3">
        <w:rPr>
          <w:rFonts w:ascii="Arial" w:hAnsi="Arial" w:cs="Arial"/>
        </w:rPr>
        <w:t xml:space="preserve"> Table </w:t>
      </w:r>
      <w:r w:rsidR="00AE02EA" w:rsidRPr="00B637D3">
        <w:rPr>
          <w:rFonts w:ascii="Arial" w:hAnsi="Arial" w:cs="Arial"/>
        </w:rPr>
        <w:t>3</w:t>
      </w:r>
      <w:r w:rsidRPr="00B637D3">
        <w:rPr>
          <w:rFonts w:ascii="Arial" w:hAnsi="Arial" w:cs="Arial"/>
        </w:rPr>
        <w:t>.</w:t>
      </w:r>
    </w:p>
    <w:p w14:paraId="6E2A5A3A" w14:textId="501B0E49" w:rsidR="000343DF" w:rsidRPr="00B637D3" w:rsidRDefault="007A1AF8" w:rsidP="000343DF">
      <w:pPr>
        <w:rPr>
          <w:rFonts w:ascii="Arial" w:hAnsi="Arial" w:cs="Arial"/>
        </w:rPr>
      </w:pPr>
      <w:r w:rsidRPr="00B637D3">
        <w:rPr>
          <w:rFonts w:ascii="Arial" w:hAnsi="Arial" w:cs="Arial"/>
        </w:rPr>
        <w:t>T</w:t>
      </w:r>
      <w:r w:rsidR="000343DF" w:rsidRPr="00B637D3">
        <w:rPr>
          <w:rFonts w:ascii="Arial" w:hAnsi="Arial" w:cs="Arial"/>
        </w:rPr>
        <w:t xml:space="preserve">he database and handpicked search initially identified 1,197 records. During title screening, 535 records were excluded. Seventeen duplicates were manually removed, and additional deduplication tools and filters eliminated 269 records. This left 76 records for detailed screening, of which 46 were excluded after abstract review. </w:t>
      </w:r>
    </w:p>
    <w:p w14:paraId="247E3AB7" w14:textId="42DBABB3" w:rsidR="003E1920" w:rsidRPr="00B637D3" w:rsidRDefault="00986D59" w:rsidP="00986D59">
      <w:pPr>
        <w:rPr>
          <w:rFonts w:ascii="Arial" w:hAnsi="Arial" w:cs="Arial"/>
        </w:rPr>
      </w:pPr>
      <w:r w:rsidRPr="00986D59">
        <w:rPr>
          <w:rFonts w:ascii="Arial" w:hAnsi="Arial" w:cs="Arial"/>
        </w:rPr>
        <w:t>The grey literature comprised reports from authoritative bodies on the use of CDSS in stroke care and digital healthcare context, particularly within the NHS, as well as follow-up reports related to the selected primary studies</w:t>
      </w:r>
      <w:r w:rsidR="009D0EEA">
        <w:rPr>
          <w:rFonts w:ascii="Arial" w:hAnsi="Arial" w:cs="Arial"/>
        </w:rPr>
        <w:t>.</w:t>
      </w:r>
      <w:r w:rsidRPr="00986D59">
        <w:rPr>
          <w:rFonts w:ascii="Arial" w:hAnsi="Arial" w:cs="Arial"/>
        </w:rPr>
        <w:t xml:space="preserve"> </w:t>
      </w:r>
      <w:r w:rsidR="009D0EEA">
        <w:rPr>
          <w:rFonts w:ascii="Arial" w:hAnsi="Arial" w:cs="Arial"/>
        </w:rPr>
        <w:t>This</w:t>
      </w:r>
      <w:r w:rsidRPr="00986D59">
        <w:rPr>
          <w:rFonts w:ascii="Arial" w:hAnsi="Arial" w:cs="Arial"/>
        </w:rPr>
        <w:t xml:space="preserve"> ensure</w:t>
      </w:r>
      <w:r w:rsidR="009D0EEA">
        <w:rPr>
          <w:rFonts w:ascii="Arial" w:hAnsi="Arial" w:cs="Arial"/>
        </w:rPr>
        <w:t>s</w:t>
      </w:r>
      <w:r w:rsidRPr="00986D59">
        <w:rPr>
          <w:rFonts w:ascii="Arial" w:hAnsi="Arial" w:cs="Arial"/>
        </w:rPr>
        <w:t xml:space="preserve"> that the main findings were supported by evidence from settings comparable to MKUH. Reports selected from NICE and NHSE are considered both trustworthy and essential for maintaining standards of care in the UK. Careful selection was made to avoid bias from incompleteness or overstated benefits, which can be common in in conference </w:t>
      </w:r>
      <w:r w:rsidRPr="00986D59">
        <w:rPr>
          <w:rFonts w:ascii="Arial" w:hAnsi="Arial" w:cs="Arial"/>
        </w:rPr>
        <w:lastRenderedPageBreak/>
        <w:t>abstract and vendor reports. Of the remaining grey sources, one report was excluded due to the unavailability of the full text, and five additional full-text articles identified from databases and other sources could not be retrieved.</w:t>
      </w:r>
    </w:p>
    <w:p w14:paraId="7364278C" w14:textId="7B2E3A9C" w:rsidR="004F47AD" w:rsidRPr="004F47AD" w:rsidRDefault="00C95C7C" w:rsidP="004F47AD">
      <w:pPr>
        <w:rPr>
          <w:rFonts w:ascii="Arial" w:hAnsi="Arial" w:cs="Arial"/>
        </w:rPr>
        <w:sectPr w:rsidR="004F47AD" w:rsidRPr="004F47AD">
          <w:headerReference w:type="default" r:id="rId9"/>
          <w:pgSz w:w="11906" w:h="16838"/>
          <w:pgMar w:top="1440" w:right="1440" w:bottom="1440" w:left="1440" w:header="708" w:footer="708" w:gutter="0"/>
          <w:cols w:space="708"/>
          <w:docGrid w:linePitch="360"/>
        </w:sectPr>
      </w:pPr>
      <w:r w:rsidRPr="00B637D3">
        <w:rPr>
          <w:rFonts w:ascii="Arial" w:hAnsi="Arial" w:cs="Arial"/>
        </w:rPr>
        <w:t xml:space="preserve">A total of 31 papers from all sources were assessed for eligibility. </w:t>
      </w:r>
      <w:r w:rsidRPr="00B637D3">
        <w:rPr>
          <w:rFonts w:ascii="Arial" w:hAnsi="Arial" w:cs="Arial"/>
        </w:rPr>
        <w:t>Standard</w:t>
      </w:r>
      <w:r w:rsidRPr="00B637D3">
        <w:rPr>
          <w:rFonts w:ascii="Arial" w:hAnsi="Arial" w:cs="Arial"/>
        </w:rPr>
        <w:t xml:space="preserve"> exclusions were </w:t>
      </w:r>
      <w:r w:rsidRPr="00B637D3">
        <w:rPr>
          <w:rFonts w:ascii="Arial" w:hAnsi="Arial" w:cs="Arial"/>
        </w:rPr>
        <w:t>applied</w:t>
      </w:r>
      <w:r w:rsidRPr="00B637D3">
        <w:rPr>
          <w:rFonts w:ascii="Arial" w:hAnsi="Arial" w:cs="Arial"/>
        </w:rPr>
        <w:t xml:space="preserve"> </w:t>
      </w:r>
      <w:r w:rsidR="00A932FF" w:rsidRPr="00B637D3">
        <w:rPr>
          <w:rFonts w:ascii="Arial" w:hAnsi="Arial" w:cs="Arial"/>
        </w:rPr>
        <w:t>throughout the screening</w:t>
      </w:r>
      <w:r w:rsidRPr="00B637D3">
        <w:rPr>
          <w:rFonts w:ascii="Arial" w:hAnsi="Arial" w:cs="Arial"/>
        </w:rPr>
        <w:t xml:space="preserve">. This process yielded 11 new studies and </w:t>
      </w:r>
      <w:r w:rsidR="004F47AD">
        <w:rPr>
          <w:rFonts w:ascii="Arial" w:hAnsi="Arial" w:cs="Arial"/>
        </w:rPr>
        <w:t>5</w:t>
      </w:r>
      <w:r w:rsidRPr="00B637D3">
        <w:rPr>
          <w:rFonts w:ascii="Arial" w:hAnsi="Arial" w:cs="Arial"/>
        </w:rPr>
        <w:t xml:space="preserve"> reports, including one conference report </w:t>
      </w:r>
      <w:r w:rsidR="004F47AD">
        <w:rPr>
          <w:rFonts w:ascii="Arial" w:hAnsi="Arial" w:cs="Arial"/>
        </w:rPr>
        <w:t xml:space="preserve">of one </w:t>
      </w:r>
      <w:r w:rsidRPr="00B637D3">
        <w:rPr>
          <w:rFonts w:ascii="Arial" w:hAnsi="Arial" w:cs="Arial"/>
        </w:rPr>
        <w:t>study.</w:t>
      </w:r>
      <w:r w:rsidR="004F47AD">
        <w:rPr>
          <w:rFonts w:ascii="Arial" w:hAnsi="Arial" w:cs="Arial"/>
        </w:rPr>
        <w:t xml:space="preserve"> </w:t>
      </w:r>
      <w:r w:rsidR="007F097E" w:rsidRPr="00B637D3">
        <w:rPr>
          <w:rFonts w:ascii="Arial" w:hAnsi="Arial" w:cs="Arial"/>
        </w:rPr>
        <w:t>The final primary studies were appraised for their strengths and limitations, with a particular focus on potential risks of bias</w:t>
      </w:r>
      <w:r w:rsidR="004F47AD">
        <w:rPr>
          <w:rFonts w:ascii="Arial" w:hAnsi="Arial" w:cs="Arial"/>
        </w:rPr>
        <w:t xml:space="preserve">. </w:t>
      </w:r>
      <w:r w:rsidR="007F097E" w:rsidRPr="00B637D3">
        <w:rPr>
          <w:rFonts w:ascii="Arial" w:hAnsi="Arial" w:cs="Arial"/>
        </w:rPr>
        <w:t>Due to word count constraints, detailed appraisal tools specific to each study type were excluded; instead, only a concise summary of each study’s strengths and weaknesses is provided.</w:t>
      </w:r>
      <w:r w:rsidR="004F47AD">
        <w:rPr>
          <w:rFonts w:ascii="Arial" w:hAnsi="Arial" w:cs="Arial"/>
        </w:rPr>
        <w:t xml:space="preserve"> </w:t>
      </w:r>
      <w:r w:rsidR="004F47AD" w:rsidRPr="00B637D3">
        <w:rPr>
          <w:rFonts w:ascii="Arial" w:hAnsi="Arial" w:cs="Arial"/>
        </w:rPr>
        <w:t xml:space="preserve">A summary of study characteristics and quality appraisal is provided in Table </w:t>
      </w:r>
      <w:r w:rsidR="004F47AD">
        <w:rPr>
          <w:rFonts w:ascii="Arial" w:hAnsi="Arial" w:cs="Arial"/>
        </w:rPr>
        <w:t>3</w:t>
      </w:r>
      <w:r w:rsidR="004F47AD" w:rsidRPr="00B637D3">
        <w:rPr>
          <w:rFonts w:ascii="Arial" w:hAnsi="Arial" w:cs="Arial"/>
        </w:rPr>
        <w:t>.</w:t>
      </w:r>
    </w:p>
    <w:p w14:paraId="71A49701" w14:textId="2B0C275B" w:rsidR="00B92C35" w:rsidRPr="00B637D3" w:rsidRDefault="008A1699" w:rsidP="00B92C35">
      <w:pPr>
        <w:spacing w:after="0" w:line="240" w:lineRule="auto"/>
        <w:jc w:val="center"/>
        <w:rPr>
          <w:rFonts w:ascii="Arial" w:hAnsi="Arial" w:cs="Arial"/>
          <w:b/>
          <w:sz w:val="20"/>
          <w:szCs w:val="20"/>
        </w:rPr>
      </w:pPr>
      <w:r w:rsidRPr="00B637D3">
        <w:rPr>
          <w:rFonts w:ascii="Arial" w:hAnsi="Arial" w:cs="Arial"/>
          <w:b/>
          <w:sz w:val="20"/>
          <w:szCs w:val="20"/>
        </w:rPr>
        <w:lastRenderedPageBreak/>
        <w:t>Table</w:t>
      </w:r>
      <w:r w:rsidR="006F4735" w:rsidRPr="00B637D3">
        <w:rPr>
          <w:rFonts w:ascii="Arial" w:hAnsi="Arial" w:cs="Arial"/>
          <w:b/>
          <w:sz w:val="20"/>
          <w:szCs w:val="20"/>
        </w:rPr>
        <w:t xml:space="preserve"> </w:t>
      </w:r>
      <w:r w:rsidR="007D0A50" w:rsidRPr="00B637D3">
        <w:rPr>
          <w:rFonts w:ascii="Arial" w:hAnsi="Arial" w:cs="Arial"/>
          <w:b/>
          <w:sz w:val="20"/>
          <w:szCs w:val="20"/>
        </w:rPr>
        <w:t>2</w:t>
      </w:r>
      <w:r w:rsidR="006F4735" w:rsidRPr="00B637D3">
        <w:rPr>
          <w:rFonts w:ascii="Arial" w:hAnsi="Arial" w:cs="Arial"/>
          <w:b/>
          <w:sz w:val="20"/>
          <w:szCs w:val="20"/>
        </w:rPr>
        <w:t xml:space="preserve">. </w:t>
      </w:r>
      <w:r w:rsidR="00EA1932" w:rsidRPr="00B637D3">
        <w:rPr>
          <w:rFonts w:ascii="Arial" w:hAnsi="Arial" w:cs="Arial"/>
          <w:b/>
          <w:sz w:val="20"/>
          <w:szCs w:val="20"/>
        </w:rPr>
        <w:t xml:space="preserve">Systematic Review of Stroke CDSS using </w:t>
      </w:r>
      <w:r w:rsidR="00B92C35" w:rsidRPr="00B637D3">
        <w:rPr>
          <w:rFonts w:ascii="Arial" w:hAnsi="Arial" w:cs="Arial"/>
          <w:b/>
          <w:sz w:val="20"/>
          <w:szCs w:val="20"/>
        </w:rPr>
        <w:t>PRISMA 2020 flow diagram which included searches of databases and other sources</w:t>
      </w:r>
    </w:p>
    <w:p w14:paraId="6E0A0F7A" w14:textId="77777777" w:rsidR="00606BB3" w:rsidRDefault="00606BB3" w:rsidP="00DD582F">
      <w:pPr>
        <w:spacing w:after="0" w:line="240" w:lineRule="auto"/>
        <w:jc w:val="center"/>
        <w:rPr>
          <w:rFonts w:ascii="Arial" w:hAnsi="Arial" w:cs="Arial"/>
          <w:b/>
          <w:bCs/>
        </w:rPr>
      </w:pPr>
    </w:p>
    <w:p w14:paraId="7406C69C" w14:textId="2A267C2C" w:rsidR="00606BB3" w:rsidRDefault="00606BB3" w:rsidP="00606BB3">
      <w:pPr>
        <w:spacing w:after="0" w:line="240" w:lineRule="auto"/>
        <w:jc w:val="center"/>
        <w:rPr>
          <w:rFonts w:ascii="Arial" w:hAnsi="Arial" w:cs="Arial"/>
          <w:b/>
          <w:bCs/>
        </w:rPr>
      </w:pPr>
      <w:r w:rsidRPr="00606BB3">
        <w:rPr>
          <w:rFonts w:ascii="Arial" w:hAnsi="Arial" w:cs="Arial"/>
          <w:b/>
          <w:bCs/>
        </w:rPr>
        <w:drawing>
          <wp:inline distT="0" distB="0" distL="0" distR="0" wp14:anchorId="75EB614B" wp14:editId="74F49DB1">
            <wp:extent cx="9777730" cy="6262837"/>
            <wp:effectExtent l="0" t="0" r="0" b="5080"/>
            <wp:docPr id="979367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367018" name=""/>
                    <pic:cNvPicPr/>
                  </pic:nvPicPr>
                  <pic:blipFill rotWithShape="1">
                    <a:blip r:embed="rId10"/>
                    <a:srcRect t="1225"/>
                    <a:stretch>
                      <a:fillRect/>
                    </a:stretch>
                  </pic:blipFill>
                  <pic:spPr bwMode="auto">
                    <a:xfrm>
                      <a:off x="0" y="0"/>
                      <a:ext cx="9777730" cy="6262837"/>
                    </a:xfrm>
                    <a:prstGeom prst="rect">
                      <a:avLst/>
                    </a:prstGeom>
                    <a:ln>
                      <a:noFill/>
                    </a:ln>
                    <a:extLst>
                      <a:ext uri="{53640926-AAD7-44D8-BBD7-CCE9431645EC}">
                        <a14:shadowObscured xmlns:a14="http://schemas.microsoft.com/office/drawing/2010/main"/>
                      </a:ext>
                    </a:extLst>
                  </pic:spPr>
                </pic:pic>
              </a:graphicData>
            </a:graphic>
          </wp:inline>
        </w:drawing>
      </w:r>
    </w:p>
    <w:p w14:paraId="31753580" w14:textId="77777777" w:rsidR="00606BB3" w:rsidRDefault="00606BB3" w:rsidP="00DD582F">
      <w:pPr>
        <w:spacing w:after="0" w:line="240" w:lineRule="auto"/>
        <w:jc w:val="center"/>
        <w:rPr>
          <w:rFonts w:ascii="Arial" w:hAnsi="Arial" w:cs="Arial"/>
          <w:b/>
          <w:bCs/>
        </w:rPr>
      </w:pPr>
    </w:p>
    <w:p w14:paraId="62BC062F" w14:textId="77777777" w:rsidR="00606BB3" w:rsidRDefault="00606BB3" w:rsidP="00DD582F">
      <w:pPr>
        <w:spacing w:after="0" w:line="240" w:lineRule="auto"/>
        <w:jc w:val="center"/>
        <w:rPr>
          <w:rFonts w:ascii="Arial" w:hAnsi="Arial" w:cs="Arial"/>
          <w:b/>
          <w:bCs/>
        </w:rPr>
      </w:pPr>
    </w:p>
    <w:p w14:paraId="41AE61FF" w14:textId="638C2E4D" w:rsidR="0043239F" w:rsidRDefault="006F4735" w:rsidP="00317BE2">
      <w:pPr>
        <w:spacing w:after="0" w:line="240" w:lineRule="auto"/>
        <w:jc w:val="center"/>
        <w:rPr>
          <w:rFonts w:ascii="Arial" w:hAnsi="Arial" w:cs="Arial"/>
          <w:b/>
          <w:bCs/>
        </w:rPr>
      </w:pPr>
      <w:r w:rsidRPr="00B637D3">
        <w:rPr>
          <w:rFonts w:ascii="Arial" w:hAnsi="Arial" w:cs="Arial"/>
          <w:b/>
          <w:bCs/>
        </w:rPr>
        <w:t xml:space="preserve">Table </w:t>
      </w:r>
      <w:r w:rsidR="00AD43EA">
        <w:rPr>
          <w:rFonts w:ascii="Arial" w:hAnsi="Arial" w:cs="Arial"/>
          <w:b/>
          <w:bCs/>
        </w:rPr>
        <w:t>3</w:t>
      </w:r>
      <w:r w:rsidRPr="00B637D3">
        <w:rPr>
          <w:rFonts w:ascii="Arial" w:hAnsi="Arial" w:cs="Arial"/>
          <w:b/>
          <w:bCs/>
        </w:rPr>
        <w:t xml:space="preserve">. </w:t>
      </w:r>
      <w:r w:rsidR="00DD582F" w:rsidRPr="00B637D3">
        <w:rPr>
          <w:rFonts w:ascii="Arial" w:hAnsi="Arial" w:cs="Arial"/>
          <w:b/>
          <w:bCs/>
        </w:rPr>
        <w:t xml:space="preserve">Stroke CDSS Final </w:t>
      </w:r>
      <w:r w:rsidR="0074218A" w:rsidRPr="00B637D3">
        <w:rPr>
          <w:rFonts w:ascii="Arial" w:hAnsi="Arial" w:cs="Arial"/>
          <w:b/>
          <w:bCs/>
        </w:rPr>
        <w:t>N</w:t>
      </w:r>
      <w:r w:rsidR="00DD582F" w:rsidRPr="00B637D3">
        <w:rPr>
          <w:rFonts w:ascii="Arial" w:hAnsi="Arial" w:cs="Arial"/>
          <w:b/>
          <w:bCs/>
        </w:rPr>
        <w:t xml:space="preserve">umber of </w:t>
      </w:r>
      <w:r w:rsidR="0074218A" w:rsidRPr="00B637D3">
        <w:rPr>
          <w:rFonts w:ascii="Arial" w:hAnsi="Arial" w:cs="Arial"/>
          <w:b/>
          <w:bCs/>
        </w:rPr>
        <w:t>N</w:t>
      </w:r>
      <w:r w:rsidR="00DD582F" w:rsidRPr="00B637D3">
        <w:rPr>
          <w:rFonts w:ascii="Arial" w:hAnsi="Arial" w:cs="Arial"/>
          <w:b/>
          <w:bCs/>
        </w:rPr>
        <w:t>ew studies</w:t>
      </w:r>
      <w:r w:rsidR="0074218A" w:rsidRPr="00B637D3">
        <w:rPr>
          <w:rFonts w:ascii="Arial" w:hAnsi="Arial" w:cs="Arial"/>
          <w:b/>
          <w:bCs/>
        </w:rPr>
        <w:t xml:space="preserve"> Summary</w:t>
      </w:r>
    </w:p>
    <w:tbl>
      <w:tblPr>
        <w:tblStyle w:val="GridTable4-Accent5"/>
        <w:tblW w:w="16585" w:type="dxa"/>
        <w:tblInd w:w="-572" w:type="dxa"/>
        <w:tblLayout w:type="fixed"/>
        <w:tblLook w:val="04A0" w:firstRow="1" w:lastRow="0" w:firstColumn="1" w:lastColumn="0" w:noHBand="0" w:noVBand="1"/>
      </w:tblPr>
      <w:tblGrid>
        <w:gridCol w:w="1116"/>
        <w:gridCol w:w="1861"/>
        <w:gridCol w:w="1418"/>
        <w:gridCol w:w="1275"/>
        <w:gridCol w:w="1843"/>
        <w:gridCol w:w="1134"/>
        <w:gridCol w:w="1559"/>
        <w:gridCol w:w="2127"/>
        <w:gridCol w:w="1895"/>
        <w:gridCol w:w="2357"/>
      </w:tblGrid>
      <w:tr w:rsidR="0043239F" w:rsidRPr="00B637D3" w14:paraId="34D9E43F" w14:textId="77777777" w:rsidTr="00BB6B56">
        <w:trPr>
          <w:cnfStyle w:val="100000000000" w:firstRow="1" w:lastRow="0" w:firstColumn="0" w:lastColumn="0" w:oddVBand="0" w:evenVBand="0" w:oddHBand="0" w:evenHBand="0" w:firstRowFirstColumn="0" w:firstRowLastColumn="0" w:lastRowFirstColumn="0" w:lastRowLastColumn="0"/>
          <w:trHeight w:val="692"/>
        </w:trPr>
        <w:tc>
          <w:tcPr>
            <w:cnfStyle w:val="001000000000" w:firstRow="0" w:lastRow="0" w:firstColumn="1" w:lastColumn="0" w:oddVBand="0" w:evenVBand="0" w:oddHBand="0" w:evenHBand="0" w:firstRowFirstColumn="0" w:firstRowLastColumn="0" w:lastRowFirstColumn="0" w:lastRowLastColumn="0"/>
            <w:tcW w:w="1116" w:type="dxa"/>
            <w:tcBorders>
              <w:top w:val="single" w:sz="4" w:space="0" w:color="auto"/>
              <w:left w:val="single" w:sz="4" w:space="0" w:color="auto"/>
              <w:bottom w:val="single" w:sz="4" w:space="0" w:color="auto"/>
              <w:right w:val="single" w:sz="4" w:space="0" w:color="auto"/>
            </w:tcBorders>
            <w:hideMark/>
          </w:tcPr>
          <w:p w14:paraId="59F24F0C" w14:textId="77777777" w:rsidR="0043239F" w:rsidRPr="00BB6B56" w:rsidRDefault="0043239F" w:rsidP="003E156D">
            <w:pPr>
              <w:spacing w:line="278" w:lineRule="auto"/>
              <w:jc w:val="center"/>
              <w:rPr>
                <w:rFonts w:ascii="Arial" w:hAnsi="Arial" w:cs="Arial"/>
                <w:sz w:val="18"/>
                <w:szCs w:val="18"/>
              </w:rPr>
            </w:pPr>
            <w:r w:rsidRPr="00BB6B56">
              <w:rPr>
                <w:rFonts w:ascii="Arial" w:hAnsi="Arial" w:cs="Arial"/>
                <w:sz w:val="18"/>
                <w:szCs w:val="18"/>
              </w:rPr>
              <w:t>Author/s, Year</w:t>
            </w:r>
          </w:p>
        </w:tc>
        <w:tc>
          <w:tcPr>
            <w:tcW w:w="1861" w:type="dxa"/>
            <w:tcBorders>
              <w:top w:val="single" w:sz="4" w:space="0" w:color="auto"/>
              <w:left w:val="single" w:sz="4" w:space="0" w:color="auto"/>
              <w:bottom w:val="single" w:sz="4" w:space="0" w:color="auto"/>
              <w:right w:val="single" w:sz="4" w:space="0" w:color="auto"/>
            </w:tcBorders>
            <w:hideMark/>
          </w:tcPr>
          <w:p w14:paraId="3FCF7047" w14:textId="77777777" w:rsidR="0043239F" w:rsidRPr="00BB6B56" w:rsidRDefault="0043239F" w:rsidP="003E156D">
            <w:pPr>
              <w:spacing w:line="278"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Study Title</w:t>
            </w:r>
          </w:p>
        </w:tc>
        <w:tc>
          <w:tcPr>
            <w:tcW w:w="1418" w:type="dxa"/>
            <w:tcBorders>
              <w:top w:val="single" w:sz="4" w:space="0" w:color="auto"/>
              <w:left w:val="single" w:sz="4" w:space="0" w:color="auto"/>
              <w:bottom w:val="single" w:sz="4" w:space="0" w:color="auto"/>
              <w:right w:val="single" w:sz="4" w:space="0" w:color="auto"/>
            </w:tcBorders>
            <w:hideMark/>
          </w:tcPr>
          <w:p w14:paraId="1413235F" w14:textId="77777777" w:rsidR="0043239F" w:rsidRPr="00BB6B56" w:rsidRDefault="0043239F" w:rsidP="003E156D">
            <w:pPr>
              <w:spacing w:line="278"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Participants</w:t>
            </w:r>
          </w:p>
        </w:tc>
        <w:tc>
          <w:tcPr>
            <w:tcW w:w="1275" w:type="dxa"/>
            <w:tcBorders>
              <w:top w:val="single" w:sz="4" w:space="0" w:color="auto"/>
              <w:left w:val="single" w:sz="4" w:space="0" w:color="auto"/>
              <w:bottom w:val="single" w:sz="4" w:space="0" w:color="auto"/>
              <w:right w:val="single" w:sz="4" w:space="0" w:color="auto"/>
            </w:tcBorders>
            <w:hideMark/>
          </w:tcPr>
          <w:p w14:paraId="3D40A33E" w14:textId="77777777" w:rsidR="0043239F" w:rsidRPr="00BB6B56" w:rsidRDefault="0043239F" w:rsidP="003E156D">
            <w:pPr>
              <w:spacing w:line="278"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Study Aims</w:t>
            </w:r>
          </w:p>
        </w:tc>
        <w:tc>
          <w:tcPr>
            <w:tcW w:w="1843" w:type="dxa"/>
            <w:tcBorders>
              <w:top w:val="single" w:sz="4" w:space="0" w:color="auto"/>
              <w:left w:val="single" w:sz="4" w:space="0" w:color="auto"/>
              <w:bottom w:val="single" w:sz="4" w:space="0" w:color="auto"/>
              <w:right w:val="single" w:sz="4" w:space="0" w:color="auto"/>
            </w:tcBorders>
            <w:hideMark/>
          </w:tcPr>
          <w:p w14:paraId="73C3500C" w14:textId="77777777" w:rsidR="0043239F" w:rsidRPr="00BB6B56" w:rsidRDefault="0043239F" w:rsidP="003E156D">
            <w:pPr>
              <w:spacing w:line="278"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 xml:space="preserve">Design </w:t>
            </w:r>
          </w:p>
        </w:tc>
        <w:tc>
          <w:tcPr>
            <w:tcW w:w="1134" w:type="dxa"/>
            <w:tcBorders>
              <w:top w:val="single" w:sz="4" w:space="0" w:color="auto"/>
              <w:left w:val="single" w:sz="4" w:space="0" w:color="auto"/>
              <w:bottom w:val="single" w:sz="4" w:space="0" w:color="auto"/>
              <w:right w:val="single" w:sz="4" w:space="0" w:color="auto"/>
            </w:tcBorders>
            <w:hideMark/>
          </w:tcPr>
          <w:p w14:paraId="26E2C3FD" w14:textId="77777777" w:rsidR="0043239F" w:rsidRPr="00BB6B56" w:rsidRDefault="0043239F" w:rsidP="003E156D">
            <w:pPr>
              <w:spacing w:line="278"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CDSS</w:t>
            </w:r>
          </w:p>
        </w:tc>
        <w:tc>
          <w:tcPr>
            <w:tcW w:w="1559" w:type="dxa"/>
            <w:tcBorders>
              <w:top w:val="single" w:sz="4" w:space="0" w:color="auto"/>
              <w:left w:val="single" w:sz="4" w:space="0" w:color="auto"/>
              <w:bottom w:val="single" w:sz="4" w:space="0" w:color="auto"/>
              <w:right w:val="single" w:sz="4" w:space="0" w:color="auto"/>
            </w:tcBorders>
            <w:hideMark/>
          </w:tcPr>
          <w:p w14:paraId="64857C7A" w14:textId="77777777" w:rsidR="0043239F" w:rsidRPr="00BB6B56" w:rsidRDefault="0043239F" w:rsidP="003E156D">
            <w:pPr>
              <w:spacing w:line="278"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Outcomes</w:t>
            </w:r>
          </w:p>
        </w:tc>
        <w:tc>
          <w:tcPr>
            <w:tcW w:w="2127" w:type="dxa"/>
            <w:tcBorders>
              <w:top w:val="single" w:sz="4" w:space="0" w:color="auto"/>
              <w:left w:val="single" w:sz="4" w:space="0" w:color="auto"/>
              <w:bottom w:val="single" w:sz="4" w:space="0" w:color="auto"/>
              <w:right w:val="single" w:sz="4" w:space="0" w:color="auto"/>
            </w:tcBorders>
            <w:hideMark/>
          </w:tcPr>
          <w:p w14:paraId="70053DAB" w14:textId="77777777" w:rsidR="0043239F" w:rsidRPr="00BB6B56" w:rsidRDefault="0043239F" w:rsidP="003E156D">
            <w:pPr>
              <w:spacing w:line="278"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Key Results</w:t>
            </w:r>
          </w:p>
        </w:tc>
        <w:tc>
          <w:tcPr>
            <w:tcW w:w="1895" w:type="dxa"/>
            <w:tcBorders>
              <w:top w:val="single" w:sz="4" w:space="0" w:color="auto"/>
              <w:left w:val="single" w:sz="4" w:space="0" w:color="auto"/>
              <w:bottom w:val="single" w:sz="4" w:space="0" w:color="auto"/>
              <w:right w:val="single" w:sz="4" w:space="0" w:color="auto"/>
            </w:tcBorders>
          </w:tcPr>
          <w:p w14:paraId="141BB1CD" w14:textId="77777777" w:rsidR="0043239F" w:rsidRPr="00BB6B56" w:rsidRDefault="0043239F" w:rsidP="003E156D">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Strengths</w:t>
            </w:r>
          </w:p>
        </w:tc>
        <w:tc>
          <w:tcPr>
            <w:tcW w:w="2357" w:type="dxa"/>
            <w:tcBorders>
              <w:top w:val="single" w:sz="4" w:space="0" w:color="auto"/>
              <w:left w:val="single" w:sz="4" w:space="0" w:color="auto"/>
              <w:bottom w:val="single" w:sz="4" w:space="0" w:color="auto"/>
              <w:right w:val="single" w:sz="4" w:space="0" w:color="auto"/>
            </w:tcBorders>
          </w:tcPr>
          <w:p w14:paraId="0580AF83" w14:textId="77777777" w:rsidR="0043239F" w:rsidRPr="00BB6B56" w:rsidRDefault="0043239F" w:rsidP="003E156D">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Limitations</w:t>
            </w:r>
          </w:p>
        </w:tc>
      </w:tr>
      <w:tr w:rsidR="0043239F" w:rsidRPr="00B637D3" w14:paraId="36E29E85" w14:textId="77777777" w:rsidTr="00BB6B56">
        <w:trPr>
          <w:cnfStyle w:val="000000100000" w:firstRow="0" w:lastRow="0" w:firstColumn="0" w:lastColumn="0" w:oddVBand="0" w:evenVBand="0" w:oddHBand="1" w:evenHBand="0" w:firstRowFirstColumn="0" w:firstRowLastColumn="0" w:lastRowFirstColumn="0" w:lastRowLastColumn="0"/>
          <w:trHeight w:val="2027"/>
        </w:trPr>
        <w:tc>
          <w:tcPr>
            <w:cnfStyle w:val="001000000000" w:firstRow="0" w:lastRow="0" w:firstColumn="1" w:lastColumn="0" w:oddVBand="0" w:evenVBand="0" w:oddHBand="0" w:evenHBand="0" w:firstRowFirstColumn="0" w:firstRowLastColumn="0" w:lastRowFirstColumn="0" w:lastRowLastColumn="0"/>
            <w:tcW w:w="1116" w:type="dxa"/>
            <w:tcBorders>
              <w:top w:val="single" w:sz="4" w:space="0" w:color="auto"/>
            </w:tcBorders>
            <w:hideMark/>
          </w:tcPr>
          <w:p w14:paraId="26160C72" w14:textId="77777777" w:rsidR="0043239F" w:rsidRPr="00BB6B56" w:rsidRDefault="0043239F" w:rsidP="003E156D">
            <w:pPr>
              <w:spacing w:line="278" w:lineRule="auto"/>
              <w:rPr>
                <w:rFonts w:ascii="Arial" w:hAnsi="Arial" w:cs="Arial"/>
                <w:sz w:val="18"/>
                <w:szCs w:val="18"/>
              </w:rPr>
            </w:pPr>
            <w:r w:rsidRPr="00BB6B56">
              <w:rPr>
                <w:rFonts w:ascii="Arial" w:hAnsi="Arial" w:cs="Arial"/>
                <w:sz w:val="18"/>
                <w:szCs w:val="18"/>
              </w:rPr>
              <w:t xml:space="preserve">Martinez-Gutierrez </w:t>
            </w:r>
            <w:r w:rsidRPr="00BB6B56">
              <w:rPr>
                <w:rFonts w:ascii="Arial" w:hAnsi="Arial" w:cs="Arial"/>
                <w:i/>
                <w:iCs/>
                <w:sz w:val="18"/>
                <w:szCs w:val="18"/>
              </w:rPr>
              <w:t>et al.</w:t>
            </w:r>
            <w:r w:rsidRPr="00BB6B56">
              <w:rPr>
                <w:rFonts w:ascii="Arial" w:hAnsi="Arial" w:cs="Arial"/>
                <w:sz w:val="18"/>
                <w:szCs w:val="18"/>
              </w:rPr>
              <w:t xml:space="preserve"> 2023</w:t>
            </w:r>
          </w:p>
        </w:tc>
        <w:tc>
          <w:tcPr>
            <w:tcW w:w="1861" w:type="dxa"/>
            <w:tcBorders>
              <w:top w:val="single" w:sz="4" w:space="0" w:color="auto"/>
            </w:tcBorders>
            <w:hideMark/>
          </w:tcPr>
          <w:p w14:paraId="36E836CC"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Automated Large Vessel Occlusion Detection Software and Thrombectomy Treatment Times</w:t>
            </w:r>
          </w:p>
        </w:tc>
        <w:tc>
          <w:tcPr>
            <w:tcW w:w="1418" w:type="dxa"/>
            <w:tcBorders>
              <w:top w:val="single" w:sz="4" w:space="0" w:color="auto"/>
            </w:tcBorders>
            <w:hideMark/>
          </w:tcPr>
          <w:p w14:paraId="058B1198"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243</w:t>
            </w:r>
          </w:p>
          <w:p w14:paraId="432EB3C2"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Adults with LVO ischemic stroke, median age 70</w:t>
            </w:r>
          </w:p>
        </w:tc>
        <w:tc>
          <w:tcPr>
            <w:tcW w:w="1275" w:type="dxa"/>
            <w:tcBorders>
              <w:top w:val="single" w:sz="4" w:space="0" w:color="auto"/>
            </w:tcBorders>
            <w:hideMark/>
          </w:tcPr>
          <w:p w14:paraId="71B2F483"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Assess AI LVO detection on EVT in-hospital workflow</w:t>
            </w:r>
          </w:p>
          <w:p w14:paraId="795B3A06"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1843" w:type="dxa"/>
            <w:tcBorders>
              <w:top w:val="single" w:sz="4" w:space="0" w:color="auto"/>
            </w:tcBorders>
            <w:hideMark/>
          </w:tcPr>
          <w:p w14:paraId="3BCE02DF"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Cluster-randomized stepped-wedge clinical trial</w:t>
            </w:r>
          </w:p>
          <w:p w14:paraId="6951073E"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p w14:paraId="648FB461" w14:textId="77777777" w:rsidR="0043239F" w:rsidRPr="00BB6B56" w:rsidRDefault="0043239F" w:rsidP="003E156D">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USA</w:t>
            </w:r>
          </w:p>
          <w:p w14:paraId="7807EBCA" w14:textId="77777777" w:rsidR="0043239F" w:rsidRPr="00BB6B56" w:rsidRDefault="0043239F" w:rsidP="003E156D">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br/>
              <w:t xml:space="preserve">1 year </w:t>
            </w:r>
          </w:p>
          <w:p w14:paraId="62ED9C91"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1134" w:type="dxa"/>
            <w:tcBorders>
              <w:top w:val="single" w:sz="4" w:space="0" w:color="auto"/>
            </w:tcBorders>
            <w:hideMark/>
          </w:tcPr>
          <w:p w14:paraId="509C4E00"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AI-enabled automated LVO detection + secure messaging</w:t>
            </w:r>
          </w:p>
        </w:tc>
        <w:tc>
          <w:tcPr>
            <w:tcW w:w="1559" w:type="dxa"/>
            <w:tcBorders>
              <w:top w:val="single" w:sz="4" w:space="0" w:color="auto"/>
            </w:tcBorders>
            <w:hideMark/>
          </w:tcPr>
          <w:p w14:paraId="17694259"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Primary: Door-to-groin time; Secondary: Time to IV tPA, CT-to-EVT start, LOS, 90-day mRS</w:t>
            </w:r>
          </w:p>
        </w:tc>
        <w:tc>
          <w:tcPr>
            <w:tcW w:w="2127" w:type="dxa"/>
            <w:tcBorders>
              <w:top w:val="single" w:sz="4" w:space="0" w:color="auto"/>
            </w:tcBorders>
            <w:hideMark/>
          </w:tcPr>
          <w:p w14:paraId="3C231CD6"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AI reduced DTG by 11.2 min, CT-to-EVT start by 9.8 min; no difference in LOS or functional independence</w:t>
            </w:r>
          </w:p>
        </w:tc>
        <w:tc>
          <w:tcPr>
            <w:tcW w:w="1895" w:type="dxa"/>
            <w:tcBorders>
              <w:top w:val="single" w:sz="4" w:space="0" w:color="auto"/>
            </w:tcBorders>
          </w:tcPr>
          <w:p w14:paraId="2A1602AE" w14:textId="77777777" w:rsidR="0043239F" w:rsidRPr="00BB6B56" w:rsidRDefault="0043239F" w:rsidP="003E156D">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Real-world study demonstrating AI-assisted workflows reduce procedural delays in acute stroke care.</w:t>
            </w:r>
          </w:p>
        </w:tc>
        <w:tc>
          <w:tcPr>
            <w:tcW w:w="2357" w:type="dxa"/>
            <w:tcBorders>
              <w:top w:val="single" w:sz="4" w:space="0" w:color="auto"/>
            </w:tcBorders>
          </w:tcPr>
          <w:p w14:paraId="297184E2" w14:textId="77777777" w:rsidR="0043239F" w:rsidRPr="00BB6B56" w:rsidRDefault="0043239F" w:rsidP="003E156D">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Bias: some concerns</w:t>
            </w:r>
          </w:p>
          <w:p w14:paraId="0303AA5F" w14:textId="77777777" w:rsidR="0043239F" w:rsidRPr="00BB6B56" w:rsidRDefault="0043239F" w:rsidP="003E156D">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p w14:paraId="3EABB0F0" w14:textId="77777777" w:rsidR="0043239F" w:rsidRPr="00BB6B56" w:rsidRDefault="0043239F" w:rsidP="003E156D">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Partial non</w:t>
            </w:r>
            <w:r w:rsidRPr="00BB6B56">
              <w:rPr>
                <w:rFonts w:ascii="Arial" w:hAnsi="Arial" w:cs="Arial"/>
                <w:sz w:val="18"/>
                <w:szCs w:val="18"/>
              </w:rPr>
              <w:noBreakHyphen/>
              <w:t>random cluster activation</w:t>
            </w:r>
          </w:p>
          <w:p w14:paraId="5BAFCA65" w14:textId="77777777" w:rsidR="0043239F" w:rsidRPr="00BB6B56" w:rsidRDefault="0043239F" w:rsidP="003E156D">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p w14:paraId="01F4620E" w14:textId="77777777" w:rsidR="0043239F" w:rsidRPr="00BB6B56" w:rsidRDefault="0043239F" w:rsidP="003E156D">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Inability to blind participants</w:t>
            </w:r>
          </w:p>
          <w:p w14:paraId="17627301" w14:textId="77777777" w:rsidR="0043239F" w:rsidRPr="00BB6B56" w:rsidRDefault="0043239F" w:rsidP="003E156D">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r>
      <w:tr w:rsidR="0043239F" w:rsidRPr="00B637D3" w14:paraId="4D44D3F8" w14:textId="77777777" w:rsidTr="00BB6B56">
        <w:trPr>
          <w:trHeight w:val="2079"/>
        </w:trPr>
        <w:tc>
          <w:tcPr>
            <w:cnfStyle w:val="001000000000" w:firstRow="0" w:lastRow="0" w:firstColumn="1" w:lastColumn="0" w:oddVBand="0" w:evenVBand="0" w:oddHBand="0" w:evenHBand="0" w:firstRowFirstColumn="0" w:firstRowLastColumn="0" w:lastRowFirstColumn="0" w:lastRowLastColumn="0"/>
            <w:tcW w:w="1116" w:type="dxa"/>
            <w:hideMark/>
          </w:tcPr>
          <w:p w14:paraId="2EE824CA" w14:textId="77777777" w:rsidR="0043239F" w:rsidRPr="00BB6B56" w:rsidRDefault="0043239F" w:rsidP="003E156D">
            <w:pPr>
              <w:spacing w:line="278" w:lineRule="auto"/>
              <w:rPr>
                <w:rFonts w:ascii="Arial" w:hAnsi="Arial" w:cs="Arial"/>
                <w:sz w:val="18"/>
                <w:szCs w:val="18"/>
              </w:rPr>
            </w:pPr>
            <w:r w:rsidRPr="00BB6B56">
              <w:rPr>
                <w:rFonts w:ascii="Arial" w:hAnsi="Arial" w:cs="Arial"/>
                <w:sz w:val="18"/>
                <w:szCs w:val="18"/>
              </w:rPr>
              <w:t xml:space="preserve">Park </w:t>
            </w:r>
            <w:r w:rsidRPr="00BB6B56">
              <w:rPr>
                <w:rFonts w:ascii="Arial" w:hAnsi="Arial" w:cs="Arial"/>
                <w:i/>
                <w:iCs/>
                <w:sz w:val="18"/>
                <w:szCs w:val="18"/>
              </w:rPr>
              <w:t>et al.</w:t>
            </w:r>
            <w:r w:rsidRPr="00BB6B56">
              <w:rPr>
                <w:rFonts w:ascii="Arial" w:hAnsi="Arial" w:cs="Arial"/>
                <w:sz w:val="18"/>
                <w:szCs w:val="18"/>
              </w:rPr>
              <w:t>, 2020</w:t>
            </w:r>
          </w:p>
        </w:tc>
        <w:tc>
          <w:tcPr>
            <w:tcW w:w="1861" w:type="dxa"/>
            <w:hideMark/>
          </w:tcPr>
          <w:p w14:paraId="1AD8365F"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Automatic Grading of Stroke Symptoms for Rapid Assessment Using Optimized ML and 4-Limb Kinematics</w:t>
            </w:r>
          </w:p>
        </w:tc>
        <w:tc>
          <w:tcPr>
            <w:tcW w:w="1418" w:type="dxa"/>
            <w:hideMark/>
          </w:tcPr>
          <w:p w14:paraId="73AA9DF2"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17</w:t>
            </w:r>
            <w:r w:rsidRPr="00BB6B56">
              <w:rPr>
                <w:rFonts w:ascii="Arial" w:hAnsi="Arial" w:cs="Arial"/>
                <w:sz w:val="18"/>
                <w:szCs w:val="18"/>
              </w:rPr>
              <w:br/>
            </w:r>
          </w:p>
          <w:p w14:paraId="737A3908"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 xml:space="preserve">Stroke patients with NIHSS 0–1, </w:t>
            </w:r>
          </w:p>
        </w:tc>
        <w:tc>
          <w:tcPr>
            <w:tcW w:w="1275" w:type="dxa"/>
            <w:hideMark/>
          </w:tcPr>
          <w:p w14:paraId="32EAEC4E"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Automate motor weakness and NIHSS/MRC scoring</w:t>
            </w:r>
          </w:p>
        </w:tc>
        <w:tc>
          <w:tcPr>
            <w:tcW w:w="1843" w:type="dxa"/>
            <w:hideMark/>
          </w:tcPr>
          <w:p w14:paraId="797844AC"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Clinical validation study</w:t>
            </w:r>
            <w:r w:rsidRPr="00BB6B56">
              <w:rPr>
                <w:rFonts w:ascii="Arial" w:hAnsi="Arial" w:cs="Arial"/>
                <w:sz w:val="18"/>
                <w:szCs w:val="18"/>
              </w:rPr>
              <w:br/>
            </w:r>
          </w:p>
          <w:p w14:paraId="15EF809C"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p w14:paraId="2025998B"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South Korea</w:t>
            </w:r>
            <w:r w:rsidRPr="00BB6B56">
              <w:rPr>
                <w:rFonts w:ascii="Arial" w:hAnsi="Arial" w:cs="Arial"/>
                <w:sz w:val="18"/>
                <w:szCs w:val="18"/>
              </w:rPr>
              <w:br/>
            </w:r>
          </w:p>
        </w:tc>
        <w:tc>
          <w:tcPr>
            <w:tcW w:w="1134" w:type="dxa"/>
            <w:hideMark/>
          </w:tcPr>
          <w:p w14:paraId="5D803E2A"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 xml:space="preserve">Wearable sensors + ML </w:t>
            </w:r>
          </w:p>
        </w:tc>
        <w:tc>
          <w:tcPr>
            <w:tcW w:w="1559" w:type="dxa"/>
            <w:hideMark/>
          </w:tcPr>
          <w:p w14:paraId="1BDDB4D7"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Accuracy, sensitivity, specificity, AUC for auto-NIHSS and auto-MRC</w:t>
            </w:r>
          </w:p>
        </w:tc>
        <w:tc>
          <w:tcPr>
            <w:tcW w:w="2127" w:type="dxa"/>
            <w:hideMark/>
          </w:tcPr>
          <w:p w14:paraId="236F5EF2"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 xml:space="preserve">Auto-NIHSS accuracy 80–83%, </w:t>
            </w:r>
          </w:p>
        </w:tc>
        <w:tc>
          <w:tcPr>
            <w:tcW w:w="1895" w:type="dxa"/>
          </w:tcPr>
          <w:p w14:paraId="029A1E4B" w14:textId="77777777" w:rsidR="0043239F" w:rsidRPr="00BB6B56" w:rsidRDefault="0043239F" w:rsidP="003E156D">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Unique but practical approach on the use of CDSS in Stroke.</w:t>
            </w:r>
          </w:p>
          <w:p w14:paraId="6D88D572" w14:textId="77777777" w:rsidR="0043239F" w:rsidRPr="00BB6B56" w:rsidRDefault="0043239F" w:rsidP="003E156D">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2357" w:type="dxa"/>
          </w:tcPr>
          <w:p w14:paraId="35716B15" w14:textId="77777777" w:rsidR="0043239F" w:rsidRPr="00BB6B56" w:rsidRDefault="0043239F" w:rsidP="003E156D">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Bias: Moderate to high concerns</w:t>
            </w:r>
          </w:p>
          <w:p w14:paraId="5B25C7FD" w14:textId="77777777" w:rsidR="0043239F" w:rsidRPr="00BB6B56" w:rsidRDefault="0043239F" w:rsidP="003E156D">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p w14:paraId="53761A10" w14:textId="77777777" w:rsidR="0043239F" w:rsidRPr="00BB6B56" w:rsidRDefault="0043239F" w:rsidP="003E156D">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 xml:space="preserve">Small sample size </w:t>
            </w:r>
          </w:p>
          <w:p w14:paraId="74D2B9E4" w14:textId="77777777" w:rsidR="0043239F" w:rsidRPr="00BB6B56" w:rsidRDefault="0043239F" w:rsidP="003E156D">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p w14:paraId="5332571D" w14:textId="77777777" w:rsidR="0043239F" w:rsidRPr="00BB6B56" w:rsidRDefault="0043239F" w:rsidP="003E156D">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 xml:space="preserve">No external validation, still on the early stages </w:t>
            </w:r>
          </w:p>
        </w:tc>
      </w:tr>
      <w:tr w:rsidR="0043239F" w:rsidRPr="00B637D3" w14:paraId="783CCE28" w14:textId="77777777" w:rsidTr="00BB6B56">
        <w:trPr>
          <w:cnfStyle w:val="000000100000" w:firstRow="0" w:lastRow="0" w:firstColumn="0" w:lastColumn="0" w:oddVBand="0" w:evenVBand="0" w:oddHBand="1" w:evenHBand="0" w:firstRowFirstColumn="0" w:firstRowLastColumn="0" w:lastRowFirstColumn="0" w:lastRowLastColumn="0"/>
          <w:trHeight w:val="1608"/>
        </w:trPr>
        <w:tc>
          <w:tcPr>
            <w:cnfStyle w:val="001000000000" w:firstRow="0" w:lastRow="0" w:firstColumn="1" w:lastColumn="0" w:oddVBand="0" w:evenVBand="0" w:oddHBand="0" w:evenHBand="0" w:firstRowFirstColumn="0" w:firstRowLastColumn="0" w:lastRowFirstColumn="0" w:lastRowLastColumn="0"/>
            <w:tcW w:w="1116" w:type="dxa"/>
            <w:hideMark/>
          </w:tcPr>
          <w:p w14:paraId="6484A22A" w14:textId="77777777" w:rsidR="0043239F" w:rsidRPr="00BB6B56" w:rsidRDefault="0043239F" w:rsidP="003E156D">
            <w:pPr>
              <w:spacing w:line="278" w:lineRule="auto"/>
              <w:rPr>
                <w:rFonts w:ascii="Arial" w:hAnsi="Arial" w:cs="Arial"/>
                <w:sz w:val="18"/>
                <w:szCs w:val="18"/>
              </w:rPr>
            </w:pPr>
            <w:r w:rsidRPr="00BB6B56">
              <w:rPr>
                <w:rFonts w:ascii="Arial" w:hAnsi="Arial" w:cs="Arial"/>
                <w:sz w:val="18"/>
                <w:szCs w:val="18"/>
              </w:rPr>
              <w:t xml:space="preserve">Lee </w:t>
            </w:r>
            <w:r w:rsidRPr="00BB6B56">
              <w:rPr>
                <w:rFonts w:ascii="Arial" w:hAnsi="Arial" w:cs="Arial"/>
                <w:i/>
                <w:iCs/>
                <w:sz w:val="18"/>
                <w:szCs w:val="18"/>
              </w:rPr>
              <w:t>et al.</w:t>
            </w:r>
            <w:r w:rsidRPr="00BB6B56">
              <w:rPr>
                <w:rFonts w:ascii="Arial" w:hAnsi="Arial" w:cs="Arial"/>
                <w:sz w:val="18"/>
                <w:szCs w:val="18"/>
              </w:rPr>
              <w:t>, 2020</w:t>
            </w:r>
          </w:p>
        </w:tc>
        <w:tc>
          <w:tcPr>
            <w:tcW w:w="1861" w:type="dxa"/>
            <w:hideMark/>
          </w:tcPr>
          <w:p w14:paraId="4F4E13A0"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Stepwise Stroke Recognition (CIVIL)</w:t>
            </w:r>
          </w:p>
        </w:tc>
        <w:tc>
          <w:tcPr>
            <w:tcW w:w="1418" w:type="dxa"/>
            <w:hideMark/>
          </w:tcPr>
          <w:p w14:paraId="0153D053"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1,599</w:t>
            </w:r>
            <w:r w:rsidRPr="00BB6B56">
              <w:rPr>
                <w:rFonts w:ascii="Arial" w:hAnsi="Arial" w:cs="Arial"/>
                <w:sz w:val="18"/>
                <w:szCs w:val="18"/>
              </w:rPr>
              <w:br/>
              <w:t>Patients suspected of acute stroke</w:t>
            </w:r>
          </w:p>
        </w:tc>
        <w:tc>
          <w:tcPr>
            <w:tcW w:w="1275" w:type="dxa"/>
            <w:hideMark/>
          </w:tcPr>
          <w:p w14:paraId="076BA28C"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Develop rapid stroke recognition scoring system</w:t>
            </w:r>
          </w:p>
        </w:tc>
        <w:tc>
          <w:tcPr>
            <w:tcW w:w="1843" w:type="dxa"/>
            <w:hideMark/>
          </w:tcPr>
          <w:p w14:paraId="474796A6" w14:textId="77777777" w:rsidR="0043239F" w:rsidRPr="00BB6B56" w:rsidRDefault="0043239F" w:rsidP="003E156D">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Retrospective observational cohort</w:t>
            </w:r>
            <w:r w:rsidRPr="00BB6B56">
              <w:rPr>
                <w:rFonts w:ascii="Arial" w:hAnsi="Arial" w:cs="Arial"/>
                <w:sz w:val="18"/>
                <w:szCs w:val="18"/>
              </w:rPr>
              <w:br/>
            </w:r>
            <w:r w:rsidRPr="00BB6B56">
              <w:rPr>
                <w:rFonts w:ascii="Arial" w:hAnsi="Arial" w:cs="Arial"/>
                <w:sz w:val="18"/>
                <w:szCs w:val="18"/>
              </w:rPr>
              <w:br/>
              <w:t>South Korea</w:t>
            </w:r>
          </w:p>
          <w:p w14:paraId="206B2FB7" w14:textId="77777777" w:rsidR="0043239F" w:rsidRPr="00BB6B56" w:rsidRDefault="0043239F" w:rsidP="003E156D">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br/>
              <w:t>3 years</w:t>
            </w:r>
          </w:p>
          <w:p w14:paraId="4B1253B3"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1134" w:type="dxa"/>
            <w:hideMark/>
          </w:tcPr>
          <w:p w14:paraId="1921DA2A"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 xml:space="preserve">EHR-based scoring system </w:t>
            </w:r>
          </w:p>
        </w:tc>
        <w:tc>
          <w:tcPr>
            <w:tcW w:w="1559" w:type="dxa"/>
            <w:hideMark/>
          </w:tcPr>
          <w:p w14:paraId="42BB3275"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 xml:space="preserve">Diagnostic performance for stroke, haemorrhagic stroke, </w:t>
            </w:r>
          </w:p>
        </w:tc>
        <w:tc>
          <w:tcPr>
            <w:tcW w:w="2127" w:type="dxa"/>
            <w:hideMark/>
          </w:tcPr>
          <w:p w14:paraId="228B8AFF"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CIVIL tiered scoring showed tier 1 sensitivity 82%, specificity 56%</w:t>
            </w:r>
          </w:p>
        </w:tc>
        <w:tc>
          <w:tcPr>
            <w:tcW w:w="1895" w:type="dxa"/>
          </w:tcPr>
          <w:p w14:paraId="5E601FF8" w14:textId="77777777" w:rsidR="0043239F" w:rsidRPr="00BB6B56" w:rsidRDefault="0043239F" w:rsidP="003E156D">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Large real</w:t>
            </w:r>
            <w:r w:rsidRPr="00BB6B56">
              <w:rPr>
                <w:rFonts w:ascii="Arial" w:hAnsi="Arial" w:cs="Arial"/>
                <w:sz w:val="18"/>
                <w:szCs w:val="18"/>
              </w:rPr>
              <w:noBreakHyphen/>
              <w:t>world cohort. Provides a stepwise, multi</w:t>
            </w:r>
            <w:r w:rsidRPr="00BB6B56">
              <w:rPr>
                <w:rFonts w:ascii="Arial" w:hAnsi="Arial" w:cs="Arial"/>
                <w:sz w:val="18"/>
                <w:szCs w:val="18"/>
              </w:rPr>
              <w:noBreakHyphen/>
              <w:t>tiered system.</w:t>
            </w:r>
          </w:p>
        </w:tc>
        <w:tc>
          <w:tcPr>
            <w:tcW w:w="2357" w:type="dxa"/>
          </w:tcPr>
          <w:p w14:paraId="28B743F0" w14:textId="77777777" w:rsidR="0043239F" w:rsidRPr="00BB6B56" w:rsidRDefault="0043239F" w:rsidP="003E156D">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Bias: serious risk</w:t>
            </w:r>
          </w:p>
          <w:p w14:paraId="19B615AC" w14:textId="77777777" w:rsidR="0043239F" w:rsidRPr="00BB6B56" w:rsidRDefault="0043239F" w:rsidP="003E156D">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p w14:paraId="796A25E5" w14:textId="77777777" w:rsidR="0043239F" w:rsidRPr="00BB6B56" w:rsidRDefault="0043239F" w:rsidP="003E156D">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Confounding, missing data handling, single</w:t>
            </w:r>
            <w:r w:rsidRPr="00BB6B56">
              <w:rPr>
                <w:rFonts w:ascii="Arial" w:hAnsi="Arial" w:cs="Arial"/>
                <w:sz w:val="18"/>
                <w:szCs w:val="18"/>
              </w:rPr>
              <w:noBreakHyphen/>
              <w:t>centre selection, and potential selective reporting.</w:t>
            </w:r>
          </w:p>
        </w:tc>
      </w:tr>
      <w:tr w:rsidR="0043239F" w:rsidRPr="00B637D3" w14:paraId="2D02AECC" w14:textId="77777777" w:rsidTr="00BB6B56">
        <w:trPr>
          <w:trHeight w:val="1817"/>
        </w:trPr>
        <w:tc>
          <w:tcPr>
            <w:cnfStyle w:val="001000000000" w:firstRow="0" w:lastRow="0" w:firstColumn="1" w:lastColumn="0" w:oddVBand="0" w:evenVBand="0" w:oddHBand="0" w:evenHBand="0" w:firstRowFirstColumn="0" w:firstRowLastColumn="0" w:lastRowFirstColumn="0" w:lastRowLastColumn="0"/>
            <w:tcW w:w="1116" w:type="dxa"/>
            <w:hideMark/>
          </w:tcPr>
          <w:p w14:paraId="4FBDBA0F" w14:textId="77777777" w:rsidR="0043239F" w:rsidRPr="00BB6B56" w:rsidRDefault="0043239F" w:rsidP="003E156D">
            <w:pPr>
              <w:spacing w:line="278" w:lineRule="auto"/>
              <w:rPr>
                <w:rFonts w:ascii="Arial" w:hAnsi="Arial" w:cs="Arial"/>
                <w:sz w:val="18"/>
                <w:szCs w:val="18"/>
              </w:rPr>
            </w:pPr>
            <w:r w:rsidRPr="00BB6B56">
              <w:rPr>
                <w:rFonts w:ascii="Arial" w:hAnsi="Arial" w:cs="Arial"/>
                <w:sz w:val="18"/>
                <w:szCs w:val="18"/>
              </w:rPr>
              <w:t xml:space="preserve">Hassan </w:t>
            </w:r>
            <w:r w:rsidRPr="00BB6B56">
              <w:rPr>
                <w:rFonts w:ascii="Arial" w:hAnsi="Arial" w:cs="Arial"/>
                <w:i/>
                <w:iCs/>
                <w:sz w:val="18"/>
                <w:szCs w:val="18"/>
              </w:rPr>
              <w:t>et al.</w:t>
            </w:r>
            <w:r w:rsidRPr="00BB6B56">
              <w:rPr>
                <w:rFonts w:ascii="Arial" w:hAnsi="Arial" w:cs="Arial"/>
                <w:sz w:val="18"/>
                <w:szCs w:val="18"/>
              </w:rPr>
              <w:t>, 2020</w:t>
            </w:r>
          </w:p>
        </w:tc>
        <w:tc>
          <w:tcPr>
            <w:tcW w:w="1861" w:type="dxa"/>
            <w:hideMark/>
          </w:tcPr>
          <w:p w14:paraId="3C97B016"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Early experience utilizing AI shows reduction in transfer times and LOS</w:t>
            </w:r>
          </w:p>
        </w:tc>
        <w:tc>
          <w:tcPr>
            <w:tcW w:w="1418" w:type="dxa"/>
            <w:hideMark/>
          </w:tcPr>
          <w:p w14:paraId="224AFF48"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43</w:t>
            </w:r>
            <w:r w:rsidRPr="00BB6B56">
              <w:rPr>
                <w:rFonts w:ascii="Arial" w:hAnsi="Arial" w:cs="Arial"/>
                <w:sz w:val="18"/>
                <w:szCs w:val="18"/>
              </w:rPr>
              <w:br/>
              <w:t>Patients with LVO, median age 72</w:t>
            </w:r>
          </w:p>
        </w:tc>
        <w:tc>
          <w:tcPr>
            <w:tcW w:w="1275" w:type="dxa"/>
            <w:hideMark/>
          </w:tcPr>
          <w:p w14:paraId="323024FB"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Evaluate AI CDSS impact on transfer time and LOS</w:t>
            </w:r>
          </w:p>
        </w:tc>
        <w:tc>
          <w:tcPr>
            <w:tcW w:w="1843" w:type="dxa"/>
            <w:hideMark/>
          </w:tcPr>
          <w:p w14:paraId="7C077105"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Retrospective observational cohort</w:t>
            </w:r>
            <w:r w:rsidRPr="00BB6B56">
              <w:rPr>
                <w:rFonts w:ascii="Arial" w:hAnsi="Arial" w:cs="Arial"/>
                <w:sz w:val="18"/>
                <w:szCs w:val="18"/>
              </w:rPr>
              <w:br/>
            </w:r>
          </w:p>
          <w:p w14:paraId="4487C3BA"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USA</w:t>
            </w:r>
          </w:p>
          <w:p w14:paraId="276C9A9A"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br/>
              <w:t>2 years</w:t>
            </w:r>
          </w:p>
          <w:p w14:paraId="0C73CC3B"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1134" w:type="dxa"/>
            <w:hideMark/>
          </w:tcPr>
          <w:p w14:paraId="516EB572"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AI-powered LVO detection + workflow platform</w:t>
            </w:r>
          </w:p>
        </w:tc>
        <w:tc>
          <w:tcPr>
            <w:tcW w:w="1559" w:type="dxa"/>
            <w:hideMark/>
          </w:tcPr>
          <w:p w14:paraId="1F33B13B"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Primary: Transfer time; Secondary: LOS, neurological-ICU LOS</w:t>
            </w:r>
          </w:p>
        </w:tc>
        <w:tc>
          <w:tcPr>
            <w:tcW w:w="2127" w:type="dxa"/>
            <w:hideMark/>
          </w:tcPr>
          <w:p w14:paraId="1D22DD9B"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Median transfer time reduced by 22.5 min; reduced hospital and neurological-ICU LOS</w:t>
            </w:r>
          </w:p>
        </w:tc>
        <w:tc>
          <w:tcPr>
            <w:tcW w:w="1895" w:type="dxa"/>
          </w:tcPr>
          <w:p w14:paraId="5D9C4D7C" w14:textId="77777777" w:rsidR="0043239F" w:rsidRPr="00BB6B56" w:rsidRDefault="0043239F" w:rsidP="003E156D">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Highly applicable; supports rapid, time-critical stroke triage.</w:t>
            </w:r>
          </w:p>
        </w:tc>
        <w:tc>
          <w:tcPr>
            <w:tcW w:w="2357" w:type="dxa"/>
          </w:tcPr>
          <w:p w14:paraId="50558781" w14:textId="77777777" w:rsidR="0043239F" w:rsidRPr="00BB6B56" w:rsidRDefault="0043239F" w:rsidP="003E156D">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Bias: serious risk</w:t>
            </w:r>
          </w:p>
          <w:p w14:paraId="7C3C4A8F" w14:textId="77777777" w:rsidR="0043239F" w:rsidRPr="00BB6B56" w:rsidRDefault="0043239F" w:rsidP="003E156D">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p w14:paraId="300542F7" w14:textId="77777777" w:rsidR="0043239F" w:rsidRPr="00BB6B56" w:rsidRDefault="0043239F" w:rsidP="003E156D">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Missing data transparency</w:t>
            </w:r>
          </w:p>
          <w:p w14:paraId="54E6D0AD" w14:textId="77777777" w:rsidR="0043239F" w:rsidRPr="00BB6B56" w:rsidRDefault="0043239F" w:rsidP="003E156D">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p w14:paraId="35E0599C" w14:textId="77777777" w:rsidR="0043239F" w:rsidRPr="00BB6B56" w:rsidRDefault="0043239F" w:rsidP="003E156D">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single</w:t>
            </w:r>
            <w:r w:rsidRPr="00BB6B56">
              <w:rPr>
                <w:rFonts w:ascii="Arial" w:hAnsi="Arial" w:cs="Arial"/>
                <w:sz w:val="18"/>
                <w:szCs w:val="18"/>
              </w:rPr>
              <w:noBreakHyphen/>
              <w:t>centre derivation selection features</w:t>
            </w:r>
          </w:p>
          <w:p w14:paraId="7ADA8A90" w14:textId="77777777" w:rsidR="0043239F" w:rsidRPr="00BB6B56" w:rsidRDefault="0043239F" w:rsidP="003E156D">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r>
      <w:tr w:rsidR="0043239F" w:rsidRPr="00B637D3" w14:paraId="3F37E6D6" w14:textId="77777777" w:rsidTr="00BB6B56">
        <w:trPr>
          <w:cnfStyle w:val="000000100000" w:firstRow="0" w:lastRow="0" w:firstColumn="0" w:lastColumn="0" w:oddVBand="0" w:evenVBand="0" w:oddHBand="1" w:evenHBand="0" w:firstRowFirstColumn="0" w:firstRowLastColumn="0" w:lastRowFirstColumn="0" w:lastRowLastColumn="0"/>
          <w:trHeight w:val="810"/>
        </w:trPr>
        <w:tc>
          <w:tcPr>
            <w:cnfStyle w:val="001000000000" w:firstRow="0" w:lastRow="0" w:firstColumn="1" w:lastColumn="0" w:oddVBand="0" w:evenVBand="0" w:oddHBand="0" w:evenHBand="0" w:firstRowFirstColumn="0" w:firstRowLastColumn="0" w:lastRowFirstColumn="0" w:lastRowLastColumn="0"/>
            <w:tcW w:w="1116" w:type="dxa"/>
            <w:hideMark/>
          </w:tcPr>
          <w:p w14:paraId="5AF8A4F2" w14:textId="77777777" w:rsidR="0043239F" w:rsidRPr="00BB6B56" w:rsidRDefault="0043239F" w:rsidP="003E156D">
            <w:pPr>
              <w:spacing w:line="278" w:lineRule="auto"/>
              <w:rPr>
                <w:rFonts w:ascii="Arial" w:hAnsi="Arial" w:cs="Arial"/>
                <w:sz w:val="18"/>
                <w:szCs w:val="18"/>
              </w:rPr>
            </w:pPr>
            <w:r w:rsidRPr="00BB6B56">
              <w:rPr>
                <w:rFonts w:ascii="Arial" w:hAnsi="Arial" w:cs="Arial"/>
                <w:sz w:val="18"/>
                <w:szCs w:val="18"/>
              </w:rPr>
              <w:t xml:space="preserve">Li </w:t>
            </w:r>
            <w:r w:rsidRPr="00BB6B56">
              <w:rPr>
                <w:rFonts w:ascii="Arial" w:hAnsi="Arial" w:cs="Arial"/>
                <w:i/>
                <w:iCs/>
                <w:sz w:val="18"/>
                <w:szCs w:val="18"/>
              </w:rPr>
              <w:t>et al.</w:t>
            </w:r>
            <w:r w:rsidRPr="00BB6B56">
              <w:rPr>
                <w:rFonts w:ascii="Arial" w:hAnsi="Arial" w:cs="Arial"/>
                <w:sz w:val="18"/>
                <w:szCs w:val="18"/>
              </w:rPr>
              <w:t>, 2025</w:t>
            </w:r>
          </w:p>
        </w:tc>
        <w:tc>
          <w:tcPr>
            <w:tcW w:w="1861" w:type="dxa"/>
            <w:hideMark/>
          </w:tcPr>
          <w:p w14:paraId="0FDCB3C8"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 xml:space="preserve">Development and Validation of Web-Based ML Model for Predicting Early Neurological </w:t>
            </w:r>
            <w:r w:rsidRPr="00BB6B56">
              <w:rPr>
                <w:rFonts w:ascii="Arial" w:hAnsi="Arial" w:cs="Arial"/>
                <w:sz w:val="18"/>
                <w:szCs w:val="18"/>
              </w:rPr>
              <w:lastRenderedPageBreak/>
              <w:t>Deterioration (ENDRAS)</w:t>
            </w:r>
          </w:p>
        </w:tc>
        <w:tc>
          <w:tcPr>
            <w:tcW w:w="1418" w:type="dxa"/>
            <w:hideMark/>
          </w:tcPr>
          <w:p w14:paraId="20E9A74C"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lastRenderedPageBreak/>
              <w:t xml:space="preserve">1,927 </w:t>
            </w:r>
          </w:p>
          <w:p w14:paraId="3EC3C575"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 xml:space="preserve">Adults with AIS receiving </w:t>
            </w:r>
          </w:p>
        </w:tc>
        <w:tc>
          <w:tcPr>
            <w:tcW w:w="1275" w:type="dxa"/>
            <w:hideMark/>
          </w:tcPr>
          <w:p w14:paraId="777AF1D7"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Predict early neurological deterioration post-therapy with ML</w:t>
            </w:r>
          </w:p>
        </w:tc>
        <w:tc>
          <w:tcPr>
            <w:tcW w:w="1843" w:type="dxa"/>
            <w:hideMark/>
          </w:tcPr>
          <w:p w14:paraId="429CCB3A" w14:textId="77777777" w:rsidR="0043239F" w:rsidRPr="00BB6B56" w:rsidRDefault="0043239F" w:rsidP="003E156D">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Multicentre study</w:t>
            </w:r>
            <w:r w:rsidRPr="00BB6B56">
              <w:rPr>
                <w:rFonts w:ascii="Arial" w:hAnsi="Arial" w:cs="Arial"/>
                <w:sz w:val="18"/>
                <w:szCs w:val="18"/>
              </w:rPr>
              <w:br/>
            </w:r>
          </w:p>
          <w:p w14:paraId="142D4F4F" w14:textId="77777777" w:rsidR="0043239F" w:rsidRPr="00BB6B56" w:rsidRDefault="0043239F" w:rsidP="003E156D">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China</w:t>
            </w:r>
          </w:p>
          <w:p w14:paraId="29483802"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br/>
              <w:t>7 years</w:t>
            </w:r>
          </w:p>
        </w:tc>
        <w:tc>
          <w:tcPr>
            <w:tcW w:w="1134" w:type="dxa"/>
            <w:hideMark/>
          </w:tcPr>
          <w:p w14:paraId="529961F1"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 xml:space="preserve">Web-based ML prediction </w:t>
            </w:r>
          </w:p>
        </w:tc>
        <w:tc>
          <w:tcPr>
            <w:tcW w:w="1559" w:type="dxa"/>
            <w:hideMark/>
          </w:tcPr>
          <w:p w14:paraId="614F43C0"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Primary: END prediction; Secondary: Risk stratification &amp; management</w:t>
            </w:r>
          </w:p>
        </w:tc>
        <w:tc>
          <w:tcPr>
            <w:tcW w:w="2127" w:type="dxa"/>
            <w:hideMark/>
          </w:tcPr>
          <w:p w14:paraId="38E6F77D"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ENDRAS AUC 0.988; enabled personalized risk-based monitoring; real-time web calculator</w:t>
            </w:r>
          </w:p>
        </w:tc>
        <w:tc>
          <w:tcPr>
            <w:tcW w:w="1895" w:type="dxa"/>
          </w:tcPr>
          <w:p w14:paraId="0FB14EFB" w14:textId="77777777" w:rsidR="0043239F" w:rsidRPr="005B2BC0"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Multicentre dataset with external validation; clinically usable predictors.</w:t>
            </w:r>
            <w:r w:rsidRPr="005B2BC0">
              <w:rPr>
                <w:rFonts w:ascii="Arial" w:hAnsi="Arial" w:cs="Arial"/>
                <w:sz w:val="18"/>
                <w:szCs w:val="18"/>
              </w:rPr>
              <w:t> </w:t>
            </w:r>
          </w:p>
          <w:p w14:paraId="202F9B1F" w14:textId="77777777" w:rsidR="0043239F" w:rsidRPr="005B2BC0" w:rsidRDefault="0043239F" w:rsidP="003E156D">
            <w:pPr>
              <w:spacing w:line="278" w:lineRule="auto"/>
              <w:ind w:left="720"/>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5B2BC0">
              <w:rPr>
                <w:rFonts w:ascii="Arial" w:hAnsi="Arial" w:cs="Arial"/>
                <w:sz w:val="18"/>
                <w:szCs w:val="18"/>
              </w:rPr>
              <w:t>. </w:t>
            </w:r>
          </w:p>
          <w:p w14:paraId="5D5EC6FB" w14:textId="77777777" w:rsidR="0043239F" w:rsidRPr="00BB6B56" w:rsidRDefault="0043239F" w:rsidP="003E156D">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2357" w:type="dxa"/>
          </w:tcPr>
          <w:p w14:paraId="18047968" w14:textId="77777777" w:rsidR="0043239F" w:rsidRPr="00BB6B56" w:rsidRDefault="0043239F" w:rsidP="003E156D">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lastRenderedPageBreak/>
              <w:t>Bias: high risk</w:t>
            </w:r>
          </w:p>
          <w:p w14:paraId="7EB245AC" w14:textId="77777777" w:rsidR="0043239F" w:rsidRPr="00BB6B56" w:rsidRDefault="0043239F" w:rsidP="003E156D">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p w14:paraId="1827CED9" w14:textId="77777777" w:rsidR="0043239F" w:rsidRPr="007E69D4" w:rsidRDefault="0043239F" w:rsidP="003E156D">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7E69D4">
              <w:rPr>
                <w:rFonts w:ascii="Arial" w:hAnsi="Arial" w:cs="Arial"/>
                <w:sz w:val="18"/>
                <w:szCs w:val="18"/>
              </w:rPr>
              <w:t>Insufficient transparency around missing</w:t>
            </w:r>
            <w:r w:rsidRPr="007E69D4">
              <w:rPr>
                <w:rFonts w:ascii="Arial" w:hAnsi="Arial" w:cs="Arial"/>
                <w:sz w:val="18"/>
                <w:szCs w:val="18"/>
              </w:rPr>
              <w:noBreakHyphen/>
              <w:t>data methods and modelling steps. </w:t>
            </w:r>
          </w:p>
          <w:p w14:paraId="4A371BF2" w14:textId="77777777" w:rsidR="0043239F" w:rsidRPr="00BB6B56" w:rsidRDefault="0043239F" w:rsidP="003E156D">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r>
      <w:tr w:rsidR="0043239F" w:rsidRPr="00B637D3" w14:paraId="2452CD8A" w14:textId="77777777" w:rsidTr="00BB6B56">
        <w:trPr>
          <w:trHeight w:val="125"/>
        </w:trPr>
        <w:tc>
          <w:tcPr>
            <w:cnfStyle w:val="001000000000" w:firstRow="0" w:lastRow="0" w:firstColumn="1" w:lastColumn="0" w:oddVBand="0" w:evenVBand="0" w:oddHBand="0" w:evenHBand="0" w:firstRowFirstColumn="0" w:firstRowLastColumn="0" w:lastRowFirstColumn="0" w:lastRowLastColumn="0"/>
            <w:tcW w:w="1116" w:type="dxa"/>
            <w:hideMark/>
          </w:tcPr>
          <w:p w14:paraId="5E9F6400" w14:textId="77777777" w:rsidR="0043239F" w:rsidRPr="00BB6B56" w:rsidRDefault="0043239F" w:rsidP="003E156D">
            <w:pPr>
              <w:spacing w:line="278" w:lineRule="auto"/>
              <w:rPr>
                <w:rFonts w:ascii="Arial" w:hAnsi="Arial" w:cs="Arial"/>
                <w:sz w:val="18"/>
                <w:szCs w:val="18"/>
              </w:rPr>
            </w:pPr>
            <w:r w:rsidRPr="00BB6B56">
              <w:rPr>
                <w:rFonts w:ascii="Arial" w:hAnsi="Arial" w:cs="Arial"/>
                <w:sz w:val="18"/>
                <w:szCs w:val="18"/>
              </w:rPr>
              <w:lastRenderedPageBreak/>
              <w:t xml:space="preserve">Nagaratnam </w:t>
            </w:r>
            <w:r w:rsidRPr="00BB6B56">
              <w:rPr>
                <w:rFonts w:ascii="Arial" w:hAnsi="Arial" w:cs="Arial"/>
                <w:i/>
                <w:iCs/>
                <w:sz w:val="18"/>
                <w:szCs w:val="18"/>
              </w:rPr>
              <w:t>et al.,</w:t>
            </w:r>
            <w:r w:rsidRPr="00BB6B56">
              <w:rPr>
                <w:rFonts w:ascii="Arial" w:hAnsi="Arial" w:cs="Arial"/>
                <w:sz w:val="18"/>
                <w:szCs w:val="18"/>
              </w:rPr>
              <w:t xml:space="preserve"> 2025</w:t>
            </w:r>
          </w:p>
        </w:tc>
        <w:tc>
          <w:tcPr>
            <w:tcW w:w="1861" w:type="dxa"/>
            <w:hideMark/>
          </w:tcPr>
          <w:p w14:paraId="23CC400C"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AI imaging decision support for acute stroke treatment</w:t>
            </w:r>
          </w:p>
        </w:tc>
        <w:tc>
          <w:tcPr>
            <w:tcW w:w="1418" w:type="dxa"/>
            <w:hideMark/>
          </w:tcPr>
          <w:p w14:paraId="6DC1E359"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 xml:space="preserve">71,017 </w:t>
            </w:r>
            <w:r w:rsidRPr="00BB6B56">
              <w:rPr>
                <w:rFonts w:ascii="Arial" w:hAnsi="Arial" w:cs="Arial"/>
                <w:sz w:val="18"/>
                <w:szCs w:val="18"/>
              </w:rPr>
              <w:br/>
              <w:t>Adults ≥16 years admitted with stroke</w:t>
            </w:r>
          </w:p>
        </w:tc>
        <w:tc>
          <w:tcPr>
            <w:tcW w:w="1275" w:type="dxa"/>
            <w:hideMark/>
          </w:tcPr>
          <w:p w14:paraId="423BC91D"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Assess AI CDSS imaging software effect on EVT</w:t>
            </w:r>
          </w:p>
        </w:tc>
        <w:tc>
          <w:tcPr>
            <w:tcW w:w="1843" w:type="dxa"/>
            <w:hideMark/>
          </w:tcPr>
          <w:p w14:paraId="0A9F3A13"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Prospective observational study</w:t>
            </w:r>
          </w:p>
          <w:p w14:paraId="1983AAE5"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br/>
              <w:t>United Kingdom</w:t>
            </w:r>
          </w:p>
          <w:p w14:paraId="6B3FCB4F"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(NHS stroke units)</w:t>
            </w:r>
          </w:p>
          <w:p w14:paraId="096797C7"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5 years</w:t>
            </w:r>
          </w:p>
        </w:tc>
        <w:tc>
          <w:tcPr>
            <w:tcW w:w="1134" w:type="dxa"/>
            <w:hideMark/>
          </w:tcPr>
          <w:p w14:paraId="66366D5B"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 xml:space="preserve">AI stroke imaging software </w:t>
            </w:r>
          </w:p>
        </w:tc>
        <w:tc>
          <w:tcPr>
            <w:tcW w:w="1559" w:type="dxa"/>
            <w:hideMark/>
          </w:tcPr>
          <w:p w14:paraId="510E2183"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EVT rates, transfer times</w:t>
            </w:r>
          </w:p>
        </w:tc>
        <w:tc>
          <w:tcPr>
            <w:tcW w:w="2127" w:type="dxa"/>
            <w:hideMark/>
          </w:tcPr>
          <w:p w14:paraId="2628762F"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 xml:space="preserve">EVT rates doubled post-AI implementation (2.3% → 4.6%); increased likelihood of EVT </w:t>
            </w:r>
          </w:p>
        </w:tc>
        <w:tc>
          <w:tcPr>
            <w:tcW w:w="1895" w:type="dxa"/>
          </w:tcPr>
          <w:p w14:paraId="794AA982" w14:textId="77777777" w:rsidR="0043239F" w:rsidRPr="00BB6B56" w:rsidRDefault="0043239F" w:rsidP="003E156D">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Real-world AI imaging studies improving EVT access and transfer times in low-expertise settings.</w:t>
            </w:r>
          </w:p>
        </w:tc>
        <w:tc>
          <w:tcPr>
            <w:tcW w:w="2357" w:type="dxa"/>
          </w:tcPr>
          <w:p w14:paraId="4055E885" w14:textId="77777777" w:rsidR="0043239F" w:rsidRPr="00BB6B56" w:rsidRDefault="0043239F" w:rsidP="003E156D">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Bias: serious risk</w:t>
            </w:r>
          </w:p>
          <w:p w14:paraId="3AC61FBE" w14:textId="77777777" w:rsidR="0043239F" w:rsidRPr="00BB6B56" w:rsidRDefault="0043239F" w:rsidP="003E156D">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p w14:paraId="5DBC854D" w14:textId="77777777" w:rsidR="0043239F" w:rsidRPr="00BB6B56" w:rsidRDefault="0043239F" w:rsidP="003E156D">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7C3B80">
              <w:rPr>
                <w:rFonts w:ascii="Arial" w:hAnsi="Arial" w:cs="Arial"/>
                <w:sz w:val="18"/>
                <w:szCs w:val="18"/>
              </w:rPr>
              <w:t>Confounding some selection at hospital level, and analytic flexibility. </w:t>
            </w:r>
          </w:p>
        </w:tc>
      </w:tr>
      <w:tr w:rsidR="0043239F" w:rsidRPr="00B637D3" w14:paraId="53D03295" w14:textId="77777777" w:rsidTr="00BB6B56">
        <w:trPr>
          <w:cnfStyle w:val="000000100000" w:firstRow="0" w:lastRow="0" w:firstColumn="0" w:lastColumn="0" w:oddVBand="0" w:evenVBand="0" w:oddHBand="1" w:evenHBand="0" w:firstRowFirstColumn="0" w:firstRowLastColumn="0" w:lastRowFirstColumn="0" w:lastRowLastColumn="0"/>
          <w:trHeight w:val="125"/>
        </w:trPr>
        <w:tc>
          <w:tcPr>
            <w:cnfStyle w:val="001000000000" w:firstRow="0" w:lastRow="0" w:firstColumn="1" w:lastColumn="0" w:oddVBand="0" w:evenVBand="0" w:oddHBand="0" w:evenHBand="0" w:firstRowFirstColumn="0" w:firstRowLastColumn="0" w:lastRowFirstColumn="0" w:lastRowLastColumn="0"/>
            <w:tcW w:w="1116" w:type="dxa"/>
            <w:hideMark/>
          </w:tcPr>
          <w:p w14:paraId="17A3F68F" w14:textId="77777777" w:rsidR="0043239F" w:rsidRPr="00BB6B56" w:rsidRDefault="0043239F" w:rsidP="003E156D">
            <w:pPr>
              <w:spacing w:line="278" w:lineRule="auto"/>
              <w:rPr>
                <w:rFonts w:ascii="Arial" w:hAnsi="Arial" w:cs="Arial"/>
                <w:sz w:val="18"/>
                <w:szCs w:val="18"/>
              </w:rPr>
            </w:pPr>
            <w:r w:rsidRPr="00BB6B56">
              <w:rPr>
                <w:rFonts w:ascii="Arial" w:hAnsi="Arial" w:cs="Arial"/>
                <w:sz w:val="18"/>
                <w:szCs w:val="18"/>
              </w:rPr>
              <w:t xml:space="preserve">Chen </w:t>
            </w:r>
            <w:r w:rsidRPr="00BB6B56">
              <w:rPr>
                <w:rFonts w:ascii="Arial" w:hAnsi="Arial" w:cs="Arial"/>
                <w:i/>
                <w:iCs/>
                <w:sz w:val="18"/>
                <w:szCs w:val="18"/>
              </w:rPr>
              <w:t>et al.</w:t>
            </w:r>
            <w:r w:rsidRPr="00BB6B56">
              <w:rPr>
                <w:rFonts w:ascii="Arial" w:hAnsi="Arial" w:cs="Arial"/>
                <w:sz w:val="18"/>
                <w:szCs w:val="18"/>
              </w:rPr>
              <w:t>, 2020</w:t>
            </w:r>
          </w:p>
        </w:tc>
        <w:tc>
          <w:tcPr>
            <w:tcW w:w="1861" w:type="dxa"/>
            <w:hideMark/>
          </w:tcPr>
          <w:p w14:paraId="0836941C"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Development and usability testing of Understanding Stroke</w:t>
            </w:r>
          </w:p>
        </w:tc>
        <w:tc>
          <w:tcPr>
            <w:tcW w:w="1418" w:type="dxa"/>
            <w:hideMark/>
          </w:tcPr>
          <w:p w14:paraId="30DCA694"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24</w:t>
            </w:r>
          </w:p>
          <w:p w14:paraId="1BEF3C48"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(9 for usability</w:t>
            </w:r>
          </w:p>
        </w:tc>
        <w:tc>
          <w:tcPr>
            <w:tcW w:w="1275" w:type="dxa"/>
            <w:hideMark/>
          </w:tcPr>
          <w:p w14:paraId="43E858B1"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Web-based decision support for surrogate decision-makers</w:t>
            </w:r>
          </w:p>
        </w:tc>
        <w:tc>
          <w:tcPr>
            <w:tcW w:w="1843" w:type="dxa"/>
            <w:hideMark/>
          </w:tcPr>
          <w:p w14:paraId="439F6387"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Development &amp; usability testing</w:t>
            </w:r>
          </w:p>
          <w:p w14:paraId="54BA1B17"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br/>
              <w:t>7 months for Usability</w:t>
            </w:r>
          </w:p>
        </w:tc>
        <w:tc>
          <w:tcPr>
            <w:tcW w:w="1134" w:type="dxa"/>
            <w:hideMark/>
          </w:tcPr>
          <w:p w14:paraId="02AE3486"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Web-based decision aid</w:t>
            </w:r>
          </w:p>
        </w:tc>
        <w:tc>
          <w:tcPr>
            <w:tcW w:w="1559" w:type="dxa"/>
            <w:hideMark/>
          </w:tcPr>
          <w:p w14:paraId="7021B31F"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Usability, comprehension, feedback</w:t>
            </w:r>
          </w:p>
        </w:tc>
        <w:tc>
          <w:tcPr>
            <w:tcW w:w="2127" w:type="dxa"/>
            <w:hideMark/>
          </w:tcPr>
          <w:p w14:paraId="57E1A02D"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Tool feasible and acceptable: improved understanding and values clarification</w:t>
            </w:r>
          </w:p>
        </w:tc>
        <w:tc>
          <w:tcPr>
            <w:tcW w:w="1895" w:type="dxa"/>
          </w:tcPr>
          <w:p w14:paraId="05CACF1E" w14:textId="77777777" w:rsidR="0043239F" w:rsidRPr="00BB6B56" w:rsidRDefault="0043239F" w:rsidP="003E156D">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User-centred qualitative study with clear methods and high practical relevance.</w:t>
            </w:r>
          </w:p>
        </w:tc>
        <w:tc>
          <w:tcPr>
            <w:tcW w:w="2357" w:type="dxa"/>
          </w:tcPr>
          <w:p w14:paraId="50787389" w14:textId="77777777" w:rsidR="0043239F" w:rsidRPr="00BB6B56" w:rsidRDefault="0043239F" w:rsidP="003E156D">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Bias: moderate to High risk</w:t>
            </w:r>
          </w:p>
          <w:p w14:paraId="37F52D1B" w14:textId="77777777" w:rsidR="0043239F" w:rsidRPr="00BB6B56" w:rsidRDefault="0043239F" w:rsidP="003E156D">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reflexivity and deeper qualitative analytic detail could be more explicit.</w:t>
            </w:r>
          </w:p>
        </w:tc>
      </w:tr>
      <w:tr w:rsidR="0043239F" w:rsidRPr="00B637D3" w14:paraId="020A17FB" w14:textId="77777777" w:rsidTr="00BB6B56">
        <w:trPr>
          <w:trHeight w:val="125"/>
        </w:trPr>
        <w:tc>
          <w:tcPr>
            <w:cnfStyle w:val="001000000000" w:firstRow="0" w:lastRow="0" w:firstColumn="1" w:lastColumn="0" w:oddVBand="0" w:evenVBand="0" w:oddHBand="0" w:evenHBand="0" w:firstRowFirstColumn="0" w:firstRowLastColumn="0" w:lastRowFirstColumn="0" w:lastRowLastColumn="0"/>
            <w:tcW w:w="1116" w:type="dxa"/>
            <w:hideMark/>
          </w:tcPr>
          <w:p w14:paraId="75316CCC" w14:textId="77777777" w:rsidR="0043239F" w:rsidRPr="00BB6B56" w:rsidRDefault="0043239F" w:rsidP="003E156D">
            <w:pPr>
              <w:spacing w:line="278" w:lineRule="auto"/>
              <w:rPr>
                <w:rFonts w:ascii="Arial" w:hAnsi="Arial" w:cs="Arial"/>
                <w:sz w:val="18"/>
                <w:szCs w:val="18"/>
              </w:rPr>
            </w:pPr>
            <w:r w:rsidRPr="00BB6B56">
              <w:rPr>
                <w:rFonts w:ascii="Arial" w:hAnsi="Arial" w:cs="Arial"/>
                <w:sz w:val="18"/>
                <w:szCs w:val="18"/>
              </w:rPr>
              <w:t xml:space="preserve">Xu </w:t>
            </w:r>
            <w:r w:rsidRPr="00BB6B56">
              <w:rPr>
                <w:rFonts w:ascii="Arial" w:hAnsi="Arial" w:cs="Arial"/>
                <w:i/>
                <w:iCs/>
                <w:sz w:val="18"/>
                <w:szCs w:val="18"/>
              </w:rPr>
              <w:t>et al.</w:t>
            </w:r>
            <w:r w:rsidRPr="00BB6B56">
              <w:rPr>
                <w:rFonts w:ascii="Arial" w:hAnsi="Arial" w:cs="Arial"/>
                <w:sz w:val="18"/>
                <w:szCs w:val="18"/>
              </w:rPr>
              <w:t>, 2020</w:t>
            </w:r>
          </w:p>
        </w:tc>
        <w:tc>
          <w:tcPr>
            <w:tcW w:w="1861" w:type="dxa"/>
            <w:hideMark/>
          </w:tcPr>
          <w:p w14:paraId="0427B2D1"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Using predictive process monitoring to assist thrombolytic therapy decision-making</w:t>
            </w:r>
          </w:p>
        </w:tc>
        <w:tc>
          <w:tcPr>
            <w:tcW w:w="1418" w:type="dxa"/>
            <w:hideMark/>
          </w:tcPr>
          <w:p w14:paraId="0203B433"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1,191</w:t>
            </w:r>
            <w:r w:rsidRPr="00BB6B56">
              <w:rPr>
                <w:rFonts w:ascii="Arial" w:hAnsi="Arial" w:cs="Arial"/>
                <w:sz w:val="18"/>
                <w:szCs w:val="18"/>
              </w:rPr>
              <w:br/>
              <w:t>AIS patients eligible for thrombolytic therapy</w:t>
            </w:r>
          </w:p>
        </w:tc>
        <w:tc>
          <w:tcPr>
            <w:tcW w:w="1275" w:type="dxa"/>
            <w:hideMark/>
          </w:tcPr>
          <w:p w14:paraId="6324CBD0"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Support thrombolysis decisions using predictive monitoring</w:t>
            </w:r>
          </w:p>
        </w:tc>
        <w:tc>
          <w:tcPr>
            <w:tcW w:w="1843" w:type="dxa"/>
            <w:hideMark/>
          </w:tcPr>
          <w:p w14:paraId="15ABC8C1" w14:textId="77777777" w:rsidR="0043239F" w:rsidRPr="00BB6B56" w:rsidRDefault="0043239F" w:rsidP="003E156D">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Development &amp; validation study</w:t>
            </w:r>
          </w:p>
          <w:p w14:paraId="7A414497" w14:textId="77777777" w:rsidR="0043239F" w:rsidRPr="00BB6B56" w:rsidRDefault="0043239F" w:rsidP="003E156D">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br/>
            </w:r>
            <w:r w:rsidRPr="00BB6B56">
              <w:rPr>
                <w:rFonts w:ascii="Arial" w:hAnsi="Arial" w:cs="Arial"/>
                <w:sz w:val="18"/>
                <w:szCs w:val="18"/>
              </w:rPr>
              <w:br/>
              <w:t>6 years and 6 months</w:t>
            </w:r>
          </w:p>
          <w:p w14:paraId="34F142B4"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1134" w:type="dxa"/>
            <w:hideMark/>
          </w:tcPr>
          <w:p w14:paraId="2698B1F5"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Predictive process monitoring + CDSS</w:t>
            </w:r>
          </w:p>
        </w:tc>
        <w:tc>
          <w:tcPr>
            <w:tcW w:w="1559" w:type="dxa"/>
            <w:hideMark/>
          </w:tcPr>
          <w:p w14:paraId="4AEFD12E"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Accuracy, AUC, recall vs clinical guidelines</w:t>
            </w:r>
          </w:p>
        </w:tc>
        <w:tc>
          <w:tcPr>
            <w:tcW w:w="2127" w:type="dxa"/>
            <w:hideMark/>
          </w:tcPr>
          <w:p w14:paraId="6D38AEFF"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IV thrombolysis prediction accuracy 0.96, outperformed guideline recommendations</w:t>
            </w:r>
          </w:p>
        </w:tc>
        <w:tc>
          <w:tcPr>
            <w:tcW w:w="1895" w:type="dxa"/>
          </w:tcPr>
          <w:p w14:paraId="329E4BF2" w14:textId="77777777" w:rsidR="0043239F" w:rsidRPr="00BB6B56" w:rsidRDefault="0043239F" w:rsidP="003E156D">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Study is innovative (process</w:t>
            </w:r>
            <w:r w:rsidRPr="00BB6B56">
              <w:rPr>
                <w:rFonts w:ascii="Arial" w:hAnsi="Arial" w:cs="Arial"/>
                <w:sz w:val="18"/>
                <w:szCs w:val="18"/>
              </w:rPr>
              <w:noBreakHyphen/>
              <w:t>mining–based prediction). </w:t>
            </w:r>
          </w:p>
        </w:tc>
        <w:tc>
          <w:tcPr>
            <w:tcW w:w="2357" w:type="dxa"/>
          </w:tcPr>
          <w:p w14:paraId="634E662C" w14:textId="77777777" w:rsidR="00BB6B56" w:rsidRPr="00BB6B56" w:rsidRDefault="0043239F" w:rsidP="00BB6B5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Bias: high risk</w:t>
            </w:r>
          </w:p>
          <w:p w14:paraId="4C6ABEF2" w14:textId="77777777" w:rsidR="00BB6B56" w:rsidRPr="00BB6B56" w:rsidRDefault="00BB6B56" w:rsidP="00BB6B5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p w14:paraId="573C26AE" w14:textId="51B29E2B" w:rsidR="0043239F" w:rsidRPr="00BB6B56" w:rsidRDefault="0043239F" w:rsidP="00BB6B5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Incomplete reporting of participants and outcomes</w:t>
            </w:r>
          </w:p>
          <w:p w14:paraId="592A74D7" w14:textId="77777777" w:rsidR="00BB6B56" w:rsidRPr="00BB6B56" w:rsidRDefault="00BB6B56" w:rsidP="003E156D">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p w14:paraId="39A4CAEF" w14:textId="362C3643" w:rsidR="0043239F" w:rsidRPr="00BB6B56" w:rsidRDefault="0043239F" w:rsidP="003E156D">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No external validation, limited transparency</w:t>
            </w:r>
          </w:p>
        </w:tc>
      </w:tr>
      <w:tr w:rsidR="0043239F" w:rsidRPr="00B637D3" w14:paraId="3BD39F4A" w14:textId="77777777" w:rsidTr="00BB6B56">
        <w:trPr>
          <w:cnfStyle w:val="000000100000" w:firstRow="0" w:lastRow="0" w:firstColumn="0" w:lastColumn="0" w:oddVBand="0" w:evenVBand="0" w:oddHBand="1" w:evenHBand="0" w:firstRowFirstColumn="0" w:firstRowLastColumn="0" w:lastRowFirstColumn="0" w:lastRowLastColumn="0"/>
          <w:trHeight w:val="125"/>
        </w:trPr>
        <w:tc>
          <w:tcPr>
            <w:cnfStyle w:val="001000000000" w:firstRow="0" w:lastRow="0" w:firstColumn="1" w:lastColumn="0" w:oddVBand="0" w:evenVBand="0" w:oddHBand="0" w:evenHBand="0" w:firstRowFirstColumn="0" w:firstRowLastColumn="0" w:lastRowFirstColumn="0" w:lastRowLastColumn="0"/>
            <w:tcW w:w="1116" w:type="dxa"/>
            <w:hideMark/>
          </w:tcPr>
          <w:p w14:paraId="5846B3E6" w14:textId="77777777" w:rsidR="0043239F" w:rsidRPr="00BB6B56" w:rsidRDefault="0043239F" w:rsidP="003E156D">
            <w:pPr>
              <w:spacing w:line="278" w:lineRule="auto"/>
              <w:rPr>
                <w:rFonts w:ascii="Arial" w:hAnsi="Arial" w:cs="Arial"/>
                <w:sz w:val="18"/>
                <w:szCs w:val="18"/>
              </w:rPr>
            </w:pPr>
            <w:r w:rsidRPr="00BB6B56">
              <w:rPr>
                <w:rFonts w:ascii="Arial" w:hAnsi="Arial" w:cs="Arial"/>
                <w:sz w:val="18"/>
                <w:szCs w:val="18"/>
              </w:rPr>
              <w:t xml:space="preserve">Bonura </w:t>
            </w:r>
            <w:r w:rsidRPr="00BB6B56">
              <w:rPr>
                <w:rFonts w:ascii="Arial" w:hAnsi="Arial" w:cs="Arial"/>
                <w:i/>
                <w:iCs/>
                <w:sz w:val="18"/>
                <w:szCs w:val="18"/>
              </w:rPr>
              <w:t>et al.</w:t>
            </w:r>
            <w:r w:rsidRPr="00BB6B56">
              <w:rPr>
                <w:rFonts w:ascii="Arial" w:hAnsi="Arial" w:cs="Arial"/>
                <w:sz w:val="18"/>
                <w:szCs w:val="18"/>
              </w:rPr>
              <w:t>, 2025</w:t>
            </w:r>
          </w:p>
        </w:tc>
        <w:tc>
          <w:tcPr>
            <w:tcW w:w="1861" w:type="dxa"/>
            <w:hideMark/>
          </w:tcPr>
          <w:p w14:paraId="2B7075D8"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Cerebri: Web-App to reduce imaging-to-decision time &amp; improve guideline adherence</w:t>
            </w:r>
          </w:p>
        </w:tc>
        <w:tc>
          <w:tcPr>
            <w:tcW w:w="1418" w:type="dxa"/>
            <w:hideMark/>
          </w:tcPr>
          <w:p w14:paraId="1465B08B"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50</w:t>
            </w:r>
          </w:p>
          <w:p w14:paraId="1C328C81"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br/>
              <w:t xml:space="preserve">Adults ≥18 </w:t>
            </w:r>
            <w:proofErr w:type="spellStart"/>
            <w:r w:rsidRPr="00BB6B56">
              <w:rPr>
                <w:rFonts w:ascii="Arial" w:hAnsi="Arial" w:cs="Arial"/>
                <w:sz w:val="18"/>
                <w:szCs w:val="18"/>
              </w:rPr>
              <w:t>y.o</w:t>
            </w:r>
            <w:proofErr w:type="spellEnd"/>
            <w:r w:rsidRPr="00BB6B56">
              <w:rPr>
                <w:rFonts w:ascii="Arial" w:hAnsi="Arial" w:cs="Arial"/>
                <w:sz w:val="18"/>
                <w:szCs w:val="18"/>
              </w:rPr>
              <w:t xml:space="preserve">. </w:t>
            </w:r>
            <w:r w:rsidRPr="00BB6B56">
              <w:rPr>
                <w:rFonts w:ascii="Arial" w:hAnsi="Arial" w:cs="Arial"/>
                <w:sz w:val="18"/>
                <w:szCs w:val="18"/>
              </w:rPr>
              <w:br/>
            </w:r>
          </w:p>
        </w:tc>
        <w:tc>
          <w:tcPr>
            <w:tcW w:w="1275" w:type="dxa"/>
            <w:hideMark/>
          </w:tcPr>
          <w:p w14:paraId="5A44F9B1"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Evaluate effect on decision time and guideline adherence</w:t>
            </w:r>
          </w:p>
        </w:tc>
        <w:tc>
          <w:tcPr>
            <w:tcW w:w="1843" w:type="dxa"/>
            <w:hideMark/>
          </w:tcPr>
          <w:p w14:paraId="232BEA6C" w14:textId="77777777" w:rsidR="0043239F" w:rsidRPr="00BB6B56" w:rsidRDefault="0043239F" w:rsidP="003E156D">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Prospective single-centre calendar-day-randomized pilot</w:t>
            </w:r>
            <w:r w:rsidRPr="00BB6B56">
              <w:rPr>
                <w:rFonts w:ascii="Arial" w:hAnsi="Arial" w:cs="Arial"/>
                <w:sz w:val="18"/>
                <w:szCs w:val="18"/>
              </w:rPr>
              <w:br/>
            </w:r>
            <w:r w:rsidRPr="00BB6B56">
              <w:rPr>
                <w:rFonts w:ascii="Arial" w:hAnsi="Arial" w:cs="Arial"/>
                <w:sz w:val="18"/>
                <w:szCs w:val="18"/>
              </w:rPr>
              <w:br/>
              <w:t>1 year and 2 months</w:t>
            </w:r>
          </w:p>
          <w:p w14:paraId="66CCF305"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1134" w:type="dxa"/>
            <w:hideMark/>
          </w:tcPr>
          <w:p w14:paraId="5F93F316"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Smartphone app CDSS</w:t>
            </w:r>
          </w:p>
        </w:tc>
        <w:tc>
          <w:tcPr>
            <w:tcW w:w="1559" w:type="dxa"/>
            <w:hideMark/>
          </w:tcPr>
          <w:p w14:paraId="49E17EE3"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Imaging-to-decision time, guideline adherence</w:t>
            </w:r>
          </w:p>
        </w:tc>
        <w:tc>
          <w:tcPr>
            <w:tcW w:w="2127" w:type="dxa"/>
            <w:hideMark/>
          </w:tcPr>
          <w:p w14:paraId="6ACDB9E2"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Reduced median imaging-to-decision time 6 vs 22 min: overall guideline adherence 96% vs 74%</w:t>
            </w:r>
          </w:p>
        </w:tc>
        <w:tc>
          <w:tcPr>
            <w:tcW w:w="1895" w:type="dxa"/>
          </w:tcPr>
          <w:p w14:paraId="7160F0C2" w14:textId="77777777" w:rsidR="0043239F" w:rsidRPr="00E4410E" w:rsidRDefault="0043239F" w:rsidP="003E156D">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A promising pilot RCT with c</w:t>
            </w:r>
            <w:r w:rsidRPr="00E4410E">
              <w:rPr>
                <w:rFonts w:ascii="Arial" w:hAnsi="Arial" w:cs="Arial"/>
                <w:sz w:val="18"/>
                <w:szCs w:val="18"/>
              </w:rPr>
              <w:t>lear clinical relevance </w:t>
            </w:r>
            <w:r w:rsidRPr="00BB6B56">
              <w:rPr>
                <w:rFonts w:ascii="Arial" w:hAnsi="Arial" w:cs="Arial"/>
                <w:sz w:val="18"/>
                <w:szCs w:val="18"/>
              </w:rPr>
              <w:t>and s</w:t>
            </w:r>
            <w:r w:rsidRPr="00E4410E">
              <w:rPr>
                <w:rFonts w:ascii="Arial" w:hAnsi="Arial" w:cs="Arial"/>
                <w:sz w:val="18"/>
                <w:szCs w:val="18"/>
              </w:rPr>
              <w:t>trong early impact on workflow </w:t>
            </w:r>
          </w:p>
          <w:p w14:paraId="2F0144C7" w14:textId="77777777" w:rsidR="0043239F" w:rsidRPr="00BB6B56" w:rsidRDefault="0043239F" w:rsidP="003E156D">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2357" w:type="dxa"/>
          </w:tcPr>
          <w:p w14:paraId="5EB85B56" w14:textId="77777777" w:rsidR="0043239F" w:rsidRPr="00BB6B56" w:rsidRDefault="0043239F" w:rsidP="003E156D">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Bias: high risk</w:t>
            </w:r>
          </w:p>
          <w:p w14:paraId="7FB4B775" w14:textId="77777777" w:rsidR="00BB6B56" w:rsidRPr="00BB6B56" w:rsidRDefault="00BB6B56" w:rsidP="00BB6B5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p w14:paraId="6194D24C" w14:textId="7CAC7941" w:rsidR="0043239F" w:rsidRPr="00BB6B56" w:rsidRDefault="0043239F" w:rsidP="00BB6B5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Small sample</w:t>
            </w:r>
          </w:p>
          <w:p w14:paraId="2554A892" w14:textId="77777777" w:rsidR="0043239F" w:rsidRPr="00BB6B56" w:rsidRDefault="0043239F" w:rsidP="003E156D">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Unblinded participants</w:t>
            </w:r>
          </w:p>
        </w:tc>
      </w:tr>
      <w:tr w:rsidR="0043239F" w:rsidRPr="00B637D3" w14:paraId="67B6FEB7" w14:textId="77777777" w:rsidTr="00BB6B56">
        <w:trPr>
          <w:trHeight w:val="914"/>
        </w:trPr>
        <w:tc>
          <w:tcPr>
            <w:cnfStyle w:val="001000000000" w:firstRow="0" w:lastRow="0" w:firstColumn="1" w:lastColumn="0" w:oddVBand="0" w:evenVBand="0" w:oddHBand="0" w:evenHBand="0" w:firstRowFirstColumn="0" w:firstRowLastColumn="0" w:lastRowFirstColumn="0" w:lastRowLastColumn="0"/>
            <w:tcW w:w="1116" w:type="dxa"/>
            <w:hideMark/>
          </w:tcPr>
          <w:p w14:paraId="4092A0D7" w14:textId="77777777" w:rsidR="0043239F" w:rsidRPr="00BB6B56" w:rsidRDefault="0043239F" w:rsidP="003E156D">
            <w:pPr>
              <w:spacing w:line="278" w:lineRule="auto"/>
              <w:rPr>
                <w:rFonts w:ascii="Arial" w:hAnsi="Arial" w:cs="Arial"/>
                <w:b w:val="0"/>
                <w:bCs w:val="0"/>
                <w:sz w:val="18"/>
                <w:szCs w:val="18"/>
              </w:rPr>
            </w:pPr>
            <w:r w:rsidRPr="00BB6B56">
              <w:rPr>
                <w:rFonts w:ascii="Arial" w:hAnsi="Arial" w:cs="Arial"/>
                <w:sz w:val="18"/>
                <w:szCs w:val="18"/>
              </w:rPr>
              <w:t xml:space="preserve">Li </w:t>
            </w:r>
            <w:r w:rsidRPr="00BB6B56">
              <w:rPr>
                <w:rFonts w:ascii="Arial" w:hAnsi="Arial" w:cs="Arial"/>
                <w:i/>
                <w:iCs/>
                <w:sz w:val="18"/>
                <w:szCs w:val="18"/>
              </w:rPr>
              <w:t>et al.</w:t>
            </w:r>
            <w:r w:rsidRPr="00BB6B56">
              <w:rPr>
                <w:rFonts w:ascii="Arial" w:hAnsi="Arial" w:cs="Arial"/>
                <w:sz w:val="18"/>
                <w:szCs w:val="18"/>
              </w:rPr>
              <w:t>, 2023</w:t>
            </w:r>
          </w:p>
          <w:p w14:paraId="54313278" w14:textId="77777777" w:rsidR="0043239F" w:rsidRPr="00BB6B56" w:rsidRDefault="0043239F" w:rsidP="003E156D">
            <w:pPr>
              <w:spacing w:line="278" w:lineRule="auto"/>
              <w:rPr>
                <w:rFonts w:ascii="Arial" w:hAnsi="Arial" w:cs="Arial"/>
                <w:b w:val="0"/>
                <w:bCs w:val="0"/>
                <w:sz w:val="18"/>
                <w:szCs w:val="18"/>
              </w:rPr>
            </w:pPr>
            <w:r w:rsidRPr="00BB6B56">
              <w:rPr>
                <w:rFonts w:ascii="Arial" w:hAnsi="Arial" w:cs="Arial"/>
                <w:b w:val="0"/>
                <w:bCs w:val="0"/>
                <w:sz w:val="18"/>
                <w:szCs w:val="18"/>
              </w:rPr>
              <w:t>(Report update: 2024)</w:t>
            </w:r>
          </w:p>
        </w:tc>
        <w:tc>
          <w:tcPr>
            <w:tcW w:w="1861" w:type="dxa"/>
            <w:hideMark/>
          </w:tcPr>
          <w:p w14:paraId="7E6A01AD"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GOLDEN BRIDGE II: AI-CDSS for stroke outcomes</w:t>
            </w:r>
          </w:p>
        </w:tc>
        <w:tc>
          <w:tcPr>
            <w:tcW w:w="1418" w:type="dxa"/>
            <w:hideMark/>
          </w:tcPr>
          <w:p w14:paraId="43CF531E"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21,579 (planned)</w:t>
            </w:r>
          </w:p>
          <w:p w14:paraId="03B476C0"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p w14:paraId="3D3C56DA"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br/>
            </w:r>
          </w:p>
        </w:tc>
        <w:tc>
          <w:tcPr>
            <w:tcW w:w="1275" w:type="dxa"/>
            <w:hideMark/>
          </w:tcPr>
          <w:p w14:paraId="4EDCBE63"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Assess AI-CDSS impact on new stroke events</w:t>
            </w:r>
          </w:p>
        </w:tc>
        <w:tc>
          <w:tcPr>
            <w:tcW w:w="1843" w:type="dxa"/>
            <w:hideMark/>
          </w:tcPr>
          <w:p w14:paraId="0580C9F7"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Cluster-randomized multifaceted intervention</w:t>
            </w:r>
          </w:p>
          <w:p w14:paraId="38D0AEB8"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p w14:paraId="38CBA635"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China (77 hospitals)</w:t>
            </w:r>
          </w:p>
          <w:p w14:paraId="77B3FF2A"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p w14:paraId="4F50EC23"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2023-present</w:t>
            </w:r>
          </w:p>
        </w:tc>
        <w:tc>
          <w:tcPr>
            <w:tcW w:w="1134" w:type="dxa"/>
            <w:hideMark/>
          </w:tcPr>
          <w:p w14:paraId="6E7FDA8C"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AI-CDSS: imaging analysis, treatment recommendations</w:t>
            </w:r>
          </w:p>
        </w:tc>
        <w:tc>
          <w:tcPr>
            <w:tcW w:w="1559" w:type="dxa"/>
            <w:hideMark/>
          </w:tcPr>
          <w:p w14:paraId="39F012EA"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Primary: New vascular events at 3 months</w:t>
            </w:r>
          </w:p>
        </w:tc>
        <w:tc>
          <w:tcPr>
            <w:tcW w:w="2127" w:type="dxa"/>
            <w:hideMark/>
          </w:tcPr>
          <w:p w14:paraId="4A125DC5" w14:textId="77777777" w:rsidR="0043239F" w:rsidRPr="00BB6B56" w:rsidRDefault="0043239F" w:rsidP="003E156D">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Study protocol; anticipated 26% reduction in composite vascular events; trial ongoing</w:t>
            </w:r>
          </w:p>
        </w:tc>
        <w:tc>
          <w:tcPr>
            <w:tcW w:w="1895" w:type="dxa"/>
          </w:tcPr>
          <w:p w14:paraId="3DA42256" w14:textId="77777777" w:rsidR="0043239F" w:rsidRPr="00BB6B56" w:rsidRDefault="0043239F" w:rsidP="003E156D">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Pragmatic cluster RCT with robust endpoints, large multicentre sample, and appropriate analysis.</w:t>
            </w:r>
          </w:p>
        </w:tc>
        <w:tc>
          <w:tcPr>
            <w:tcW w:w="2357" w:type="dxa"/>
          </w:tcPr>
          <w:p w14:paraId="5CC619ED" w14:textId="77777777" w:rsidR="0043239F" w:rsidRPr="00BB6B56" w:rsidRDefault="0043239F" w:rsidP="003E156D">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Bias: moderate risk</w:t>
            </w:r>
          </w:p>
          <w:p w14:paraId="36DD8D63" w14:textId="77777777" w:rsidR="0043239F" w:rsidRPr="00BB6B56" w:rsidRDefault="0043239F" w:rsidP="003E156D">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p w14:paraId="6C85E534" w14:textId="77777777" w:rsidR="0043239F" w:rsidRPr="00BB6B56" w:rsidRDefault="0043239F" w:rsidP="003E156D">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BB6B56">
              <w:rPr>
                <w:rFonts w:ascii="Arial" w:hAnsi="Arial" w:cs="Arial"/>
                <w:sz w:val="18"/>
                <w:szCs w:val="18"/>
              </w:rPr>
              <w:t>Open-label and co-intervention limit internal validity, common in large AI health service trials.</w:t>
            </w:r>
          </w:p>
        </w:tc>
      </w:tr>
      <w:tr w:rsidR="0043239F" w:rsidRPr="00B637D3" w14:paraId="50427094" w14:textId="77777777" w:rsidTr="00BB6B56">
        <w:trPr>
          <w:cnfStyle w:val="000000100000" w:firstRow="0" w:lastRow="0" w:firstColumn="0" w:lastColumn="0" w:oddVBand="0" w:evenVBand="0" w:oddHBand="1" w:evenHBand="0" w:firstRowFirstColumn="0" w:firstRowLastColumn="0" w:lastRowFirstColumn="0" w:lastRowLastColumn="0"/>
          <w:trHeight w:val="1385"/>
        </w:trPr>
        <w:tc>
          <w:tcPr>
            <w:cnfStyle w:val="001000000000" w:firstRow="0" w:lastRow="0" w:firstColumn="1" w:lastColumn="0" w:oddVBand="0" w:evenVBand="0" w:oddHBand="0" w:evenHBand="0" w:firstRowFirstColumn="0" w:firstRowLastColumn="0" w:lastRowFirstColumn="0" w:lastRowLastColumn="0"/>
            <w:tcW w:w="1116" w:type="dxa"/>
            <w:hideMark/>
          </w:tcPr>
          <w:p w14:paraId="72569203" w14:textId="77777777" w:rsidR="0043239F" w:rsidRPr="00BB6B56" w:rsidRDefault="0043239F" w:rsidP="003E156D">
            <w:pPr>
              <w:spacing w:line="278" w:lineRule="auto"/>
              <w:rPr>
                <w:rFonts w:ascii="Arial" w:hAnsi="Arial" w:cs="Arial"/>
                <w:sz w:val="18"/>
                <w:szCs w:val="18"/>
              </w:rPr>
            </w:pPr>
            <w:r w:rsidRPr="00BB6B56">
              <w:rPr>
                <w:rFonts w:ascii="Arial" w:hAnsi="Arial" w:cs="Arial"/>
                <w:sz w:val="18"/>
                <w:szCs w:val="18"/>
              </w:rPr>
              <w:t xml:space="preserve">Shmilovitch </w:t>
            </w:r>
            <w:r w:rsidRPr="00BB6B56">
              <w:rPr>
                <w:rFonts w:ascii="Arial" w:hAnsi="Arial" w:cs="Arial"/>
                <w:i/>
                <w:iCs/>
                <w:sz w:val="18"/>
                <w:szCs w:val="18"/>
              </w:rPr>
              <w:t>et al.</w:t>
            </w:r>
            <w:r w:rsidRPr="00BB6B56">
              <w:rPr>
                <w:rFonts w:ascii="Arial" w:hAnsi="Arial" w:cs="Arial"/>
                <w:sz w:val="18"/>
                <w:szCs w:val="18"/>
              </w:rPr>
              <w:t>, 2025</w:t>
            </w:r>
          </w:p>
        </w:tc>
        <w:tc>
          <w:tcPr>
            <w:tcW w:w="1861" w:type="dxa"/>
            <w:hideMark/>
          </w:tcPr>
          <w:p w14:paraId="7E2C6DA1"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GPT-4 as CDSS in ischemic stroke management</w:t>
            </w:r>
          </w:p>
        </w:tc>
        <w:tc>
          <w:tcPr>
            <w:tcW w:w="1418" w:type="dxa"/>
            <w:hideMark/>
          </w:tcPr>
          <w:p w14:paraId="0976B31A"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100</w:t>
            </w:r>
          </w:p>
          <w:p w14:paraId="29C1986E"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p w14:paraId="03017F58"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1275" w:type="dxa"/>
            <w:hideMark/>
          </w:tcPr>
          <w:p w14:paraId="6B7EFC1A"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Compare GPT-4 CDSS versus expert decisions</w:t>
            </w:r>
          </w:p>
        </w:tc>
        <w:tc>
          <w:tcPr>
            <w:tcW w:w="1843" w:type="dxa"/>
            <w:hideMark/>
          </w:tcPr>
          <w:p w14:paraId="019A66F0" w14:textId="77777777" w:rsidR="0043239F" w:rsidRPr="00BB6B56" w:rsidRDefault="0043239F" w:rsidP="003E156D">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Retrospective cohort evaluation</w:t>
            </w:r>
            <w:r w:rsidRPr="00BB6B56">
              <w:rPr>
                <w:rFonts w:ascii="Arial" w:hAnsi="Arial" w:cs="Arial"/>
                <w:sz w:val="18"/>
                <w:szCs w:val="18"/>
              </w:rPr>
              <w:br/>
            </w:r>
            <w:r w:rsidRPr="00BB6B56">
              <w:rPr>
                <w:rFonts w:ascii="Arial" w:hAnsi="Arial" w:cs="Arial"/>
                <w:sz w:val="18"/>
                <w:szCs w:val="18"/>
              </w:rPr>
              <w:br/>
              <w:t>1 year and 3 moths</w:t>
            </w:r>
          </w:p>
          <w:p w14:paraId="1B6BC88D"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1134" w:type="dxa"/>
            <w:hideMark/>
          </w:tcPr>
          <w:p w14:paraId="10F98804"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GPT-4 generative AI</w:t>
            </w:r>
          </w:p>
        </w:tc>
        <w:tc>
          <w:tcPr>
            <w:tcW w:w="1559" w:type="dxa"/>
            <w:hideMark/>
          </w:tcPr>
          <w:p w14:paraId="4FE3C8AC"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Treatment recommendations, mortality prediction</w:t>
            </w:r>
          </w:p>
        </w:tc>
        <w:tc>
          <w:tcPr>
            <w:tcW w:w="2127" w:type="dxa"/>
            <w:hideMark/>
          </w:tcPr>
          <w:p w14:paraId="70964E0E" w14:textId="77777777" w:rsidR="0043239F" w:rsidRPr="00BB6B56" w:rsidRDefault="0043239F" w:rsidP="003E156D">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Strong agreement with experts, real-world decisions near perfect for thrombectomy; mortality prediction AUC 0.89</w:t>
            </w:r>
          </w:p>
        </w:tc>
        <w:tc>
          <w:tcPr>
            <w:tcW w:w="1895" w:type="dxa"/>
          </w:tcPr>
          <w:p w14:paraId="513D4FE4" w14:textId="77777777" w:rsidR="0043239F" w:rsidRPr="00BB6B56" w:rsidRDefault="0043239F" w:rsidP="003E156D">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Feasible with strong alignment between expert and real-world decisions.</w:t>
            </w:r>
          </w:p>
        </w:tc>
        <w:tc>
          <w:tcPr>
            <w:tcW w:w="2357" w:type="dxa"/>
          </w:tcPr>
          <w:p w14:paraId="382ED1BE" w14:textId="77777777" w:rsidR="0043239F" w:rsidRPr="00BB6B56" w:rsidRDefault="0043239F" w:rsidP="003E156D">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Bias: high risk</w:t>
            </w:r>
          </w:p>
          <w:p w14:paraId="77313FC9" w14:textId="77777777" w:rsidR="0043239F" w:rsidRPr="00BB6B56" w:rsidRDefault="0043239F" w:rsidP="003E156D">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p w14:paraId="3768F316" w14:textId="77777777" w:rsidR="0043239F" w:rsidRPr="00BB6B56" w:rsidRDefault="0043239F" w:rsidP="003E156D">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B6B56">
              <w:rPr>
                <w:rFonts w:ascii="Arial" w:hAnsi="Arial" w:cs="Arial"/>
                <w:sz w:val="18"/>
                <w:szCs w:val="18"/>
              </w:rPr>
              <w:t>Needs rigorous external validation &amp; calibration before clinical use.</w:t>
            </w:r>
          </w:p>
        </w:tc>
      </w:tr>
    </w:tbl>
    <w:p w14:paraId="3678108D" w14:textId="69962FA3" w:rsidR="00306AFD" w:rsidRPr="00317BE2" w:rsidRDefault="00317BE2" w:rsidP="0043239F">
      <w:pPr>
        <w:spacing w:after="0" w:line="240" w:lineRule="auto"/>
        <w:rPr>
          <w:rFonts w:ascii="Arial" w:hAnsi="Arial" w:cs="Arial"/>
          <w:b/>
          <w:bCs/>
        </w:rPr>
        <w:sectPr w:rsidR="00306AFD" w:rsidRPr="00317BE2" w:rsidSect="00B92C35">
          <w:headerReference w:type="default" r:id="rId11"/>
          <w:pgSz w:w="16838" w:h="11906" w:orient="landscape"/>
          <w:pgMar w:top="720" w:right="720" w:bottom="720" w:left="720" w:header="340" w:footer="708" w:gutter="0"/>
          <w:cols w:space="708"/>
          <w:docGrid w:linePitch="360"/>
        </w:sectPr>
      </w:pPr>
      <w:r>
        <w:rPr>
          <w:rFonts w:ascii="Arial" w:hAnsi="Arial" w:cs="Arial"/>
          <w:b/>
          <w:bCs/>
        </w:rPr>
        <w:br/>
      </w:r>
    </w:p>
    <w:p w14:paraId="27EFE59A" w14:textId="050057EE" w:rsidR="002124EA" w:rsidRPr="00B637D3" w:rsidRDefault="002124EA" w:rsidP="005975F4">
      <w:pPr>
        <w:rPr>
          <w:rFonts w:ascii="Arial" w:hAnsi="Arial" w:cs="Arial"/>
        </w:rPr>
      </w:pPr>
      <w:r w:rsidRPr="00B637D3">
        <w:rPr>
          <w:rFonts w:ascii="Arial" w:hAnsi="Arial" w:cs="Arial"/>
          <w:b/>
          <w:bCs/>
        </w:rPr>
        <w:lastRenderedPageBreak/>
        <w:t>Results</w:t>
      </w:r>
    </w:p>
    <w:p w14:paraId="443B9E64" w14:textId="77777777" w:rsidR="00C01433" w:rsidRPr="00B637D3" w:rsidRDefault="00C01433" w:rsidP="00C01433">
      <w:pPr>
        <w:rPr>
          <w:rFonts w:ascii="Arial" w:hAnsi="Arial" w:cs="Arial"/>
        </w:rPr>
      </w:pPr>
      <w:r w:rsidRPr="00B637D3">
        <w:rPr>
          <w:rFonts w:ascii="Arial" w:hAnsi="Arial" w:cs="Arial"/>
        </w:rPr>
        <w:t>Characteristics of the Studies Included</w:t>
      </w:r>
    </w:p>
    <w:p w14:paraId="1090F677" w14:textId="79C8E3E1" w:rsidR="00C01433" w:rsidRPr="00B637D3" w:rsidRDefault="00C01433" w:rsidP="00C01433">
      <w:pPr>
        <w:rPr>
          <w:rFonts w:ascii="Arial" w:hAnsi="Arial" w:cs="Arial"/>
        </w:rPr>
      </w:pPr>
      <w:r w:rsidRPr="00B637D3">
        <w:rPr>
          <w:rFonts w:ascii="Arial" w:hAnsi="Arial" w:cs="Arial"/>
        </w:rPr>
        <w:t>A total of 97,668 patients diagnosed with stroke in acute care were included across 11 studies in this review</w:t>
      </w:r>
      <w:r w:rsidR="004D1AF0" w:rsidRPr="00B637D3">
        <w:rPr>
          <w:rFonts w:ascii="Arial" w:hAnsi="Arial" w:cs="Arial"/>
        </w:rPr>
        <w:t xml:space="preserve">. </w:t>
      </w:r>
      <w:r w:rsidRPr="00B637D3">
        <w:rPr>
          <w:rFonts w:ascii="Arial" w:hAnsi="Arial" w:cs="Arial"/>
        </w:rPr>
        <w:t xml:space="preserve">These patients were enrolled either in emergency departments or as inpatients in various countries, including South Korea, Israel, China, the USA, and the </w:t>
      </w:r>
      <w:r w:rsidR="00A71E35" w:rsidRPr="00B637D3">
        <w:rPr>
          <w:rFonts w:ascii="Arial" w:hAnsi="Arial" w:cs="Arial"/>
        </w:rPr>
        <w:t>UK,</w:t>
      </w:r>
      <w:r w:rsidRPr="00B637D3">
        <w:rPr>
          <w:rFonts w:ascii="Arial" w:hAnsi="Arial" w:cs="Arial"/>
        </w:rPr>
        <w:t xml:space="preserve"> which contributed the largest population among the studies. The patients were predominantly adults, with median ages between 60 and 70 years</w:t>
      </w:r>
      <w:r w:rsidR="004D1AF0" w:rsidRPr="00B637D3">
        <w:rPr>
          <w:rFonts w:ascii="Arial" w:hAnsi="Arial" w:cs="Arial"/>
        </w:rPr>
        <w:t xml:space="preserve"> </w:t>
      </w:r>
      <w:r w:rsidR="004D1AF0" w:rsidRPr="00B637D3">
        <w:rPr>
          <w:rFonts w:ascii="Arial" w:hAnsi="Arial" w:cs="Arial"/>
        </w:rPr>
        <w:t xml:space="preserve">(see </w:t>
      </w:r>
      <w:r w:rsidR="004F47AD">
        <w:rPr>
          <w:rFonts w:ascii="Arial" w:hAnsi="Arial" w:cs="Arial"/>
        </w:rPr>
        <w:t>T</w:t>
      </w:r>
      <w:r w:rsidR="004D1AF0" w:rsidRPr="00B637D3">
        <w:rPr>
          <w:rFonts w:ascii="Arial" w:hAnsi="Arial" w:cs="Arial"/>
        </w:rPr>
        <w:t xml:space="preserve">able </w:t>
      </w:r>
      <w:r w:rsidR="004D1AF0" w:rsidRPr="00B637D3">
        <w:rPr>
          <w:rFonts w:ascii="Arial" w:hAnsi="Arial" w:cs="Arial"/>
        </w:rPr>
        <w:t>3</w:t>
      </w:r>
      <w:r w:rsidR="004D1AF0" w:rsidRPr="00B637D3">
        <w:rPr>
          <w:rFonts w:ascii="Arial" w:hAnsi="Arial" w:cs="Arial"/>
        </w:rPr>
        <w:t>)</w:t>
      </w:r>
      <w:r w:rsidRPr="00B637D3">
        <w:rPr>
          <w:rFonts w:ascii="Arial" w:hAnsi="Arial" w:cs="Arial"/>
        </w:rPr>
        <w:t>.</w:t>
      </w:r>
    </w:p>
    <w:p w14:paraId="237B762F" w14:textId="50B2EAFD" w:rsidR="00B819A2" w:rsidRPr="00B637D3" w:rsidRDefault="00C01433" w:rsidP="00C01433">
      <w:pPr>
        <w:rPr>
          <w:rFonts w:ascii="Arial" w:hAnsi="Arial" w:cs="Arial"/>
        </w:rPr>
      </w:pPr>
      <w:r w:rsidRPr="00B637D3">
        <w:rPr>
          <w:rFonts w:ascii="Arial" w:hAnsi="Arial" w:cs="Arial"/>
        </w:rPr>
        <w:t>The types of primary studies included randomi</w:t>
      </w:r>
      <w:r w:rsidR="004D1AF0" w:rsidRPr="00B637D3">
        <w:rPr>
          <w:rFonts w:ascii="Arial" w:hAnsi="Arial" w:cs="Arial"/>
        </w:rPr>
        <w:t>s</w:t>
      </w:r>
      <w:r w:rsidRPr="00B637D3">
        <w:rPr>
          <w:rFonts w:ascii="Arial" w:hAnsi="Arial" w:cs="Arial"/>
        </w:rPr>
        <w:t>ed controlled trials, observational studies, development and validation studies, and evaluation studies. The duration of the studies ranged from 7 months to 7 years and were conducted over the last 12 years. Two of the studies</w:t>
      </w:r>
      <w:r w:rsidR="00500588" w:rsidRPr="00B637D3">
        <w:rPr>
          <w:rFonts w:ascii="Arial" w:hAnsi="Arial" w:cs="Arial"/>
        </w:rPr>
        <w:t xml:space="preserve"> (Li </w:t>
      </w:r>
      <w:r w:rsidR="00EE7462" w:rsidRPr="00EE7462">
        <w:rPr>
          <w:rFonts w:ascii="Arial" w:hAnsi="Arial" w:cs="Arial"/>
          <w:i/>
          <w:iCs/>
        </w:rPr>
        <w:t>et al.</w:t>
      </w:r>
      <w:r w:rsidR="00B20FD0" w:rsidRPr="00B637D3">
        <w:rPr>
          <w:rFonts w:ascii="Arial" w:hAnsi="Arial" w:cs="Arial"/>
        </w:rPr>
        <w:t xml:space="preserve">, 2025 and </w:t>
      </w:r>
      <w:r w:rsidR="00592142" w:rsidRPr="00B637D3">
        <w:rPr>
          <w:rFonts w:ascii="Arial" w:hAnsi="Arial" w:cs="Arial"/>
        </w:rPr>
        <w:t xml:space="preserve">Xu </w:t>
      </w:r>
      <w:r w:rsidR="00EE7462" w:rsidRPr="00EE7462">
        <w:rPr>
          <w:rFonts w:ascii="Arial" w:hAnsi="Arial" w:cs="Arial"/>
          <w:i/>
          <w:iCs/>
        </w:rPr>
        <w:t>et al.</w:t>
      </w:r>
      <w:r w:rsidR="00592142" w:rsidRPr="00B637D3">
        <w:rPr>
          <w:rFonts w:ascii="Arial" w:hAnsi="Arial" w:cs="Arial"/>
        </w:rPr>
        <w:t>, 2020)</w:t>
      </w:r>
      <w:r w:rsidRPr="00B637D3">
        <w:rPr>
          <w:rFonts w:ascii="Arial" w:hAnsi="Arial" w:cs="Arial"/>
        </w:rPr>
        <w:t xml:space="preserve"> used retrospective patient data for their development and validation tests.</w:t>
      </w:r>
    </w:p>
    <w:p w14:paraId="27F441A7" w14:textId="77777777" w:rsidR="00C01433" w:rsidRPr="00B637D3" w:rsidRDefault="00C01433" w:rsidP="00C01433">
      <w:pPr>
        <w:rPr>
          <w:rFonts w:ascii="Arial" w:hAnsi="Arial" w:cs="Arial"/>
        </w:rPr>
      </w:pPr>
      <w:r w:rsidRPr="00B637D3">
        <w:rPr>
          <w:rFonts w:ascii="Arial" w:hAnsi="Arial" w:cs="Arial"/>
        </w:rPr>
        <w:t>CDSS Tools Developed Based on Evidence</w:t>
      </w:r>
    </w:p>
    <w:p w14:paraId="3B2EAB7A" w14:textId="581B19FC" w:rsidR="004F1BAB" w:rsidRPr="00B637D3" w:rsidRDefault="00C01433" w:rsidP="00C9652C">
      <w:pPr>
        <w:spacing w:after="0"/>
        <w:rPr>
          <w:rFonts w:ascii="Arial" w:hAnsi="Arial" w:cs="Arial"/>
        </w:rPr>
      </w:pPr>
      <w:r w:rsidRPr="00B637D3">
        <w:rPr>
          <w:rFonts w:ascii="Arial" w:hAnsi="Arial" w:cs="Arial"/>
        </w:rPr>
        <w:t xml:space="preserve">Among the 11 studies, four types of CDSS were evaluated. Most tools assessed in the last decade were classified as non-knowledge-based CDSS, including AI CDSS and machine learning–based prediction </w:t>
      </w:r>
      <w:r w:rsidR="00E34A39" w:rsidRPr="00B637D3">
        <w:rPr>
          <w:rFonts w:ascii="Arial" w:hAnsi="Arial" w:cs="Arial"/>
        </w:rPr>
        <w:t>models (</w:t>
      </w:r>
      <w:r w:rsidR="00C176B8" w:rsidRPr="00B637D3">
        <w:rPr>
          <w:rFonts w:ascii="Arial" w:hAnsi="Arial" w:cs="Arial"/>
        </w:rPr>
        <w:t xml:space="preserve">Martinez-Gutierrez </w:t>
      </w:r>
      <w:r w:rsidR="00EE7462" w:rsidRPr="00EE7462">
        <w:rPr>
          <w:rFonts w:ascii="Arial" w:hAnsi="Arial" w:cs="Arial"/>
          <w:i/>
          <w:iCs/>
        </w:rPr>
        <w:t>et al.</w:t>
      </w:r>
      <w:r w:rsidR="00C176B8" w:rsidRPr="00B637D3">
        <w:rPr>
          <w:rFonts w:ascii="Arial" w:hAnsi="Arial" w:cs="Arial"/>
        </w:rPr>
        <w:t xml:space="preserve"> 2023;</w:t>
      </w:r>
      <w:r w:rsidR="0025459E" w:rsidRPr="00B637D3">
        <w:rPr>
          <w:rFonts w:ascii="Arial" w:hAnsi="Arial" w:cs="Arial"/>
        </w:rPr>
        <w:t xml:space="preserve"> Park </w:t>
      </w:r>
      <w:r w:rsidR="00EE7462" w:rsidRPr="00EE7462">
        <w:rPr>
          <w:rFonts w:ascii="Arial" w:hAnsi="Arial" w:cs="Arial"/>
          <w:i/>
          <w:iCs/>
        </w:rPr>
        <w:t>et al.</w:t>
      </w:r>
      <w:r w:rsidR="0025459E" w:rsidRPr="00B637D3">
        <w:rPr>
          <w:rFonts w:ascii="Arial" w:hAnsi="Arial" w:cs="Arial"/>
        </w:rPr>
        <w:t xml:space="preserve">, </w:t>
      </w:r>
      <w:r w:rsidR="00ED5889" w:rsidRPr="00B637D3">
        <w:rPr>
          <w:rFonts w:ascii="Arial" w:hAnsi="Arial" w:cs="Arial"/>
        </w:rPr>
        <w:t>2020; Hassan</w:t>
      </w:r>
      <w:r w:rsidR="00C93488" w:rsidRPr="00B637D3">
        <w:rPr>
          <w:rFonts w:ascii="Arial" w:hAnsi="Arial" w:cs="Arial"/>
        </w:rPr>
        <w:t xml:space="preserve"> </w:t>
      </w:r>
      <w:r w:rsidR="00EE7462" w:rsidRPr="00EE7462">
        <w:rPr>
          <w:rFonts w:ascii="Arial" w:hAnsi="Arial" w:cs="Arial"/>
          <w:i/>
          <w:iCs/>
        </w:rPr>
        <w:t>et al.</w:t>
      </w:r>
      <w:r w:rsidR="00C93488" w:rsidRPr="00B637D3">
        <w:rPr>
          <w:rFonts w:ascii="Arial" w:hAnsi="Arial" w:cs="Arial"/>
        </w:rPr>
        <w:t xml:space="preserve">, 2020; </w:t>
      </w:r>
      <w:r w:rsidR="00C73161" w:rsidRPr="00B637D3">
        <w:rPr>
          <w:rFonts w:ascii="Arial" w:hAnsi="Arial" w:cs="Arial"/>
        </w:rPr>
        <w:t xml:space="preserve">Li </w:t>
      </w:r>
      <w:r w:rsidR="00EE7462" w:rsidRPr="00EE7462">
        <w:rPr>
          <w:rFonts w:ascii="Arial" w:hAnsi="Arial" w:cs="Arial"/>
          <w:i/>
          <w:iCs/>
        </w:rPr>
        <w:t>et al.</w:t>
      </w:r>
      <w:r w:rsidR="00C73161" w:rsidRPr="00B637D3">
        <w:rPr>
          <w:rFonts w:ascii="Arial" w:hAnsi="Arial" w:cs="Arial"/>
        </w:rPr>
        <w:t>, 2025</w:t>
      </w:r>
      <w:r w:rsidR="00DD7139" w:rsidRPr="00B637D3">
        <w:rPr>
          <w:rFonts w:ascii="Arial" w:hAnsi="Arial" w:cs="Arial"/>
        </w:rPr>
        <w:t xml:space="preserve"> Nagaratnam </w:t>
      </w:r>
      <w:r w:rsidR="00EE7462" w:rsidRPr="00EE7462">
        <w:rPr>
          <w:rFonts w:ascii="Arial" w:hAnsi="Arial" w:cs="Arial"/>
          <w:i/>
          <w:iCs/>
        </w:rPr>
        <w:t>et al.</w:t>
      </w:r>
      <w:r w:rsidR="00DD7139" w:rsidRPr="00B637D3">
        <w:rPr>
          <w:rFonts w:ascii="Arial" w:hAnsi="Arial" w:cs="Arial"/>
        </w:rPr>
        <w:t>, 2025</w:t>
      </w:r>
      <w:r w:rsidR="00485628" w:rsidRPr="00B637D3">
        <w:rPr>
          <w:rFonts w:ascii="Arial" w:hAnsi="Arial" w:cs="Arial"/>
        </w:rPr>
        <w:t xml:space="preserve">; Bonura </w:t>
      </w:r>
      <w:r w:rsidR="00EE7462" w:rsidRPr="00EE7462">
        <w:rPr>
          <w:rFonts w:ascii="Arial" w:hAnsi="Arial" w:cs="Arial"/>
          <w:i/>
          <w:iCs/>
        </w:rPr>
        <w:t>et al.</w:t>
      </w:r>
      <w:r w:rsidR="00485628" w:rsidRPr="00B637D3">
        <w:rPr>
          <w:rFonts w:ascii="Arial" w:hAnsi="Arial" w:cs="Arial"/>
        </w:rPr>
        <w:t xml:space="preserve">, 2025 and </w:t>
      </w:r>
      <w:r w:rsidR="007C4B7A" w:rsidRPr="00B637D3">
        <w:rPr>
          <w:rFonts w:ascii="Arial" w:hAnsi="Arial" w:cs="Arial"/>
        </w:rPr>
        <w:t xml:space="preserve">Li </w:t>
      </w:r>
      <w:r w:rsidR="00EE7462" w:rsidRPr="00EE7462">
        <w:rPr>
          <w:rFonts w:ascii="Arial" w:hAnsi="Arial" w:cs="Arial"/>
          <w:i/>
          <w:iCs/>
        </w:rPr>
        <w:t>et al.</w:t>
      </w:r>
      <w:r w:rsidR="007C4B7A" w:rsidRPr="00B637D3">
        <w:rPr>
          <w:rFonts w:ascii="Arial" w:hAnsi="Arial" w:cs="Arial"/>
        </w:rPr>
        <w:t xml:space="preserve">, 2023). </w:t>
      </w:r>
      <w:r w:rsidRPr="00B637D3">
        <w:rPr>
          <w:rFonts w:ascii="Arial" w:hAnsi="Arial" w:cs="Arial"/>
        </w:rPr>
        <w:t xml:space="preserve">GPT-4 was used </w:t>
      </w:r>
      <w:r w:rsidR="007C4B7A" w:rsidRPr="00B637D3">
        <w:rPr>
          <w:rFonts w:ascii="Arial" w:hAnsi="Arial" w:cs="Arial"/>
        </w:rPr>
        <w:t xml:space="preserve">by </w:t>
      </w:r>
      <w:r w:rsidR="00ED5889" w:rsidRPr="00B637D3">
        <w:rPr>
          <w:rFonts w:ascii="Arial" w:hAnsi="Arial" w:cs="Arial"/>
        </w:rPr>
        <w:t xml:space="preserve">Shmilovitch </w:t>
      </w:r>
      <w:r w:rsidR="00EE7462" w:rsidRPr="00EE7462">
        <w:rPr>
          <w:rFonts w:ascii="Arial" w:hAnsi="Arial" w:cs="Arial"/>
          <w:i/>
          <w:iCs/>
        </w:rPr>
        <w:t>et al.</w:t>
      </w:r>
      <w:r w:rsidR="00ED5889" w:rsidRPr="00B637D3">
        <w:rPr>
          <w:rFonts w:ascii="Arial" w:hAnsi="Arial" w:cs="Arial"/>
        </w:rPr>
        <w:t xml:space="preserve">, 2025 </w:t>
      </w:r>
      <w:r w:rsidRPr="00B637D3">
        <w:rPr>
          <w:rFonts w:ascii="Arial" w:hAnsi="Arial" w:cs="Arial"/>
        </w:rPr>
        <w:t>to aid clinicians in initial stroke treatment decision-making;</w:t>
      </w:r>
      <w:r w:rsidR="00ED5889" w:rsidRPr="00B637D3">
        <w:rPr>
          <w:rFonts w:ascii="Arial" w:hAnsi="Arial" w:cs="Arial"/>
        </w:rPr>
        <w:t xml:space="preserve"> </w:t>
      </w:r>
      <w:r w:rsidRPr="00B637D3">
        <w:rPr>
          <w:rFonts w:ascii="Arial" w:hAnsi="Arial" w:cs="Arial"/>
        </w:rPr>
        <w:t>however, this relied on a literature-based language model, which may produce theory-based rather than actual patient data.</w:t>
      </w:r>
      <w:r w:rsidR="00C9652C" w:rsidRPr="00B637D3">
        <w:rPr>
          <w:rFonts w:ascii="Arial" w:hAnsi="Arial" w:cs="Arial"/>
        </w:rPr>
        <w:t xml:space="preserve"> </w:t>
      </w:r>
      <w:r w:rsidR="004F1BAB" w:rsidRPr="00B637D3">
        <w:rPr>
          <w:rFonts w:ascii="Arial" w:hAnsi="Arial" w:cs="Arial"/>
        </w:rPr>
        <w:t>Two studies howeve</w:t>
      </w:r>
      <w:r w:rsidR="0034417E" w:rsidRPr="00B637D3">
        <w:rPr>
          <w:rFonts w:ascii="Arial" w:hAnsi="Arial" w:cs="Arial"/>
        </w:rPr>
        <w:t xml:space="preserve">r </w:t>
      </w:r>
      <w:r w:rsidR="00F96684" w:rsidRPr="00B637D3">
        <w:rPr>
          <w:rFonts w:ascii="Arial" w:hAnsi="Arial" w:cs="Arial"/>
        </w:rPr>
        <w:t xml:space="preserve">use the same AI CDSS </w:t>
      </w:r>
      <w:r w:rsidR="00864CFB" w:rsidRPr="00B637D3">
        <w:rPr>
          <w:rFonts w:ascii="Arial" w:hAnsi="Arial" w:cs="Arial"/>
        </w:rPr>
        <w:t>software</w:t>
      </w:r>
      <w:r w:rsidR="00F96684" w:rsidRPr="00B637D3">
        <w:rPr>
          <w:rFonts w:ascii="Arial" w:hAnsi="Arial" w:cs="Arial"/>
        </w:rPr>
        <w:t xml:space="preserve"> (Viz.AI</w:t>
      </w:r>
      <w:r w:rsidR="00864CFB" w:rsidRPr="00B637D3">
        <w:rPr>
          <w:rFonts w:ascii="Arial" w:hAnsi="Arial" w:cs="Arial"/>
        </w:rPr>
        <w:t>) but measured different outcomes</w:t>
      </w:r>
      <w:r w:rsidR="004722FC" w:rsidRPr="00B637D3">
        <w:rPr>
          <w:rFonts w:ascii="Arial" w:hAnsi="Arial" w:cs="Arial"/>
        </w:rPr>
        <w:t xml:space="preserve">, </w:t>
      </w:r>
      <w:r w:rsidR="001C130D" w:rsidRPr="00B637D3">
        <w:rPr>
          <w:rFonts w:ascii="Arial" w:hAnsi="Arial" w:cs="Arial"/>
        </w:rPr>
        <w:t xml:space="preserve">Hassan </w:t>
      </w:r>
      <w:r w:rsidR="00EE7462" w:rsidRPr="00EE7462">
        <w:rPr>
          <w:rFonts w:ascii="Arial" w:hAnsi="Arial" w:cs="Arial"/>
          <w:i/>
          <w:iCs/>
        </w:rPr>
        <w:t>et al.</w:t>
      </w:r>
      <w:r w:rsidR="001C130D" w:rsidRPr="00B637D3">
        <w:rPr>
          <w:rFonts w:ascii="Arial" w:hAnsi="Arial" w:cs="Arial"/>
        </w:rPr>
        <w:t>, 2020 measured the transfer time from primary to central stroke centres while</w:t>
      </w:r>
      <w:r w:rsidR="000C7315" w:rsidRPr="00B637D3">
        <w:rPr>
          <w:rFonts w:ascii="Arial" w:hAnsi="Arial" w:cs="Arial"/>
        </w:rPr>
        <w:t xml:space="preserve"> Martinez-Gutierrez </w:t>
      </w:r>
      <w:r w:rsidR="00EE7462" w:rsidRPr="00EE7462">
        <w:rPr>
          <w:rFonts w:ascii="Arial" w:hAnsi="Arial" w:cs="Arial"/>
          <w:i/>
          <w:iCs/>
        </w:rPr>
        <w:t>et al.</w:t>
      </w:r>
      <w:r w:rsidR="000C7315" w:rsidRPr="00B637D3">
        <w:rPr>
          <w:rFonts w:ascii="Arial" w:hAnsi="Arial" w:cs="Arial"/>
        </w:rPr>
        <w:t xml:space="preserve"> 2023 measured door-to-groin and </w:t>
      </w:r>
      <w:r w:rsidR="00B36D83" w:rsidRPr="00B637D3">
        <w:rPr>
          <w:rFonts w:ascii="Arial" w:hAnsi="Arial" w:cs="Arial"/>
        </w:rPr>
        <w:t xml:space="preserve">time from imaging to thrombectomy, </w:t>
      </w:r>
      <w:r w:rsidR="00B819A2" w:rsidRPr="00B637D3">
        <w:rPr>
          <w:rFonts w:ascii="Arial" w:hAnsi="Arial" w:cs="Arial"/>
        </w:rPr>
        <w:t>b</w:t>
      </w:r>
      <w:r w:rsidR="00B36D83" w:rsidRPr="00B637D3">
        <w:rPr>
          <w:rFonts w:ascii="Arial" w:hAnsi="Arial" w:cs="Arial"/>
        </w:rPr>
        <w:t xml:space="preserve">oth yield </w:t>
      </w:r>
      <w:r w:rsidR="00B819A2" w:rsidRPr="00B637D3">
        <w:rPr>
          <w:rFonts w:ascii="Arial" w:hAnsi="Arial" w:cs="Arial"/>
        </w:rPr>
        <w:t>positive</w:t>
      </w:r>
      <w:r w:rsidR="00B36D83" w:rsidRPr="00B637D3">
        <w:rPr>
          <w:rFonts w:ascii="Arial" w:hAnsi="Arial" w:cs="Arial"/>
        </w:rPr>
        <w:t xml:space="preserve"> results.</w:t>
      </w:r>
    </w:p>
    <w:p w14:paraId="1224182B" w14:textId="77777777" w:rsidR="004F1BAB" w:rsidRPr="00B637D3" w:rsidRDefault="004F1BAB" w:rsidP="00C9652C">
      <w:pPr>
        <w:spacing w:after="0"/>
        <w:rPr>
          <w:rFonts w:ascii="Arial" w:hAnsi="Arial" w:cs="Arial"/>
        </w:rPr>
      </w:pPr>
    </w:p>
    <w:p w14:paraId="70DFB212" w14:textId="16D7750B" w:rsidR="00B40E99" w:rsidRPr="00B637D3" w:rsidRDefault="00C01433" w:rsidP="00B40E99">
      <w:pPr>
        <w:spacing w:after="0"/>
        <w:rPr>
          <w:rFonts w:ascii="Arial" w:hAnsi="Arial" w:cs="Arial"/>
        </w:rPr>
      </w:pPr>
      <w:r w:rsidRPr="00B637D3">
        <w:rPr>
          <w:rFonts w:ascii="Arial" w:hAnsi="Arial" w:cs="Arial"/>
        </w:rPr>
        <w:t>Traditional knowledge-based decision support tools were also included, primarily focusing on scoring and triaging workflows based on patient data and rules</w:t>
      </w:r>
      <w:r w:rsidR="00C9652C" w:rsidRPr="00B637D3">
        <w:rPr>
          <w:rFonts w:ascii="Arial" w:hAnsi="Arial" w:cs="Arial"/>
        </w:rPr>
        <w:t xml:space="preserve"> (</w:t>
      </w:r>
      <w:r w:rsidR="00103343" w:rsidRPr="00B637D3">
        <w:rPr>
          <w:rFonts w:ascii="Arial" w:hAnsi="Arial" w:cs="Arial"/>
        </w:rPr>
        <w:t xml:space="preserve">Chen </w:t>
      </w:r>
      <w:r w:rsidR="00EE7462" w:rsidRPr="00EE7462">
        <w:rPr>
          <w:rFonts w:ascii="Arial" w:hAnsi="Arial" w:cs="Arial"/>
          <w:i/>
          <w:iCs/>
        </w:rPr>
        <w:t>et al.</w:t>
      </w:r>
      <w:r w:rsidR="00103343" w:rsidRPr="00B637D3">
        <w:rPr>
          <w:rFonts w:ascii="Arial" w:hAnsi="Arial" w:cs="Arial"/>
        </w:rPr>
        <w:t>, 2020</w:t>
      </w:r>
      <w:r w:rsidR="00123543" w:rsidRPr="00B637D3">
        <w:rPr>
          <w:rFonts w:ascii="Arial" w:hAnsi="Arial" w:cs="Arial"/>
        </w:rPr>
        <w:t xml:space="preserve"> and</w:t>
      </w:r>
      <w:r w:rsidR="00103343" w:rsidRPr="00B637D3">
        <w:rPr>
          <w:rFonts w:ascii="Arial" w:hAnsi="Arial" w:cs="Arial"/>
        </w:rPr>
        <w:t xml:space="preserve"> </w:t>
      </w:r>
      <w:r w:rsidR="00123543" w:rsidRPr="00B637D3">
        <w:rPr>
          <w:rFonts w:ascii="Arial" w:hAnsi="Arial" w:cs="Arial"/>
        </w:rPr>
        <w:t xml:space="preserve">Lee </w:t>
      </w:r>
      <w:r w:rsidR="00EE7462" w:rsidRPr="00EE7462">
        <w:rPr>
          <w:rFonts w:ascii="Arial" w:hAnsi="Arial" w:cs="Arial"/>
          <w:i/>
          <w:iCs/>
        </w:rPr>
        <w:t>et al.</w:t>
      </w:r>
      <w:r w:rsidR="00123543" w:rsidRPr="00B637D3">
        <w:rPr>
          <w:rFonts w:ascii="Arial" w:hAnsi="Arial" w:cs="Arial"/>
        </w:rPr>
        <w:t>, 2020)</w:t>
      </w:r>
      <w:r w:rsidRPr="00B637D3">
        <w:rPr>
          <w:rFonts w:ascii="Arial" w:hAnsi="Arial" w:cs="Arial"/>
        </w:rPr>
        <w:t>. A unique tool using sensors to detect motor functionality and provide scoring for stroke patients was also evaluated</w:t>
      </w:r>
      <w:r w:rsidR="00313673" w:rsidRPr="00B637D3">
        <w:rPr>
          <w:rFonts w:ascii="Arial" w:hAnsi="Arial" w:cs="Arial"/>
        </w:rPr>
        <w:t xml:space="preserve"> </w:t>
      </w:r>
      <w:r w:rsidR="000560D8" w:rsidRPr="00B637D3">
        <w:rPr>
          <w:rFonts w:ascii="Arial" w:hAnsi="Arial" w:cs="Arial"/>
        </w:rPr>
        <w:t xml:space="preserve">(Park </w:t>
      </w:r>
      <w:r w:rsidR="00EE7462" w:rsidRPr="00EE7462">
        <w:rPr>
          <w:rFonts w:ascii="Arial" w:hAnsi="Arial" w:cs="Arial"/>
          <w:i/>
          <w:iCs/>
        </w:rPr>
        <w:t>et al.</w:t>
      </w:r>
      <w:r w:rsidR="000560D8" w:rsidRPr="00B637D3">
        <w:rPr>
          <w:rFonts w:ascii="Arial" w:hAnsi="Arial" w:cs="Arial"/>
        </w:rPr>
        <w:t>, 2020)</w:t>
      </w:r>
      <w:r w:rsidRPr="00B637D3">
        <w:rPr>
          <w:rFonts w:ascii="Arial" w:hAnsi="Arial" w:cs="Arial"/>
        </w:rPr>
        <w:t>. Although this approach could be revolutionary for early stroke rehabilitation, it is still at an early stage and involved only a small number of participants. Most CDSS tools were integrated into existing clinical workflows</w:t>
      </w:r>
      <w:r w:rsidR="000560D8" w:rsidRPr="00B637D3">
        <w:rPr>
          <w:rFonts w:ascii="Arial" w:hAnsi="Arial" w:cs="Arial"/>
        </w:rPr>
        <w:t xml:space="preserve"> such as </w:t>
      </w:r>
      <w:r w:rsidR="00544788" w:rsidRPr="00B637D3">
        <w:rPr>
          <w:rFonts w:ascii="Arial" w:hAnsi="Arial" w:cs="Arial"/>
        </w:rPr>
        <w:t>the E</w:t>
      </w:r>
      <w:r w:rsidR="004331F0">
        <w:rPr>
          <w:rFonts w:ascii="Arial" w:hAnsi="Arial" w:cs="Arial"/>
        </w:rPr>
        <w:t>P</w:t>
      </w:r>
      <w:r w:rsidR="00544788" w:rsidRPr="00B637D3">
        <w:rPr>
          <w:rFonts w:ascii="Arial" w:hAnsi="Arial" w:cs="Arial"/>
        </w:rPr>
        <w:t xml:space="preserve">R-based scoring system (CIVIL) by </w:t>
      </w:r>
      <w:r w:rsidR="00E53E07" w:rsidRPr="00B637D3">
        <w:rPr>
          <w:rFonts w:ascii="Arial" w:hAnsi="Arial" w:cs="Arial"/>
        </w:rPr>
        <w:t xml:space="preserve">Lee </w:t>
      </w:r>
      <w:r w:rsidR="00EE7462" w:rsidRPr="00EE7462">
        <w:rPr>
          <w:rFonts w:ascii="Arial" w:hAnsi="Arial" w:cs="Arial"/>
          <w:i/>
          <w:iCs/>
        </w:rPr>
        <w:t>et al.</w:t>
      </w:r>
      <w:r w:rsidR="00E53E07" w:rsidRPr="00B637D3">
        <w:rPr>
          <w:rFonts w:ascii="Arial" w:hAnsi="Arial" w:cs="Arial"/>
        </w:rPr>
        <w:t>, 2020</w:t>
      </w:r>
      <w:r w:rsidRPr="00B637D3">
        <w:rPr>
          <w:rFonts w:ascii="Arial" w:hAnsi="Arial" w:cs="Arial"/>
        </w:rPr>
        <w:t>, providing near-real-time decision support.</w:t>
      </w:r>
    </w:p>
    <w:p w14:paraId="02BB20C0" w14:textId="77777777" w:rsidR="00B13D59" w:rsidRPr="00B637D3" w:rsidRDefault="00B13D59" w:rsidP="00B40E99">
      <w:pPr>
        <w:spacing w:after="0"/>
        <w:rPr>
          <w:rFonts w:ascii="Arial" w:hAnsi="Arial" w:cs="Arial"/>
        </w:rPr>
      </w:pPr>
    </w:p>
    <w:p w14:paraId="1360132C" w14:textId="5EBD871B" w:rsidR="00C01433" w:rsidRPr="00B637D3" w:rsidRDefault="00C01433" w:rsidP="00C01433">
      <w:pPr>
        <w:rPr>
          <w:rFonts w:ascii="Arial" w:hAnsi="Arial" w:cs="Arial"/>
        </w:rPr>
      </w:pPr>
      <w:r w:rsidRPr="00B637D3">
        <w:rPr>
          <w:rFonts w:ascii="Arial" w:hAnsi="Arial" w:cs="Arial"/>
        </w:rPr>
        <w:t xml:space="preserve">CDSS tools developed across </w:t>
      </w:r>
      <w:r w:rsidR="004331F0">
        <w:rPr>
          <w:rFonts w:ascii="Arial" w:hAnsi="Arial" w:cs="Arial"/>
        </w:rPr>
        <w:t>p</w:t>
      </w:r>
      <w:r w:rsidRPr="00B637D3">
        <w:rPr>
          <w:rFonts w:ascii="Arial" w:hAnsi="Arial" w:cs="Arial"/>
        </w:rPr>
        <w:t xml:space="preserve">hases of stroke care </w:t>
      </w:r>
    </w:p>
    <w:p w14:paraId="67CC3CA6" w14:textId="27A65CAC" w:rsidR="00C01433" w:rsidRPr="00B637D3" w:rsidRDefault="00C01433" w:rsidP="00C01433">
      <w:pPr>
        <w:rPr>
          <w:rFonts w:ascii="Arial" w:hAnsi="Arial" w:cs="Arial"/>
        </w:rPr>
      </w:pPr>
      <w:r w:rsidRPr="00B637D3">
        <w:rPr>
          <w:rFonts w:ascii="Arial" w:hAnsi="Arial" w:cs="Arial"/>
        </w:rPr>
        <w:t>Most CDSS evaluated were applied in the diagnostic and initial treatment phases, which aligns with the goal of assessing time benefits in acute stroke care. AI-based CDSS tools commonly included imaging analysis, a critical component for detecting and diagnosing stroke. Following imaging, these tools often provide</w:t>
      </w:r>
      <w:r w:rsidR="008D4853">
        <w:rPr>
          <w:rFonts w:ascii="Arial" w:hAnsi="Arial" w:cs="Arial"/>
        </w:rPr>
        <w:t xml:space="preserve"> </w:t>
      </w:r>
      <w:r w:rsidRPr="00B637D3">
        <w:rPr>
          <w:rFonts w:ascii="Arial" w:hAnsi="Arial" w:cs="Arial"/>
        </w:rPr>
        <w:lastRenderedPageBreak/>
        <w:t xml:space="preserve">recommendations for initial treatment, including thrombectomy, which is highly time-dependent and </w:t>
      </w:r>
      <w:r w:rsidR="00A71E35" w:rsidRPr="00B637D3">
        <w:rPr>
          <w:rFonts w:ascii="Arial" w:hAnsi="Arial" w:cs="Arial"/>
        </w:rPr>
        <w:t>lifesaving</w:t>
      </w:r>
      <w:r w:rsidRPr="00B637D3">
        <w:rPr>
          <w:rFonts w:ascii="Arial" w:hAnsi="Arial" w:cs="Arial"/>
        </w:rPr>
        <w:t>.</w:t>
      </w:r>
    </w:p>
    <w:p w14:paraId="213F98F4" w14:textId="46CA1453" w:rsidR="00C01433" w:rsidRPr="00B637D3" w:rsidRDefault="00C01433" w:rsidP="00C01433">
      <w:pPr>
        <w:rPr>
          <w:rFonts w:ascii="Arial" w:hAnsi="Arial" w:cs="Arial"/>
        </w:rPr>
      </w:pPr>
      <w:r w:rsidRPr="00B637D3">
        <w:rPr>
          <w:rFonts w:ascii="Arial" w:hAnsi="Arial" w:cs="Arial"/>
        </w:rPr>
        <w:t xml:space="preserve">Rule-based CDSS primarily focused on stroke scoring systems and included automated physician alerts via mobile phones to facilitate timely assessment and triage. </w:t>
      </w:r>
      <w:r w:rsidR="009A188B" w:rsidRPr="00B637D3">
        <w:rPr>
          <w:rFonts w:ascii="Arial" w:hAnsi="Arial" w:cs="Arial"/>
        </w:rPr>
        <w:t xml:space="preserve">Park </w:t>
      </w:r>
      <w:r w:rsidR="00EE7462" w:rsidRPr="00EE7462">
        <w:rPr>
          <w:rFonts w:ascii="Arial" w:hAnsi="Arial" w:cs="Arial"/>
          <w:i/>
          <w:iCs/>
        </w:rPr>
        <w:t>et al.</w:t>
      </w:r>
      <w:r w:rsidR="009A188B" w:rsidRPr="00B637D3">
        <w:rPr>
          <w:rFonts w:ascii="Arial" w:hAnsi="Arial" w:cs="Arial"/>
        </w:rPr>
        <w:t xml:space="preserve"> (2020) </w:t>
      </w:r>
      <w:r w:rsidRPr="00B637D3">
        <w:rPr>
          <w:rFonts w:ascii="Arial" w:hAnsi="Arial" w:cs="Arial"/>
        </w:rPr>
        <w:t xml:space="preserve">evaluated early rehabilitation optimisation for patients with limb weakness, assessing functional prognosis to support physiotherapy and rehab decisions, though this study was in an early stage. </w:t>
      </w:r>
      <w:r w:rsidR="00EE478E" w:rsidRPr="00B637D3">
        <w:rPr>
          <w:rFonts w:ascii="Arial" w:hAnsi="Arial" w:cs="Arial"/>
        </w:rPr>
        <w:t xml:space="preserve">Chen </w:t>
      </w:r>
      <w:r w:rsidR="00EE7462" w:rsidRPr="00EE7462">
        <w:rPr>
          <w:rFonts w:ascii="Arial" w:hAnsi="Arial" w:cs="Arial"/>
          <w:i/>
          <w:iCs/>
        </w:rPr>
        <w:t>et al.</w:t>
      </w:r>
      <w:r w:rsidR="00EE478E" w:rsidRPr="00B637D3">
        <w:rPr>
          <w:rFonts w:ascii="Arial" w:hAnsi="Arial" w:cs="Arial"/>
        </w:rPr>
        <w:t xml:space="preserve"> (2020)</w:t>
      </w:r>
      <w:r w:rsidRPr="00B637D3">
        <w:rPr>
          <w:rFonts w:ascii="Arial" w:hAnsi="Arial" w:cs="Arial"/>
        </w:rPr>
        <w:t xml:space="preserve"> explored CDSS for surrogate decision-makers in patients with life-threatening conditions, though further validation is needed as it was tested on a small group.</w:t>
      </w:r>
    </w:p>
    <w:p w14:paraId="1FDB8AA8" w14:textId="77777777" w:rsidR="00C01433" w:rsidRPr="00B637D3" w:rsidRDefault="00C01433" w:rsidP="00C01433">
      <w:pPr>
        <w:rPr>
          <w:rFonts w:ascii="Arial" w:hAnsi="Arial" w:cs="Arial"/>
        </w:rPr>
      </w:pPr>
      <w:r w:rsidRPr="00B637D3">
        <w:rPr>
          <w:rFonts w:ascii="Arial" w:hAnsi="Arial" w:cs="Arial"/>
        </w:rPr>
        <w:t>Primary and secondary outcomes</w:t>
      </w:r>
    </w:p>
    <w:p w14:paraId="4463037B" w14:textId="6FD69BC7" w:rsidR="00C01433" w:rsidRPr="00B637D3" w:rsidRDefault="00C01433" w:rsidP="00C01433">
      <w:pPr>
        <w:rPr>
          <w:rFonts w:ascii="Arial" w:hAnsi="Arial" w:cs="Arial"/>
        </w:rPr>
      </w:pPr>
      <w:r w:rsidRPr="00B637D3">
        <w:rPr>
          <w:rFonts w:ascii="Arial" w:hAnsi="Arial" w:cs="Arial"/>
        </w:rPr>
        <w:t>The outcomes evaluated across the studies were diverse but can be grouped into four main themes. The most common were time-based metrics, including door-to-groin, imaging-to-thrombolysis decision time and interhospital transfer time</w:t>
      </w:r>
      <w:r w:rsidR="0022204D" w:rsidRPr="00B637D3">
        <w:rPr>
          <w:rFonts w:ascii="Arial" w:hAnsi="Arial" w:cs="Arial"/>
        </w:rPr>
        <w:t xml:space="preserve">. </w:t>
      </w:r>
      <w:r w:rsidR="00775B0A" w:rsidRPr="00B637D3">
        <w:rPr>
          <w:rFonts w:ascii="Arial" w:hAnsi="Arial" w:cs="Arial"/>
        </w:rPr>
        <w:t xml:space="preserve">The studies of </w:t>
      </w:r>
      <w:r w:rsidR="00D526DE" w:rsidRPr="00B637D3">
        <w:rPr>
          <w:rFonts w:ascii="Arial" w:hAnsi="Arial" w:cs="Arial"/>
        </w:rPr>
        <w:t xml:space="preserve">Martinez-Gutierrez </w:t>
      </w:r>
      <w:r w:rsidR="00EE7462" w:rsidRPr="00EE7462">
        <w:rPr>
          <w:rFonts w:ascii="Arial" w:hAnsi="Arial" w:cs="Arial"/>
          <w:i/>
          <w:iCs/>
        </w:rPr>
        <w:t>et al.</w:t>
      </w:r>
      <w:r w:rsidR="0022204D" w:rsidRPr="00B637D3">
        <w:rPr>
          <w:rFonts w:ascii="Arial" w:hAnsi="Arial" w:cs="Arial"/>
        </w:rPr>
        <w:t xml:space="preserve"> (</w:t>
      </w:r>
      <w:r w:rsidR="00D526DE" w:rsidRPr="00B637D3">
        <w:rPr>
          <w:rFonts w:ascii="Arial" w:hAnsi="Arial" w:cs="Arial"/>
        </w:rPr>
        <w:t>2023</w:t>
      </w:r>
      <w:r w:rsidR="0022204D" w:rsidRPr="00B637D3">
        <w:rPr>
          <w:rFonts w:ascii="Arial" w:hAnsi="Arial" w:cs="Arial"/>
        </w:rPr>
        <w:t>)</w:t>
      </w:r>
      <w:r w:rsidR="00D526DE" w:rsidRPr="00B637D3">
        <w:rPr>
          <w:rFonts w:ascii="Arial" w:hAnsi="Arial" w:cs="Arial"/>
        </w:rPr>
        <w:t xml:space="preserve">, </w:t>
      </w:r>
      <w:r w:rsidR="00896C2B" w:rsidRPr="00B637D3">
        <w:rPr>
          <w:rFonts w:ascii="Arial" w:hAnsi="Arial" w:cs="Arial"/>
        </w:rPr>
        <w:t xml:space="preserve">Hassan </w:t>
      </w:r>
      <w:r w:rsidR="00EE7462" w:rsidRPr="00EE7462">
        <w:rPr>
          <w:rFonts w:ascii="Arial" w:hAnsi="Arial" w:cs="Arial"/>
          <w:i/>
          <w:iCs/>
        </w:rPr>
        <w:t>et al.</w:t>
      </w:r>
      <w:r w:rsidR="00896C2B" w:rsidRPr="00B637D3">
        <w:rPr>
          <w:rFonts w:ascii="Arial" w:hAnsi="Arial" w:cs="Arial"/>
        </w:rPr>
        <w:t xml:space="preserve"> </w:t>
      </w:r>
      <w:r w:rsidR="0022204D" w:rsidRPr="00B637D3">
        <w:rPr>
          <w:rFonts w:ascii="Arial" w:hAnsi="Arial" w:cs="Arial"/>
        </w:rPr>
        <w:t>(</w:t>
      </w:r>
      <w:r w:rsidR="00896C2B" w:rsidRPr="00B637D3">
        <w:rPr>
          <w:rFonts w:ascii="Arial" w:hAnsi="Arial" w:cs="Arial"/>
        </w:rPr>
        <w:t>2020</w:t>
      </w:r>
      <w:r w:rsidR="0022204D" w:rsidRPr="00B637D3">
        <w:rPr>
          <w:rFonts w:ascii="Arial" w:hAnsi="Arial" w:cs="Arial"/>
        </w:rPr>
        <w:t>)</w:t>
      </w:r>
      <w:r w:rsidR="00896C2B" w:rsidRPr="00B637D3">
        <w:rPr>
          <w:rFonts w:ascii="Arial" w:hAnsi="Arial" w:cs="Arial"/>
        </w:rPr>
        <w:t xml:space="preserve">, </w:t>
      </w:r>
      <w:r w:rsidR="00ED3CE3" w:rsidRPr="00B637D3">
        <w:rPr>
          <w:rFonts w:ascii="Arial" w:hAnsi="Arial" w:cs="Arial"/>
        </w:rPr>
        <w:t xml:space="preserve">Nagaratnam </w:t>
      </w:r>
      <w:r w:rsidR="00EE7462" w:rsidRPr="00EE7462">
        <w:rPr>
          <w:rFonts w:ascii="Arial" w:hAnsi="Arial" w:cs="Arial"/>
          <w:i/>
          <w:iCs/>
        </w:rPr>
        <w:t>et al.</w:t>
      </w:r>
      <w:r w:rsidR="0022204D" w:rsidRPr="00B637D3">
        <w:rPr>
          <w:rFonts w:ascii="Arial" w:hAnsi="Arial" w:cs="Arial"/>
        </w:rPr>
        <w:t xml:space="preserve"> (</w:t>
      </w:r>
      <w:r w:rsidR="00ED3CE3" w:rsidRPr="00B637D3">
        <w:rPr>
          <w:rFonts w:ascii="Arial" w:hAnsi="Arial" w:cs="Arial"/>
        </w:rPr>
        <w:t>2025</w:t>
      </w:r>
      <w:r w:rsidR="0022204D" w:rsidRPr="00B637D3">
        <w:rPr>
          <w:rFonts w:ascii="Arial" w:hAnsi="Arial" w:cs="Arial"/>
        </w:rPr>
        <w:t>)</w:t>
      </w:r>
      <w:r w:rsidR="00E84635" w:rsidRPr="00B637D3">
        <w:rPr>
          <w:rFonts w:ascii="Arial" w:hAnsi="Arial" w:cs="Arial"/>
        </w:rPr>
        <w:t xml:space="preserve"> and Bonura </w:t>
      </w:r>
      <w:r w:rsidR="00EE7462" w:rsidRPr="00EE7462">
        <w:rPr>
          <w:rFonts w:ascii="Arial" w:hAnsi="Arial" w:cs="Arial"/>
          <w:i/>
          <w:iCs/>
        </w:rPr>
        <w:t>et al.</w:t>
      </w:r>
      <w:r w:rsidR="0022204D" w:rsidRPr="00B637D3">
        <w:rPr>
          <w:rFonts w:ascii="Arial" w:hAnsi="Arial" w:cs="Arial"/>
        </w:rPr>
        <w:t xml:space="preserve"> (</w:t>
      </w:r>
      <w:r w:rsidR="00E84635" w:rsidRPr="00B637D3">
        <w:rPr>
          <w:rFonts w:ascii="Arial" w:hAnsi="Arial" w:cs="Arial"/>
        </w:rPr>
        <w:t>2025) reflect positive results</w:t>
      </w:r>
      <w:r w:rsidR="00A74253" w:rsidRPr="00B637D3">
        <w:rPr>
          <w:rFonts w:ascii="Arial" w:hAnsi="Arial" w:cs="Arial"/>
        </w:rPr>
        <w:t xml:space="preserve"> </w:t>
      </w:r>
      <w:r w:rsidR="00AB597D" w:rsidRPr="00B637D3">
        <w:rPr>
          <w:rFonts w:ascii="Arial" w:hAnsi="Arial" w:cs="Arial"/>
        </w:rPr>
        <w:t xml:space="preserve">in the metrics above especially with door-to-groin </w:t>
      </w:r>
      <w:r w:rsidR="00AE6BAB" w:rsidRPr="00B637D3">
        <w:rPr>
          <w:rFonts w:ascii="Arial" w:hAnsi="Arial" w:cs="Arial"/>
        </w:rPr>
        <w:t>which was reduced by 11.2 min</w:t>
      </w:r>
      <w:r w:rsidR="008D4853">
        <w:rPr>
          <w:rFonts w:ascii="Arial" w:hAnsi="Arial" w:cs="Arial"/>
        </w:rPr>
        <w:t xml:space="preserve">utes </w:t>
      </w:r>
      <w:r w:rsidR="008D4853" w:rsidRPr="00B637D3">
        <w:rPr>
          <w:rFonts w:ascii="Arial" w:hAnsi="Arial" w:cs="Arial"/>
        </w:rPr>
        <w:t xml:space="preserve">(Martinez-Gutierrez </w:t>
      </w:r>
      <w:r w:rsidR="008D4853" w:rsidRPr="00EE7462">
        <w:rPr>
          <w:rFonts w:ascii="Arial" w:hAnsi="Arial" w:cs="Arial"/>
          <w:i/>
          <w:iCs/>
        </w:rPr>
        <w:t>et al.</w:t>
      </w:r>
      <w:r w:rsidR="008D4853" w:rsidRPr="00B637D3">
        <w:rPr>
          <w:rFonts w:ascii="Arial" w:hAnsi="Arial" w:cs="Arial"/>
        </w:rPr>
        <w:t xml:space="preserve"> 2023)</w:t>
      </w:r>
      <w:r w:rsidR="008D4853">
        <w:rPr>
          <w:rFonts w:ascii="Arial" w:hAnsi="Arial" w:cs="Arial"/>
        </w:rPr>
        <w:t xml:space="preserve"> and interhospital transfer time (reduced by 22.5 minutes)</w:t>
      </w:r>
      <w:r w:rsidR="00AE6BAB" w:rsidRPr="00B637D3">
        <w:rPr>
          <w:rFonts w:ascii="Arial" w:hAnsi="Arial" w:cs="Arial"/>
        </w:rPr>
        <w:t xml:space="preserve"> with the use of AI CDSS</w:t>
      </w:r>
      <w:r w:rsidR="008D4853">
        <w:rPr>
          <w:rFonts w:ascii="Arial" w:hAnsi="Arial" w:cs="Arial"/>
        </w:rPr>
        <w:t xml:space="preserve"> (</w:t>
      </w:r>
      <w:r w:rsidR="008D4853" w:rsidRPr="00B637D3">
        <w:rPr>
          <w:rFonts w:ascii="Arial" w:hAnsi="Arial" w:cs="Arial"/>
        </w:rPr>
        <w:t xml:space="preserve">Hassan </w:t>
      </w:r>
      <w:r w:rsidR="008D4853" w:rsidRPr="00EE7462">
        <w:rPr>
          <w:rFonts w:ascii="Arial" w:hAnsi="Arial" w:cs="Arial"/>
          <w:i/>
          <w:iCs/>
        </w:rPr>
        <w:t>et al.</w:t>
      </w:r>
      <w:r w:rsidR="008D4853" w:rsidRPr="00B637D3">
        <w:rPr>
          <w:rFonts w:ascii="Arial" w:hAnsi="Arial" w:cs="Arial"/>
        </w:rPr>
        <w:t xml:space="preserve"> 2020)</w:t>
      </w:r>
      <w:r w:rsidR="008D4853">
        <w:rPr>
          <w:rFonts w:ascii="Arial" w:hAnsi="Arial" w:cs="Arial"/>
        </w:rPr>
        <w:t>.</w:t>
      </w:r>
    </w:p>
    <w:p w14:paraId="25896538" w14:textId="21E0270C" w:rsidR="00C01433" w:rsidRPr="00B637D3" w:rsidRDefault="00C01433" w:rsidP="00C01433">
      <w:pPr>
        <w:rPr>
          <w:rFonts w:ascii="Arial" w:hAnsi="Arial" w:cs="Arial"/>
        </w:rPr>
      </w:pPr>
      <w:r w:rsidRPr="00B637D3">
        <w:rPr>
          <w:rFonts w:ascii="Arial" w:hAnsi="Arial" w:cs="Arial"/>
        </w:rPr>
        <w:t>Other studies assessed patient-</w:t>
      </w:r>
      <w:r w:rsidR="00A71E35" w:rsidRPr="00B637D3">
        <w:rPr>
          <w:rFonts w:ascii="Arial" w:hAnsi="Arial" w:cs="Arial"/>
        </w:rPr>
        <w:t>centred</w:t>
      </w:r>
      <w:r w:rsidRPr="00B637D3">
        <w:rPr>
          <w:rFonts w:ascii="Arial" w:hAnsi="Arial" w:cs="Arial"/>
        </w:rPr>
        <w:t xml:space="preserve"> outcomes, such as functional motor independence, deterioration detection and monitoring, and hospital length of stay</w:t>
      </w:r>
      <w:r w:rsidR="00474472" w:rsidRPr="00B637D3">
        <w:rPr>
          <w:rFonts w:ascii="Arial" w:hAnsi="Arial" w:cs="Arial"/>
        </w:rPr>
        <w:t xml:space="preserve"> (Park </w:t>
      </w:r>
      <w:r w:rsidR="00EE7462" w:rsidRPr="00EE7462">
        <w:rPr>
          <w:rFonts w:ascii="Arial" w:hAnsi="Arial" w:cs="Arial"/>
          <w:i/>
          <w:iCs/>
        </w:rPr>
        <w:t>et al.</w:t>
      </w:r>
      <w:r w:rsidR="00474472" w:rsidRPr="00B637D3">
        <w:rPr>
          <w:rFonts w:ascii="Arial" w:hAnsi="Arial" w:cs="Arial"/>
        </w:rPr>
        <w:t>, 2020</w:t>
      </w:r>
      <w:r w:rsidR="00AA48B9" w:rsidRPr="00B637D3">
        <w:rPr>
          <w:rFonts w:ascii="Arial" w:hAnsi="Arial" w:cs="Arial"/>
        </w:rPr>
        <w:t xml:space="preserve"> and Li </w:t>
      </w:r>
      <w:r w:rsidR="00EE7462" w:rsidRPr="00EE7462">
        <w:rPr>
          <w:rFonts w:ascii="Arial" w:hAnsi="Arial" w:cs="Arial"/>
          <w:i/>
          <w:iCs/>
        </w:rPr>
        <w:t>et al.</w:t>
      </w:r>
      <w:r w:rsidR="00AA48B9" w:rsidRPr="00B637D3">
        <w:rPr>
          <w:rFonts w:ascii="Arial" w:hAnsi="Arial" w:cs="Arial"/>
        </w:rPr>
        <w:t>, 2025</w:t>
      </w:r>
      <w:r w:rsidR="00F21E38" w:rsidRPr="00B637D3">
        <w:rPr>
          <w:rFonts w:ascii="Arial" w:hAnsi="Arial" w:cs="Arial"/>
        </w:rPr>
        <w:t>)</w:t>
      </w:r>
      <w:r w:rsidR="00AA48B9" w:rsidRPr="00B637D3">
        <w:rPr>
          <w:rFonts w:ascii="Arial" w:hAnsi="Arial" w:cs="Arial"/>
        </w:rPr>
        <w:t xml:space="preserve"> which show</w:t>
      </w:r>
      <w:r w:rsidR="00F21E38" w:rsidRPr="00B637D3">
        <w:rPr>
          <w:rFonts w:ascii="Arial" w:hAnsi="Arial" w:cs="Arial"/>
        </w:rPr>
        <w:t xml:space="preserve"> promising results for motor independence but little difference to </w:t>
      </w:r>
      <w:r w:rsidR="008621F7" w:rsidRPr="00B637D3">
        <w:rPr>
          <w:rFonts w:ascii="Arial" w:hAnsi="Arial" w:cs="Arial"/>
        </w:rPr>
        <w:t>hospital length of stay</w:t>
      </w:r>
      <w:r w:rsidR="00332FD8" w:rsidRPr="00B637D3">
        <w:rPr>
          <w:rFonts w:ascii="Arial" w:hAnsi="Arial" w:cs="Arial"/>
        </w:rPr>
        <w:t xml:space="preserve">. </w:t>
      </w:r>
      <w:r w:rsidRPr="00B637D3">
        <w:rPr>
          <w:rFonts w:ascii="Arial" w:hAnsi="Arial" w:cs="Arial"/>
        </w:rPr>
        <w:t>Adherence to treatment guidelines appear</w:t>
      </w:r>
      <w:r w:rsidR="00332FD8" w:rsidRPr="00B637D3">
        <w:rPr>
          <w:rFonts w:ascii="Arial" w:hAnsi="Arial" w:cs="Arial"/>
        </w:rPr>
        <w:t>s</w:t>
      </w:r>
      <w:r w:rsidRPr="00B637D3">
        <w:rPr>
          <w:rFonts w:ascii="Arial" w:hAnsi="Arial" w:cs="Arial"/>
        </w:rPr>
        <w:t xml:space="preserve"> to improve with </w:t>
      </w:r>
      <w:r w:rsidR="008D4853">
        <w:rPr>
          <w:rFonts w:ascii="Arial" w:hAnsi="Arial" w:cs="Arial"/>
        </w:rPr>
        <w:t xml:space="preserve">AI </w:t>
      </w:r>
      <w:r w:rsidRPr="00B637D3">
        <w:rPr>
          <w:rFonts w:ascii="Arial" w:hAnsi="Arial" w:cs="Arial"/>
        </w:rPr>
        <w:t xml:space="preserve">CDSS </w:t>
      </w:r>
      <w:r w:rsidR="008908FC" w:rsidRPr="00B637D3">
        <w:rPr>
          <w:rFonts w:ascii="Arial" w:hAnsi="Arial" w:cs="Arial"/>
        </w:rPr>
        <w:t xml:space="preserve">in the </w:t>
      </w:r>
      <w:r w:rsidR="000F3C9F" w:rsidRPr="00B637D3">
        <w:rPr>
          <w:rFonts w:ascii="Arial" w:hAnsi="Arial" w:cs="Arial"/>
        </w:rPr>
        <w:t>prospective</w:t>
      </w:r>
      <w:r w:rsidR="00251CDF">
        <w:rPr>
          <w:rFonts w:ascii="Arial" w:hAnsi="Arial" w:cs="Arial"/>
        </w:rPr>
        <w:t xml:space="preserve"> </w:t>
      </w:r>
      <w:r w:rsidR="000F3C9F" w:rsidRPr="00B637D3">
        <w:rPr>
          <w:rFonts w:ascii="Arial" w:hAnsi="Arial" w:cs="Arial"/>
        </w:rPr>
        <w:t xml:space="preserve">study by </w:t>
      </w:r>
      <w:r w:rsidR="003F1BF1" w:rsidRPr="00B637D3">
        <w:rPr>
          <w:rFonts w:ascii="Arial" w:hAnsi="Arial" w:cs="Arial"/>
        </w:rPr>
        <w:t xml:space="preserve">Nagaratnam </w:t>
      </w:r>
      <w:r w:rsidR="00EE7462" w:rsidRPr="00EE7462">
        <w:rPr>
          <w:rFonts w:ascii="Arial" w:hAnsi="Arial" w:cs="Arial"/>
          <w:i/>
          <w:iCs/>
        </w:rPr>
        <w:t>et al.</w:t>
      </w:r>
      <w:r w:rsidR="00332FD8" w:rsidRPr="00B637D3">
        <w:rPr>
          <w:rFonts w:ascii="Arial" w:hAnsi="Arial" w:cs="Arial"/>
        </w:rPr>
        <w:t xml:space="preserve"> (</w:t>
      </w:r>
      <w:r w:rsidR="003F1BF1" w:rsidRPr="00B637D3">
        <w:rPr>
          <w:rFonts w:ascii="Arial" w:hAnsi="Arial" w:cs="Arial"/>
        </w:rPr>
        <w:t>2025</w:t>
      </w:r>
      <w:r w:rsidR="00332FD8" w:rsidRPr="00B637D3">
        <w:rPr>
          <w:rFonts w:ascii="Arial" w:hAnsi="Arial" w:cs="Arial"/>
        </w:rPr>
        <w:t>)</w:t>
      </w:r>
      <w:r w:rsidR="00E262CB" w:rsidRPr="00B637D3">
        <w:rPr>
          <w:rFonts w:ascii="Arial" w:hAnsi="Arial" w:cs="Arial"/>
        </w:rPr>
        <w:t xml:space="preserve"> which one of the largest multicentre </w:t>
      </w:r>
      <w:r w:rsidR="00C97191" w:rsidRPr="00B637D3">
        <w:rPr>
          <w:rFonts w:ascii="Arial" w:hAnsi="Arial" w:cs="Arial"/>
        </w:rPr>
        <w:t>studies</w:t>
      </w:r>
      <w:r w:rsidR="00F033DA" w:rsidRPr="00B637D3">
        <w:rPr>
          <w:rFonts w:ascii="Arial" w:hAnsi="Arial" w:cs="Arial"/>
        </w:rPr>
        <w:t xml:space="preserve"> in</w:t>
      </w:r>
      <w:r w:rsidR="00E262CB" w:rsidRPr="00B637D3">
        <w:rPr>
          <w:rFonts w:ascii="Arial" w:hAnsi="Arial" w:cs="Arial"/>
        </w:rPr>
        <w:t xml:space="preserve"> </w:t>
      </w:r>
      <w:r w:rsidR="001A6682" w:rsidRPr="00B637D3">
        <w:rPr>
          <w:rFonts w:ascii="Arial" w:hAnsi="Arial" w:cs="Arial"/>
        </w:rPr>
        <w:t>NHS England</w:t>
      </w:r>
      <w:r w:rsidR="003F1BF1" w:rsidRPr="00B637D3">
        <w:rPr>
          <w:rFonts w:ascii="Arial" w:hAnsi="Arial" w:cs="Arial"/>
        </w:rPr>
        <w:t>. Additionally</w:t>
      </w:r>
      <w:r w:rsidR="00795A99" w:rsidRPr="00B637D3">
        <w:rPr>
          <w:rFonts w:ascii="Arial" w:hAnsi="Arial" w:cs="Arial"/>
        </w:rPr>
        <w:t>,</w:t>
      </w:r>
      <w:r w:rsidR="003F1BF1" w:rsidRPr="00B637D3">
        <w:rPr>
          <w:rFonts w:ascii="Arial" w:hAnsi="Arial" w:cs="Arial"/>
        </w:rPr>
        <w:t xml:space="preserve"> </w:t>
      </w:r>
      <w:r w:rsidR="00795A99" w:rsidRPr="00B637D3">
        <w:rPr>
          <w:rFonts w:ascii="Arial" w:hAnsi="Arial" w:cs="Arial"/>
        </w:rPr>
        <w:t xml:space="preserve">Xu </w:t>
      </w:r>
      <w:r w:rsidR="00EE7462" w:rsidRPr="00EE7462">
        <w:rPr>
          <w:rFonts w:ascii="Arial" w:hAnsi="Arial" w:cs="Arial"/>
          <w:i/>
          <w:iCs/>
        </w:rPr>
        <w:t>et al.</w:t>
      </w:r>
      <w:r w:rsidR="00332FD8" w:rsidRPr="00B637D3">
        <w:rPr>
          <w:rFonts w:ascii="Arial" w:hAnsi="Arial" w:cs="Arial"/>
        </w:rPr>
        <w:t xml:space="preserve"> (</w:t>
      </w:r>
      <w:r w:rsidR="00795A99" w:rsidRPr="00B637D3">
        <w:rPr>
          <w:rFonts w:ascii="Arial" w:hAnsi="Arial" w:cs="Arial"/>
        </w:rPr>
        <w:t>2020</w:t>
      </w:r>
      <w:r w:rsidR="00332FD8" w:rsidRPr="00B637D3">
        <w:rPr>
          <w:rFonts w:ascii="Arial" w:hAnsi="Arial" w:cs="Arial"/>
        </w:rPr>
        <w:t>)</w:t>
      </w:r>
      <w:r w:rsidR="00795A99" w:rsidRPr="00B637D3">
        <w:rPr>
          <w:rFonts w:ascii="Arial" w:hAnsi="Arial" w:cs="Arial"/>
        </w:rPr>
        <w:t xml:space="preserve"> </w:t>
      </w:r>
      <w:r w:rsidRPr="00B637D3">
        <w:rPr>
          <w:rFonts w:ascii="Arial" w:hAnsi="Arial" w:cs="Arial"/>
        </w:rPr>
        <w:t>compar</w:t>
      </w:r>
      <w:r w:rsidR="00795A99" w:rsidRPr="00B637D3">
        <w:rPr>
          <w:rFonts w:ascii="Arial" w:hAnsi="Arial" w:cs="Arial"/>
        </w:rPr>
        <w:t xml:space="preserve">es </w:t>
      </w:r>
      <w:r w:rsidRPr="00B637D3">
        <w:rPr>
          <w:rFonts w:ascii="Arial" w:hAnsi="Arial" w:cs="Arial"/>
        </w:rPr>
        <w:t>predictive CDSS models with clinical adherence to stroke guidelines showed positive results, though these may be skewed as historical data omitted certain factors.</w:t>
      </w:r>
    </w:p>
    <w:p w14:paraId="1D8EBFA2" w14:textId="68E1B984" w:rsidR="00720411" w:rsidRPr="00B637D3" w:rsidRDefault="00C01433" w:rsidP="00CB2A83">
      <w:pPr>
        <w:spacing w:after="0"/>
        <w:rPr>
          <w:rFonts w:ascii="Arial" w:hAnsi="Arial" w:cs="Arial"/>
        </w:rPr>
      </w:pPr>
      <w:r w:rsidRPr="00B637D3">
        <w:rPr>
          <w:rFonts w:ascii="Arial" w:hAnsi="Arial" w:cs="Arial"/>
        </w:rPr>
        <w:t>Validation and usability</w:t>
      </w:r>
      <w:r w:rsidR="00EB309D" w:rsidRPr="00B637D3">
        <w:rPr>
          <w:rFonts w:ascii="Arial" w:hAnsi="Arial" w:cs="Arial"/>
        </w:rPr>
        <w:t xml:space="preserve"> s</w:t>
      </w:r>
      <w:r w:rsidRPr="00B637D3">
        <w:rPr>
          <w:rFonts w:ascii="Arial" w:hAnsi="Arial" w:cs="Arial"/>
        </w:rPr>
        <w:t>tudies</w:t>
      </w:r>
      <w:r w:rsidR="008E35AE" w:rsidRPr="00B637D3">
        <w:rPr>
          <w:rFonts w:ascii="Arial" w:hAnsi="Arial" w:cs="Arial"/>
        </w:rPr>
        <w:t xml:space="preserve"> of</w:t>
      </w:r>
      <w:r w:rsidRPr="00B637D3">
        <w:rPr>
          <w:rFonts w:ascii="Arial" w:hAnsi="Arial" w:cs="Arial"/>
        </w:rPr>
        <w:t xml:space="preserve"> </w:t>
      </w:r>
      <w:r w:rsidR="008E35AE" w:rsidRPr="00B637D3">
        <w:rPr>
          <w:rFonts w:ascii="Arial" w:hAnsi="Arial" w:cs="Arial"/>
        </w:rPr>
        <w:t xml:space="preserve">Chen </w:t>
      </w:r>
      <w:r w:rsidR="00EE7462" w:rsidRPr="00EE7462">
        <w:rPr>
          <w:rFonts w:ascii="Arial" w:hAnsi="Arial" w:cs="Arial"/>
          <w:i/>
          <w:iCs/>
        </w:rPr>
        <w:t>et al.</w:t>
      </w:r>
      <w:r w:rsidR="00332FD8" w:rsidRPr="00B637D3">
        <w:rPr>
          <w:rFonts w:ascii="Arial" w:hAnsi="Arial" w:cs="Arial"/>
        </w:rPr>
        <w:t xml:space="preserve"> </w:t>
      </w:r>
      <w:r w:rsidR="004471DC" w:rsidRPr="00B637D3">
        <w:rPr>
          <w:rFonts w:ascii="Arial" w:hAnsi="Arial" w:cs="Arial"/>
        </w:rPr>
        <w:t>(</w:t>
      </w:r>
      <w:r w:rsidR="008E35AE" w:rsidRPr="00B637D3">
        <w:rPr>
          <w:rFonts w:ascii="Arial" w:hAnsi="Arial" w:cs="Arial"/>
        </w:rPr>
        <w:t>2020</w:t>
      </w:r>
      <w:r w:rsidR="004471DC" w:rsidRPr="00B637D3">
        <w:rPr>
          <w:rFonts w:ascii="Arial" w:hAnsi="Arial" w:cs="Arial"/>
        </w:rPr>
        <w:t>)</w:t>
      </w:r>
      <w:r w:rsidR="008E35AE" w:rsidRPr="00B637D3">
        <w:rPr>
          <w:rFonts w:ascii="Arial" w:hAnsi="Arial" w:cs="Arial"/>
        </w:rPr>
        <w:t xml:space="preserve"> and </w:t>
      </w:r>
      <w:r w:rsidR="004471DC" w:rsidRPr="00B637D3">
        <w:rPr>
          <w:rFonts w:ascii="Arial" w:hAnsi="Arial" w:cs="Arial"/>
        </w:rPr>
        <w:t xml:space="preserve">Li </w:t>
      </w:r>
      <w:r w:rsidR="00251CDF" w:rsidRPr="00EE7462">
        <w:rPr>
          <w:rFonts w:ascii="Arial" w:hAnsi="Arial" w:cs="Arial"/>
          <w:i/>
          <w:iCs/>
        </w:rPr>
        <w:t>et al.</w:t>
      </w:r>
      <w:r w:rsidR="00251CDF" w:rsidRPr="00B637D3">
        <w:rPr>
          <w:rFonts w:ascii="Arial" w:hAnsi="Arial" w:cs="Arial"/>
        </w:rPr>
        <w:t xml:space="preserve"> (</w:t>
      </w:r>
      <w:r w:rsidR="004471DC" w:rsidRPr="00B637D3">
        <w:rPr>
          <w:rFonts w:ascii="Arial" w:hAnsi="Arial" w:cs="Arial"/>
        </w:rPr>
        <w:t xml:space="preserve">2025) </w:t>
      </w:r>
      <w:r w:rsidRPr="00B637D3">
        <w:rPr>
          <w:rFonts w:ascii="Arial" w:hAnsi="Arial" w:cs="Arial"/>
        </w:rPr>
        <w:t>primarily measure</w:t>
      </w:r>
      <w:r w:rsidR="00332FD8" w:rsidRPr="00B637D3">
        <w:rPr>
          <w:rFonts w:ascii="Arial" w:hAnsi="Arial" w:cs="Arial"/>
        </w:rPr>
        <w:t xml:space="preserve"> </w:t>
      </w:r>
      <w:r w:rsidRPr="00B637D3">
        <w:rPr>
          <w:rFonts w:ascii="Arial" w:hAnsi="Arial" w:cs="Arial"/>
        </w:rPr>
        <w:t>user satisfaction and acceptability</w:t>
      </w:r>
      <w:r w:rsidR="00332FD8" w:rsidRPr="00B637D3">
        <w:rPr>
          <w:rFonts w:ascii="Arial" w:hAnsi="Arial" w:cs="Arial"/>
        </w:rPr>
        <w:t xml:space="preserve"> of CDS tool</w:t>
      </w:r>
      <w:r w:rsidRPr="00B637D3">
        <w:rPr>
          <w:rFonts w:ascii="Arial" w:hAnsi="Arial" w:cs="Arial"/>
        </w:rPr>
        <w:t>, which are crucial for any digital solution.</w:t>
      </w:r>
      <w:r w:rsidR="005670FA" w:rsidRPr="00B637D3">
        <w:rPr>
          <w:rFonts w:ascii="Arial" w:hAnsi="Arial" w:cs="Arial"/>
        </w:rPr>
        <w:t xml:space="preserve"> Still on early</w:t>
      </w:r>
      <w:r w:rsidR="005D5E84" w:rsidRPr="00B637D3">
        <w:rPr>
          <w:rFonts w:ascii="Arial" w:hAnsi="Arial" w:cs="Arial"/>
        </w:rPr>
        <w:t xml:space="preserve"> development and validation</w:t>
      </w:r>
      <w:r w:rsidR="005670FA" w:rsidRPr="00B637D3">
        <w:rPr>
          <w:rFonts w:ascii="Arial" w:hAnsi="Arial" w:cs="Arial"/>
        </w:rPr>
        <w:t xml:space="preserve"> </w:t>
      </w:r>
      <w:r w:rsidR="00BD0CD8" w:rsidRPr="00B637D3">
        <w:rPr>
          <w:rFonts w:ascii="Arial" w:hAnsi="Arial" w:cs="Arial"/>
        </w:rPr>
        <w:t xml:space="preserve">stage is AI-driven </w:t>
      </w:r>
      <w:r w:rsidR="001C1CD5" w:rsidRPr="00B637D3">
        <w:rPr>
          <w:rFonts w:ascii="Arial" w:hAnsi="Arial" w:cs="Arial"/>
        </w:rPr>
        <w:t>CDSS</w:t>
      </w:r>
      <w:r w:rsidR="00BD0CD8" w:rsidRPr="00B637D3">
        <w:rPr>
          <w:rFonts w:ascii="Arial" w:hAnsi="Arial" w:cs="Arial"/>
        </w:rPr>
        <w:t xml:space="preserve"> designed to optimi</w:t>
      </w:r>
      <w:r w:rsidR="00D7722D" w:rsidRPr="00B637D3">
        <w:rPr>
          <w:rFonts w:ascii="Arial" w:hAnsi="Arial" w:cs="Arial"/>
        </w:rPr>
        <w:t>s</w:t>
      </w:r>
      <w:r w:rsidR="00BD0CD8" w:rsidRPr="00B637D3">
        <w:rPr>
          <w:rFonts w:ascii="Arial" w:hAnsi="Arial" w:cs="Arial"/>
        </w:rPr>
        <w:t>e stroke management by providing personali</w:t>
      </w:r>
      <w:r w:rsidR="00FC403E" w:rsidRPr="00B637D3">
        <w:rPr>
          <w:rFonts w:ascii="Arial" w:hAnsi="Arial" w:cs="Arial"/>
        </w:rPr>
        <w:t>s</w:t>
      </w:r>
      <w:r w:rsidR="00BD0CD8" w:rsidRPr="00B637D3">
        <w:rPr>
          <w:rFonts w:ascii="Arial" w:hAnsi="Arial" w:cs="Arial"/>
        </w:rPr>
        <w:t>ed real-time diagnostic and treatment recommendations</w:t>
      </w:r>
      <w:r w:rsidR="005D5E84" w:rsidRPr="00B637D3">
        <w:rPr>
          <w:rFonts w:ascii="Arial" w:hAnsi="Arial" w:cs="Arial"/>
        </w:rPr>
        <w:t xml:space="preserve"> while screening large patient datasets, (</w:t>
      </w:r>
      <w:r w:rsidR="00BD0CD8" w:rsidRPr="00B637D3">
        <w:rPr>
          <w:rFonts w:ascii="Arial" w:hAnsi="Arial" w:cs="Arial"/>
        </w:rPr>
        <w:t xml:space="preserve">University of </w:t>
      </w:r>
      <w:proofErr w:type="spellStart"/>
      <w:r w:rsidR="00BD0CD8" w:rsidRPr="00B637D3">
        <w:rPr>
          <w:rFonts w:ascii="Arial" w:hAnsi="Arial" w:cs="Arial"/>
        </w:rPr>
        <w:t>Pit</w:t>
      </w:r>
      <w:r w:rsidR="00D7722D" w:rsidRPr="00B637D3">
        <w:rPr>
          <w:rFonts w:ascii="Arial" w:hAnsi="Arial" w:cs="Arial"/>
        </w:rPr>
        <w:t>tsburg</w:t>
      </w:r>
      <w:proofErr w:type="spellEnd"/>
      <w:r w:rsidR="0015420E">
        <w:rPr>
          <w:rFonts w:ascii="Arial" w:hAnsi="Arial" w:cs="Arial"/>
        </w:rPr>
        <w:t xml:space="preserve">, </w:t>
      </w:r>
      <w:r w:rsidR="00D7722D" w:rsidRPr="00B637D3">
        <w:rPr>
          <w:rFonts w:ascii="Arial" w:hAnsi="Arial" w:cs="Arial"/>
        </w:rPr>
        <w:t>2025).</w:t>
      </w:r>
      <w:r w:rsidRPr="00B637D3">
        <w:rPr>
          <w:rFonts w:ascii="Arial" w:hAnsi="Arial" w:cs="Arial"/>
        </w:rPr>
        <w:t xml:space="preserve"> Notably, the Golden Bridge trial</w:t>
      </w:r>
      <w:r w:rsidR="00391FF3" w:rsidRPr="00B637D3">
        <w:rPr>
          <w:rFonts w:ascii="Arial" w:hAnsi="Arial" w:cs="Arial"/>
        </w:rPr>
        <w:t xml:space="preserve"> (Li </w:t>
      </w:r>
      <w:r w:rsidR="00EE7462" w:rsidRPr="00EE7462">
        <w:rPr>
          <w:rFonts w:ascii="Arial" w:hAnsi="Arial" w:cs="Arial"/>
          <w:i/>
          <w:iCs/>
        </w:rPr>
        <w:t>et al.</w:t>
      </w:r>
      <w:r w:rsidR="00391FF3" w:rsidRPr="00B637D3">
        <w:rPr>
          <w:rFonts w:ascii="Arial" w:hAnsi="Arial" w:cs="Arial"/>
        </w:rPr>
        <w:t>,</w:t>
      </w:r>
      <w:r w:rsidR="00391FF3" w:rsidRPr="00B637D3">
        <w:rPr>
          <w:rFonts w:ascii="Arial" w:hAnsi="Arial" w:cs="Arial"/>
          <w:sz w:val="20"/>
          <w:szCs w:val="20"/>
        </w:rPr>
        <w:t xml:space="preserve"> </w:t>
      </w:r>
      <w:r w:rsidR="00391FF3" w:rsidRPr="00B637D3">
        <w:rPr>
          <w:rFonts w:ascii="Arial" w:hAnsi="Arial" w:cs="Arial"/>
        </w:rPr>
        <w:t>2023)</w:t>
      </w:r>
      <w:r w:rsidR="004471DC" w:rsidRPr="00B637D3">
        <w:rPr>
          <w:rFonts w:ascii="Arial" w:hAnsi="Arial" w:cs="Arial"/>
        </w:rPr>
        <w:t xml:space="preserve">, which is considered to be the largest multicentre </w:t>
      </w:r>
      <w:r w:rsidR="00111CFD" w:rsidRPr="00B637D3">
        <w:rPr>
          <w:rFonts w:ascii="Arial" w:hAnsi="Arial" w:cs="Arial"/>
        </w:rPr>
        <w:t xml:space="preserve">study </w:t>
      </w:r>
      <w:r w:rsidRPr="00B637D3">
        <w:rPr>
          <w:rFonts w:ascii="Arial" w:hAnsi="Arial" w:cs="Arial"/>
        </w:rPr>
        <w:t>demonstrate promising results for AI CDSS</w:t>
      </w:r>
      <w:r w:rsidR="00111CFD" w:rsidRPr="00B637D3">
        <w:rPr>
          <w:rFonts w:ascii="Arial" w:hAnsi="Arial" w:cs="Arial"/>
        </w:rPr>
        <w:t xml:space="preserve"> </w:t>
      </w:r>
      <w:r w:rsidRPr="00B637D3">
        <w:rPr>
          <w:rFonts w:ascii="Arial" w:hAnsi="Arial" w:cs="Arial"/>
        </w:rPr>
        <w:t>, showing a reduction in new vascular events</w:t>
      </w:r>
      <w:r w:rsidR="0012277B" w:rsidRPr="00B637D3">
        <w:rPr>
          <w:rFonts w:ascii="Arial" w:hAnsi="Arial" w:cs="Arial"/>
        </w:rPr>
        <w:t xml:space="preserve">, </w:t>
      </w:r>
      <w:r w:rsidRPr="00B637D3">
        <w:rPr>
          <w:rFonts w:ascii="Arial" w:hAnsi="Arial" w:cs="Arial"/>
        </w:rPr>
        <w:t xml:space="preserve">including ischemic stroke, </w:t>
      </w:r>
      <w:r w:rsidR="00A71E35" w:rsidRPr="00B637D3">
        <w:rPr>
          <w:rFonts w:ascii="Arial" w:hAnsi="Arial" w:cs="Arial"/>
        </w:rPr>
        <w:t>haemorrhagic</w:t>
      </w:r>
      <w:r w:rsidRPr="00B637D3">
        <w:rPr>
          <w:rFonts w:ascii="Arial" w:hAnsi="Arial" w:cs="Arial"/>
        </w:rPr>
        <w:t xml:space="preserve"> stroke, myocardial infarction, or vascular death</w:t>
      </w:r>
      <w:r w:rsidR="0012277B" w:rsidRPr="00B637D3">
        <w:rPr>
          <w:rFonts w:ascii="Arial" w:hAnsi="Arial" w:cs="Arial"/>
        </w:rPr>
        <w:t xml:space="preserve">, </w:t>
      </w:r>
      <w:r w:rsidRPr="00B637D3">
        <w:rPr>
          <w:rFonts w:ascii="Arial" w:hAnsi="Arial" w:cs="Arial"/>
        </w:rPr>
        <w:t xml:space="preserve">within </w:t>
      </w:r>
      <w:r w:rsidR="00EB309D" w:rsidRPr="00B637D3">
        <w:rPr>
          <w:rFonts w:ascii="Arial" w:hAnsi="Arial" w:cs="Arial"/>
        </w:rPr>
        <w:t>t</w:t>
      </w:r>
      <w:r w:rsidRPr="00B637D3">
        <w:rPr>
          <w:rFonts w:ascii="Arial" w:hAnsi="Arial" w:cs="Arial"/>
        </w:rPr>
        <w:t>hree months of primary ischemic stroke: 2.9% of AI-CDSS patients experienced a new vascular event compared to 3.9% in the conventional care group</w:t>
      </w:r>
      <w:r w:rsidR="00300FF0" w:rsidRPr="00B637D3">
        <w:rPr>
          <w:rFonts w:ascii="Arial" w:hAnsi="Arial" w:cs="Arial"/>
        </w:rPr>
        <w:t xml:space="preserve">. </w:t>
      </w:r>
      <w:r w:rsidR="00720411" w:rsidRPr="00B637D3">
        <w:rPr>
          <w:rFonts w:ascii="Arial" w:hAnsi="Arial" w:cs="Arial"/>
        </w:rPr>
        <w:t>The Golden Bridge study is still ongoing, but preliminary findings reflected above were presented in the report from the International Stroke Conference</w:t>
      </w:r>
      <w:r w:rsidR="00CF2665">
        <w:rPr>
          <w:rFonts w:ascii="Arial" w:hAnsi="Arial" w:cs="Arial"/>
        </w:rPr>
        <w:t xml:space="preserve"> (ISC)</w:t>
      </w:r>
      <w:r w:rsidR="00720411" w:rsidRPr="00B637D3">
        <w:rPr>
          <w:rFonts w:ascii="Arial" w:hAnsi="Arial" w:cs="Arial"/>
        </w:rPr>
        <w:t xml:space="preserve"> </w:t>
      </w:r>
      <w:r w:rsidR="008D4853">
        <w:rPr>
          <w:rFonts w:ascii="Arial" w:hAnsi="Arial" w:cs="Arial"/>
        </w:rPr>
        <w:t xml:space="preserve">in </w:t>
      </w:r>
      <w:r w:rsidR="00720411" w:rsidRPr="00B637D3">
        <w:rPr>
          <w:rFonts w:ascii="Arial" w:hAnsi="Arial" w:cs="Arial"/>
        </w:rPr>
        <w:t>2024.</w:t>
      </w:r>
    </w:p>
    <w:p w14:paraId="359DAA96" w14:textId="77777777" w:rsidR="00C97191" w:rsidRPr="00B637D3" w:rsidRDefault="00C97191" w:rsidP="00CB2A83">
      <w:pPr>
        <w:spacing w:after="0"/>
        <w:rPr>
          <w:rFonts w:ascii="Arial" w:hAnsi="Arial" w:cs="Arial"/>
        </w:rPr>
      </w:pPr>
    </w:p>
    <w:p w14:paraId="2D03A707" w14:textId="77777777" w:rsidR="00251CDF" w:rsidRDefault="00251CDF" w:rsidP="00C97191">
      <w:pPr>
        <w:spacing w:after="0"/>
        <w:rPr>
          <w:rFonts w:ascii="Arial" w:hAnsi="Arial" w:cs="Arial"/>
        </w:rPr>
      </w:pPr>
    </w:p>
    <w:p w14:paraId="5A8933CA" w14:textId="6C253237" w:rsidR="00C97191" w:rsidRPr="00C97191" w:rsidRDefault="008D4853" w:rsidP="00C97191">
      <w:pPr>
        <w:spacing w:after="0"/>
        <w:rPr>
          <w:rFonts w:ascii="Arial" w:hAnsi="Arial" w:cs="Arial"/>
        </w:rPr>
      </w:pPr>
      <w:r>
        <w:rPr>
          <w:rFonts w:ascii="Arial" w:hAnsi="Arial" w:cs="Arial"/>
        </w:rPr>
        <w:t>Supporting g</w:t>
      </w:r>
      <w:r w:rsidR="00C97191" w:rsidRPr="00C97191">
        <w:rPr>
          <w:rFonts w:ascii="Arial" w:hAnsi="Arial" w:cs="Arial"/>
        </w:rPr>
        <w:t xml:space="preserve">rey </w:t>
      </w:r>
      <w:r>
        <w:rPr>
          <w:rFonts w:ascii="Arial" w:hAnsi="Arial" w:cs="Arial"/>
        </w:rPr>
        <w:t>l</w:t>
      </w:r>
      <w:r w:rsidR="00C97191" w:rsidRPr="00C97191">
        <w:rPr>
          <w:rFonts w:ascii="Arial" w:hAnsi="Arial" w:cs="Arial"/>
        </w:rPr>
        <w:t>iterature</w:t>
      </w:r>
    </w:p>
    <w:p w14:paraId="5C94B56E" w14:textId="77777777" w:rsidR="00C97191" w:rsidRPr="00C97191" w:rsidRDefault="00C97191" w:rsidP="00C97191">
      <w:pPr>
        <w:spacing w:after="0"/>
        <w:rPr>
          <w:rFonts w:ascii="Arial" w:hAnsi="Arial" w:cs="Arial"/>
          <w:b/>
          <w:bCs/>
          <w:sz w:val="20"/>
          <w:szCs w:val="20"/>
        </w:rPr>
      </w:pPr>
      <w:r w:rsidRPr="00C97191">
        <w:rPr>
          <w:rFonts w:ascii="Arial" w:hAnsi="Arial" w:cs="Arial"/>
          <w:b/>
          <w:bCs/>
          <w:sz w:val="20"/>
          <w:szCs w:val="20"/>
        </w:rPr>
        <w:t> </w:t>
      </w:r>
    </w:p>
    <w:p w14:paraId="50013020" w14:textId="7C5CE92D" w:rsidR="00C97191" w:rsidRPr="00C97191" w:rsidRDefault="00C97191" w:rsidP="00C97191">
      <w:pPr>
        <w:spacing w:after="0"/>
        <w:rPr>
          <w:rFonts w:ascii="Arial" w:hAnsi="Arial" w:cs="Arial"/>
        </w:rPr>
      </w:pPr>
      <w:r w:rsidRPr="00C97191">
        <w:rPr>
          <w:rFonts w:ascii="Arial" w:hAnsi="Arial" w:cs="Arial"/>
        </w:rPr>
        <w:t xml:space="preserve">The final supplementary </w:t>
      </w:r>
      <w:r w:rsidR="00D76CFB">
        <w:rPr>
          <w:rFonts w:ascii="Arial" w:hAnsi="Arial" w:cs="Arial"/>
        </w:rPr>
        <w:t>sources</w:t>
      </w:r>
      <w:r w:rsidRPr="00C97191">
        <w:rPr>
          <w:rFonts w:ascii="Arial" w:hAnsi="Arial" w:cs="Arial"/>
        </w:rPr>
        <w:t xml:space="preserve"> are drawn from authoritative </w:t>
      </w:r>
      <w:r w:rsidR="00D76CFB">
        <w:rPr>
          <w:rFonts w:ascii="Arial" w:hAnsi="Arial" w:cs="Arial"/>
        </w:rPr>
        <w:t>accounts</w:t>
      </w:r>
      <w:r w:rsidR="00251CDF">
        <w:rPr>
          <w:rFonts w:ascii="Arial" w:hAnsi="Arial" w:cs="Arial"/>
        </w:rPr>
        <w:t xml:space="preserve"> which</w:t>
      </w:r>
      <w:r w:rsidRPr="00C97191">
        <w:rPr>
          <w:rFonts w:ascii="Arial" w:hAnsi="Arial" w:cs="Arial"/>
        </w:rPr>
        <w:t xml:space="preserve"> support</w:t>
      </w:r>
      <w:r w:rsidR="00251CDF">
        <w:rPr>
          <w:rFonts w:ascii="Arial" w:hAnsi="Arial" w:cs="Arial"/>
        </w:rPr>
        <w:t xml:space="preserve">s the </w:t>
      </w:r>
      <w:r w:rsidRPr="00C97191">
        <w:rPr>
          <w:rFonts w:ascii="Arial" w:hAnsi="Arial" w:cs="Arial"/>
        </w:rPr>
        <w:t>primary studies</w:t>
      </w:r>
      <w:r w:rsidR="00080167">
        <w:rPr>
          <w:rFonts w:ascii="Arial" w:hAnsi="Arial" w:cs="Arial"/>
        </w:rPr>
        <w:t xml:space="preserve">. </w:t>
      </w:r>
      <w:r w:rsidRPr="00C97191">
        <w:rPr>
          <w:rFonts w:ascii="Arial" w:hAnsi="Arial" w:cs="Arial"/>
        </w:rPr>
        <w:t>University of Pittsburgh (2025)</w:t>
      </w:r>
      <w:r w:rsidR="009559A4">
        <w:rPr>
          <w:rFonts w:ascii="Arial" w:hAnsi="Arial" w:cs="Arial"/>
        </w:rPr>
        <w:t xml:space="preserve"> </w:t>
      </w:r>
      <w:r w:rsidRPr="00C97191">
        <w:rPr>
          <w:rFonts w:ascii="Arial" w:hAnsi="Arial" w:cs="Arial"/>
        </w:rPr>
        <w:t>provid</w:t>
      </w:r>
      <w:r w:rsidR="009559A4">
        <w:rPr>
          <w:rFonts w:ascii="Arial" w:hAnsi="Arial" w:cs="Arial"/>
        </w:rPr>
        <w:t>ed</w:t>
      </w:r>
      <w:r w:rsidRPr="00C97191">
        <w:rPr>
          <w:rFonts w:ascii="Arial" w:hAnsi="Arial" w:cs="Arial"/>
        </w:rPr>
        <w:t xml:space="preserve"> clear descriptions and applications</w:t>
      </w:r>
      <w:r w:rsidR="009559A4">
        <w:rPr>
          <w:rFonts w:ascii="Arial" w:hAnsi="Arial" w:cs="Arial"/>
        </w:rPr>
        <w:t xml:space="preserve"> on AI CDS</w:t>
      </w:r>
      <w:r w:rsidR="006C64DC">
        <w:rPr>
          <w:rFonts w:ascii="Arial" w:hAnsi="Arial" w:cs="Arial"/>
        </w:rPr>
        <w:t>S</w:t>
      </w:r>
      <w:r w:rsidRPr="00C97191">
        <w:rPr>
          <w:rFonts w:ascii="Arial" w:hAnsi="Arial" w:cs="Arial"/>
        </w:rPr>
        <w:t xml:space="preserve">, though no validation results or performance metrics were reported. NICE guidelines (2024) informed strong recommendations on the use of </w:t>
      </w:r>
      <w:proofErr w:type="spellStart"/>
      <w:r w:rsidRPr="00C97191">
        <w:rPr>
          <w:rFonts w:ascii="Arial" w:hAnsi="Arial" w:cs="Arial"/>
        </w:rPr>
        <w:t>Brainomix</w:t>
      </w:r>
      <w:proofErr w:type="spellEnd"/>
      <w:r w:rsidRPr="00C97191">
        <w:rPr>
          <w:rFonts w:ascii="Arial" w:hAnsi="Arial" w:cs="Arial"/>
        </w:rPr>
        <w:t xml:space="preserve"> from </w:t>
      </w:r>
      <w:r w:rsidR="00CF2665">
        <w:rPr>
          <w:rFonts w:ascii="Arial" w:hAnsi="Arial" w:cs="Arial"/>
        </w:rPr>
        <w:t xml:space="preserve">the UK study of </w:t>
      </w:r>
      <w:r w:rsidRPr="00C97191">
        <w:rPr>
          <w:rFonts w:ascii="Arial" w:hAnsi="Arial" w:cs="Arial"/>
        </w:rPr>
        <w:t xml:space="preserve">Nagaratnam </w:t>
      </w:r>
      <w:r w:rsidR="00EE7462" w:rsidRPr="00EE7462">
        <w:rPr>
          <w:rFonts w:ascii="Arial" w:hAnsi="Arial" w:cs="Arial"/>
          <w:i/>
          <w:iCs/>
        </w:rPr>
        <w:t>et al.</w:t>
      </w:r>
      <w:r w:rsidRPr="00C97191">
        <w:rPr>
          <w:rFonts w:ascii="Arial" w:hAnsi="Arial" w:cs="Arial"/>
        </w:rPr>
        <w:t>, 2025, while D</w:t>
      </w:r>
      <w:r w:rsidR="00CF2665">
        <w:rPr>
          <w:rFonts w:ascii="Arial" w:hAnsi="Arial" w:cs="Arial"/>
        </w:rPr>
        <w:t>epartment o</w:t>
      </w:r>
      <w:r w:rsidR="006C64DC">
        <w:rPr>
          <w:rFonts w:ascii="Arial" w:hAnsi="Arial" w:cs="Arial"/>
        </w:rPr>
        <w:t>f</w:t>
      </w:r>
      <w:r w:rsidR="00CF2665">
        <w:rPr>
          <w:rFonts w:ascii="Arial" w:hAnsi="Arial" w:cs="Arial"/>
        </w:rPr>
        <w:t xml:space="preserve"> Health and Social Care (DHSC)</w:t>
      </w:r>
      <w:r w:rsidRPr="00C97191">
        <w:rPr>
          <w:rFonts w:ascii="Arial" w:hAnsi="Arial" w:cs="Arial"/>
        </w:rPr>
        <w:t xml:space="preserve"> (2022) offered national guidance on decision support tools. </w:t>
      </w:r>
      <w:r w:rsidRPr="00B637D3">
        <w:rPr>
          <w:rFonts w:ascii="Arial" w:hAnsi="Arial" w:cs="Arial"/>
        </w:rPr>
        <w:t>These literatures</w:t>
      </w:r>
      <w:r w:rsidRPr="00C97191">
        <w:rPr>
          <w:rFonts w:ascii="Arial" w:hAnsi="Arial" w:cs="Arial"/>
        </w:rPr>
        <w:t xml:space="preserve"> provide foundational knowledge for future CDSS design at MKUH. The </w:t>
      </w:r>
      <w:r w:rsidR="00CF2665">
        <w:rPr>
          <w:rFonts w:ascii="Arial" w:hAnsi="Arial" w:cs="Arial"/>
        </w:rPr>
        <w:t>ISC</w:t>
      </w:r>
      <w:r w:rsidRPr="00C97191">
        <w:rPr>
          <w:rFonts w:ascii="Arial" w:hAnsi="Arial" w:cs="Arial"/>
        </w:rPr>
        <w:t xml:space="preserve"> (2025) reported on the third phase of the Golden Bridge trial (Li </w:t>
      </w:r>
      <w:r w:rsidR="00EE7462" w:rsidRPr="00EE7462">
        <w:rPr>
          <w:rFonts w:ascii="Arial" w:hAnsi="Arial" w:cs="Arial"/>
          <w:i/>
          <w:iCs/>
        </w:rPr>
        <w:t>et al.</w:t>
      </w:r>
      <w:r w:rsidRPr="00C97191">
        <w:rPr>
          <w:rFonts w:ascii="Arial" w:hAnsi="Arial" w:cs="Arial"/>
        </w:rPr>
        <w:t>, 2023), showing positive outcomes across administrative and clinical metrics</w:t>
      </w:r>
      <w:r w:rsidR="00C83E57">
        <w:rPr>
          <w:rFonts w:ascii="Arial" w:hAnsi="Arial" w:cs="Arial"/>
        </w:rPr>
        <w:t xml:space="preserve"> as mentioned</w:t>
      </w:r>
      <w:r w:rsidRPr="00C97191">
        <w:rPr>
          <w:rFonts w:ascii="Arial" w:hAnsi="Arial" w:cs="Arial"/>
        </w:rPr>
        <w:t xml:space="preserve">. </w:t>
      </w:r>
      <w:r w:rsidR="00C83E57">
        <w:rPr>
          <w:rFonts w:ascii="Arial" w:hAnsi="Arial" w:cs="Arial"/>
        </w:rPr>
        <w:t xml:space="preserve">The </w:t>
      </w:r>
      <w:r w:rsidR="005539D1">
        <w:rPr>
          <w:rFonts w:ascii="Arial" w:hAnsi="Arial" w:cs="Arial"/>
        </w:rPr>
        <w:t xml:space="preserve">Pharma and Healthcare Research (2025) regarded </w:t>
      </w:r>
      <w:r w:rsidRPr="00C97191">
        <w:rPr>
          <w:rFonts w:ascii="Arial" w:hAnsi="Arial" w:cs="Arial"/>
        </w:rPr>
        <w:t>Oracle,</w:t>
      </w:r>
      <w:r w:rsidR="004C1AD0">
        <w:rPr>
          <w:rFonts w:ascii="Arial" w:hAnsi="Arial" w:cs="Arial"/>
        </w:rPr>
        <w:t xml:space="preserve"> </w:t>
      </w:r>
      <w:r w:rsidR="005539D1">
        <w:rPr>
          <w:rFonts w:ascii="Arial" w:hAnsi="Arial" w:cs="Arial"/>
        </w:rPr>
        <w:t>MKUH</w:t>
      </w:r>
      <w:r w:rsidR="004C1AD0">
        <w:rPr>
          <w:rFonts w:ascii="Arial" w:hAnsi="Arial" w:cs="Arial"/>
        </w:rPr>
        <w:t xml:space="preserve">’s EPR provider, as the </w:t>
      </w:r>
      <w:r w:rsidR="000316B0">
        <w:rPr>
          <w:rFonts w:ascii="Arial" w:hAnsi="Arial" w:cs="Arial"/>
        </w:rPr>
        <w:t>top CDSS provider</w:t>
      </w:r>
      <w:r w:rsidRPr="00C97191">
        <w:rPr>
          <w:rFonts w:ascii="Arial" w:hAnsi="Arial" w:cs="Arial"/>
        </w:rPr>
        <w:t xml:space="preserve"> which integrates </w:t>
      </w:r>
      <w:r w:rsidR="00554420" w:rsidRPr="00C97191">
        <w:rPr>
          <w:rFonts w:ascii="Arial" w:hAnsi="Arial" w:cs="Arial"/>
        </w:rPr>
        <w:t>advanced</w:t>
      </w:r>
      <w:r w:rsidR="00554420">
        <w:rPr>
          <w:rFonts w:ascii="Arial" w:hAnsi="Arial" w:cs="Arial"/>
        </w:rPr>
        <w:t xml:space="preserve"> cloud-based data</w:t>
      </w:r>
      <w:r w:rsidRPr="00C97191">
        <w:rPr>
          <w:rFonts w:ascii="Arial" w:hAnsi="Arial" w:cs="Arial"/>
        </w:rPr>
        <w:t>, AI-driven alerts</w:t>
      </w:r>
      <w:r w:rsidR="00554420">
        <w:rPr>
          <w:rFonts w:ascii="Arial" w:hAnsi="Arial" w:cs="Arial"/>
        </w:rPr>
        <w:t xml:space="preserve"> and </w:t>
      </w:r>
      <w:r w:rsidRPr="00C97191">
        <w:rPr>
          <w:rFonts w:ascii="Arial" w:hAnsi="Arial" w:cs="Arial"/>
        </w:rPr>
        <w:t>population health analytics</w:t>
      </w:r>
      <w:r w:rsidR="00554420">
        <w:rPr>
          <w:rFonts w:ascii="Arial" w:hAnsi="Arial" w:cs="Arial"/>
        </w:rPr>
        <w:t xml:space="preserve"> </w:t>
      </w:r>
      <w:r w:rsidRPr="00C97191">
        <w:rPr>
          <w:rFonts w:ascii="Arial" w:hAnsi="Arial" w:cs="Arial"/>
        </w:rPr>
        <w:t>although it may be subject to vendor bias given the nature of the source.</w:t>
      </w:r>
    </w:p>
    <w:p w14:paraId="2E622BD7" w14:textId="77777777" w:rsidR="00554420" w:rsidRDefault="00554420" w:rsidP="00CB2A83">
      <w:pPr>
        <w:spacing w:after="0"/>
        <w:rPr>
          <w:rFonts w:ascii="Arial" w:hAnsi="Arial" w:cs="Arial"/>
          <w:b/>
          <w:bCs/>
          <w:sz w:val="20"/>
          <w:szCs w:val="20"/>
        </w:rPr>
      </w:pPr>
    </w:p>
    <w:p w14:paraId="616F3F7A" w14:textId="77777777" w:rsidR="008D4853" w:rsidRPr="00B637D3" w:rsidRDefault="008D4853" w:rsidP="00CB2A83">
      <w:pPr>
        <w:spacing w:after="0"/>
        <w:rPr>
          <w:rFonts w:ascii="Arial" w:hAnsi="Arial" w:cs="Arial"/>
          <w:b/>
          <w:bCs/>
          <w:sz w:val="20"/>
          <w:szCs w:val="20"/>
        </w:rPr>
      </w:pPr>
    </w:p>
    <w:p w14:paraId="1CD7ED75" w14:textId="364559B2" w:rsidR="00C01433" w:rsidRPr="00B637D3" w:rsidRDefault="007A2DA0" w:rsidP="00C01433">
      <w:pPr>
        <w:rPr>
          <w:rFonts w:ascii="Arial" w:hAnsi="Arial" w:cs="Arial"/>
          <w:b/>
          <w:bCs/>
        </w:rPr>
      </w:pPr>
      <w:r w:rsidRPr="00B637D3">
        <w:rPr>
          <w:rFonts w:ascii="Arial" w:hAnsi="Arial" w:cs="Arial"/>
          <w:b/>
          <w:bCs/>
        </w:rPr>
        <w:t>Discussion</w:t>
      </w:r>
    </w:p>
    <w:p w14:paraId="6FE98827" w14:textId="236692B4" w:rsidR="007A2DA0" w:rsidRPr="00B637D3" w:rsidRDefault="007A2DA0" w:rsidP="007A2DA0">
      <w:pPr>
        <w:rPr>
          <w:rFonts w:ascii="Arial" w:hAnsi="Arial" w:cs="Arial"/>
        </w:rPr>
      </w:pPr>
      <w:r w:rsidRPr="00B637D3">
        <w:rPr>
          <w:rFonts w:ascii="Arial" w:hAnsi="Arial" w:cs="Arial"/>
        </w:rPr>
        <w:t>The findings</w:t>
      </w:r>
      <w:r w:rsidR="00B26C68">
        <w:rPr>
          <w:rFonts w:ascii="Arial" w:hAnsi="Arial" w:cs="Arial"/>
        </w:rPr>
        <w:t xml:space="preserve"> of this systematic review</w:t>
      </w:r>
      <w:r w:rsidRPr="00B637D3">
        <w:rPr>
          <w:rFonts w:ascii="Arial" w:hAnsi="Arial" w:cs="Arial"/>
        </w:rPr>
        <w:t xml:space="preserve"> can assist the author and MKUH in determining whether to invest in CDSS for stroke management and in identifying where and how these systems could have the greatest impact on patient care. Additionally, th</w:t>
      </w:r>
      <w:r w:rsidR="002A15AC">
        <w:rPr>
          <w:rFonts w:ascii="Arial" w:hAnsi="Arial" w:cs="Arial"/>
        </w:rPr>
        <w:t xml:space="preserve">is </w:t>
      </w:r>
      <w:r w:rsidRPr="00B637D3">
        <w:rPr>
          <w:rFonts w:ascii="Arial" w:hAnsi="Arial" w:cs="Arial"/>
        </w:rPr>
        <w:t>review provides insights into factors affecting CDSS implementation at MKUH, from emergency department presentation t</w:t>
      </w:r>
      <w:r w:rsidR="002A629B">
        <w:rPr>
          <w:rFonts w:ascii="Arial" w:hAnsi="Arial" w:cs="Arial"/>
        </w:rPr>
        <w:t>o</w:t>
      </w:r>
      <w:r w:rsidRPr="00B637D3">
        <w:rPr>
          <w:rFonts w:ascii="Arial" w:hAnsi="Arial" w:cs="Arial"/>
        </w:rPr>
        <w:t xml:space="preserve"> overall hospital length of stay</w:t>
      </w:r>
      <w:r w:rsidR="00D611C4" w:rsidRPr="00B637D3">
        <w:rPr>
          <w:rFonts w:ascii="Arial" w:hAnsi="Arial" w:cs="Arial"/>
        </w:rPr>
        <w:t xml:space="preserve">. </w:t>
      </w:r>
      <w:r w:rsidR="003D5500" w:rsidRPr="00B637D3">
        <w:rPr>
          <w:rFonts w:ascii="Arial" w:hAnsi="Arial" w:cs="Arial"/>
        </w:rPr>
        <w:t>This</w:t>
      </w:r>
      <w:r w:rsidR="00B26C68">
        <w:rPr>
          <w:rFonts w:ascii="Arial" w:hAnsi="Arial" w:cs="Arial"/>
        </w:rPr>
        <w:t xml:space="preserve"> also</w:t>
      </w:r>
      <w:r w:rsidR="003D5500" w:rsidRPr="00B637D3">
        <w:rPr>
          <w:rFonts w:ascii="Arial" w:hAnsi="Arial" w:cs="Arial"/>
        </w:rPr>
        <w:t xml:space="preserve"> </w:t>
      </w:r>
      <w:r w:rsidR="00D27E6A" w:rsidRPr="00B637D3">
        <w:rPr>
          <w:rFonts w:ascii="Arial" w:hAnsi="Arial" w:cs="Arial"/>
        </w:rPr>
        <w:t>inform</w:t>
      </w:r>
      <w:r w:rsidR="003D5500" w:rsidRPr="00B637D3">
        <w:rPr>
          <w:rFonts w:ascii="Arial" w:hAnsi="Arial" w:cs="Arial"/>
        </w:rPr>
        <w:t>s</w:t>
      </w:r>
      <w:r w:rsidR="00D27E6A" w:rsidRPr="00B637D3">
        <w:rPr>
          <w:rFonts w:ascii="Arial" w:hAnsi="Arial" w:cs="Arial"/>
        </w:rPr>
        <w:t xml:space="preserve"> the optimisation of the Stroke Care Pathway to support a more holistic improvement in care delivery, including enhanced patient safety, cost efficiency</w:t>
      </w:r>
      <w:r w:rsidR="00DC0E90" w:rsidRPr="00B637D3">
        <w:rPr>
          <w:rFonts w:ascii="Arial" w:hAnsi="Arial" w:cs="Arial"/>
        </w:rPr>
        <w:t xml:space="preserve"> and </w:t>
      </w:r>
      <w:r w:rsidR="00D27E6A" w:rsidRPr="00B637D3">
        <w:rPr>
          <w:rFonts w:ascii="Arial" w:hAnsi="Arial" w:cs="Arial"/>
        </w:rPr>
        <w:t>reduced staff burden</w:t>
      </w:r>
      <w:r w:rsidR="00B26C68">
        <w:rPr>
          <w:rFonts w:ascii="Arial" w:hAnsi="Arial" w:cs="Arial"/>
        </w:rPr>
        <w:t xml:space="preserve"> </w:t>
      </w:r>
      <w:r w:rsidR="00D27E6A" w:rsidRPr="00B637D3">
        <w:rPr>
          <w:rFonts w:ascii="Arial" w:hAnsi="Arial" w:cs="Arial"/>
        </w:rPr>
        <w:t>(</w:t>
      </w:r>
      <w:r w:rsidR="00E1766E">
        <w:rPr>
          <w:rFonts w:ascii="Arial" w:hAnsi="Arial" w:cs="Arial"/>
        </w:rPr>
        <w:t xml:space="preserve">Sutton </w:t>
      </w:r>
      <w:r w:rsidR="00E1766E" w:rsidRPr="00E1766E">
        <w:rPr>
          <w:rFonts w:ascii="Arial" w:hAnsi="Arial" w:cs="Arial"/>
          <w:i/>
          <w:iCs/>
        </w:rPr>
        <w:t>et al</w:t>
      </w:r>
      <w:r w:rsidR="00E1766E">
        <w:rPr>
          <w:rFonts w:ascii="Arial" w:hAnsi="Arial" w:cs="Arial"/>
        </w:rPr>
        <w:t>., 2020</w:t>
      </w:r>
      <w:r w:rsidR="00D27E6A" w:rsidRPr="00B637D3">
        <w:rPr>
          <w:rFonts w:ascii="Arial" w:hAnsi="Arial" w:cs="Arial"/>
        </w:rPr>
        <w:t>).</w:t>
      </w:r>
    </w:p>
    <w:p w14:paraId="444791EF" w14:textId="362BC2F0" w:rsidR="001A3F33" w:rsidRPr="00B637D3" w:rsidRDefault="001A3F33" w:rsidP="007A2DA0">
      <w:pPr>
        <w:rPr>
          <w:rFonts w:ascii="Arial" w:hAnsi="Arial" w:cs="Arial"/>
        </w:rPr>
      </w:pPr>
      <w:r w:rsidRPr="00B637D3">
        <w:rPr>
          <w:rFonts w:ascii="Arial" w:hAnsi="Arial" w:cs="Arial"/>
        </w:rPr>
        <w:t>A key finding of this review is the imbalance between process-based outcomes and clinical outcomes associated with CDSS. The benefits were primarily observed in the operational side of diagnostics and treatment workflows rather on direct patient outcomes. It is known that in the NHS</w:t>
      </w:r>
      <w:r w:rsidR="005E56BF">
        <w:rPr>
          <w:rFonts w:ascii="Arial" w:hAnsi="Arial" w:cs="Arial"/>
        </w:rPr>
        <w:t>,</w:t>
      </w:r>
      <w:r w:rsidR="00E1766E">
        <w:rPr>
          <w:rFonts w:ascii="Arial" w:hAnsi="Arial" w:cs="Arial"/>
        </w:rPr>
        <w:t xml:space="preserve"> </w:t>
      </w:r>
      <w:r w:rsidRPr="00B637D3">
        <w:rPr>
          <w:rFonts w:ascii="Arial" w:hAnsi="Arial" w:cs="Arial"/>
        </w:rPr>
        <w:t xml:space="preserve">evidence-based practices that show clear benefits on patient outcomes </w:t>
      </w:r>
      <w:r w:rsidR="005E56BF">
        <w:rPr>
          <w:rFonts w:ascii="Arial" w:hAnsi="Arial" w:cs="Arial"/>
        </w:rPr>
        <w:t xml:space="preserve">is </w:t>
      </w:r>
      <w:r w:rsidR="00C16EF9">
        <w:rPr>
          <w:rFonts w:ascii="Arial" w:hAnsi="Arial" w:cs="Arial"/>
        </w:rPr>
        <w:t xml:space="preserve">the standard </w:t>
      </w:r>
      <w:r w:rsidRPr="00B637D3">
        <w:rPr>
          <w:rFonts w:ascii="Arial" w:hAnsi="Arial" w:cs="Arial"/>
        </w:rPr>
        <w:t>(</w:t>
      </w:r>
      <w:proofErr w:type="spellStart"/>
      <w:r w:rsidRPr="00B637D3">
        <w:rPr>
          <w:rFonts w:ascii="Arial" w:hAnsi="Arial" w:cs="Arial"/>
        </w:rPr>
        <w:t>Medtechnews</w:t>
      </w:r>
      <w:proofErr w:type="spellEnd"/>
      <w:r w:rsidRPr="00B637D3">
        <w:rPr>
          <w:rFonts w:ascii="Arial" w:hAnsi="Arial" w:cs="Arial"/>
        </w:rPr>
        <w:t xml:space="preserve">, 2025). </w:t>
      </w:r>
      <w:r w:rsidR="0023482B">
        <w:rPr>
          <w:rFonts w:ascii="Arial" w:hAnsi="Arial" w:cs="Arial"/>
        </w:rPr>
        <w:t>Hence</w:t>
      </w:r>
      <w:r w:rsidRPr="00B637D3">
        <w:rPr>
          <w:rFonts w:ascii="Arial" w:hAnsi="Arial" w:cs="Arial"/>
        </w:rPr>
        <w:t>, limited evidence on clinical outcomes highlights concerns. Although the findings have proven operational and smoother stroke workflows</w:t>
      </w:r>
      <w:r w:rsidR="0023482B">
        <w:rPr>
          <w:rFonts w:ascii="Arial" w:hAnsi="Arial" w:cs="Arial"/>
        </w:rPr>
        <w:t xml:space="preserve">, </w:t>
      </w:r>
      <w:r w:rsidRPr="00B637D3">
        <w:rPr>
          <w:rFonts w:ascii="Arial" w:hAnsi="Arial" w:cs="Arial"/>
        </w:rPr>
        <w:t xml:space="preserve">Popa </w:t>
      </w:r>
      <w:r w:rsidR="00EE7462" w:rsidRPr="00EE7462">
        <w:rPr>
          <w:rFonts w:ascii="Arial" w:hAnsi="Arial" w:cs="Arial"/>
          <w:i/>
          <w:iCs/>
        </w:rPr>
        <w:t>et al.</w:t>
      </w:r>
      <w:r w:rsidR="001A724F">
        <w:rPr>
          <w:rFonts w:ascii="Arial" w:hAnsi="Arial" w:cs="Arial"/>
          <w:i/>
          <w:iCs/>
        </w:rPr>
        <w:t xml:space="preserve"> </w:t>
      </w:r>
      <w:r w:rsidR="001A724F" w:rsidRPr="00815CD9">
        <w:rPr>
          <w:rFonts w:ascii="Arial" w:hAnsi="Arial" w:cs="Arial"/>
        </w:rPr>
        <w:t>(</w:t>
      </w:r>
      <w:r w:rsidR="00C16EF9" w:rsidRPr="00815CD9">
        <w:rPr>
          <w:rFonts w:ascii="Arial" w:hAnsi="Arial" w:cs="Arial"/>
        </w:rPr>
        <w:t>202</w:t>
      </w:r>
      <w:r w:rsidR="00815CD9" w:rsidRPr="00815CD9">
        <w:rPr>
          <w:rFonts w:ascii="Arial" w:hAnsi="Arial" w:cs="Arial"/>
        </w:rPr>
        <w:t>3</w:t>
      </w:r>
      <w:r w:rsidR="001A724F" w:rsidRPr="00815CD9">
        <w:rPr>
          <w:rFonts w:ascii="Arial" w:hAnsi="Arial" w:cs="Arial"/>
        </w:rPr>
        <w:t>)</w:t>
      </w:r>
      <w:r w:rsidRPr="00815CD9">
        <w:rPr>
          <w:rFonts w:ascii="Arial" w:hAnsi="Arial" w:cs="Arial"/>
        </w:rPr>
        <w:t xml:space="preserve"> </w:t>
      </w:r>
      <w:r w:rsidRPr="00B637D3">
        <w:rPr>
          <w:rFonts w:ascii="Arial" w:hAnsi="Arial" w:cs="Arial"/>
        </w:rPr>
        <w:t>argue that digital solutions like CDSS should demonstrate significant increase in early, meaningful, and sustained engagement with patients. This</w:t>
      </w:r>
      <w:r w:rsidR="001A724F">
        <w:rPr>
          <w:rFonts w:ascii="Arial" w:hAnsi="Arial" w:cs="Arial"/>
        </w:rPr>
        <w:t xml:space="preserve"> is</w:t>
      </w:r>
      <w:r w:rsidRPr="00B637D3">
        <w:rPr>
          <w:rFonts w:ascii="Arial" w:hAnsi="Arial" w:cs="Arial"/>
        </w:rPr>
        <w:t xml:space="preserve"> reinforced by the recommendations of </w:t>
      </w:r>
      <w:r w:rsidR="007A0F5B">
        <w:rPr>
          <w:rFonts w:ascii="Arial" w:hAnsi="Arial" w:cs="Arial"/>
        </w:rPr>
        <w:t>DHSC</w:t>
      </w:r>
      <w:r w:rsidRPr="00B637D3">
        <w:rPr>
          <w:rFonts w:ascii="Arial" w:hAnsi="Arial" w:cs="Arial"/>
        </w:rPr>
        <w:t xml:space="preserve"> (2022) and NICE (2024). Nonetheless, tracking clinical outcomes alone is insufficient in achieving better quality (</w:t>
      </w:r>
      <w:proofErr w:type="spellStart"/>
      <w:r w:rsidRPr="00B637D3">
        <w:rPr>
          <w:rFonts w:ascii="Arial" w:hAnsi="Arial" w:cs="Arial"/>
        </w:rPr>
        <w:t>Agweyu</w:t>
      </w:r>
      <w:proofErr w:type="spellEnd"/>
      <w:r w:rsidRPr="00B637D3">
        <w:rPr>
          <w:rFonts w:ascii="Arial" w:hAnsi="Arial" w:cs="Arial"/>
        </w:rPr>
        <w:t xml:space="preserve"> </w:t>
      </w:r>
      <w:r w:rsidR="00EE7462" w:rsidRPr="00EE7462">
        <w:rPr>
          <w:rFonts w:ascii="Arial" w:hAnsi="Arial" w:cs="Arial"/>
          <w:i/>
          <w:iCs/>
        </w:rPr>
        <w:t>et al.</w:t>
      </w:r>
      <w:r w:rsidRPr="00B637D3">
        <w:rPr>
          <w:rFonts w:ascii="Arial" w:hAnsi="Arial" w:cs="Arial"/>
          <w:i/>
          <w:iCs/>
        </w:rPr>
        <w:t>,</w:t>
      </w:r>
      <w:r w:rsidRPr="00B637D3">
        <w:rPr>
          <w:rFonts w:ascii="Arial" w:hAnsi="Arial" w:cs="Arial"/>
        </w:rPr>
        <w:t xml:space="preserve"> 2023).</w:t>
      </w:r>
      <w:r w:rsidR="0068238D">
        <w:rPr>
          <w:rFonts w:ascii="Arial" w:hAnsi="Arial" w:cs="Arial"/>
        </w:rPr>
        <w:t xml:space="preserve"> </w:t>
      </w:r>
      <w:r w:rsidRPr="00B637D3">
        <w:rPr>
          <w:rFonts w:ascii="Arial" w:hAnsi="Arial" w:cs="Arial"/>
        </w:rPr>
        <w:t>Processed-based outcomes which often leads to cost reduction</w:t>
      </w:r>
      <w:r w:rsidR="00C16EF9">
        <w:rPr>
          <w:rFonts w:ascii="Arial" w:hAnsi="Arial" w:cs="Arial"/>
        </w:rPr>
        <w:t xml:space="preserve"> and</w:t>
      </w:r>
      <w:r w:rsidRPr="00B637D3">
        <w:rPr>
          <w:rFonts w:ascii="Arial" w:hAnsi="Arial" w:cs="Arial"/>
        </w:rPr>
        <w:t xml:space="preserve"> smoother capacity flow are needed in the operational efficiency especially in the NHS context where overall organisational sustainability is</w:t>
      </w:r>
      <w:r w:rsidR="0077216C">
        <w:rPr>
          <w:rFonts w:ascii="Arial" w:hAnsi="Arial" w:cs="Arial"/>
        </w:rPr>
        <w:t xml:space="preserve"> </w:t>
      </w:r>
      <w:r w:rsidR="0077216C" w:rsidRPr="00B637D3">
        <w:rPr>
          <w:rFonts w:ascii="Arial" w:hAnsi="Arial" w:cs="Arial"/>
        </w:rPr>
        <w:t>ne</w:t>
      </w:r>
      <w:r w:rsidR="0023482B">
        <w:rPr>
          <w:rFonts w:ascii="Arial" w:hAnsi="Arial" w:cs="Arial"/>
        </w:rPr>
        <w:t>eded for its survival</w:t>
      </w:r>
      <w:r w:rsidRPr="00B637D3">
        <w:rPr>
          <w:rFonts w:ascii="Arial" w:hAnsi="Arial" w:cs="Arial"/>
        </w:rPr>
        <w:t xml:space="preserve"> (Issa </w:t>
      </w:r>
      <w:r w:rsidR="00EE7462" w:rsidRPr="00EE7462">
        <w:rPr>
          <w:rFonts w:ascii="Arial" w:hAnsi="Arial" w:cs="Arial"/>
          <w:i/>
          <w:iCs/>
        </w:rPr>
        <w:t>et al.</w:t>
      </w:r>
      <w:r w:rsidRPr="00B637D3">
        <w:rPr>
          <w:rFonts w:ascii="Arial" w:hAnsi="Arial" w:cs="Arial"/>
        </w:rPr>
        <w:t xml:space="preserve">, 2024). </w:t>
      </w:r>
    </w:p>
    <w:p w14:paraId="5802D2C5" w14:textId="2151C5A4" w:rsidR="001A3F33" w:rsidRPr="00B637D3" w:rsidRDefault="0068238D" w:rsidP="007A2DA0">
      <w:pPr>
        <w:rPr>
          <w:rFonts w:ascii="Arial" w:hAnsi="Arial" w:cs="Arial"/>
        </w:rPr>
      </w:pPr>
      <w:r>
        <w:rPr>
          <w:rFonts w:ascii="Arial" w:hAnsi="Arial" w:cs="Arial"/>
        </w:rPr>
        <w:lastRenderedPageBreak/>
        <w:t>F</w:t>
      </w:r>
      <w:r w:rsidR="001D08B3" w:rsidRPr="00B637D3">
        <w:rPr>
          <w:rFonts w:ascii="Arial" w:hAnsi="Arial" w:cs="Arial"/>
        </w:rPr>
        <w:t>urther</w:t>
      </w:r>
      <w:r>
        <w:rPr>
          <w:rFonts w:ascii="Arial" w:hAnsi="Arial" w:cs="Arial"/>
        </w:rPr>
        <w:t>more</w:t>
      </w:r>
      <w:r w:rsidR="001D08B3" w:rsidRPr="00B637D3">
        <w:rPr>
          <w:rFonts w:ascii="Arial" w:hAnsi="Arial" w:cs="Arial"/>
        </w:rPr>
        <w:t>, the operational outcomes of a CDSS such as faster diagnostics, streamlined triaging and reduced transfer times can have a critical impact on clinica</w:t>
      </w:r>
      <w:r>
        <w:rPr>
          <w:rFonts w:ascii="Arial" w:hAnsi="Arial" w:cs="Arial"/>
        </w:rPr>
        <w:t>l outcomes</w:t>
      </w:r>
      <w:r w:rsidR="001D08B3" w:rsidRPr="00B637D3">
        <w:rPr>
          <w:rFonts w:ascii="Arial" w:hAnsi="Arial" w:cs="Arial"/>
        </w:rPr>
        <w:t xml:space="preserve">, particularly </w:t>
      </w:r>
      <w:r w:rsidR="001D08B3" w:rsidRPr="00B637D3">
        <w:rPr>
          <w:rFonts w:ascii="Arial" w:hAnsi="Arial" w:cs="Arial"/>
        </w:rPr>
        <w:t>in time</w:t>
      </w:r>
      <w:r>
        <w:rPr>
          <w:rFonts w:ascii="Arial" w:hAnsi="Arial" w:cs="Arial"/>
        </w:rPr>
        <w:t>-</w:t>
      </w:r>
      <w:r w:rsidR="001D08B3" w:rsidRPr="00B637D3">
        <w:rPr>
          <w:rFonts w:ascii="Arial" w:hAnsi="Arial" w:cs="Arial"/>
        </w:rPr>
        <w:t xml:space="preserve">critical </w:t>
      </w:r>
      <w:r w:rsidR="00664BFF" w:rsidRPr="00B637D3">
        <w:rPr>
          <w:rFonts w:ascii="Arial" w:hAnsi="Arial" w:cs="Arial"/>
        </w:rPr>
        <w:t>stroke interventions</w:t>
      </w:r>
      <w:r w:rsidR="001D08B3" w:rsidRPr="00B637D3">
        <w:rPr>
          <w:rFonts w:ascii="Arial" w:hAnsi="Arial" w:cs="Arial"/>
        </w:rPr>
        <w:t>. When decision support enables rapid identification of eligible patients and prompt initiation of treatment, functional outcomes are likely to improve (NHSE, 2023). However, this causal chain can be interrupted if downstream constraints exist limited imaging capacity, unavailable thrombectomy beds, or transfer delays, meaning that even faster decisions upstream may not translate into better patient outcomes. Explicitly mapping these points highlights where CDSS can add value and where systemic constraints may limit its effectiveness.</w:t>
      </w:r>
    </w:p>
    <w:p w14:paraId="5B590654" w14:textId="500F8CE3" w:rsidR="000B503B" w:rsidRPr="00B637D3" w:rsidRDefault="007A2DA0" w:rsidP="007A2DA0">
      <w:pPr>
        <w:rPr>
          <w:rFonts w:ascii="Arial" w:hAnsi="Arial" w:cs="Arial"/>
        </w:rPr>
      </w:pPr>
      <w:r w:rsidRPr="00B637D3">
        <w:rPr>
          <w:rFonts w:ascii="Arial" w:hAnsi="Arial" w:cs="Arial"/>
        </w:rPr>
        <w:t>In terms of the totality of evidence, peer-reviewed literature on stroke CDSS remains scarce. Despite established guidelines and the high prevalence of stroke, evidence on workflow improvement is limited. This may be due to over</w:t>
      </w:r>
      <w:r w:rsidR="000E3B71" w:rsidRPr="00B637D3">
        <w:rPr>
          <w:rFonts w:ascii="Arial" w:hAnsi="Arial" w:cs="Arial"/>
        </w:rPr>
        <w:t>-</w:t>
      </w:r>
      <w:r w:rsidRPr="00B637D3">
        <w:rPr>
          <w:rFonts w:ascii="Arial" w:hAnsi="Arial" w:cs="Arial"/>
        </w:rPr>
        <w:t xml:space="preserve">generality </w:t>
      </w:r>
      <w:r w:rsidR="005D2A0B" w:rsidRPr="00B637D3">
        <w:rPr>
          <w:rFonts w:ascii="Arial" w:hAnsi="Arial" w:cs="Arial"/>
        </w:rPr>
        <w:t xml:space="preserve">of studies </w:t>
      </w:r>
      <w:r w:rsidR="0036326A">
        <w:rPr>
          <w:rFonts w:ascii="Arial" w:hAnsi="Arial" w:cs="Arial"/>
        </w:rPr>
        <w:t xml:space="preserve">on </w:t>
      </w:r>
      <w:r w:rsidR="005D2A0B" w:rsidRPr="00B637D3">
        <w:rPr>
          <w:rFonts w:ascii="Arial" w:hAnsi="Arial" w:cs="Arial"/>
        </w:rPr>
        <w:t>the use</w:t>
      </w:r>
      <w:r w:rsidRPr="00B637D3">
        <w:rPr>
          <w:rFonts w:ascii="Arial" w:hAnsi="Arial" w:cs="Arial"/>
        </w:rPr>
        <w:t xml:space="preserve"> CDSS in healthcare. On the other hand, lack of literature may be influenced by the time and resource involved in designing and performing this review</w:t>
      </w:r>
      <w:r w:rsidR="003C5C95" w:rsidRPr="00B637D3">
        <w:rPr>
          <w:rFonts w:ascii="Arial" w:hAnsi="Arial" w:cs="Arial"/>
        </w:rPr>
        <w:t xml:space="preserve"> as well a</w:t>
      </w:r>
      <w:r w:rsidR="006A2888" w:rsidRPr="00B637D3">
        <w:rPr>
          <w:rFonts w:ascii="Arial" w:hAnsi="Arial" w:cs="Arial"/>
        </w:rPr>
        <w:t xml:space="preserve">s how the inclusion criteria was set. </w:t>
      </w:r>
      <w:r w:rsidRPr="00B637D3">
        <w:rPr>
          <w:rFonts w:ascii="Arial" w:hAnsi="Arial" w:cs="Arial"/>
        </w:rPr>
        <w:t xml:space="preserve">However, the systematic reviews by </w:t>
      </w:r>
      <w:proofErr w:type="spellStart"/>
      <w:r w:rsidRPr="00B637D3">
        <w:rPr>
          <w:rFonts w:ascii="Arial" w:hAnsi="Arial" w:cs="Arial"/>
        </w:rPr>
        <w:t>Alasiri</w:t>
      </w:r>
      <w:proofErr w:type="spellEnd"/>
      <w:r w:rsidRPr="00B637D3">
        <w:rPr>
          <w:rFonts w:ascii="Arial" w:hAnsi="Arial" w:cs="Arial"/>
        </w:rPr>
        <w:t xml:space="preserve"> </w:t>
      </w:r>
      <w:r w:rsidRPr="004F7D43">
        <w:rPr>
          <w:rFonts w:ascii="Arial" w:hAnsi="Arial" w:cs="Arial"/>
          <w:i/>
          <w:iCs/>
        </w:rPr>
        <w:t>et al</w:t>
      </w:r>
      <w:r w:rsidR="004F7D43">
        <w:rPr>
          <w:rFonts w:ascii="Arial" w:hAnsi="Arial" w:cs="Arial"/>
          <w:i/>
          <w:iCs/>
        </w:rPr>
        <w:t>.</w:t>
      </w:r>
      <w:r w:rsidRPr="00B637D3">
        <w:rPr>
          <w:rFonts w:ascii="Arial" w:hAnsi="Arial" w:cs="Arial"/>
        </w:rPr>
        <w:t xml:space="preserve"> (2023), Azizah, </w:t>
      </w:r>
      <w:proofErr w:type="spellStart"/>
      <w:r w:rsidRPr="00B637D3">
        <w:rPr>
          <w:rFonts w:ascii="Arial" w:hAnsi="Arial" w:cs="Arial"/>
        </w:rPr>
        <w:t>Asmirajanti</w:t>
      </w:r>
      <w:proofErr w:type="spellEnd"/>
      <w:r w:rsidRPr="00B637D3">
        <w:rPr>
          <w:rFonts w:ascii="Arial" w:hAnsi="Arial" w:cs="Arial"/>
        </w:rPr>
        <w:t xml:space="preserve"> and Pratama (2024) similarly highlight this paucity of evidence.</w:t>
      </w:r>
      <w:r w:rsidR="000B503B" w:rsidRPr="00B637D3">
        <w:rPr>
          <w:rFonts w:ascii="Arial" w:hAnsi="Arial" w:cs="Arial"/>
        </w:rPr>
        <w:t xml:space="preserve"> </w:t>
      </w:r>
      <w:r w:rsidRPr="00B637D3">
        <w:rPr>
          <w:rFonts w:ascii="Arial" w:hAnsi="Arial" w:cs="Arial"/>
        </w:rPr>
        <w:t xml:space="preserve">Additionally, there </w:t>
      </w:r>
      <w:r w:rsidR="0068238D">
        <w:rPr>
          <w:rFonts w:ascii="Arial" w:hAnsi="Arial" w:cs="Arial"/>
        </w:rPr>
        <w:t>are</w:t>
      </w:r>
      <w:r w:rsidRPr="00B637D3">
        <w:rPr>
          <w:rFonts w:ascii="Arial" w:hAnsi="Arial" w:cs="Arial"/>
        </w:rPr>
        <w:t xml:space="preserve"> some vagueness regarding the long-term effectiveness and clinical integration of these systems</w:t>
      </w:r>
      <w:r w:rsidR="00645C57" w:rsidRPr="00B637D3">
        <w:rPr>
          <w:rFonts w:ascii="Arial" w:hAnsi="Arial" w:cs="Arial"/>
        </w:rPr>
        <w:t xml:space="preserve"> </w:t>
      </w:r>
      <w:r w:rsidR="0075543A" w:rsidRPr="00B637D3">
        <w:rPr>
          <w:rFonts w:ascii="Arial" w:hAnsi="Arial" w:cs="Arial"/>
        </w:rPr>
        <w:t xml:space="preserve">which are </w:t>
      </w:r>
      <w:r w:rsidR="00645C57" w:rsidRPr="00B637D3">
        <w:rPr>
          <w:rFonts w:ascii="Arial" w:hAnsi="Arial" w:cs="Arial"/>
        </w:rPr>
        <w:t>essential for a sustainable digital solution</w:t>
      </w:r>
      <w:r w:rsidR="00185AFE" w:rsidRPr="00B637D3">
        <w:rPr>
          <w:rFonts w:ascii="Arial" w:hAnsi="Arial" w:cs="Arial"/>
        </w:rPr>
        <w:t xml:space="preserve">. </w:t>
      </w:r>
      <w:r w:rsidR="003A693A" w:rsidRPr="00B637D3">
        <w:rPr>
          <w:rFonts w:ascii="Arial" w:hAnsi="Arial" w:cs="Arial"/>
        </w:rPr>
        <w:t xml:space="preserve">This underscores gaps in digital maturity, particularly regarding the availability of robust, evidence-based literature. </w:t>
      </w:r>
      <w:r w:rsidR="000B503B" w:rsidRPr="00B637D3">
        <w:rPr>
          <w:rFonts w:ascii="Arial" w:hAnsi="Arial" w:cs="Arial"/>
        </w:rPr>
        <w:t>Notably, there is a growing number of studies that do not yet evaluate full CDSS implementations (and were therefore excluded from this review) but incorporate key CDSS elements, particularly through machine learning approaches. This trend suggests that research and adoption of CDSS are likely to increase in the coming years as these technologies mature and become more integrated into clinical workflow</w:t>
      </w:r>
    </w:p>
    <w:p w14:paraId="2F76F16A" w14:textId="01532B6B" w:rsidR="007A2DA0" w:rsidRPr="00B637D3" w:rsidRDefault="00CC49C4" w:rsidP="007A2DA0">
      <w:pPr>
        <w:rPr>
          <w:rFonts w:ascii="Arial" w:hAnsi="Arial" w:cs="Arial"/>
        </w:rPr>
      </w:pPr>
      <w:r w:rsidRPr="00B637D3">
        <w:rPr>
          <w:rFonts w:ascii="Arial" w:hAnsi="Arial" w:cs="Arial"/>
        </w:rPr>
        <w:t>Regarding the quality of the reviewed literature, the assessment identified potential risks of bias across the evaluated studies</w:t>
      </w:r>
      <w:r w:rsidR="00552CEA" w:rsidRPr="00B637D3">
        <w:rPr>
          <w:rFonts w:ascii="Arial" w:hAnsi="Arial" w:cs="Arial"/>
        </w:rPr>
        <w:t xml:space="preserve"> (see </w:t>
      </w:r>
      <w:r w:rsidR="0021693D" w:rsidRPr="00B637D3">
        <w:rPr>
          <w:rFonts w:ascii="Arial" w:hAnsi="Arial" w:cs="Arial"/>
        </w:rPr>
        <w:t xml:space="preserve">Table </w:t>
      </w:r>
      <w:r w:rsidR="00D942A2" w:rsidRPr="00B637D3">
        <w:rPr>
          <w:rFonts w:ascii="Arial" w:hAnsi="Arial" w:cs="Arial"/>
        </w:rPr>
        <w:t>3</w:t>
      </w:r>
      <w:r w:rsidR="00552CEA" w:rsidRPr="00B637D3">
        <w:rPr>
          <w:rFonts w:ascii="Arial" w:hAnsi="Arial" w:cs="Arial"/>
        </w:rPr>
        <w:t>)</w:t>
      </w:r>
      <w:r w:rsidRPr="00B637D3">
        <w:rPr>
          <w:rFonts w:ascii="Arial" w:hAnsi="Arial" w:cs="Arial"/>
        </w:rPr>
        <w:t xml:space="preserve">. </w:t>
      </w:r>
      <w:r w:rsidR="007A2DA0" w:rsidRPr="00B637D3">
        <w:rPr>
          <w:rFonts w:ascii="Arial" w:hAnsi="Arial" w:cs="Arial"/>
        </w:rPr>
        <w:t>Common issues include the inability to blind participants since users</w:t>
      </w:r>
      <w:r w:rsidR="002A11D5" w:rsidRPr="00B637D3">
        <w:rPr>
          <w:rFonts w:ascii="Arial" w:hAnsi="Arial" w:cs="Arial"/>
        </w:rPr>
        <w:t xml:space="preserve">, </w:t>
      </w:r>
      <w:r w:rsidR="00D339B5" w:rsidRPr="00B637D3">
        <w:rPr>
          <w:rFonts w:ascii="Arial" w:hAnsi="Arial" w:cs="Arial"/>
        </w:rPr>
        <w:t>in the case clinicians</w:t>
      </w:r>
      <w:r w:rsidR="002A11D5" w:rsidRPr="00B637D3">
        <w:rPr>
          <w:rFonts w:ascii="Arial" w:hAnsi="Arial" w:cs="Arial"/>
        </w:rPr>
        <w:t xml:space="preserve">, </w:t>
      </w:r>
      <w:r w:rsidR="007A2DA0" w:rsidRPr="00B637D3">
        <w:rPr>
          <w:rFonts w:ascii="Arial" w:hAnsi="Arial" w:cs="Arial"/>
        </w:rPr>
        <w:t>must be trained on the CDSS tool</w:t>
      </w:r>
      <w:r w:rsidR="004371E4" w:rsidRPr="00B637D3">
        <w:rPr>
          <w:rFonts w:ascii="Arial" w:hAnsi="Arial" w:cs="Arial"/>
        </w:rPr>
        <w:t xml:space="preserve"> or needed to be consented</w:t>
      </w:r>
      <w:r w:rsidR="007A2DA0" w:rsidRPr="00B637D3">
        <w:rPr>
          <w:rFonts w:ascii="Arial" w:hAnsi="Arial" w:cs="Arial"/>
        </w:rPr>
        <w:t xml:space="preserve"> prior to evaluation. </w:t>
      </w:r>
      <w:r w:rsidR="00D339B5" w:rsidRPr="00B637D3">
        <w:rPr>
          <w:rFonts w:ascii="Arial" w:hAnsi="Arial" w:cs="Arial"/>
        </w:rPr>
        <w:t>Lack of blinding in</w:t>
      </w:r>
      <w:r w:rsidR="002249BA" w:rsidRPr="00B637D3">
        <w:rPr>
          <w:rFonts w:ascii="Arial" w:hAnsi="Arial" w:cs="Arial"/>
        </w:rPr>
        <w:t xml:space="preserve"> studies such </w:t>
      </w:r>
      <w:r w:rsidR="00845DDF" w:rsidRPr="00B637D3">
        <w:rPr>
          <w:rFonts w:ascii="Arial" w:hAnsi="Arial" w:cs="Arial"/>
        </w:rPr>
        <w:t>as RCTs</w:t>
      </w:r>
      <w:r w:rsidR="00D339B5" w:rsidRPr="00B637D3">
        <w:rPr>
          <w:rFonts w:ascii="Arial" w:hAnsi="Arial" w:cs="Arial"/>
        </w:rPr>
        <w:t xml:space="preserve"> show</w:t>
      </w:r>
      <w:r w:rsidR="002249BA" w:rsidRPr="00B637D3">
        <w:rPr>
          <w:rFonts w:ascii="Arial" w:hAnsi="Arial" w:cs="Arial"/>
        </w:rPr>
        <w:t>s</w:t>
      </w:r>
      <w:r w:rsidR="00D339B5" w:rsidRPr="00B637D3">
        <w:rPr>
          <w:rFonts w:ascii="Arial" w:hAnsi="Arial" w:cs="Arial"/>
        </w:rPr>
        <w:t xml:space="preserve"> to be associated with more exaggerated estimated intervention effects</w:t>
      </w:r>
      <w:r w:rsidR="002249BA" w:rsidRPr="00B637D3">
        <w:rPr>
          <w:rFonts w:ascii="Arial" w:hAnsi="Arial" w:cs="Arial"/>
        </w:rPr>
        <w:t xml:space="preserve"> (Pitre et al, 2023)</w:t>
      </w:r>
      <w:r w:rsidR="00D339B5" w:rsidRPr="00B637D3">
        <w:rPr>
          <w:rFonts w:ascii="Arial" w:hAnsi="Arial" w:cs="Arial"/>
        </w:rPr>
        <w:t>.</w:t>
      </w:r>
      <w:r w:rsidR="00845DDF" w:rsidRPr="00B637D3">
        <w:rPr>
          <w:rFonts w:ascii="Arial" w:hAnsi="Arial" w:cs="Arial"/>
        </w:rPr>
        <w:t xml:space="preserve"> </w:t>
      </w:r>
      <w:r w:rsidR="001C577C" w:rsidRPr="00B637D3">
        <w:rPr>
          <w:rFonts w:ascii="Arial" w:hAnsi="Arial" w:cs="Arial"/>
        </w:rPr>
        <w:t>Explicit consent is typically needed when identifiable patient information is used for purposes beyond individual care, even in digital or data</w:t>
      </w:r>
      <w:r w:rsidR="001C577C" w:rsidRPr="00B637D3">
        <w:rPr>
          <w:rFonts w:ascii="Arial" w:hAnsi="Arial" w:cs="Arial"/>
        </w:rPr>
        <w:noBreakHyphen/>
        <w:t>driven research contexts</w:t>
      </w:r>
      <w:r w:rsidR="005C13F9" w:rsidRPr="00B637D3">
        <w:rPr>
          <w:rFonts w:ascii="Arial" w:hAnsi="Arial" w:cs="Arial"/>
        </w:rPr>
        <w:t xml:space="preserve"> (NHSE, 2024)</w:t>
      </w:r>
      <w:r w:rsidR="00391395" w:rsidRPr="00B637D3">
        <w:rPr>
          <w:rFonts w:ascii="Arial" w:hAnsi="Arial" w:cs="Arial"/>
        </w:rPr>
        <w:t xml:space="preserve">. </w:t>
      </w:r>
      <w:r w:rsidR="00BB6AD3" w:rsidRPr="00B637D3">
        <w:rPr>
          <w:rFonts w:ascii="Arial" w:hAnsi="Arial" w:cs="Arial"/>
        </w:rPr>
        <w:t>Moreover, s</w:t>
      </w:r>
      <w:r w:rsidR="007A2DA0" w:rsidRPr="00B637D3">
        <w:rPr>
          <w:rFonts w:ascii="Arial" w:hAnsi="Arial" w:cs="Arial"/>
        </w:rPr>
        <w:t xml:space="preserve">ome studies also relied on historical data for predictive models, which may limit the completeness of patient information. Measuring clinical outcomes without strict adherence to guidelines </w:t>
      </w:r>
      <w:r w:rsidR="00593D8E" w:rsidRPr="00B637D3">
        <w:rPr>
          <w:rFonts w:ascii="Arial" w:hAnsi="Arial" w:cs="Arial"/>
        </w:rPr>
        <w:t xml:space="preserve">and other relevant documentation </w:t>
      </w:r>
      <w:r w:rsidR="007A2DA0" w:rsidRPr="00B637D3">
        <w:rPr>
          <w:rFonts w:ascii="Arial" w:hAnsi="Arial" w:cs="Arial"/>
        </w:rPr>
        <w:t>introduces variability due to factors such as comorbidities, patient heterogeneity, and ethical considerations, which can skew results.</w:t>
      </w:r>
    </w:p>
    <w:p w14:paraId="5A6052AD" w14:textId="4C54FC45" w:rsidR="00552CEA" w:rsidRPr="00B637D3" w:rsidRDefault="007A2DA0" w:rsidP="00201895">
      <w:pPr>
        <w:rPr>
          <w:rFonts w:ascii="Arial" w:hAnsi="Arial" w:cs="Arial"/>
        </w:rPr>
      </w:pPr>
      <w:r w:rsidRPr="00B637D3">
        <w:rPr>
          <w:rFonts w:ascii="Arial" w:hAnsi="Arial" w:cs="Arial"/>
        </w:rPr>
        <w:t xml:space="preserve">Interestingly, CDSS that combine AI or machine learning with other elements such as alerts, automatic scoring, or integration with mobile devices and limb sensors appear to create more optimised clinical pathways. Recent evidence suggests that most </w:t>
      </w:r>
      <w:r w:rsidRPr="00B637D3">
        <w:rPr>
          <w:rFonts w:ascii="Arial" w:hAnsi="Arial" w:cs="Arial"/>
        </w:rPr>
        <w:lastRenderedPageBreak/>
        <w:t>effective interventions involve at least one AI or CDSS component, reflecting the ongoing technological shift in healthcare</w:t>
      </w:r>
      <w:r w:rsidR="009A640F">
        <w:rPr>
          <w:rFonts w:ascii="Arial" w:hAnsi="Arial" w:cs="Arial"/>
        </w:rPr>
        <w:t xml:space="preserve"> </w:t>
      </w:r>
      <w:commentRangeStart w:id="0"/>
      <w:r w:rsidR="00974A20">
        <w:rPr>
          <w:rFonts w:ascii="Arial" w:hAnsi="Arial" w:cs="Arial"/>
        </w:rPr>
        <w:t>(</w:t>
      </w:r>
      <w:proofErr w:type="spellStart"/>
      <w:r w:rsidR="009A640F">
        <w:rPr>
          <w:rFonts w:ascii="Arial" w:hAnsi="Arial" w:cs="Arial"/>
        </w:rPr>
        <w:t>Ou</w:t>
      </w:r>
      <w:r w:rsidR="00974A20">
        <w:rPr>
          <w:rFonts w:ascii="Arial" w:hAnsi="Arial" w:cs="Arial"/>
        </w:rPr>
        <w:t>anes</w:t>
      </w:r>
      <w:proofErr w:type="spellEnd"/>
      <w:r w:rsidR="00974A20">
        <w:rPr>
          <w:rFonts w:ascii="Arial" w:hAnsi="Arial" w:cs="Arial"/>
        </w:rPr>
        <w:t xml:space="preserve"> and Farhah, 2024</w:t>
      </w:r>
      <w:commentRangeEnd w:id="0"/>
      <w:r w:rsidR="00C35978">
        <w:rPr>
          <w:rStyle w:val="CommentReference"/>
        </w:rPr>
        <w:commentReference w:id="0"/>
      </w:r>
      <w:r w:rsidR="00974A20">
        <w:rPr>
          <w:rFonts w:ascii="Arial" w:hAnsi="Arial" w:cs="Arial"/>
        </w:rPr>
        <w:t>)</w:t>
      </w:r>
      <w:r w:rsidRPr="00B637D3">
        <w:rPr>
          <w:rFonts w:ascii="Arial" w:hAnsi="Arial" w:cs="Arial"/>
        </w:rPr>
        <w:t xml:space="preserve">. However, guidance and regulation in the UK remain limited, which is striking given the level of financial investment and recommendations from </w:t>
      </w:r>
      <w:r w:rsidR="0023482B">
        <w:rPr>
          <w:rFonts w:ascii="Arial" w:hAnsi="Arial" w:cs="Arial"/>
        </w:rPr>
        <w:t xml:space="preserve">the NHS and DHSC </w:t>
      </w:r>
      <w:r w:rsidRPr="00B637D3">
        <w:rPr>
          <w:rFonts w:ascii="Arial" w:hAnsi="Arial" w:cs="Arial"/>
        </w:rPr>
        <w:t>for digital transformation</w:t>
      </w:r>
      <w:r w:rsidR="003045E0" w:rsidRPr="00B637D3">
        <w:rPr>
          <w:rFonts w:ascii="Arial" w:hAnsi="Arial" w:cs="Arial"/>
        </w:rPr>
        <w:t xml:space="preserve"> </w:t>
      </w:r>
      <w:r w:rsidR="006029DA" w:rsidRPr="00B637D3">
        <w:rPr>
          <w:rFonts w:ascii="Arial" w:hAnsi="Arial" w:cs="Arial"/>
        </w:rPr>
        <w:t>in the 10-Year Health Plan (2025)</w:t>
      </w:r>
      <w:r w:rsidRPr="00B637D3">
        <w:rPr>
          <w:rFonts w:ascii="Arial" w:hAnsi="Arial" w:cs="Arial"/>
        </w:rPr>
        <w:t>. This gap highlights a continuing imbalance between technological advancement and regulatory oversight in healthcare.</w:t>
      </w:r>
    </w:p>
    <w:p w14:paraId="095D111B" w14:textId="42D0ABEC" w:rsidR="00201895" w:rsidRPr="00B637D3" w:rsidRDefault="00201895" w:rsidP="00201895">
      <w:pPr>
        <w:rPr>
          <w:rFonts w:ascii="Arial" w:hAnsi="Arial" w:cs="Arial"/>
        </w:rPr>
      </w:pPr>
      <w:r w:rsidRPr="00B637D3">
        <w:rPr>
          <w:rFonts w:ascii="Arial" w:hAnsi="Arial" w:cs="Arial"/>
          <w:b/>
          <w:bCs/>
        </w:rPr>
        <w:t>Practical Application: Stroke CDSS at MKUH</w:t>
      </w:r>
    </w:p>
    <w:p w14:paraId="629EEA45" w14:textId="27EFCE08" w:rsidR="00AE556C" w:rsidRPr="00016855" w:rsidRDefault="004F7533" w:rsidP="00AE556C">
      <w:pPr>
        <w:rPr>
          <w:rFonts w:ascii="Arial" w:hAnsi="Arial" w:cs="Arial"/>
        </w:rPr>
      </w:pPr>
      <w:r w:rsidRPr="00B637D3">
        <w:rPr>
          <w:rFonts w:ascii="Arial" w:hAnsi="Arial" w:cs="Arial"/>
        </w:rPr>
        <w:t xml:space="preserve">Based on the evidence reviewed, the application of </w:t>
      </w:r>
      <w:r w:rsidR="00CD0DB0">
        <w:rPr>
          <w:rFonts w:ascii="Arial" w:hAnsi="Arial" w:cs="Arial"/>
        </w:rPr>
        <w:t>CDSS</w:t>
      </w:r>
      <w:r w:rsidRPr="00B637D3">
        <w:rPr>
          <w:rFonts w:ascii="Arial" w:hAnsi="Arial" w:cs="Arial"/>
        </w:rPr>
        <w:t xml:space="preserve"> within MKUH’s stroke pathway appears primarily to enhance existing processes, both within the </w:t>
      </w:r>
      <w:r w:rsidR="00100128">
        <w:rPr>
          <w:rFonts w:ascii="Arial" w:hAnsi="Arial" w:cs="Arial"/>
        </w:rPr>
        <w:t xml:space="preserve">EPR </w:t>
      </w:r>
      <w:r w:rsidRPr="00B637D3">
        <w:rPr>
          <w:rFonts w:ascii="Arial" w:hAnsi="Arial" w:cs="Arial"/>
        </w:rPr>
        <w:t xml:space="preserve">and alongside paper-based workflows. </w:t>
      </w:r>
      <w:r w:rsidR="00AE556C" w:rsidRPr="00016855">
        <w:rPr>
          <w:rFonts w:ascii="Arial" w:hAnsi="Arial" w:cs="Arial"/>
        </w:rPr>
        <w:t xml:space="preserve">The benefits synthesised from </w:t>
      </w:r>
      <w:r w:rsidR="00AE556C" w:rsidRPr="00B637D3">
        <w:rPr>
          <w:rFonts w:ascii="Arial" w:hAnsi="Arial" w:cs="Arial"/>
        </w:rPr>
        <w:t>these reviews</w:t>
      </w:r>
      <w:r w:rsidR="00AE556C" w:rsidRPr="00016855">
        <w:rPr>
          <w:rFonts w:ascii="Arial" w:hAnsi="Arial" w:cs="Arial"/>
        </w:rPr>
        <w:t xml:space="preserve"> are reflected across several stages of stroke care at MKUH:</w:t>
      </w:r>
    </w:p>
    <w:p w14:paraId="57B62D8B" w14:textId="77777777" w:rsidR="00E05C6D" w:rsidRDefault="00AE556C" w:rsidP="00E05C6D">
      <w:pPr>
        <w:numPr>
          <w:ilvl w:val="0"/>
          <w:numId w:val="6"/>
        </w:numPr>
        <w:rPr>
          <w:rFonts w:ascii="Arial" w:hAnsi="Arial" w:cs="Arial"/>
          <w:b/>
          <w:bCs/>
        </w:rPr>
      </w:pPr>
      <w:r w:rsidRPr="00016855">
        <w:rPr>
          <w:rFonts w:ascii="Arial" w:hAnsi="Arial" w:cs="Arial"/>
          <w:i/>
          <w:iCs/>
        </w:rPr>
        <w:t>Early detection and diagnosis through imaging:</w:t>
      </w:r>
      <w:r w:rsidRPr="00016855">
        <w:rPr>
          <w:rFonts w:ascii="Arial" w:hAnsi="Arial" w:cs="Arial"/>
        </w:rPr>
        <w:t xml:space="preserve"> Studies by Martinez-Gutierrez </w:t>
      </w:r>
      <w:r w:rsidR="00EE7462" w:rsidRPr="00EE7462">
        <w:rPr>
          <w:rFonts w:ascii="Arial" w:hAnsi="Arial" w:cs="Arial"/>
          <w:i/>
          <w:iCs/>
        </w:rPr>
        <w:t>et al.</w:t>
      </w:r>
      <w:r w:rsidRPr="00016855">
        <w:rPr>
          <w:rFonts w:ascii="Arial" w:hAnsi="Arial" w:cs="Arial"/>
        </w:rPr>
        <w:t xml:space="preserve"> (2023</w:t>
      </w:r>
      <w:r w:rsidR="00C35978" w:rsidRPr="00016855">
        <w:rPr>
          <w:rFonts w:ascii="Arial" w:hAnsi="Arial" w:cs="Arial"/>
        </w:rPr>
        <w:t>), Nagaratnam</w:t>
      </w:r>
      <w:r w:rsidRPr="00016855">
        <w:rPr>
          <w:rFonts w:ascii="Arial" w:hAnsi="Arial" w:cs="Arial"/>
        </w:rPr>
        <w:t xml:space="preserve"> </w:t>
      </w:r>
      <w:r w:rsidR="00EE7462" w:rsidRPr="00EE7462">
        <w:rPr>
          <w:rFonts w:ascii="Arial" w:hAnsi="Arial" w:cs="Arial"/>
          <w:i/>
          <w:iCs/>
        </w:rPr>
        <w:t>et al.</w:t>
      </w:r>
      <w:r w:rsidRPr="00016855">
        <w:rPr>
          <w:rFonts w:ascii="Arial" w:hAnsi="Arial" w:cs="Arial"/>
          <w:i/>
          <w:iCs/>
        </w:rPr>
        <w:t xml:space="preserve"> (</w:t>
      </w:r>
      <w:r w:rsidRPr="00016855">
        <w:rPr>
          <w:rFonts w:ascii="Arial" w:hAnsi="Arial" w:cs="Arial"/>
        </w:rPr>
        <w:t xml:space="preserve">2025) and Bonura </w:t>
      </w:r>
      <w:r w:rsidR="00EE7462" w:rsidRPr="00EE7462">
        <w:rPr>
          <w:rFonts w:ascii="Arial" w:hAnsi="Arial" w:cs="Arial"/>
          <w:i/>
          <w:iCs/>
        </w:rPr>
        <w:t>et al.</w:t>
      </w:r>
      <w:r w:rsidRPr="00016855">
        <w:rPr>
          <w:rFonts w:ascii="Arial" w:hAnsi="Arial" w:cs="Arial"/>
        </w:rPr>
        <w:t>, (2025) demonstrated faster and more accurate diagnostic imaging, supporting timely identification of stroke patients.</w:t>
      </w:r>
    </w:p>
    <w:p w14:paraId="40AD419E" w14:textId="6315D5C1" w:rsidR="00AE556C" w:rsidRPr="00016855" w:rsidRDefault="00AE556C" w:rsidP="00E05C6D">
      <w:pPr>
        <w:numPr>
          <w:ilvl w:val="0"/>
          <w:numId w:val="6"/>
        </w:numPr>
        <w:rPr>
          <w:rFonts w:ascii="Arial" w:hAnsi="Arial" w:cs="Arial"/>
          <w:b/>
          <w:bCs/>
        </w:rPr>
      </w:pPr>
      <w:r w:rsidRPr="00016855">
        <w:rPr>
          <w:rFonts w:ascii="Arial" w:hAnsi="Arial" w:cs="Arial"/>
          <w:i/>
          <w:iCs/>
        </w:rPr>
        <w:t>ED triage:</w:t>
      </w:r>
      <w:r w:rsidRPr="00016855">
        <w:rPr>
          <w:rFonts w:ascii="Arial" w:hAnsi="Arial" w:cs="Arial"/>
        </w:rPr>
        <w:t xml:space="preserve"> AI-driven stroke alerts to consultants and specialised nurses were shown to enhance triage efficiency and ensure high-risk patients are prioritised appropriately</w:t>
      </w:r>
      <w:r w:rsidR="004E7916" w:rsidRPr="00E05C6D">
        <w:rPr>
          <w:rFonts w:ascii="Arial" w:hAnsi="Arial" w:cs="Arial"/>
        </w:rPr>
        <w:t xml:space="preserve"> </w:t>
      </w:r>
      <w:r w:rsidR="00E05C6D" w:rsidRPr="00E05C6D">
        <w:rPr>
          <w:rFonts w:ascii="Arial" w:hAnsi="Arial" w:cs="Arial"/>
        </w:rPr>
        <w:t>(</w:t>
      </w:r>
      <w:r w:rsidR="00E05C6D" w:rsidRPr="00E05C6D">
        <w:rPr>
          <w:rFonts w:ascii="Arial" w:hAnsi="Arial" w:cs="Arial"/>
        </w:rPr>
        <w:t>Martinez-Gutierrez et al. 2023</w:t>
      </w:r>
      <w:r w:rsidR="00E05C6D" w:rsidRPr="00E05C6D">
        <w:rPr>
          <w:rFonts w:ascii="Arial" w:hAnsi="Arial" w:cs="Arial"/>
        </w:rPr>
        <w:t>)</w:t>
      </w:r>
      <w:r w:rsidRPr="00016855">
        <w:rPr>
          <w:rFonts w:ascii="Arial" w:hAnsi="Arial" w:cs="Arial"/>
        </w:rPr>
        <w:t xml:space="preserve">. MKUH clinicians </w:t>
      </w:r>
      <w:r w:rsidR="00C35978" w:rsidRPr="00E05C6D">
        <w:rPr>
          <w:rFonts w:ascii="Arial" w:hAnsi="Arial" w:cs="Arial"/>
        </w:rPr>
        <w:t>have</w:t>
      </w:r>
      <w:r w:rsidRPr="00016855">
        <w:rPr>
          <w:rFonts w:ascii="Arial" w:hAnsi="Arial" w:cs="Arial"/>
        </w:rPr>
        <w:t xml:space="preserve"> EPR embedded applications and mobile devices to implement stroke alerting.</w:t>
      </w:r>
    </w:p>
    <w:p w14:paraId="51BB2C54" w14:textId="6E5E78E1" w:rsidR="00AE556C" w:rsidRPr="00016855" w:rsidRDefault="00AE556C" w:rsidP="00AE556C">
      <w:pPr>
        <w:numPr>
          <w:ilvl w:val="0"/>
          <w:numId w:val="6"/>
        </w:numPr>
        <w:rPr>
          <w:rFonts w:ascii="Arial" w:hAnsi="Arial" w:cs="Arial"/>
          <w:b/>
          <w:bCs/>
        </w:rPr>
      </w:pPr>
      <w:r w:rsidRPr="00016855">
        <w:rPr>
          <w:rFonts w:ascii="Arial" w:hAnsi="Arial" w:cs="Arial"/>
          <w:i/>
          <w:iCs/>
        </w:rPr>
        <w:t>Early and appropriate thrombolysis treatment:</w:t>
      </w:r>
      <w:r w:rsidRPr="00016855">
        <w:rPr>
          <w:rFonts w:ascii="Arial" w:hAnsi="Arial" w:cs="Arial"/>
        </w:rPr>
        <w:t xml:space="preserve"> Evidence from studies of Li </w:t>
      </w:r>
      <w:r w:rsidR="00EE7462" w:rsidRPr="00EE7462">
        <w:rPr>
          <w:rFonts w:ascii="Arial" w:hAnsi="Arial" w:cs="Arial"/>
          <w:i/>
          <w:iCs/>
        </w:rPr>
        <w:t>et al.</w:t>
      </w:r>
      <w:r w:rsidRPr="00016855">
        <w:rPr>
          <w:rFonts w:ascii="Arial" w:hAnsi="Arial" w:cs="Arial"/>
        </w:rPr>
        <w:t xml:space="preserve">, (2023), Nagaratnam </w:t>
      </w:r>
      <w:r w:rsidR="00EE7462" w:rsidRPr="00EE7462">
        <w:rPr>
          <w:rFonts w:ascii="Arial" w:hAnsi="Arial" w:cs="Arial"/>
          <w:i/>
          <w:iCs/>
        </w:rPr>
        <w:t>et al.</w:t>
      </w:r>
      <w:r w:rsidRPr="00016855">
        <w:rPr>
          <w:rFonts w:ascii="Arial" w:hAnsi="Arial" w:cs="Arial"/>
          <w:i/>
          <w:iCs/>
        </w:rPr>
        <w:t>,</w:t>
      </w:r>
      <w:r w:rsidRPr="00016855">
        <w:rPr>
          <w:rFonts w:ascii="Arial" w:hAnsi="Arial" w:cs="Arial"/>
        </w:rPr>
        <w:t xml:space="preserve"> (2025)</w:t>
      </w:r>
      <w:r w:rsidR="00E33701">
        <w:rPr>
          <w:rFonts w:ascii="Arial" w:hAnsi="Arial" w:cs="Arial"/>
        </w:rPr>
        <w:t xml:space="preserve"> and</w:t>
      </w:r>
      <w:r w:rsidRPr="00016855">
        <w:rPr>
          <w:rFonts w:ascii="Arial" w:hAnsi="Arial" w:cs="Arial"/>
        </w:rPr>
        <w:t xml:space="preserve"> Xu </w:t>
      </w:r>
      <w:r w:rsidR="00EE7462" w:rsidRPr="00EE7462">
        <w:rPr>
          <w:rFonts w:ascii="Arial" w:hAnsi="Arial" w:cs="Arial"/>
          <w:i/>
          <w:iCs/>
        </w:rPr>
        <w:t>et al.</w:t>
      </w:r>
      <w:r w:rsidRPr="00016855">
        <w:rPr>
          <w:rFonts w:ascii="Arial" w:hAnsi="Arial" w:cs="Arial"/>
        </w:rPr>
        <w:t>, (2020) indicates that CDSS helps identify patients eligible for thrombolysis and increases adherence to clinical guidelines. MKUH is limited in terms of performing thrombolysis procedures. Nevertheless</w:t>
      </w:r>
      <w:r w:rsidR="00C35978">
        <w:rPr>
          <w:rFonts w:ascii="Arial" w:hAnsi="Arial" w:cs="Arial"/>
        </w:rPr>
        <w:t>,</w:t>
      </w:r>
      <w:r w:rsidRPr="00016855">
        <w:rPr>
          <w:rFonts w:ascii="Arial" w:hAnsi="Arial" w:cs="Arial"/>
        </w:rPr>
        <w:t xml:space="preserve"> this is still applicable to facilitate faster decision making in terms of hospital transfers.</w:t>
      </w:r>
    </w:p>
    <w:p w14:paraId="14A07BDE" w14:textId="3C2893B1" w:rsidR="00AE556C" w:rsidRPr="00016855" w:rsidRDefault="00AE556C" w:rsidP="00AE556C">
      <w:pPr>
        <w:numPr>
          <w:ilvl w:val="0"/>
          <w:numId w:val="6"/>
        </w:numPr>
        <w:rPr>
          <w:rFonts w:ascii="Arial" w:hAnsi="Arial" w:cs="Arial"/>
          <w:b/>
          <w:bCs/>
        </w:rPr>
      </w:pPr>
      <w:r w:rsidRPr="00016855">
        <w:rPr>
          <w:rFonts w:ascii="Arial" w:hAnsi="Arial" w:cs="Arial"/>
          <w:i/>
          <w:iCs/>
        </w:rPr>
        <w:t>Transfer activation:</w:t>
      </w:r>
      <w:r w:rsidRPr="00016855">
        <w:rPr>
          <w:rFonts w:ascii="Arial" w:hAnsi="Arial" w:cs="Arial"/>
          <w:b/>
          <w:bCs/>
        </w:rPr>
        <w:t xml:space="preserve">  </w:t>
      </w:r>
      <w:r w:rsidRPr="00016855">
        <w:rPr>
          <w:rFonts w:ascii="Arial" w:hAnsi="Arial" w:cs="Arial"/>
        </w:rPr>
        <w:t xml:space="preserve">As MKUH is not a </w:t>
      </w:r>
      <w:r w:rsidR="00E33701">
        <w:rPr>
          <w:rFonts w:ascii="Arial" w:hAnsi="Arial" w:cs="Arial"/>
        </w:rPr>
        <w:t xml:space="preserve">central </w:t>
      </w:r>
      <w:r w:rsidRPr="00016855">
        <w:rPr>
          <w:rFonts w:ascii="Arial" w:hAnsi="Arial" w:cs="Arial"/>
        </w:rPr>
        <w:t xml:space="preserve">stroke centre, patients needing thrombectomy must be transferred; evidence from Hassan </w:t>
      </w:r>
      <w:r w:rsidR="00EE7462" w:rsidRPr="00EE7462">
        <w:rPr>
          <w:rFonts w:ascii="Arial" w:hAnsi="Arial" w:cs="Arial"/>
          <w:i/>
          <w:iCs/>
        </w:rPr>
        <w:t>et al.</w:t>
      </w:r>
      <w:r w:rsidRPr="00016855">
        <w:rPr>
          <w:rFonts w:ascii="Arial" w:hAnsi="Arial" w:cs="Arial"/>
        </w:rPr>
        <w:t>, 2020 shows that reducing transfer times and using standardised pathways improves care and supports business approval.</w:t>
      </w:r>
    </w:p>
    <w:p w14:paraId="419D6EB1" w14:textId="7A8B69EC" w:rsidR="00AE556C" w:rsidRPr="00016855" w:rsidRDefault="00AE556C" w:rsidP="00AE556C">
      <w:pPr>
        <w:numPr>
          <w:ilvl w:val="0"/>
          <w:numId w:val="6"/>
        </w:numPr>
        <w:rPr>
          <w:rFonts w:ascii="Arial" w:hAnsi="Arial" w:cs="Arial"/>
          <w:b/>
          <w:bCs/>
        </w:rPr>
      </w:pPr>
      <w:r w:rsidRPr="00016855">
        <w:rPr>
          <w:rFonts w:ascii="Arial" w:hAnsi="Arial" w:cs="Arial"/>
          <w:i/>
          <w:iCs/>
        </w:rPr>
        <w:t>Acute and critical care following initial treatment:</w:t>
      </w:r>
      <w:r w:rsidRPr="00016855">
        <w:rPr>
          <w:rFonts w:ascii="Arial" w:hAnsi="Arial" w:cs="Arial"/>
        </w:rPr>
        <w:t xml:space="preserve"> CDSS interventions were shown to support clinicians in monitoring and managing patients during the acute phase (Shmilovitch </w:t>
      </w:r>
      <w:r w:rsidR="00EE7462" w:rsidRPr="00EE7462">
        <w:rPr>
          <w:rFonts w:ascii="Arial" w:hAnsi="Arial" w:cs="Arial"/>
          <w:i/>
          <w:iCs/>
        </w:rPr>
        <w:t>et al.</w:t>
      </w:r>
      <w:r w:rsidRPr="00016855">
        <w:rPr>
          <w:rFonts w:ascii="Arial" w:hAnsi="Arial" w:cs="Arial"/>
        </w:rPr>
        <w:t xml:space="preserve">, 2025 and Li </w:t>
      </w:r>
      <w:r w:rsidR="00EE7462" w:rsidRPr="00EE7462">
        <w:rPr>
          <w:rFonts w:ascii="Arial" w:hAnsi="Arial" w:cs="Arial"/>
          <w:i/>
          <w:iCs/>
        </w:rPr>
        <w:t>et al.</w:t>
      </w:r>
      <w:r w:rsidRPr="00016855">
        <w:rPr>
          <w:rFonts w:ascii="Arial" w:hAnsi="Arial" w:cs="Arial"/>
        </w:rPr>
        <w:t>, 2025)</w:t>
      </w:r>
    </w:p>
    <w:p w14:paraId="68ABF8AE" w14:textId="052D1901" w:rsidR="00B62832" w:rsidRPr="00B637D3" w:rsidRDefault="00B62832" w:rsidP="00201895">
      <w:pPr>
        <w:rPr>
          <w:rFonts w:ascii="Arial" w:hAnsi="Arial" w:cs="Arial"/>
        </w:rPr>
      </w:pPr>
      <w:r w:rsidRPr="00B637D3">
        <w:rPr>
          <w:rFonts w:ascii="Arial" w:hAnsi="Arial" w:cs="Arial"/>
        </w:rPr>
        <w:t>Despite variation in study size, duration, and location,</w:t>
      </w:r>
      <w:r w:rsidR="00E33701">
        <w:rPr>
          <w:rFonts w:ascii="Arial" w:hAnsi="Arial" w:cs="Arial"/>
        </w:rPr>
        <w:t xml:space="preserve"> the</w:t>
      </w:r>
      <w:r w:rsidRPr="00B637D3">
        <w:rPr>
          <w:rFonts w:ascii="Arial" w:hAnsi="Arial" w:cs="Arial"/>
        </w:rPr>
        <w:t xml:space="preserve"> outcomes largely align with recognised stroke guidelines and time-critical treatment principles, making them broadly transferable to MKUH. However, gaps remain in secondary outcomes, such as swallow and skin integrity assessments, limiting definitive conclusions about CDSS impact on clinical quality</w:t>
      </w:r>
      <w:r w:rsidRPr="00B637D3">
        <w:rPr>
          <w:rFonts w:ascii="Arial" w:hAnsi="Arial" w:cs="Arial"/>
        </w:rPr>
        <w:t>.</w:t>
      </w:r>
    </w:p>
    <w:p w14:paraId="69A06019" w14:textId="77777777" w:rsidR="00E05C6D" w:rsidRDefault="00E05C6D" w:rsidP="00201895">
      <w:pPr>
        <w:rPr>
          <w:rFonts w:ascii="Arial" w:hAnsi="Arial" w:cs="Arial"/>
        </w:rPr>
      </w:pPr>
    </w:p>
    <w:p w14:paraId="7FCF7D44" w14:textId="77777777" w:rsidR="00E33701" w:rsidRDefault="00201895" w:rsidP="00201895">
      <w:pPr>
        <w:rPr>
          <w:rFonts w:ascii="Arial" w:hAnsi="Arial" w:cs="Arial"/>
        </w:rPr>
      </w:pPr>
      <w:r w:rsidRPr="00B637D3">
        <w:rPr>
          <w:rFonts w:ascii="Arial" w:hAnsi="Arial" w:cs="Arial"/>
        </w:rPr>
        <w:t>Risks and Constraints</w:t>
      </w:r>
    </w:p>
    <w:p w14:paraId="74028775" w14:textId="53DF6BE8" w:rsidR="00E33701" w:rsidRDefault="00E33701" w:rsidP="00201895">
      <w:pPr>
        <w:rPr>
          <w:rFonts w:ascii="Arial" w:hAnsi="Arial" w:cs="Arial"/>
        </w:rPr>
      </w:pPr>
      <w:r>
        <w:rPr>
          <w:rFonts w:ascii="Arial" w:hAnsi="Arial" w:cs="Arial"/>
        </w:rPr>
        <w:t xml:space="preserve">Below are </w:t>
      </w:r>
      <w:r w:rsidRPr="00E33701">
        <w:rPr>
          <w:rFonts w:ascii="Arial" w:hAnsi="Arial" w:cs="Arial"/>
        </w:rPr>
        <w:t xml:space="preserve">CDSS implementation barriers </w:t>
      </w:r>
      <w:r>
        <w:rPr>
          <w:rFonts w:ascii="Arial" w:hAnsi="Arial" w:cs="Arial"/>
        </w:rPr>
        <w:t xml:space="preserve">following </w:t>
      </w:r>
      <w:r w:rsidRPr="00E33701">
        <w:rPr>
          <w:rFonts w:ascii="Arial" w:hAnsi="Arial" w:cs="Arial"/>
        </w:rPr>
        <w:t>Middleton, Sittig, and Wright’s (2026) six challenges.</w:t>
      </w:r>
    </w:p>
    <w:p w14:paraId="31BDA037" w14:textId="7C57064A" w:rsidR="00201895" w:rsidRPr="00B637D3" w:rsidRDefault="00201895" w:rsidP="004E339D">
      <w:pPr>
        <w:ind w:left="360"/>
        <w:rPr>
          <w:rFonts w:ascii="Arial" w:hAnsi="Arial" w:cs="Arial"/>
        </w:rPr>
      </w:pPr>
      <w:r w:rsidRPr="00B637D3">
        <w:rPr>
          <w:rFonts w:ascii="Arial" w:hAnsi="Arial" w:cs="Arial"/>
          <w:i/>
          <w:iCs/>
        </w:rPr>
        <w:t>Data</w:t>
      </w:r>
      <w:r w:rsidR="004E339D" w:rsidRPr="00B637D3">
        <w:rPr>
          <w:rFonts w:ascii="Arial" w:hAnsi="Arial" w:cs="Arial"/>
          <w:b/>
          <w:bCs/>
        </w:rPr>
        <w:t xml:space="preserve">. </w:t>
      </w:r>
      <w:r w:rsidRPr="00B637D3">
        <w:rPr>
          <w:rFonts w:ascii="Arial" w:hAnsi="Arial" w:cs="Arial"/>
        </w:rPr>
        <w:t>Although MKUH has largely digital records through a major UK EPR system, the system is US-manufactured, resulting in heterogeneous data. Embedding proprietary scoring systems into the EPR carries potential risks of misuse, which could hinder tool usability and design.</w:t>
      </w:r>
    </w:p>
    <w:p w14:paraId="52B837D2" w14:textId="4D2C9C07" w:rsidR="00201895" w:rsidRPr="00B637D3" w:rsidRDefault="00201895" w:rsidP="004E339D">
      <w:pPr>
        <w:ind w:left="360"/>
        <w:rPr>
          <w:rFonts w:ascii="Arial" w:hAnsi="Arial" w:cs="Arial"/>
        </w:rPr>
      </w:pPr>
      <w:r w:rsidRPr="00B637D3">
        <w:rPr>
          <w:rFonts w:ascii="Arial" w:hAnsi="Arial" w:cs="Arial"/>
          <w:i/>
          <w:iCs/>
        </w:rPr>
        <w:t>Knowledge</w:t>
      </w:r>
      <w:r w:rsidR="004E339D" w:rsidRPr="00B637D3">
        <w:rPr>
          <w:rFonts w:ascii="Arial" w:hAnsi="Arial" w:cs="Arial"/>
          <w:i/>
          <w:iCs/>
        </w:rPr>
        <w:t>.</w:t>
      </w:r>
      <w:r w:rsidR="004E339D" w:rsidRPr="00B637D3">
        <w:rPr>
          <w:rFonts w:ascii="Arial" w:hAnsi="Arial" w:cs="Arial"/>
          <w:b/>
          <w:bCs/>
        </w:rPr>
        <w:t xml:space="preserve"> </w:t>
      </w:r>
      <w:r w:rsidRPr="00B637D3">
        <w:rPr>
          <w:rFonts w:ascii="Arial" w:hAnsi="Arial" w:cs="Arial"/>
        </w:rPr>
        <w:t>Applying a stroke CDSS based on UK standards may be complicated by non-uniform data and coding practices, potentially limiting the system’s ability to generate accurate reports and metrics.</w:t>
      </w:r>
    </w:p>
    <w:p w14:paraId="004244F7" w14:textId="5046BF3C" w:rsidR="00201895" w:rsidRPr="00B637D3" w:rsidRDefault="00201895" w:rsidP="004E339D">
      <w:pPr>
        <w:ind w:left="360"/>
        <w:rPr>
          <w:rFonts w:ascii="Arial" w:hAnsi="Arial" w:cs="Arial"/>
        </w:rPr>
      </w:pPr>
      <w:r w:rsidRPr="00B637D3">
        <w:rPr>
          <w:rFonts w:ascii="Arial" w:hAnsi="Arial" w:cs="Arial"/>
          <w:i/>
          <w:iCs/>
        </w:rPr>
        <w:t>Inference</w:t>
      </w:r>
      <w:r w:rsidR="004E339D" w:rsidRPr="00B637D3">
        <w:rPr>
          <w:rFonts w:ascii="Arial" w:hAnsi="Arial" w:cs="Arial"/>
          <w:i/>
          <w:iCs/>
        </w:rPr>
        <w:t>.</w:t>
      </w:r>
      <w:r w:rsidR="004E339D" w:rsidRPr="00B637D3">
        <w:rPr>
          <w:rFonts w:ascii="Arial" w:hAnsi="Arial" w:cs="Arial"/>
          <w:b/>
          <w:bCs/>
        </w:rPr>
        <w:t xml:space="preserve"> </w:t>
      </w:r>
      <w:r w:rsidRPr="00B637D3">
        <w:rPr>
          <w:rFonts w:ascii="Arial" w:hAnsi="Arial" w:cs="Arial"/>
        </w:rPr>
        <w:t>While AI integration in healthcare is increasing, the current rule-based CDSS is considered feasible in terms of integration and infrastructure. However, there is a high risk that the knowledge embedded in these rules will become outdated. Maintaining an up-to-date CDSS requires resources, which are often limited in the NHS.</w:t>
      </w:r>
    </w:p>
    <w:p w14:paraId="095C6AC3" w14:textId="1215409D" w:rsidR="00201895" w:rsidRPr="00B637D3" w:rsidRDefault="00201895" w:rsidP="004E339D">
      <w:pPr>
        <w:ind w:left="360"/>
        <w:rPr>
          <w:rFonts w:ascii="Arial" w:hAnsi="Arial" w:cs="Arial"/>
        </w:rPr>
      </w:pPr>
      <w:r w:rsidRPr="00B637D3">
        <w:rPr>
          <w:rFonts w:ascii="Arial" w:hAnsi="Arial" w:cs="Arial"/>
          <w:i/>
          <w:iCs/>
        </w:rPr>
        <w:t>Architecture and Technology</w:t>
      </w:r>
      <w:r w:rsidR="004E339D" w:rsidRPr="00B637D3">
        <w:rPr>
          <w:rFonts w:ascii="Arial" w:hAnsi="Arial" w:cs="Arial"/>
          <w:i/>
          <w:iCs/>
        </w:rPr>
        <w:t>.</w:t>
      </w:r>
      <w:r w:rsidR="004E339D" w:rsidRPr="00B637D3">
        <w:rPr>
          <w:rFonts w:ascii="Arial" w:hAnsi="Arial" w:cs="Arial"/>
          <w:b/>
          <w:bCs/>
        </w:rPr>
        <w:t xml:space="preserve"> </w:t>
      </w:r>
      <w:r w:rsidRPr="00B637D3">
        <w:rPr>
          <w:rFonts w:ascii="Arial" w:hAnsi="Arial" w:cs="Arial"/>
        </w:rPr>
        <w:t>MKUH’s digital infrastructure is more advanced than many hospitals, yet improvements are still required in security, device upgrades, and networking to support ongoing technological advances. A stroke CDSS integrated into the main EPR</w:t>
      </w:r>
      <w:r w:rsidR="003F12A2" w:rsidRPr="00B637D3">
        <w:rPr>
          <w:rFonts w:ascii="Arial" w:hAnsi="Arial" w:cs="Arial"/>
        </w:rPr>
        <w:t xml:space="preserve"> </w:t>
      </w:r>
      <w:r w:rsidRPr="00B637D3">
        <w:rPr>
          <w:rFonts w:ascii="Arial" w:hAnsi="Arial" w:cs="Arial"/>
        </w:rPr>
        <w:t>especially as it moves toward a cloud-based architecture</w:t>
      </w:r>
      <w:r w:rsidR="00B13624" w:rsidRPr="00B637D3">
        <w:rPr>
          <w:rFonts w:ascii="Arial" w:hAnsi="Arial" w:cs="Arial"/>
        </w:rPr>
        <w:t xml:space="preserve"> </w:t>
      </w:r>
      <w:r w:rsidRPr="00B637D3">
        <w:rPr>
          <w:rFonts w:ascii="Arial" w:hAnsi="Arial" w:cs="Arial"/>
        </w:rPr>
        <w:t>would likely be feasible to implement.</w:t>
      </w:r>
    </w:p>
    <w:p w14:paraId="397862B4" w14:textId="2479C3B6" w:rsidR="00201895" w:rsidRPr="00B637D3" w:rsidRDefault="00201895" w:rsidP="004E339D">
      <w:pPr>
        <w:ind w:left="360"/>
        <w:rPr>
          <w:rFonts w:ascii="Arial" w:hAnsi="Arial" w:cs="Arial"/>
        </w:rPr>
      </w:pPr>
      <w:r w:rsidRPr="00B637D3">
        <w:rPr>
          <w:rFonts w:ascii="Arial" w:hAnsi="Arial" w:cs="Arial"/>
          <w:i/>
          <w:iCs/>
        </w:rPr>
        <w:t>Implementation and Integration</w:t>
      </w:r>
      <w:r w:rsidR="003F12A2" w:rsidRPr="00B637D3">
        <w:rPr>
          <w:rFonts w:ascii="Arial" w:hAnsi="Arial" w:cs="Arial"/>
          <w:i/>
          <w:iCs/>
        </w:rPr>
        <w:t>.</w:t>
      </w:r>
      <w:r w:rsidR="003F12A2" w:rsidRPr="00B637D3">
        <w:rPr>
          <w:rFonts w:ascii="Arial" w:hAnsi="Arial" w:cs="Arial"/>
          <w:b/>
          <w:bCs/>
        </w:rPr>
        <w:t xml:space="preserve"> </w:t>
      </w:r>
      <w:r w:rsidRPr="00B637D3">
        <w:rPr>
          <w:rFonts w:ascii="Arial" w:hAnsi="Arial" w:cs="Arial"/>
        </w:rPr>
        <w:t>While AI tools supporting clinical imaging are abundant, integrating them into existing systems</w:t>
      </w:r>
      <w:r w:rsidR="00F1782D" w:rsidRPr="00B637D3">
        <w:rPr>
          <w:rFonts w:ascii="Arial" w:hAnsi="Arial" w:cs="Arial"/>
        </w:rPr>
        <w:t xml:space="preserve"> </w:t>
      </w:r>
      <w:r w:rsidRPr="00B637D3">
        <w:rPr>
          <w:rFonts w:ascii="Arial" w:hAnsi="Arial" w:cs="Arial"/>
        </w:rPr>
        <w:t>particularly imaging workflows</w:t>
      </w:r>
      <w:r w:rsidR="00EE488D" w:rsidRPr="00B637D3">
        <w:rPr>
          <w:rFonts w:ascii="Arial" w:hAnsi="Arial" w:cs="Arial"/>
        </w:rPr>
        <w:t xml:space="preserve"> </w:t>
      </w:r>
      <w:r w:rsidRPr="00B637D3">
        <w:rPr>
          <w:rFonts w:ascii="Arial" w:hAnsi="Arial" w:cs="Arial"/>
        </w:rPr>
        <w:t xml:space="preserve">requires significant planning and resources. </w:t>
      </w:r>
      <w:r w:rsidR="0029129F" w:rsidRPr="0029129F">
        <w:rPr>
          <w:rFonts w:ascii="Arial" w:hAnsi="Arial" w:cs="Arial"/>
        </w:rPr>
        <w:t xml:space="preserve">Nagaratnam </w:t>
      </w:r>
      <w:r w:rsidR="00EE7462" w:rsidRPr="00EE7462">
        <w:rPr>
          <w:rFonts w:ascii="Arial" w:hAnsi="Arial" w:cs="Arial"/>
          <w:i/>
          <w:iCs/>
        </w:rPr>
        <w:t>et al.</w:t>
      </w:r>
      <w:r w:rsidR="0029129F" w:rsidRPr="0029129F">
        <w:rPr>
          <w:rFonts w:ascii="Arial" w:hAnsi="Arial" w:cs="Arial"/>
        </w:rPr>
        <w:t xml:space="preserve"> </w:t>
      </w:r>
      <w:r w:rsidR="0029129F">
        <w:rPr>
          <w:rFonts w:ascii="Arial" w:hAnsi="Arial" w:cs="Arial"/>
        </w:rPr>
        <w:t>(</w:t>
      </w:r>
      <w:r w:rsidR="0029129F" w:rsidRPr="0029129F">
        <w:rPr>
          <w:rFonts w:ascii="Arial" w:hAnsi="Arial" w:cs="Arial"/>
        </w:rPr>
        <w:t>2025</w:t>
      </w:r>
      <w:r w:rsidR="0029129F">
        <w:rPr>
          <w:rFonts w:ascii="Arial" w:hAnsi="Arial" w:cs="Arial"/>
        </w:rPr>
        <w:t>)</w:t>
      </w:r>
      <w:r w:rsidR="0029129F">
        <w:rPr>
          <w:rFonts w:ascii="Arial" w:hAnsi="Arial" w:cs="Arial"/>
          <w:sz w:val="20"/>
          <w:szCs w:val="20"/>
        </w:rPr>
        <w:t xml:space="preserve"> </w:t>
      </w:r>
      <w:r w:rsidRPr="00B637D3">
        <w:rPr>
          <w:rFonts w:ascii="Arial" w:hAnsi="Arial" w:cs="Arial"/>
        </w:rPr>
        <w:t xml:space="preserve">show positive results and potential for </w:t>
      </w:r>
      <w:r w:rsidR="003F12A2" w:rsidRPr="00B637D3">
        <w:rPr>
          <w:rFonts w:ascii="Arial" w:hAnsi="Arial" w:cs="Arial"/>
        </w:rPr>
        <w:t>implementation but</w:t>
      </w:r>
      <w:r w:rsidRPr="00B637D3">
        <w:rPr>
          <w:rFonts w:ascii="Arial" w:hAnsi="Arial" w:cs="Arial"/>
        </w:rPr>
        <w:t xml:space="preserve"> integrating these systems to streamline diagnostics and management remains a challenge.</w:t>
      </w:r>
    </w:p>
    <w:p w14:paraId="08241B78" w14:textId="0235CFD0" w:rsidR="007E219F" w:rsidRDefault="00201895" w:rsidP="009C5AE7">
      <w:pPr>
        <w:ind w:left="360"/>
        <w:rPr>
          <w:rFonts w:ascii="Arial" w:hAnsi="Arial" w:cs="Arial"/>
        </w:rPr>
      </w:pPr>
      <w:r w:rsidRPr="00B637D3">
        <w:rPr>
          <w:rFonts w:ascii="Arial" w:hAnsi="Arial" w:cs="Arial"/>
          <w:i/>
          <w:iCs/>
        </w:rPr>
        <w:t>Users</w:t>
      </w:r>
      <w:r w:rsidR="003F12A2" w:rsidRPr="00B637D3">
        <w:rPr>
          <w:rFonts w:ascii="Arial" w:hAnsi="Arial" w:cs="Arial"/>
          <w:i/>
          <w:iCs/>
        </w:rPr>
        <w:t>.</w:t>
      </w:r>
      <w:r w:rsidR="003F12A2" w:rsidRPr="00B637D3">
        <w:rPr>
          <w:rFonts w:ascii="Arial" w:hAnsi="Arial" w:cs="Arial"/>
          <w:b/>
          <w:bCs/>
        </w:rPr>
        <w:t xml:space="preserve"> </w:t>
      </w:r>
      <w:r w:rsidR="00BF57AB">
        <w:rPr>
          <w:rFonts w:ascii="Arial" w:hAnsi="Arial" w:cs="Arial"/>
        </w:rPr>
        <w:t>MKUH s</w:t>
      </w:r>
      <w:r w:rsidR="00BF57AB" w:rsidRPr="00BF57AB">
        <w:rPr>
          <w:rFonts w:ascii="Arial" w:hAnsi="Arial" w:cs="Arial"/>
        </w:rPr>
        <w:t xml:space="preserve">taff accustomed to existing workflows may show low compliance with new </w:t>
      </w:r>
      <w:r w:rsidR="00732B36">
        <w:rPr>
          <w:rFonts w:ascii="Arial" w:hAnsi="Arial" w:cs="Arial"/>
        </w:rPr>
        <w:t>system</w:t>
      </w:r>
      <w:r w:rsidR="00BF57AB" w:rsidRPr="00BF57AB">
        <w:rPr>
          <w:rFonts w:ascii="Arial" w:hAnsi="Arial" w:cs="Arial"/>
        </w:rPr>
        <w:t xml:space="preserve">, which could adversely affect outcomes. CDSS can also introduce risks such as alert fatigue and automation bias affecting treatment decisions and </w:t>
      </w:r>
      <w:r w:rsidR="00092ED3">
        <w:rPr>
          <w:rFonts w:ascii="Arial" w:hAnsi="Arial" w:cs="Arial"/>
        </w:rPr>
        <w:t xml:space="preserve">introduce </w:t>
      </w:r>
      <w:r w:rsidR="00BF57AB" w:rsidRPr="00BF57AB">
        <w:rPr>
          <w:rFonts w:ascii="Arial" w:hAnsi="Arial" w:cs="Arial"/>
        </w:rPr>
        <w:t>new errors when stroke pathway is followed without sufficient clinical judgment.</w:t>
      </w:r>
    </w:p>
    <w:p w14:paraId="6C4AA592" w14:textId="341AEDDE" w:rsidR="00201895" w:rsidRPr="00B637D3" w:rsidRDefault="00201895" w:rsidP="00201895">
      <w:pPr>
        <w:rPr>
          <w:rFonts w:ascii="Arial" w:hAnsi="Arial" w:cs="Arial"/>
        </w:rPr>
      </w:pPr>
      <w:r w:rsidRPr="00B637D3">
        <w:rPr>
          <w:rFonts w:ascii="Arial" w:hAnsi="Arial" w:cs="Arial"/>
        </w:rPr>
        <w:t>Mitigation Strategies</w:t>
      </w:r>
    </w:p>
    <w:p w14:paraId="0E51253E" w14:textId="0C89EB62" w:rsidR="009C5AE7" w:rsidRPr="007C2823" w:rsidRDefault="009C5AE7" w:rsidP="00201895">
      <w:pPr>
        <w:rPr>
          <w:rFonts w:ascii="Arial" w:hAnsi="Arial" w:cs="Arial"/>
        </w:rPr>
      </w:pPr>
      <w:r w:rsidRPr="009C5AE7">
        <w:rPr>
          <w:rFonts w:ascii="Arial" w:hAnsi="Arial" w:cs="Arial"/>
        </w:rPr>
        <w:t xml:space="preserve">To address the risks and constraints of implementing a stroke CDSS at MKUH, mitigation strategies should be applied iteratively at every stage from planning to evaluation. </w:t>
      </w:r>
      <w:r w:rsidR="00004516">
        <w:rPr>
          <w:rFonts w:ascii="Arial" w:hAnsi="Arial" w:cs="Arial"/>
        </w:rPr>
        <w:t>D</w:t>
      </w:r>
      <w:r w:rsidRPr="009C5AE7">
        <w:rPr>
          <w:rFonts w:ascii="Arial" w:hAnsi="Arial" w:cs="Arial"/>
        </w:rPr>
        <w:t>ata standardisation which is essential in ensuring consistency within the local EPR helps identify deviations and set reliable metrics. Governance ownership such a</w:t>
      </w:r>
      <w:r>
        <w:rPr>
          <w:rFonts w:ascii="Arial" w:hAnsi="Arial" w:cs="Arial"/>
        </w:rPr>
        <w:t>s</w:t>
      </w:r>
      <w:r w:rsidRPr="009C5AE7">
        <w:rPr>
          <w:rFonts w:ascii="Arial" w:hAnsi="Arial" w:cs="Arial"/>
        </w:rPr>
        <w:t xml:space="preserve"> appointing stroke clinical leads, clinical safety officer changes </w:t>
      </w:r>
      <w:r w:rsidRPr="009C5AE7">
        <w:rPr>
          <w:rFonts w:ascii="Arial" w:hAnsi="Arial" w:cs="Arial"/>
        </w:rPr>
        <w:t>sign</w:t>
      </w:r>
      <w:r w:rsidRPr="009C5AE7">
        <w:rPr>
          <w:rFonts w:ascii="Arial" w:hAnsi="Arial" w:cs="Arial"/>
        </w:rPr>
        <w:t xml:space="preserve"> off will ensure stronger system foundation. </w:t>
      </w:r>
      <w:r w:rsidR="00004516">
        <w:rPr>
          <w:rFonts w:ascii="Arial" w:hAnsi="Arial" w:cs="Arial"/>
        </w:rPr>
        <w:t>U</w:t>
      </w:r>
      <w:r w:rsidRPr="009C5AE7">
        <w:rPr>
          <w:rFonts w:ascii="Arial" w:hAnsi="Arial" w:cs="Arial"/>
        </w:rPr>
        <w:t xml:space="preserve">p-to-date clinical knowledge must </w:t>
      </w:r>
      <w:r w:rsidR="00004516">
        <w:rPr>
          <w:rFonts w:ascii="Arial" w:hAnsi="Arial" w:cs="Arial"/>
        </w:rPr>
        <w:t xml:space="preserve">also </w:t>
      </w:r>
      <w:r w:rsidRPr="009C5AE7">
        <w:rPr>
          <w:rFonts w:ascii="Arial" w:hAnsi="Arial" w:cs="Arial"/>
        </w:rPr>
        <w:t xml:space="preserve">be </w:t>
      </w:r>
      <w:r w:rsidRPr="009C5AE7">
        <w:rPr>
          <w:rFonts w:ascii="Arial" w:hAnsi="Arial" w:cs="Arial"/>
        </w:rPr>
        <w:lastRenderedPageBreak/>
        <w:t xml:space="preserve">maintained by incorporating the latest evidence, guidelines and </w:t>
      </w:r>
      <w:r w:rsidR="00004516">
        <w:rPr>
          <w:rFonts w:ascii="Arial" w:hAnsi="Arial" w:cs="Arial"/>
        </w:rPr>
        <w:t>evidence</w:t>
      </w:r>
      <w:r w:rsidRPr="009C5AE7">
        <w:rPr>
          <w:rFonts w:ascii="Arial" w:hAnsi="Arial" w:cs="Arial"/>
        </w:rPr>
        <w:t xml:space="preserve"> reviews</w:t>
      </w:r>
      <w:r w:rsidR="00004516">
        <w:rPr>
          <w:rFonts w:ascii="Arial" w:hAnsi="Arial" w:cs="Arial"/>
        </w:rPr>
        <w:t xml:space="preserve"> like this</w:t>
      </w:r>
      <w:r w:rsidRPr="009C5AE7">
        <w:rPr>
          <w:rFonts w:ascii="Arial" w:hAnsi="Arial" w:cs="Arial"/>
        </w:rPr>
        <w:t xml:space="preserve"> to inform decision rules and support senior clinical teams</w:t>
      </w:r>
      <w:r w:rsidR="00004516">
        <w:rPr>
          <w:rFonts w:ascii="Arial" w:hAnsi="Arial" w:cs="Arial"/>
        </w:rPr>
        <w:t xml:space="preserve"> while m</w:t>
      </w:r>
      <w:r w:rsidRPr="009C5AE7">
        <w:rPr>
          <w:rFonts w:ascii="Arial" w:hAnsi="Arial" w:cs="Arial"/>
        </w:rPr>
        <w:t xml:space="preserve">aintaining a hazard log for stroke CDSS workflow also shows proactive safety management. </w:t>
      </w:r>
      <w:r w:rsidR="00004516">
        <w:rPr>
          <w:rFonts w:ascii="Arial" w:hAnsi="Arial" w:cs="Arial"/>
        </w:rPr>
        <w:t>I</w:t>
      </w:r>
      <w:r w:rsidRPr="009C5AE7">
        <w:rPr>
          <w:rFonts w:ascii="Arial" w:hAnsi="Arial" w:cs="Arial"/>
        </w:rPr>
        <w:t xml:space="preserve">nfrastructure optimisation is </w:t>
      </w:r>
      <w:r w:rsidR="00004516">
        <w:rPr>
          <w:rFonts w:ascii="Arial" w:hAnsi="Arial" w:cs="Arial"/>
        </w:rPr>
        <w:t xml:space="preserve">also </w:t>
      </w:r>
      <w:r w:rsidRPr="009C5AE7">
        <w:rPr>
          <w:rFonts w:ascii="Arial" w:hAnsi="Arial" w:cs="Arial"/>
        </w:rPr>
        <w:t xml:space="preserve">required optimising the CDS systems functionality and EPR's overall performance. The trust’s ongoing transition of the main EPR to a cloud-based infrastructure will support this process. </w:t>
      </w:r>
      <w:r w:rsidR="00004516">
        <w:rPr>
          <w:rFonts w:ascii="Arial" w:hAnsi="Arial" w:cs="Arial"/>
        </w:rPr>
        <w:t>Additionally,</w:t>
      </w:r>
      <w:r w:rsidRPr="009C5AE7">
        <w:rPr>
          <w:rFonts w:ascii="Arial" w:hAnsi="Arial" w:cs="Arial"/>
        </w:rPr>
        <w:t xml:space="preserve"> downstream improvements such as staffing redesign and targeted training enhancements can also support stroke pathway performance by increasing clinical expertise and improving </w:t>
      </w:r>
      <w:r w:rsidRPr="009C5AE7">
        <w:rPr>
          <w:rFonts w:ascii="Arial" w:hAnsi="Arial" w:cs="Arial"/>
        </w:rPr>
        <w:t>coordination</w:t>
      </w:r>
      <w:r>
        <w:rPr>
          <w:rFonts w:ascii="Arial" w:hAnsi="Arial" w:cs="Arial"/>
        </w:rPr>
        <w:t xml:space="preserve">. </w:t>
      </w:r>
      <w:r w:rsidRPr="009C5AE7">
        <w:rPr>
          <w:rFonts w:ascii="Arial" w:hAnsi="Arial" w:cs="Arial"/>
        </w:rPr>
        <w:t>Lastly</w:t>
      </w:r>
      <w:r w:rsidRPr="009C5AE7">
        <w:rPr>
          <w:rFonts w:ascii="Arial" w:hAnsi="Arial" w:cs="Arial"/>
        </w:rPr>
        <w:t>, user engagement from the outset is critical for adoption and compliance. Involving clinical teams in the design and planning of the CDSS fosters ownership, increases acceptability, and positions the system for successful implementation.</w:t>
      </w:r>
    </w:p>
    <w:p w14:paraId="682EA4E2" w14:textId="7FE4F9D4" w:rsidR="00201895" w:rsidRPr="00B637D3" w:rsidRDefault="00201895" w:rsidP="00201895">
      <w:pPr>
        <w:rPr>
          <w:rFonts w:ascii="Arial" w:hAnsi="Arial" w:cs="Arial"/>
        </w:rPr>
      </w:pPr>
      <w:r w:rsidRPr="00B637D3">
        <w:rPr>
          <w:rFonts w:ascii="Arial" w:hAnsi="Arial" w:cs="Arial"/>
          <w:b/>
          <w:bCs/>
        </w:rPr>
        <w:t>Evaluation</w:t>
      </w:r>
    </w:p>
    <w:p w14:paraId="60786C9C" w14:textId="77777777" w:rsidR="00201895" w:rsidRPr="00B637D3" w:rsidRDefault="00201895" w:rsidP="00201895">
      <w:pPr>
        <w:rPr>
          <w:rFonts w:ascii="Arial" w:hAnsi="Arial" w:cs="Arial"/>
        </w:rPr>
      </w:pPr>
      <w:r w:rsidRPr="00B637D3">
        <w:rPr>
          <w:rFonts w:ascii="Arial" w:hAnsi="Arial" w:cs="Arial"/>
        </w:rPr>
        <w:t>Key evaluation areas for the Stroke CDSS application include:</w:t>
      </w:r>
    </w:p>
    <w:p w14:paraId="215F325D" w14:textId="77777777" w:rsidR="005E76E3" w:rsidRPr="00B637D3" w:rsidRDefault="00201895" w:rsidP="005E76E3">
      <w:pPr>
        <w:ind w:left="720"/>
        <w:rPr>
          <w:rFonts w:ascii="Arial" w:hAnsi="Arial" w:cs="Arial"/>
          <w:b/>
          <w:bCs/>
        </w:rPr>
      </w:pPr>
      <w:r w:rsidRPr="00B637D3">
        <w:rPr>
          <w:rFonts w:ascii="Arial" w:hAnsi="Arial" w:cs="Arial"/>
          <w:i/>
          <w:iCs/>
        </w:rPr>
        <w:t>User Experience</w:t>
      </w:r>
      <w:r w:rsidR="005E76E3" w:rsidRPr="00B637D3">
        <w:rPr>
          <w:rFonts w:ascii="Arial" w:hAnsi="Arial" w:cs="Arial"/>
          <w:i/>
          <w:iCs/>
        </w:rPr>
        <w:t>.</w:t>
      </w:r>
      <w:r w:rsidR="005E76E3" w:rsidRPr="00B637D3">
        <w:rPr>
          <w:rFonts w:ascii="Arial" w:hAnsi="Arial" w:cs="Arial"/>
          <w:b/>
          <w:bCs/>
        </w:rPr>
        <w:t xml:space="preserve"> </w:t>
      </w:r>
      <w:r w:rsidRPr="00B637D3">
        <w:rPr>
          <w:rFonts w:ascii="Arial" w:hAnsi="Arial" w:cs="Arial"/>
        </w:rPr>
        <w:t>User experience is critical for adoption. Feedback should be collected iteratively through surveys, advisory groups, and ad hoc reporting. Pre-pilot validation and usability testing ensure expectations are managed, while post-implementation feedback collected months after go-live, assesses the system’s real-world effectiveness.</w:t>
      </w:r>
    </w:p>
    <w:p w14:paraId="0FEC0405" w14:textId="67FA2DEA" w:rsidR="005E76E3" w:rsidRPr="00B637D3" w:rsidRDefault="00201895" w:rsidP="005E76E3">
      <w:pPr>
        <w:ind w:left="720"/>
        <w:rPr>
          <w:rFonts w:ascii="Arial" w:hAnsi="Arial" w:cs="Arial"/>
          <w:b/>
          <w:bCs/>
        </w:rPr>
      </w:pPr>
      <w:r w:rsidRPr="00B637D3">
        <w:rPr>
          <w:rFonts w:ascii="Arial" w:hAnsi="Arial" w:cs="Arial"/>
        </w:rPr>
        <w:t>Effectiveness</w:t>
      </w:r>
      <w:r w:rsidR="003A264D" w:rsidRPr="00B637D3">
        <w:rPr>
          <w:rFonts w:ascii="Arial" w:hAnsi="Arial" w:cs="Arial"/>
        </w:rPr>
        <w:t>.</w:t>
      </w:r>
      <w:r w:rsidR="003A264D" w:rsidRPr="00B637D3">
        <w:rPr>
          <w:rFonts w:ascii="Arial" w:hAnsi="Arial" w:cs="Arial"/>
          <w:b/>
          <w:bCs/>
        </w:rPr>
        <w:t xml:space="preserve"> </w:t>
      </w:r>
      <w:r w:rsidRPr="00B637D3">
        <w:rPr>
          <w:rFonts w:ascii="Arial" w:hAnsi="Arial" w:cs="Arial"/>
        </w:rPr>
        <w:t xml:space="preserve">Metrics should be defined by relevant stakeholders during the planning phase. Outcomes should be evaluated at multiple points (e.g., </w:t>
      </w:r>
      <w:r w:rsidR="00F1782D" w:rsidRPr="00B637D3">
        <w:rPr>
          <w:rFonts w:ascii="Arial" w:hAnsi="Arial" w:cs="Arial"/>
        </w:rPr>
        <w:t>3-, 6-, and 12-months</w:t>
      </w:r>
      <w:r w:rsidRPr="00B637D3">
        <w:rPr>
          <w:rFonts w:ascii="Arial" w:hAnsi="Arial" w:cs="Arial"/>
        </w:rPr>
        <w:t xml:space="preserve"> post-implementation) to ensure workflows continue to support clinical and operational objectives.</w:t>
      </w:r>
    </w:p>
    <w:p w14:paraId="41F59921" w14:textId="5AD0D66D" w:rsidR="005A037D" w:rsidRPr="00B637D3" w:rsidRDefault="00201895" w:rsidP="00830022">
      <w:pPr>
        <w:ind w:left="720"/>
        <w:rPr>
          <w:rFonts w:ascii="Arial" w:hAnsi="Arial" w:cs="Arial"/>
          <w:b/>
          <w:bCs/>
        </w:rPr>
      </w:pPr>
      <w:r w:rsidRPr="00B637D3">
        <w:rPr>
          <w:rFonts w:ascii="Arial" w:hAnsi="Arial" w:cs="Arial"/>
          <w:i/>
          <w:iCs/>
        </w:rPr>
        <w:t>Safety and Efficiency</w:t>
      </w:r>
      <w:r w:rsidR="003A264D" w:rsidRPr="00B637D3">
        <w:rPr>
          <w:rFonts w:ascii="Arial" w:hAnsi="Arial" w:cs="Arial"/>
          <w:i/>
          <w:iCs/>
        </w:rPr>
        <w:t>.</w:t>
      </w:r>
      <w:r w:rsidR="003A264D" w:rsidRPr="00B637D3">
        <w:rPr>
          <w:rFonts w:ascii="Arial" w:hAnsi="Arial" w:cs="Arial"/>
        </w:rPr>
        <w:t xml:space="preserve"> </w:t>
      </w:r>
      <w:r w:rsidRPr="00B637D3">
        <w:rPr>
          <w:rFonts w:ascii="Arial" w:hAnsi="Arial" w:cs="Arial"/>
        </w:rPr>
        <w:t>Continuous monitoring of guideline adherence and documentation quality is essential. Quality improvement projects and audits, focusing not only on data entry but also on data quality, can measure effectiveness and safeguard patient safety.</w:t>
      </w:r>
    </w:p>
    <w:p w14:paraId="7650A95A" w14:textId="2639AE9C" w:rsidR="00830022" w:rsidRPr="00B637D3" w:rsidRDefault="00830022" w:rsidP="001B4500">
      <w:pPr>
        <w:rPr>
          <w:rFonts w:ascii="Arial" w:hAnsi="Arial" w:cs="Arial"/>
          <w:b/>
          <w:bCs/>
        </w:rPr>
      </w:pPr>
      <w:r w:rsidRPr="00B637D3">
        <w:rPr>
          <w:rFonts w:ascii="Arial" w:hAnsi="Arial" w:cs="Arial"/>
          <w:b/>
          <w:bCs/>
        </w:rPr>
        <w:t>Study Limitations</w:t>
      </w:r>
    </w:p>
    <w:p w14:paraId="3EF36DCF" w14:textId="165F1960" w:rsidR="00830022" w:rsidRPr="00B637D3" w:rsidRDefault="00830022" w:rsidP="00830022">
      <w:pPr>
        <w:rPr>
          <w:rFonts w:ascii="Arial" w:hAnsi="Arial" w:cs="Arial"/>
        </w:rPr>
      </w:pPr>
      <w:r w:rsidRPr="00B637D3">
        <w:rPr>
          <w:rFonts w:ascii="Arial" w:hAnsi="Arial" w:cs="Arial"/>
        </w:rPr>
        <w:t>One limitation of the study is that despite the wide-ranging literature searched there may have been some literature missed, including literature published in languages other than English and publications outside the inclusion criteria. Systematic reviews are purposely excluded in the evidence search as author would want to focus on the actual number of primary literatures which involve CDSS and stroke. Since the intention of this assignment is to look for potential workflows that could be improved by CDSS, potential bias of the review though the author sought to ensure a balanced appraisal of the literature through our structured review process through PRISMA.</w:t>
      </w:r>
      <w:r w:rsidR="007B110C" w:rsidRPr="00B637D3">
        <w:rPr>
          <w:rFonts w:ascii="Arial" w:hAnsi="Arial" w:cs="Arial"/>
        </w:rPr>
        <w:t xml:space="preserve"> </w:t>
      </w:r>
      <w:r w:rsidR="007331CB" w:rsidRPr="00B637D3">
        <w:rPr>
          <w:rFonts w:ascii="Arial" w:hAnsi="Arial" w:cs="Arial"/>
        </w:rPr>
        <w:t xml:space="preserve">Additionally, literature appraisals are recorded here, with only overall findings shown due to word count limit. </w:t>
      </w:r>
      <w:r w:rsidRPr="00B637D3">
        <w:rPr>
          <w:rFonts w:ascii="Arial" w:hAnsi="Arial" w:cs="Arial"/>
        </w:rPr>
        <w:t>Lastly, since this paper is not peer reviewed, the objectivity of finding and opinions of this paper is only limited to the author herself.</w:t>
      </w:r>
    </w:p>
    <w:p w14:paraId="2669C2FA" w14:textId="78929F98" w:rsidR="001B7280" w:rsidRPr="001B7280" w:rsidRDefault="007C2B88" w:rsidP="00C369A6">
      <w:pPr>
        <w:rPr>
          <w:rFonts w:ascii="Arial" w:hAnsi="Arial" w:cs="Arial"/>
          <w:b/>
          <w:bCs/>
        </w:rPr>
      </w:pPr>
      <w:r w:rsidRPr="00B637D3">
        <w:rPr>
          <w:rFonts w:ascii="Arial" w:hAnsi="Arial" w:cs="Arial"/>
          <w:b/>
          <w:bCs/>
        </w:rPr>
        <w:lastRenderedPageBreak/>
        <w:t>Conclusion</w:t>
      </w:r>
    </w:p>
    <w:p w14:paraId="4269BBAD" w14:textId="7C4F78A9" w:rsidR="001B7280" w:rsidRPr="001B7280" w:rsidRDefault="001B7280" w:rsidP="001B7280">
      <w:pPr>
        <w:rPr>
          <w:rFonts w:ascii="Arial" w:hAnsi="Arial" w:cs="Arial"/>
        </w:rPr>
      </w:pPr>
      <w:r w:rsidRPr="001B7280">
        <w:rPr>
          <w:rFonts w:ascii="Arial" w:hAnsi="Arial" w:cs="Arial"/>
        </w:rPr>
        <w:t>This review demonstrates that CDSS</w:t>
      </w:r>
      <w:r>
        <w:rPr>
          <w:rFonts w:ascii="Arial" w:hAnsi="Arial" w:cs="Arial"/>
        </w:rPr>
        <w:t xml:space="preserve"> </w:t>
      </w:r>
      <w:r w:rsidRPr="001B7280">
        <w:rPr>
          <w:rFonts w:ascii="Arial" w:hAnsi="Arial" w:cs="Arial"/>
        </w:rPr>
        <w:t xml:space="preserve">offer measurable improvements to key operational components of acute stroke care, including expedited diagnostic imaging, </w:t>
      </w:r>
      <w:r w:rsidR="00607291">
        <w:rPr>
          <w:rFonts w:ascii="Arial" w:hAnsi="Arial" w:cs="Arial"/>
        </w:rPr>
        <w:t xml:space="preserve">appropriateness of treatment </w:t>
      </w:r>
      <w:r w:rsidRPr="001B7280">
        <w:rPr>
          <w:rFonts w:ascii="Arial" w:hAnsi="Arial" w:cs="Arial"/>
        </w:rPr>
        <w:t>and more timely treatment decision-making. Although current evidence provides limited confirmation of direct clinical outcome improvements, CDSS consistently strengthen time</w:t>
      </w:r>
      <w:r w:rsidRPr="001B7280">
        <w:rPr>
          <w:rFonts w:ascii="Arial" w:hAnsi="Arial" w:cs="Arial"/>
        </w:rPr>
        <w:noBreakHyphen/>
        <w:t>critical processes that underpin effective stroke management.</w:t>
      </w:r>
    </w:p>
    <w:p w14:paraId="6D51A0EE" w14:textId="7052E4F9" w:rsidR="001B7280" w:rsidRPr="001B7280" w:rsidRDefault="001B7280" w:rsidP="001B7280">
      <w:pPr>
        <w:rPr>
          <w:rFonts w:ascii="Arial" w:hAnsi="Arial" w:cs="Arial"/>
        </w:rPr>
      </w:pPr>
      <w:r w:rsidRPr="001B7280">
        <w:rPr>
          <w:rFonts w:ascii="Arial" w:hAnsi="Arial" w:cs="Arial"/>
        </w:rPr>
        <w:t>For Milton Keynes University Hospital, the integration of a CDSS within the existing electronic patient record presents a pragmatic opportunity to optimise early stroke recognition, standardise triage procedures and support faster and safer treatment or transfer decisions. Realising these benefits, however, will require meticulous attention to data quality, technical integration, digital infrastructure</w:t>
      </w:r>
      <w:r w:rsidR="00B5153A">
        <w:rPr>
          <w:rFonts w:ascii="Arial" w:hAnsi="Arial" w:cs="Arial"/>
        </w:rPr>
        <w:t xml:space="preserve"> </w:t>
      </w:r>
      <w:r w:rsidRPr="001B7280">
        <w:rPr>
          <w:rFonts w:ascii="Arial" w:hAnsi="Arial" w:cs="Arial"/>
        </w:rPr>
        <w:t>and comprehensive user engagement to minimise risks such as workflow disruption or alert fatigue.</w:t>
      </w:r>
    </w:p>
    <w:p w14:paraId="3BBCAFC2" w14:textId="77777777" w:rsidR="00612CA9" w:rsidRDefault="001B7280" w:rsidP="001B4500">
      <w:pPr>
        <w:rPr>
          <w:rFonts w:ascii="Arial" w:hAnsi="Arial" w:cs="Arial"/>
        </w:rPr>
      </w:pPr>
      <w:r w:rsidRPr="001B7280">
        <w:rPr>
          <w:rFonts w:ascii="Arial" w:hAnsi="Arial" w:cs="Arial"/>
        </w:rPr>
        <w:t>In summary, while CDSS hold substantial potential to enhance stroke pathway performance, their effectiveness is contingent upon evidence</w:t>
      </w:r>
      <w:r w:rsidRPr="001B7280">
        <w:rPr>
          <w:rFonts w:ascii="Arial" w:hAnsi="Arial" w:cs="Arial"/>
        </w:rPr>
        <w:noBreakHyphen/>
        <w:t>based implementation, continuous evaluation and alignment with local clinical practices. As digital health technologies evolve, further robust research and strengthened regulatory frameworks will be essential to ensure that CDSS contribute meaningfully to improved patient outcomes in real</w:t>
      </w:r>
      <w:r w:rsidRPr="001B7280">
        <w:rPr>
          <w:rFonts w:ascii="Arial" w:hAnsi="Arial" w:cs="Arial"/>
        </w:rPr>
        <w:noBreakHyphen/>
        <w:t>world healthcare settings</w:t>
      </w:r>
      <w:r w:rsidR="00B65AB8">
        <w:rPr>
          <w:rFonts w:ascii="Arial" w:hAnsi="Arial" w:cs="Arial"/>
        </w:rPr>
        <w:t>.</w:t>
      </w:r>
    </w:p>
    <w:p w14:paraId="4891FD59" w14:textId="77777777" w:rsidR="002B2932" w:rsidRDefault="002B2932" w:rsidP="001B4500">
      <w:pPr>
        <w:rPr>
          <w:rFonts w:ascii="Arial" w:hAnsi="Arial" w:cs="Arial"/>
          <w:b/>
          <w:bCs/>
        </w:rPr>
        <w:sectPr w:rsidR="002B2932" w:rsidSect="001B4500">
          <w:pgSz w:w="11906" w:h="16838"/>
          <w:pgMar w:top="1440" w:right="1440" w:bottom="1440" w:left="1440" w:header="708" w:footer="708" w:gutter="0"/>
          <w:cols w:space="708"/>
          <w:docGrid w:linePitch="360"/>
        </w:sectPr>
      </w:pPr>
    </w:p>
    <w:p w14:paraId="32A21A25" w14:textId="77777777" w:rsidR="00B10A01" w:rsidRDefault="009758BD" w:rsidP="001B4500">
      <w:pPr>
        <w:rPr>
          <w:rFonts w:ascii="Arial" w:hAnsi="Arial" w:cs="Arial"/>
          <w:b/>
          <w:bCs/>
        </w:rPr>
      </w:pPr>
      <w:r w:rsidRPr="009758BD">
        <w:rPr>
          <w:rFonts w:ascii="Arial" w:hAnsi="Arial" w:cs="Arial"/>
          <w:b/>
          <w:bCs/>
        </w:rPr>
        <w:lastRenderedPageBreak/>
        <w:t>References</w:t>
      </w:r>
    </w:p>
    <w:sdt>
      <w:sdtPr>
        <w:rPr>
          <w:rFonts w:ascii="Arial" w:hAnsi="Arial" w:cs="Arial"/>
          <w:bCs/>
          <w:color w:val="000000"/>
        </w:rPr>
        <w:tag w:val="MENDELEY_BIBLIOGRAPHY"/>
        <w:id w:val="-618763224"/>
        <w:placeholder>
          <w:docPart w:val="DefaultPlaceholder_-1854013440"/>
        </w:placeholder>
      </w:sdtPr>
      <w:sdtContent>
        <w:p w14:paraId="25D64CE4" w14:textId="77777777" w:rsidR="002B2932" w:rsidRPr="002B2932" w:rsidRDefault="002B2932">
          <w:pPr>
            <w:divId w:val="1810630492"/>
            <w:rPr>
              <w:rFonts w:ascii="Arial" w:eastAsia="Times New Roman" w:hAnsi="Arial" w:cs="Arial"/>
              <w:bCs/>
              <w:color w:val="000000"/>
              <w:kern w:val="0"/>
              <w14:ligatures w14:val="none"/>
            </w:rPr>
          </w:pPr>
          <w:proofErr w:type="spellStart"/>
          <w:r w:rsidRPr="002B2932">
            <w:rPr>
              <w:rFonts w:ascii="Arial" w:eastAsia="Times New Roman" w:hAnsi="Arial" w:cs="Arial"/>
              <w:bCs/>
              <w:color w:val="000000"/>
            </w:rPr>
            <w:t>Agweyu</w:t>
          </w:r>
          <w:proofErr w:type="spellEnd"/>
          <w:r w:rsidRPr="002B2932">
            <w:rPr>
              <w:rFonts w:ascii="Arial" w:eastAsia="Times New Roman" w:hAnsi="Arial" w:cs="Arial"/>
              <w:bCs/>
              <w:color w:val="000000"/>
            </w:rPr>
            <w:t xml:space="preserve">, A. </w:t>
          </w:r>
          <w:r w:rsidRPr="002B2932">
            <w:rPr>
              <w:rFonts w:ascii="Arial" w:eastAsia="Times New Roman" w:hAnsi="Arial" w:cs="Arial"/>
              <w:bCs/>
              <w:i/>
              <w:iCs/>
              <w:color w:val="000000"/>
            </w:rPr>
            <w:t>et al.</w:t>
          </w:r>
          <w:r w:rsidRPr="002B2932">
            <w:rPr>
              <w:rFonts w:ascii="Arial" w:eastAsia="Times New Roman" w:hAnsi="Arial" w:cs="Arial"/>
              <w:bCs/>
              <w:color w:val="000000"/>
            </w:rPr>
            <w:t xml:space="preserve"> (2023) “Regular measurement is essential but insufficient to improve quality of healthcare,” </w:t>
          </w:r>
          <w:r w:rsidRPr="002B2932">
            <w:rPr>
              <w:rFonts w:ascii="Arial" w:eastAsia="Times New Roman" w:hAnsi="Arial" w:cs="Arial"/>
              <w:bCs/>
              <w:i/>
              <w:iCs/>
              <w:color w:val="000000"/>
            </w:rPr>
            <w:t>BMJ</w:t>
          </w:r>
          <w:r w:rsidRPr="002B2932">
            <w:rPr>
              <w:rFonts w:ascii="Arial" w:eastAsia="Times New Roman" w:hAnsi="Arial" w:cs="Arial"/>
              <w:bCs/>
              <w:color w:val="000000"/>
            </w:rPr>
            <w:t>, 380. Available at: https://doi.org/10.1136/bmj-2022-073412.</w:t>
          </w:r>
        </w:p>
        <w:p w14:paraId="29509B93" w14:textId="77777777" w:rsidR="002B2932" w:rsidRPr="002B2932" w:rsidRDefault="002B2932">
          <w:pPr>
            <w:divId w:val="1696685694"/>
            <w:rPr>
              <w:rFonts w:ascii="Arial" w:eastAsia="Times New Roman" w:hAnsi="Arial" w:cs="Arial"/>
              <w:bCs/>
              <w:color w:val="000000"/>
            </w:rPr>
          </w:pPr>
          <w:r w:rsidRPr="002B2932">
            <w:rPr>
              <w:rFonts w:ascii="Arial" w:eastAsia="Times New Roman" w:hAnsi="Arial" w:cs="Arial"/>
              <w:bCs/>
              <w:i/>
              <w:iCs/>
              <w:color w:val="000000"/>
            </w:rPr>
            <w:t>AI-Powered Precision Stroke Care</w:t>
          </w:r>
          <w:r w:rsidRPr="002B2932">
            <w:rPr>
              <w:rFonts w:ascii="Arial" w:eastAsia="Times New Roman" w:hAnsi="Arial" w:cs="Arial"/>
              <w:bCs/>
              <w:color w:val="000000"/>
            </w:rPr>
            <w:t xml:space="preserve"> (no date). Available at: https://inventions.pitt.edu/technologies/ai-powered-precision-stroke--07112 (Accessed: January 27, 2026).</w:t>
          </w:r>
        </w:p>
        <w:p w14:paraId="146D1A97" w14:textId="77777777" w:rsidR="002B2932" w:rsidRPr="002B2932" w:rsidRDefault="002B2932">
          <w:pPr>
            <w:divId w:val="1367103515"/>
            <w:rPr>
              <w:rFonts w:ascii="Arial" w:eastAsia="Times New Roman" w:hAnsi="Arial" w:cs="Arial"/>
              <w:bCs/>
              <w:color w:val="000000"/>
            </w:rPr>
          </w:pPr>
          <w:r w:rsidRPr="002B2932">
            <w:rPr>
              <w:rFonts w:ascii="Arial" w:eastAsia="Times New Roman" w:hAnsi="Arial" w:cs="Arial"/>
              <w:bCs/>
              <w:color w:val="000000"/>
            </w:rPr>
            <w:t xml:space="preserve">El Asmar, M.L. </w:t>
          </w:r>
          <w:r w:rsidRPr="002B2932">
            <w:rPr>
              <w:rFonts w:ascii="Arial" w:eastAsia="Times New Roman" w:hAnsi="Arial" w:cs="Arial"/>
              <w:bCs/>
              <w:i/>
              <w:iCs/>
              <w:color w:val="000000"/>
            </w:rPr>
            <w:t>et al.</w:t>
          </w:r>
          <w:r w:rsidRPr="002B2932">
            <w:rPr>
              <w:rFonts w:ascii="Arial" w:eastAsia="Times New Roman" w:hAnsi="Arial" w:cs="Arial"/>
              <w:bCs/>
              <w:color w:val="000000"/>
            </w:rPr>
            <w:t xml:space="preserve"> (2021) “Effect of computerised, knowledge-based, clinical decision support systems on patient-reported and clinical outcomes of patients with chronic disease managed in primary care settings: a systematic review,” </w:t>
          </w:r>
          <w:r w:rsidRPr="002B2932">
            <w:rPr>
              <w:rFonts w:ascii="Arial" w:eastAsia="Times New Roman" w:hAnsi="Arial" w:cs="Arial"/>
              <w:bCs/>
              <w:i/>
              <w:iCs/>
              <w:color w:val="000000"/>
            </w:rPr>
            <w:t>BMJ Open</w:t>
          </w:r>
          <w:r w:rsidRPr="002B2932">
            <w:rPr>
              <w:rFonts w:ascii="Arial" w:eastAsia="Times New Roman" w:hAnsi="Arial" w:cs="Arial"/>
              <w:bCs/>
              <w:color w:val="000000"/>
            </w:rPr>
            <w:t>, 11(12), p. e054659. Available at: https://doi.org/10.1136/bmjopen-2021-054659.</w:t>
          </w:r>
        </w:p>
        <w:p w14:paraId="38A1D192" w14:textId="77777777" w:rsidR="002B2932" w:rsidRPr="002B2932" w:rsidRDefault="002B2932">
          <w:pPr>
            <w:divId w:val="1481995836"/>
            <w:rPr>
              <w:rFonts w:ascii="Arial" w:eastAsia="Times New Roman" w:hAnsi="Arial" w:cs="Arial"/>
              <w:bCs/>
              <w:color w:val="000000"/>
            </w:rPr>
          </w:pPr>
          <w:r w:rsidRPr="002B2932">
            <w:rPr>
              <w:rFonts w:ascii="Arial" w:eastAsia="Times New Roman" w:hAnsi="Arial" w:cs="Arial"/>
              <w:bCs/>
              <w:color w:val="000000"/>
            </w:rPr>
            <w:t xml:space="preserve">Azizah, A.H., </w:t>
          </w:r>
          <w:proofErr w:type="spellStart"/>
          <w:r w:rsidRPr="002B2932">
            <w:rPr>
              <w:rFonts w:ascii="Arial" w:eastAsia="Times New Roman" w:hAnsi="Arial" w:cs="Arial"/>
              <w:bCs/>
              <w:color w:val="000000"/>
            </w:rPr>
            <w:t>Asmirajanti</w:t>
          </w:r>
          <w:proofErr w:type="spellEnd"/>
          <w:r w:rsidRPr="002B2932">
            <w:rPr>
              <w:rFonts w:ascii="Arial" w:eastAsia="Times New Roman" w:hAnsi="Arial" w:cs="Arial"/>
              <w:bCs/>
              <w:color w:val="000000"/>
            </w:rPr>
            <w:t>, M. and Pratama, A. (2024) “</w:t>
          </w:r>
          <w:proofErr w:type="spellStart"/>
          <w:r w:rsidRPr="002B2932">
            <w:rPr>
              <w:rFonts w:ascii="Arial" w:eastAsia="Times New Roman" w:hAnsi="Arial" w:cs="Arial"/>
              <w:bCs/>
              <w:color w:val="000000"/>
            </w:rPr>
            <w:t>Analyzing</w:t>
          </w:r>
          <w:proofErr w:type="spellEnd"/>
          <w:r w:rsidRPr="002B2932">
            <w:rPr>
              <w:rFonts w:ascii="Arial" w:eastAsia="Times New Roman" w:hAnsi="Arial" w:cs="Arial"/>
              <w:bCs/>
              <w:color w:val="000000"/>
            </w:rPr>
            <w:t xml:space="preserve"> and Designing Decision Support Systems for Stroke Patient Daily Treatment,” </w:t>
          </w:r>
          <w:r w:rsidRPr="002B2932">
            <w:rPr>
              <w:rFonts w:ascii="Arial" w:eastAsia="Times New Roman" w:hAnsi="Arial" w:cs="Arial"/>
              <w:bCs/>
              <w:i/>
              <w:iCs/>
              <w:color w:val="000000"/>
            </w:rPr>
            <w:t>TEPIAN</w:t>
          </w:r>
          <w:r w:rsidRPr="002B2932">
            <w:rPr>
              <w:rFonts w:ascii="Arial" w:eastAsia="Times New Roman" w:hAnsi="Arial" w:cs="Arial"/>
              <w:bCs/>
              <w:color w:val="000000"/>
            </w:rPr>
            <w:t>, 5(4), pp. 111–118. Available at: https://doi.org/10.51967/tepian.v5i4.3186.</w:t>
          </w:r>
        </w:p>
        <w:p w14:paraId="32F1A927" w14:textId="77777777" w:rsidR="002B2932" w:rsidRPr="002B2932" w:rsidRDefault="002B2932">
          <w:pPr>
            <w:divId w:val="792748216"/>
            <w:rPr>
              <w:rFonts w:ascii="Arial" w:eastAsia="Times New Roman" w:hAnsi="Arial" w:cs="Arial"/>
              <w:bCs/>
              <w:color w:val="000000"/>
            </w:rPr>
          </w:pPr>
          <w:r w:rsidRPr="002B2932">
            <w:rPr>
              <w:rFonts w:ascii="Arial" w:eastAsia="Times New Roman" w:hAnsi="Arial" w:cs="Arial"/>
              <w:bCs/>
              <w:color w:val="000000"/>
            </w:rPr>
            <w:t xml:space="preserve">Bonura, A. </w:t>
          </w:r>
          <w:r w:rsidRPr="002B2932">
            <w:rPr>
              <w:rFonts w:ascii="Arial" w:eastAsia="Times New Roman" w:hAnsi="Arial" w:cs="Arial"/>
              <w:bCs/>
              <w:i/>
              <w:iCs/>
              <w:color w:val="000000"/>
            </w:rPr>
            <w:t>et al.</w:t>
          </w:r>
          <w:r w:rsidRPr="002B2932">
            <w:rPr>
              <w:rFonts w:ascii="Arial" w:eastAsia="Times New Roman" w:hAnsi="Arial" w:cs="Arial"/>
              <w:bCs/>
              <w:color w:val="000000"/>
            </w:rPr>
            <w:t xml:space="preserve"> (2025) “Cerebri: A Web-App to Reduce Door-to-Treatment Decision Time and Improve Guideline Adherence in Acute Ischemic Stroke,” </w:t>
          </w:r>
          <w:r w:rsidRPr="002B2932">
            <w:rPr>
              <w:rFonts w:ascii="Arial" w:eastAsia="Times New Roman" w:hAnsi="Arial" w:cs="Arial"/>
              <w:bCs/>
              <w:i/>
              <w:iCs/>
              <w:color w:val="000000"/>
            </w:rPr>
            <w:t>Stroke</w:t>
          </w:r>
          <w:r w:rsidRPr="002B2932">
            <w:rPr>
              <w:rFonts w:ascii="Arial" w:eastAsia="Times New Roman" w:hAnsi="Arial" w:cs="Arial"/>
              <w:bCs/>
              <w:color w:val="000000"/>
            </w:rPr>
            <w:t xml:space="preserve"> [Preprint]. Available at: https://doi.org/10.1161/STROKEAHA.125.052997.</w:t>
          </w:r>
        </w:p>
        <w:p w14:paraId="7BF31235" w14:textId="77777777" w:rsidR="002B2932" w:rsidRPr="002B2932" w:rsidRDefault="002B2932">
          <w:pPr>
            <w:divId w:val="1585528904"/>
            <w:rPr>
              <w:rFonts w:ascii="Arial" w:eastAsia="Times New Roman" w:hAnsi="Arial" w:cs="Arial"/>
              <w:bCs/>
              <w:color w:val="000000"/>
            </w:rPr>
          </w:pPr>
          <w:r w:rsidRPr="002B2932">
            <w:rPr>
              <w:rFonts w:ascii="Arial" w:eastAsia="Times New Roman" w:hAnsi="Arial" w:cs="Arial"/>
              <w:bCs/>
              <w:color w:val="000000"/>
            </w:rPr>
            <w:t xml:space="preserve">Chen, E.P. </w:t>
          </w:r>
          <w:r w:rsidRPr="002B2932">
            <w:rPr>
              <w:rFonts w:ascii="Arial" w:eastAsia="Times New Roman" w:hAnsi="Arial" w:cs="Arial"/>
              <w:bCs/>
              <w:i/>
              <w:iCs/>
              <w:color w:val="000000"/>
            </w:rPr>
            <w:t>et al.</w:t>
          </w:r>
          <w:r w:rsidRPr="002B2932">
            <w:rPr>
              <w:rFonts w:ascii="Arial" w:eastAsia="Times New Roman" w:hAnsi="Arial" w:cs="Arial"/>
              <w:bCs/>
              <w:color w:val="000000"/>
            </w:rPr>
            <w:t xml:space="preserve"> (no date) “Development and usability testing of Understanding Stroke, a tailored life-sustaining treatment decision support tool for stroke surrogate decision makers.” Available at: https://doi.org/10.1186/s12904-020-00617-x.</w:t>
          </w:r>
        </w:p>
        <w:p w14:paraId="370E81AD" w14:textId="77777777" w:rsidR="002B2932" w:rsidRPr="002B2932" w:rsidRDefault="002B2932">
          <w:pPr>
            <w:divId w:val="1488323957"/>
            <w:rPr>
              <w:rFonts w:ascii="Arial" w:eastAsia="Times New Roman" w:hAnsi="Arial" w:cs="Arial"/>
              <w:bCs/>
              <w:color w:val="000000"/>
            </w:rPr>
          </w:pPr>
          <w:r w:rsidRPr="002B2932">
            <w:rPr>
              <w:rFonts w:ascii="Arial" w:eastAsia="Times New Roman" w:hAnsi="Arial" w:cs="Arial"/>
              <w:bCs/>
              <w:i/>
              <w:iCs/>
              <w:color w:val="000000"/>
            </w:rPr>
            <w:t xml:space="preserve">Evidence-Based Practices in Healthcare: Methodologies, Implementation Challenges, and Impact on Patient Outcomes – </w:t>
          </w:r>
          <w:proofErr w:type="spellStart"/>
          <w:r w:rsidRPr="002B2932">
            <w:rPr>
              <w:rFonts w:ascii="Arial" w:eastAsia="Times New Roman" w:hAnsi="Arial" w:cs="Arial"/>
              <w:bCs/>
              <w:i/>
              <w:iCs/>
              <w:color w:val="000000"/>
            </w:rPr>
            <w:t>MedTechNews</w:t>
          </w:r>
          <w:proofErr w:type="spellEnd"/>
          <w:r w:rsidRPr="002B2932">
            <w:rPr>
              <w:rFonts w:ascii="Arial" w:eastAsia="Times New Roman" w:hAnsi="Arial" w:cs="Arial"/>
              <w:bCs/>
              <w:color w:val="000000"/>
            </w:rPr>
            <w:t xml:space="preserve"> (no date). Available at: https://medtechnews.uk/research-reports/evidence-based-practices-in-healthcare-methodologies-implementation-challenges-and-impact-on-patient-outcomes/ (Accessed: February 3, 2026).</w:t>
          </w:r>
        </w:p>
        <w:p w14:paraId="42919E97" w14:textId="77777777" w:rsidR="002B2932" w:rsidRPr="002B2932" w:rsidRDefault="002B2932">
          <w:pPr>
            <w:divId w:val="414479215"/>
            <w:rPr>
              <w:rFonts w:ascii="Arial" w:eastAsia="Times New Roman" w:hAnsi="Arial" w:cs="Arial"/>
              <w:bCs/>
              <w:color w:val="000000"/>
            </w:rPr>
          </w:pPr>
          <w:r w:rsidRPr="002B2932">
            <w:rPr>
              <w:rFonts w:ascii="Arial" w:eastAsia="Times New Roman" w:hAnsi="Arial" w:cs="Arial"/>
              <w:bCs/>
              <w:color w:val="000000"/>
            </w:rPr>
            <w:t xml:space="preserve">Hasan, T.F., Hasan, H. and Kelley, R.E. (2021) “Overview of Acute Ischemic Stroke Evaluation and Management,” </w:t>
          </w:r>
          <w:r w:rsidRPr="002B2932">
            <w:rPr>
              <w:rFonts w:ascii="Arial" w:eastAsia="Times New Roman" w:hAnsi="Arial" w:cs="Arial"/>
              <w:bCs/>
              <w:i/>
              <w:iCs/>
              <w:color w:val="000000"/>
            </w:rPr>
            <w:t>Biomedicines</w:t>
          </w:r>
          <w:r w:rsidRPr="002B2932">
            <w:rPr>
              <w:rFonts w:ascii="Arial" w:eastAsia="Times New Roman" w:hAnsi="Arial" w:cs="Arial"/>
              <w:bCs/>
              <w:color w:val="000000"/>
            </w:rPr>
            <w:t>, 9(10), p. 1486. Available at: https://doi.org/10.3390/biomedicines9101486.</w:t>
          </w:r>
        </w:p>
        <w:p w14:paraId="677DF167" w14:textId="77777777" w:rsidR="002B2932" w:rsidRPr="002B2932" w:rsidRDefault="002B2932">
          <w:pPr>
            <w:divId w:val="308704686"/>
            <w:rPr>
              <w:rFonts w:ascii="Arial" w:eastAsia="Times New Roman" w:hAnsi="Arial" w:cs="Arial"/>
              <w:bCs/>
              <w:color w:val="000000"/>
            </w:rPr>
          </w:pPr>
          <w:r w:rsidRPr="002B2932">
            <w:rPr>
              <w:rFonts w:ascii="Arial" w:eastAsia="Times New Roman" w:hAnsi="Arial" w:cs="Arial"/>
              <w:bCs/>
              <w:color w:val="000000"/>
            </w:rPr>
            <w:t xml:space="preserve">Hassan, A.E. </w:t>
          </w:r>
          <w:r w:rsidRPr="002B2932">
            <w:rPr>
              <w:rFonts w:ascii="Arial" w:eastAsia="Times New Roman" w:hAnsi="Arial" w:cs="Arial"/>
              <w:bCs/>
              <w:i/>
              <w:iCs/>
              <w:color w:val="000000"/>
            </w:rPr>
            <w:t>et al.</w:t>
          </w:r>
          <w:r w:rsidRPr="002B2932">
            <w:rPr>
              <w:rFonts w:ascii="Arial" w:eastAsia="Times New Roman" w:hAnsi="Arial" w:cs="Arial"/>
              <w:bCs/>
              <w:color w:val="000000"/>
            </w:rPr>
            <w:t xml:space="preserve"> (2020) “Early experience utilizing artificial intelligence shows significant reduction in transfer times and length of stay in a hub and spoke model,” </w:t>
          </w:r>
          <w:r w:rsidRPr="002B2932">
            <w:rPr>
              <w:rFonts w:ascii="Arial" w:eastAsia="Times New Roman" w:hAnsi="Arial" w:cs="Arial"/>
              <w:bCs/>
              <w:i/>
              <w:iCs/>
              <w:color w:val="000000"/>
            </w:rPr>
            <w:t xml:space="preserve">Interventional </w:t>
          </w:r>
          <w:proofErr w:type="gramStart"/>
          <w:r w:rsidRPr="002B2932">
            <w:rPr>
              <w:rFonts w:ascii="Arial" w:eastAsia="Times New Roman" w:hAnsi="Arial" w:cs="Arial"/>
              <w:bCs/>
              <w:i/>
              <w:iCs/>
              <w:color w:val="000000"/>
            </w:rPr>
            <w:t>neuroradiology :</w:t>
          </w:r>
          <w:proofErr w:type="gramEnd"/>
          <w:r w:rsidRPr="002B2932">
            <w:rPr>
              <w:rFonts w:ascii="Arial" w:eastAsia="Times New Roman" w:hAnsi="Arial" w:cs="Arial"/>
              <w:bCs/>
              <w:i/>
              <w:iCs/>
              <w:color w:val="000000"/>
            </w:rPr>
            <w:t xml:space="preserve"> journal of </w:t>
          </w:r>
          <w:proofErr w:type="spellStart"/>
          <w:r w:rsidRPr="002B2932">
            <w:rPr>
              <w:rFonts w:ascii="Arial" w:eastAsia="Times New Roman" w:hAnsi="Arial" w:cs="Arial"/>
              <w:bCs/>
              <w:i/>
              <w:iCs/>
              <w:color w:val="000000"/>
            </w:rPr>
            <w:t>peritherapeutic</w:t>
          </w:r>
          <w:proofErr w:type="spellEnd"/>
          <w:r w:rsidRPr="002B2932">
            <w:rPr>
              <w:rFonts w:ascii="Arial" w:eastAsia="Times New Roman" w:hAnsi="Arial" w:cs="Arial"/>
              <w:bCs/>
              <w:i/>
              <w:iCs/>
              <w:color w:val="000000"/>
            </w:rPr>
            <w:t xml:space="preserve"> neuroradiology, surgical procedures and related neurosciences</w:t>
          </w:r>
          <w:r w:rsidRPr="002B2932">
            <w:rPr>
              <w:rFonts w:ascii="Arial" w:eastAsia="Times New Roman" w:hAnsi="Arial" w:cs="Arial"/>
              <w:bCs/>
              <w:color w:val="000000"/>
            </w:rPr>
            <w:t>, 26(5), pp. 615–622. Available at: https://doi.org/10.1177/1591019920953055.</w:t>
          </w:r>
        </w:p>
        <w:p w14:paraId="65A2E17F" w14:textId="77777777" w:rsidR="002B2932" w:rsidRPr="002B2932" w:rsidRDefault="002B2932">
          <w:pPr>
            <w:divId w:val="886573183"/>
            <w:rPr>
              <w:rFonts w:ascii="Arial" w:eastAsia="Times New Roman" w:hAnsi="Arial" w:cs="Arial"/>
              <w:bCs/>
              <w:color w:val="000000"/>
            </w:rPr>
          </w:pPr>
          <w:r w:rsidRPr="002B2932">
            <w:rPr>
              <w:rFonts w:ascii="Arial" w:eastAsia="Times New Roman" w:hAnsi="Arial" w:cs="Arial"/>
              <w:bCs/>
              <w:color w:val="000000"/>
            </w:rPr>
            <w:t xml:space="preserve">Holloway, M. </w:t>
          </w:r>
          <w:r w:rsidRPr="002B2932">
            <w:rPr>
              <w:rFonts w:ascii="Arial" w:eastAsia="Times New Roman" w:hAnsi="Arial" w:cs="Arial"/>
              <w:bCs/>
              <w:i/>
              <w:iCs/>
              <w:color w:val="000000"/>
            </w:rPr>
            <w:t>et al.</w:t>
          </w:r>
          <w:r w:rsidRPr="002B2932">
            <w:rPr>
              <w:rFonts w:ascii="Arial" w:eastAsia="Times New Roman" w:hAnsi="Arial" w:cs="Arial"/>
              <w:bCs/>
              <w:color w:val="000000"/>
            </w:rPr>
            <w:t xml:space="preserve"> (2025) “State of the Nation Report 2025.” Available at: www.kcl.ac.uk/slcps (Accessed: January 8, 2026).</w:t>
          </w:r>
        </w:p>
        <w:p w14:paraId="34B1A040" w14:textId="77777777" w:rsidR="002B2932" w:rsidRPr="002B2932" w:rsidRDefault="002B2932">
          <w:pPr>
            <w:divId w:val="913706272"/>
            <w:rPr>
              <w:rFonts w:ascii="Arial" w:eastAsia="Times New Roman" w:hAnsi="Arial" w:cs="Arial"/>
              <w:bCs/>
              <w:color w:val="000000"/>
            </w:rPr>
          </w:pPr>
          <w:r w:rsidRPr="002B2932">
            <w:rPr>
              <w:rFonts w:ascii="Arial" w:eastAsia="Times New Roman" w:hAnsi="Arial" w:cs="Arial"/>
              <w:bCs/>
              <w:color w:val="000000"/>
            </w:rPr>
            <w:t xml:space="preserve">Issa, R. </w:t>
          </w:r>
          <w:r w:rsidRPr="002B2932">
            <w:rPr>
              <w:rFonts w:ascii="Arial" w:eastAsia="Times New Roman" w:hAnsi="Arial" w:cs="Arial"/>
              <w:bCs/>
              <w:i/>
              <w:iCs/>
              <w:color w:val="000000"/>
            </w:rPr>
            <w:t>et al.</w:t>
          </w:r>
          <w:r w:rsidRPr="002B2932">
            <w:rPr>
              <w:rFonts w:ascii="Arial" w:eastAsia="Times New Roman" w:hAnsi="Arial" w:cs="Arial"/>
              <w:bCs/>
              <w:color w:val="000000"/>
            </w:rPr>
            <w:t xml:space="preserve"> (2024) “Sustainability is critical for future proofing the NHS,” </w:t>
          </w:r>
          <w:r w:rsidRPr="002B2932">
            <w:rPr>
              <w:rFonts w:ascii="Arial" w:eastAsia="Times New Roman" w:hAnsi="Arial" w:cs="Arial"/>
              <w:bCs/>
              <w:i/>
              <w:iCs/>
              <w:color w:val="000000"/>
            </w:rPr>
            <w:t>BMJ</w:t>
          </w:r>
          <w:r w:rsidRPr="002B2932">
            <w:rPr>
              <w:rFonts w:ascii="Arial" w:eastAsia="Times New Roman" w:hAnsi="Arial" w:cs="Arial"/>
              <w:bCs/>
              <w:color w:val="000000"/>
            </w:rPr>
            <w:t>, 385. Available at: https://doi.org/10.1136/bmj-2024-079259.</w:t>
          </w:r>
        </w:p>
        <w:p w14:paraId="1D5D8C4C" w14:textId="77777777" w:rsidR="002B2932" w:rsidRPr="002B2932" w:rsidRDefault="002B2932">
          <w:pPr>
            <w:divId w:val="1200900945"/>
            <w:rPr>
              <w:rFonts w:ascii="Arial" w:eastAsia="Times New Roman" w:hAnsi="Arial" w:cs="Arial"/>
              <w:bCs/>
              <w:color w:val="000000"/>
            </w:rPr>
          </w:pPr>
          <w:r w:rsidRPr="002B2932">
            <w:rPr>
              <w:rFonts w:ascii="Arial" w:eastAsia="Times New Roman" w:hAnsi="Arial" w:cs="Arial"/>
              <w:bCs/>
              <w:color w:val="000000"/>
            </w:rPr>
            <w:lastRenderedPageBreak/>
            <w:t xml:space="preserve">Jain, G., </w:t>
          </w:r>
          <w:proofErr w:type="spellStart"/>
          <w:r w:rsidRPr="002B2932">
            <w:rPr>
              <w:rFonts w:ascii="Arial" w:eastAsia="Times New Roman" w:hAnsi="Arial" w:cs="Arial"/>
              <w:bCs/>
              <w:color w:val="000000"/>
            </w:rPr>
            <w:t>Bodade</w:t>
          </w:r>
          <w:proofErr w:type="spellEnd"/>
          <w:r w:rsidRPr="002B2932">
            <w:rPr>
              <w:rFonts w:ascii="Arial" w:eastAsia="Times New Roman" w:hAnsi="Arial" w:cs="Arial"/>
              <w:bCs/>
              <w:color w:val="000000"/>
            </w:rPr>
            <w:t xml:space="preserve">, A. and Pati, S. (2025) “Impact of clinical decision support systems (CDSS) on clinical outcomes and healthcare delivery in low- and middle-income countries: protocol for a systematic review and meta-analysis,” </w:t>
          </w:r>
          <w:r w:rsidRPr="002B2932">
            <w:rPr>
              <w:rFonts w:ascii="Arial" w:eastAsia="Times New Roman" w:hAnsi="Arial" w:cs="Arial"/>
              <w:bCs/>
              <w:i/>
              <w:iCs/>
              <w:color w:val="000000"/>
            </w:rPr>
            <w:t>BMJ Open</w:t>
          </w:r>
          <w:r w:rsidRPr="002B2932">
            <w:rPr>
              <w:rFonts w:ascii="Arial" w:eastAsia="Times New Roman" w:hAnsi="Arial" w:cs="Arial"/>
              <w:bCs/>
              <w:color w:val="000000"/>
            </w:rPr>
            <w:t>, 15(12), p. e097054. Available at: https://doi.org/10.1136/bmjopen-2024-097054.</w:t>
          </w:r>
        </w:p>
        <w:p w14:paraId="28DBF94E" w14:textId="77777777" w:rsidR="002B2932" w:rsidRPr="002B2932" w:rsidRDefault="002B2932">
          <w:pPr>
            <w:divId w:val="1124229152"/>
            <w:rPr>
              <w:rFonts w:ascii="Arial" w:eastAsia="Times New Roman" w:hAnsi="Arial" w:cs="Arial"/>
              <w:bCs/>
              <w:color w:val="000000"/>
            </w:rPr>
          </w:pPr>
          <w:r w:rsidRPr="002B2932">
            <w:rPr>
              <w:rFonts w:ascii="Arial" w:eastAsia="Times New Roman" w:hAnsi="Arial" w:cs="Arial"/>
              <w:bCs/>
              <w:color w:val="000000"/>
            </w:rPr>
            <w:t xml:space="preserve">Lee, S.E. </w:t>
          </w:r>
          <w:r w:rsidRPr="002B2932">
            <w:rPr>
              <w:rFonts w:ascii="Arial" w:eastAsia="Times New Roman" w:hAnsi="Arial" w:cs="Arial"/>
              <w:bCs/>
              <w:i/>
              <w:iCs/>
              <w:color w:val="000000"/>
            </w:rPr>
            <w:t>et al.</w:t>
          </w:r>
          <w:r w:rsidRPr="002B2932">
            <w:rPr>
              <w:rFonts w:ascii="Arial" w:eastAsia="Times New Roman" w:hAnsi="Arial" w:cs="Arial"/>
              <w:bCs/>
              <w:color w:val="000000"/>
            </w:rPr>
            <w:t xml:space="preserve"> (2020) “Stepwise stroke recognition through clinical information, vital signs, and initial labs (CIVIL): Electronic health record-based observational cohort study,” </w:t>
          </w:r>
          <w:proofErr w:type="spellStart"/>
          <w:r w:rsidRPr="002B2932">
            <w:rPr>
              <w:rFonts w:ascii="Arial" w:eastAsia="Times New Roman" w:hAnsi="Arial" w:cs="Arial"/>
              <w:bCs/>
              <w:i/>
              <w:iCs/>
              <w:color w:val="000000"/>
            </w:rPr>
            <w:t>PloS</w:t>
          </w:r>
          <w:proofErr w:type="spellEnd"/>
          <w:r w:rsidRPr="002B2932">
            <w:rPr>
              <w:rFonts w:ascii="Arial" w:eastAsia="Times New Roman" w:hAnsi="Arial" w:cs="Arial"/>
              <w:bCs/>
              <w:i/>
              <w:iCs/>
              <w:color w:val="000000"/>
            </w:rPr>
            <w:t xml:space="preserve"> one</w:t>
          </w:r>
          <w:r w:rsidRPr="002B2932">
            <w:rPr>
              <w:rFonts w:ascii="Arial" w:eastAsia="Times New Roman" w:hAnsi="Arial" w:cs="Arial"/>
              <w:bCs/>
              <w:color w:val="000000"/>
            </w:rPr>
            <w:t>, 15(4). Available at: https://doi.org/10.1371/JOURNAL.PONE.0231113.</w:t>
          </w:r>
        </w:p>
        <w:p w14:paraId="19F7F9EF" w14:textId="77777777" w:rsidR="002B2932" w:rsidRPr="002B2932" w:rsidRDefault="002B2932">
          <w:pPr>
            <w:divId w:val="1631401676"/>
            <w:rPr>
              <w:rFonts w:ascii="Arial" w:eastAsia="Times New Roman" w:hAnsi="Arial" w:cs="Arial"/>
              <w:bCs/>
              <w:color w:val="000000"/>
            </w:rPr>
          </w:pPr>
          <w:r w:rsidRPr="002B2932">
            <w:rPr>
              <w:rFonts w:ascii="Arial" w:eastAsia="Times New Roman" w:hAnsi="Arial" w:cs="Arial"/>
              <w:bCs/>
              <w:color w:val="000000"/>
            </w:rPr>
            <w:t xml:space="preserve">Li, J. </w:t>
          </w:r>
          <w:r w:rsidRPr="002B2932">
            <w:rPr>
              <w:rFonts w:ascii="Arial" w:eastAsia="Times New Roman" w:hAnsi="Arial" w:cs="Arial"/>
              <w:bCs/>
              <w:i/>
              <w:iCs/>
              <w:color w:val="000000"/>
            </w:rPr>
            <w:t>et al.</w:t>
          </w:r>
          <w:r w:rsidRPr="002B2932">
            <w:rPr>
              <w:rFonts w:ascii="Arial" w:eastAsia="Times New Roman" w:hAnsi="Arial" w:cs="Arial"/>
              <w:bCs/>
              <w:color w:val="000000"/>
            </w:rPr>
            <w:t xml:space="preserve"> (2025) “Development and Validation of a Web-Based Machine Learning Model for Predicting Early Neurological Deterioration Following Stroke Thrombolysis: </w:t>
          </w:r>
          <w:proofErr w:type="spellStart"/>
          <w:r w:rsidRPr="002B2932">
            <w:rPr>
              <w:rFonts w:ascii="Arial" w:eastAsia="Times New Roman" w:hAnsi="Arial" w:cs="Arial"/>
              <w:bCs/>
              <w:color w:val="000000"/>
            </w:rPr>
            <w:t>Multicenter</w:t>
          </w:r>
          <w:proofErr w:type="spellEnd"/>
          <w:r w:rsidRPr="002B2932">
            <w:rPr>
              <w:rFonts w:ascii="Arial" w:eastAsia="Times New Roman" w:hAnsi="Arial" w:cs="Arial"/>
              <w:bCs/>
              <w:color w:val="000000"/>
            </w:rPr>
            <w:t xml:space="preserve"> Study,” </w:t>
          </w:r>
          <w:r w:rsidRPr="002B2932">
            <w:rPr>
              <w:rFonts w:ascii="Arial" w:eastAsia="Times New Roman" w:hAnsi="Arial" w:cs="Arial"/>
              <w:bCs/>
              <w:i/>
              <w:iCs/>
              <w:color w:val="000000"/>
            </w:rPr>
            <w:t>Journal of medical Internet research</w:t>
          </w:r>
          <w:r w:rsidRPr="002B2932">
            <w:rPr>
              <w:rFonts w:ascii="Arial" w:eastAsia="Times New Roman" w:hAnsi="Arial" w:cs="Arial"/>
              <w:bCs/>
              <w:color w:val="000000"/>
            </w:rPr>
            <w:t>, 27. Available at: https://doi.org/10.2196/77858.</w:t>
          </w:r>
        </w:p>
        <w:p w14:paraId="593BFC12" w14:textId="77777777" w:rsidR="002B2932" w:rsidRPr="002B2932" w:rsidRDefault="002B2932">
          <w:pPr>
            <w:divId w:val="1821002263"/>
            <w:rPr>
              <w:rFonts w:ascii="Arial" w:eastAsia="Times New Roman" w:hAnsi="Arial" w:cs="Arial"/>
              <w:bCs/>
              <w:color w:val="000000"/>
            </w:rPr>
          </w:pPr>
          <w:r w:rsidRPr="002B2932">
            <w:rPr>
              <w:rFonts w:ascii="Arial" w:eastAsia="Times New Roman" w:hAnsi="Arial" w:cs="Arial"/>
              <w:bCs/>
              <w:color w:val="000000"/>
            </w:rPr>
            <w:t xml:space="preserve">Li, Z. </w:t>
          </w:r>
          <w:r w:rsidRPr="002B2932">
            <w:rPr>
              <w:rFonts w:ascii="Arial" w:eastAsia="Times New Roman" w:hAnsi="Arial" w:cs="Arial"/>
              <w:bCs/>
              <w:i/>
              <w:iCs/>
              <w:color w:val="000000"/>
            </w:rPr>
            <w:t>et al.</w:t>
          </w:r>
          <w:r w:rsidRPr="002B2932">
            <w:rPr>
              <w:rFonts w:ascii="Arial" w:eastAsia="Times New Roman" w:hAnsi="Arial" w:cs="Arial"/>
              <w:bCs/>
              <w:color w:val="000000"/>
            </w:rPr>
            <w:t xml:space="preserve"> (2023) “Rationale and design of the GOLDEN BRIDGE II: a cluster-randomised multifaceted intervention trial of an artificial intelligence-based cerebrovascular disease clinical decision support system to improve stroke outcomes and care quality in China,” </w:t>
          </w:r>
          <w:r w:rsidRPr="002B2932">
            <w:rPr>
              <w:rFonts w:ascii="Arial" w:eastAsia="Times New Roman" w:hAnsi="Arial" w:cs="Arial"/>
              <w:bCs/>
              <w:i/>
              <w:iCs/>
              <w:color w:val="000000"/>
            </w:rPr>
            <w:t>Stroke &amp; Vascular Neurology</w:t>
          </w:r>
          <w:r w:rsidRPr="002B2932">
            <w:rPr>
              <w:rFonts w:ascii="Arial" w:eastAsia="Times New Roman" w:hAnsi="Arial" w:cs="Arial"/>
              <w:bCs/>
              <w:color w:val="000000"/>
            </w:rPr>
            <w:t>, 0. Available at: https://doi.org/10.1136/svn-2023-002411.</w:t>
          </w:r>
        </w:p>
        <w:p w14:paraId="6D422BDB" w14:textId="77777777" w:rsidR="002B2932" w:rsidRPr="002B2932" w:rsidRDefault="002B2932">
          <w:pPr>
            <w:divId w:val="697121063"/>
            <w:rPr>
              <w:rFonts w:ascii="Arial" w:eastAsia="Times New Roman" w:hAnsi="Arial" w:cs="Arial"/>
              <w:bCs/>
              <w:color w:val="000000"/>
            </w:rPr>
          </w:pPr>
          <w:r w:rsidRPr="002B2932">
            <w:rPr>
              <w:rFonts w:ascii="Arial" w:eastAsia="Times New Roman" w:hAnsi="Arial" w:cs="Arial"/>
              <w:bCs/>
              <w:color w:val="000000"/>
            </w:rPr>
            <w:t xml:space="preserve">Martinez-Gutierrez, J.C. </w:t>
          </w:r>
          <w:r w:rsidRPr="002B2932">
            <w:rPr>
              <w:rFonts w:ascii="Arial" w:eastAsia="Times New Roman" w:hAnsi="Arial" w:cs="Arial"/>
              <w:bCs/>
              <w:i/>
              <w:iCs/>
              <w:color w:val="000000"/>
            </w:rPr>
            <w:t>et al.</w:t>
          </w:r>
          <w:r w:rsidRPr="002B2932">
            <w:rPr>
              <w:rFonts w:ascii="Arial" w:eastAsia="Times New Roman" w:hAnsi="Arial" w:cs="Arial"/>
              <w:bCs/>
              <w:color w:val="000000"/>
            </w:rPr>
            <w:t xml:space="preserve"> (2023) “Automated Large Vessel Occlusion Detection Software and Thrombectomy Treatment Times: A Cluster Randomized Clinical Trial,” </w:t>
          </w:r>
          <w:r w:rsidRPr="002B2932">
            <w:rPr>
              <w:rFonts w:ascii="Arial" w:eastAsia="Times New Roman" w:hAnsi="Arial" w:cs="Arial"/>
              <w:bCs/>
              <w:i/>
              <w:iCs/>
              <w:color w:val="000000"/>
            </w:rPr>
            <w:t>JAMA neurology</w:t>
          </w:r>
          <w:r w:rsidRPr="002B2932">
            <w:rPr>
              <w:rFonts w:ascii="Arial" w:eastAsia="Times New Roman" w:hAnsi="Arial" w:cs="Arial"/>
              <w:bCs/>
              <w:color w:val="000000"/>
            </w:rPr>
            <w:t>, 80(11), pp. 1182–1190. Available at: https://doi.org/10.1001/JAMANEUROL.2023.3206.</w:t>
          </w:r>
        </w:p>
        <w:p w14:paraId="1E99714A" w14:textId="77777777" w:rsidR="002B2932" w:rsidRPr="002B2932" w:rsidRDefault="002B2932">
          <w:pPr>
            <w:divId w:val="1825317522"/>
            <w:rPr>
              <w:rFonts w:ascii="Arial" w:eastAsia="Times New Roman" w:hAnsi="Arial" w:cs="Arial"/>
              <w:bCs/>
              <w:color w:val="000000"/>
            </w:rPr>
          </w:pPr>
          <w:r w:rsidRPr="002B2932">
            <w:rPr>
              <w:rFonts w:ascii="Arial" w:eastAsia="Times New Roman" w:hAnsi="Arial" w:cs="Arial"/>
              <w:bCs/>
              <w:color w:val="000000"/>
            </w:rPr>
            <w:t xml:space="preserve">Middleton, B., Sittig, D.F. and Wright, A. (2016) “Clinical Decision Support: a 25 Year Retrospective and a 25 Year Vision,” </w:t>
          </w:r>
          <w:r w:rsidRPr="002B2932">
            <w:rPr>
              <w:rFonts w:ascii="Arial" w:eastAsia="Times New Roman" w:hAnsi="Arial" w:cs="Arial"/>
              <w:bCs/>
              <w:i/>
              <w:iCs/>
              <w:color w:val="000000"/>
            </w:rPr>
            <w:t>Yearbook of medical informatics</w:t>
          </w:r>
          <w:r w:rsidRPr="002B2932">
            <w:rPr>
              <w:rFonts w:ascii="Arial" w:eastAsia="Times New Roman" w:hAnsi="Arial" w:cs="Arial"/>
              <w:bCs/>
              <w:color w:val="000000"/>
            </w:rPr>
            <w:t xml:space="preserve">, </w:t>
          </w:r>
          <w:proofErr w:type="spellStart"/>
          <w:r w:rsidRPr="002B2932">
            <w:rPr>
              <w:rFonts w:ascii="Arial" w:eastAsia="Times New Roman" w:hAnsi="Arial" w:cs="Arial"/>
              <w:bCs/>
              <w:color w:val="000000"/>
            </w:rPr>
            <w:t>Suppl</w:t>
          </w:r>
          <w:proofErr w:type="spellEnd"/>
          <w:r w:rsidRPr="002B2932">
            <w:rPr>
              <w:rFonts w:ascii="Arial" w:eastAsia="Times New Roman" w:hAnsi="Arial" w:cs="Arial"/>
              <w:bCs/>
              <w:color w:val="000000"/>
            </w:rPr>
            <w:t xml:space="preserve"> 1(</w:t>
          </w:r>
          <w:proofErr w:type="spellStart"/>
          <w:r w:rsidRPr="002B2932">
            <w:rPr>
              <w:rFonts w:ascii="Arial" w:eastAsia="Times New Roman" w:hAnsi="Arial" w:cs="Arial"/>
              <w:bCs/>
              <w:color w:val="000000"/>
            </w:rPr>
            <w:t>Suppl</w:t>
          </w:r>
          <w:proofErr w:type="spellEnd"/>
          <w:r w:rsidRPr="002B2932">
            <w:rPr>
              <w:rFonts w:ascii="Arial" w:eastAsia="Times New Roman" w:hAnsi="Arial" w:cs="Arial"/>
              <w:bCs/>
              <w:color w:val="000000"/>
            </w:rPr>
            <w:t xml:space="preserve"> 1), pp. S103–S116. Available at: https://doi.org/10.15265/IYS-2016-s034.</w:t>
          </w:r>
        </w:p>
        <w:p w14:paraId="7F9BD9C1" w14:textId="77777777" w:rsidR="002B2932" w:rsidRPr="002B2932" w:rsidRDefault="002B2932">
          <w:pPr>
            <w:divId w:val="1211571302"/>
            <w:rPr>
              <w:rFonts w:ascii="Arial" w:eastAsia="Times New Roman" w:hAnsi="Arial" w:cs="Arial"/>
              <w:bCs/>
              <w:color w:val="000000"/>
            </w:rPr>
          </w:pPr>
          <w:r w:rsidRPr="002B2932">
            <w:rPr>
              <w:rFonts w:ascii="Arial" w:eastAsia="Times New Roman" w:hAnsi="Arial" w:cs="Arial"/>
              <w:bCs/>
              <w:color w:val="000000"/>
            </w:rPr>
            <w:t xml:space="preserve">Nagaratnam, K. </w:t>
          </w:r>
          <w:r w:rsidRPr="002B2932">
            <w:rPr>
              <w:rFonts w:ascii="Arial" w:eastAsia="Times New Roman" w:hAnsi="Arial" w:cs="Arial"/>
              <w:bCs/>
              <w:i/>
              <w:iCs/>
              <w:color w:val="000000"/>
            </w:rPr>
            <w:t>et al.</w:t>
          </w:r>
          <w:r w:rsidRPr="002B2932">
            <w:rPr>
              <w:rFonts w:ascii="Arial" w:eastAsia="Times New Roman" w:hAnsi="Arial" w:cs="Arial"/>
              <w:bCs/>
              <w:color w:val="000000"/>
            </w:rPr>
            <w:t xml:space="preserve"> (2025) “Artificial intelligence imaging decision support for acute stroke treatment in England: a prospective observational study,” </w:t>
          </w:r>
          <w:r w:rsidRPr="002B2932">
            <w:rPr>
              <w:rFonts w:ascii="Arial" w:eastAsia="Times New Roman" w:hAnsi="Arial" w:cs="Arial"/>
              <w:bCs/>
              <w:i/>
              <w:iCs/>
              <w:color w:val="000000"/>
            </w:rPr>
            <w:t>The Lancet. Digital health</w:t>
          </w:r>
          <w:r w:rsidRPr="002B2932">
            <w:rPr>
              <w:rFonts w:ascii="Arial" w:eastAsia="Times New Roman" w:hAnsi="Arial" w:cs="Arial"/>
              <w:bCs/>
              <w:color w:val="000000"/>
            </w:rPr>
            <w:t>, 7(12), p. 100927. Available at: https://doi.org/10.1016/j.landig.2025.100927.</w:t>
          </w:r>
        </w:p>
        <w:p w14:paraId="18FDB1F5" w14:textId="77777777" w:rsidR="002B2932" w:rsidRPr="002B2932" w:rsidRDefault="002B2932">
          <w:pPr>
            <w:divId w:val="1449473942"/>
            <w:rPr>
              <w:rFonts w:ascii="Arial" w:eastAsia="Times New Roman" w:hAnsi="Arial" w:cs="Arial"/>
              <w:bCs/>
              <w:color w:val="000000"/>
            </w:rPr>
          </w:pPr>
          <w:r w:rsidRPr="002B2932">
            <w:rPr>
              <w:rFonts w:ascii="Arial" w:eastAsia="Times New Roman" w:hAnsi="Arial" w:cs="Arial"/>
              <w:bCs/>
              <w:i/>
              <w:iCs/>
              <w:color w:val="000000"/>
            </w:rPr>
            <w:t>NHS England » Supporting clinical decisions with health information technology</w:t>
          </w:r>
          <w:r w:rsidRPr="002B2932">
            <w:rPr>
              <w:rFonts w:ascii="Arial" w:eastAsia="Times New Roman" w:hAnsi="Arial" w:cs="Arial"/>
              <w:bCs/>
              <w:color w:val="000000"/>
            </w:rPr>
            <w:t xml:space="preserve"> (no date). Available at: https://www.england.nhs.uk/long-read/supporting-clinical-decisions-with-health-information-technology/ (Accessed: January 8, 2026).</w:t>
          </w:r>
        </w:p>
        <w:p w14:paraId="57A0CCC2" w14:textId="77777777" w:rsidR="002B2932" w:rsidRPr="002B2932" w:rsidRDefault="002B2932">
          <w:pPr>
            <w:divId w:val="1915698983"/>
            <w:rPr>
              <w:rFonts w:ascii="Arial" w:eastAsia="Times New Roman" w:hAnsi="Arial" w:cs="Arial"/>
              <w:bCs/>
              <w:color w:val="000000"/>
            </w:rPr>
          </w:pPr>
          <w:proofErr w:type="spellStart"/>
          <w:r w:rsidRPr="002B2932">
            <w:rPr>
              <w:rFonts w:ascii="Arial" w:eastAsia="Times New Roman" w:hAnsi="Arial" w:cs="Arial"/>
              <w:bCs/>
              <w:color w:val="000000"/>
            </w:rPr>
            <w:t>Ouanes</w:t>
          </w:r>
          <w:proofErr w:type="spellEnd"/>
          <w:r w:rsidRPr="002B2932">
            <w:rPr>
              <w:rFonts w:ascii="Arial" w:eastAsia="Times New Roman" w:hAnsi="Arial" w:cs="Arial"/>
              <w:bCs/>
              <w:color w:val="000000"/>
            </w:rPr>
            <w:t xml:space="preserve">, K. and Farhah, N. (2024) “Effectiveness of Artificial Intelligence (AI) in Clinical Decision Support Systems and Care Delivery,” </w:t>
          </w:r>
          <w:r w:rsidRPr="002B2932">
            <w:rPr>
              <w:rFonts w:ascii="Arial" w:eastAsia="Times New Roman" w:hAnsi="Arial" w:cs="Arial"/>
              <w:bCs/>
              <w:i/>
              <w:iCs/>
              <w:color w:val="000000"/>
            </w:rPr>
            <w:t>Journal of Medical Systems 2024 48:1</w:t>
          </w:r>
          <w:r w:rsidRPr="002B2932">
            <w:rPr>
              <w:rFonts w:ascii="Arial" w:eastAsia="Times New Roman" w:hAnsi="Arial" w:cs="Arial"/>
              <w:bCs/>
              <w:color w:val="000000"/>
            </w:rPr>
            <w:t>, 48(1), pp. 74-. Available at: https://doi.org/10.1007/s10916-024-02098-4.</w:t>
          </w:r>
        </w:p>
        <w:p w14:paraId="4EDC16A0" w14:textId="77777777" w:rsidR="002B2932" w:rsidRPr="002B2932" w:rsidRDefault="002B2932">
          <w:pPr>
            <w:divId w:val="264314630"/>
            <w:rPr>
              <w:rFonts w:ascii="Arial" w:eastAsia="Times New Roman" w:hAnsi="Arial" w:cs="Arial"/>
              <w:bCs/>
              <w:color w:val="000000"/>
            </w:rPr>
          </w:pPr>
          <w:r w:rsidRPr="002B2932">
            <w:rPr>
              <w:rFonts w:ascii="Arial" w:eastAsia="Times New Roman" w:hAnsi="Arial" w:cs="Arial"/>
              <w:bCs/>
              <w:color w:val="000000"/>
            </w:rPr>
            <w:t xml:space="preserve">Park, E. </w:t>
          </w:r>
          <w:r w:rsidRPr="002B2932">
            <w:rPr>
              <w:rFonts w:ascii="Arial" w:eastAsia="Times New Roman" w:hAnsi="Arial" w:cs="Arial"/>
              <w:bCs/>
              <w:i/>
              <w:iCs/>
              <w:color w:val="000000"/>
            </w:rPr>
            <w:t>et al.</w:t>
          </w:r>
          <w:r w:rsidRPr="002B2932">
            <w:rPr>
              <w:rFonts w:ascii="Arial" w:eastAsia="Times New Roman" w:hAnsi="Arial" w:cs="Arial"/>
              <w:bCs/>
              <w:color w:val="000000"/>
            </w:rPr>
            <w:t xml:space="preserve"> (2020) “Automatic Grading of Stroke Symptoms for Rapid Assessment Using Optimized Machine Learning and 4-Limb Kinematics: Clinical Validation Study,” </w:t>
          </w:r>
          <w:r w:rsidRPr="002B2932">
            <w:rPr>
              <w:rFonts w:ascii="Arial" w:eastAsia="Times New Roman" w:hAnsi="Arial" w:cs="Arial"/>
              <w:bCs/>
              <w:i/>
              <w:iCs/>
              <w:color w:val="000000"/>
            </w:rPr>
            <w:t>Journal of medical Internet research</w:t>
          </w:r>
          <w:r w:rsidRPr="002B2932">
            <w:rPr>
              <w:rFonts w:ascii="Arial" w:eastAsia="Times New Roman" w:hAnsi="Arial" w:cs="Arial"/>
              <w:bCs/>
              <w:color w:val="000000"/>
            </w:rPr>
            <w:t>, 22(9). Available at: https://doi.org/10.2196/20641.</w:t>
          </w:r>
        </w:p>
        <w:p w14:paraId="6C5CE465" w14:textId="77777777" w:rsidR="002B2932" w:rsidRPr="002B2932" w:rsidRDefault="002B2932">
          <w:pPr>
            <w:divId w:val="1670600052"/>
            <w:rPr>
              <w:rFonts w:ascii="Arial" w:eastAsia="Times New Roman" w:hAnsi="Arial" w:cs="Arial"/>
              <w:bCs/>
              <w:color w:val="000000"/>
            </w:rPr>
          </w:pPr>
          <w:r w:rsidRPr="002B2932">
            <w:rPr>
              <w:rFonts w:ascii="Arial" w:eastAsia="Times New Roman" w:hAnsi="Arial" w:cs="Arial"/>
              <w:bCs/>
              <w:color w:val="000000"/>
            </w:rPr>
            <w:lastRenderedPageBreak/>
            <w:t xml:space="preserve">Pitre, T. </w:t>
          </w:r>
          <w:r w:rsidRPr="002B2932">
            <w:rPr>
              <w:rFonts w:ascii="Arial" w:eastAsia="Times New Roman" w:hAnsi="Arial" w:cs="Arial"/>
              <w:bCs/>
              <w:i/>
              <w:iCs/>
              <w:color w:val="000000"/>
            </w:rPr>
            <w:t>et al.</w:t>
          </w:r>
          <w:r w:rsidRPr="002B2932">
            <w:rPr>
              <w:rFonts w:ascii="Arial" w:eastAsia="Times New Roman" w:hAnsi="Arial" w:cs="Arial"/>
              <w:bCs/>
              <w:color w:val="000000"/>
            </w:rPr>
            <w:t xml:space="preserve"> (2023) “The impact of blinding on trial results: A systematic review and meta</w:t>
          </w:r>
          <w:r w:rsidRPr="002B2932">
            <w:rPr>
              <w:rFonts w:ascii="Cambria Math" w:eastAsia="Times New Roman" w:hAnsi="Cambria Math" w:cs="Cambria Math"/>
              <w:bCs/>
              <w:color w:val="000000"/>
            </w:rPr>
            <w:t>‐</w:t>
          </w:r>
          <w:r w:rsidRPr="002B2932">
            <w:rPr>
              <w:rFonts w:ascii="Arial" w:eastAsia="Times New Roman" w:hAnsi="Arial" w:cs="Arial"/>
              <w:bCs/>
              <w:color w:val="000000"/>
            </w:rPr>
            <w:t xml:space="preserve">analysis,” </w:t>
          </w:r>
          <w:r w:rsidRPr="002B2932">
            <w:rPr>
              <w:rFonts w:ascii="Arial" w:eastAsia="Times New Roman" w:hAnsi="Arial" w:cs="Arial"/>
              <w:bCs/>
              <w:i/>
              <w:iCs/>
              <w:color w:val="000000"/>
            </w:rPr>
            <w:t>Cochrane Evidence Synthesis and Methods</w:t>
          </w:r>
          <w:r w:rsidRPr="002B2932">
            <w:rPr>
              <w:rFonts w:ascii="Arial" w:eastAsia="Times New Roman" w:hAnsi="Arial" w:cs="Arial"/>
              <w:bCs/>
              <w:color w:val="000000"/>
            </w:rPr>
            <w:t>, 1(4), p. e12015. Available at: https://doi.org/10.1002/cesm.12015.</w:t>
          </w:r>
        </w:p>
        <w:p w14:paraId="42B2E297" w14:textId="77777777" w:rsidR="002B2932" w:rsidRPr="002B2932" w:rsidRDefault="002B2932">
          <w:pPr>
            <w:divId w:val="723716111"/>
            <w:rPr>
              <w:rFonts w:ascii="Arial" w:eastAsia="Times New Roman" w:hAnsi="Arial" w:cs="Arial"/>
              <w:bCs/>
              <w:color w:val="000000"/>
            </w:rPr>
          </w:pPr>
          <w:r w:rsidRPr="002B2932">
            <w:rPr>
              <w:rFonts w:ascii="Arial" w:eastAsia="Times New Roman" w:hAnsi="Arial" w:cs="Arial"/>
              <w:bCs/>
              <w:color w:val="000000"/>
            </w:rPr>
            <w:t xml:space="preserve">Popa, V. </w:t>
          </w:r>
          <w:r w:rsidRPr="002B2932">
            <w:rPr>
              <w:rFonts w:ascii="Arial" w:eastAsia="Times New Roman" w:hAnsi="Arial" w:cs="Arial"/>
              <w:bCs/>
              <w:i/>
              <w:iCs/>
              <w:color w:val="000000"/>
            </w:rPr>
            <w:t>et al.</w:t>
          </w:r>
          <w:r w:rsidRPr="002B2932">
            <w:rPr>
              <w:rFonts w:ascii="Arial" w:eastAsia="Times New Roman" w:hAnsi="Arial" w:cs="Arial"/>
              <w:bCs/>
              <w:color w:val="000000"/>
            </w:rPr>
            <w:t xml:space="preserve"> (2023) “Delivering Digital Health Solutions that Patients Need: A Call to Action,” </w:t>
          </w:r>
          <w:r w:rsidRPr="002B2932">
            <w:rPr>
              <w:rFonts w:ascii="Arial" w:eastAsia="Times New Roman" w:hAnsi="Arial" w:cs="Arial"/>
              <w:bCs/>
              <w:i/>
              <w:iCs/>
              <w:color w:val="000000"/>
            </w:rPr>
            <w:t>Therapeutic Innovation &amp; Regulatory Science</w:t>
          </w:r>
          <w:r w:rsidRPr="002B2932">
            <w:rPr>
              <w:rFonts w:ascii="Arial" w:eastAsia="Times New Roman" w:hAnsi="Arial" w:cs="Arial"/>
              <w:bCs/>
              <w:color w:val="000000"/>
            </w:rPr>
            <w:t>, 58(2), p. 236. Available at: https://doi.org/10.1007/s43441-023-00592-4.</w:t>
          </w:r>
        </w:p>
        <w:p w14:paraId="63AB83E9" w14:textId="77777777" w:rsidR="002B2932" w:rsidRPr="002B2932" w:rsidRDefault="002B2932">
          <w:pPr>
            <w:divId w:val="2007051841"/>
            <w:rPr>
              <w:rFonts w:ascii="Arial" w:eastAsia="Times New Roman" w:hAnsi="Arial" w:cs="Arial"/>
              <w:bCs/>
              <w:color w:val="000000"/>
            </w:rPr>
          </w:pPr>
          <w:r w:rsidRPr="002B2932">
            <w:rPr>
              <w:rFonts w:ascii="Arial" w:eastAsia="Times New Roman" w:hAnsi="Arial" w:cs="Arial"/>
              <w:bCs/>
              <w:i/>
              <w:iCs/>
              <w:color w:val="000000"/>
            </w:rPr>
            <w:t>PRISMA 2020 flow diagram — PRISMA statement</w:t>
          </w:r>
          <w:r w:rsidRPr="002B2932">
            <w:rPr>
              <w:rFonts w:ascii="Arial" w:eastAsia="Times New Roman" w:hAnsi="Arial" w:cs="Arial"/>
              <w:bCs/>
              <w:color w:val="000000"/>
            </w:rPr>
            <w:t xml:space="preserve"> (no date). Available at: https://www.prisma-statement.org/prisma-2020-flow-diagram (Accessed: February 16, 2026).</w:t>
          </w:r>
        </w:p>
        <w:p w14:paraId="45F05F4E" w14:textId="77777777" w:rsidR="002B2932" w:rsidRPr="002B2932" w:rsidRDefault="002B2932">
          <w:pPr>
            <w:divId w:val="255986482"/>
            <w:rPr>
              <w:rFonts w:ascii="Arial" w:eastAsia="Times New Roman" w:hAnsi="Arial" w:cs="Arial"/>
              <w:bCs/>
              <w:color w:val="000000"/>
            </w:rPr>
          </w:pPr>
          <w:r w:rsidRPr="002B2932">
            <w:rPr>
              <w:rFonts w:ascii="Arial" w:eastAsia="Times New Roman" w:hAnsi="Arial" w:cs="Arial"/>
              <w:bCs/>
              <w:color w:val="000000"/>
            </w:rPr>
            <w:t xml:space="preserve">Shmilovitch, A.H. </w:t>
          </w:r>
          <w:r w:rsidRPr="002B2932">
            <w:rPr>
              <w:rFonts w:ascii="Arial" w:eastAsia="Times New Roman" w:hAnsi="Arial" w:cs="Arial"/>
              <w:bCs/>
              <w:i/>
              <w:iCs/>
              <w:color w:val="000000"/>
            </w:rPr>
            <w:t>et al.</w:t>
          </w:r>
          <w:r w:rsidRPr="002B2932">
            <w:rPr>
              <w:rFonts w:ascii="Arial" w:eastAsia="Times New Roman" w:hAnsi="Arial" w:cs="Arial"/>
              <w:bCs/>
              <w:color w:val="000000"/>
            </w:rPr>
            <w:t xml:space="preserve"> (2025) “GPT-4 as a Clinical Decision Support Tool in Ischemic Stroke Management: Evaluation Study,” </w:t>
          </w:r>
          <w:r w:rsidRPr="002B2932">
            <w:rPr>
              <w:rFonts w:ascii="Arial" w:eastAsia="Times New Roman" w:hAnsi="Arial" w:cs="Arial"/>
              <w:bCs/>
              <w:i/>
              <w:iCs/>
              <w:color w:val="000000"/>
            </w:rPr>
            <w:t>JMIR AI</w:t>
          </w:r>
          <w:r w:rsidRPr="002B2932">
            <w:rPr>
              <w:rFonts w:ascii="Arial" w:eastAsia="Times New Roman" w:hAnsi="Arial" w:cs="Arial"/>
              <w:bCs/>
              <w:color w:val="000000"/>
            </w:rPr>
            <w:t>, 4(1), p. e60391. Available at: https://doi.org/10.2196/60391.</w:t>
          </w:r>
        </w:p>
        <w:p w14:paraId="31850F20" w14:textId="77777777" w:rsidR="002B2932" w:rsidRPr="002B2932" w:rsidRDefault="002B2932">
          <w:pPr>
            <w:divId w:val="1201868175"/>
            <w:rPr>
              <w:rFonts w:ascii="Arial" w:eastAsia="Times New Roman" w:hAnsi="Arial" w:cs="Arial"/>
              <w:bCs/>
              <w:color w:val="000000"/>
            </w:rPr>
          </w:pPr>
          <w:r w:rsidRPr="002B2932">
            <w:rPr>
              <w:rFonts w:ascii="Arial" w:eastAsia="Times New Roman" w:hAnsi="Arial" w:cs="Arial"/>
              <w:bCs/>
              <w:color w:val="000000"/>
            </w:rPr>
            <w:t xml:space="preserve">Sutton, R.T. </w:t>
          </w:r>
          <w:r w:rsidRPr="002B2932">
            <w:rPr>
              <w:rFonts w:ascii="Arial" w:eastAsia="Times New Roman" w:hAnsi="Arial" w:cs="Arial"/>
              <w:bCs/>
              <w:i/>
              <w:iCs/>
              <w:color w:val="000000"/>
            </w:rPr>
            <w:t>et al.</w:t>
          </w:r>
          <w:r w:rsidRPr="002B2932">
            <w:rPr>
              <w:rFonts w:ascii="Arial" w:eastAsia="Times New Roman" w:hAnsi="Arial" w:cs="Arial"/>
              <w:bCs/>
              <w:color w:val="000000"/>
            </w:rPr>
            <w:t xml:space="preserve"> (2020) “An overview of clinical decision support systems: benefits, risks, and strategies for success,” </w:t>
          </w:r>
          <w:r w:rsidRPr="002B2932">
            <w:rPr>
              <w:rFonts w:ascii="Arial" w:eastAsia="Times New Roman" w:hAnsi="Arial" w:cs="Arial"/>
              <w:bCs/>
              <w:i/>
              <w:iCs/>
              <w:color w:val="000000"/>
            </w:rPr>
            <w:t>NPJ Digital Medicine</w:t>
          </w:r>
          <w:r w:rsidRPr="002B2932">
            <w:rPr>
              <w:rFonts w:ascii="Arial" w:eastAsia="Times New Roman" w:hAnsi="Arial" w:cs="Arial"/>
              <w:bCs/>
              <w:color w:val="000000"/>
            </w:rPr>
            <w:t>, 3(1), p. 17. Available at: https://doi.org/10.1038/s41746-020-0221-y.</w:t>
          </w:r>
        </w:p>
        <w:p w14:paraId="58A205A8" w14:textId="77777777" w:rsidR="002B2932" w:rsidRPr="002B2932" w:rsidRDefault="002B2932">
          <w:pPr>
            <w:divId w:val="2080781760"/>
            <w:rPr>
              <w:rFonts w:ascii="Arial" w:eastAsia="Times New Roman" w:hAnsi="Arial" w:cs="Arial"/>
              <w:bCs/>
              <w:color w:val="000000"/>
            </w:rPr>
          </w:pPr>
          <w:r w:rsidRPr="002B2932">
            <w:rPr>
              <w:rFonts w:ascii="Arial" w:eastAsia="Times New Roman" w:hAnsi="Arial" w:cs="Arial"/>
              <w:bCs/>
              <w:i/>
              <w:iCs/>
              <w:color w:val="000000"/>
            </w:rPr>
            <w:t>The Role of Clinical Decision Support Systems in Preventing Stroke in Primary Care: A Systematic Review - My Website</w:t>
          </w:r>
          <w:r w:rsidRPr="002B2932">
            <w:rPr>
              <w:rFonts w:ascii="Arial" w:eastAsia="Times New Roman" w:hAnsi="Arial" w:cs="Arial"/>
              <w:bCs/>
              <w:color w:val="000000"/>
            </w:rPr>
            <w:t xml:space="preserve"> (no date). Available at: https://ahisp.ahima.org/page/the-role-of-clinical-decision-support-systems-in-preventing-stroke-in-primary-care-a-systematic-review (Accessed: December 8, 2025).</w:t>
          </w:r>
        </w:p>
        <w:p w14:paraId="5ABFDF5D" w14:textId="77777777" w:rsidR="002B2932" w:rsidRPr="002B2932" w:rsidRDefault="002B2932">
          <w:pPr>
            <w:divId w:val="32467173"/>
            <w:rPr>
              <w:rFonts w:ascii="Arial" w:eastAsia="Times New Roman" w:hAnsi="Arial" w:cs="Arial"/>
              <w:bCs/>
              <w:color w:val="000000"/>
            </w:rPr>
          </w:pPr>
          <w:r w:rsidRPr="002B2932">
            <w:rPr>
              <w:rFonts w:ascii="Arial" w:eastAsia="Times New Roman" w:hAnsi="Arial" w:cs="Arial"/>
              <w:bCs/>
              <w:i/>
              <w:iCs/>
              <w:color w:val="000000"/>
            </w:rPr>
            <w:t>Time is Brain: Rapid Response in Stroke Treatment</w:t>
          </w:r>
          <w:r w:rsidRPr="002B2932">
            <w:rPr>
              <w:rFonts w:ascii="Arial" w:eastAsia="Times New Roman" w:hAnsi="Arial" w:cs="Arial"/>
              <w:bCs/>
              <w:color w:val="000000"/>
            </w:rPr>
            <w:t xml:space="preserve"> (no date). Available at: https://neurolaunch.com/time-is-brain/ (Accessed: February 4, 2026).</w:t>
          </w:r>
        </w:p>
        <w:p w14:paraId="0DE8CAC1" w14:textId="77777777" w:rsidR="002B2932" w:rsidRPr="002B2932" w:rsidRDefault="002B2932">
          <w:pPr>
            <w:divId w:val="1915118530"/>
            <w:rPr>
              <w:rFonts w:ascii="Arial" w:eastAsia="Times New Roman" w:hAnsi="Arial" w:cs="Arial"/>
              <w:bCs/>
              <w:color w:val="000000"/>
            </w:rPr>
          </w:pPr>
          <w:r w:rsidRPr="002B2932">
            <w:rPr>
              <w:rFonts w:ascii="Arial" w:eastAsia="Times New Roman" w:hAnsi="Arial" w:cs="Arial"/>
              <w:bCs/>
              <w:i/>
              <w:iCs/>
              <w:color w:val="000000"/>
            </w:rPr>
            <w:t>Top Clinical Decision Support Systems (CDSS): Best T</w:t>
          </w:r>
          <w:r w:rsidRPr="002B2932">
            <w:rPr>
              <w:rFonts w:ascii="Arial" w:eastAsia="Times New Roman" w:hAnsi="Arial" w:cs="Arial"/>
              <w:bCs/>
              <w:color w:val="000000"/>
            </w:rPr>
            <w:t xml:space="preserve"> (no date). Available at: https://www.verifiedmarketresearch.com/blog/top-clinical-decision-support-systems/ (Accessed: January 27, 2026).</w:t>
          </w:r>
        </w:p>
        <w:p w14:paraId="36B70B08" w14:textId="77777777" w:rsidR="002B2932" w:rsidRPr="002B2932" w:rsidRDefault="002B2932">
          <w:pPr>
            <w:divId w:val="449905864"/>
            <w:rPr>
              <w:rFonts w:ascii="Arial" w:eastAsia="Times New Roman" w:hAnsi="Arial" w:cs="Arial"/>
              <w:bCs/>
              <w:color w:val="000000"/>
            </w:rPr>
          </w:pPr>
          <w:r w:rsidRPr="002B2932">
            <w:rPr>
              <w:rFonts w:ascii="Arial" w:eastAsia="Times New Roman" w:hAnsi="Arial" w:cs="Arial"/>
              <w:bCs/>
              <w:i/>
              <w:iCs/>
              <w:color w:val="000000"/>
            </w:rPr>
            <w:t>TREND, SPAN, RODIN and GOLDEN BRIDGE-II results revealed | ISC</w:t>
          </w:r>
          <w:r w:rsidRPr="002B2932">
            <w:rPr>
              <w:rFonts w:ascii="Arial" w:eastAsia="Times New Roman" w:hAnsi="Arial" w:cs="Arial"/>
              <w:bCs/>
              <w:color w:val="000000"/>
            </w:rPr>
            <w:t xml:space="preserve"> (no date). Available at: https://isc.hub.heart.org/isc-24/article/22886446/trend-span-rodin-and-golden-bridgeii-results-revealed (Accessed: February 16, 2026).</w:t>
          </w:r>
        </w:p>
        <w:p w14:paraId="272EFF3C" w14:textId="77777777" w:rsidR="002B2932" w:rsidRPr="002B2932" w:rsidRDefault="002B2932">
          <w:pPr>
            <w:divId w:val="668168442"/>
            <w:rPr>
              <w:rFonts w:ascii="Arial" w:eastAsia="Times New Roman" w:hAnsi="Arial" w:cs="Arial"/>
              <w:bCs/>
              <w:color w:val="000000"/>
            </w:rPr>
          </w:pPr>
          <w:r w:rsidRPr="002B2932">
            <w:rPr>
              <w:rFonts w:ascii="Arial" w:eastAsia="Times New Roman" w:hAnsi="Arial" w:cs="Arial"/>
              <w:bCs/>
              <w:color w:val="000000"/>
            </w:rPr>
            <w:t xml:space="preserve">Xu, H. </w:t>
          </w:r>
          <w:r w:rsidRPr="002B2932">
            <w:rPr>
              <w:rFonts w:ascii="Arial" w:eastAsia="Times New Roman" w:hAnsi="Arial" w:cs="Arial"/>
              <w:bCs/>
              <w:i/>
              <w:iCs/>
              <w:color w:val="000000"/>
            </w:rPr>
            <w:t>et al.</w:t>
          </w:r>
          <w:r w:rsidRPr="002B2932">
            <w:rPr>
              <w:rFonts w:ascii="Arial" w:eastAsia="Times New Roman" w:hAnsi="Arial" w:cs="Arial"/>
              <w:bCs/>
              <w:color w:val="000000"/>
            </w:rPr>
            <w:t xml:space="preserve"> (2020) “Using predictive process monitoring to assist thrombolytic therapy decision-making for ischemic stroke patients,” pp. 22–24. Available at: https://doi.org/10.1186/s12911-020-1111-6.</w:t>
          </w:r>
        </w:p>
        <w:p w14:paraId="510265A8" w14:textId="77777777" w:rsidR="002B2932" w:rsidRPr="002B2932" w:rsidRDefault="002B2932">
          <w:pPr>
            <w:divId w:val="18774919"/>
            <w:rPr>
              <w:rFonts w:ascii="Arial" w:eastAsia="Times New Roman" w:hAnsi="Arial" w:cs="Arial"/>
              <w:bCs/>
              <w:color w:val="000000"/>
            </w:rPr>
          </w:pPr>
          <w:r w:rsidRPr="002B2932">
            <w:rPr>
              <w:rFonts w:ascii="Arial" w:eastAsia="Times New Roman" w:hAnsi="Arial" w:cs="Arial"/>
              <w:bCs/>
              <w:color w:val="000000"/>
            </w:rPr>
            <w:t>(2022) “NHS Continuing Healthcare Decision Support Tool guidance.”</w:t>
          </w:r>
        </w:p>
        <w:p w14:paraId="6402B519" w14:textId="77777777" w:rsidR="002B2932" w:rsidRPr="002B2932" w:rsidRDefault="002B2932">
          <w:pPr>
            <w:divId w:val="2101487260"/>
            <w:rPr>
              <w:rFonts w:ascii="Arial" w:eastAsia="Times New Roman" w:hAnsi="Arial" w:cs="Arial"/>
              <w:bCs/>
              <w:color w:val="000000"/>
            </w:rPr>
          </w:pPr>
          <w:r w:rsidRPr="002B2932">
            <w:rPr>
              <w:rFonts w:ascii="Arial" w:eastAsia="Times New Roman" w:hAnsi="Arial" w:cs="Arial"/>
              <w:bCs/>
              <w:color w:val="000000"/>
            </w:rPr>
            <w:t>(2023) “Improving stroke services: lessons from research.” Available at: https://doi.org/10.3310/nihrevidence_60549.</w:t>
          </w:r>
        </w:p>
        <w:p w14:paraId="56EA5C78" w14:textId="77777777" w:rsidR="002B2932" w:rsidRPr="002B2932" w:rsidRDefault="002B2932">
          <w:pPr>
            <w:divId w:val="2065637288"/>
            <w:rPr>
              <w:rFonts w:ascii="Arial" w:eastAsia="Times New Roman" w:hAnsi="Arial" w:cs="Arial"/>
              <w:bCs/>
              <w:color w:val="000000"/>
            </w:rPr>
          </w:pPr>
          <w:r w:rsidRPr="002B2932">
            <w:rPr>
              <w:rFonts w:ascii="Arial" w:eastAsia="Times New Roman" w:hAnsi="Arial" w:cs="Arial"/>
              <w:bCs/>
              <w:color w:val="000000"/>
            </w:rPr>
            <w:t>(2024) “Artificial intelligence (AI)-derived software to help clinical decision making in stroke.” Available at: www.nice.org.uk/guidance/htg708 (Accessed: January 27, 2026).</w:t>
          </w:r>
        </w:p>
        <w:p w14:paraId="77EA4002" w14:textId="77777777" w:rsidR="002B2932" w:rsidRPr="002B2932" w:rsidRDefault="002B2932">
          <w:pPr>
            <w:divId w:val="661272932"/>
            <w:rPr>
              <w:rFonts w:ascii="Arial" w:eastAsia="Times New Roman" w:hAnsi="Arial" w:cs="Arial"/>
              <w:bCs/>
              <w:color w:val="000000"/>
            </w:rPr>
          </w:pPr>
          <w:r w:rsidRPr="002B2932">
            <w:rPr>
              <w:rFonts w:ascii="Arial" w:eastAsia="Times New Roman" w:hAnsi="Arial" w:cs="Arial"/>
              <w:bCs/>
              <w:color w:val="000000"/>
            </w:rPr>
            <w:lastRenderedPageBreak/>
            <w:t xml:space="preserve">(2025) “Fit for the </w:t>
          </w:r>
          <w:proofErr w:type="gramStart"/>
          <w:r w:rsidRPr="002B2932">
            <w:rPr>
              <w:rFonts w:ascii="Arial" w:eastAsia="Times New Roman" w:hAnsi="Arial" w:cs="Arial"/>
              <w:bCs/>
              <w:color w:val="000000"/>
            </w:rPr>
            <w:t>future :</w:t>
          </w:r>
          <w:proofErr w:type="gramEnd"/>
          <w:r w:rsidRPr="002B2932">
            <w:rPr>
              <w:rFonts w:ascii="Arial" w:eastAsia="Times New Roman" w:hAnsi="Arial" w:cs="Arial"/>
              <w:bCs/>
              <w:color w:val="000000"/>
            </w:rPr>
            <w:t xml:space="preserve"> 10 Year Health Plan for England.” Available at: https://www.gov.uk/government/publications/10-year-health-plan-for-england-fit-for-the-future (Accessed: February 16, 2026).</w:t>
          </w:r>
        </w:p>
        <w:p w14:paraId="70A67373" w14:textId="77777777" w:rsidR="002B2932" w:rsidRPr="002B2932" w:rsidRDefault="002B2932">
          <w:pPr>
            <w:divId w:val="65804403"/>
            <w:rPr>
              <w:rFonts w:ascii="Arial" w:eastAsia="Times New Roman" w:hAnsi="Arial" w:cs="Arial"/>
              <w:bCs/>
              <w:color w:val="000000"/>
            </w:rPr>
          </w:pPr>
          <w:r w:rsidRPr="002B2932">
            <w:rPr>
              <w:rFonts w:ascii="Arial" w:eastAsia="Times New Roman" w:hAnsi="Arial" w:cs="Arial"/>
              <w:bCs/>
              <w:color w:val="000000"/>
            </w:rPr>
            <w:t xml:space="preserve">(No date) “Overview | Stroke and transient ischaemic attack in over 16s: diagnosis and initial </w:t>
          </w:r>
          <w:proofErr w:type="gramStart"/>
          <w:r w:rsidRPr="002B2932">
            <w:rPr>
              <w:rFonts w:ascii="Arial" w:eastAsia="Times New Roman" w:hAnsi="Arial" w:cs="Arial"/>
              <w:bCs/>
              <w:color w:val="000000"/>
            </w:rPr>
            <w:t>management  |</w:t>
          </w:r>
          <w:proofErr w:type="gramEnd"/>
          <w:r w:rsidRPr="002B2932">
            <w:rPr>
              <w:rFonts w:ascii="Arial" w:eastAsia="Times New Roman" w:hAnsi="Arial" w:cs="Arial"/>
              <w:bCs/>
              <w:color w:val="000000"/>
            </w:rPr>
            <w:t xml:space="preserve"> Guidance | NICE.”</w:t>
          </w:r>
        </w:p>
        <w:p w14:paraId="04A0B113" w14:textId="77777777" w:rsidR="002B2932" w:rsidRDefault="002B2932" w:rsidP="001B4500">
          <w:pPr>
            <w:rPr>
              <w:rFonts w:ascii="Arial" w:hAnsi="Arial" w:cs="Arial"/>
              <w:b/>
              <w:bCs/>
            </w:rPr>
          </w:pPr>
          <w:r w:rsidRPr="002B2932">
            <w:rPr>
              <w:rFonts w:ascii="Arial" w:eastAsia="Times New Roman" w:hAnsi="Arial" w:cs="Arial"/>
              <w:bCs/>
              <w:color w:val="000000"/>
            </w:rPr>
            <w:t> </w:t>
          </w:r>
        </w:p>
      </w:sdtContent>
    </w:sdt>
    <w:p w14:paraId="4A35557E" w14:textId="77777777" w:rsidR="00E33701" w:rsidRDefault="00E33701" w:rsidP="001B4500">
      <w:pPr>
        <w:rPr>
          <w:rFonts w:ascii="Arial" w:hAnsi="Arial" w:cs="Arial"/>
          <w:b/>
          <w:bCs/>
        </w:rPr>
      </w:pPr>
    </w:p>
    <w:p w14:paraId="3B75548B" w14:textId="77777777" w:rsidR="0012248D" w:rsidRDefault="0012248D" w:rsidP="001B4500">
      <w:pPr>
        <w:rPr>
          <w:rFonts w:ascii="Arial" w:hAnsi="Arial" w:cs="Arial"/>
          <w:b/>
          <w:bCs/>
        </w:rPr>
      </w:pPr>
    </w:p>
    <w:p w14:paraId="3B3A49C4" w14:textId="199F3401" w:rsidR="0012248D" w:rsidRPr="009758BD" w:rsidRDefault="0012248D" w:rsidP="001B4500">
      <w:pPr>
        <w:rPr>
          <w:rFonts w:ascii="Arial" w:hAnsi="Arial" w:cs="Arial"/>
          <w:b/>
          <w:bCs/>
        </w:rPr>
        <w:sectPr w:rsidR="0012248D" w:rsidRPr="009758BD" w:rsidSect="001B4500">
          <w:pgSz w:w="11906" w:h="16838"/>
          <w:pgMar w:top="1440" w:right="1440" w:bottom="1440" w:left="1440" w:header="708" w:footer="708" w:gutter="0"/>
          <w:cols w:space="708"/>
          <w:docGrid w:linePitch="360"/>
        </w:sectPr>
      </w:pPr>
    </w:p>
    <w:p w14:paraId="462CBAAC" w14:textId="77777777" w:rsidR="001B4500" w:rsidRPr="00B637D3" w:rsidRDefault="001B4500" w:rsidP="001B4500">
      <w:pPr>
        <w:rPr>
          <w:rFonts w:ascii="Arial" w:hAnsi="Arial" w:cs="Arial"/>
        </w:rPr>
        <w:sectPr w:rsidR="001B4500" w:rsidRPr="00B637D3" w:rsidSect="001B4500">
          <w:pgSz w:w="11906" w:h="16838"/>
          <w:pgMar w:top="1440" w:right="1440" w:bottom="1440" w:left="1440" w:header="708" w:footer="708" w:gutter="0"/>
          <w:cols w:space="708"/>
          <w:docGrid w:linePitch="360"/>
        </w:sectPr>
      </w:pPr>
    </w:p>
    <w:p w14:paraId="48184576" w14:textId="7E70C4F6" w:rsidR="002124EA" w:rsidRPr="00B637D3" w:rsidRDefault="002124EA" w:rsidP="005975F4">
      <w:pPr>
        <w:rPr>
          <w:rFonts w:ascii="Arial" w:hAnsi="Arial" w:cs="Arial"/>
        </w:rPr>
        <w:sectPr w:rsidR="002124EA" w:rsidRPr="00B637D3">
          <w:pgSz w:w="11906" w:h="16838"/>
          <w:pgMar w:top="1440" w:right="1440" w:bottom="1440" w:left="1440" w:header="708" w:footer="708" w:gutter="0"/>
          <w:cols w:space="708"/>
          <w:docGrid w:linePitch="360"/>
        </w:sectPr>
      </w:pPr>
    </w:p>
    <w:p w14:paraId="49EDF7AA" w14:textId="2E14E484" w:rsidR="006E3307" w:rsidRPr="00B637D3" w:rsidRDefault="006E3307" w:rsidP="0012248D">
      <w:pPr>
        <w:rPr>
          <w:rFonts w:ascii="Arial" w:hAnsi="Arial" w:cs="Arial"/>
        </w:rPr>
      </w:pPr>
    </w:p>
    <w:sectPr w:rsidR="006E3307" w:rsidRPr="00B637D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Love Mae (Gab) Gabutero" w:date="2026-02-15T23:54:00Z" w:initials="LG">
    <w:p w14:paraId="078390D4" w14:textId="77777777" w:rsidR="00C35978" w:rsidRDefault="00C35978" w:rsidP="00C35978">
      <w:pPr>
        <w:pStyle w:val="CommentText"/>
      </w:pPr>
      <w:r>
        <w:rPr>
          <w:rStyle w:val="CommentReference"/>
        </w:rPr>
        <w:annotationRef/>
      </w:r>
      <w:hyperlink r:id="rId1" w:history="1">
        <w:r w:rsidRPr="005A6DA3">
          <w:rPr>
            <w:rStyle w:val="Hyperlink"/>
          </w:rPr>
          <w:t>Effectiveness of Artificial Intelligence (AI) in Clinical Decision Support Systems and Care Delivery | Journal of Medical Systems | Springer Nature Link</w:t>
        </w:r>
      </w:hyperlink>
      <w:r>
        <w:t xml:space="preserv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078390D4"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305D9C64" w16cex:dateUtc="2026-02-15T23:5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078390D4" w16cid:durableId="305D9C6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246E33" w14:textId="77777777" w:rsidR="00395AFE" w:rsidRDefault="00395AFE" w:rsidP="006D580C">
      <w:pPr>
        <w:spacing w:after="0" w:line="240" w:lineRule="auto"/>
      </w:pPr>
      <w:r>
        <w:separator/>
      </w:r>
    </w:p>
  </w:endnote>
  <w:endnote w:type="continuationSeparator" w:id="0">
    <w:p w14:paraId="3D315870" w14:textId="77777777" w:rsidR="00395AFE" w:rsidRDefault="00395AFE" w:rsidP="006D58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FC7E21" w14:textId="77777777" w:rsidR="00395AFE" w:rsidRDefault="00395AFE" w:rsidP="006D580C">
      <w:pPr>
        <w:spacing w:after="0" w:line="240" w:lineRule="auto"/>
      </w:pPr>
      <w:r>
        <w:separator/>
      </w:r>
    </w:p>
  </w:footnote>
  <w:footnote w:type="continuationSeparator" w:id="0">
    <w:p w14:paraId="5205067A" w14:textId="77777777" w:rsidR="00395AFE" w:rsidRDefault="00395AFE" w:rsidP="006D58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F19A1F" w14:textId="1D0FE840" w:rsidR="006D580C" w:rsidRPr="006D580C" w:rsidRDefault="006D580C" w:rsidP="006D580C">
    <w:pPr>
      <w:spacing w:after="0" w:line="240" w:lineRule="auto"/>
      <w:rPr>
        <w:b/>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AE106E" w14:textId="39EAC9E1" w:rsidR="00C15284" w:rsidRPr="006D580C" w:rsidRDefault="00C15284" w:rsidP="006D580C">
    <w:pPr>
      <w:spacing w:after="0" w:line="240" w:lineRule="auto"/>
      <w:rPr>
        <w: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339CD"/>
    <w:multiLevelType w:val="multilevel"/>
    <w:tmpl w:val="7F429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542553"/>
    <w:multiLevelType w:val="multilevel"/>
    <w:tmpl w:val="209C8A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C02E8B"/>
    <w:multiLevelType w:val="multilevel"/>
    <w:tmpl w:val="85F812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2B959A5"/>
    <w:multiLevelType w:val="multilevel"/>
    <w:tmpl w:val="5D46DB7A"/>
    <w:lvl w:ilvl="0">
      <w:start w:val="1"/>
      <w:numFmt w:val="decimal"/>
      <w:lvlText w:val="%1."/>
      <w:lvlJc w:val="left"/>
      <w:pPr>
        <w:tabs>
          <w:tab w:val="num" w:pos="720"/>
        </w:tabs>
        <w:ind w:left="720" w:hanging="360"/>
      </w:pPr>
      <w:rPr>
        <w:b w:val="0"/>
        <w:bCs w:val="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2DA0307"/>
    <w:multiLevelType w:val="multilevel"/>
    <w:tmpl w:val="89C849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41F25B1"/>
    <w:multiLevelType w:val="multilevel"/>
    <w:tmpl w:val="45A2D6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68820AF"/>
    <w:multiLevelType w:val="hybridMultilevel"/>
    <w:tmpl w:val="4692A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A81882"/>
    <w:multiLevelType w:val="hybridMultilevel"/>
    <w:tmpl w:val="CBF28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BC4293"/>
    <w:multiLevelType w:val="hybridMultilevel"/>
    <w:tmpl w:val="97FC4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0504899">
    <w:abstractNumId w:val="5"/>
    <w:lvlOverride w:ilvl="0">
      <w:startOverride w:val="1"/>
    </w:lvlOverride>
  </w:num>
  <w:num w:numId="2" w16cid:durableId="854000598">
    <w:abstractNumId w:val="4"/>
    <w:lvlOverride w:ilvl="0">
      <w:startOverride w:val="1"/>
    </w:lvlOverride>
  </w:num>
  <w:num w:numId="3" w16cid:durableId="525558213">
    <w:abstractNumId w:val="0"/>
  </w:num>
  <w:num w:numId="4" w16cid:durableId="605306537">
    <w:abstractNumId w:val="2"/>
    <w:lvlOverride w:ilvl="0">
      <w:startOverride w:val="1"/>
    </w:lvlOverride>
  </w:num>
  <w:num w:numId="5" w16cid:durableId="634604622">
    <w:abstractNumId w:val="1"/>
    <w:lvlOverride w:ilvl="0">
      <w:startOverride w:val="1"/>
    </w:lvlOverride>
  </w:num>
  <w:num w:numId="6" w16cid:durableId="1717659327">
    <w:abstractNumId w:val="3"/>
    <w:lvlOverride w:ilvl="0">
      <w:startOverride w:val="1"/>
    </w:lvlOverride>
  </w:num>
  <w:num w:numId="7" w16cid:durableId="586578398">
    <w:abstractNumId w:val="8"/>
  </w:num>
  <w:num w:numId="8" w16cid:durableId="1125389524">
    <w:abstractNumId w:val="6"/>
  </w:num>
  <w:num w:numId="9" w16cid:durableId="139270391">
    <w:abstractNumId w:val="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Love Mae (Gab) Gabutero">
    <w15:presenceInfo w15:providerId="AD" w15:userId="S::LoveMae.Gabutero@mkuh.nhs.uk::d26ad5bd-97d7-482f-92e7-8ec935b77ce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9FF"/>
    <w:rsid w:val="00004516"/>
    <w:rsid w:val="00004A46"/>
    <w:rsid w:val="00011751"/>
    <w:rsid w:val="00014B11"/>
    <w:rsid w:val="000152CF"/>
    <w:rsid w:val="0001729C"/>
    <w:rsid w:val="00024E4F"/>
    <w:rsid w:val="00026D0B"/>
    <w:rsid w:val="00030319"/>
    <w:rsid w:val="000316B0"/>
    <w:rsid w:val="00031E01"/>
    <w:rsid w:val="00033BC5"/>
    <w:rsid w:val="000343DF"/>
    <w:rsid w:val="0003688C"/>
    <w:rsid w:val="0004420F"/>
    <w:rsid w:val="0004605D"/>
    <w:rsid w:val="00046D3D"/>
    <w:rsid w:val="00052B09"/>
    <w:rsid w:val="000560D8"/>
    <w:rsid w:val="000630B0"/>
    <w:rsid w:val="00080167"/>
    <w:rsid w:val="00083015"/>
    <w:rsid w:val="00085DC3"/>
    <w:rsid w:val="00092ED3"/>
    <w:rsid w:val="00096EF1"/>
    <w:rsid w:val="000A4DDA"/>
    <w:rsid w:val="000B20EF"/>
    <w:rsid w:val="000B503B"/>
    <w:rsid w:val="000C7315"/>
    <w:rsid w:val="000C7D90"/>
    <w:rsid w:val="000D7424"/>
    <w:rsid w:val="000E0EE8"/>
    <w:rsid w:val="000E3B71"/>
    <w:rsid w:val="000F17F0"/>
    <w:rsid w:val="000F3205"/>
    <w:rsid w:val="000F3C9F"/>
    <w:rsid w:val="00100128"/>
    <w:rsid w:val="00103343"/>
    <w:rsid w:val="00105ED3"/>
    <w:rsid w:val="00111CFD"/>
    <w:rsid w:val="00116DDD"/>
    <w:rsid w:val="00117A35"/>
    <w:rsid w:val="0012248D"/>
    <w:rsid w:val="0012277B"/>
    <w:rsid w:val="00123543"/>
    <w:rsid w:val="00123E54"/>
    <w:rsid w:val="00130552"/>
    <w:rsid w:val="00140598"/>
    <w:rsid w:val="00141B03"/>
    <w:rsid w:val="00151A2C"/>
    <w:rsid w:val="0015420E"/>
    <w:rsid w:val="00155A75"/>
    <w:rsid w:val="001668AD"/>
    <w:rsid w:val="00180C68"/>
    <w:rsid w:val="00185AFE"/>
    <w:rsid w:val="0018723F"/>
    <w:rsid w:val="00194859"/>
    <w:rsid w:val="001952FE"/>
    <w:rsid w:val="001A3EDB"/>
    <w:rsid w:val="001A3F33"/>
    <w:rsid w:val="001A4C9B"/>
    <w:rsid w:val="001A6682"/>
    <w:rsid w:val="001A724F"/>
    <w:rsid w:val="001B1FE5"/>
    <w:rsid w:val="001B4500"/>
    <w:rsid w:val="001B7280"/>
    <w:rsid w:val="001C130D"/>
    <w:rsid w:val="001C1CD5"/>
    <w:rsid w:val="001C577C"/>
    <w:rsid w:val="001D08B3"/>
    <w:rsid w:val="001D2C7B"/>
    <w:rsid w:val="001D56A3"/>
    <w:rsid w:val="001E2BD7"/>
    <w:rsid w:val="001F0E4B"/>
    <w:rsid w:val="001F6ECE"/>
    <w:rsid w:val="00201895"/>
    <w:rsid w:val="00204DB3"/>
    <w:rsid w:val="00207BB8"/>
    <w:rsid w:val="002124EA"/>
    <w:rsid w:val="002157A3"/>
    <w:rsid w:val="0021693D"/>
    <w:rsid w:val="0022204D"/>
    <w:rsid w:val="002249BA"/>
    <w:rsid w:val="002334BE"/>
    <w:rsid w:val="0023482B"/>
    <w:rsid w:val="00251CDF"/>
    <w:rsid w:val="0025459E"/>
    <w:rsid w:val="002609A2"/>
    <w:rsid w:val="00286E7E"/>
    <w:rsid w:val="0029129F"/>
    <w:rsid w:val="002A11D5"/>
    <w:rsid w:val="002A15AC"/>
    <w:rsid w:val="002A44D1"/>
    <w:rsid w:val="002A5B1A"/>
    <w:rsid w:val="002A629B"/>
    <w:rsid w:val="002A7941"/>
    <w:rsid w:val="002B0A09"/>
    <w:rsid w:val="002B2932"/>
    <w:rsid w:val="002B2C24"/>
    <w:rsid w:val="002C0654"/>
    <w:rsid w:val="002C4299"/>
    <w:rsid w:val="002D489D"/>
    <w:rsid w:val="002E34E9"/>
    <w:rsid w:val="002F316F"/>
    <w:rsid w:val="00300FF0"/>
    <w:rsid w:val="003045B3"/>
    <w:rsid w:val="003045E0"/>
    <w:rsid w:val="00306AFD"/>
    <w:rsid w:val="0031154C"/>
    <w:rsid w:val="00312C56"/>
    <w:rsid w:val="003130E5"/>
    <w:rsid w:val="00313673"/>
    <w:rsid w:val="00317BE2"/>
    <w:rsid w:val="00324692"/>
    <w:rsid w:val="00327BEC"/>
    <w:rsid w:val="00332425"/>
    <w:rsid w:val="00332FD8"/>
    <w:rsid w:val="0034417E"/>
    <w:rsid w:val="0035123F"/>
    <w:rsid w:val="003554AD"/>
    <w:rsid w:val="00362807"/>
    <w:rsid w:val="00362AFF"/>
    <w:rsid w:val="0036326A"/>
    <w:rsid w:val="0036389F"/>
    <w:rsid w:val="00373DE7"/>
    <w:rsid w:val="00376E1E"/>
    <w:rsid w:val="00390C5D"/>
    <w:rsid w:val="00391150"/>
    <w:rsid w:val="00391395"/>
    <w:rsid w:val="00391FF3"/>
    <w:rsid w:val="00395AFE"/>
    <w:rsid w:val="003A264D"/>
    <w:rsid w:val="003A693A"/>
    <w:rsid w:val="003B0E3A"/>
    <w:rsid w:val="003C384C"/>
    <w:rsid w:val="003C5C95"/>
    <w:rsid w:val="003C5E2D"/>
    <w:rsid w:val="003C6933"/>
    <w:rsid w:val="003D5500"/>
    <w:rsid w:val="003D7A37"/>
    <w:rsid w:val="003E1920"/>
    <w:rsid w:val="003E4F04"/>
    <w:rsid w:val="003F05C7"/>
    <w:rsid w:val="003F12A2"/>
    <w:rsid w:val="003F1BF1"/>
    <w:rsid w:val="003F3C83"/>
    <w:rsid w:val="00405360"/>
    <w:rsid w:val="00417218"/>
    <w:rsid w:val="00417D23"/>
    <w:rsid w:val="00421584"/>
    <w:rsid w:val="00421922"/>
    <w:rsid w:val="00424B0A"/>
    <w:rsid w:val="0043239F"/>
    <w:rsid w:val="004331F0"/>
    <w:rsid w:val="004371E4"/>
    <w:rsid w:val="004410D9"/>
    <w:rsid w:val="004471DC"/>
    <w:rsid w:val="0045076E"/>
    <w:rsid w:val="00450C22"/>
    <w:rsid w:val="00455250"/>
    <w:rsid w:val="004612DF"/>
    <w:rsid w:val="004722FC"/>
    <w:rsid w:val="00474472"/>
    <w:rsid w:val="00485628"/>
    <w:rsid w:val="00497A7B"/>
    <w:rsid w:val="004B731B"/>
    <w:rsid w:val="004C1AD0"/>
    <w:rsid w:val="004C3E20"/>
    <w:rsid w:val="004C6B74"/>
    <w:rsid w:val="004D1AF0"/>
    <w:rsid w:val="004D1B25"/>
    <w:rsid w:val="004E339D"/>
    <w:rsid w:val="004E7916"/>
    <w:rsid w:val="004F1BAB"/>
    <w:rsid w:val="004F47AD"/>
    <w:rsid w:val="004F7533"/>
    <w:rsid w:val="004F7D43"/>
    <w:rsid w:val="00500588"/>
    <w:rsid w:val="005112E5"/>
    <w:rsid w:val="00521613"/>
    <w:rsid w:val="00525922"/>
    <w:rsid w:val="0053078F"/>
    <w:rsid w:val="005355F4"/>
    <w:rsid w:val="005432B7"/>
    <w:rsid w:val="00544788"/>
    <w:rsid w:val="005507CC"/>
    <w:rsid w:val="00552CEA"/>
    <w:rsid w:val="005539D1"/>
    <w:rsid w:val="00554420"/>
    <w:rsid w:val="00556469"/>
    <w:rsid w:val="005566BB"/>
    <w:rsid w:val="00563AFB"/>
    <w:rsid w:val="00566377"/>
    <w:rsid w:val="005670FA"/>
    <w:rsid w:val="00567937"/>
    <w:rsid w:val="00567F8D"/>
    <w:rsid w:val="00571058"/>
    <w:rsid w:val="005777FE"/>
    <w:rsid w:val="00585312"/>
    <w:rsid w:val="00592142"/>
    <w:rsid w:val="00592652"/>
    <w:rsid w:val="00593D8E"/>
    <w:rsid w:val="00596F11"/>
    <w:rsid w:val="005975F4"/>
    <w:rsid w:val="005A037D"/>
    <w:rsid w:val="005A3847"/>
    <w:rsid w:val="005C0771"/>
    <w:rsid w:val="005C13F9"/>
    <w:rsid w:val="005C60F4"/>
    <w:rsid w:val="005C7CD7"/>
    <w:rsid w:val="005D1E56"/>
    <w:rsid w:val="005D2A0B"/>
    <w:rsid w:val="005D5E84"/>
    <w:rsid w:val="005E56BF"/>
    <w:rsid w:val="005E76E3"/>
    <w:rsid w:val="00600A9E"/>
    <w:rsid w:val="006029DA"/>
    <w:rsid w:val="00606BB3"/>
    <w:rsid w:val="00607171"/>
    <w:rsid w:val="00607291"/>
    <w:rsid w:val="00612CA9"/>
    <w:rsid w:val="0062745D"/>
    <w:rsid w:val="006339ED"/>
    <w:rsid w:val="006416CF"/>
    <w:rsid w:val="006418A3"/>
    <w:rsid w:val="00643B12"/>
    <w:rsid w:val="00645C57"/>
    <w:rsid w:val="006515EF"/>
    <w:rsid w:val="00656AA6"/>
    <w:rsid w:val="00664746"/>
    <w:rsid w:val="00664BFF"/>
    <w:rsid w:val="0066624E"/>
    <w:rsid w:val="006751EC"/>
    <w:rsid w:val="0068238D"/>
    <w:rsid w:val="00693DC3"/>
    <w:rsid w:val="006951AC"/>
    <w:rsid w:val="006A2888"/>
    <w:rsid w:val="006C56D8"/>
    <w:rsid w:val="006C64DC"/>
    <w:rsid w:val="006D580C"/>
    <w:rsid w:val="006E324D"/>
    <w:rsid w:val="006E3307"/>
    <w:rsid w:val="006E54B2"/>
    <w:rsid w:val="006E7CA8"/>
    <w:rsid w:val="006E7DE0"/>
    <w:rsid w:val="006F3FEE"/>
    <w:rsid w:val="006F4735"/>
    <w:rsid w:val="006F512F"/>
    <w:rsid w:val="006F5B4C"/>
    <w:rsid w:val="00704879"/>
    <w:rsid w:val="007062EA"/>
    <w:rsid w:val="007132EE"/>
    <w:rsid w:val="007154A0"/>
    <w:rsid w:val="00720411"/>
    <w:rsid w:val="00732B36"/>
    <w:rsid w:val="007331CB"/>
    <w:rsid w:val="00736F50"/>
    <w:rsid w:val="0074218A"/>
    <w:rsid w:val="0074738E"/>
    <w:rsid w:val="00753923"/>
    <w:rsid w:val="00753E8F"/>
    <w:rsid w:val="00753FB5"/>
    <w:rsid w:val="0075543A"/>
    <w:rsid w:val="00764A28"/>
    <w:rsid w:val="007701A4"/>
    <w:rsid w:val="0077216C"/>
    <w:rsid w:val="00775B0A"/>
    <w:rsid w:val="0078089E"/>
    <w:rsid w:val="00780F6C"/>
    <w:rsid w:val="00795A99"/>
    <w:rsid w:val="007A0F5B"/>
    <w:rsid w:val="007A16E1"/>
    <w:rsid w:val="007A1AF8"/>
    <w:rsid w:val="007A219A"/>
    <w:rsid w:val="007A2DA0"/>
    <w:rsid w:val="007B110C"/>
    <w:rsid w:val="007B1241"/>
    <w:rsid w:val="007B1A34"/>
    <w:rsid w:val="007B439A"/>
    <w:rsid w:val="007B7C2F"/>
    <w:rsid w:val="007C2193"/>
    <w:rsid w:val="007C2823"/>
    <w:rsid w:val="007C2B88"/>
    <w:rsid w:val="007C4B7A"/>
    <w:rsid w:val="007C71B3"/>
    <w:rsid w:val="007C77CC"/>
    <w:rsid w:val="007D0A50"/>
    <w:rsid w:val="007D4874"/>
    <w:rsid w:val="007D4E73"/>
    <w:rsid w:val="007E219F"/>
    <w:rsid w:val="007E31F2"/>
    <w:rsid w:val="007E7339"/>
    <w:rsid w:val="007F097E"/>
    <w:rsid w:val="00801E89"/>
    <w:rsid w:val="00815CD9"/>
    <w:rsid w:val="00830022"/>
    <w:rsid w:val="00833537"/>
    <w:rsid w:val="008422A8"/>
    <w:rsid w:val="00845DDF"/>
    <w:rsid w:val="008621F7"/>
    <w:rsid w:val="00862D90"/>
    <w:rsid w:val="00864CFB"/>
    <w:rsid w:val="008908FC"/>
    <w:rsid w:val="00890F56"/>
    <w:rsid w:val="00896C2B"/>
    <w:rsid w:val="008A02BF"/>
    <w:rsid w:val="008A1699"/>
    <w:rsid w:val="008A3175"/>
    <w:rsid w:val="008A77F4"/>
    <w:rsid w:val="008B4397"/>
    <w:rsid w:val="008B662C"/>
    <w:rsid w:val="008C46BC"/>
    <w:rsid w:val="008D4853"/>
    <w:rsid w:val="008D623E"/>
    <w:rsid w:val="008E35AE"/>
    <w:rsid w:val="008F6B9C"/>
    <w:rsid w:val="009035EB"/>
    <w:rsid w:val="00922BF3"/>
    <w:rsid w:val="00926036"/>
    <w:rsid w:val="00930EFA"/>
    <w:rsid w:val="00932DE6"/>
    <w:rsid w:val="0093566F"/>
    <w:rsid w:val="00937250"/>
    <w:rsid w:val="00940AC8"/>
    <w:rsid w:val="00942A53"/>
    <w:rsid w:val="00945181"/>
    <w:rsid w:val="00950305"/>
    <w:rsid w:val="0095039E"/>
    <w:rsid w:val="009554F4"/>
    <w:rsid w:val="009559A4"/>
    <w:rsid w:val="00962462"/>
    <w:rsid w:val="009645E3"/>
    <w:rsid w:val="009729EC"/>
    <w:rsid w:val="00974A20"/>
    <w:rsid w:val="00974E1E"/>
    <w:rsid w:val="009758BD"/>
    <w:rsid w:val="009761F0"/>
    <w:rsid w:val="00980213"/>
    <w:rsid w:val="00981920"/>
    <w:rsid w:val="00981973"/>
    <w:rsid w:val="00985428"/>
    <w:rsid w:val="00986D59"/>
    <w:rsid w:val="009A0C47"/>
    <w:rsid w:val="009A0CDE"/>
    <w:rsid w:val="009A1782"/>
    <w:rsid w:val="009A188B"/>
    <w:rsid w:val="009A5E20"/>
    <w:rsid w:val="009A640F"/>
    <w:rsid w:val="009B4260"/>
    <w:rsid w:val="009C5AE7"/>
    <w:rsid w:val="009D0EEA"/>
    <w:rsid w:val="009D4C6D"/>
    <w:rsid w:val="009D6787"/>
    <w:rsid w:val="009E104E"/>
    <w:rsid w:val="009E4B69"/>
    <w:rsid w:val="009E50DE"/>
    <w:rsid w:val="009F54E0"/>
    <w:rsid w:val="00A026D0"/>
    <w:rsid w:val="00A028BB"/>
    <w:rsid w:val="00A14FF0"/>
    <w:rsid w:val="00A17EBD"/>
    <w:rsid w:val="00A24D3E"/>
    <w:rsid w:val="00A2532E"/>
    <w:rsid w:val="00A25B13"/>
    <w:rsid w:val="00A4312A"/>
    <w:rsid w:val="00A62A4C"/>
    <w:rsid w:val="00A64B7B"/>
    <w:rsid w:val="00A71E35"/>
    <w:rsid w:val="00A74253"/>
    <w:rsid w:val="00A81F09"/>
    <w:rsid w:val="00A90CA3"/>
    <w:rsid w:val="00A932FF"/>
    <w:rsid w:val="00A9627D"/>
    <w:rsid w:val="00AA17B1"/>
    <w:rsid w:val="00AA3E21"/>
    <w:rsid w:val="00AA48B9"/>
    <w:rsid w:val="00AA7E63"/>
    <w:rsid w:val="00AB2F3F"/>
    <w:rsid w:val="00AB597D"/>
    <w:rsid w:val="00AB727B"/>
    <w:rsid w:val="00AC5C16"/>
    <w:rsid w:val="00AD19B8"/>
    <w:rsid w:val="00AD1FFB"/>
    <w:rsid w:val="00AD43EA"/>
    <w:rsid w:val="00AD4644"/>
    <w:rsid w:val="00AE02EA"/>
    <w:rsid w:val="00AE556C"/>
    <w:rsid w:val="00AE6BAB"/>
    <w:rsid w:val="00AF3DC6"/>
    <w:rsid w:val="00AF5010"/>
    <w:rsid w:val="00B05DF6"/>
    <w:rsid w:val="00B05E97"/>
    <w:rsid w:val="00B073A7"/>
    <w:rsid w:val="00B10A01"/>
    <w:rsid w:val="00B10DAC"/>
    <w:rsid w:val="00B13624"/>
    <w:rsid w:val="00B13D59"/>
    <w:rsid w:val="00B20FD0"/>
    <w:rsid w:val="00B26C68"/>
    <w:rsid w:val="00B27D2E"/>
    <w:rsid w:val="00B332CD"/>
    <w:rsid w:val="00B36D83"/>
    <w:rsid w:val="00B40E99"/>
    <w:rsid w:val="00B423B0"/>
    <w:rsid w:val="00B43DCB"/>
    <w:rsid w:val="00B5153A"/>
    <w:rsid w:val="00B5256C"/>
    <w:rsid w:val="00B53A19"/>
    <w:rsid w:val="00B55798"/>
    <w:rsid w:val="00B60E11"/>
    <w:rsid w:val="00B62832"/>
    <w:rsid w:val="00B6305D"/>
    <w:rsid w:val="00B63639"/>
    <w:rsid w:val="00B637D3"/>
    <w:rsid w:val="00B65AB8"/>
    <w:rsid w:val="00B66C1A"/>
    <w:rsid w:val="00B6792C"/>
    <w:rsid w:val="00B723DC"/>
    <w:rsid w:val="00B819A2"/>
    <w:rsid w:val="00B871AF"/>
    <w:rsid w:val="00B92C35"/>
    <w:rsid w:val="00B948F4"/>
    <w:rsid w:val="00B9610D"/>
    <w:rsid w:val="00B963CE"/>
    <w:rsid w:val="00BA0B14"/>
    <w:rsid w:val="00BA4747"/>
    <w:rsid w:val="00BB00A0"/>
    <w:rsid w:val="00BB119C"/>
    <w:rsid w:val="00BB6AD3"/>
    <w:rsid w:val="00BB6B56"/>
    <w:rsid w:val="00BC01E0"/>
    <w:rsid w:val="00BC1A6F"/>
    <w:rsid w:val="00BC5608"/>
    <w:rsid w:val="00BC6E23"/>
    <w:rsid w:val="00BD021B"/>
    <w:rsid w:val="00BD0CD8"/>
    <w:rsid w:val="00BE40A8"/>
    <w:rsid w:val="00BF15BC"/>
    <w:rsid w:val="00BF2FCC"/>
    <w:rsid w:val="00BF3461"/>
    <w:rsid w:val="00BF457A"/>
    <w:rsid w:val="00BF57AB"/>
    <w:rsid w:val="00C01433"/>
    <w:rsid w:val="00C06C22"/>
    <w:rsid w:val="00C15284"/>
    <w:rsid w:val="00C16B5D"/>
    <w:rsid w:val="00C16EF9"/>
    <w:rsid w:val="00C176B8"/>
    <w:rsid w:val="00C2360C"/>
    <w:rsid w:val="00C244AF"/>
    <w:rsid w:val="00C253CD"/>
    <w:rsid w:val="00C27520"/>
    <w:rsid w:val="00C341A1"/>
    <w:rsid w:val="00C34F34"/>
    <w:rsid w:val="00C35978"/>
    <w:rsid w:val="00C369A6"/>
    <w:rsid w:val="00C47827"/>
    <w:rsid w:val="00C56340"/>
    <w:rsid w:val="00C609CA"/>
    <w:rsid w:val="00C62BCF"/>
    <w:rsid w:val="00C73161"/>
    <w:rsid w:val="00C8070E"/>
    <w:rsid w:val="00C8097C"/>
    <w:rsid w:val="00C83CD5"/>
    <w:rsid w:val="00C83E57"/>
    <w:rsid w:val="00C854F1"/>
    <w:rsid w:val="00C93488"/>
    <w:rsid w:val="00C95C7C"/>
    <w:rsid w:val="00C9652C"/>
    <w:rsid w:val="00C97191"/>
    <w:rsid w:val="00CA58CC"/>
    <w:rsid w:val="00CB05B7"/>
    <w:rsid w:val="00CB2A83"/>
    <w:rsid w:val="00CB78DE"/>
    <w:rsid w:val="00CC49C4"/>
    <w:rsid w:val="00CC4CBE"/>
    <w:rsid w:val="00CD0DB0"/>
    <w:rsid w:val="00CD7005"/>
    <w:rsid w:val="00CE3313"/>
    <w:rsid w:val="00CF2033"/>
    <w:rsid w:val="00CF2665"/>
    <w:rsid w:val="00CF6459"/>
    <w:rsid w:val="00D0054F"/>
    <w:rsid w:val="00D10C01"/>
    <w:rsid w:val="00D10E6C"/>
    <w:rsid w:val="00D11A6A"/>
    <w:rsid w:val="00D15CFF"/>
    <w:rsid w:val="00D23A1F"/>
    <w:rsid w:val="00D24415"/>
    <w:rsid w:val="00D27E6A"/>
    <w:rsid w:val="00D305F5"/>
    <w:rsid w:val="00D339B5"/>
    <w:rsid w:val="00D33E1F"/>
    <w:rsid w:val="00D430B1"/>
    <w:rsid w:val="00D526DE"/>
    <w:rsid w:val="00D611C4"/>
    <w:rsid w:val="00D7327F"/>
    <w:rsid w:val="00D76CFB"/>
    <w:rsid w:val="00D7722D"/>
    <w:rsid w:val="00D81C84"/>
    <w:rsid w:val="00D942A2"/>
    <w:rsid w:val="00D94960"/>
    <w:rsid w:val="00D9605A"/>
    <w:rsid w:val="00DA3ACB"/>
    <w:rsid w:val="00DA42E4"/>
    <w:rsid w:val="00DA617E"/>
    <w:rsid w:val="00DB2995"/>
    <w:rsid w:val="00DC0E90"/>
    <w:rsid w:val="00DD3922"/>
    <w:rsid w:val="00DD582F"/>
    <w:rsid w:val="00DD7139"/>
    <w:rsid w:val="00DD7EA7"/>
    <w:rsid w:val="00DF0D54"/>
    <w:rsid w:val="00DF7084"/>
    <w:rsid w:val="00E00721"/>
    <w:rsid w:val="00E018F6"/>
    <w:rsid w:val="00E05C6D"/>
    <w:rsid w:val="00E16E77"/>
    <w:rsid w:val="00E1766E"/>
    <w:rsid w:val="00E262CB"/>
    <w:rsid w:val="00E33701"/>
    <w:rsid w:val="00E34144"/>
    <w:rsid w:val="00E34A39"/>
    <w:rsid w:val="00E363A5"/>
    <w:rsid w:val="00E53E07"/>
    <w:rsid w:val="00E53E8D"/>
    <w:rsid w:val="00E621CE"/>
    <w:rsid w:val="00E6463A"/>
    <w:rsid w:val="00E649C4"/>
    <w:rsid w:val="00E80C18"/>
    <w:rsid w:val="00E84635"/>
    <w:rsid w:val="00E865B2"/>
    <w:rsid w:val="00E8771A"/>
    <w:rsid w:val="00EA1932"/>
    <w:rsid w:val="00EA7370"/>
    <w:rsid w:val="00EB309D"/>
    <w:rsid w:val="00EB4CE6"/>
    <w:rsid w:val="00EB6154"/>
    <w:rsid w:val="00EB6D89"/>
    <w:rsid w:val="00EC5DB7"/>
    <w:rsid w:val="00ED3CE3"/>
    <w:rsid w:val="00ED5889"/>
    <w:rsid w:val="00EE478E"/>
    <w:rsid w:val="00EE488D"/>
    <w:rsid w:val="00EE4D39"/>
    <w:rsid w:val="00EE7462"/>
    <w:rsid w:val="00EF101F"/>
    <w:rsid w:val="00F01272"/>
    <w:rsid w:val="00F033DA"/>
    <w:rsid w:val="00F16EC9"/>
    <w:rsid w:val="00F1782D"/>
    <w:rsid w:val="00F215F2"/>
    <w:rsid w:val="00F21E38"/>
    <w:rsid w:val="00F228AF"/>
    <w:rsid w:val="00F2538E"/>
    <w:rsid w:val="00F25A61"/>
    <w:rsid w:val="00F37045"/>
    <w:rsid w:val="00F45D7E"/>
    <w:rsid w:val="00F510CC"/>
    <w:rsid w:val="00F547B7"/>
    <w:rsid w:val="00F56887"/>
    <w:rsid w:val="00F57C03"/>
    <w:rsid w:val="00F7064A"/>
    <w:rsid w:val="00F71F97"/>
    <w:rsid w:val="00F725A4"/>
    <w:rsid w:val="00F82E55"/>
    <w:rsid w:val="00F8379F"/>
    <w:rsid w:val="00F86EEE"/>
    <w:rsid w:val="00F87C69"/>
    <w:rsid w:val="00F91082"/>
    <w:rsid w:val="00F93C2E"/>
    <w:rsid w:val="00F959FF"/>
    <w:rsid w:val="00F96684"/>
    <w:rsid w:val="00FA115B"/>
    <w:rsid w:val="00FC0959"/>
    <w:rsid w:val="00FC12EC"/>
    <w:rsid w:val="00FC1BD3"/>
    <w:rsid w:val="00FC403E"/>
    <w:rsid w:val="00FC4930"/>
    <w:rsid w:val="00FC51CA"/>
    <w:rsid w:val="00FC769C"/>
    <w:rsid w:val="00FD37F7"/>
    <w:rsid w:val="00FE5AD3"/>
    <w:rsid w:val="00FF093C"/>
    <w:rsid w:val="00FF1AA9"/>
    <w:rsid w:val="00FF21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E7DC1"/>
  <w15:chartTrackingRefBased/>
  <w15:docId w15:val="{9946BB1F-417E-4159-B23B-58CE2361C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59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59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59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59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59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59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59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59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59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59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59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59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59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59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59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59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59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59FF"/>
    <w:rPr>
      <w:rFonts w:eastAsiaTheme="majorEastAsia" w:cstheme="majorBidi"/>
      <w:color w:val="272727" w:themeColor="text1" w:themeTint="D8"/>
    </w:rPr>
  </w:style>
  <w:style w:type="paragraph" w:styleId="Title">
    <w:name w:val="Title"/>
    <w:basedOn w:val="Normal"/>
    <w:next w:val="Normal"/>
    <w:link w:val="TitleChar"/>
    <w:uiPriority w:val="10"/>
    <w:qFormat/>
    <w:rsid w:val="00F959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59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59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59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59FF"/>
    <w:pPr>
      <w:spacing w:before="160"/>
      <w:jc w:val="center"/>
    </w:pPr>
    <w:rPr>
      <w:i/>
      <w:iCs/>
      <w:color w:val="404040" w:themeColor="text1" w:themeTint="BF"/>
    </w:rPr>
  </w:style>
  <w:style w:type="character" w:customStyle="1" w:styleId="QuoteChar">
    <w:name w:val="Quote Char"/>
    <w:basedOn w:val="DefaultParagraphFont"/>
    <w:link w:val="Quote"/>
    <w:uiPriority w:val="29"/>
    <w:rsid w:val="00F959FF"/>
    <w:rPr>
      <w:i/>
      <w:iCs/>
      <w:color w:val="404040" w:themeColor="text1" w:themeTint="BF"/>
    </w:rPr>
  </w:style>
  <w:style w:type="paragraph" w:styleId="ListParagraph">
    <w:name w:val="List Paragraph"/>
    <w:basedOn w:val="Normal"/>
    <w:uiPriority w:val="34"/>
    <w:qFormat/>
    <w:rsid w:val="00F959FF"/>
    <w:pPr>
      <w:ind w:left="720"/>
      <w:contextualSpacing/>
    </w:pPr>
  </w:style>
  <w:style w:type="character" w:styleId="IntenseEmphasis">
    <w:name w:val="Intense Emphasis"/>
    <w:basedOn w:val="DefaultParagraphFont"/>
    <w:uiPriority w:val="21"/>
    <w:qFormat/>
    <w:rsid w:val="00F959FF"/>
    <w:rPr>
      <w:i/>
      <w:iCs/>
      <w:color w:val="0F4761" w:themeColor="accent1" w:themeShade="BF"/>
    </w:rPr>
  </w:style>
  <w:style w:type="paragraph" w:styleId="IntenseQuote">
    <w:name w:val="Intense Quote"/>
    <w:basedOn w:val="Normal"/>
    <w:next w:val="Normal"/>
    <w:link w:val="IntenseQuoteChar"/>
    <w:uiPriority w:val="30"/>
    <w:qFormat/>
    <w:rsid w:val="00F959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59FF"/>
    <w:rPr>
      <w:i/>
      <w:iCs/>
      <w:color w:val="0F4761" w:themeColor="accent1" w:themeShade="BF"/>
    </w:rPr>
  </w:style>
  <w:style w:type="character" w:styleId="IntenseReference">
    <w:name w:val="Intense Reference"/>
    <w:basedOn w:val="DefaultParagraphFont"/>
    <w:uiPriority w:val="32"/>
    <w:qFormat/>
    <w:rsid w:val="00F959FF"/>
    <w:rPr>
      <w:b/>
      <w:bCs/>
      <w:smallCaps/>
      <w:color w:val="0F4761" w:themeColor="accent1" w:themeShade="BF"/>
      <w:spacing w:val="5"/>
    </w:rPr>
  </w:style>
  <w:style w:type="paragraph" w:styleId="NormalWeb">
    <w:name w:val="Normal (Web)"/>
    <w:basedOn w:val="Normal"/>
    <w:uiPriority w:val="99"/>
    <w:semiHidden/>
    <w:unhideWhenUsed/>
    <w:rsid w:val="00332425"/>
    <w:rPr>
      <w:rFonts w:ascii="Times New Roman" w:hAnsi="Times New Roman" w:cs="Times New Roman"/>
    </w:rPr>
  </w:style>
  <w:style w:type="paragraph" w:customStyle="1" w:styleId="Default">
    <w:name w:val="Default"/>
    <w:rsid w:val="005507CC"/>
    <w:pPr>
      <w:widowControl w:val="0"/>
      <w:autoSpaceDE w:val="0"/>
      <w:autoSpaceDN w:val="0"/>
      <w:adjustRightInd w:val="0"/>
      <w:spacing w:after="0" w:line="240" w:lineRule="auto"/>
    </w:pPr>
    <w:rPr>
      <w:rFonts w:ascii="Calibri" w:eastAsia="Times New Roman" w:hAnsi="Calibri" w:cs="Calibri"/>
      <w:color w:val="000000"/>
      <w:kern w:val="0"/>
      <w:lang w:val="en-CA" w:eastAsia="en-CA"/>
      <w14:ligatures w14:val="none"/>
    </w:rPr>
  </w:style>
  <w:style w:type="character" w:styleId="Hyperlink">
    <w:name w:val="Hyperlink"/>
    <w:unhideWhenUsed/>
    <w:rsid w:val="005507CC"/>
    <w:rPr>
      <w:color w:val="0563C1"/>
      <w:u w:val="single"/>
    </w:rPr>
  </w:style>
  <w:style w:type="paragraph" w:customStyle="1" w:styleId="CM1">
    <w:name w:val="CM1"/>
    <w:basedOn w:val="Normal"/>
    <w:next w:val="Normal"/>
    <w:rsid w:val="005507CC"/>
    <w:pPr>
      <w:widowControl w:val="0"/>
      <w:autoSpaceDE w:val="0"/>
      <w:autoSpaceDN w:val="0"/>
      <w:adjustRightInd w:val="0"/>
      <w:spacing w:after="0" w:line="240" w:lineRule="auto"/>
    </w:pPr>
    <w:rPr>
      <w:rFonts w:ascii="Calibri" w:eastAsia="Times New Roman" w:hAnsi="Calibri" w:cs="Times New Roman"/>
      <w:kern w:val="0"/>
      <w:lang w:val="en-CA" w:eastAsia="en-CA"/>
      <w14:ligatures w14:val="none"/>
    </w:rPr>
  </w:style>
  <w:style w:type="paragraph" w:styleId="Header">
    <w:name w:val="header"/>
    <w:basedOn w:val="Normal"/>
    <w:link w:val="HeaderChar"/>
    <w:uiPriority w:val="99"/>
    <w:unhideWhenUsed/>
    <w:rsid w:val="006D58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580C"/>
  </w:style>
  <w:style w:type="paragraph" w:styleId="Footer">
    <w:name w:val="footer"/>
    <w:basedOn w:val="Normal"/>
    <w:link w:val="FooterChar"/>
    <w:uiPriority w:val="99"/>
    <w:unhideWhenUsed/>
    <w:rsid w:val="006D58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580C"/>
  </w:style>
  <w:style w:type="table" w:styleId="GridTable7Colorful-Accent5">
    <w:name w:val="Grid Table 7 Colorful Accent 5"/>
    <w:basedOn w:val="TableNormal"/>
    <w:uiPriority w:val="52"/>
    <w:rsid w:val="001668AD"/>
    <w:pPr>
      <w:spacing w:after="0" w:line="240" w:lineRule="auto"/>
    </w:pPr>
    <w:rPr>
      <w:color w:val="77206D" w:themeColor="accent5" w:themeShade="BF"/>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CEED" w:themeFill="accent5" w:themeFillTint="33"/>
      </w:tcPr>
    </w:tblStylePr>
    <w:tblStylePr w:type="band1Horz">
      <w:tblPr/>
      <w:tcPr>
        <w:shd w:val="clear" w:color="auto" w:fill="F2CEED" w:themeFill="accent5" w:themeFillTint="33"/>
      </w:tcPr>
    </w:tblStylePr>
    <w:tblStylePr w:type="neCell">
      <w:tblPr/>
      <w:tcPr>
        <w:tcBorders>
          <w:bottom w:val="single" w:sz="4" w:space="0" w:color="D86DCB" w:themeColor="accent5" w:themeTint="99"/>
        </w:tcBorders>
      </w:tcPr>
    </w:tblStylePr>
    <w:tblStylePr w:type="nwCell">
      <w:tblPr/>
      <w:tcPr>
        <w:tcBorders>
          <w:bottom w:val="single" w:sz="4" w:space="0" w:color="D86DCB" w:themeColor="accent5" w:themeTint="99"/>
        </w:tcBorders>
      </w:tcPr>
    </w:tblStylePr>
    <w:tblStylePr w:type="seCell">
      <w:tblPr/>
      <w:tcPr>
        <w:tcBorders>
          <w:top w:val="single" w:sz="4" w:space="0" w:color="D86DCB" w:themeColor="accent5" w:themeTint="99"/>
        </w:tcBorders>
      </w:tcPr>
    </w:tblStylePr>
    <w:tblStylePr w:type="swCell">
      <w:tblPr/>
      <w:tcPr>
        <w:tcBorders>
          <w:top w:val="single" w:sz="4" w:space="0" w:color="D86DCB" w:themeColor="accent5" w:themeTint="99"/>
        </w:tcBorders>
      </w:tcPr>
    </w:tblStylePr>
  </w:style>
  <w:style w:type="table" w:styleId="GridTable4-Accent5">
    <w:name w:val="Grid Table 4 Accent 5"/>
    <w:basedOn w:val="TableNormal"/>
    <w:uiPriority w:val="49"/>
    <w:rsid w:val="0074218A"/>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character" w:styleId="CommentReference">
    <w:name w:val="annotation reference"/>
    <w:basedOn w:val="DefaultParagraphFont"/>
    <w:uiPriority w:val="99"/>
    <w:semiHidden/>
    <w:unhideWhenUsed/>
    <w:rsid w:val="00A62A4C"/>
    <w:rPr>
      <w:sz w:val="16"/>
      <w:szCs w:val="16"/>
    </w:rPr>
  </w:style>
  <w:style w:type="paragraph" w:styleId="CommentText">
    <w:name w:val="annotation text"/>
    <w:basedOn w:val="Normal"/>
    <w:link w:val="CommentTextChar"/>
    <w:uiPriority w:val="99"/>
    <w:unhideWhenUsed/>
    <w:rsid w:val="00A62A4C"/>
    <w:pPr>
      <w:spacing w:line="240" w:lineRule="auto"/>
    </w:pPr>
    <w:rPr>
      <w:sz w:val="20"/>
      <w:szCs w:val="20"/>
    </w:rPr>
  </w:style>
  <w:style w:type="character" w:customStyle="1" w:styleId="CommentTextChar">
    <w:name w:val="Comment Text Char"/>
    <w:basedOn w:val="DefaultParagraphFont"/>
    <w:link w:val="CommentText"/>
    <w:uiPriority w:val="99"/>
    <w:rsid w:val="00A62A4C"/>
    <w:rPr>
      <w:sz w:val="20"/>
      <w:szCs w:val="20"/>
    </w:rPr>
  </w:style>
  <w:style w:type="paragraph" w:styleId="CommentSubject">
    <w:name w:val="annotation subject"/>
    <w:basedOn w:val="CommentText"/>
    <w:next w:val="CommentText"/>
    <w:link w:val="CommentSubjectChar"/>
    <w:uiPriority w:val="99"/>
    <w:semiHidden/>
    <w:unhideWhenUsed/>
    <w:rsid w:val="00A62A4C"/>
    <w:rPr>
      <w:b/>
      <w:bCs/>
    </w:rPr>
  </w:style>
  <w:style w:type="character" w:customStyle="1" w:styleId="CommentSubjectChar">
    <w:name w:val="Comment Subject Char"/>
    <w:basedOn w:val="CommentTextChar"/>
    <w:link w:val="CommentSubject"/>
    <w:uiPriority w:val="99"/>
    <w:semiHidden/>
    <w:rsid w:val="00A62A4C"/>
    <w:rPr>
      <w:b/>
      <w:bCs/>
      <w:sz w:val="20"/>
      <w:szCs w:val="20"/>
    </w:rPr>
  </w:style>
  <w:style w:type="character" w:styleId="UnresolvedMention">
    <w:name w:val="Unresolved Mention"/>
    <w:basedOn w:val="DefaultParagraphFont"/>
    <w:uiPriority w:val="99"/>
    <w:semiHidden/>
    <w:unhideWhenUsed/>
    <w:rsid w:val="00AA3E21"/>
    <w:rPr>
      <w:color w:val="605E5C"/>
      <w:shd w:val="clear" w:color="auto" w:fill="E1DFDD"/>
    </w:rPr>
  </w:style>
  <w:style w:type="paragraph" w:styleId="Caption">
    <w:name w:val="caption"/>
    <w:basedOn w:val="Normal"/>
    <w:next w:val="Normal"/>
    <w:uiPriority w:val="35"/>
    <w:semiHidden/>
    <w:unhideWhenUsed/>
    <w:qFormat/>
    <w:rsid w:val="00011751"/>
    <w:pPr>
      <w:spacing w:after="200" w:line="240" w:lineRule="auto"/>
    </w:pPr>
    <w:rPr>
      <w:i/>
      <w:iCs/>
      <w:color w:val="0E2841" w:themeColor="text2"/>
      <w:sz w:val="18"/>
      <w:szCs w:val="18"/>
    </w:rPr>
  </w:style>
  <w:style w:type="table" w:styleId="ListTable2-Accent6">
    <w:name w:val="List Table 2 Accent 6"/>
    <w:basedOn w:val="TableNormal"/>
    <w:uiPriority w:val="47"/>
    <w:rsid w:val="001A3EDB"/>
    <w:pPr>
      <w:spacing w:after="0" w:line="240" w:lineRule="auto"/>
    </w:pPr>
    <w:tblPr>
      <w:tblStyleRowBandSize w:val="1"/>
      <w:tblStyleColBandSize w:val="1"/>
      <w:tblBorders>
        <w:top w:val="single" w:sz="4" w:space="0" w:color="8DD873" w:themeColor="accent6" w:themeTint="99"/>
        <w:bottom w:val="single" w:sz="4" w:space="0" w:color="8DD873" w:themeColor="accent6" w:themeTint="99"/>
        <w:insideH w:val="single" w:sz="4" w:space="0" w:color="8DD873"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character" w:styleId="PlaceholderText">
    <w:name w:val="Placeholder Text"/>
    <w:basedOn w:val="DefaultParagraphFont"/>
    <w:uiPriority w:val="99"/>
    <w:semiHidden/>
    <w:rsid w:val="00D24415"/>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4919">
      <w:marLeft w:val="0"/>
      <w:marRight w:val="0"/>
      <w:marTop w:val="0"/>
      <w:marBottom w:val="0"/>
      <w:divBdr>
        <w:top w:val="none" w:sz="0" w:space="0" w:color="auto"/>
        <w:left w:val="none" w:sz="0" w:space="0" w:color="auto"/>
        <w:bottom w:val="none" w:sz="0" w:space="0" w:color="auto"/>
        <w:right w:val="none" w:sz="0" w:space="0" w:color="auto"/>
      </w:divBdr>
    </w:div>
    <w:div w:id="32467173">
      <w:marLeft w:val="0"/>
      <w:marRight w:val="0"/>
      <w:marTop w:val="0"/>
      <w:marBottom w:val="0"/>
      <w:divBdr>
        <w:top w:val="none" w:sz="0" w:space="0" w:color="auto"/>
        <w:left w:val="none" w:sz="0" w:space="0" w:color="auto"/>
        <w:bottom w:val="none" w:sz="0" w:space="0" w:color="auto"/>
        <w:right w:val="none" w:sz="0" w:space="0" w:color="auto"/>
      </w:divBdr>
    </w:div>
    <w:div w:id="65804403">
      <w:marLeft w:val="0"/>
      <w:marRight w:val="0"/>
      <w:marTop w:val="0"/>
      <w:marBottom w:val="0"/>
      <w:divBdr>
        <w:top w:val="none" w:sz="0" w:space="0" w:color="auto"/>
        <w:left w:val="none" w:sz="0" w:space="0" w:color="auto"/>
        <w:bottom w:val="none" w:sz="0" w:space="0" w:color="auto"/>
        <w:right w:val="none" w:sz="0" w:space="0" w:color="auto"/>
      </w:divBdr>
    </w:div>
    <w:div w:id="255986482">
      <w:marLeft w:val="0"/>
      <w:marRight w:val="0"/>
      <w:marTop w:val="0"/>
      <w:marBottom w:val="0"/>
      <w:divBdr>
        <w:top w:val="none" w:sz="0" w:space="0" w:color="auto"/>
        <w:left w:val="none" w:sz="0" w:space="0" w:color="auto"/>
        <w:bottom w:val="none" w:sz="0" w:space="0" w:color="auto"/>
        <w:right w:val="none" w:sz="0" w:space="0" w:color="auto"/>
      </w:divBdr>
    </w:div>
    <w:div w:id="264314630">
      <w:marLeft w:val="0"/>
      <w:marRight w:val="0"/>
      <w:marTop w:val="0"/>
      <w:marBottom w:val="0"/>
      <w:divBdr>
        <w:top w:val="none" w:sz="0" w:space="0" w:color="auto"/>
        <w:left w:val="none" w:sz="0" w:space="0" w:color="auto"/>
        <w:bottom w:val="none" w:sz="0" w:space="0" w:color="auto"/>
        <w:right w:val="none" w:sz="0" w:space="0" w:color="auto"/>
      </w:divBdr>
    </w:div>
    <w:div w:id="308704686">
      <w:marLeft w:val="0"/>
      <w:marRight w:val="0"/>
      <w:marTop w:val="0"/>
      <w:marBottom w:val="0"/>
      <w:divBdr>
        <w:top w:val="none" w:sz="0" w:space="0" w:color="auto"/>
        <w:left w:val="none" w:sz="0" w:space="0" w:color="auto"/>
        <w:bottom w:val="none" w:sz="0" w:space="0" w:color="auto"/>
        <w:right w:val="none" w:sz="0" w:space="0" w:color="auto"/>
      </w:divBdr>
    </w:div>
    <w:div w:id="414479215">
      <w:marLeft w:val="0"/>
      <w:marRight w:val="0"/>
      <w:marTop w:val="0"/>
      <w:marBottom w:val="0"/>
      <w:divBdr>
        <w:top w:val="none" w:sz="0" w:space="0" w:color="auto"/>
        <w:left w:val="none" w:sz="0" w:space="0" w:color="auto"/>
        <w:bottom w:val="none" w:sz="0" w:space="0" w:color="auto"/>
        <w:right w:val="none" w:sz="0" w:space="0" w:color="auto"/>
      </w:divBdr>
    </w:div>
    <w:div w:id="449905864">
      <w:marLeft w:val="0"/>
      <w:marRight w:val="0"/>
      <w:marTop w:val="0"/>
      <w:marBottom w:val="0"/>
      <w:divBdr>
        <w:top w:val="none" w:sz="0" w:space="0" w:color="auto"/>
        <w:left w:val="none" w:sz="0" w:space="0" w:color="auto"/>
        <w:bottom w:val="none" w:sz="0" w:space="0" w:color="auto"/>
        <w:right w:val="none" w:sz="0" w:space="0" w:color="auto"/>
      </w:divBdr>
    </w:div>
    <w:div w:id="661272932">
      <w:marLeft w:val="0"/>
      <w:marRight w:val="0"/>
      <w:marTop w:val="0"/>
      <w:marBottom w:val="0"/>
      <w:divBdr>
        <w:top w:val="none" w:sz="0" w:space="0" w:color="auto"/>
        <w:left w:val="none" w:sz="0" w:space="0" w:color="auto"/>
        <w:bottom w:val="none" w:sz="0" w:space="0" w:color="auto"/>
        <w:right w:val="none" w:sz="0" w:space="0" w:color="auto"/>
      </w:divBdr>
    </w:div>
    <w:div w:id="668168442">
      <w:marLeft w:val="0"/>
      <w:marRight w:val="0"/>
      <w:marTop w:val="0"/>
      <w:marBottom w:val="0"/>
      <w:divBdr>
        <w:top w:val="none" w:sz="0" w:space="0" w:color="auto"/>
        <w:left w:val="none" w:sz="0" w:space="0" w:color="auto"/>
        <w:bottom w:val="none" w:sz="0" w:space="0" w:color="auto"/>
        <w:right w:val="none" w:sz="0" w:space="0" w:color="auto"/>
      </w:divBdr>
    </w:div>
    <w:div w:id="697121063">
      <w:marLeft w:val="0"/>
      <w:marRight w:val="0"/>
      <w:marTop w:val="0"/>
      <w:marBottom w:val="0"/>
      <w:divBdr>
        <w:top w:val="none" w:sz="0" w:space="0" w:color="auto"/>
        <w:left w:val="none" w:sz="0" w:space="0" w:color="auto"/>
        <w:bottom w:val="none" w:sz="0" w:space="0" w:color="auto"/>
        <w:right w:val="none" w:sz="0" w:space="0" w:color="auto"/>
      </w:divBdr>
    </w:div>
    <w:div w:id="723716111">
      <w:marLeft w:val="0"/>
      <w:marRight w:val="0"/>
      <w:marTop w:val="0"/>
      <w:marBottom w:val="0"/>
      <w:divBdr>
        <w:top w:val="none" w:sz="0" w:space="0" w:color="auto"/>
        <w:left w:val="none" w:sz="0" w:space="0" w:color="auto"/>
        <w:bottom w:val="none" w:sz="0" w:space="0" w:color="auto"/>
        <w:right w:val="none" w:sz="0" w:space="0" w:color="auto"/>
      </w:divBdr>
    </w:div>
    <w:div w:id="792748216">
      <w:marLeft w:val="0"/>
      <w:marRight w:val="0"/>
      <w:marTop w:val="0"/>
      <w:marBottom w:val="0"/>
      <w:divBdr>
        <w:top w:val="none" w:sz="0" w:space="0" w:color="auto"/>
        <w:left w:val="none" w:sz="0" w:space="0" w:color="auto"/>
        <w:bottom w:val="none" w:sz="0" w:space="0" w:color="auto"/>
        <w:right w:val="none" w:sz="0" w:space="0" w:color="auto"/>
      </w:divBdr>
    </w:div>
    <w:div w:id="886573183">
      <w:marLeft w:val="0"/>
      <w:marRight w:val="0"/>
      <w:marTop w:val="0"/>
      <w:marBottom w:val="0"/>
      <w:divBdr>
        <w:top w:val="none" w:sz="0" w:space="0" w:color="auto"/>
        <w:left w:val="none" w:sz="0" w:space="0" w:color="auto"/>
        <w:bottom w:val="none" w:sz="0" w:space="0" w:color="auto"/>
        <w:right w:val="none" w:sz="0" w:space="0" w:color="auto"/>
      </w:divBdr>
    </w:div>
    <w:div w:id="913706272">
      <w:marLeft w:val="0"/>
      <w:marRight w:val="0"/>
      <w:marTop w:val="0"/>
      <w:marBottom w:val="0"/>
      <w:divBdr>
        <w:top w:val="none" w:sz="0" w:space="0" w:color="auto"/>
        <w:left w:val="none" w:sz="0" w:space="0" w:color="auto"/>
        <w:bottom w:val="none" w:sz="0" w:space="0" w:color="auto"/>
        <w:right w:val="none" w:sz="0" w:space="0" w:color="auto"/>
      </w:divBdr>
    </w:div>
    <w:div w:id="1124229152">
      <w:marLeft w:val="0"/>
      <w:marRight w:val="0"/>
      <w:marTop w:val="0"/>
      <w:marBottom w:val="0"/>
      <w:divBdr>
        <w:top w:val="none" w:sz="0" w:space="0" w:color="auto"/>
        <w:left w:val="none" w:sz="0" w:space="0" w:color="auto"/>
        <w:bottom w:val="none" w:sz="0" w:space="0" w:color="auto"/>
        <w:right w:val="none" w:sz="0" w:space="0" w:color="auto"/>
      </w:divBdr>
    </w:div>
    <w:div w:id="1200900945">
      <w:marLeft w:val="0"/>
      <w:marRight w:val="0"/>
      <w:marTop w:val="0"/>
      <w:marBottom w:val="0"/>
      <w:divBdr>
        <w:top w:val="none" w:sz="0" w:space="0" w:color="auto"/>
        <w:left w:val="none" w:sz="0" w:space="0" w:color="auto"/>
        <w:bottom w:val="none" w:sz="0" w:space="0" w:color="auto"/>
        <w:right w:val="none" w:sz="0" w:space="0" w:color="auto"/>
      </w:divBdr>
    </w:div>
    <w:div w:id="1201868175">
      <w:marLeft w:val="0"/>
      <w:marRight w:val="0"/>
      <w:marTop w:val="0"/>
      <w:marBottom w:val="0"/>
      <w:divBdr>
        <w:top w:val="none" w:sz="0" w:space="0" w:color="auto"/>
        <w:left w:val="none" w:sz="0" w:space="0" w:color="auto"/>
        <w:bottom w:val="none" w:sz="0" w:space="0" w:color="auto"/>
        <w:right w:val="none" w:sz="0" w:space="0" w:color="auto"/>
      </w:divBdr>
    </w:div>
    <w:div w:id="1211571302">
      <w:marLeft w:val="0"/>
      <w:marRight w:val="0"/>
      <w:marTop w:val="0"/>
      <w:marBottom w:val="0"/>
      <w:divBdr>
        <w:top w:val="none" w:sz="0" w:space="0" w:color="auto"/>
        <w:left w:val="none" w:sz="0" w:space="0" w:color="auto"/>
        <w:bottom w:val="none" w:sz="0" w:space="0" w:color="auto"/>
        <w:right w:val="none" w:sz="0" w:space="0" w:color="auto"/>
      </w:divBdr>
    </w:div>
    <w:div w:id="1367103515">
      <w:marLeft w:val="0"/>
      <w:marRight w:val="0"/>
      <w:marTop w:val="0"/>
      <w:marBottom w:val="0"/>
      <w:divBdr>
        <w:top w:val="none" w:sz="0" w:space="0" w:color="auto"/>
        <w:left w:val="none" w:sz="0" w:space="0" w:color="auto"/>
        <w:bottom w:val="none" w:sz="0" w:space="0" w:color="auto"/>
        <w:right w:val="none" w:sz="0" w:space="0" w:color="auto"/>
      </w:divBdr>
    </w:div>
    <w:div w:id="1449473942">
      <w:marLeft w:val="0"/>
      <w:marRight w:val="0"/>
      <w:marTop w:val="0"/>
      <w:marBottom w:val="0"/>
      <w:divBdr>
        <w:top w:val="none" w:sz="0" w:space="0" w:color="auto"/>
        <w:left w:val="none" w:sz="0" w:space="0" w:color="auto"/>
        <w:bottom w:val="none" w:sz="0" w:space="0" w:color="auto"/>
        <w:right w:val="none" w:sz="0" w:space="0" w:color="auto"/>
      </w:divBdr>
    </w:div>
    <w:div w:id="1481995836">
      <w:marLeft w:val="0"/>
      <w:marRight w:val="0"/>
      <w:marTop w:val="0"/>
      <w:marBottom w:val="0"/>
      <w:divBdr>
        <w:top w:val="none" w:sz="0" w:space="0" w:color="auto"/>
        <w:left w:val="none" w:sz="0" w:space="0" w:color="auto"/>
        <w:bottom w:val="none" w:sz="0" w:space="0" w:color="auto"/>
        <w:right w:val="none" w:sz="0" w:space="0" w:color="auto"/>
      </w:divBdr>
    </w:div>
    <w:div w:id="1488323957">
      <w:marLeft w:val="0"/>
      <w:marRight w:val="0"/>
      <w:marTop w:val="0"/>
      <w:marBottom w:val="0"/>
      <w:divBdr>
        <w:top w:val="none" w:sz="0" w:space="0" w:color="auto"/>
        <w:left w:val="none" w:sz="0" w:space="0" w:color="auto"/>
        <w:bottom w:val="none" w:sz="0" w:space="0" w:color="auto"/>
        <w:right w:val="none" w:sz="0" w:space="0" w:color="auto"/>
      </w:divBdr>
    </w:div>
    <w:div w:id="1585528904">
      <w:marLeft w:val="0"/>
      <w:marRight w:val="0"/>
      <w:marTop w:val="0"/>
      <w:marBottom w:val="0"/>
      <w:divBdr>
        <w:top w:val="none" w:sz="0" w:space="0" w:color="auto"/>
        <w:left w:val="none" w:sz="0" w:space="0" w:color="auto"/>
        <w:bottom w:val="none" w:sz="0" w:space="0" w:color="auto"/>
        <w:right w:val="none" w:sz="0" w:space="0" w:color="auto"/>
      </w:divBdr>
    </w:div>
    <w:div w:id="1631401676">
      <w:marLeft w:val="0"/>
      <w:marRight w:val="0"/>
      <w:marTop w:val="0"/>
      <w:marBottom w:val="0"/>
      <w:divBdr>
        <w:top w:val="none" w:sz="0" w:space="0" w:color="auto"/>
        <w:left w:val="none" w:sz="0" w:space="0" w:color="auto"/>
        <w:bottom w:val="none" w:sz="0" w:space="0" w:color="auto"/>
        <w:right w:val="none" w:sz="0" w:space="0" w:color="auto"/>
      </w:divBdr>
    </w:div>
    <w:div w:id="1670600052">
      <w:marLeft w:val="0"/>
      <w:marRight w:val="0"/>
      <w:marTop w:val="0"/>
      <w:marBottom w:val="0"/>
      <w:divBdr>
        <w:top w:val="none" w:sz="0" w:space="0" w:color="auto"/>
        <w:left w:val="none" w:sz="0" w:space="0" w:color="auto"/>
        <w:bottom w:val="none" w:sz="0" w:space="0" w:color="auto"/>
        <w:right w:val="none" w:sz="0" w:space="0" w:color="auto"/>
      </w:divBdr>
    </w:div>
    <w:div w:id="1696685694">
      <w:marLeft w:val="0"/>
      <w:marRight w:val="0"/>
      <w:marTop w:val="0"/>
      <w:marBottom w:val="0"/>
      <w:divBdr>
        <w:top w:val="none" w:sz="0" w:space="0" w:color="auto"/>
        <w:left w:val="none" w:sz="0" w:space="0" w:color="auto"/>
        <w:bottom w:val="none" w:sz="0" w:space="0" w:color="auto"/>
        <w:right w:val="none" w:sz="0" w:space="0" w:color="auto"/>
      </w:divBdr>
    </w:div>
    <w:div w:id="1810630492">
      <w:marLeft w:val="0"/>
      <w:marRight w:val="0"/>
      <w:marTop w:val="0"/>
      <w:marBottom w:val="0"/>
      <w:divBdr>
        <w:top w:val="none" w:sz="0" w:space="0" w:color="auto"/>
        <w:left w:val="none" w:sz="0" w:space="0" w:color="auto"/>
        <w:bottom w:val="none" w:sz="0" w:space="0" w:color="auto"/>
        <w:right w:val="none" w:sz="0" w:space="0" w:color="auto"/>
      </w:divBdr>
    </w:div>
    <w:div w:id="1821002263">
      <w:marLeft w:val="0"/>
      <w:marRight w:val="0"/>
      <w:marTop w:val="0"/>
      <w:marBottom w:val="0"/>
      <w:divBdr>
        <w:top w:val="none" w:sz="0" w:space="0" w:color="auto"/>
        <w:left w:val="none" w:sz="0" w:space="0" w:color="auto"/>
        <w:bottom w:val="none" w:sz="0" w:space="0" w:color="auto"/>
        <w:right w:val="none" w:sz="0" w:space="0" w:color="auto"/>
      </w:divBdr>
    </w:div>
    <w:div w:id="1825317522">
      <w:marLeft w:val="0"/>
      <w:marRight w:val="0"/>
      <w:marTop w:val="0"/>
      <w:marBottom w:val="0"/>
      <w:divBdr>
        <w:top w:val="none" w:sz="0" w:space="0" w:color="auto"/>
        <w:left w:val="none" w:sz="0" w:space="0" w:color="auto"/>
        <w:bottom w:val="none" w:sz="0" w:space="0" w:color="auto"/>
        <w:right w:val="none" w:sz="0" w:space="0" w:color="auto"/>
      </w:divBdr>
    </w:div>
    <w:div w:id="1915118530">
      <w:marLeft w:val="0"/>
      <w:marRight w:val="0"/>
      <w:marTop w:val="0"/>
      <w:marBottom w:val="0"/>
      <w:divBdr>
        <w:top w:val="none" w:sz="0" w:space="0" w:color="auto"/>
        <w:left w:val="none" w:sz="0" w:space="0" w:color="auto"/>
        <w:bottom w:val="none" w:sz="0" w:space="0" w:color="auto"/>
        <w:right w:val="none" w:sz="0" w:space="0" w:color="auto"/>
      </w:divBdr>
    </w:div>
    <w:div w:id="1915698983">
      <w:marLeft w:val="0"/>
      <w:marRight w:val="0"/>
      <w:marTop w:val="0"/>
      <w:marBottom w:val="0"/>
      <w:divBdr>
        <w:top w:val="none" w:sz="0" w:space="0" w:color="auto"/>
        <w:left w:val="none" w:sz="0" w:space="0" w:color="auto"/>
        <w:bottom w:val="none" w:sz="0" w:space="0" w:color="auto"/>
        <w:right w:val="none" w:sz="0" w:space="0" w:color="auto"/>
      </w:divBdr>
    </w:div>
    <w:div w:id="2007051841">
      <w:marLeft w:val="0"/>
      <w:marRight w:val="0"/>
      <w:marTop w:val="0"/>
      <w:marBottom w:val="0"/>
      <w:divBdr>
        <w:top w:val="none" w:sz="0" w:space="0" w:color="auto"/>
        <w:left w:val="none" w:sz="0" w:space="0" w:color="auto"/>
        <w:bottom w:val="none" w:sz="0" w:space="0" w:color="auto"/>
        <w:right w:val="none" w:sz="0" w:space="0" w:color="auto"/>
      </w:divBdr>
    </w:div>
    <w:div w:id="2065637288">
      <w:marLeft w:val="0"/>
      <w:marRight w:val="0"/>
      <w:marTop w:val="0"/>
      <w:marBottom w:val="0"/>
      <w:divBdr>
        <w:top w:val="none" w:sz="0" w:space="0" w:color="auto"/>
        <w:left w:val="none" w:sz="0" w:space="0" w:color="auto"/>
        <w:bottom w:val="none" w:sz="0" w:space="0" w:color="auto"/>
        <w:right w:val="none" w:sz="0" w:space="0" w:color="auto"/>
      </w:divBdr>
    </w:div>
    <w:div w:id="2080781760">
      <w:marLeft w:val="0"/>
      <w:marRight w:val="0"/>
      <w:marTop w:val="0"/>
      <w:marBottom w:val="0"/>
      <w:divBdr>
        <w:top w:val="none" w:sz="0" w:space="0" w:color="auto"/>
        <w:left w:val="none" w:sz="0" w:space="0" w:color="auto"/>
        <w:bottom w:val="none" w:sz="0" w:space="0" w:color="auto"/>
        <w:right w:val="none" w:sz="0" w:space="0" w:color="auto"/>
      </w:divBdr>
    </w:div>
    <w:div w:id="2101487260">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comments.xml.rels><?xml version="1.0" encoding="UTF-8" standalone="yes"?>
<Relationships xmlns="http://schemas.openxmlformats.org/package/2006/relationships"><Relationship Id="rId1" Type="http://schemas.openxmlformats.org/officeDocument/2006/relationships/hyperlink" Target="https://link.springer.com/article/10.1007/s10916-024-02098-4" TargetMode="External"/></Relationship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11/relationships/commentsExtended" Target="commentsExtended.xm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omments" Target="comments.xml"/><Relationship Id="rId17" Type="http://schemas.microsoft.com/office/2011/relationships/people" Target="people.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microsoft.com/office/2018/08/relationships/commentsExtensible" Target="commentsExtensible.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microsoft.com/office/2016/09/relationships/commentsIds" Target="commentsId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490E51F7-F726-4F67-BE76-85AD3CF9A17C}"/>
      </w:docPartPr>
      <w:docPartBody>
        <w:p w:rsidR="00000000" w:rsidRDefault="008764F6">
          <w:r w:rsidRPr="002055BE">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4F6"/>
    <w:rsid w:val="006F4BF0"/>
    <w:rsid w:val="008764F6"/>
    <w:rsid w:val="009503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764F6"/>
    <w:rPr>
      <w:color w:val="666666"/>
    </w:rPr>
  </w:style>
  <w:style w:type="paragraph" w:customStyle="1" w:styleId="B035E27634624AF5AA3F7274B8721512">
    <w:name w:val="B035E27634624AF5AA3F7274B8721512"/>
    <w:rsid w:val="008764F6"/>
  </w:style>
  <w:style w:type="paragraph" w:customStyle="1" w:styleId="EE2F45169F274C1BACC93835311EC03D">
    <w:name w:val="EE2F45169F274C1BACC93835311EC03D"/>
    <w:rsid w:val="008764F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F00FF78-6F64-4F09-A30A-1EB8A8812673}">
  <we:reference id="wa104382081" version="1.55.1.0" store="en-US" storeType="OMEX"/>
  <we:alternateReferences>
    <we:reference id="WA104382081" version="1.55.1.0" store="" storeType="OMEX"/>
  </we:alternateReferences>
  <we:properties>
    <we:property name="MENDELEY_BIBLIOGRAPHY_IS_DIRTY" value="true"/>
    <we:property name="MENDELEY_BIBLIOGRAPHY_LAST_MODIFIED" value="1771259429358"/>
    <we:property name="MENDELEY_CITATIONS" value="[]"/>
    <we:property name="MENDELEY_CITATIONS_STYLE" value="{&quot;id&quot;:&quot;http://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0CF2E9-6299-4BEA-908A-8BD2484C39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1409</TotalTime>
  <Pages>23</Pages>
  <Words>6131</Words>
  <Characters>39117</Characters>
  <Application>Microsoft Office Word</Application>
  <DocSecurity>0</DocSecurity>
  <Lines>698</Lines>
  <Paragraphs>197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Love Mae (Gab) Gabutero</dc:creator>
  <cp:keywords/>
  <dc:description/>
  <cp:lastModifiedBy>Love Mae (Gab) Gabutero</cp:lastModifiedBy>
  <cp:revision>282</cp:revision>
  <dcterms:created xsi:type="dcterms:W3CDTF">2026-02-03T18:23:00Z</dcterms:created>
  <dcterms:modified xsi:type="dcterms:W3CDTF">2026-02-16T16:35:00Z</dcterms:modified>
</cp:coreProperties>
</file>