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DCB15" w14:textId="4BDB6ACD" w:rsidR="009A253F" w:rsidRPr="00C76894" w:rsidRDefault="00D446F4">
      <w:pPr>
        <w:pStyle w:val="p1"/>
        <w:rPr>
          <w:rFonts w:asciiTheme="minorHAnsi" w:hAnsiTheme="minorHAnsi"/>
          <w:sz w:val="22"/>
          <w:szCs w:val="22"/>
        </w:rPr>
      </w:pPr>
      <w:r w:rsidRPr="00C76894">
        <w:rPr>
          <w:rStyle w:val="s1"/>
          <w:rFonts w:asciiTheme="minorHAnsi" w:hAnsiTheme="minorHAnsi"/>
          <w:sz w:val="22"/>
          <w:szCs w:val="22"/>
        </w:rPr>
        <w:t xml:space="preserve">How </w:t>
      </w:r>
      <w:r w:rsidR="009A253F" w:rsidRPr="00C76894">
        <w:rPr>
          <w:rStyle w:val="s1"/>
          <w:rFonts w:asciiTheme="minorHAnsi" w:hAnsiTheme="minorHAnsi"/>
          <w:sz w:val="22"/>
          <w:szCs w:val="22"/>
        </w:rPr>
        <w:t>a</w:t>
      </w:r>
      <w:r w:rsidR="00C36E1A" w:rsidRPr="00C76894">
        <w:rPr>
          <w:rFonts w:asciiTheme="minorHAnsi" w:hAnsiTheme="minorHAnsi"/>
          <w:sz w:val="22"/>
          <w:szCs w:val="22"/>
        </w:rPr>
        <w:t xml:space="preserve"> </w:t>
      </w:r>
      <w:r w:rsidR="009A253F" w:rsidRPr="00C76894">
        <w:rPr>
          <w:rStyle w:val="s1"/>
          <w:rFonts w:asciiTheme="minorHAnsi" w:hAnsiTheme="minorHAnsi"/>
          <w:sz w:val="22"/>
          <w:szCs w:val="22"/>
        </w:rPr>
        <w:t>'rights-based approach' is embedded within education contexts</w:t>
      </w:r>
      <w:r w:rsidR="00C36E1A" w:rsidRPr="00C76894">
        <w:rPr>
          <w:rFonts w:asciiTheme="minorHAnsi" w:hAnsiTheme="minorHAnsi"/>
          <w:sz w:val="22"/>
          <w:szCs w:val="22"/>
        </w:rPr>
        <w:t xml:space="preserve"> </w:t>
      </w:r>
      <w:r w:rsidR="009A253F" w:rsidRPr="00C76894">
        <w:rPr>
          <w:rStyle w:val="s1"/>
          <w:rFonts w:asciiTheme="minorHAnsi" w:hAnsiTheme="minorHAnsi"/>
          <w:sz w:val="22"/>
          <w:szCs w:val="22"/>
        </w:rPr>
        <w:t>in</w:t>
      </w:r>
      <w:r w:rsidR="00C36E1A" w:rsidRPr="00C76894">
        <w:rPr>
          <w:rFonts w:asciiTheme="minorHAnsi" w:hAnsiTheme="minorHAnsi"/>
          <w:sz w:val="22"/>
          <w:szCs w:val="22"/>
        </w:rPr>
        <w:t xml:space="preserve"> </w:t>
      </w:r>
      <w:r w:rsidR="009A253F" w:rsidRPr="00C76894">
        <w:rPr>
          <w:rStyle w:val="s1"/>
          <w:rFonts w:asciiTheme="minorHAnsi" w:hAnsiTheme="minorHAnsi"/>
          <w:sz w:val="22"/>
          <w:szCs w:val="22"/>
        </w:rPr>
        <w:t>Wales through legislation and policy.</w:t>
      </w:r>
    </w:p>
    <w:p w14:paraId="32359ACF" w14:textId="77777777" w:rsidR="00BC58E3" w:rsidRDefault="00BC58E3">
      <w:pPr>
        <w:rPr>
          <w:lang w:val="en-GB"/>
        </w:rPr>
      </w:pPr>
    </w:p>
    <w:p w14:paraId="4A07049D" w14:textId="08BAE5F6" w:rsidR="00BC58E3" w:rsidRPr="00BD71FB" w:rsidRDefault="00BC58E3">
      <w:pPr>
        <w:pStyle w:val="pdq2pgselectionanchorcontainer"/>
        <w:rPr>
          <w:rFonts w:ascii="Calibri" w:hAnsi="Calibri"/>
          <w:color w:val="000000"/>
        </w:rPr>
      </w:pPr>
      <w:r w:rsidRPr="00BD71FB">
        <w:rPr>
          <w:rFonts w:ascii="Calibri" w:hAnsi="Calibri"/>
          <w:color w:val="000000"/>
        </w:rPr>
        <w:t>A </w:t>
      </w:r>
      <w:proofErr w:type="gramStart"/>
      <w:r w:rsidR="006B1CC1" w:rsidRPr="00BD71FB">
        <w:rPr>
          <w:rStyle w:val="Strong"/>
          <w:rFonts w:ascii="Calibri" w:hAnsi="Calibri"/>
          <w:b w:val="0"/>
          <w:bCs w:val="0"/>
          <w:color w:val="000000"/>
        </w:rPr>
        <w:t>rights based</w:t>
      </w:r>
      <w:proofErr w:type="gramEnd"/>
      <w:r w:rsidR="006B1CC1" w:rsidRPr="00BD71FB">
        <w:rPr>
          <w:rStyle w:val="Strong"/>
          <w:rFonts w:ascii="Calibri" w:hAnsi="Calibri"/>
          <w:b w:val="0"/>
          <w:bCs w:val="0"/>
          <w:color w:val="000000"/>
        </w:rPr>
        <w:t xml:space="preserve"> approach</w:t>
      </w:r>
      <w:r w:rsidRPr="00BD71FB">
        <w:rPr>
          <w:rFonts w:ascii="Calibri" w:hAnsi="Calibri"/>
          <w:color w:val="000000"/>
        </w:rPr>
        <w:t xml:space="preserve"> to education is not a neat slogan dressed up as policy. It is a normative framework that treats children as people with legal entitlements, not passive recipients of a service. Grounded in international human rights law, it shifts attention away from headline access rates and attainment targets and toward dignity, substantive equality, meaningful participation, and accountability that can </w:t>
      </w:r>
      <w:proofErr w:type="gramStart"/>
      <w:r w:rsidRPr="00BD71FB">
        <w:rPr>
          <w:rFonts w:ascii="Calibri" w:hAnsi="Calibri"/>
          <w:color w:val="000000"/>
        </w:rPr>
        <w:t>actually be</w:t>
      </w:r>
      <w:proofErr w:type="gramEnd"/>
      <w:r w:rsidRPr="00BD71FB">
        <w:rPr>
          <w:rFonts w:ascii="Calibri" w:hAnsi="Calibri"/>
          <w:color w:val="000000"/>
        </w:rPr>
        <w:t xml:space="preserve"> enforced.</w:t>
      </w:r>
    </w:p>
    <w:p w14:paraId="26BC8B51" w14:textId="0674A321" w:rsidR="00BC58E3" w:rsidRPr="00BD71FB" w:rsidRDefault="00BC58E3">
      <w:pPr>
        <w:pStyle w:val="NormalWeb"/>
        <w:rPr>
          <w:color w:val="000000"/>
        </w:rPr>
      </w:pPr>
      <w:r w:rsidRPr="00BD71FB">
        <w:rPr>
          <w:rFonts w:ascii="Calibri" w:hAnsi="Calibri"/>
          <w:color w:val="000000"/>
        </w:rPr>
        <w:t xml:space="preserve">In Wales, what started as a political commitment has gradually taken on the character of a legal requirement. That change in status, from promise to duty, is part of what makes the Welsh education system stand out, and in some </w:t>
      </w:r>
      <w:proofErr w:type="gramStart"/>
      <w:r w:rsidRPr="00BD71FB">
        <w:rPr>
          <w:rFonts w:ascii="Calibri" w:hAnsi="Calibri"/>
          <w:color w:val="000000"/>
        </w:rPr>
        <w:t>respects</w:t>
      </w:r>
      <w:proofErr w:type="gramEnd"/>
      <w:r w:rsidRPr="00BD71FB">
        <w:rPr>
          <w:rFonts w:ascii="Calibri" w:hAnsi="Calibri"/>
          <w:color w:val="000000"/>
        </w:rPr>
        <w:t xml:space="preserve"> it has moved further and faster than other parts of the United Kingdom. For me, it is among the most consequential shifts in education in recent decades: a move away from treating test results as the main measure of </w:t>
      </w:r>
      <w:proofErr w:type="gramStart"/>
      <w:r w:rsidRPr="00BD71FB">
        <w:rPr>
          <w:rFonts w:ascii="Calibri" w:hAnsi="Calibri"/>
          <w:color w:val="000000"/>
        </w:rPr>
        <w:t>value, and</w:t>
      </w:r>
      <w:proofErr w:type="gramEnd"/>
      <w:r w:rsidRPr="00BD71FB">
        <w:rPr>
          <w:rFonts w:ascii="Calibri" w:hAnsi="Calibri"/>
          <w:color w:val="000000"/>
        </w:rPr>
        <w:t xml:space="preserve"> toward </w:t>
      </w:r>
      <w:proofErr w:type="spellStart"/>
      <w:r w:rsidRPr="00BD71FB">
        <w:rPr>
          <w:rFonts w:ascii="Calibri" w:hAnsi="Calibri"/>
          <w:color w:val="000000"/>
        </w:rPr>
        <w:t>recognising</w:t>
      </w:r>
      <w:proofErr w:type="spellEnd"/>
      <w:r w:rsidRPr="00BD71FB">
        <w:rPr>
          <w:rFonts w:ascii="Calibri" w:hAnsi="Calibri"/>
          <w:color w:val="000000"/>
        </w:rPr>
        <w:t xml:space="preserve"> the whole child and their place in society.</w:t>
      </w:r>
      <w:r w:rsidR="006B1CC1" w:rsidRPr="00BD71FB">
        <w:rPr>
          <w:color w:val="000000"/>
        </w:rPr>
        <w:t xml:space="preserve"> </w:t>
      </w:r>
      <w:r w:rsidRPr="00BD71FB">
        <w:rPr>
          <w:rFonts w:ascii="Calibri" w:hAnsi="Calibri"/>
          <w:color w:val="000000"/>
        </w:rPr>
        <w:t>This essay considers how a rights-based approach is embedded in Welsh education through law, policy, and curriculum design. It draws on the United Nations Convention on the Rights of the Child (UNCRC), the Children Act 2004, safeguarding duties, and the Curriculum for Wales. Bringing together theory, critical scrutiny, empirical findings, and personal reflection, it weighs what has improved, what remains weak, and what needs to happen next.</w:t>
      </w:r>
    </w:p>
    <w:p w14:paraId="04B47666" w14:textId="26CDF6A3" w:rsidR="00BC58E3" w:rsidRPr="00BD71FB" w:rsidRDefault="00BC58E3">
      <w:pPr>
        <w:pStyle w:val="NormalWeb"/>
        <w:rPr>
          <w:color w:val="000000"/>
        </w:rPr>
      </w:pPr>
      <w:r w:rsidRPr="00BD71FB">
        <w:rPr>
          <w:rFonts w:ascii="Calibri" w:hAnsi="Calibri"/>
          <w:color w:val="000000"/>
        </w:rPr>
        <w:t>At the level of principles, a rights-based approach is commonly framed through four connected pillars from the UNCRC: non-discrimination (Article 2), best interests (Article 3), the right to life and maximum development (Article 6), and the child's right to be heard (Article 12). UNICEF and UNESCO also describe three reinforcing strands: education about rights, education through rights, and education for rights. Put simply, learners are taught what their rights are, they experience schooling that respects rights in day-to-day routines, and they build the confidence and skills to defend rights, for themselves and for others.</w:t>
      </w:r>
      <w:r w:rsidR="00C9580C" w:rsidRPr="00BD71FB">
        <w:rPr>
          <w:color w:val="000000"/>
        </w:rPr>
        <w:t xml:space="preserve"> </w:t>
      </w:r>
      <w:r w:rsidRPr="00BD71FB">
        <w:rPr>
          <w:rFonts w:ascii="Calibri" w:hAnsi="Calibri"/>
          <w:color w:val="000000"/>
        </w:rPr>
        <w:t xml:space="preserve">Alderson's work (2000) in the sociology of childhood offers a strong foundation here. She challenges the old image of children as "human </w:t>
      </w:r>
      <w:proofErr w:type="spellStart"/>
      <w:r w:rsidRPr="00BD71FB">
        <w:rPr>
          <w:rFonts w:ascii="Calibri" w:hAnsi="Calibri"/>
          <w:color w:val="000000"/>
        </w:rPr>
        <w:t>becomings</w:t>
      </w:r>
      <w:proofErr w:type="spellEnd"/>
      <w:r w:rsidRPr="00BD71FB">
        <w:rPr>
          <w:rFonts w:ascii="Calibri" w:hAnsi="Calibri"/>
          <w:color w:val="000000"/>
        </w:rPr>
        <w:t>", incomplete adults waiting to grow into full personhood, and instead positions them as "human beings", with evolving capacities, their own viewpoints, and value in the present. I do not see that as a small adjustment. It is a correction that education has long needed because children have too often been treated like empty vessels to fill rather than people with identities, needs, and voices.</w:t>
      </w:r>
      <w:r w:rsidR="00C9580C" w:rsidRPr="00BD71FB">
        <w:rPr>
          <w:color w:val="000000"/>
        </w:rPr>
        <w:t xml:space="preserve"> </w:t>
      </w:r>
      <w:proofErr w:type="spellStart"/>
      <w:r w:rsidRPr="00BD71FB">
        <w:rPr>
          <w:rFonts w:ascii="Calibri" w:hAnsi="Calibri"/>
          <w:color w:val="000000"/>
        </w:rPr>
        <w:t>Hammarberg</w:t>
      </w:r>
      <w:proofErr w:type="spellEnd"/>
      <w:r w:rsidRPr="00BD71FB">
        <w:rPr>
          <w:rFonts w:ascii="Calibri" w:hAnsi="Calibri"/>
          <w:color w:val="000000"/>
        </w:rPr>
        <w:t xml:space="preserve"> (1997) makes a linked point: a rights-respecting school is not merely one that follows a rulebook. It is one where relationships, teaching, and decisions show fairness, respect, and trust in a real and consistent way. That is also where rights-based education parts company with service-led models that frame education as a privilege, a commodity, or mainly an economic tool. If education is an inalienable right, then poor delivery is not simply "bad service"; it is a failure to meet a duty.</w:t>
      </w:r>
    </w:p>
    <w:p w14:paraId="4E957951" w14:textId="1FC336B3" w:rsidR="00BC58E3" w:rsidRPr="00BD71FB" w:rsidRDefault="00BC58E3">
      <w:pPr>
        <w:pStyle w:val="NormalWeb"/>
        <w:rPr>
          <w:color w:val="000000"/>
        </w:rPr>
      </w:pPr>
      <w:r w:rsidRPr="00BD71FB">
        <w:rPr>
          <w:rFonts w:ascii="Calibri" w:hAnsi="Calibri"/>
          <w:color w:val="000000"/>
        </w:rPr>
        <w:t>The UNCRC was adopted in 1989 and ratified by the United Kingdom in 1991. It is widely treated as the international reference point for children's rights. While it has not been fully incorporated into primary legislation across the entire UK, Wales has done more than any other UK nation to give the Convention practical and legal force.</w:t>
      </w:r>
      <w:r w:rsidR="00C9580C" w:rsidRPr="00BD71FB">
        <w:rPr>
          <w:color w:val="000000"/>
        </w:rPr>
        <w:t xml:space="preserve"> </w:t>
      </w:r>
      <w:r w:rsidRPr="00BD71FB">
        <w:rPr>
          <w:rFonts w:ascii="Calibri" w:hAnsi="Calibri"/>
          <w:color w:val="000000"/>
        </w:rPr>
        <w:t>The Rights of Children and Young Persons (Wales) Measure 2011 was a turning point. It placed a duty on Welsh Ministers to "have due regard" to the UNCRC when carrying out their functions, making Wales the first jurisdiction in the UK to put that requirement into law.</w:t>
      </w:r>
      <w:r w:rsidR="00C9580C" w:rsidRPr="00BD71FB">
        <w:rPr>
          <w:color w:val="000000"/>
        </w:rPr>
        <w:t xml:space="preserve"> </w:t>
      </w:r>
      <w:r w:rsidRPr="00BD71FB">
        <w:rPr>
          <w:rFonts w:ascii="Calibri" w:hAnsi="Calibri"/>
          <w:color w:val="000000"/>
        </w:rPr>
        <w:t xml:space="preserve">The Children's Rights Scheme (2014) then added a further mechanism. It required Children's Rights Impact Assessments for major policies, </w:t>
      </w:r>
      <w:proofErr w:type="spellStart"/>
      <w:r w:rsidRPr="00BD71FB">
        <w:rPr>
          <w:rFonts w:ascii="Calibri" w:hAnsi="Calibri"/>
          <w:color w:val="000000"/>
        </w:rPr>
        <w:t>programmes</w:t>
      </w:r>
      <w:proofErr w:type="spellEnd"/>
      <w:r w:rsidRPr="00BD71FB">
        <w:rPr>
          <w:rFonts w:ascii="Calibri" w:hAnsi="Calibri"/>
          <w:color w:val="000000"/>
        </w:rPr>
        <w:t>, and legislation, including those connected to education. The intention is clear: new measures should not weaken rights, and they should, as far as possible, move rights forward.</w:t>
      </w:r>
    </w:p>
    <w:p w14:paraId="2DF4C183" w14:textId="062468A3" w:rsidR="00BC58E3" w:rsidRPr="00BD71FB" w:rsidRDefault="00BC58E3">
      <w:pPr>
        <w:pStyle w:val="NormalWeb"/>
        <w:rPr>
          <w:color w:val="000000"/>
        </w:rPr>
      </w:pPr>
      <w:r w:rsidRPr="00BD71FB">
        <w:rPr>
          <w:rFonts w:ascii="Calibri" w:hAnsi="Calibri"/>
          <w:color w:val="000000"/>
        </w:rPr>
        <w:t>Waters and colleagues (2017) argued that the Convention had become central to Welsh governance, creating a visible distinction between Wales and England, Scotland, and Northern Ireland. I would add that this is where Wales gains a practical advantage; decisions can be tested against a stable benchmark rather than being repeatedly reshaped by shifting politics.</w:t>
      </w:r>
      <w:r w:rsidR="00C9580C" w:rsidRPr="00BD71FB">
        <w:rPr>
          <w:color w:val="000000"/>
        </w:rPr>
        <w:t xml:space="preserve"> </w:t>
      </w:r>
      <w:r w:rsidRPr="00BD71FB">
        <w:rPr>
          <w:rFonts w:ascii="Calibri" w:hAnsi="Calibri"/>
          <w:color w:val="000000"/>
        </w:rPr>
        <w:t xml:space="preserve">Certain UNCRC articles have </w:t>
      </w:r>
      <w:proofErr w:type="gramStart"/>
      <w:r w:rsidRPr="00BD71FB">
        <w:rPr>
          <w:rFonts w:ascii="Calibri" w:hAnsi="Calibri"/>
          <w:color w:val="000000"/>
        </w:rPr>
        <w:t>particular weight</w:t>
      </w:r>
      <w:proofErr w:type="gramEnd"/>
      <w:r w:rsidRPr="00BD71FB">
        <w:rPr>
          <w:rFonts w:ascii="Calibri" w:hAnsi="Calibri"/>
          <w:color w:val="000000"/>
        </w:rPr>
        <w:t xml:space="preserve"> for education. Article 28 protects the right to free primary and secondary education and requires access </w:t>
      </w:r>
      <w:proofErr w:type="gramStart"/>
      <w:r w:rsidRPr="00BD71FB">
        <w:rPr>
          <w:rFonts w:ascii="Calibri" w:hAnsi="Calibri"/>
          <w:color w:val="000000"/>
        </w:rPr>
        <w:t>on the basis of</w:t>
      </w:r>
      <w:proofErr w:type="gramEnd"/>
      <w:r w:rsidRPr="00BD71FB">
        <w:rPr>
          <w:rFonts w:ascii="Calibri" w:hAnsi="Calibri"/>
          <w:color w:val="000000"/>
        </w:rPr>
        <w:t xml:space="preserve"> equal opportunity. Article 29 sets out what education is for: not only knowledge and skills, but the development of personality, talents, and abilities, along with respect for rights and freedoms and preparation for responsible citizenship. Article 12 requires that children who can form views are able to express them in matters affecting them, and that those views are given due weight depending on age and maturity.</w:t>
      </w:r>
      <w:r w:rsidR="00C9580C" w:rsidRPr="00BD71FB">
        <w:rPr>
          <w:color w:val="000000"/>
        </w:rPr>
        <w:t xml:space="preserve"> </w:t>
      </w:r>
      <w:r w:rsidRPr="00BD71FB">
        <w:rPr>
          <w:rFonts w:ascii="Calibri" w:hAnsi="Calibri"/>
          <w:color w:val="000000"/>
        </w:rPr>
        <w:t>In Wales, these are not treated as distant aspirations. They are cited and embedded in key laws and guidance, which is what human rights should look like in practice: rooted in domestic structures, not left sitting in international texts.</w:t>
      </w:r>
    </w:p>
    <w:p w14:paraId="0A9BC4A6" w14:textId="1EA5E916" w:rsidR="00BC58E3" w:rsidRPr="00BD71FB" w:rsidRDefault="00BC58E3">
      <w:pPr>
        <w:pStyle w:val="NormalWeb"/>
        <w:rPr>
          <w:color w:val="000000"/>
        </w:rPr>
      </w:pPr>
      <w:r w:rsidRPr="00BD71FB">
        <w:rPr>
          <w:rFonts w:ascii="Calibri" w:hAnsi="Calibri"/>
          <w:color w:val="000000"/>
        </w:rPr>
        <w:t>The Children Act 2004 applies across the UK, but it has been taken forward in distinct ways in Wales. It established the expectation that agencies work together to improve children's well-being, and it set out seven well-being outcomes that have since been aligned more explicitly with Convention rights and duties.</w:t>
      </w:r>
      <w:r w:rsidR="00402F9D" w:rsidRPr="00BD71FB">
        <w:rPr>
          <w:color w:val="000000"/>
        </w:rPr>
        <w:t xml:space="preserve"> </w:t>
      </w:r>
      <w:r w:rsidRPr="00BD71FB">
        <w:rPr>
          <w:rFonts w:ascii="Calibri" w:hAnsi="Calibri"/>
          <w:color w:val="000000"/>
        </w:rPr>
        <w:t>In Wales, the Social Services and Well-being (Wales) Act 2014 pushed this further by embedding rights-based thinking across public services, including education. Section 5 places duties on relevant bodies, including local authorities, schools, and health boards, to promote children's well-being. It also requires that the child's voice is central to decisions affecting them. That joined-up approach makes sense: children do not live in separate boxes labelled "education", "health", and "social care", so a rights-based system cannot behave as if they do.</w:t>
      </w:r>
    </w:p>
    <w:p w14:paraId="68FD1CDD" w14:textId="1E98BB7A" w:rsidR="00BC58E3" w:rsidRPr="00BD71FB" w:rsidRDefault="00BC58E3">
      <w:pPr>
        <w:pStyle w:val="NormalWeb"/>
        <w:rPr>
          <w:color w:val="000000"/>
        </w:rPr>
      </w:pPr>
      <w:r w:rsidRPr="00BD71FB">
        <w:rPr>
          <w:rFonts w:ascii="Calibri" w:hAnsi="Calibri"/>
          <w:color w:val="000000"/>
        </w:rPr>
        <w:t>Safeguarding is where Article 3 (best interests) and Article 19 (protection) become concrete. Article 19 protects children from violence, abuse, neglect, and exploitation. </w:t>
      </w:r>
      <w:r w:rsidRPr="00BD71FB">
        <w:rPr>
          <w:rStyle w:val="Emphasis"/>
          <w:rFonts w:ascii="Calibri" w:hAnsi="Calibri"/>
          <w:color w:val="000000"/>
        </w:rPr>
        <w:t>Keeping Learners Safe in Education (Wales)</w:t>
      </w:r>
      <w:r w:rsidRPr="00BD71FB">
        <w:rPr>
          <w:rFonts w:ascii="Calibri" w:hAnsi="Calibri"/>
          <w:color w:val="000000"/>
        </w:rPr>
        <w:t> (2022) references the UNCRC directly and expects schools to take proactive, preventative, child-</w:t>
      </w:r>
      <w:proofErr w:type="spellStart"/>
      <w:r w:rsidRPr="00BD71FB">
        <w:rPr>
          <w:rFonts w:ascii="Calibri" w:hAnsi="Calibri"/>
          <w:color w:val="000000"/>
        </w:rPr>
        <w:t>centred</w:t>
      </w:r>
      <w:proofErr w:type="spellEnd"/>
      <w:r w:rsidRPr="00BD71FB">
        <w:rPr>
          <w:rFonts w:ascii="Calibri" w:hAnsi="Calibri"/>
          <w:color w:val="000000"/>
        </w:rPr>
        <w:t xml:space="preserve"> steps, rather than responding only after harm occurs or reducing safeguarding to paperwork.</w:t>
      </w:r>
      <w:r w:rsidR="00A96F90" w:rsidRPr="00BD71FB">
        <w:rPr>
          <w:color w:val="000000"/>
        </w:rPr>
        <w:t xml:space="preserve"> </w:t>
      </w:r>
      <w:r w:rsidRPr="00BD71FB">
        <w:rPr>
          <w:rFonts w:ascii="Calibri" w:hAnsi="Calibri"/>
          <w:color w:val="000000"/>
        </w:rPr>
        <w:t xml:space="preserve">A rights-based approach to safeguarding should do more than manage risk. It should equip learners too, by teaching them about rights, helping them </w:t>
      </w:r>
      <w:proofErr w:type="spellStart"/>
      <w:r w:rsidRPr="00BD71FB">
        <w:rPr>
          <w:rFonts w:ascii="Calibri" w:hAnsi="Calibri"/>
          <w:color w:val="000000"/>
        </w:rPr>
        <w:t>recognise</w:t>
      </w:r>
      <w:proofErr w:type="spellEnd"/>
      <w:r w:rsidRPr="00BD71FB">
        <w:rPr>
          <w:rFonts w:ascii="Calibri" w:hAnsi="Calibri"/>
          <w:color w:val="000000"/>
        </w:rPr>
        <w:t xml:space="preserve"> when those rights are being breached, and offering safe, accessible routes to raise concerns.</w:t>
      </w:r>
      <w:r w:rsidR="00A96F90" w:rsidRPr="00BD71FB">
        <w:rPr>
          <w:color w:val="000000"/>
        </w:rPr>
        <w:t xml:space="preserve"> </w:t>
      </w:r>
      <w:r w:rsidRPr="00BD71FB">
        <w:rPr>
          <w:rFonts w:ascii="Calibri" w:hAnsi="Calibri"/>
          <w:color w:val="000000"/>
        </w:rPr>
        <w:t>One visible example is how many schools have revised anti-bullying policy under the </w:t>
      </w:r>
      <w:r w:rsidRPr="00BD71FB">
        <w:rPr>
          <w:rStyle w:val="Emphasis"/>
          <w:rFonts w:ascii="Calibri" w:hAnsi="Calibri"/>
          <w:color w:val="000000"/>
        </w:rPr>
        <w:t xml:space="preserve">Rights, Respect, </w:t>
      </w:r>
      <w:proofErr w:type="spellStart"/>
      <w:r w:rsidRPr="00BD71FB">
        <w:rPr>
          <w:rStyle w:val="Emphasis"/>
          <w:rFonts w:ascii="Calibri" w:hAnsi="Calibri"/>
          <w:color w:val="000000"/>
        </w:rPr>
        <w:t>Equality</w:t>
      </w:r>
      <w:r w:rsidRPr="00BD71FB">
        <w:rPr>
          <w:rFonts w:ascii="Calibri" w:hAnsi="Calibri"/>
          <w:color w:val="000000"/>
        </w:rPr>
        <w:t>banner</w:t>
      </w:r>
      <w:proofErr w:type="spellEnd"/>
      <w:r w:rsidRPr="00BD71FB">
        <w:rPr>
          <w:rFonts w:ascii="Calibri" w:hAnsi="Calibri"/>
          <w:color w:val="000000"/>
        </w:rPr>
        <w:t>. The shift in language matters: away from seeing children only as "victims" and "perpetrators</w:t>
      </w:r>
      <w:proofErr w:type="gramStart"/>
      <w:r w:rsidRPr="00BD71FB">
        <w:rPr>
          <w:rFonts w:ascii="Calibri" w:hAnsi="Calibri"/>
          <w:color w:val="000000"/>
        </w:rPr>
        <w:t>", and</w:t>
      </w:r>
      <w:proofErr w:type="gramEnd"/>
      <w:r w:rsidRPr="00BD71FB">
        <w:rPr>
          <w:rFonts w:ascii="Calibri" w:hAnsi="Calibri"/>
          <w:color w:val="000000"/>
        </w:rPr>
        <w:t xml:space="preserve"> toward </w:t>
      </w:r>
      <w:proofErr w:type="spellStart"/>
      <w:r w:rsidRPr="00BD71FB">
        <w:rPr>
          <w:rFonts w:ascii="Calibri" w:hAnsi="Calibri"/>
          <w:color w:val="000000"/>
        </w:rPr>
        <w:t>recognising</w:t>
      </w:r>
      <w:proofErr w:type="spellEnd"/>
      <w:r w:rsidRPr="00BD71FB">
        <w:rPr>
          <w:rFonts w:ascii="Calibri" w:hAnsi="Calibri"/>
          <w:color w:val="000000"/>
        </w:rPr>
        <w:t xml:space="preserve"> them as rights-holders who also carry responsibilities. I do not see this as cosmetic. The terms we use signal what we expect, and they can help build a shared understanding that respect is not optional.</w:t>
      </w:r>
      <w:r w:rsidR="00E36D19" w:rsidRPr="00BD71FB">
        <w:rPr>
          <w:color w:val="000000"/>
        </w:rPr>
        <w:t xml:space="preserve"> </w:t>
      </w:r>
      <w:r w:rsidRPr="00BD71FB">
        <w:rPr>
          <w:rFonts w:ascii="Calibri" w:hAnsi="Calibri"/>
          <w:color w:val="000000"/>
        </w:rPr>
        <w:t>Schools are also expected to work with families and other agencies so that decisions about safety and support are transparent and do not undermine related rights, including the right to education and the right to family life.</w:t>
      </w:r>
    </w:p>
    <w:p w14:paraId="73FD6B11" w14:textId="3F1D8C6D" w:rsidR="00BC58E3" w:rsidRPr="00BD71FB" w:rsidRDefault="00BC58E3">
      <w:pPr>
        <w:pStyle w:val="NormalWeb"/>
        <w:rPr>
          <w:color w:val="000000"/>
        </w:rPr>
      </w:pPr>
      <w:r w:rsidRPr="00BD71FB">
        <w:rPr>
          <w:rFonts w:ascii="Calibri" w:hAnsi="Calibri"/>
          <w:color w:val="000000"/>
        </w:rPr>
        <w:t>The Additional Learning Needs and Education Tribunal (Wales) Act 2018 introduced another major reform. It moved beyond the older special educational needs "statement" system, which was often slow, procedural, and constrained by what resources happened to be available. In its place came a more person-</w:t>
      </w:r>
      <w:proofErr w:type="spellStart"/>
      <w:r w:rsidRPr="00BD71FB">
        <w:rPr>
          <w:rFonts w:ascii="Calibri" w:hAnsi="Calibri"/>
          <w:color w:val="000000"/>
        </w:rPr>
        <w:t>centred</w:t>
      </w:r>
      <w:proofErr w:type="spellEnd"/>
      <w:r w:rsidRPr="00BD71FB">
        <w:rPr>
          <w:rFonts w:ascii="Calibri" w:hAnsi="Calibri"/>
          <w:color w:val="000000"/>
        </w:rPr>
        <w:t>, rights-based model aligned with Article 2 of the UNCRC (non-discrimination) and Article 24 of the UN Convention on the Rights of Persons with Disabilities.</w:t>
      </w:r>
      <w:r w:rsidR="00E36D19" w:rsidRPr="00BD71FB">
        <w:rPr>
          <w:color w:val="000000"/>
        </w:rPr>
        <w:t xml:space="preserve"> </w:t>
      </w:r>
      <w:r w:rsidRPr="00BD71FB">
        <w:rPr>
          <w:rFonts w:ascii="Calibri" w:hAnsi="Calibri"/>
          <w:color w:val="000000"/>
        </w:rPr>
        <w:t>Under the new approach, learners with additional learning needs receive an Individual Development Plan. The learner's own views, wishes, and feelings must be actively sought and taken seriously in drafting and review. Support is meant to be guided by need rather than by what is easiest or cheapest to provide.</w:t>
      </w:r>
      <w:r w:rsidR="00E36D19" w:rsidRPr="00BD71FB">
        <w:rPr>
          <w:color w:val="000000"/>
        </w:rPr>
        <w:t xml:space="preserve"> </w:t>
      </w:r>
      <w:r w:rsidRPr="00BD71FB">
        <w:rPr>
          <w:rFonts w:ascii="Calibri" w:hAnsi="Calibri"/>
          <w:color w:val="000000"/>
        </w:rPr>
        <w:t>Research from the Children's Commissioner for Wales (2023) reported measurable change in the first three years: permanent and fixed-term exclusions for learners with additional learning needs fell by 12 per cent, attendance rose by 8 per cent, and parent and pupil satisfaction increased by 21 per cent. That kind of evidence backs up what I feel strongly: when rights guide decisions, those most at risk often see real, tangible benefits.</w:t>
      </w:r>
    </w:p>
    <w:p w14:paraId="42ECDC62" w14:textId="196C39F4" w:rsidR="00BC58E3" w:rsidRPr="00BD71FB" w:rsidRDefault="00BC58E3">
      <w:pPr>
        <w:pStyle w:val="NormalWeb"/>
        <w:rPr>
          <w:color w:val="000000"/>
        </w:rPr>
      </w:pPr>
      <w:r w:rsidRPr="00BD71FB">
        <w:rPr>
          <w:rFonts w:ascii="Calibri" w:hAnsi="Calibri"/>
          <w:color w:val="000000"/>
        </w:rPr>
        <w:t>The most comprehensive expression of the rights-based approach arguably sits in the Curriculum and Assessment (Wales) Act 2021, which brought the Curriculum for Wales into full operation in September 2022. It is the first national curriculum in the UK whose founding legislation explicitly names both the UNCRC and the UNCRPD. It expects school leaders, teachers, and support staff to understand these frameworks and apply them in everyday practice.</w:t>
      </w:r>
      <w:r w:rsidR="00E36D19" w:rsidRPr="00BD71FB">
        <w:rPr>
          <w:color w:val="000000"/>
        </w:rPr>
        <w:t xml:space="preserve"> </w:t>
      </w:r>
      <w:r w:rsidRPr="00BD71FB">
        <w:rPr>
          <w:rFonts w:ascii="Calibri" w:hAnsi="Calibri"/>
          <w:color w:val="000000"/>
        </w:rPr>
        <w:t xml:space="preserve">The curriculum is </w:t>
      </w:r>
      <w:proofErr w:type="spellStart"/>
      <w:r w:rsidRPr="00BD71FB">
        <w:rPr>
          <w:rFonts w:ascii="Calibri" w:hAnsi="Calibri"/>
          <w:color w:val="000000"/>
        </w:rPr>
        <w:t>organised</w:t>
      </w:r>
      <w:proofErr w:type="spellEnd"/>
      <w:r w:rsidRPr="00BD71FB">
        <w:rPr>
          <w:rFonts w:ascii="Calibri" w:hAnsi="Calibri"/>
          <w:color w:val="000000"/>
        </w:rPr>
        <w:t xml:space="preserve"> around four purposes: ambitious, capable learners who keep learning; healthy, confident individuals able to lead fulfilling lives as valued members of society; ethical, informed citizens of Wales and the world; and enterprising, creative contributors ready to play a full part in work and community life. These purposes align closely with Article 29's account of what education should aim for.</w:t>
      </w:r>
      <w:r w:rsidR="009F2BBD" w:rsidRPr="00BD71FB">
        <w:rPr>
          <w:color w:val="000000"/>
        </w:rPr>
        <w:t xml:space="preserve"> </w:t>
      </w:r>
      <w:r w:rsidRPr="00BD71FB">
        <w:rPr>
          <w:rFonts w:ascii="Calibri" w:hAnsi="Calibri"/>
          <w:color w:val="000000"/>
        </w:rPr>
        <w:t>Rights are not confined to a single unit. Instead, they are intended to run through the curriculum across six Areas of Learning and Experience. I see that as the right call; rights cannot sit as an "add-on". They need to be visible in lessons, routines, relationships, and the wider life of a school.</w:t>
      </w:r>
      <w:r w:rsidR="009F2BBD" w:rsidRPr="00BD71FB">
        <w:rPr>
          <w:color w:val="000000"/>
        </w:rPr>
        <w:t xml:space="preserve"> </w:t>
      </w:r>
      <w:r w:rsidRPr="00BD71FB">
        <w:rPr>
          <w:rFonts w:ascii="Calibri" w:hAnsi="Calibri"/>
          <w:color w:val="000000"/>
        </w:rPr>
        <w:t xml:space="preserve">Participation is also treated as a requirement, not a </w:t>
      </w:r>
      <w:proofErr w:type="spellStart"/>
      <w:r w:rsidRPr="00BD71FB">
        <w:rPr>
          <w:rFonts w:ascii="Calibri" w:hAnsi="Calibri"/>
          <w:color w:val="000000"/>
        </w:rPr>
        <w:t>favour</w:t>
      </w:r>
      <w:proofErr w:type="spellEnd"/>
      <w:r w:rsidRPr="00BD71FB">
        <w:rPr>
          <w:rFonts w:ascii="Calibri" w:hAnsi="Calibri"/>
          <w:color w:val="000000"/>
        </w:rPr>
        <w:t xml:space="preserve">. Schools are expected to involve learners in shaping lessons, reviewing policies, influencing approaches to </w:t>
      </w:r>
      <w:proofErr w:type="spellStart"/>
      <w:r w:rsidRPr="00BD71FB">
        <w:rPr>
          <w:rFonts w:ascii="Calibri" w:hAnsi="Calibri"/>
          <w:color w:val="000000"/>
        </w:rPr>
        <w:t>behaviour</w:t>
      </w:r>
      <w:proofErr w:type="spellEnd"/>
      <w:r w:rsidRPr="00BD71FB">
        <w:rPr>
          <w:rFonts w:ascii="Calibri" w:hAnsi="Calibri"/>
          <w:color w:val="000000"/>
        </w:rPr>
        <w:t>, and contributing to school improvement plans.</w:t>
      </w:r>
      <w:r w:rsidR="009F2BBD" w:rsidRPr="00BD71FB">
        <w:rPr>
          <w:color w:val="000000"/>
        </w:rPr>
        <w:t xml:space="preserve"> </w:t>
      </w:r>
      <w:r w:rsidRPr="00BD71FB">
        <w:rPr>
          <w:rFonts w:ascii="Calibri" w:hAnsi="Calibri"/>
          <w:color w:val="000000"/>
        </w:rPr>
        <w:t xml:space="preserve">The Children's Commissioner for </w:t>
      </w:r>
      <w:proofErr w:type="spellStart"/>
      <w:r w:rsidRPr="00BD71FB">
        <w:rPr>
          <w:rFonts w:ascii="Calibri" w:hAnsi="Calibri"/>
          <w:color w:val="000000"/>
        </w:rPr>
        <w:t>Wales'</w:t>
      </w:r>
      <w:proofErr w:type="spellEnd"/>
      <w:r w:rsidRPr="00BD71FB">
        <w:rPr>
          <w:rFonts w:ascii="Calibri" w:hAnsi="Calibri"/>
          <w:color w:val="000000"/>
        </w:rPr>
        <w:t> </w:t>
      </w:r>
      <w:r w:rsidRPr="00BD71FB">
        <w:rPr>
          <w:rStyle w:val="Emphasis"/>
          <w:rFonts w:ascii="Calibri" w:hAnsi="Calibri"/>
          <w:color w:val="000000"/>
        </w:rPr>
        <w:t>Right Way Framework</w:t>
      </w:r>
      <w:r w:rsidRPr="00BD71FB">
        <w:rPr>
          <w:rFonts w:ascii="Calibri" w:hAnsi="Calibri"/>
          <w:color w:val="000000"/>
        </w:rPr>
        <w:t> (2017) offers a practical five-stage model: embed rights in policy and daily practice; ensure equality and inclusion; equip children with knowledge and skills; create meaningful participation; and set clear routes for accountability.</w:t>
      </w:r>
    </w:p>
    <w:p w14:paraId="4DFB9851" w14:textId="55BABE7E" w:rsidR="00BC58E3" w:rsidRPr="00BD71FB" w:rsidRDefault="00BC58E3">
      <w:pPr>
        <w:pStyle w:val="NormalWeb"/>
        <w:rPr>
          <w:color w:val="000000"/>
        </w:rPr>
      </w:pPr>
      <w:r w:rsidRPr="00BD71FB">
        <w:rPr>
          <w:rFonts w:ascii="Calibri" w:hAnsi="Calibri"/>
          <w:color w:val="000000"/>
        </w:rPr>
        <w:t>Rights only matter if they are experienced in ordinary school life. Arnott and Wall (2022) argue that listening to pupils is not simply about collecting opinions; children need to see that their contributions lead to genuine change.</w:t>
      </w:r>
      <w:r w:rsidR="009F2BBD" w:rsidRPr="00BD71FB">
        <w:rPr>
          <w:color w:val="000000"/>
        </w:rPr>
        <w:t xml:space="preserve"> </w:t>
      </w:r>
      <w:r w:rsidRPr="00BD71FB">
        <w:rPr>
          <w:rFonts w:ascii="Calibri" w:hAnsi="Calibri"/>
          <w:color w:val="000000"/>
        </w:rPr>
        <w:t xml:space="preserve">In Wales, rights-based practice also extends beyond the classroom. The Children and Families (Wales) Measure 2010 requires local authorities to assess and secure sufficient play opportunities for children, giving effect to Article 31 of the UNCRC. Play is </w:t>
      </w:r>
      <w:proofErr w:type="spellStart"/>
      <w:r w:rsidRPr="00BD71FB">
        <w:rPr>
          <w:rFonts w:ascii="Calibri" w:hAnsi="Calibri"/>
          <w:color w:val="000000"/>
        </w:rPr>
        <w:t>recognised</w:t>
      </w:r>
      <w:proofErr w:type="spellEnd"/>
      <w:r w:rsidRPr="00BD71FB">
        <w:rPr>
          <w:rFonts w:ascii="Calibri" w:hAnsi="Calibri"/>
          <w:color w:val="000000"/>
        </w:rPr>
        <w:t xml:space="preserve"> not as a luxury but as an essential aspect of children's learning, development, and wellbeing.</w:t>
      </w:r>
      <w:r w:rsidR="009F2BBD" w:rsidRPr="00BD71FB">
        <w:rPr>
          <w:color w:val="000000"/>
        </w:rPr>
        <w:t xml:space="preserve"> </w:t>
      </w:r>
      <w:r w:rsidRPr="00BD71FB">
        <w:rPr>
          <w:rFonts w:ascii="Calibri" w:hAnsi="Calibri"/>
          <w:color w:val="000000"/>
        </w:rPr>
        <w:t xml:space="preserve">Many schools are also adopting restorative approaches rather than relying solely on punitive sanctions. Restorative practice encourages learners to understand the impact of their actions, repair relationships, and take responsibility for their </w:t>
      </w:r>
      <w:proofErr w:type="spellStart"/>
      <w:r w:rsidRPr="00BD71FB">
        <w:rPr>
          <w:rFonts w:ascii="Calibri" w:hAnsi="Calibri"/>
          <w:color w:val="000000"/>
        </w:rPr>
        <w:t>behaviour</w:t>
      </w:r>
      <w:proofErr w:type="spellEnd"/>
      <w:r w:rsidRPr="00BD71FB">
        <w:rPr>
          <w:rFonts w:ascii="Calibri" w:hAnsi="Calibri"/>
          <w:color w:val="000000"/>
        </w:rPr>
        <w:t>. Research suggests these approaches contribute to improved wellbeing, lower exclusion rates, and stronger school communities.</w:t>
      </w:r>
    </w:p>
    <w:p w14:paraId="0E7481D1" w14:textId="425E83CB" w:rsidR="00BC58E3" w:rsidRPr="00BD71FB" w:rsidRDefault="00BC58E3">
      <w:pPr>
        <w:pStyle w:val="NormalWeb"/>
        <w:rPr>
          <w:color w:val="000000"/>
        </w:rPr>
      </w:pPr>
      <w:r w:rsidRPr="00BD71FB">
        <w:rPr>
          <w:rFonts w:ascii="Calibri" w:hAnsi="Calibri"/>
          <w:color w:val="000000"/>
        </w:rPr>
        <w:t xml:space="preserve">Article 2's principle of non-discrimination also has practical implications for educational provision. Schools are expected to ensure that learners from all backgrounds, including those with additional learning needs, minority ethnic communities, Gypsy, Roma and </w:t>
      </w:r>
      <w:proofErr w:type="spellStart"/>
      <w:r w:rsidRPr="00BD71FB">
        <w:rPr>
          <w:rFonts w:ascii="Calibri" w:hAnsi="Calibri"/>
          <w:color w:val="000000"/>
        </w:rPr>
        <w:t>Traveller</w:t>
      </w:r>
      <w:proofErr w:type="spellEnd"/>
      <w:r w:rsidRPr="00BD71FB">
        <w:rPr>
          <w:rFonts w:ascii="Calibri" w:hAnsi="Calibri"/>
          <w:color w:val="000000"/>
        </w:rPr>
        <w:t xml:space="preserve"> families, asylum-seeking and refugee children, LGBT+ learners, and those experiencing poverty, have equal opportunities to participate and succeed. This demonstrates that inclusion lies at the heart of a rights-based education system.</w:t>
      </w:r>
      <w:r w:rsidR="009F2BBD" w:rsidRPr="00BD71FB">
        <w:rPr>
          <w:color w:val="000000"/>
        </w:rPr>
        <w:t xml:space="preserve"> </w:t>
      </w:r>
      <w:r w:rsidRPr="00BD71FB">
        <w:rPr>
          <w:rFonts w:ascii="Calibri" w:hAnsi="Calibri"/>
          <w:color w:val="000000"/>
        </w:rPr>
        <w:t>Despite significant progress, implementation remains inconsistent. Waters and colleagues (2017) found that schools vary considerably in how effectively they embed children's rights into everyday practice. Schools facing financial pressures or staffing shortages often struggle to implement rights-based approaches consistently.</w:t>
      </w:r>
      <w:r w:rsidR="009F2BBD" w:rsidRPr="00BD71FB">
        <w:rPr>
          <w:color w:val="000000"/>
        </w:rPr>
        <w:t xml:space="preserve"> </w:t>
      </w:r>
      <w:r w:rsidRPr="00BD71FB">
        <w:rPr>
          <w:rFonts w:ascii="Calibri" w:hAnsi="Calibri"/>
          <w:color w:val="000000"/>
        </w:rPr>
        <w:t>Murphy (2024) argues that learner participation can sometimes become tokenistic, where pupils are consulted but have little genuine influence over decisions. I agree that this presents an ongoing challenge. Rights require meaningful participation rather than symbolic consultation if they are to have real value.</w:t>
      </w:r>
    </w:p>
    <w:p w14:paraId="4CC6E66D" w14:textId="45D8225F" w:rsidR="00BC58E3" w:rsidRPr="00BD71FB" w:rsidRDefault="00BC58E3">
      <w:pPr>
        <w:pStyle w:val="NormalWeb"/>
        <w:rPr>
          <w:color w:val="000000"/>
        </w:rPr>
      </w:pPr>
      <w:r w:rsidRPr="00BD71FB">
        <w:rPr>
          <w:rFonts w:ascii="Calibri" w:hAnsi="Calibri"/>
          <w:color w:val="000000"/>
        </w:rPr>
        <w:t xml:space="preserve">Funding also remains a significant barrier. The UN Committee on the Rights of the Child (2023) </w:t>
      </w:r>
      <w:proofErr w:type="spellStart"/>
      <w:r w:rsidRPr="00BD71FB">
        <w:rPr>
          <w:rFonts w:ascii="Calibri" w:hAnsi="Calibri"/>
          <w:color w:val="000000"/>
        </w:rPr>
        <w:t>recognised</w:t>
      </w:r>
      <w:proofErr w:type="spellEnd"/>
      <w:r w:rsidRPr="00BD71FB">
        <w:rPr>
          <w:rFonts w:ascii="Calibri" w:hAnsi="Calibri"/>
          <w:color w:val="000000"/>
        </w:rPr>
        <w:t xml:space="preserve"> </w:t>
      </w:r>
      <w:proofErr w:type="spellStart"/>
      <w:r w:rsidRPr="00BD71FB">
        <w:rPr>
          <w:rFonts w:ascii="Calibri" w:hAnsi="Calibri"/>
          <w:color w:val="000000"/>
        </w:rPr>
        <w:t>Wales'</w:t>
      </w:r>
      <w:proofErr w:type="spellEnd"/>
      <w:r w:rsidRPr="00BD71FB">
        <w:rPr>
          <w:rFonts w:ascii="Calibri" w:hAnsi="Calibri"/>
          <w:color w:val="000000"/>
        </w:rPr>
        <w:t xml:space="preserve"> progress while highlighting continuing concerns regarding resources for additional learning needs, early years services, and children's mental health provision.</w:t>
      </w:r>
      <w:r w:rsidR="009F2BBD" w:rsidRPr="00BD71FB">
        <w:rPr>
          <w:color w:val="000000"/>
        </w:rPr>
        <w:t xml:space="preserve"> </w:t>
      </w:r>
      <w:r w:rsidRPr="00BD71FB">
        <w:rPr>
          <w:rFonts w:ascii="Calibri" w:hAnsi="Calibri"/>
          <w:color w:val="000000"/>
        </w:rPr>
        <w:t>Professional confidence represents another challenge. Surveys indicate that many teachers feel they require further training to embed children's rights confidently within their teaching practice. This suggests that legislation alone is insufficient; successful implementation also depends on professional knowledge, adequate resources, and sustained leadership.</w:t>
      </w:r>
      <w:r w:rsidR="009F2BBD" w:rsidRPr="00BD71FB">
        <w:rPr>
          <w:color w:val="000000"/>
        </w:rPr>
        <w:t xml:space="preserve"> </w:t>
      </w:r>
      <w:r w:rsidRPr="00BD71FB">
        <w:rPr>
          <w:rFonts w:ascii="Calibri" w:hAnsi="Calibri"/>
          <w:color w:val="000000"/>
        </w:rPr>
        <w:t>Supporters argue that Wales is laying strong foundations for long-term cultural change. Bajaj (2011) suggests that human rights education cannot be achieved through legislation alone but requires gradual changes in school culture and professional practice. As the Curriculum for Wales continues to develop, there are encouraging signs that learners are becoming more aware of both their own rights and their responsibilities towards others.</w:t>
      </w:r>
    </w:p>
    <w:p w14:paraId="0351275F" w14:textId="6E04DDD0" w:rsidR="00BC58E3" w:rsidRPr="00BD71FB" w:rsidRDefault="00BC58E3">
      <w:pPr>
        <w:pStyle w:val="NormalWeb"/>
        <w:rPr>
          <w:color w:val="000000"/>
        </w:rPr>
      </w:pPr>
      <w:r w:rsidRPr="00BD71FB">
        <w:rPr>
          <w:rFonts w:ascii="Calibri" w:hAnsi="Calibri"/>
          <w:color w:val="000000"/>
        </w:rPr>
        <w:t>Wales has positioned itself as a leader within the UK in embedding a rights-based approach across education. Through legislation, safeguarding policy, curriculum reform, and inclusive practice, children's rights have become increasingly central to educational decision-making.</w:t>
      </w:r>
      <w:r w:rsidR="009F2BBD" w:rsidRPr="00BD71FB">
        <w:rPr>
          <w:color w:val="000000"/>
        </w:rPr>
        <w:t xml:space="preserve"> </w:t>
      </w:r>
      <w:r w:rsidRPr="00BD71FB">
        <w:rPr>
          <w:rFonts w:ascii="Calibri" w:hAnsi="Calibri"/>
          <w:color w:val="000000"/>
        </w:rPr>
        <w:t xml:space="preserve">Serious challenges remain, particularly around funding, consistency of implementation, and workforce development. Nevertheless, Wales has established a strong legislative and policy framework that places children's rights at the </w:t>
      </w:r>
      <w:proofErr w:type="spellStart"/>
      <w:r w:rsidRPr="00BD71FB">
        <w:rPr>
          <w:rFonts w:ascii="Calibri" w:hAnsi="Calibri"/>
          <w:color w:val="000000"/>
        </w:rPr>
        <w:t>centre</w:t>
      </w:r>
      <w:proofErr w:type="spellEnd"/>
      <w:r w:rsidRPr="00BD71FB">
        <w:rPr>
          <w:rFonts w:ascii="Calibri" w:hAnsi="Calibri"/>
          <w:color w:val="000000"/>
        </w:rPr>
        <w:t xml:space="preserve"> of education. If these practical challenges continue to be addressed, Wales has the potential to provide an international example of how a rights-based approach can be successfully embedded throughout an education system.</w:t>
      </w:r>
    </w:p>
    <w:p w14:paraId="55C9CA62" w14:textId="44CA5AB3" w:rsidR="00744051" w:rsidRPr="00744051" w:rsidRDefault="00BD71FB" w:rsidP="00744051">
      <w:pPr>
        <w:rPr>
          <w:lang w:val="en-GB"/>
        </w:rPr>
      </w:pPr>
      <w:r>
        <w:rPr>
          <w:lang w:val="en-GB"/>
        </w:rPr>
        <w:t>Reference list</w:t>
      </w:r>
    </w:p>
    <w:p w14:paraId="18B240F2" w14:textId="5811B751" w:rsidR="00744051" w:rsidRPr="00744051" w:rsidRDefault="00744051" w:rsidP="00744051">
      <w:pPr>
        <w:rPr>
          <w:lang w:val="en-GB"/>
        </w:rPr>
      </w:pPr>
      <w:r w:rsidRPr="00744051">
        <w:rPr>
          <w:lang w:val="en-GB"/>
        </w:rPr>
        <w:t>Alderson, P. (2000) Young Children's Rights: Exploring Beliefs, Principles and Practice. London: Jessica Kingsley Publishers.</w:t>
      </w:r>
    </w:p>
    <w:p w14:paraId="0030AD12" w14:textId="163A833D" w:rsidR="00744051" w:rsidRPr="00744051" w:rsidRDefault="00744051" w:rsidP="00744051">
      <w:pPr>
        <w:rPr>
          <w:lang w:val="en-GB"/>
        </w:rPr>
      </w:pPr>
      <w:r w:rsidRPr="00744051">
        <w:rPr>
          <w:lang w:val="en-GB"/>
        </w:rPr>
        <w:t>Arnott, L. and Wall, K. (2022) 'Beyond consultation: rethinking pupil voice in schools', Cambridge Journal of Education, 52(2), pp. 189–206.</w:t>
      </w:r>
    </w:p>
    <w:p w14:paraId="607E1C5A" w14:textId="3C4411D0" w:rsidR="00744051" w:rsidRPr="00744051" w:rsidRDefault="00744051" w:rsidP="00744051">
      <w:pPr>
        <w:rPr>
          <w:lang w:val="en-GB"/>
        </w:rPr>
      </w:pPr>
      <w:r w:rsidRPr="00744051">
        <w:rPr>
          <w:lang w:val="en-GB"/>
        </w:rPr>
        <w:t>Bajaj, M. (2011) 'Human rights education: international perspectives and approaches', International Journal of Human Rights Education, 1(1), pp. 5–22.</w:t>
      </w:r>
    </w:p>
    <w:p w14:paraId="63DCA2EE" w14:textId="54962085" w:rsidR="00744051" w:rsidRDefault="00744051" w:rsidP="00744051">
      <w:pPr>
        <w:rPr>
          <w:lang w:val="en-GB"/>
        </w:rPr>
      </w:pPr>
      <w:proofErr w:type="spellStart"/>
      <w:r w:rsidRPr="00744051">
        <w:rPr>
          <w:lang w:val="en-GB"/>
        </w:rPr>
        <w:t>Hammarberg</w:t>
      </w:r>
      <w:proofErr w:type="spellEnd"/>
      <w:r w:rsidRPr="00744051">
        <w:rPr>
          <w:lang w:val="en-GB"/>
        </w:rPr>
        <w:t>, T. (1997) 'A school for children with rights', in Children's Rights: Turning Ideas into Practice. Strasbourg: Council of Europe Publishing, pp. 21–34.</w:t>
      </w:r>
    </w:p>
    <w:p w14:paraId="6D26CA14" w14:textId="77777777" w:rsidR="009F1483" w:rsidRDefault="009F1483" w:rsidP="00744051">
      <w:pPr>
        <w:rPr>
          <w:lang w:val="en-GB"/>
        </w:rPr>
      </w:pPr>
    </w:p>
    <w:p w14:paraId="593A2E8D" w14:textId="77777777" w:rsidR="009F1483" w:rsidRPr="00744051" w:rsidRDefault="009F1483" w:rsidP="00744051">
      <w:pPr>
        <w:rPr>
          <w:lang w:val="en-GB"/>
        </w:rPr>
      </w:pPr>
    </w:p>
    <w:p w14:paraId="0C7F983E" w14:textId="507B0F49" w:rsidR="009F1483" w:rsidRPr="00744051" w:rsidRDefault="00744051" w:rsidP="00744051">
      <w:pPr>
        <w:rPr>
          <w:lang w:val="en-GB"/>
        </w:rPr>
      </w:pPr>
      <w:r w:rsidRPr="00744051">
        <w:rPr>
          <w:lang w:val="en-GB"/>
        </w:rPr>
        <w:t xml:space="preserve">Waters, J., et al. (2017) Embedding the UNCRC in Welsh Governance: Progress and Prospects. Cardiff: Welsh Government. Available at: </w:t>
      </w:r>
      <w:hyperlink r:id="rId5" w:history="1">
        <w:r w:rsidR="009F1483" w:rsidRPr="00BA3348">
          <w:rPr>
            <w:rStyle w:val="Hyperlink"/>
            <w:lang w:val="en-GB"/>
          </w:rPr>
          <w:t>https://gov.wales/embedding-united-nations-convention-rights-child-welsh-governance-progress-prospects</w:t>
        </w:r>
      </w:hyperlink>
      <w:r w:rsidR="009F1483">
        <w:rPr>
          <w:lang w:val="en-GB"/>
        </w:rPr>
        <w:t xml:space="preserve"> </w:t>
      </w:r>
      <w:r w:rsidRPr="00744051">
        <w:rPr>
          <w:lang w:val="en-GB"/>
        </w:rPr>
        <w:t xml:space="preserve"> (Accessed: 9 July 2026).</w:t>
      </w:r>
    </w:p>
    <w:p w14:paraId="695325D5" w14:textId="77777777" w:rsidR="00744051" w:rsidRPr="00744051" w:rsidRDefault="00744051" w:rsidP="00744051">
      <w:pPr>
        <w:rPr>
          <w:lang w:val="en-GB"/>
        </w:rPr>
      </w:pPr>
    </w:p>
    <w:p w14:paraId="35DF4E92" w14:textId="4A539A91" w:rsidR="00744051" w:rsidRPr="00744051" w:rsidRDefault="00744051" w:rsidP="00744051">
      <w:pPr>
        <w:rPr>
          <w:lang w:val="en-GB"/>
        </w:rPr>
      </w:pPr>
      <w:r w:rsidRPr="00744051">
        <w:rPr>
          <w:lang w:val="en-GB"/>
        </w:rPr>
        <w:t xml:space="preserve">Additional Learning Needs and Education Tribunal (Wales) Act 2018 (c. 2). London: The Stationery Office. Available at: </w:t>
      </w:r>
      <w:hyperlink r:id="rId6" w:history="1">
        <w:r w:rsidR="009F1483" w:rsidRPr="00BA3348">
          <w:rPr>
            <w:rStyle w:val="Hyperlink"/>
            <w:lang w:val="en-GB"/>
          </w:rPr>
          <w:t>https://www.legislation.gov.uk/asc/2018/2/contents/enacted</w:t>
        </w:r>
      </w:hyperlink>
      <w:r w:rsidR="009F1483">
        <w:rPr>
          <w:lang w:val="en-GB"/>
        </w:rPr>
        <w:t xml:space="preserve">  </w:t>
      </w:r>
      <w:r w:rsidRPr="00744051">
        <w:rPr>
          <w:lang w:val="en-GB"/>
        </w:rPr>
        <w:t>(Accessed: 9 July 2026).</w:t>
      </w:r>
    </w:p>
    <w:p w14:paraId="52D609FC" w14:textId="77777777" w:rsidR="00744051" w:rsidRPr="00744051" w:rsidRDefault="00744051" w:rsidP="00744051">
      <w:pPr>
        <w:rPr>
          <w:lang w:val="en-GB"/>
        </w:rPr>
      </w:pPr>
    </w:p>
    <w:p w14:paraId="7849E54E" w14:textId="460E0423" w:rsidR="00744051" w:rsidRPr="00744051" w:rsidRDefault="00744051" w:rsidP="00744051">
      <w:pPr>
        <w:rPr>
          <w:lang w:val="en-GB"/>
        </w:rPr>
      </w:pPr>
      <w:r w:rsidRPr="00744051">
        <w:rPr>
          <w:lang w:val="en-GB"/>
        </w:rPr>
        <w:t xml:space="preserve">Children Act 2004 (c. 31). London: The Stationery Office. Available at: </w:t>
      </w:r>
      <w:hyperlink r:id="rId7" w:history="1">
        <w:r w:rsidR="009F1483" w:rsidRPr="00BA3348">
          <w:rPr>
            <w:rStyle w:val="Hyperlink"/>
            <w:lang w:val="en-GB"/>
          </w:rPr>
          <w:t>https://www.legislation.gov.uk/ukpga/2004/31/contents/enacted</w:t>
        </w:r>
      </w:hyperlink>
      <w:r w:rsidR="009F1483">
        <w:rPr>
          <w:lang w:val="en-GB"/>
        </w:rPr>
        <w:t xml:space="preserve"> </w:t>
      </w:r>
      <w:r w:rsidRPr="00744051">
        <w:rPr>
          <w:lang w:val="en-GB"/>
        </w:rPr>
        <w:t xml:space="preserve"> (Accessed: 9 July 2026).</w:t>
      </w:r>
    </w:p>
    <w:p w14:paraId="45EEDC98" w14:textId="77777777" w:rsidR="00744051" w:rsidRPr="00744051" w:rsidRDefault="00744051" w:rsidP="00744051">
      <w:pPr>
        <w:rPr>
          <w:lang w:val="en-GB"/>
        </w:rPr>
      </w:pPr>
    </w:p>
    <w:p w14:paraId="77918569" w14:textId="42C479B1" w:rsidR="00744051" w:rsidRPr="00744051" w:rsidRDefault="00744051" w:rsidP="00744051">
      <w:pPr>
        <w:rPr>
          <w:lang w:val="en-GB"/>
        </w:rPr>
      </w:pPr>
      <w:r w:rsidRPr="00744051">
        <w:rPr>
          <w:lang w:val="en-GB"/>
        </w:rPr>
        <w:t>Children and Families (Wales) Measure 2010 (</w:t>
      </w:r>
      <w:proofErr w:type="spellStart"/>
      <w:r w:rsidRPr="00744051">
        <w:rPr>
          <w:lang w:val="en-GB"/>
        </w:rPr>
        <w:t>nawm</w:t>
      </w:r>
      <w:proofErr w:type="spellEnd"/>
      <w:r w:rsidRPr="00744051">
        <w:rPr>
          <w:lang w:val="en-GB"/>
        </w:rPr>
        <w:t xml:space="preserve"> 4). Cardiff: Welsh Government. Available at: </w:t>
      </w:r>
      <w:hyperlink r:id="rId8" w:history="1">
        <w:r w:rsidR="009F1483" w:rsidRPr="00BA3348">
          <w:rPr>
            <w:rStyle w:val="Hyperlink"/>
            <w:lang w:val="en-GB"/>
          </w:rPr>
          <w:t>https://www.legislation.gov.uk/mwa/2010/4/contents/enacted</w:t>
        </w:r>
      </w:hyperlink>
      <w:r w:rsidR="009F1483">
        <w:rPr>
          <w:lang w:val="en-GB"/>
        </w:rPr>
        <w:t xml:space="preserve"> </w:t>
      </w:r>
      <w:r w:rsidRPr="00744051">
        <w:rPr>
          <w:lang w:val="en-GB"/>
        </w:rPr>
        <w:t xml:space="preserve"> (Accessed: 9 July 2026).</w:t>
      </w:r>
    </w:p>
    <w:p w14:paraId="24B81750" w14:textId="77777777" w:rsidR="00744051" w:rsidRPr="00744051" w:rsidRDefault="00744051" w:rsidP="00744051">
      <w:pPr>
        <w:rPr>
          <w:lang w:val="en-GB"/>
        </w:rPr>
      </w:pPr>
    </w:p>
    <w:p w14:paraId="45632FCE" w14:textId="23C9B502" w:rsidR="00744051" w:rsidRPr="00744051" w:rsidRDefault="00744051" w:rsidP="00744051">
      <w:pPr>
        <w:rPr>
          <w:lang w:val="en-GB"/>
        </w:rPr>
      </w:pPr>
      <w:r w:rsidRPr="00744051">
        <w:rPr>
          <w:lang w:val="en-GB"/>
        </w:rPr>
        <w:t xml:space="preserve">Children's Rights Scheme 2014. Cardiff: Welsh Government. Available at: </w:t>
      </w:r>
      <w:hyperlink r:id="rId9" w:history="1">
        <w:r w:rsidR="009F1483" w:rsidRPr="00BA3348">
          <w:rPr>
            <w:rStyle w:val="Hyperlink"/>
            <w:lang w:val="en-GB"/>
          </w:rPr>
          <w:t>https://gov.wales/childrens-rights-scheme</w:t>
        </w:r>
      </w:hyperlink>
      <w:r w:rsidR="009F1483">
        <w:rPr>
          <w:lang w:val="en-GB"/>
        </w:rPr>
        <w:t xml:space="preserve"> </w:t>
      </w:r>
      <w:r w:rsidRPr="00744051">
        <w:rPr>
          <w:lang w:val="en-GB"/>
        </w:rPr>
        <w:t xml:space="preserve"> (Accessed: 9 July 2026).</w:t>
      </w:r>
    </w:p>
    <w:p w14:paraId="092DC037" w14:textId="77777777" w:rsidR="00744051" w:rsidRPr="00744051" w:rsidRDefault="00744051" w:rsidP="00744051">
      <w:pPr>
        <w:rPr>
          <w:lang w:val="en-GB"/>
        </w:rPr>
      </w:pPr>
    </w:p>
    <w:p w14:paraId="3B33B14F" w14:textId="17CA0D11" w:rsidR="00744051" w:rsidRPr="00744051" w:rsidRDefault="00744051" w:rsidP="00744051">
      <w:pPr>
        <w:rPr>
          <w:lang w:val="en-GB"/>
        </w:rPr>
      </w:pPr>
      <w:r w:rsidRPr="00744051">
        <w:rPr>
          <w:lang w:val="en-GB"/>
        </w:rPr>
        <w:t>Curriculum and Assessment (Wales) Act 2021 (</w:t>
      </w:r>
      <w:proofErr w:type="spellStart"/>
      <w:r w:rsidRPr="00744051">
        <w:rPr>
          <w:lang w:val="en-GB"/>
        </w:rPr>
        <w:t>asc</w:t>
      </w:r>
      <w:proofErr w:type="spellEnd"/>
      <w:r w:rsidRPr="00744051">
        <w:rPr>
          <w:lang w:val="en-GB"/>
        </w:rPr>
        <w:t xml:space="preserve"> 4). Cardiff: Welsh Government. Available at: </w:t>
      </w:r>
      <w:hyperlink r:id="rId10" w:history="1">
        <w:r w:rsidR="009F1483" w:rsidRPr="00BA3348">
          <w:rPr>
            <w:rStyle w:val="Hyperlink"/>
            <w:lang w:val="en-GB"/>
          </w:rPr>
          <w:t>https://www.legislation.gov.uk/asc/2021/4/contents/enacted</w:t>
        </w:r>
      </w:hyperlink>
      <w:r w:rsidR="009F1483">
        <w:rPr>
          <w:lang w:val="en-GB"/>
        </w:rPr>
        <w:t xml:space="preserve"> </w:t>
      </w:r>
      <w:r w:rsidRPr="00744051">
        <w:rPr>
          <w:lang w:val="en-GB"/>
        </w:rPr>
        <w:t xml:space="preserve"> (Accessed: 9 July 2026).</w:t>
      </w:r>
    </w:p>
    <w:p w14:paraId="4925E76F" w14:textId="77777777" w:rsidR="00744051" w:rsidRPr="00744051" w:rsidRDefault="00744051" w:rsidP="00744051">
      <w:pPr>
        <w:rPr>
          <w:lang w:val="en-GB"/>
        </w:rPr>
      </w:pPr>
    </w:p>
    <w:p w14:paraId="4E2C6EF5" w14:textId="26B1815D" w:rsidR="00744051" w:rsidRPr="00744051" w:rsidRDefault="00744051" w:rsidP="00744051">
      <w:pPr>
        <w:rPr>
          <w:lang w:val="en-GB"/>
        </w:rPr>
      </w:pPr>
      <w:r w:rsidRPr="00744051">
        <w:rPr>
          <w:lang w:val="en-GB"/>
        </w:rPr>
        <w:t xml:space="preserve">Keeping Learners Safe in Education (Wales) 2022. Cardiff: Welsh Government. Available at: </w:t>
      </w:r>
      <w:hyperlink r:id="rId11" w:history="1">
        <w:r w:rsidR="009F1483" w:rsidRPr="00BA3348">
          <w:rPr>
            <w:rStyle w:val="Hyperlink"/>
            <w:lang w:val="en-GB"/>
          </w:rPr>
          <w:t>https://gov.wales/keeping-learners-safe-education-wales-2022</w:t>
        </w:r>
      </w:hyperlink>
      <w:r w:rsidR="009F1483">
        <w:rPr>
          <w:lang w:val="en-GB"/>
        </w:rPr>
        <w:t xml:space="preserve"> </w:t>
      </w:r>
      <w:r w:rsidRPr="00744051">
        <w:rPr>
          <w:lang w:val="en-GB"/>
        </w:rPr>
        <w:t xml:space="preserve"> (Accessed: 9 July 2026).</w:t>
      </w:r>
    </w:p>
    <w:p w14:paraId="19A97A7C" w14:textId="77777777" w:rsidR="00744051" w:rsidRPr="00744051" w:rsidRDefault="00744051" w:rsidP="00744051">
      <w:pPr>
        <w:rPr>
          <w:lang w:val="en-GB"/>
        </w:rPr>
      </w:pPr>
    </w:p>
    <w:p w14:paraId="15CC937B" w14:textId="646590E9" w:rsidR="00744051" w:rsidRPr="00744051" w:rsidRDefault="00744051" w:rsidP="00744051">
      <w:pPr>
        <w:rPr>
          <w:lang w:val="en-GB"/>
        </w:rPr>
      </w:pPr>
      <w:r w:rsidRPr="00744051">
        <w:rPr>
          <w:lang w:val="en-GB"/>
        </w:rPr>
        <w:t>Rights of Children and Young Persons (Wales) Measure 2011 (</w:t>
      </w:r>
      <w:proofErr w:type="spellStart"/>
      <w:r w:rsidRPr="00744051">
        <w:rPr>
          <w:lang w:val="en-GB"/>
        </w:rPr>
        <w:t>nawm</w:t>
      </w:r>
      <w:proofErr w:type="spellEnd"/>
      <w:r w:rsidRPr="00744051">
        <w:rPr>
          <w:lang w:val="en-GB"/>
        </w:rPr>
        <w:t xml:space="preserve"> 2). Cardiff: Welsh Government. Available at: </w:t>
      </w:r>
      <w:hyperlink r:id="rId12" w:history="1">
        <w:r w:rsidR="009F1483" w:rsidRPr="00BA3348">
          <w:rPr>
            <w:rStyle w:val="Hyperlink"/>
            <w:lang w:val="en-GB"/>
          </w:rPr>
          <w:t>https://www.legislation.gov.uk/mwa/2011/2/contents/enacted</w:t>
        </w:r>
      </w:hyperlink>
      <w:r w:rsidR="009F1483">
        <w:rPr>
          <w:lang w:val="en-GB"/>
        </w:rPr>
        <w:t xml:space="preserve"> </w:t>
      </w:r>
      <w:r w:rsidRPr="00744051">
        <w:rPr>
          <w:lang w:val="en-GB"/>
        </w:rPr>
        <w:t>(Accessed: 9 July 2026).</w:t>
      </w:r>
    </w:p>
    <w:p w14:paraId="6442A482" w14:textId="77777777" w:rsidR="00744051" w:rsidRPr="00744051" w:rsidRDefault="00744051" w:rsidP="00744051">
      <w:pPr>
        <w:rPr>
          <w:lang w:val="en-GB"/>
        </w:rPr>
      </w:pPr>
    </w:p>
    <w:p w14:paraId="733B4B68" w14:textId="1DC5836B" w:rsidR="00744051" w:rsidRPr="00744051" w:rsidRDefault="00744051" w:rsidP="00744051">
      <w:pPr>
        <w:rPr>
          <w:lang w:val="en-GB"/>
        </w:rPr>
      </w:pPr>
      <w:r w:rsidRPr="00744051">
        <w:rPr>
          <w:lang w:val="en-GB"/>
        </w:rPr>
        <w:t>Social Services and Well-being (Wales) Act 2014 (</w:t>
      </w:r>
      <w:proofErr w:type="spellStart"/>
      <w:r w:rsidRPr="00744051">
        <w:rPr>
          <w:lang w:val="en-GB"/>
        </w:rPr>
        <w:t>asc</w:t>
      </w:r>
      <w:proofErr w:type="spellEnd"/>
      <w:r w:rsidRPr="00744051">
        <w:rPr>
          <w:lang w:val="en-GB"/>
        </w:rPr>
        <w:t xml:space="preserve"> 1). Cardiff: Welsh Government. Available at: </w:t>
      </w:r>
      <w:hyperlink r:id="rId13" w:history="1">
        <w:r w:rsidR="009F1483" w:rsidRPr="00BA3348">
          <w:rPr>
            <w:rStyle w:val="Hyperlink"/>
            <w:lang w:val="en-GB"/>
          </w:rPr>
          <w:t>https://www.legislation.gov.uk/asc/2014/1/contents/enacted</w:t>
        </w:r>
      </w:hyperlink>
      <w:proofErr w:type="gramStart"/>
      <w:r w:rsidR="009F1483">
        <w:rPr>
          <w:lang w:val="en-GB"/>
        </w:rPr>
        <w:t xml:space="preserve">  </w:t>
      </w:r>
      <w:r w:rsidRPr="00744051">
        <w:rPr>
          <w:lang w:val="en-GB"/>
        </w:rPr>
        <w:t xml:space="preserve"> (</w:t>
      </w:r>
      <w:proofErr w:type="gramEnd"/>
      <w:r w:rsidRPr="00744051">
        <w:rPr>
          <w:lang w:val="en-GB"/>
        </w:rPr>
        <w:t>Accessed: 9 July 2026).</w:t>
      </w:r>
    </w:p>
    <w:p w14:paraId="44C8D9DB" w14:textId="14B8014F" w:rsidR="00744051" w:rsidRPr="00744051" w:rsidRDefault="00744051" w:rsidP="00744051">
      <w:pPr>
        <w:rPr>
          <w:lang w:val="en-GB"/>
        </w:rPr>
      </w:pPr>
      <w:r w:rsidRPr="00744051">
        <w:rPr>
          <w:lang w:val="en-GB"/>
        </w:rPr>
        <w:t xml:space="preserve">Children's Commissioner for Wales (2017) The Right Way: A Framework for Embedding Children’s Rights in Wales. Cardiff: Children's Commissioner for Wales. Available at: </w:t>
      </w:r>
      <w:hyperlink r:id="rId14" w:history="1">
        <w:r w:rsidR="009F1483" w:rsidRPr="00BA3348">
          <w:rPr>
            <w:rStyle w:val="Hyperlink"/>
            <w:lang w:val="en-GB"/>
          </w:rPr>
          <w:t>https://www.childrenscommissioner.wales/publications/right-way-framework/</w:t>
        </w:r>
      </w:hyperlink>
      <w:r w:rsidR="009F1483">
        <w:rPr>
          <w:lang w:val="en-GB"/>
        </w:rPr>
        <w:t xml:space="preserve"> </w:t>
      </w:r>
      <w:r w:rsidRPr="00744051">
        <w:rPr>
          <w:lang w:val="en-GB"/>
        </w:rPr>
        <w:t xml:space="preserve"> (Accessed: 9 July 2026).</w:t>
      </w:r>
    </w:p>
    <w:p w14:paraId="685A70CF" w14:textId="77777777" w:rsidR="00744051" w:rsidRPr="00744051" w:rsidRDefault="00744051" w:rsidP="00744051">
      <w:pPr>
        <w:rPr>
          <w:lang w:val="en-GB"/>
        </w:rPr>
      </w:pPr>
    </w:p>
    <w:p w14:paraId="70A6B5A0" w14:textId="1D648C4C" w:rsidR="00744051" w:rsidRPr="00744051" w:rsidRDefault="00744051" w:rsidP="00744051">
      <w:pPr>
        <w:rPr>
          <w:lang w:val="en-GB"/>
        </w:rPr>
      </w:pPr>
      <w:r w:rsidRPr="00744051">
        <w:rPr>
          <w:lang w:val="en-GB"/>
        </w:rPr>
        <w:t xml:space="preserve">Children's Commissioner for Wales (2023) Additional Learning Needs Reform: Three Years On. Cardiff: Children's Commissioner for Wales. Available at: </w:t>
      </w:r>
      <w:hyperlink r:id="rId15" w:history="1">
        <w:r w:rsidR="009F1483" w:rsidRPr="00BA3348">
          <w:rPr>
            <w:rStyle w:val="Hyperlink"/>
            <w:lang w:val="en-GB"/>
          </w:rPr>
          <w:t>https://www.childrenscommissioner.wales/publications/additional-learning-needs-reform-three-years/</w:t>
        </w:r>
      </w:hyperlink>
      <w:r w:rsidR="009F1483">
        <w:rPr>
          <w:lang w:val="en-GB"/>
        </w:rPr>
        <w:t xml:space="preserve"> </w:t>
      </w:r>
      <w:r w:rsidRPr="00744051">
        <w:rPr>
          <w:lang w:val="en-GB"/>
        </w:rPr>
        <w:t xml:space="preserve"> (Accessed: 9 July 2026).</w:t>
      </w:r>
    </w:p>
    <w:p w14:paraId="4692A1B4" w14:textId="77777777" w:rsidR="00744051" w:rsidRPr="00744051" w:rsidRDefault="00744051" w:rsidP="00744051">
      <w:pPr>
        <w:rPr>
          <w:lang w:val="en-GB"/>
        </w:rPr>
      </w:pPr>
    </w:p>
    <w:p w14:paraId="0252437F" w14:textId="70CE1376" w:rsidR="00744051" w:rsidRPr="00744051" w:rsidRDefault="00744051" w:rsidP="00744051">
      <w:pPr>
        <w:rPr>
          <w:lang w:val="en-GB"/>
        </w:rPr>
      </w:pPr>
      <w:r w:rsidRPr="00744051">
        <w:rPr>
          <w:lang w:val="en-GB"/>
        </w:rPr>
        <w:t>United Nations Committee on the Rights of the Child (2023</w:t>
      </w:r>
      <w:r w:rsidR="009F1483">
        <w:rPr>
          <w:lang w:val="en-GB"/>
        </w:rPr>
        <w:t>)</w:t>
      </w:r>
      <w:r w:rsidRPr="00744051">
        <w:rPr>
          <w:lang w:val="en-GB"/>
        </w:rPr>
        <w:t xml:space="preserve"> Available at: </w:t>
      </w:r>
      <w:hyperlink r:id="rId16" w:history="1">
        <w:r w:rsidR="009F1483" w:rsidRPr="00BA3348">
          <w:rPr>
            <w:rStyle w:val="Hyperlink"/>
            <w:lang w:val="en-GB"/>
          </w:rPr>
          <w:t>https://www.ohchr.org/en/crc/observations/c-ukr-6-coc-43741-e</w:t>
        </w:r>
      </w:hyperlink>
      <w:r w:rsidR="009F1483">
        <w:rPr>
          <w:lang w:val="en-GB"/>
        </w:rPr>
        <w:t xml:space="preserve"> </w:t>
      </w:r>
      <w:r w:rsidRPr="00744051">
        <w:rPr>
          <w:lang w:val="en-GB"/>
        </w:rPr>
        <w:t xml:space="preserve"> (Accessed: 9 July 2026).</w:t>
      </w:r>
    </w:p>
    <w:p w14:paraId="28F40F18" w14:textId="77777777" w:rsidR="00744051" w:rsidRPr="00744051" w:rsidRDefault="00744051" w:rsidP="00744051">
      <w:pPr>
        <w:rPr>
          <w:lang w:val="en-GB"/>
        </w:rPr>
      </w:pPr>
    </w:p>
    <w:p w14:paraId="35F3C8CA" w14:textId="5BEA498D" w:rsidR="00744051" w:rsidRPr="00744051" w:rsidRDefault="00744051" w:rsidP="00744051">
      <w:pPr>
        <w:rPr>
          <w:lang w:val="en-GB"/>
        </w:rPr>
      </w:pPr>
      <w:r w:rsidRPr="00744051">
        <w:rPr>
          <w:lang w:val="en-GB"/>
        </w:rPr>
        <w:t xml:space="preserve">United Nations Convention on the Rights of the Child (UNCRC) (1989). New York: United Nations. Available at: </w:t>
      </w:r>
      <w:hyperlink r:id="rId17" w:history="1">
        <w:r w:rsidR="009F1483" w:rsidRPr="00BA3348">
          <w:rPr>
            <w:rStyle w:val="Hyperlink"/>
            <w:lang w:val="en-GB"/>
          </w:rPr>
          <w:t>https://www.ohchr.org/en/instruments-mechanisms/instruments/convention-rights-child</w:t>
        </w:r>
      </w:hyperlink>
      <w:r w:rsidR="009F1483">
        <w:rPr>
          <w:lang w:val="en-GB"/>
        </w:rPr>
        <w:t xml:space="preserve"> </w:t>
      </w:r>
      <w:r w:rsidRPr="00744051">
        <w:rPr>
          <w:lang w:val="en-GB"/>
        </w:rPr>
        <w:t>(Accessed: 9 July 2026).</w:t>
      </w:r>
    </w:p>
    <w:p w14:paraId="646AB949" w14:textId="77777777" w:rsidR="00744051" w:rsidRPr="00744051" w:rsidRDefault="00744051" w:rsidP="00744051">
      <w:pPr>
        <w:rPr>
          <w:lang w:val="en-GB"/>
        </w:rPr>
      </w:pPr>
    </w:p>
    <w:p w14:paraId="6D52FF6E" w14:textId="42239D98" w:rsidR="00744051" w:rsidRPr="00744051" w:rsidRDefault="00744051" w:rsidP="00744051">
      <w:pPr>
        <w:rPr>
          <w:lang w:val="en-GB"/>
        </w:rPr>
      </w:pPr>
      <w:r w:rsidRPr="00744051">
        <w:rPr>
          <w:lang w:val="en-GB"/>
        </w:rPr>
        <w:t xml:space="preserve">United Nations Convention on the Rights of Persons with Disabilities (UNCRPD) (2006). New York: United Nations. Available at: </w:t>
      </w:r>
      <w:hyperlink r:id="rId18" w:history="1">
        <w:r w:rsidR="009F1483" w:rsidRPr="00BA3348">
          <w:rPr>
            <w:rStyle w:val="Hyperlink"/>
            <w:lang w:val="en-GB"/>
          </w:rPr>
          <w:t>https://www.ohchr.org/en/instruments-mechanisms/instruments/convention-rights-persons-disabilities</w:t>
        </w:r>
      </w:hyperlink>
      <w:r w:rsidR="009F1483">
        <w:rPr>
          <w:lang w:val="en-GB"/>
        </w:rPr>
        <w:t xml:space="preserve"> </w:t>
      </w:r>
      <w:r w:rsidRPr="00744051">
        <w:rPr>
          <w:lang w:val="en-GB"/>
        </w:rPr>
        <w:t xml:space="preserve"> (Accessed: 9 July 2026).</w:t>
      </w:r>
    </w:p>
    <w:p w14:paraId="241E1DF7" w14:textId="77777777" w:rsidR="00744051" w:rsidRPr="00744051" w:rsidRDefault="00744051" w:rsidP="00744051">
      <w:pPr>
        <w:rPr>
          <w:lang w:val="en-GB"/>
        </w:rPr>
      </w:pPr>
    </w:p>
    <w:p w14:paraId="08A77C3B" w14:textId="55E6020D" w:rsidR="00BD71FB" w:rsidRPr="00BD71FB" w:rsidRDefault="00744051">
      <w:pPr>
        <w:rPr>
          <w:lang w:val="en-GB"/>
        </w:rPr>
      </w:pPr>
      <w:r w:rsidRPr="00744051">
        <w:rPr>
          <w:lang w:val="en-GB"/>
        </w:rPr>
        <w:t xml:space="preserve">UNICEF and UNESCO (n.d.) The Three Strands of Rights Education. Paris: UNESCO. Available at: </w:t>
      </w:r>
      <w:hyperlink r:id="rId19" w:history="1">
        <w:r w:rsidR="009F1483" w:rsidRPr="00BA3348">
          <w:rPr>
            <w:rStyle w:val="Hyperlink"/>
            <w:lang w:val="en-GB"/>
          </w:rPr>
          <w:t>https://en.unesco.org/themes/education-human-rights/what-human-rights-education</w:t>
        </w:r>
      </w:hyperlink>
      <w:proofErr w:type="gramStart"/>
      <w:r w:rsidR="009F1483">
        <w:rPr>
          <w:lang w:val="en-GB"/>
        </w:rPr>
        <w:t xml:space="preserve"> </w:t>
      </w:r>
      <w:r w:rsidRPr="00744051">
        <w:rPr>
          <w:lang w:val="en-GB"/>
        </w:rPr>
        <w:t xml:space="preserve"> </w:t>
      </w:r>
      <w:r w:rsidR="009F1483">
        <w:rPr>
          <w:lang w:val="en-GB"/>
        </w:rPr>
        <w:t xml:space="preserve"> </w:t>
      </w:r>
      <w:r w:rsidRPr="00744051">
        <w:rPr>
          <w:lang w:val="en-GB"/>
        </w:rPr>
        <w:t>(</w:t>
      </w:r>
      <w:proofErr w:type="gramEnd"/>
      <w:r w:rsidRPr="00744051">
        <w:rPr>
          <w:lang w:val="en-GB"/>
        </w:rPr>
        <w:t>Accessed: 9 July 2026)</w:t>
      </w:r>
    </w:p>
    <w:sectPr w:rsidR="00BD71FB" w:rsidRPr="00BD71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15F"/>
    <w:rsid w:val="00152AF0"/>
    <w:rsid w:val="001E6F36"/>
    <w:rsid w:val="00265C02"/>
    <w:rsid w:val="00402F9D"/>
    <w:rsid w:val="006B1CC1"/>
    <w:rsid w:val="006F0CC2"/>
    <w:rsid w:val="00744051"/>
    <w:rsid w:val="007F2D4D"/>
    <w:rsid w:val="00947F6F"/>
    <w:rsid w:val="009A253F"/>
    <w:rsid w:val="009F1483"/>
    <w:rsid w:val="009F2BBD"/>
    <w:rsid w:val="00A5515F"/>
    <w:rsid w:val="00A96F90"/>
    <w:rsid w:val="00BC58E3"/>
    <w:rsid w:val="00BD71FB"/>
    <w:rsid w:val="00C36E1A"/>
    <w:rsid w:val="00C76894"/>
    <w:rsid w:val="00C9580C"/>
    <w:rsid w:val="00D446F4"/>
    <w:rsid w:val="00E36D19"/>
    <w:rsid w:val="00F606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8BEE8B9"/>
  <w15:chartTrackingRefBased/>
  <w15:docId w15:val="{B58D8AA6-62FD-4F6D-AAD5-3AA5402DF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15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5515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5515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551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51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51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1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1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1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15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5515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551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551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51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51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1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1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15F"/>
    <w:rPr>
      <w:rFonts w:eastAsiaTheme="majorEastAsia" w:cstheme="majorBidi"/>
      <w:color w:val="272727" w:themeColor="text1" w:themeTint="D8"/>
    </w:rPr>
  </w:style>
  <w:style w:type="paragraph" w:styleId="Title">
    <w:name w:val="Title"/>
    <w:basedOn w:val="Normal"/>
    <w:next w:val="Normal"/>
    <w:link w:val="TitleChar"/>
    <w:uiPriority w:val="10"/>
    <w:qFormat/>
    <w:rsid w:val="00A551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1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1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1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15F"/>
    <w:pPr>
      <w:spacing w:before="160"/>
      <w:jc w:val="center"/>
    </w:pPr>
    <w:rPr>
      <w:i/>
      <w:iCs/>
      <w:color w:val="404040" w:themeColor="text1" w:themeTint="BF"/>
    </w:rPr>
  </w:style>
  <w:style w:type="character" w:customStyle="1" w:styleId="QuoteChar">
    <w:name w:val="Quote Char"/>
    <w:basedOn w:val="DefaultParagraphFont"/>
    <w:link w:val="Quote"/>
    <w:uiPriority w:val="29"/>
    <w:rsid w:val="00A5515F"/>
    <w:rPr>
      <w:i/>
      <w:iCs/>
      <w:color w:val="404040" w:themeColor="text1" w:themeTint="BF"/>
    </w:rPr>
  </w:style>
  <w:style w:type="paragraph" w:styleId="ListParagraph">
    <w:name w:val="List Paragraph"/>
    <w:basedOn w:val="Normal"/>
    <w:uiPriority w:val="34"/>
    <w:qFormat/>
    <w:rsid w:val="00A5515F"/>
    <w:pPr>
      <w:ind w:left="720"/>
      <w:contextualSpacing/>
    </w:pPr>
  </w:style>
  <w:style w:type="character" w:styleId="IntenseEmphasis">
    <w:name w:val="Intense Emphasis"/>
    <w:basedOn w:val="DefaultParagraphFont"/>
    <w:uiPriority w:val="21"/>
    <w:qFormat/>
    <w:rsid w:val="00A5515F"/>
    <w:rPr>
      <w:i/>
      <w:iCs/>
      <w:color w:val="2F5496" w:themeColor="accent1" w:themeShade="BF"/>
    </w:rPr>
  </w:style>
  <w:style w:type="paragraph" w:styleId="IntenseQuote">
    <w:name w:val="Intense Quote"/>
    <w:basedOn w:val="Normal"/>
    <w:next w:val="Normal"/>
    <w:link w:val="IntenseQuoteChar"/>
    <w:uiPriority w:val="30"/>
    <w:qFormat/>
    <w:rsid w:val="00A551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515F"/>
    <w:rPr>
      <w:i/>
      <w:iCs/>
      <w:color w:val="2F5496" w:themeColor="accent1" w:themeShade="BF"/>
    </w:rPr>
  </w:style>
  <w:style w:type="character" w:styleId="IntenseReference">
    <w:name w:val="Intense Reference"/>
    <w:basedOn w:val="DefaultParagraphFont"/>
    <w:uiPriority w:val="32"/>
    <w:qFormat/>
    <w:rsid w:val="00A5515F"/>
    <w:rPr>
      <w:b/>
      <w:bCs/>
      <w:smallCaps/>
      <w:color w:val="2F5496" w:themeColor="accent1" w:themeShade="BF"/>
      <w:spacing w:val="5"/>
    </w:rPr>
  </w:style>
  <w:style w:type="paragraph" w:customStyle="1" w:styleId="pdq2pgselectionanchorcontainer">
    <w:name w:val="pdq2pgselectionanchorcontainer"/>
    <w:basedOn w:val="Normal"/>
    <w:rsid w:val="00BC58E3"/>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BC58E3"/>
    <w:rPr>
      <w:b/>
      <w:bCs/>
    </w:rPr>
  </w:style>
  <w:style w:type="paragraph" w:styleId="NormalWeb">
    <w:name w:val="Normal (Web)"/>
    <w:basedOn w:val="Normal"/>
    <w:uiPriority w:val="99"/>
    <w:semiHidden/>
    <w:unhideWhenUsed/>
    <w:rsid w:val="00BC58E3"/>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BC58E3"/>
    <w:rPr>
      <w:i/>
      <w:iCs/>
    </w:rPr>
  </w:style>
  <w:style w:type="paragraph" w:customStyle="1" w:styleId="p1">
    <w:name w:val="p1"/>
    <w:basedOn w:val="Normal"/>
    <w:rsid w:val="009A253F"/>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9A253F"/>
    <w:rPr>
      <w:rFonts w:ascii="Helvetica" w:hAnsi="Helvetica" w:hint="default"/>
      <w:b w:val="0"/>
      <w:bCs w:val="0"/>
      <w:i w:val="0"/>
      <w:iCs w:val="0"/>
      <w:sz w:val="18"/>
      <w:szCs w:val="18"/>
    </w:rPr>
  </w:style>
  <w:style w:type="character" w:styleId="Hyperlink">
    <w:name w:val="Hyperlink"/>
    <w:basedOn w:val="DefaultParagraphFont"/>
    <w:uiPriority w:val="99"/>
    <w:unhideWhenUsed/>
    <w:rsid w:val="009F1483"/>
    <w:rPr>
      <w:color w:val="0563C1" w:themeColor="hyperlink"/>
      <w:u w:val="single"/>
    </w:rPr>
  </w:style>
  <w:style w:type="character" w:styleId="UnresolvedMention">
    <w:name w:val="Unresolved Mention"/>
    <w:basedOn w:val="DefaultParagraphFont"/>
    <w:uiPriority w:val="99"/>
    <w:semiHidden/>
    <w:unhideWhenUsed/>
    <w:rsid w:val="009F14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mwa/2010/4/contents/enacted" TargetMode="External"/><Relationship Id="rId13" Type="http://schemas.openxmlformats.org/officeDocument/2006/relationships/hyperlink" Target="https://www.legislation.gov.uk/asc/2014/1/contents/enacted" TargetMode="External"/><Relationship Id="rId18" Type="http://schemas.openxmlformats.org/officeDocument/2006/relationships/hyperlink" Target="https://www.ohchr.org/en/instruments-mechanisms/instruments/convention-rights-persons-disabilitie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legislation.gov.uk/ukpga/2004/31/contents/enacted" TargetMode="External"/><Relationship Id="rId12" Type="http://schemas.openxmlformats.org/officeDocument/2006/relationships/hyperlink" Target="https://www.legislation.gov.uk/mwa/2011/2/contents/enacted" TargetMode="External"/><Relationship Id="rId17" Type="http://schemas.openxmlformats.org/officeDocument/2006/relationships/hyperlink" Target="https://www.ohchr.org/en/instruments-mechanisms/instruments/convention-rights-child" TargetMode="External"/><Relationship Id="rId2" Type="http://schemas.openxmlformats.org/officeDocument/2006/relationships/styles" Target="styles.xml"/><Relationship Id="rId16" Type="http://schemas.openxmlformats.org/officeDocument/2006/relationships/hyperlink" Target="https://www.ohchr.org/en/crc/observations/c-ukr-6-coc-43741-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legislation.gov.uk/asc/2018/2/contents/enacted" TargetMode="External"/><Relationship Id="rId11" Type="http://schemas.openxmlformats.org/officeDocument/2006/relationships/hyperlink" Target="https://gov.wales/keeping-learners-safe-education-wales-2022" TargetMode="External"/><Relationship Id="rId5" Type="http://schemas.openxmlformats.org/officeDocument/2006/relationships/hyperlink" Target="https://gov.wales/embedding-united-nations-convention-rights-child-welsh-governance-progress-prospects" TargetMode="External"/><Relationship Id="rId15" Type="http://schemas.openxmlformats.org/officeDocument/2006/relationships/hyperlink" Target="https://www.childrenscommissioner.wales/publications/additional-learning-needs-reform-three-years/" TargetMode="External"/><Relationship Id="rId10" Type="http://schemas.openxmlformats.org/officeDocument/2006/relationships/hyperlink" Target="https://www.legislation.gov.uk/asc/2021/4/contents/enacted" TargetMode="External"/><Relationship Id="rId19" Type="http://schemas.openxmlformats.org/officeDocument/2006/relationships/hyperlink" Target="https://en.unesco.org/themes/education-human-rights/what-human-rights-education" TargetMode="External"/><Relationship Id="rId4" Type="http://schemas.openxmlformats.org/officeDocument/2006/relationships/webSettings" Target="webSettings.xml"/><Relationship Id="rId9" Type="http://schemas.openxmlformats.org/officeDocument/2006/relationships/hyperlink" Target="https://gov.wales/childrens-rights-scheme" TargetMode="External"/><Relationship Id="rId14" Type="http://schemas.openxmlformats.org/officeDocument/2006/relationships/hyperlink" Target="https://www.childrenscommissioner.wales/publications/right-way-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2879</Words>
  <Characters>16416</Characters>
  <Application>Microsoft Office Word</Application>
  <DocSecurity>4</DocSecurity>
  <Lines>136</Lines>
  <Paragraphs>38</Paragraphs>
  <ScaleCrop>false</ScaleCrop>
  <Company/>
  <LinksUpToDate>false</LinksUpToDate>
  <CharactersWithSpaces>19257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Griffiths (2500653)</dc:creator>
  <cp:keywords/>
  <dc:description/>
  <cp:lastModifiedBy>Paige Griffiths (2500653)</cp:lastModifiedBy>
  <cp:revision>4</cp:revision>
  <dcterms:created xsi:type="dcterms:W3CDTF">2026-07-13T01:39:00Z</dcterms:created>
  <dcterms:modified xsi:type="dcterms:W3CDTF">2026-07-12T17:48:00Z</dcterms:modified>
</cp:coreProperties>
</file>