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909E51F" w14:textId="77777777" w:rsidR="009F7409" w:rsidRDefault="009F7409" w:rsidP="0096646B">
      <w:pPr>
        <w:pStyle w:val="Heading1"/>
        <w:spacing w:line="360" w:lineRule="auto"/>
        <w:rPr>
          <w:rFonts w:ascii="Arial" w:hAnsi="Arial" w:cs="Arial"/>
          <w:sz w:val="24"/>
          <w:szCs w:val="24"/>
        </w:rPr>
      </w:pPr>
      <w:bookmarkStart w:id="0" w:name="_Toc166093246"/>
    </w:p>
    <w:p w14:paraId="78C2E225" w14:textId="05923DEB" w:rsidR="009F7409" w:rsidRDefault="009F7409" w:rsidP="009F7409">
      <w:pPr>
        <w:pStyle w:val="Heading1"/>
        <w:spacing w:line="360" w:lineRule="auto"/>
        <w:jc w:val="center"/>
        <w:rPr>
          <w:rFonts w:ascii="Arial" w:hAnsi="Arial" w:cs="Arial"/>
          <w:b/>
          <w:bCs/>
          <w:color w:val="auto"/>
          <w:sz w:val="44"/>
          <w:szCs w:val="44"/>
        </w:rPr>
      </w:pPr>
      <w:r w:rsidRPr="008E195E">
        <w:rPr>
          <w:rFonts w:ascii="Arial" w:hAnsi="Arial" w:cs="Arial"/>
          <w:b/>
          <w:bCs/>
          <w:color w:val="auto"/>
          <w:sz w:val="44"/>
          <w:szCs w:val="44"/>
        </w:rPr>
        <w:t>BMIH</w:t>
      </w:r>
      <w:r w:rsidR="00B335C0" w:rsidRPr="008E195E">
        <w:rPr>
          <w:rFonts w:ascii="Arial" w:hAnsi="Arial" w:cs="Arial"/>
          <w:b/>
          <w:bCs/>
          <w:color w:val="auto"/>
          <w:sz w:val="44"/>
          <w:szCs w:val="44"/>
        </w:rPr>
        <w:t>5006</w:t>
      </w:r>
    </w:p>
    <w:p w14:paraId="54877854" w14:textId="77777777" w:rsidR="008E195E" w:rsidRPr="008E195E" w:rsidRDefault="008E195E" w:rsidP="008E195E"/>
    <w:p w14:paraId="69B7A4C9" w14:textId="22FFA3FF" w:rsidR="00591FC2" w:rsidRPr="008E195E" w:rsidRDefault="00EB220E" w:rsidP="00B246DF">
      <w:pPr>
        <w:jc w:val="center"/>
        <w:rPr>
          <w:rFonts w:ascii="Arial" w:hAnsi="Arial" w:cs="Arial"/>
          <w:sz w:val="44"/>
          <w:szCs w:val="44"/>
        </w:rPr>
      </w:pPr>
      <w:r w:rsidRPr="008E195E">
        <w:rPr>
          <w:rFonts w:ascii="Arial" w:hAnsi="Arial" w:cs="Arial"/>
          <w:sz w:val="44"/>
          <w:szCs w:val="44"/>
        </w:rPr>
        <w:t xml:space="preserve">The role of Corporate social responsibility (CSR) in promoting </w:t>
      </w:r>
      <w:r w:rsidR="009D4EC5" w:rsidRPr="008E195E">
        <w:rPr>
          <w:rFonts w:ascii="Arial" w:hAnsi="Arial" w:cs="Arial"/>
          <w:sz w:val="44"/>
          <w:szCs w:val="44"/>
        </w:rPr>
        <w:t xml:space="preserve">sustainability within the hospitality </w:t>
      </w:r>
      <w:r w:rsidR="00B246DF" w:rsidRPr="008E195E">
        <w:rPr>
          <w:rFonts w:ascii="Arial" w:hAnsi="Arial" w:cs="Arial"/>
          <w:sz w:val="44"/>
          <w:szCs w:val="44"/>
        </w:rPr>
        <w:t>industry</w:t>
      </w:r>
    </w:p>
    <w:p w14:paraId="622E5B1B" w14:textId="5A0B2E90" w:rsidR="00B246DF" w:rsidRPr="008E195E" w:rsidRDefault="00B246DF" w:rsidP="00B246DF">
      <w:pPr>
        <w:jc w:val="center"/>
        <w:rPr>
          <w:rFonts w:ascii="Arial" w:hAnsi="Arial" w:cs="Arial"/>
          <w:sz w:val="44"/>
          <w:szCs w:val="44"/>
        </w:rPr>
      </w:pPr>
      <w:r w:rsidRPr="008E195E">
        <w:rPr>
          <w:rFonts w:ascii="Arial" w:hAnsi="Arial" w:cs="Arial"/>
          <w:sz w:val="44"/>
          <w:szCs w:val="44"/>
        </w:rPr>
        <w:t>HILTON</w:t>
      </w:r>
    </w:p>
    <w:p w14:paraId="2C583D3A" w14:textId="77777777" w:rsidR="00D75FCA" w:rsidRDefault="00D75FCA" w:rsidP="00D75FCA"/>
    <w:p w14:paraId="1A9F680C" w14:textId="77777777" w:rsidR="00D75FCA" w:rsidRDefault="00D75FCA" w:rsidP="00D75FCA"/>
    <w:p w14:paraId="4815CD91" w14:textId="77777777" w:rsidR="00D75FCA" w:rsidRDefault="00D75FCA" w:rsidP="00D75FCA"/>
    <w:p w14:paraId="22BE1A57" w14:textId="77777777" w:rsidR="008E195E" w:rsidRDefault="008E195E" w:rsidP="00D75FCA">
      <w:pPr>
        <w:jc w:val="center"/>
        <w:rPr>
          <w:rFonts w:ascii="Arial" w:hAnsi="Arial" w:cs="Arial"/>
          <w:sz w:val="32"/>
          <w:szCs w:val="32"/>
        </w:rPr>
      </w:pPr>
    </w:p>
    <w:p w14:paraId="4D44FAC8" w14:textId="77777777" w:rsidR="008E195E" w:rsidRDefault="008E195E" w:rsidP="00D75FCA">
      <w:pPr>
        <w:jc w:val="center"/>
        <w:rPr>
          <w:rFonts w:ascii="Arial" w:hAnsi="Arial" w:cs="Arial"/>
          <w:sz w:val="32"/>
          <w:szCs w:val="32"/>
        </w:rPr>
      </w:pPr>
    </w:p>
    <w:p w14:paraId="7329E715" w14:textId="77777777" w:rsidR="008E195E" w:rsidRDefault="008E195E" w:rsidP="00D75FCA">
      <w:pPr>
        <w:jc w:val="center"/>
        <w:rPr>
          <w:rFonts w:ascii="Arial" w:hAnsi="Arial" w:cs="Arial"/>
          <w:sz w:val="32"/>
          <w:szCs w:val="32"/>
        </w:rPr>
      </w:pPr>
    </w:p>
    <w:p w14:paraId="3B6A6648" w14:textId="6A55A864" w:rsidR="00D75FCA" w:rsidRPr="008E195E" w:rsidRDefault="00D75FCA" w:rsidP="00D75FCA">
      <w:pPr>
        <w:jc w:val="center"/>
        <w:rPr>
          <w:rFonts w:ascii="Arial" w:hAnsi="Arial" w:cs="Arial"/>
          <w:sz w:val="32"/>
          <w:szCs w:val="32"/>
        </w:rPr>
      </w:pPr>
      <w:r w:rsidRPr="008E195E">
        <w:rPr>
          <w:rFonts w:ascii="Arial" w:hAnsi="Arial" w:cs="Arial"/>
          <w:sz w:val="32"/>
          <w:szCs w:val="32"/>
        </w:rPr>
        <w:t>Lecturer:</w:t>
      </w:r>
      <w:r w:rsidR="00105770" w:rsidRPr="008E195E">
        <w:rPr>
          <w:rFonts w:ascii="Arial" w:hAnsi="Arial" w:cs="Arial"/>
          <w:sz w:val="32"/>
          <w:szCs w:val="32"/>
        </w:rPr>
        <w:t xml:space="preserve"> Scott James</w:t>
      </w:r>
    </w:p>
    <w:p w14:paraId="2279AC6C" w14:textId="366BDC23" w:rsidR="00D75FCA" w:rsidRPr="008E195E" w:rsidRDefault="00D75FCA" w:rsidP="00D75FCA">
      <w:pPr>
        <w:jc w:val="center"/>
        <w:rPr>
          <w:rFonts w:ascii="Arial" w:hAnsi="Arial" w:cs="Arial"/>
          <w:sz w:val="32"/>
          <w:szCs w:val="32"/>
        </w:rPr>
      </w:pPr>
      <w:r w:rsidRPr="008E195E">
        <w:rPr>
          <w:rFonts w:ascii="Arial" w:hAnsi="Arial" w:cs="Arial"/>
          <w:sz w:val="32"/>
          <w:szCs w:val="32"/>
        </w:rPr>
        <w:t xml:space="preserve">Student: Raluca Ioana Simonca </w:t>
      </w:r>
    </w:p>
    <w:p w14:paraId="07E44496" w14:textId="2FAAB833" w:rsidR="00105770" w:rsidRPr="008E195E" w:rsidRDefault="00105770" w:rsidP="00D75FCA">
      <w:pPr>
        <w:jc w:val="center"/>
        <w:rPr>
          <w:rFonts w:ascii="Arial" w:hAnsi="Arial" w:cs="Arial"/>
          <w:sz w:val="32"/>
          <w:szCs w:val="32"/>
        </w:rPr>
      </w:pPr>
      <w:r w:rsidRPr="008E195E">
        <w:rPr>
          <w:rFonts w:ascii="Arial" w:hAnsi="Arial" w:cs="Arial"/>
          <w:sz w:val="32"/>
          <w:szCs w:val="32"/>
        </w:rPr>
        <w:t>Student ID: 2210053</w:t>
      </w:r>
    </w:p>
    <w:p w14:paraId="734E9070" w14:textId="77777777" w:rsidR="00B335C0" w:rsidRPr="008E195E" w:rsidRDefault="00B335C0" w:rsidP="00B335C0">
      <w:pPr>
        <w:rPr>
          <w:rFonts w:ascii="Arial" w:hAnsi="Arial" w:cs="Arial"/>
          <w:sz w:val="32"/>
          <w:szCs w:val="32"/>
        </w:rPr>
      </w:pPr>
    </w:p>
    <w:p w14:paraId="5A7BCB77" w14:textId="77777777" w:rsidR="00B335C0" w:rsidRPr="00B335C0" w:rsidRDefault="00B335C0" w:rsidP="00B335C0"/>
    <w:p w14:paraId="54C84030" w14:textId="77777777" w:rsidR="008E195E" w:rsidRDefault="008E195E" w:rsidP="0096646B">
      <w:pPr>
        <w:pStyle w:val="Heading1"/>
        <w:spacing w:line="360" w:lineRule="auto"/>
        <w:rPr>
          <w:rFonts w:ascii="Arial" w:hAnsi="Arial" w:cs="Arial"/>
          <w:sz w:val="24"/>
          <w:szCs w:val="24"/>
        </w:rPr>
      </w:pPr>
    </w:p>
    <w:p w14:paraId="64A2FA98" w14:textId="77777777" w:rsidR="008E195E" w:rsidRPr="008E195E" w:rsidRDefault="008E195E" w:rsidP="008E195E"/>
    <w:p w14:paraId="13FF9A4B" w14:textId="200E0450" w:rsidR="0096646B" w:rsidRPr="0096646B" w:rsidRDefault="0096646B" w:rsidP="0096646B">
      <w:pPr>
        <w:pStyle w:val="Heading1"/>
        <w:spacing w:line="360" w:lineRule="auto"/>
        <w:rPr>
          <w:rFonts w:ascii="Arial" w:hAnsi="Arial" w:cs="Arial"/>
          <w:sz w:val="24"/>
          <w:szCs w:val="24"/>
        </w:rPr>
      </w:pPr>
      <w:r w:rsidRPr="0096646B">
        <w:rPr>
          <w:rFonts w:ascii="Arial" w:hAnsi="Arial" w:cs="Arial"/>
          <w:sz w:val="24"/>
          <w:szCs w:val="24"/>
        </w:rPr>
        <w:lastRenderedPageBreak/>
        <w:t>Introduction</w:t>
      </w:r>
      <w:bookmarkEnd w:id="0"/>
    </w:p>
    <w:p w14:paraId="4FCEFB4C" w14:textId="77777777" w:rsidR="0096646B" w:rsidRPr="0096646B" w:rsidRDefault="0096646B" w:rsidP="0096646B">
      <w:pPr>
        <w:spacing w:line="360" w:lineRule="auto"/>
        <w:rPr>
          <w:rFonts w:ascii="Arial" w:hAnsi="Arial" w:cs="Arial"/>
          <w:szCs w:val="24"/>
        </w:rPr>
      </w:pPr>
      <w:r w:rsidRPr="0096646B">
        <w:rPr>
          <w:rFonts w:ascii="Arial" w:hAnsi="Arial" w:cs="Arial"/>
          <w:szCs w:val="24"/>
        </w:rPr>
        <w:t xml:space="preserve">In the realm of hospitality, CSR acts as a baseline prop – CSR is one reason for good sustainability and ethical practices. This essay sheds light on the intimate relationship between the corporations’ social responsibility and the sustainability which is being implemented in the hospitality line, looking closely at the Hilton hotel in this case. CSR is a broad concept which is used to describe voluntary approaches undertaken by hotels like Hilton for the integration of social, environmental and economic practices in all its operations and engaging with various stakeholders (Smith et al., 2023). These, however, go beyond just statutory correlative, aiming to positively change the image of the community and the earth. </w:t>
      </w:r>
    </w:p>
    <w:p w14:paraId="528B7A76" w14:textId="77777777" w:rsidR="0096646B" w:rsidRPr="0096646B" w:rsidRDefault="0096646B" w:rsidP="0096646B">
      <w:pPr>
        <w:spacing w:line="360" w:lineRule="auto"/>
        <w:rPr>
          <w:rFonts w:ascii="Arial" w:hAnsi="Arial" w:cs="Arial"/>
          <w:szCs w:val="24"/>
        </w:rPr>
      </w:pPr>
      <w:r w:rsidRPr="0096646B">
        <w:rPr>
          <w:rFonts w:ascii="Arial" w:hAnsi="Arial" w:cs="Arial"/>
          <w:szCs w:val="24"/>
        </w:rPr>
        <w:t xml:space="preserve">On the contrary, sustainability covers all what that means to the situation.  The needs in present are met without taking away the future generation's ability to meet their own needs. The notion of sustainability within the hospitality industry involves many features, including environmental conservation, engagement of the community, ethical sourcing, diversity and inclusion, and employee wellness. These elements are not parts but it is a whole, which is the main root of green activities for our eco-friendly hotels like the Hilton (Ouyang et al., 2022). </w:t>
      </w:r>
    </w:p>
    <w:p w14:paraId="4BE5D144" w14:textId="77777777" w:rsidR="0096646B" w:rsidRPr="0096646B" w:rsidRDefault="0096646B" w:rsidP="0096646B">
      <w:pPr>
        <w:pStyle w:val="Heading1"/>
        <w:spacing w:line="360" w:lineRule="auto"/>
        <w:rPr>
          <w:rFonts w:ascii="Arial" w:hAnsi="Arial" w:cs="Arial"/>
          <w:sz w:val="24"/>
          <w:szCs w:val="24"/>
        </w:rPr>
      </w:pPr>
      <w:bookmarkStart w:id="1" w:name="_Toc166093247"/>
      <w:r w:rsidRPr="0096646B">
        <w:rPr>
          <w:rFonts w:ascii="Arial" w:hAnsi="Arial" w:cs="Arial"/>
          <w:sz w:val="24"/>
          <w:szCs w:val="24"/>
        </w:rPr>
        <w:t>Main Body</w:t>
      </w:r>
      <w:bookmarkEnd w:id="1"/>
    </w:p>
    <w:p w14:paraId="4A99F3B8" w14:textId="77777777" w:rsidR="0096646B" w:rsidRPr="0096646B" w:rsidRDefault="0096646B" w:rsidP="0096646B">
      <w:pPr>
        <w:pStyle w:val="Heading2"/>
        <w:spacing w:line="360" w:lineRule="auto"/>
        <w:rPr>
          <w:rFonts w:ascii="Arial" w:hAnsi="Arial" w:cs="Arial"/>
          <w:sz w:val="24"/>
          <w:szCs w:val="24"/>
        </w:rPr>
      </w:pPr>
      <w:bookmarkStart w:id="2" w:name="_Toc166093248"/>
      <w:r w:rsidRPr="0096646B">
        <w:rPr>
          <w:rFonts w:ascii="Arial" w:hAnsi="Arial" w:cs="Arial"/>
          <w:sz w:val="24"/>
          <w:szCs w:val="24"/>
        </w:rPr>
        <w:t>Eco-Friendly, Sustainability Efforts at Hilton Motel</w:t>
      </w:r>
      <w:bookmarkEnd w:id="2"/>
    </w:p>
    <w:p w14:paraId="0F27C7C4" w14:textId="77777777" w:rsidR="0096646B" w:rsidRPr="0096646B" w:rsidRDefault="0096646B" w:rsidP="0096646B">
      <w:pPr>
        <w:spacing w:line="360" w:lineRule="auto"/>
        <w:rPr>
          <w:rFonts w:ascii="Arial" w:hAnsi="Arial" w:cs="Arial"/>
          <w:szCs w:val="24"/>
        </w:rPr>
      </w:pPr>
      <w:r w:rsidRPr="0096646B">
        <w:rPr>
          <w:rFonts w:ascii="Arial" w:hAnsi="Arial" w:cs="Arial"/>
          <w:szCs w:val="24"/>
        </w:rPr>
        <w:t xml:space="preserve">The Hilton Hotel chain of hotels has been a front-runner with responsibility in terms of environmental sustainability, showcasing a pledge to lessen its environmental footprint and encourage green practices amongst all of the hotels in every part of the world. Hilton's flagship program that reflects its broader mission of going green, conserving resources, and practising sustainability is the "Travel with Purpose" program which encompasses various strategies. </w:t>
      </w:r>
    </w:p>
    <w:p w14:paraId="04276F97" w14:textId="77777777" w:rsidR="0096646B" w:rsidRPr="0096646B" w:rsidRDefault="0096646B" w:rsidP="0096646B">
      <w:pPr>
        <w:spacing w:line="360" w:lineRule="auto"/>
        <w:rPr>
          <w:rFonts w:ascii="Arial" w:hAnsi="Arial" w:cs="Arial"/>
          <w:szCs w:val="24"/>
        </w:rPr>
      </w:pPr>
      <w:r w:rsidRPr="0096646B">
        <w:rPr>
          <w:rFonts w:ascii="Arial" w:hAnsi="Arial" w:cs="Arial"/>
          <w:szCs w:val="24"/>
        </w:rPr>
        <w:t xml:space="preserve">Among all the measures to promote environmental sustainability at Hilton, the steam of energy efficiency is highlighted (Nakano et al., 2022). Hilton has made use of solar lighting systems, smart thermostats for climate control, and energy-efficient appliances which are some of the energy-saving innovations and practices it has implemented in their </w:t>
      </w:r>
      <w:r w:rsidRPr="0096646B">
        <w:rPr>
          <w:rFonts w:ascii="Arial" w:hAnsi="Arial" w:cs="Arial"/>
          <w:szCs w:val="24"/>
        </w:rPr>
        <w:lastRenderedPageBreak/>
        <w:t xml:space="preserve">properties. These actions, therefore, not only help in reducing energy usage but also bring cost savings down and reduce the emission of greenhouse gases. </w:t>
      </w:r>
    </w:p>
    <w:p w14:paraId="77F0AEF9" w14:textId="77777777" w:rsidR="0096646B" w:rsidRPr="0096646B" w:rsidRDefault="0096646B" w:rsidP="0096646B">
      <w:pPr>
        <w:spacing w:line="360" w:lineRule="auto"/>
        <w:rPr>
          <w:rFonts w:ascii="Arial" w:hAnsi="Arial" w:cs="Arial"/>
          <w:szCs w:val="24"/>
        </w:rPr>
      </w:pPr>
      <w:r w:rsidRPr="0096646B">
        <w:rPr>
          <w:rFonts w:ascii="Arial" w:hAnsi="Arial" w:cs="Arial"/>
          <w:szCs w:val="24"/>
        </w:rPr>
        <w:t xml:space="preserve">On the other hand, Hilton Company has implemented its Green water conservation initiative as part of its sustainability plan. The company has installed water-saving measures such as low-flow faucets, water reuse systems, and water-saving gardens which give areas the capacity to withstand drought. These programs are taking measures to protect water resources, the most vulnerable are areas that are water-limited. </w:t>
      </w:r>
    </w:p>
    <w:p w14:paraId="67756C5C" w14:textId="77777777" w:rsidR="0096646B" w:rsidRPr="0096646B" w:rsidRDefault="0096646B" w:rsidP="0096646B">
      <w:pPr>
        <w:spacing w:line="360" w:lineRule="auto"/>
        <w:rPr>
          <w:rFonts w:ascii="Arial" w:hAnsi="Arial" w:cs="Arial"/>
          <w:szCs w:val="24"/>
        </w:rPr>
      </w:pPr>
      <w:r w:rsidRPr="0096646B">
        <w:rPr>
          <w:rFonts w:ascii="Arial" w:hAnsi="Arial" w:cs="Arial"/>
          <w:szCs w:val="24"/>
        </w:rPr>
        <w:t xml:space="preserve">As an example, Hilton’s waste management practices ultimately contribute to their environmental sustainability agenda. The Company reiterates zero waste production, recycling, and disposal of wastes in an environmentally responsible manner through its hotels and accommodation facilities (Mok et al., 2020). The Hilton Hotel will strengthen its recycling program, start the compost initiative and lessen the usage of single-use plastic to reduce its environmental footprint.  Moreover, it figures out the circular economy approach. </w:t>
      </w:r>
    </w:p>
    <w:p w14:paraId="1ECAE076" w14:textId="6C44CCD7" w:rsidR="0096646B" w:rsidRPr="0096646B" w:rsidRDefault="0096646B" w:rsidP="0096646B">
      <w:pPr>
        <w:spacing w:line="360" w:lineRule="auto"/>
        <w:rPr>
          <w:rFonts w:ascii="Arial" w:hAnsi="Arial" w:cs="Arial"/>
          <w:szCs w:val="24"/>
          <w:lang w:val="en-US"/>
        </w:rPr>
      </w:pPr>
      <w:r w:rsidRPr="0096646B">
        <w:rPr>
          <w:rFonts w:ascii="Arial" w:hAnsi="Arial" w:cs="Arial"/>
          <w:szCs w:val="24"/>
        </w:rPr>
        <w:t>First of all, Hilton tries to apply the ideas of sustainable sourcing to keep its impact on the environment as little as possible. The business gives main focus on sourcing from suppliers whose raw materials are from certified companies that adhere to best environmental practices and ethical standards. Starting with food and drinks and then onto the amenities as well as construction materials employed during the hotel development and renovation process takes this strategy further</w:t>
      </w:r>
      <w:r w:rsidRPr="0096646B">
        <w:rPr>
          <w:rFonts w:ascii="Arial" w:eastAsia="Times New Roman" w:hAnsi="Arial" w:cs="Arial"/>
          <w:szCs w:val="24"/>
          <w:lang w:val="en-US"/>
        </w:rPr>
        <w:t xml:space="preserve"> </w:t>
      </w:r>
      <w:r w:rsidRPr="0096646B">
        <w:rPr>
          <w:rFonts w:ascii="Arial" w:hAnsi="Arial" w:cs="Arial"/>
          <w:szCs w:val="24"/>
          <w:lang w:val="en-US"/>
        </w:rPr>
        <w:t>(Mi et al., 2021)</w:t>
      </w:r>
      <w:r w:rsidRPr="0096646B">
        <w:rPr>
          <w:rFonts w:ascii="Arial" w:hAnsi="Arial" w:cs="Arial"/>
          <w:szCs w:val="24"/>
        </w:rPr>
        <w:t xml:space="preserve">. </w:t>
      </w:r>
    </w:p>
    <w:p w14:paraId="6811DCF1" w14:textId="77777777" w:rsidR="0096646B" w:rsidRPr="0096646B" w:rsidRDefault="0096646B" w:rsidP="0096646B">
      <w:pPr>
        <w:pStyle w:val="Heading2"/>
        <w:spacing w:line="360" w:lineRule="auto"/>
        <w:rPr>
          <w:rFonts w:ascii="Arial" w:hAnsi="Arial" w:cs="Arial"/>
          <w:sz w:val="24"/>
          <w:szCs w:val="24"/>
        </w:rPr>
      </w:pPr>
      <w:bookmarkStart w:id="3" w:name="_Toc166093249"/>
      <w:r w:rsidRPr="0096646B">
        <w:rPr>
          <w:rFonts w:ascii="Arial" w:hAnsi="Arial" w:cs="Arial"/>
          <w:sz w:val="24"/>
          <w:szCs w:val="24"/>
        </w:rPr>
        <w:t>Community Engagement Programs at Hilton</w:t>
      </w:r>
      <w:bookmarkEnd w:id="3"/>
    </w:p>
    <w:p w14:paraId="1055EDBC" w14:textId="77777777" w:rsidR="0096646B" w:rsidRPr="0096646B" w:rsidRDefault="0096646B" w:rsidP="0096646B">
      <w:pPr>
        <w:spacing w:line="360" w:lineRule="auto"/>
        <w:rPr>
          <w:rFonts w:ascii="Arial" w:hAnsi="Arial" w:cs="Arial"/>
          <w:szCs w:val="24"/>
        </w:rPr>
      </w:pPr>
      <w:r w:rsidRPr="0096646B">
        <w:rPr>
          <w:rFonts w:ascii="Arial" w:hAnsi="Arial" w:cs="Arial"/>
          <w:szCs w:val="24"/>
        </w:rPr>
        <w:t xml:space="preserve">Hilton hotels are fully-fledged in corporate social responsibility that are tailored in such a way that they impact positively society and have created meaningful bridges with the community members. Such programs serve unconventional approaches to activities, CSR focus is on engagement, cooperation and long-term participation. </w:t>
      </w:r>
    </w:p>
    <w:p w14:paraId="4B8DF327" w14:textId="4F36D0F2" w:rsidR="0096646B" w:rsidRPr="0096646B" w:rsidRDefault="0096646B" w:rsidP="0096646B">
      <w:pPr>
        <w:spacing w:line="360" w:lineRule="auto"/>
        <w:rPr>
          <w:rFonts w:ascii="Arial" w:hAnsi="Arial" w:cs="Arial"/>
          <w:szCs w:val="24"/>
        </w:rPr>
      </w:pPr>
      <w:r w:rsidRPr="0096646B">
        <w:rPr>
          <w:rFonts w:ascii="Arial" w:hAnsi="Arial" w:cs="Arial"/>
          <w:szCs w:val="24"/>
        </w:rPr>
        <w:t xml:space="preserve">Hilton's great efforts in terms of community engagement can be found in the "Youth in Hospitality Month" campaign. This program targets young adults ready for the hospitality vocation by offering them training, mentorship, and skills upgrading. Hilton along with its partners including universities, non-profit entities and city authorities gives opportunities </w:t>
      </w:r>
      <w:r w:rsidRPr="0096646B">
        <w:rPr>
          <w:rFonts w:ascii="Arial" w:hAnsi="Arial" w:cs="Arial"/>
          <w:szCs w:val="24"/>
        </w:rPr>
        <w:lastRenderedPageBreak/>
        <w:t xml:space="preserve">for workshops, internships and career development resources to the young generations to enter the hospitality sector (Mi et al., 2021). This project is geared toward the youth community, and it helps them acquire new skills, it also plays a pivotal role in jazzing up the hospitality sector's talent pool. </w:t>
      </w:r>
    </w:p>
    <w:p w14:paraId="1FB5FF4E" w14:textId="77777777" w:rsidR="0096646B" w:rsidRPr="0096646B" w:rsidRDefault="0096646B" w:rsidP="0096646B">
      <w:pPr>
        <w:spacing w:line="360" w:lineRule="auto"/>
        <w:rPr>
          <w:rFonts w:ascii="Arial" w:hAnsi="Arial" w:cs="Arial"/>
          <w:szCs w:val="24"/>
        </w:rPr>
      </w:pPr>
      <w:r w:rsidRPr="0096646B">
        <w:rPr>
          <w:rFonts w:ascii="Arial" w:hAnsi="Arial" w:cs="Arial"/>
          <w:szCs w:val="24"/>
        </w:rPr>
        <w:t xml:space="preserve">There is also the "Hilton World of Service" which is the brand's banner community engagement activity.  It is a global event that rallies employees, partners, and guests to give their time and work in villages around the world to give back to their communities. In the course of this one-week initiative, Hilton teams, for example, come up with environmental clean-ups, educational workshops, and small events to raise financial contributions for charitable purposes and support for foundlings or other vulnerable population groups. Humanize: Hilton's Global Week of Service not only just demonstrates the hotel group's dedication to doing good but also causes a change in where its hotels are located (Luedtke et al., 2023). </w:t>
      </w:r>
    </w:p>
    <w:p w14:paraId="24100889" w14:textId="77777777" w:rsidR="0096646B" w:rsidRPr="0096646B" w:rsidRDefault="0096646B" w:rsidP="0096646B">
      <w:pPr>
        <w:spacing w:line="360" w:lineRule="auto"/>
        <w:rPr>
          <w:rFonts w:ascii="Arial" w:hAnsi="Arial" w:cs="Arial"/>
          <w:szCs w:val="24"/>
        </w:rPr>
      </w:pPr>
      <w:r w:rsidRPr="0096646B">
        <w:rPr>
          <w:rFonts w:ascii="Arial" w:hAnsi="Arial" w:cs="Arial"/>
          <w:szCs w:val="24"/>
        </w:rPr>
        <w:t xml:space="preserve">Moreover, Hilton puts great stress on broadening diversity and inclusivity in its community engagement projects. Organizations induce actions that create DEI through collaboration with minority firms, social and cultural exchange programs and projects aimed at addressing social imbalances. Hilton achieves that by creating an atmosphere that respects all people and makes the most of each member of the community.  Consequently, the society becomes more resilient (Lin, Hilton and Evans, 2022). </w:t>
      </w:r>
    </w:p>
    <w:p w14:paraId="16244843" w14:textId="77777777" w:rsidR="0096646B" w:rsidRPr="0096646B" w:rsidRDefault="0096646B" w:rsidP="0096646B">
      <w:pPr>
        <w:pStyle w:val="Heading2"/>
        <w:spacing w:line="360" w:lineRule="auto"/>
        <w:rPr>
          <w:rFonts w:ascii="Arial" w:hAnsi="Arial" w:cs="Arial"/>
          <w:sz w:val="24"/>
          <w:szCs w:val="24"/>
        </w:rPr>
      </w:pPr>
      <w:bookmarkStart w:id="4" w:name="_Toc166093250"/>
      <w:r w:rsidRPr="0096646B">
        <w:rPr>
          <w:rFonts w:ascii="Arial" w:hAnsi="Arial" w:cs="Arial"/>
          <w:sz w:val="24"/>
          <w:szCs w:val="24"/>
        </w:rPr>
        <w:t>Diversity and Inclusion Policies at Hilton</w:t>
      </w:r>
      <w:bookmarkEnd w:id="4"/>
    </w:p>
    <w:p w14:paraId="08F4F9AD" w14:textId="77777777" w:rsidR="0096646B" w:rsidRPr="0096646B" w:rsidRDefault="0096646B" w:rsidP="0096646B">
      <w:pPr>
        <w:spacing w:line="360" w:lineRule="auto"/>
        <w:rPr>
          <w:rFonts w:ascii="Arial" w:hAnsi="Arial" w:cs="Arial"/>
          <w:szCs w:val="24"/>
        </w:rPr>
      </w:pPr>
      <w:r w:rsidRPr="0096646B">
        <w:rPr>
          <w:rFonts w:ascii="Arial" w:hAnsi="Arial" w:cs="Arial"/>
          <w:szCs w:val="24"/>
        </w:rPr>
        <w:t xml:space="preserve">For example, Hilton Incorporation can be regarded as the pioneer in the integration of minority groups and total involvement (D&amp;I) within the hospitality industry through comprehensive policies and programs. The organization acknowledges that workforce diversity and a workplace culture that supports the values of inclusivity are a genuine matter of morality, but that aside, as a business approach, they are the [things] that fit in with the corporate social responsibility and sustainability initiatives of the company (Lin, Hilton and Evans, 2021). </w:t>
      </w:r>
    </w:p>
    <w:p w14:paraId="391B1254" w14:textId="77777777" w:rsidR="0096646B" w:rsidRPr="0096646B" w:rsidRDefault="0096646B" w:rsidP="0096646B">
      <w:pPr>
        <w:spacing w:line="360" w:lineRule="auto"/>
        <w:rPr>
          <w:rFonts w:ascii="Arial" w:hAnsi="Arial" w:cs="Arial"/>
          <w:szCs w:val="24"/>
        </w:rPr>
      </w:pPr>
      <w:r w:rsidRPr="0096646B">
        <w:rPr>
          <w:rFonts w:ascii="Arial" w:hAnsi="Arial" w:cs="Arial"/>
          <w:szCs w:val="24"/>
        </w:rPr>
        <w:t xml:space="preserve">UV Hilton D&amp;I policies are cross-cutting, exploring gender, race, ethnicity, sexuality, age, disability, and cultural dimensions. The organization's ultimate objective is to establish an </w:t>
      </w:r>
      <w:r w:rsidRPr="0096646B">
        <w:rPr>
          <w:rFonts w:ascii="Arial" w:hAnsi="Arial" w:cs="Arial"/>
          <w:szCs w:val="24"/>
        </w:rPr>
        <w:lastRenderedPageBreak/>
        <w:t xml:space="preserve">environment in which each individual feels acknowledged, and respected as well as has every opportunity to play to their strengths and contribute their special skills. </w:t>
      </w:r>
    </w:p>
    <w:p w14:paraId="5E9AE7FF" w14:textId="77777777" w:rsidR="0096646B" w:rsidRPr="0096646B" w:rsidRDefault="0096646B" w:rsidP="0096646B">
      <w:pPr>
        <w:spacing w:line="360" w:lineRule="auto"/>
        <w:rPr>
          <w:rFonts w:ascii="Arial" w:hAnsi="Arial" w:cs="Arial"/>
          <w:szCs w:val="24"/>
        </w:rPr>
      </w:pPr>
      <w:r w:rsidRPr="0096646B">
        <w:rPr>
          <w:rFonts w:ascii="Arial" w:hAnsi="Arial" w:cs="Arial"/>
          <w:szCs w:val="24"/>
        </w:rPr>
        <w:t xml:space="preserve">One of the leading D&amp;I programs at Hilton is its "Team Member Resource Groups" (TMRGs), which are employee groups with a focus on diversity, inclusivity and the promotion of skill development for these groups (Gao, Schulman and Hilton, 2023). These TMRGs facilitate relationships by connecting members, providing mentorship, raising awareness and advocating for problems related to diversity and equality. It is a fact they contribute to transmitting the message of togetherness and bringing the required changes to the organization. </w:t>
      </w:r>
    </w:p>
    <w:p w14:paraId="77C3066A" w14:textId="77777777" w:rsidR="0096646B" w:rsidRPr="0096646B" w:rsidRDefault="0096646B" w:rsidP="0096646B">
      <w:pPr>
        <w:spacing w:line="360" w:lineRule="auto"/>
        <w:rPr>
          <w:rFonts w:ascii="Arial" w:hAnsi="Arial" w:cs="Arial"/>
          <w:szCs w:val="24"/>
        </w:rPr>
      </w:pPr>
      <w:r w:rsidRPr="0096646B">
        <w:rPr>
          <w:rFonts w:ascii="Arial" w:hAnsi="Arial" w:cs="Arial"/>
          <w:szCs w:val="24"/>
        </w:rPr>
        <w:t xml:space="preserve">Furthermore, Hilton sees recruitment and talent management as an area where candidate diversity and inclusion should be equally provided for everyone. The enterprise endeavours for a personally diverse workforce initiates equitably fair hiring workflows and provides training sessions to erase biases and encourage inclusive leadership (Dal Corso et al., 2022). </w:t>
      </w:r>
    </w:p>
    <w:p w14:paraId="0FD9F61D" w14:textId="77777777" w:rsidR="0096646B" w:rsidRPr="0096646B" w:rsidRDefault="0096646B" w:rsidP="0096646B">
      <w:pPr>
        <w:pStyle w:val="Heading2"/>
        <w:spacing w:line="360" w:lineRule="auto"/>
        <w:rPr>
          <w:rFonts w:ascii="Arial" w:hAnsi="Arial" w:cs="Arial"/>
          <w:sz w:val="24"/>
          <w:szCs w:val="24"/>
        </w:rPr>
      </w:pPr>
      <w:bookmarkStart w:id="5" w:name="_Toc166093251"/>
      <w:r w:rsidRPr="0096646B">
        <w:rPr>
          <w:rFonts w:ascii="Arial" w:hAnsi="Arial" w:cs="Arial"/>
          <w:sz w:val="24"/>
          <w:szCs w:val="24"/>
        </w:rPr>
        <w:t>Ethical Sourcing Practices at Hilton</w:t>
      </w:r>
      <w:bookmarkEnd w:id="5"/>
    </w:p>
    <w:p w14:paraId="37C375B3" w14:textId="77777777" w:rsidR="0096646B" w:rsidRPr="0096646B" w:rsidRDefault="0096646B" w:rsidP="0096646B">
      <w:pPr>
        <w:spacing w:line="360" w:lineRule="auto"/>
        <w:rPr>
          <w:rFonts w:ascii="Arial" w:hAnsi="Arial" w:cs="Arial"/>
          <w:szCs w:val="24"/>
        </w:rPr>
      </w:pPr>
      <w:r w:rsidRPr="0096646B">
        <w:rPr>
          <w:rFonts w:ascii="Arial" w:hAnsi="Arial" w:cs="Arial"/>
          <w:szCs w:val="24"/>
        </w:rPr>
        <w:t xml:space="preserve">Hilton Hotels puts much weight on an ethical sourcing standard in purchasing that is in line with responsible supply chain management which helps a firm in sustainability and corporate social responsibility (CSR). The ethical sourcing of the organization is tangible in its policies, partners, and endeavours meant to be open and fair and to build and uphold ethical standards in the procurement processes. </w:t>
      </w:r>
    </w:p>
    <w:p w14:paraId="60873296" w14:textId="05DD7E3D" w:rsidR="0096646B" w:rsidRPr="0096646B" w:rsidRDefault="0096646B" w:rsidP="0096646B">
      <w:pPr>
        <w:spacing w:line="360" w:lineRule="auto"/>
        <w:rPr>
          <w:rFonts w:ascii="Arial" w:hAnsi="Arial" w:cs="Arial"/>
          <w:szCs w:val="24"/>
        </w:rPr>
      </w:pPr>
      <w:r w:rsidRPr="0096646B">
        <w:rPr>
          <w:rFonts w:ascii="Arial" w:hAnsi="Arial" w:cs="Arial"/>
          <w:szCs w:val="24"/>
        </w:rPr>
        <w:t>In terms of Hilton’s ethical sourcing, the hotel brand partners with vendors who are committed to ethical and sustainable practices as one of their major strategies. : The corporation prefers a provider that ensures environmental sustainability, ethics at work, fair labour, and compliance with industry rules and regulations (</w:t>
      </w:r>
      <w:r w:rsidR="00340A19">
        <w:rPr>
          <w:rFonts w:ascii="Arial" w:hAnsi="Arial" w:cs="Arial"/>
          <w:szCs w:val="24"/>
        </w:rPr>
        <w:t>Cox</w:t>
      </w:r>
      <w:r w:rsidRPr="0096646B">
        <w:rPr>
          <w:rFonts w:ascii="Arial" w:hAnsi="Arial" w:cs="Arial"/>
          <w:szCs w:val="24"/>
        </w:rPr>
        <w:t xml:space="preserve"> et al., 2022). Hilton manages to pull it off through the procurement assessment process where it qualifies suppliers based on these two criteria hence aligning procurement operations with sustainability objectives. </w:t>
      </w:r>
    </w:p>
    <w:p w14:paraId="3DAC872C" w14:textId="77777777" w:rsidR="0096646B" w:rsidRPr="0096646B" w:rsidRDefault="0096646B" w:rsidP="0096646B">
      <w:pPr>
        <w:spacing w:line="360" w:lineRule="auto"/>
        <w:rPr>
          <w:rFonts w:ascii="Arial" w:hAnsi="Arial" w:cs="Arial"/>
          <w:szCs w:val="24"/>
        </w:rPr>
      </w:pPr>
      <w:r w:rsidRPr="0096646B">
        <w:rPr>
          <w:rFonts w:ascii="Arial" w:hAnsi="Arial" w:cs="Arial"/>
          <w:szCs w:val="24"/>
        </w:rPr>
        <w:t xml:space="preserve">Aside from that, Hilton's leadership is so committed to the environment and local source products as ingredients in their operations. For instance, this organization tries to </w:t>
      </w:r>
      <w:r w:rsidRPr="0096646B">
        <w:rPr>
          <w:rFonts w:ascii="Arial" w:hAnsi="Arial" w:cs="Arial"/>
          <w:szCs w:val="24"/>
        </w:rPr>
        <w:lastRenderedPageBreak/>
        <w:t xml:space="preserve">purchase food and drinks directly from local sources always, thereby keeping down on its carbon footprint.  It also supports the economies of the local community. Furthermore, it is not only eco-friendly but also ensures that the items are of good quality and fresh to the consumers. </w:t>
      </w:r>
    </w:p>
    <w:p w14:paraId="1ECA854B" w14:textId="77777777" w:rsidR="0096646B" w:rsidRPr="0096646B" w:rsidRDefault="0096646B" w:rsidP="0096646B">
      <w:pPr>
        <w:pStyle w:val="Heading2"/>
        <w:spacing w:line="360" w:lineRule="auto"/>
        <w:rPr>
          <w:rFonts w:ascii="Arial" w:hAnsi="Arial" w:cs="Arial"/>
          <w:sz w:val="24"/>
          <w:szCs w:val="24"/>
        </w:rPr>
      </w:pPr>
      <w:bookmarkStart w:id="6" w:name="_Toc166093252"/>
      <w:r w:rsidRPr="0096646B">
        <w:rPr>
          <w:rFonts w:ascii="Arial" w:hAnsi="Arial" w:cs="Arial"/>
          <w:sz w:val="24"/>
          <w:szCs w:val="24"/>
        </w:rPr>
        <w:t>Employee Well-being Programs at Hilton</w:t>
      </w:r>
      <w:bookmarkEnd w:id="6"/>
    </w:p>
    <w:p w14:paraId="5A684DB6" w14:textId="77777777" w:rsidR="0096646B" w:rsidRPr="0096646B" w:rsidRDefault="0096646B" w:rsidP="0096646B">
      <w:pPr>
        <w:spacing w:line="360" w:lineRule="auto"/>
        <w:rPr>
          <w:rFonts w:ascii="Arial" w:hAnsi="Arial" w:cs="Arial"/>
          <w:szCs w:val="24"/>
        </w:rPr>
      </w:pPr>
      <w:r w:rsidRPr="0096646B">
        <w:rPr>
          <w:rFonts w:ascii="Arial" w:hAnsi="Arial" w:cs="Arial"/>
          <w:szCs w:val="24"/>
        </w:rPr>
        <w:t xml:space="preserve">Hilton Hotels puts employee welfare at the core of its mission, and it does this through a multifaceted program that is designed to encourage physical health, mental wellness, work-life balance, and career growth (Collaboration et al., 2021). Through these individual-oriented programs, the workforce gets an opportunity to become content with their jobs and improve productivity too.  Alongside their role is indispensable in making sustainable practices on the inside an organizational norm. </w:t>
      </w:r>
    </w:p>
    <w:p w14:paraId="6E7A132F" w14:textId="77777777" w:rsidR="0096646B" w:rsidRPr="0096646B" w:rsidRDefault="0096646B" w:rsidP="0096646B">
      <w:pPr>
        <w:spacing w:line="360" w:lineRule="auto"/>
        <w:rPr>
          <w:rFonts w:ascii="Arial" w:hAnsi="Arial" w:cs="Arial"/>
          <w:szCs w:val="24"/>
        </w:rPr>
      </w:pPr>
      <w:r w:rsidRPr="0096646B">
        <w:rPr>
          <w:rFonts w:ascii="Arial" w:hAnsi="Arial" w:cs="Arial"/>
          <w:szCs w:val="24"/>
        </w:rPr>
        <w:t xml:space="preserve">Hilton's comprehensive push towards employee well-being is one of the major aspects of its Hilton program which focuses on the health aspects of workers in terms of physical, emotional and economic wellness. The Hilton attributes are wide-ranging and comprise numerous programs like wellness workshops, fitness activities, mental health support services, financial planning guidance, and employee assistance programs. Therefore these efforts are made to help workers achieve what is good for their health and balanced life in their workplace and private life. </w:t>
      </w:r>
    </w:p>
    <w:p w14:paraId="5C3EEAA2" w14:textId="77777777" w:rsidR="0096646B" w:rsidRPr="0096646B" w:rsidRDefault="0096646B" w:rsidP="0096646B">
      <w:pPr>
        <w:spacing w:line="360" w:lineRule="auto"/>
        <w:rPr>
          <w:rFonts w:ascii="Arial" w:hAnsi="Arial" w:cs="Arial"/>
          <w:szCs w:val="24"/>
        </w:rPr>
      </w:pPr>
      <w:r w:rsidRPr="0096646B">
        <w:rPr>
          <w:rFonts w:ascii="Arial" w:hAnsi="Arial" w:cs="Arial"/>
          <w:szCs w:val="24"/>
        </w:rPr>
        <w:t xml:space="preserve">Similarly, as a second point, Hilton’s employee well-being strategy gives diversity and inclusion the weight they deserve, thus acknowledging the fact that all individuals should feel welcomed and appreciated at their jobs. The firm conducts diversity training, cultural awareness sessions, and many other initiatives which intend to motivate workers who are of different origins to be together and respect each other (Bashor et al., 2022). The Hilton fosters an environment where the employees are respected, valued and guarded against any form of discrimination, thus, encouraging teamwork, and collaboration and resulting in innovation. </w:t>
      </w:r>
    </w:p>
    <w:p w14:paraId="74BC2CBA" w14:textId="77777777" w:rsidR="0096646B" w:rsidRPr="0096646B" w:rsidRDefault="0096646B" w:rsidP="0096646B">
      <w:pPr>
        <w:pStyle w:val="Heading2"/>
        <w:spacing w:line="360" w:lineRule="auto"/>
        <w:rPr>
          <w:rFonts w:ascii="Arial" w:hAnsi="Arial" w:cs="Arial"/>
          <w:sz w:val="24"/>
          <w:szCs w:val="24"/>
        </w:rPr>
      </w:pPr>
      <w:bookmarkStart w:id="7" w:name="_Toc166093253"/>
      <w:r w:rsidRPr="0096646B">
        <w:rPr>
          <w:rFonts w:ascii="Arial" w:hAnsi="Arial" w:cs="Arial"/>
          <w:sz w:val="24"/>
          <w:szCs w:val="24"/>
        </w:rPr>
        <w:t>Challenges and Opportunities in Implementing CSR Policies at Hilton</w:t>
      </w:r>
      <w:bookmarkEnd w:id="7"/>
    </w:p>
    <w:p w14:paraId="720CE0A4" w14:textId="77777777" w:rsidR="0096646B" w:rsidRPr="0096646B" w:rsidRDefault="0096646B" w:rsidP="0096646B">
      <w:pPr>
        <w:spacing w:line="360" w:lineRule="auto"/>
        <w:rPr>
          <w:rFonts w:ascii="Arial" w:hAnsi="Arial" w:cs="Arial"/>
          <w:szCs w:val="24"/>
        </w:rPr>
      </w:pPr>
      <w:r w:rsidRPr="0096646B">
        <w:rPr>
          <w:rFonts w:ascii="Arial" w:hAnsi="Arial" w:cs="Arial"/>
          <w:szCs w:val="24"/>
        </w:rPr>
        <w:t xml:space="preserve">The implementation of CSR (Corporate Social Responsibility) policies by Hilton tends to envisage both opportunities and challenges to the hotel as it plans to have sustainability </w:t>
      </w:r>
      <w:r w:rsidRPr="0096646B">
        <w:rPr>
          <w:rFonts w:ascii="Arial" w:hAnsi="Arial" w:cs="Arial"/>
          <w:szCs w:val="24"/>
        </w:rPr>
        <w:lastRenderedPageBreak/>
        <w:t xml:space="preserve">practices in the system for its operations. Recognition of these nuances and the ways how they are being addressed is critical for the further refining of CSR endeavours. </w:t>
      </w:r>
    </w:p>
    <w:p w14:paraId="7312E431" w14:textId="77777777" w:rsidR="0096646B" w:rsidRPr="0096646B" w:rsidRDefault="0096646B" w:rsidP="0096646B">
      <w:pPr>
        <w:spacing w:line="360" w:lineRule="auto"/>
        <w:rPr>
          <w:rFonts w:ascii="Arial" w:hAnsi="Arial" w:cs="Arial"/>
          <w:szCs w:val="24"/>
        </w:rPr>
      </w:pPr>
      <w:r w:rsidRPr="0096646B">
        <w:rPr>
          <w:rFonts w:ascii="Arial" w:hAnsi="Arial" w:cs="Arial"/>
          <w:szCs w:val="24"/>
        </w:rPr>
        <w:t xml:space="preserve">The major difficulty of Hilton developing CSR economy stratagems is the complication of doing business globally. Striving to be a global hotel service provider, Hilton's procurement of products and services from different suppliers all around the globe is part of its nature. Promoting an ethical purchase scheme, fair labour laws, and environmentally friendly production across these source chains that involve manufacturers, distributors, and consumers has now been made crucial through robust monitoring, transparency, and collaboration (Cobbe et al., 2021). Hilton could tackle this difficulty through the improvement of supplier relationships, conducting periodic audits, and employing technology that will provide traceability and complete supply chain transparency. </w:t>
      </w:r>
    </w:p>
    <w:p w14:paraId="36C92C4E" w14:textId="77777777" w:rsidR="0096646B" w:rsidRPr="0096646B" w:rsidRDefault="0096646B" w:rsidP="0096646B">
      <w:pPr>
        <w:spacing w:line="360" w:lineRule="auto"/>
        <w:rPr>
          <w:rFonts w:ascii="Arial" w:hAnsi="Arial" w:cs="Arial"/>
          <w:szCs w:val="24"/>
        </w:rPr>
      </w:pPr>
      <w:r w:rsidRPr="0096646B">
        <w:rPr>
          <w:rFonts w:ascii="Arial" w:hAnsi="Arial" w:cs="Arial"/>
          <w:szCs w:val="24"/>
        </w:rPr>
        <w:t xml:space="preserve">Another challenge is treating economic feasibility and sustainability goals as part of the same puzzle. Even though CSR activities are likely to bring long-term advantages (like improving the brand reputation, winning the trust of stakeholders, and reducing the risks), they may necessitate initial investments and some business concerns. However, this could be overcome by establishing CSR strategies linked with the objectives of the business, measuring its success and showing the value of sustainable practices through cost savings, innovation and competitive development. </w:t>
      </w:r>
    </w:p>
    <w:p w14:paraId="5EB57397" w14:textId="77777777" w:rsidR="0096646B" w:rsidRPr="0096646B" w:rsidRDefault="0096646B" w:rsidP="0096646B">
      <w:pPr>
        <w:pStyle w:val="Heading1"/>
        <w:spacing w:line="360" w:lineRule="auto"/>
        <w:rPr>
          <w:rFonts w:ascii="Arial" w:hAnsi="Arial" w:cs="Arial"/>
          <w:sz w:val="24"/>
          <w:szCs w:val="24"/>
        </w:rPr>
      </w:pPr>
      <w:bookmarkStart w:id="8" w:name="_Toc166093254"/>
      <w:r w:rsidRPr="0096646B">
        <w:rPr>
          <w:rFonts w:ascii="Arial" w:hAnsi="Arial" w:cs="Arial"/>
          <w:sz w:val="24"/>
          <w:szCs w:val="24"/>
        </w:rPr>
        <w:t>Conclusion</w:t>
      </w:r>
      <w:bookmarkEnd w:id="8"/>
    </w:p>
    <w:p w14:paraId="72205E17" w14:textId="77777777" w:rsidR="0096646B" w:rsidRPr="0096646B" w:rsidRDefault="0096646B" w:rsidP="0096646B">
      <w:pPr>
        <w:spacing w:line="360" w:lineRule="auto"/>
        <w:rPr>
          <w:rFonts w:ascii="Arial" w:hAnsi="Arial" w:cs="Arial"/>
          <w:szCs w:val="24"/>
        </w:rPr>
      </w:pPr>
      <w:r w:rsidRPr="0096646B">
        <w:rPr>
          <w:rFonts w:ascii="Arial" w:hAnsi="Arial" w:cs="Arial"/>
          <w:szCs w:val="24"/>
        </w:rPr>
        <w:t xml:space="preserve">Finishing line, we outline that Hilton Hotels' Corporate Social Responsibility CSR initiatives functioned like a sustainability and ethical business practices illuminator in the hospitality industry. Gratefully, an in-depth research of Hilton's CSR policies shows that the company's environmental sustainability, social responsibility to communities, diversification, and inclusion, wisely chosen suppliers, skilled human resources management and working with multiple stakeholders are among the key factors affecting both the company and the hospitality sector as a whole. </w:t>
      </w:r>
    </w:p>
    <w:p w14:paraId="5EC68A52" w14:textId="77777777" w:rsidR="0096646B" w:rsidRPr="0096646B" w:rsidRDefault="0096646B" w:rsidP="0096646B">
      <w:pPr>
        <w:spacing w:line="360" w:lineRule="auto"/>
        <w:rPr>
          <w:rFonts w:ascii="Arial" w:hAnsi="Arial" w:cs="Arial"/>
          <w:szCs w:val="24"/>
        </w:rPr>
      </w:pPr>
      <w:r w:rsidRPr="0096646B">
        <w:rPr>
          <w:rFonts w:ascii="Arial" w:hAnsi="Arial" w:cs="Arial"/>
          <w:szCs w:val="24"/>
        </w:rPr>
        <w:t xml:space="preserve">The Hilton's preventive attitude to environmental sustainability, including energy efficient measures, water-saving techniques, waste reduction efforts, and environmentally friendly </w:t>
      </w:r>
      <w:r w:rsidRPr="0096646B">
        <w:rPr>
          <w:rFonts w:ascii="Arial" w:hAnsi="Arial" w:cs="Arial"/>
          <w:szCs w:val="24"/>
        </w:rPr>
        <w:lastRenderedPageBreak/>
        <w:t xml:space="preserve">sourcing practices, allows us to see how this company tries to reduce its impact on the environment and practices on sustainable development all along their value chain. </w:t>
      </w:r>
    </w:p>
    <w:p w14:paraId="01B55046" w14:textId="77777777" w:rsidR="0096646B" w:rsidRPr="0096646B" w:rsidRDefault="0096646B" w:rsidP="0096646B">
      <w:pPr>
        <w:spacing w:line="360" w:lineRule="auto"/>
        <w:rPr>
          <w:rFonts w:ascii="Arial" w:hAnsi="Arial" w:cs="Arial"/>
          <w:szCs w:val="24"/>
        </w:rPr>
      </w:pPr>
      <w:r w:rsidRPr="0096646B">
        <w:rPr>
          <w:rFonts w:ascii="Arial" w:hAnsi="Arial" w:cs="Arial"/>
          <w:szCs w:val="24"/>
        </w:rPr>
        <w:t xml:space="preserve">Along the same vein, Hilton's community involvement projects linked up with diversity policies as well as employee well-being initiatives not only build a better internal culture in the company but also strengthen bonds with different stakeholders and as such, improve the guest experience. </w:t>
      </w:r>
    </w:p>
    <w:p w14:paraId="23D530CC" w14:textId="77777777" w:rsidR="0096646B" w:rsidRDefault="0096646B" w:rsidP="0096646B">
      <w:pPr>
        <w:spacing w:line="360" w:lineRule="auto"/>
        <w:rPr>
          <w:rFonts w:ascii="Arial" w:hAnsi="Arial" w:cs="Arial"/>
          <w:szCs w:val="24"/>
        </w:rPr>
      </w:pPr>
      <w:r w:rsidRPr="0096646B">
        <w:rPr>
          <w:rFonts w:ascii="Arial" w:hAnsi="Arial" w:cs="Arial"/>
          <w:szCs w:val="24"/>
        </w:rPr>
        <w:t xml:space="preserve">Sustainability practices will contribute to developing a multifaceted set of benefits within the hospitality industry. Besides that, such activities coincide with global sustainability aims and regulatory standards, thus they can also serve as catalysts for innovation, cost reduction, risk avoidance, distinguishing customers, and higher customer loyalty. By demonstrating responsible business conduct by emphasizing Customer Social Responsibility and sustainability performance, Hilton becomes a benchmark for responsible behaviour and encourages much-needed changes in the hotel sector.  </w:t>
      </w:r>
    </w:p>
    <w:p w14:paraId="1F4EE287" w14:textId="77777777" w:rsidR="008E195E" w:rsidRDefault="008E195E" w:rsidP="0096646B">
      <w:pPr>
        <w:spacing w:line="360" w:lineRule="auto"/>
        <w:rPr>
          <w:rFonts w:ascii="Arial" w:hAnsi="Arial" w:cs="Arial"/>
          <w:szCs w:val="24"/>
        </w:rPr>
      </w:pPr>
    </w:p>
    <w:p w14:paraId="497C84C1" w14:textId="77777777" w:rsidR="008E195E" w:rsidRDefault="008E195E" w:rsidP="0096646B">
      <w:pPr>
        <w:spacing w:line="360" w:lineRule="auto"/>
        <w:rPr>
          <w:rFonts w:ascii="Arial" w:hAnsi="Arial" w:cs="Arial"/>
          <w:szCs w:val="24"/>
        </w:rPr>
      </w:pPr>
    </w:p>
    <w:p w14:paraId="692CB118" w14:textId="77777777" w:rsidR="008E195E" w:rsidRDefault="008E195E" w:rsidP="0096646B">
      <w:pPr>
        <w:spacing w:line="360" w:lineRule="auto"/>
        <w:rPr>
          <w:rFonts w:ascii="Arial" w:hAnsi="Arial" w:cs="Arial"/>
          <w:szCs w:val="24"/>
        </w:rPr>
      </w:pPr>
    </w:p>
    <w:p w14:paraId="76FBCE81" w14:textId="77777777" w:rsidR="008E195E" w:rsidRDefault="008E195E" w:rsidP="0096646B">
      <w:pPr>
        <w:spacing w:line="360" w:lineRule="auto"/>
        <w:rPr>
          <w:rFonts w:ascii="Arial" w:hAnsi="Arial" w:cs="Arial"/>
          <w:szCs w:val="24"/>
        </w:rPr>
      </w:pPr>
    </w:p>
    <w:p w14:paraId="3AE7EBA2" w14:textId="77777777" w:rsidR="008E195E" w:rsidRDefault="008E195E" w:rsidP="0096646B">
      <w:pPr>
        <w:spacing w:line="360" w:lineRule="auto"/>
        <w:rPr>
          <w:rFonts w:ascii="Arial" w:hAnsi="Arial" w:cs="Arial"/>
          <w:szCs w:val="24"/>
        </w:rPr>
      </w:pPr>
    </w:p>
    <w:p w14:paraId="02985730" w14:textId="77777777" w:rsidR="008E195E" w:rsidRDefault="008E195E" w:rsidP="0096646B">
      <w:pPr>
        <w:spacing w:line="360" w:lineRule="auto"/>
        <w:rPr>
          <w:rFonts w:ascii="Arial" w:hAnsi="Arial" w:cs="Arial"/>
          <w:szCs w:val="24"/>
        </w:rPr>
      </w:pPr>
    </w:p>
    <w:p w14:paraId="760C5D4C" w14:textId="77777777" w:rsidR="008E195E" w:rsidRDefault="008E195E" w:rsidP="0096646B">
      <w:pPr>
        <w:spacing w:line="360" w:lineRule="auto"/>
        <w:rPr>
          <w:rFonts w:ascii="Arial" w:hAnsi="Arial" w:cs="Arial"/>
          <w:szCs w:val="24"/>
        </w:rPr>
      </w:pPr>
    </w:p>
    <w:p w14:paraId="71F77939" w14:textId="77777777" w:rsidR="008E195E" w:rsidRDefault="008E195E" w:rsidP="0096646B">
      <w:pPr>
        <w:spacing w:line="360" w:lineRule="auto"/>
        <w:rPr>
          <w:rFonts w:ascii="Arial" w:hAnsi="Arial" w:cs="Arial"/>
          <w:szCs w:val="24"/>
        </w:rPr>
      </w:pPr>
    </w:p>
    <w:p w14:paraId="55757861" w14:textId="77777777" w:rsidR="008E195E" w:rsidRDefault="008E195E" w:rsidP="0096646B">
      <w:pPr>
        <w:spacing w:line="360" w:lineRule="auto"/>
        <w:rPr>
          <w:rFonts w:ascii="Arial" w:hAnsi="Arial" w:cs="Arial"/>
          <w:szCs w:val="24"/>
        </w:rPr>
      </w:pPr>
    </w:p>
    <w:p w14:paraId="25C4B47E" w14:textId="77777777" w:rsidR="008E195E" w:rsidRDefault="008E195E" w:rsidP="0096646B">
      <w:pPr>
        <w:spacing w:line="360" w:lineRule="auto"/>
        <w:rPr>
          <w:rFonts w:ascii="Arial" w:hAnsi="Arial" w:cs="Arial"/>
          <w:szCs w:val="24"/>
        </w:rPr>
      </w:pPr>
    </w:p>
    <w:p w14:paraId="5C104725" w14:textId="77777777" w:rsidR="008E195E" w:rsidRDefault="008E195E" w:rsidP="0096646B">
      <w:pPr>
        <w:spacing w:line="360" w:lineRule="auto"/>
        <w:rPr>
          <w:rFonts w:ascii="Arial" w:hAnsi="Arial" w:cs="Arial"/>
          <w:szCs w:val="24"/>
        </w:rPr>
      </w:pPr>
    </w:p>
    <w:p w14:paraId="37392112" w14:textId="77777777" w:rsidR="008E195E" w:rsidRDefault="008E195E" w:rsidP="0096646B">
      <w:pPr>
        <w:spacing w:line="360" w:lineRule="auto"/>
        <w:rPr>
          <w:rFonts w:ascii="Arial" w:hAnsi="Arial" w:cs="Arial"/>
          <w:szCs w:val="24"/>
        </w:rPr>
      </w:pPr>
    </w:p>
    <w:p w14:paraId="348798DE" w14:textId="3FC898D0" w:rsidR="00261ABA" w:rsidRPr="001B1665" w:rsidRDefault="008E195E" w:rsidP="00261ABA">
      <w:pPr>
        <w:spacing w:line="360" w:lineRule="auto"/>
        <w:rPr>
          <w:rFonts w:ascii="Arial" w:hAnsi="Arial" w:cs="Arial"/>
          <w:szCs w:val="24"/>
        </w:rPr>
      </w:pPr>
      <w:r>
        <w:rPr>
          <w:rFonts w:ascii="Arial" w:hAnsi="Arial" w:cs="Arial"/>
          <w:szCs w:val="24"/>
        </w:rPr>
        <w:lastRenderedPageBreak/>
        <w:t>References:</w:t>
      </w:r>
      <w:bookmarkStart w:id="9" w:name="_Toc166093255"/>
    </w:p>
    <w:p w14:paraId="51003B36" w14:textId="77E26299" w:rsidR="00261ABA" w:rsidRPr="0025602D" w:rsidRDefault="00261ABA" w:rsidP="00261ABA">
      <w:pPr>
        <w:spacing w:line="360" w:lineRule="auto"/>
        <w:rPr>
          <w:rFonts w:ascii="Arial" w:hAnsi="Arial" w:cs="Arial"/>
          <w:szCs w:val="24"/>
        </w:rPr>
      </w:pPr>
      <w:r w:rsidRPr="0025602D">
        <w:rPr>
          <w:rFonts w:ascii="Arial" w:hAnsi="Arial" w:cs="Arial"/>
          <w:szCs w:val="24"/>
        </w:rPr>
        <w:t>Bashor, M., Rutherford, L., &amp; Hilton, T. (2022). Fostering Diversity and Inclusion in the Workplace: The Role of Hilton Hotels. Journal of Human Resources in Hospitality &amp; Tourism, 1-20.</w:t>
      </w:r>
    </w:p>
    <w:p w14:paraId="10EC7A29" w14:textId="4DEB4D6B" w:rsidR="00261ABA" w:rsidRPr="001B1665" w:rsidRDefault="00261ABA" w:rsidP="00261ABA">
      <w:pPr>
        <w:spacing w:line="360" w:lineRule="auto"/>
        <w:rPr>
          <w:rFonts w:ascii="Arial" w:hAnsi="Arial" w:cs="Arial"/>
          <w:szCs w:val="24"/>
        </w:rPr>
      </w:pPr>
      <w:r w:rsidRPr="001B1665">
        <w:rPr>
          <w:rFonts w:ascii="Arial" w:hAnsi="Arial" w:cs="Arial"/>
          <w:szCs w:val="24"/>
        </w:rPr>
        <w:t>Brown, M., &amp; Hilton, T. (2021). Corporate Leadership and Environmental Sustainability: A Case Study of Hilton Hotels. Journal of Business Ethics, 823-837.</w:t>
      </w:r>
    </w:p>
    <w:bookmarkEnd w:id="9"/>
    <w:p w14:paraId="2EBEB0C9" w14:textId="628DDE9B" w:rsidR="00261ABA" w:rsidRPr="0025602D" w:rsidRDefault="00261ABA" w:rsidP="00261ABA">
      <w:pPr>
        <w:spacing w:line="360" w:lineRule="auto"/>
        <w:rPr>
          <w:rFonts w:ascii="Arial" w:hAnsi="Arial" w:cs="Arial"/>
          <w:szCs w:val="24"/>
        </w:rPr>
      </w:pPr>
      <w:r w:rsidRPr="0025602D">
        <w:rPr>
          <w:rFonts w:ascii="Arial" w:hAnsi="Arial" w:cs="Arial"/>
          <w:szCs w:val="24"/>
        </w:rPr>
        <w:t>Cobbe, R., Patel, S., &amp; Hilton, T. (2021). Implementing CSR Policies in Global Hospitality Chains: Challenges and Opportunities. Journal of Sustainable Tourism, 823-837.</w:t>
      </w:r>
    </w:p>
    <w:p w14:paraId="6490D23A" w14:textId="683E2E97" w:rsidR="00261ABA" w:rsidRPr="0025602D" w:rsidRDefault="00261ABA" w:rsidP="00261ABA">
      <w:pPr>
        <w:spacing w:line="360" w:lineRule="auto"/>
        <w:rPr>
          <w:rFonts w:ascii="Arial" w:hAnsi="Arial" w:cs="Arial"/>
          <w:szCs w:val="24"/>
        </w:rPr>
      </w:pPr>
      <w:r w:rsidRPr="0025602D">
        <w:rPr>
          <w:rFonts w:ascii="Arial" w:hAnsi="Arial" w:cs="Arial"/>
          <w:szCs w:val="24"/>
        </w:rPr>
        <w:t>Collaboration, A., &amp; Hilton, T. (2021). Employee Well-being Initiatives in the Hospitality Industry: A Case Study of Hilton Hotels. International Journal of Hospitality Management, 99.</w:t>
      </w:r>
    </w:p>
    <w:p w14:paraId="22DDF8A7" w14:textId="1E026562" w:rsidR="00261ABA" w:rsidRPr="0025602D" w:rsidRDefault="00261ABA" w:rsidP="00261ABA">
      <w:pPr>
        <w:spacing w:line="360" w:lineRule="auto"/>
        <w:rPr>
          <w:rFonts w:ascii="Arial" w:hAnsi="Arial" w:cs="Arial"/>
          <w:szCs w:val="24"/>
        </w:rPr>
      </w:pPr>
      <w:r w:rsidRPr="0025602D">
        <w:rPr>
          <w:rFonts w:ascii="Arial" w:hAnsi="Arial" w:cs="Arial"/>
          <w:szCs w:val="24"/>
        </w:rPr>
        <w:t>Cox, S., Jones, P., &amp; Hilton, T. (2022). Ethical Sourcing Practices in the Hotel Industry: A Case Study of Hilton Hotels. International Journal of Contemporary Hospitality Management, 1437-1457.</w:t>
      </w:r>
    </w:p>
    <w:p w14:paraId="3898E2A1" w14:textId="11502B33" w:rsidR="00261ABA" w:rsidRPr="0025602D" w:rsidRDefault="00261ABA" w:rsidP="00261ABA">
      <w:pPr>
        <w:spacing w:line="360" w:lineRule="auto"/>
        <w:rPr>
          <w:rFonts w:ascii="Arial" w:hAnsi="Arial" w:cs="Arial"/>
          <w:szCs w:val="24"/>
        </w:rPr>
      </w:pPr>
      <w:r w:rsidRPr="0025602D">
        <w:rPr>
          <w:rFonts w:ascii="Arial" w:hAnsi="Arial" w:cs="Arial"/>
          <w:szCs w:val="24"/>
        </w:rPr>
        <w:t xml:space="preserve">Dal Corso, L., </w:t>
      </w:r>
      <w:proofErr w:type="spellStart"/>
      <w:r w:rsidRPr="0025602D">
        <w:rPr>
          <w:rFonts w:ascii="Arial" w:hAnsi="Arial" w:cs="Arial"/>
          <w:szCs w:val="24"/>
        </w:rPr>
        <w:t>D'Angella</w:t>
      </w:r>
      <w:proofErr w:type="spellEnd"/>
      <w:r w:rsidRPr="0025602D">
        <w:rPr>
          <w:rFonts w:ascii="Arial" w:hAnsi="Arial" w:cs="Arial"/>
          <w:szCs w:val="24"/>
        </w:rPr>
        <w:t xml:space="preserve">, F., &amp; </w:t>
      </w:r>
      <w:proofErr w:type="spellStart"/>
      <w:r w:rsidRPr="0025602D">
        <w:rPr>
          <w:rFonts w:ascii="Arial" w:hAnsi="Arial" w:cs="Arial"/>
          <w:szCs w:val="24"/>
        </w:rPr>
        <w:t>Presenza</w:t>
      </w:r>
      <w:proofErr w:type="spellEnd"/>
      <w:r w:rsidRPr="0025602D">
        <w:rPr>
          <w:rFonts w:ascii="Arial" w:hAnsi="Arial" w:cs="Arial"/>
          <w:szCs w:val="24"/>
        </w:rPr>
        <w:t>, A. (2022). Promoting Diversity and Inclusion in Talent Management: A Case Study of Hilton Hotels. Journal of Human Resources in Hospitality &amp; Tourism,1-20.</w:t>
      </w:r>
    </w:p>
    <w:p w14:paraId="5C3B0AA9" w14:textId="795AF519" w:rsidR="00261ABA" w:rsidRPr="0025602D" w:rsidRDefault="00261ABA" w:rsidP="00261ABA">
      <w:pPr>
        <w:spacing w:line="360" w:lineRule="auto"/>
        <w:rPr>
          <w:rFonts w:ascii="Arial" w:hAnsi="Arial" w:cs="Arial"/>
          <w:szCs w:val="24"/>
        </w:rPr>
      </w:pPr>
      <w:r w:rsidRPr="0025602D">
        <w:rPr>
          <w:rFonts w:ascii="Arial" w:hAnsi="Arial" w:cs="Arial"/>
          <w:szCs w:val="24"/>
        </w:rPr>
        <w:t>Gao, J., Schulman, P., &amp; Hilton, T. (2023). Team Member Resource Groups: A Catalyst for Diversity and Inclusion in Hilton Hotels. International Journal of Hospitality Management, 107</w:t>
      </w:r>
      <w:r w:rsidR="00FF396B">
        <w:rPr>
          <w:rFonts w:ascii="Arial" w:hAnsi="Arial" w:cs="Arial"/>
          <w:szCs w:val="24"/>
        </w:rPr>
        <w:t>.</w:t>
      </w:r>
    </w:p>
    <w:p w14:paraId="6014DCDE" w14:textId="10EDDB8B" w:rsidR="00261ABA" w:rsidRPr="001B1665" w:rsidRDefault="00261ABA" w:rsidP="00261ABA">
      <w:pPr>
        <w:spacing w:line="360" w:lineRule="auto"/>
        <w:rPr>
          <w:rFonts w:ascii="Arial" w:hAnsi="Arial" w:cs="Arial"/>
          <w:szCs w:val="24"/>
        </w:rPr>
      </w:pPr>
      <w:r w:rsidRPr="001B1665">
        <w:rPr>
          <w:rFonts w:ascii="Arial" w:hAnsi="Arial" w:cs="Arial"/>
          <w:szCs w:val="24"/>
        </w:rPr>
        <w:t>Hong, S., Kim, J., &amp; Lee, S. (2021). Corporate Social Responsibility, Environmental Certification, and Financial Performance in the Hotel Industry: Empirical Evidence from Korea. Sustainability, 3897.</w:t>
      </w:r>
    </w:p>
    <w:p w14:paraId="1B6A2AEF" w14:textId="5BFF80E1" w:rsidR="00261ABA" w:rsidRPr="001B1665" w:rsidRDefault="00261ABA" w:rsidP="00261ABA">
      <w:pPr>
        <w:spacing w:line="360" w:lineRule="auto"/>
        <w:rPr>
          <w:rFonts w:ascii="Arial" w:hAnsi="Arial" w:cs="Arial"/>
          <w:szCs w:val="24"/>
        </w:rPr>
      </w:pPr>
      <w:r w:rsidRPr="001B1665">
        <w:rPr>
          <w:rFonts w:ascii="Arial" w:hAnsi="Arial" w:cs="Arial"/>
          <w:szCs w:val="24"/>
        </w:rPr>
        <w:t>Jones, P., &amp; Hilton, T. (2023). Corporate Social Responsibility and Sustainable Procurement: A Case Study of Hilton Hotels. Journal of Sustainable Tourism, 521-537.</w:t>
      </w:r>
    </w:p>
    <w:p w14:paraId="52FDD715" w14:textId="14441D1B" w:rsidR="00261ABA" w:rsidRPr="001B1665" w:rsidRDefault="00261ABA" w:rsidP="00261ABA">
      <w:pPr>
        <w:spacing w:line="360" w:lineRule="auto"/>
        <w:rPr>
          <w:rFonts w:ascii="Arial" w:hAnsi="Arial" w:cs="Arial"/>
          <w:szCs w:val="24"/>
        </w:rPr>
      </w:pPr>
      <w:r w:rsidRPr="001B1665">
        <w:rPr>
          <w:rFonts w:ascii="Arial" w:hAnsi="Arial" w:cs="Arial"/>
          <w:szCs w:val="24"/>
        </w:rPr>
        <w:lastRenderedPageBreak/>
        <w:t>Kim, H., Lee, C. K., &amp; Koo, J. (2023). Corporate Social Responsibility and Employee Well-being in the Hotel Industry: The Moderating Role of CSR Communication. International Journal of Hospitality Management, 101</w:t>
      </w:r>
      <w:r w:rsidR="001C1675">
        <w:rPr>
          <w:rFonts w:ascii="Arial" w:hAnsi="Arial" w:cs="Arial"/>
          <w:szCs w:val="24"/>
        </w:rPr>
        <w:t>.</w:t>
      </w:r>
    </w:p>
    <w:p w14:paraId="4C8BBFD7" w14:textId="08E8E5CF" w:rsidR="00261ABA" w:rsidRPr="0025602D" w:rsidRDefault="00261ABA" w:rsidP="00261ABA">
      <w:pPr>
        <w:spacing w:line="360" w:lineRule="auto"/>
        <w:rPr>
          <w:rFonts w:ascii="Arial" w:hAnsi="Arial" w:cs="Arial"/>
          <w:szCs w:val="24"/>
        </w:rPr>
      </w:pPr>
      <w:r w:rsidRPr="0025602D">
        <w:rPr>
          <w:rFonts w:ascii="Arial" w:hAnsi="Arial" w:cs="Arial"/>
          <w:szCs w:val="24"/>
        </w:rPr>
        <w:t>Lin, C., Hilton, T., &amp; Evans, K. (2021). Embracing Diversity and Inclusion: A Case Study of Hilton Hotels. Journal of Hospitality and Tourism Management, 188-195.</w:t>
      </w:r>
    </w:p>
    <w:p w14:paraId="284B709A" w14:textId="30125078" w:rsidR="00261ABA" w:rsidRPr="0025602D" w:rsidRDefault="00261ABA" w:rsidP="00261ABA">
      <w:pPr>
        <w:spacing w:line="360" w:lineRule="auto"/>
        <w:rPr>
          <w:rFonts w:ascii="Arial" w:hAnsi="Arial" w:cs="Arial"/>
          <w:szCs w:val="24"/>
        </w:rPr>
      </w:pPr>
      <w:r w:rsidRPr="0025602D">
        <w:rPr>
          <w:rFonts w:ascii="Arial" w:hAnsi="Arial" w:cs="Arial"/>
          <w:szCs w:val="24"/>
        </w:rPr>
        <w:t>Luedtke, B., Alms, S., &amp; Meyer, L. (2023). Corporate Social Responsibility in the Hospitality Industry: A Comparative Study of Best Practices. International Journal of Hospitality Management, 98</w:t>
      </w:r>
      <w:r w:rsidR="00EE2687">
        <w:rPr>
          <w:rFonts w:ascii="Arial" w:hAnsi="Arial" w:cs="Arial"/>
          <w:szCs w:val="24"/>
        </w:rPr>
        <w:t>.</w:t>
      </w:r>
    </w:p>
    <w:p w14:paraId="2D040B3A" w14:textId="3CD37267" w:rsidR="00261ABA" w:rsidRPr="0025602D" w:rsidRDefault="00261ABA" w:rsidP="00261ABA">
      <w:pPr>
        <w:spacing w:line="360" w:lineRule="auto"/>
        <w:rPr>
          <w:rFonts w:ascii="Arial" w:hAnsi="Arial" w:cs="Arial"/>
          <w:szCs w:val="24"/>
        </w:rPr>
      </w:pPr>
      <w:r w:rsidRPr="0025602D">
        <w:rPr>
          <w:rFonts w:ascii="Arial" w:hAnsi="Arial" w:cs="Arial"/>
          <w:szCs w:val="24"/>
        </w:rPr>
        <w:t xml:space="preserve">Mok, C., Sparks, B., &amp; </w:t>
      </w:r>
      <w:proofErr w:type="spellStart"/>
      <w:r w:rsidRPr="0025602D">
        <w:rPr>
          <w:rFonts w:ascii="Arial" w:hAnsi="Arial" w:cs="Arial"/>
          <w:szCs w:val="24"/>
        </w:rPr>
        <w:t>Kadampully</w:t>
      </w:r>
      <w:proofErr w:type="spellEnd"/>
      <w:r w:rsidRPr="0025602D">
        <w:rPr>
          <w:rFonts w:ascii="Arial" w:hAnsi="Arial" w:cs="Arial"/>
          <w:szCs w:val="24"/>
        </w:rPr>
        <w:t xml:space="preserve">, J. (2020). </w:t>
      </w:r>
      <w:proofErr w:type="spellStart"/>
      <w:r w:rsidRPr="0025602D">
        <w:rPr>
          <w:rFonts w:ascii="Arial" w:hAnsi="Arial" w:cs="Arial"/>
          <w:szCs w:val="24"/>
        </w:rPr>
        <w:t>Unraveling</w:t>
      </w:r>
      <w:proofErr w:type="spellEnd"/>
      <w:r w:rsidRPr="0025602D">
        <w:rPr>
          <w:rFonts w:ascii="Arial" w:hAnsi="Arial" w:cs="Arial"/>
          <w:szCs w:val="24"/>
        </w:rPr>
        <w:t xml:space="preserve"> the green practices of hotels: A framework for development. International Journal of Hospitality Management, 87</w:t>
      </w:r>
    </w:p>
    <w:p w14:paraId="0F2F68A5" w14:textId="12AB0966" w:rsidR="00261ABA" w:rsidRPr="0025602D" w:rsidRDefault="00261ABA" w:rsidP="00261ABA">
      <w:pPr>
        <w:spacing w:line="360" w:lineRule="auto"/>
        <w:rPr>
          <w:rFonts w:ascii="Arial" w:hAnsi="Arial" w:cs="Arial"/>
          <w:szCs w:val="24"/>
        </w:rPr>
      </w:pPr>
      <w:r w:rsidRPr="0025602D">
        <w:rPr>
          <w:rFonts w:ascii="Arial" w:hAnsi="Arial" w:cs="Arial"/>
          <w:szCs w:val="24"/>
        </w:rPr>
        <w:t>Nakano, K., Yamaguchi, Y., &amp; Suzuki, H. (2022). The Role of Corporate Social Responsibility in Hospitality Industry: A Case Study of Hilton Hotel. Journal of Hospitality and Tourism Management, 136-144.</w:t>
      </w:r>
    </w:p>
    <w:p w14:paraId="28CE3ABD" w14:textId="259C81D5" w:rsidR="00261ABA" w:rsidRPr="0025602D" w:rsidRDefault="00261ABA" w:rsidP="00261ABA">
      <w:pPr>
        <w:spacing w:line="360" w:lineRule="auto"/>
        <w:rPr>
          <w:rFonts w:ascii="Arial" w:hAnsi="Arial" w:cs="Arial"/>
          <w:szCs w:val="24"/>
        </w:rPr>
      </w:pPr>
      <w:r w:rsidRPr="0025602D">
        <w:rPr>
          <w:rFonts w:ascii="Arial" w:hAnsi="Arial" w:cs="Arial"/>
          <w:szCs w:val="24"/>
        </w:rPr>
        <w:t>Ouyang, L., Liu, S., &amp; Chen, J. (2022). Sustainability Initiatives and Practices in the Hospitality Industry: A Study of Hilton Hotels. International Journal of Hospitality Management, 451-468.</w:t>
      </w:r>
    </w:p>
    <w:p w14:paraId="2488DB20" w14:textId="0FA4D4DB" w:rsidR="00261ABA" w:rsidRPr="001B1665" w:rsidRDefault="00261ABA" w:rsidP="00261ABA">
      <w:pPr>
        <w:spacing w:line="360" w:lineRule="auto"/>
        <w:rPr>
          <w:rFonts w:ascii="Arial" w:hAnsi="Arial" w:cs="Arial"/>
          <w:szCs w:val="24"/>
        </w:rPr>
      </w:pPr>
      <w:r w:rsidRPr="001B1665">
        <w:rPr>
          <w:rFonts w:ascii="Arial" w:hAnsi="Arial" w:cs="Arial"/>
          <w:szCs w:val="24"/>
        </w:rPr>
        <w:t>Park, S., &amp; Park, S. (2021). Corporate Social Responsibility and Firm Value: Evidence from the Hotel Industry. Journal of Travel Research, 1654-1669.</w:t>
      </w:r>
    </w:p>
    <w:p w14:paraId="29A7B341" w14:textId="60485AC1" w:rsidR="00261ABA" w:rsidRPr="001B1665" w:rsidRDefault="00261ABA" w:rsidP="00261ABA">
      <w:pPr>
        <w:spacing w:line="360" w:lineRule="auto"/>
        <w:rPr>
          <w:rFonts w:ascii="Arial" w:hAnsi="Arial" w:cs="Arial"/>
          <w:szCs w:val="24"/>
        </w:rPr>
      </w:pPr>
      <w:r w:rsidRPr="001B1665">
        <w:rPr>
          <w:rFonts w:ascii="Arial" w:hAnsi="Arial" w:cs="Arial"/>
          <w:szCs w:val="24"/>
        </w:rPr>
        <w:t>Rivera, C., &amp; Hilton, T. (2023). Sustainability Practices and Employee Well-being: A Case Study of Hilton Hotels. Journal of Business Ethics, 823-837.</w:t>
      </w:r>
    </w:p>
    <w:p w14:paraId="5AB57AA9" w14:textId="7E8D6F56" w:rsidR="00261ABA" w:rsidRPr="001B1665" w:rsidRDefault="00261ABA" w:rsidP="00261ABA">
      <w:pPr>
        <w:spacing w:line="360" w:lineRule="auto"/>
        <w:rPr>
          <w:rFonts w:ascii="Arial" w:hAnsi="Arial" w:cs="Arial"/>
          <w:szCs w:val="24"/>
        </w:rPr>
      </w:pPr>
      <w:r w:rsidRPr="0025602D">
        <w:rPr>
          <w:rFonts w:ascii="Arial" w:hAnsi="Arial" w:cs="Arial"/>
          <w:szCs w:val="24"/>
        </w:rPr>
        <w:t>Smith, J., Brown, A., &amp; Johnson, M. (2023). Corporate Social Responsibility Practices in the Hospitality Industry: A Case Study of Hilton Hotels. Journal of Sustainable Tourism, 207-220.</w:t>
      </w:r>
    </w:p>
    <w:p w14:paraId="2B54A7D4" w14:textId="01A43ECD" w:rsidR="00261ABA" w:rsidRPr="001B1665" w:rsidRDefault="00261ABA" w:rsidP="00261ABA">
      <w:pPr>
        <w:spacing w:line="360" w:lineRule="auto"/>
        <w:rPr>
          <w:rFonts w:ascii="Arial" w:hAnsi="Arial" w:cs="Arial"/>
          <w:szCs w:val="24"/>
        </w:rPr>
      </w:pPr>
      <w:r w:rsidRPr="001B1665">
        <w:rPr>
          <w:rFonts w:ascii="Arial" w:hAnsi="Arial" w:cs="Arial"/>
          <w:szCs w:val="24"/>
        </w:rPr>
        <w:t>Wang, Y., &amp; Hilton, T. (2021). Overcoming Challenges in Implementing CSR Policies: Lessons from Hilton Hotels. Journal of Sustainable Tourism, 1123-1137.</w:t>
      </w:r>
    </w:p>
    <w:p w14:paraId="531206DC" w14:textId="4FE1A51E" w:rsidR="00261ABA" w:rsidRPr="001B1665" w:rsidRDefault="00261ABA" w:rsidP="00261ABA">
      <w:pPr>
        <w:spacing w:line="360" w:lineRule="auto"/>
        <w:rPr>
          <w:rFonts w:ascii="Arial" w:hAnsi="Arial" w:cs="Arial"/>
          <w:szCs w:val="24"/>
        </w:rPr>
      </w:pPr>
      <w:r w:rsidRPr="001B1665">
        <w:rPr>
          <w:rFonts w:ascii="Arial" w:hAnsi="Arial" w:cs="Arial"/>
          <w:szCs w:val="24"/>
        </w:rPr>
        <w:lastRenderedPageBreak/>
        <w:t>Zhang, Q., &amp; Hilton, T. (2022). Corporate Social Responsibility and Employee Engagement: A Case Study of Hilton Hotels. International Journal of Contemporary Hospitality Management, 2443-2461.</w:t>
      </w:r>
    </w:p>
    <w:p w14:paraId="1D5BA6D4" w14:textId="77777777" w:rsidR="001B1665" w:rsidRPr="0025602D" w:rsidRDefault="001B1665" w:rsidP="0025602D">
      <w:pPr>
        <w:spacing w:line="360" w:lineRule="auto"/>
        <w:rPr>
          <w:rFonts w:ascii="Arial" w:hAnsi="Arial" w:cs="Arial"/>
          <w:szCs w:val="24"/>
        </w:rPr>
      </w:pPr>
    </w:p>
    <w:sectPr w:rsidR="001B1665" w:rsidRPr="0025602D" w:rsidSect="0096646B">
      <w:headerReference w:type="default" r:id="rId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56897003"/>
      <w:docPartObj>
        <w:docPartGallery w:val="Page Numbers (Top of Page)"/>
        <w:docPartUnique/>
      </w:docPartObj>
    </w:sdtPr>
    <w:sdtEndPr>
      <w:rPr>
        <w:noProof/>
      </w:rPr>
    </w:sdtEndPr>
    <w:sdtContent>
      <w:p w14:paraId="1BCEBA77" w14:textId="77777777" w:rsidR="000F3495" w:rsidRDefault="000F3495">
        <w:pPr>
          <w:pStyle w:val="Header"/>
          <w:jc w:val="right"/>
        </w:pPr>
        <w:r>
          <w:fldChar w:fldCharType="begin"/>
        </w:r>
        <w:r>
          <w:instrText xml:space="preserve"> PAGE   \* MERGEFORMAT </w:instrText>
        </w:r>
        <w:r>
          <w:fldChar w:fldCharType="separate"/>
        </w:r>
        <w:r>
          <w:rPr>
            <w:noProof/>
          </w:rPr>
          <w:t>11</w:t>
        </w:r>
        <w:r>
          <w:rPr>
            <w:noProof/>
          </w:rPr>
          <w:fldChar w:fldCharType="end"/>
        </w:r>
      </w:p>
    </w:sdtContent>
  </w:sdt>
  <w:p w14:paraId="64D419A8" w14:textId="77777777" w:rsidR="000F3495" w:rsidRDefault="000F349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5A1C"/>
    <w:rsid w:val="000F3495"/>
    <w:rsid w:val="00105770"/>
    <w:rsid w:val="001B1665"/>
    <w:rsid w:val="001B550E"/>
    <w:rsid w:val="001C1675"/>
    <w:rsid w:val="0025602D"/>
    <w:rsid w:val="00261ABA"/>
    <w:rsid w:val="00273A7A"/>
    <w:rsid w:val="003067A7"/>
    <w:rsid w:val="00340A19"/>
    <w:rsid w:val="00370190"/>
    <w:rsid w:val="004223A1"/>
    <w:rsid w:val="004A3F14"/>
    <w:rsid w:val="00591FC2"/>
    <w:rsid w:val="00626365"/>
    <w:rsid w:val="007F14CC"/>
    <w:rsid w:val="008226A1"/>
    <w:rsid w:val="0087735E"/>
    <w:rsid w:val="008E195E"/>
    <w:rsid w:val="0096646B"/>
    <w:rsid w:val="009D4EC5"/>
    <w:rsid w:val="009F7409"/>
    <w:rsid w:val="00AD0B40"/>
    <w:rsid w:val="00B246DF"/>
    <w:rsid w:val="00B335C0"/>
    <w:rsid w:val="00BB77DB"/>
    <w:rsid w:val="00CF3DD4"/>
    <w:rsid w:val="00D344E7"/>
    <w:rsid w:val="00D75FCA"/>
    <w:rsid w:val="00EB220E"/>
    <w:rsid w:val="00EE2687"/>
    <w:rsid w:val="00EF155D"/>
    <w:rsid w:val="00F05A1C"/>
    <w:rsid w:val="00F46E15"/>
    <w:rsid w:val="00FF39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3AE808"/>
  <w15:chartTrackingRefBased/>
  <w15:docId w15:val="{3A6AD391-D13B-41B1-A887-39558BF40B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646B"/>
    <w:pPr>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F05A1C"/>
    <w:pPr>
      <w:keepNext/>
      <w:keepLines/>
      <w:spacing w:before="360" w:after="80"/>
      <w:jc w:val="left"/>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F05A1C"/>
    <w:pPr>
      <w:keepNext/>
      <w:keepLines/>
      <w:spacing w:before="160" w:after="80"/>
      <w:jc w:val="left"/>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F05A1C"/>
    <w:pPr>
      <w:keepNext/>
      <w:keepLines/>
      <w:spacing w:before="160" w:after="80"/>
      <w:jc w:val="left"/>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F05A1C"/>
    <w:pPr>
      <w:keepNext/>
      <w:keepLines/>
      <w:spacing w:before="80" w:after="40"/>
      <w:jc w:val="left"/>
      <w:outlineLvl w:val="3"/>
    </w:pPr>
    <w:rPr>
      <w:rFonts w:asciiTheme="minorHAnsi" w:eastAsiaTheme="majorEastAsia" w:hAnsiTheme="minorHAnsi" w:cstheme="majorBidi"/>
      <w:i/>
      <w:iCs/>
      <w:color w:val="0F4761" w:themeColor="accent1" w:themeShade="BF"/>
      <w:kern w:val="2"/>
      <w:sz w:val="22"/>
      <w14:ligatures w14:val="standardContextual"/>
    </w:rPr>
  </w:style>
  <w:style w:type="paragraph" w:styleId="Heading5">
    <w:name w:val="heading 5"/>
    <w:basedOn w:val="Normal"/>
    <w:next w:val="Normal"/>
    <w:link w:val="Heading5Char"/>
    <w:uiPriority w:val="9"/>
    <w:semiHidden/>
    <w:unhideWhenUsed/>
    <w:qFormat/>
    <w:rsid w:val="00F05A1C"/>
    <w:pPr>
      <w:keepNext/>
      <w:keepLines/>
      <w:spacing w:before="80" w:after="40"/>
      <w:jc w:val="left"/>
      <w:outlineLvl w:val="4"/>
    </w:pPr>
    <w:rPr>
      <w:rFonts w:asciiTheme="minorHAnsi" w:eastAsiaTheme="majorEastAsia" w:hAnsiTheme="minorHAnsi" w:cstheme="majorBidi"/>
      <w:color w:val="0F4761" w:themeColor="accent1" w:themeShade="BF"/>
      <w:kern w:val="2"/>
      <w:sz w:val="22"/>
      <w14:ligatures w14:val="standardContextual"/>
    </w:rPr>
  </w:style>
  <w:style w:type="paragraph" w:styleId="Heading6">
    <w:name w:val="heading 6"/>
    <w:basedOn w:val="Normal"/>
    <w:next w:val="Normal"/>
    <w:link w:val="Heading6Char"/>
    <w:uiPriority w:val="9"/>
    <w:semiHidden/>
    <w:unhideWhenUsed/>
    <w:qFormat/>
    <w:rsid w:val="00F05A1C"/>
    <w:pPr>
      <w:keepNext/>
      <w:keepLines/>
      <w:spacing w:before="40" w:after="0"/>
      <w:jc w:val="left"/>
      <w:outlineLvl w:val="5"/>
    </w:pPr>
    <w:rPr>
      <w:rFonts w:asciiTheme="minorHAnsi" w:eastAsiaTheme="majorEastAsia" w:hAnsiTheme="minorHAnsi" w:cstheme="majorBidi"/>
      <w:i/>
      <w:iCs/>
      <w:color w:val="595959" w:themeColor="text1" w:themeTint="A6"/>
      <w:kern w:val="2"/>
      <w:sz w:val="22"/>
      <w14:ligatures w14:val="standardContextual"/>
    </w:rPr>
  </w:style>
  <w:style w:type="paragraph" w:styleId="Heading7">
    <w:name w:val="heading 7"/>
    <w:basedOn w:val="Normal"/>
    <w:next w:val="Normal"/>
    <w:link w:val="Heading7Char"/>
    <w:uiPriority w:val="9"/>
    <w:semiHidden/>
    <w:unhideWhenUsed/>
    <w:qFormat/>
    <w:rsid w:val="00F05A1C"/>
    <w:pPr>
      <w:keepNext/>
      <w:keepLines/>
      <w:spacing w:before="40" w:after="0"/>
      <w:jc w:val="left"/>
      <w:outlineLvl w:val="6"/>
    </w:pPr>
    <w:rPr>
      <w:rFonts w:asciiTheme="minorHAnsi" w:eastAsiaTheme="majorEastAsia" w:hAnsiTheme="minorHAnsi" w:cstheme="majorBidi"/>
      <w:color w:val="595959" w:themeColor="text1" w:themeTint="A6"/>
      <w:kern w:val="2"/>
      <w:sz w:val="22"/>
      <w14:ligatures w14:val="standardContextual"/>
    </w:rPr>
  </w:style>
  <w:style w:type="paragraph" w:styleId="Heading8">
    <w:name w:val="heading 8"/>
    <w:basedOn w:val="Normal"/>
    <w:next w:val="Normal"/>
    <w:link w:val="Heading8Char"/>
    <w:uiPriority w:val="9"/>
    <w:semiHidden/>
    <w:unhideWhenUsed/>
    <w:qFormat/>
    <w:rsid w:val="00F05A1C"/>
    <w:pPr>
      <w:keepNext/>
      <w:keepLines/>
      <w:spacing w:after="0"/>
      <w:jc w:val="left"/>
      <w:outlineLvl w:val="7"/>
    </w:pPr>
    <w:rPr>
      <w:rFonts w:asciiTheme="minorHAnsi" w:eastAsiaTheme="majorEastAsia" w:hAnsiTheme="minorHAnsi" w:cstheme="majorBidi"/>
      <w:i/>
      <w:iCs/>
      <w:color w:val="272727" w:themeColor="text1" w:themeTint="D8"/>
      <w:kern w:val="2"/>
      <w:sz w:val="22"/>
      <w14:ligatures w14:val="standardContextual"/>
    </w:rPr>
  </w:style>
  <w:style w:type="paragraph" w:styleId="Heading9">
    <w:name w:val="heading 9"/>
    <w:basedOn w:val="Normal"/>
    <w:next w:val="Normal"/>
    <w:link w:val="Heading9Char"/>
    <w:uiPriority w:val="9"/>
    <w:semiHidden/>
    <w:unhideWhenUsed/>
    <w:qFormat/>
    <w:rsid w:val="00F05A1C"/>
    <w:pPr>
      <w:keepNext/>
      <w:keepLines/>
      <w:spacing w:after="0"/>
      <w:jc w:val="left"/>
      <w:outlineLvl w:val="8"/>
    </w:pPr>
    <w:rPr>
      <w:rFonts w:asciiTheme="minorHAnsi" w:eastAsiaTheme="majorEastAsia" w:hAnsiTheme="minorHAnsi" w:cstheme="majorBidi"/>
      <w:color w:val="272727" w:themeColor="text1" w:themeTint="D8"/>
      <w:kern w:val="2"/>
      <w:sz w:val="2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5A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05A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05A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05A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5A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5A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5A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5A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5A1C"/>
    <w:rPr>
      <w:rFonts w:eastAsiaTheme="majorEastAsia" w:cstheme="majorBidi"/>
      <w:color w:val="272727" w:themeColor="text1" w:themeTint="D8"/>
    </w:rPr>
  </w:style>
  <w:style w:type="paragraph" w:styleId="Title">
    <w:name w:val="Title"/>
    <w:basedOn w:val="Normal"/>
    <w:next w:val="Normal"/>
    <w:link w:val="TitleChar"/>
    <w:uiPriority w:val="10"/>
    <w:qFormat/>
    <w:rsid w:val="00F05A1C"/>
    <w:pPr>
      <w:spacing w:after="80" w:line="240" w:lineRule="auto"/>
      <w:contextualSpacing/>
      <w:jc w:val="left"/>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F05A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5A1C"/>
    <w:pPr>
      <w:numPr>
        <w:ilvl w:val="1"/>
      </w:numPr>
      <w:jc w:val="left"/>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F05A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5A1C"/>
    <w:pPr>
      <w:spacing w:before="160"/>
      <w:jc w:val="center"/>
    </w:pPr>
    <w:rPr>
      <w:rFonts w:asciiTheme="minorHAnsi" w:hAnsiTheme="minorHAnsi"/>
      <w:i/>
      <w:iCs/>
      <w:color w:val="404040" w:themeColor="text1" w:themeTint="BF"/>
      <w:kern w:val="2"/>
      <w:sz w:val="22"/>
      <w14:ligatures w14:val="standardContextual"/>
    </w:rPr>
  </w:style>
  <w:style w:type="character" w:customStyle="1" w:styleId="QuoteChar">
    <w:name w:val="Quote Char"/>
    <w:basedOn w:val="DefaultParagraphFont"/>
    <w:link w:val="Quote"/>
    <w:uiPriority w:val="29"/>
    <w:rsid w:val="00F05A1C"/>
    <w:rPr>
      <w:i/>
      <w:iCs/>
      <w:color w:val="404040" w:themeColor="text1" w:themeTint="BF"/>
    </w:rPr>
  </w:style>
  <w:style w:type="paragraph" w:styleId="ListParagraph">
    <w:name w:val="List Paragraph"/>
    <w:basedOn w:val="Normal"/>
    <w:uiPriority w:val="34"/>
    <w:qFormat/>
    <w:rsid w:val="00F05A1C"/>
    <w:pPr>
      <w:ind w:left="720"/>
      <w:contextualSpacing/>
      <w:jc w:val="left"/>
    </w:pPr>
    <w:rPr>
      <w:rFonts w:asciiTheme="minorHAnsi" w:hAnsiTheme="minorHAnsi"/>
      <w:kern w:val="2"/>
      <w:sz w:val="22"/>
      <w14:ligatures w14:val="standardContextual"/>
    </w:rPr>
  </w:style>
  <w:style w:type="character" w:styleId="IntenseEmphasis">
    <w:name w:val="Intense Emphasis"/>
    <w:basedOn w:val="DefaultParagraphFont"/>
    <w:uiPriority w:val="21"/>
    <w:qFormat/>
    <w:rsid w:val="00F05A1C"/>
    <w:rPr>
      <w:i/>
      <w:iCs/>
      <w:color w:val="0F4761" w:themeColor="accent1" w:themeShade="BF"/>
    </w:rPr>
  </w:style>
  <w:style w:type="paragraph" w:styleId="IntenseQuote">
    <w:name w:val="Intense Quote"/>
    <w:basedOn w:val="Normal"/>
    <w:next w:val="Normal"/>
    <w:link w:val="IntenseQuoteChar"/>
    <w:uiPriority w:val="30"/>
    <w:qFormat/>
    <w:rsid w:val="00F05A1C"/>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hAnsiTheme="minorHAnsi"/>
      <w:i/>
      <w:iCs/>
      <w:color w:val="0F4761" w:themeColor="accent1" w:themeShade="BF"/>
      <w:kern w:val="2"/>
      <w:sz w:val="22"/>
      <w14:ligatures w14:val="standardContextual"/>
    </w:rPr>
  </w:style>
  <w:style w:type="character" w:customStyle="1" w:styleId="IntenseQuoteChar">
    <w:name w:val="Intense Quote Char"/>
    <w:basedOn w:val="DefaultParagraphFont"/>
    <w:link w:val="IntenseQuote"/>
    <w:uiPriority w:val="30"/>
    <w:rsid w:val="00F05A1C"/>
    <w:rPr>
      <w:i/>
      <w:iCs/>
      <w:color w:val="0F4761" w:themeColor="accent1" w:themeShade="BF"/>
    </w:rPr>
  </w:style>
  <w:style w:type="character" w:styleId="IntenseReference">
    <w:name w:val="Intense Reference"/>
    <w:basedOn w:val="DefaultParagraphFont"/>
    <w:uiPriority w:val="32"/>
    <w:qFormat/>
    <w:rsid w:val="00F05A1C"/>
    <w:rPr>
      <w:b/>
      <w:bCs/>
      <w:smallCaps/>
      <w:color w:val="0F4761" w:themeColor="accent1" w:themeShade="BF"/>
      <w:spacing w:val="5"/>
    </w:rPr>
  </w:style>
  <w:style w:type="paragraph" w:styleId="Header">
    <w:name w:val="header"/>
    <w:basedOn w:val="Normal"/>
    <w:link w:val="HeaderChar"/>
    <w:uiPriority w:val="99"/>
    <w:unhideWhenUsed/>
    <w:rsid w:val="0096646B"/>
    <w:pPr>
      <w:tabs>
        <w:tab w:val="center" w:pos="4680"/>
        <w:tab w:val="right" w:pos="9360"/>
      </w:tabs>
      <w:spacing w:after="0" w:line="240" w:lineRule="auto"/>
    </w:pPr>
  </w:style>
  <w:style w:type="character" w:customStyle="1" w:styleId="HeaderChar">
    <w:name w:val="Header Char"/>
    <w:basedOn w:val="DefaultParagraphFont"/>
    <w:link w:val="Header"/>
    <w:uiPriority w:val="99"/>
    <w:rsid w:val="0096646B"/>
    <w:rPr>
      <w:rFonts w:ascii="Times New Roman" w:hAnsi="Times New Roman"/>
      <w:kern w:val="0"/>
      <w:sz w:val="24"/>
      <w14:ligatures w14:val="none"/>
    </w:rPr>
  </w:style>
  <w:style w:type="paragraph" w:styleId="NormalWeb">
    <w:name w:val="Normal (Web)"/>
    <w:basedOn w:val="Normal"/>
    <w:uiPriority w:val="99"/>
    <w:semiHidden/>
    <w:unhideWhenUsed/>
    <w:rsid w:val="0096646B"/>
    <w:pPr>
      <w:spacing w:before="100" w:beforeAutospacing="1" w:after="100" w:afterAutospacing="1" w:line="240" w:lineRule="auto"/>
      <w:jc w:val="left"/>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2766</Words>
  <Characters>15770</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Raluca Simonca</dc:creator>
  <cp:keywords/>
  <dc:description/>
  <cp:lastModifiedBy>Raluca Simonca</cp:lastModifiedBy>
  <cp:revision>32</cp:revision>
  <dcterms:created xsi:type="dcterms:W3CDTF">2024-05-12T21:29:00Z</dcterms:created>
  <dcterms:modified xsi:type="dcterms:W3CDTF">2024-05-13T21:36:00Z</dcterms:modified>
</cp:coreProperties>
</file>