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62625" w:rsidR="002F5479" w:rsidP="00562625" w:rsidRDefault="002F5479" w14:paraId="7D150C05" w14:textId="77777777">
      <w:pPr>
        <w:spacing w:line="360" w:lineRule="auto"/>
        <w:jc w:val="center"/>
        <w:rPr>
          <w:rFonts w:ascii="Arial" w:hAnsi="Arial" w:cs="Arial"/>
          <w:b/>
          <w:bCs/>
          <w:sz w:val="22"/>
          <w:szCs w:val="22"/>
        </w:rPr>
      </w:pPr>
    </w:p>
    <w:p w:rsidRPr="00562625" w:rsidR="002F5479" w:rsidP="00562625" w:rsidRDefault="002F5479" w14:paraId="2EA689B4" w14:textId="77777777">
      <w:pPr>
        <w:spacing w:line="360" w:lineRule="auto"/>
        <w:jc w:val="center"/>
        <w:rPr>
          <w:rFonts w:ascii="Arial" w:hAnsi="Arial" w:cs="Arial"/>
          <w:b/>
          <w:bCs/>
          <w:sz w:val="22"/>
          <w:szCs w:val="22"/>
        </w:rPr>
      </w:pPr>
    </w:p>
    <w:p w:rsidRPr="00562625" w:rsidR="002F5479" w:rsidP="00562625" w:rsidRDefault="002F5479" w14:paraId="2A339EB9" w14:textId="77777777">
      <w:pPr>
        <w:spacing w:line="360" w:lineRule="auto"/>
        <w:jc w:val="center"/>
        <w:rPr>
          <w:rFonts w:ascii="Arial" w:hAnsi="Arial" w:cs="Arial"/>
          <w:b/>
          <w:bCs/>
          <w:sz w:val="22"/>
          <w:szCs w:val="22"/>
        </w:rPr>
      </w:pPr>
    </w:p>
    <w:p w:rsidR="40D4BB3C" w:rsidP="74A5FEB9" w:rsidRDefault="40D4BB3C" w14:paraId="60156CA9" w14:textId="3002F843">
      <w:pPr>
        <w:spacing w:line="360" w:lineRule="auto"/>
        <w:jc w:val="center"/>
      </w:pPr>
      <w:r w:rsidRPr="74A5FEB9" w:rsidR="40D4BB3C">
        <w:rPr>
          <w:rFonts w:ascii="Arial" w:hAnsi="Arial" w:cs="Arial"/>
          <w:b w:val="1"/>
          <w:bCs w:val="1"/>
          <w:sz w:val="22"/>
          <w:szCs w:val="22"/>
        </w:rPr>
        <w:t>BSc (Hons) Health &amp; Social Care</w:t>
      </w:r>
    </w:p>
    <w:p w:rsidRPr="00562625" w:rsidR="007E567F" w:rsidP="00562625" w:rsidRDefault="007E567F" w14:paraId="426C2630" w14:textId="45FD8712">
      <w:pPr>
        <w:spacing w:line="360" w:lineRule="auto"/>
        <w:jc w:val="center"/>
        <w:rPr>
          <w:rFonts w:ascii="Arial" w:hAnsi="Arial" w:cs="Arial"/>
          <w:b/>
          <w:bCs/>
          <w:sz w:val="22"/>
          <w:szCs w:val="22"/>
        </w:rPr>
      </w:pPr>
      <w:r w:rsidRPr="00562625">
        <w:rPr>
          <w:rFonts w:ascii="Arial" w:hAnsi="Arial" w:cs="Arial"/>
          <w:b/>
          <w:bCs/>
          <w:sz w:val="22"/>
          <w:szCs w:val="22"/>
        </w:rPr>
        <w:t>ICD-11 6A60 Bipolar Type I Disorder</w:t>
      </w:r>
    </w:p>
    <w:p w:rsidRPr="00562625" w:rsidR="002F5479" w:rsidP="00562625" w:rsidRDefault="002F5479" w14:paraId="1297B2C6" w14:textId="525B58BE">
      <w:pPr>
        <w:spacing w:line="360" w:lineRule="auto"/>
        <w:jc w:val="center"/>
      </w:pPr>
      <w:r w:rsidRPr="74A5FEB9" w:rsidR="2EA9CBC1">
        <w:rPr>
          <w:rFonts w:ascii="Arial" w:hAnsi="Arial" w:cs="Arial"/>
          <w:b w:val="1"/>
          <w:bCs w:val="1"/>
          <w:sz w:val="22"/>
          <w:szCs w:val="22"/>
        </w:rPr>
        <w:t>Student Name</w:t>
      </w:r>
      <w:r w:rsidRPr="74A5FEB9" w:rsidR="3A3ADB45">
        <w:rPr>
          <w:rFonts w:ascii="Arial" w:hAnsi="Arial" w:cs="Arial"/>
          <w:b w:val="1"/>
          <w:bCs w:val="1"/>
          <w:sz w:val="22"/>
          <w:szCs w:val="22"/>
        </w:rPr>
        <w:t xml:space="preserve"> Humaria Alam</w:t>
      </w:r>
    </w:p>
    <w:p w:rsidR="2651651C" w:rsidP="74A5FEB9" w:rsidRDefault="2651651C" w14:paraId="48A36475" w14:textId="2C5B96F9">
      <w:pPr>
        <w:spacing w:line="360" w:lineRule="auto"/>
        <w:jc w:val="center"/>
      </w:pPr>
      <w:r w:rsidRPr="74A5FEB9" w:rsidR="2651651C">
        <w:rPr>
          <w:rFonts w:ascii="Arial" w:hAnsi="Arial" w:cs="Arial"/>
          <w:b w:val="1"/>
          <w:bCs w:val="1"/>
          <w:sz w:val="22"/>
          <w:szCs w:val="22"/>
        </w:rPr>
        <w:t>Student Number 2323463</w:t>
      </w:r>
    </w:p>
    <w:p w:rsidRPr="00562625" w:rsidR="002F5479" w:rsidP="00562625" w:rsidRDefault="002F5479" w14:paraId="04A6C11D" w14:textId="192BFCD5">
      <w:pPr>
        <w:spacing w:line="360" w:lineRule="auto"/>
        <w:jc w:val="center"/>
      </w:pPr>
      <w:r w:rsidRPr="74A5FEB9" w:rsidR="2651651C">
        <w:rPr>
          <w:rFonts w:ascii="Arial" w:hAnsi="Arial" w:cs="Arial"/>
          <w:b w:val="1"/>
          <w:bCs w:val="1"/>
          <w:sz w:val="22"/>
          <w:szCs w:val="22"/>
        </w:rPr>
        <w:t>Lecturer Neale Haddon</w:t>
      </w:r>
    </w:p>
    <w:p w:rsidRPr="00562625" w:rsidR="002F5479" w:rsidP="00562625" w:rsidRDefault="002F5479" w14:paraId="5EB3F954" w14:textId="48AD45DE">
      <w:pPr>
        <w:spacing w:line="360" w:lineRule="auto"/>
        <w:jc w:val="center"/>
      </w:pPr>
      <w:r w:rsidRPr="74A5FEB9" w:rsidR="7B934948">
        <w:rPr>
          <w:rFonts w:ascii="Arial" w:hAnsi="Arial" w:cs="Arial"/>
          <w:b w:val="1"/>
          <w:bCs w:val="1"/>
          <w:sz w:val="22"/>
          <w:szCs w:val="22"/>
        </w:rPr>
        <w:t>BMHP6029</w:t>
      </w:r>
    </w:p>
    <w:p w:rsidRPr="00562625" w:rsidR="002F5479" w:rsidP="00562625" w:rsidRDefault="002F5479" w14:paraId="4E555336" w14:textId="77777777">
      <w:pPr>
        <w:spacing w:line="360" w:lineRule="auto"/>
        <w:rPr>
          <w:rFonts w:ascii="Arial" w:hAnsi="Arial" w:cs="Arial"/>
          <w:b/>
          <w:bCs/>
          <w:sz w:val="22"/>
          <w:szCs w:val="22"/>
        </w:rPr>
      </w:pPr>
      <w:r w:rsidRPr="00562625">
        <w:rPr>
          <w:rFonts w:ascii="Arial" w:hAnsi="Arial" w:cs="Arial"/>
          <w:b/>
          <w:bCs/>
          <w:sz w:val="22"/>
          <w:szCs w:val="22"/>
        </w:rPr>
        <w:br w:type="page"/>
      </w:r>
    </w:p>
    <w:p w:rsidRPr="00562625" w:rsidR="007E567F" w:rsidP="00562625" w:rsidRDefault="007E567F" w14:paraId="4A01E8A3" w14:textId="1CD2640F">
      <w:pPr>
        <w:spacing w:line="360" w:lineRule="auto"/>
        <w:jc w:val="both"/>
        <w:rPr>
          <w:rFonts w:ascii="Arial" w:hAnsi="Arial" w:cs="Arial"/>
          <w:b/>
          <w:bCs/>
          <w:sz w:val="22"/>
          <w:szCs w:val="22"/>
        </w:rPr>
      </w:pPr>
      <w:r w:rsidRPr="00562625">
        <w:rPr>
          <w:rFonts w:ascii="Arial" w:hAnsi="Arial" w:cs="Arial"/>
          <w:b/>
          <w:bCs/>
          <w:sz w:val="22"/>
          <w:szCs w:val="22"/>
        </w:rPr>
        <w:t>Introduction</w:t>
      </w:r>
    </w:p>
    <w:p w:rsidRPr="00562625" w:rsidR="008E08B6" w:rsidP="00562625" w:rsidRDefault="00D40193" w14:paraId="3B883475" w14:textId="2BBFA8FE">
      <w:pPr>
        <w:spacing w:after="120" w:line="360" w:lineRule="auto"/>
        <w:jc w:val="both"/>
        <w:rPr>
          <w:rFonts w:ascii="Arial" w:hAnsi="Arial" w:eastAsia="Times New Roman" w:cs="Arial"/>
          <w:kern w:val="0"/>
          <w:sz w:val="22"/>
          <w:szCs w:val="22"/>
          <w14:ligatures w14:val="none"/>
        </w:rPr>
      </w:pPr>
      <w:r w:rsidRPr="00562625" w:rsidR="1E236A03">
        <w:rPr>
          <w:rFonts w:ascii="Arial" w:hAnsi="Arial" w:eastAsia="Times New Roman" w:cs="Arial"/>
          <w:kern w:val="0"/>
          <w:sz w:val="22"/>
          <w:szCs w:val="22"/>
          <w14:ligatures w14:val="none"/>
        </w:rPr>
        <w:t xml:space="preserve">ICD-11 codes under bipolar type I disorder (6A60) refer to a severe and recurrent mood disorder, which is </w:t>
      </w:r>
      <w:r w:rsidRPr="00562625" w:rsidR="1E236A03">
        <w:rPr>
          <w:rFonts w:ascii="Arial" w:hAnsi="Arial" w:eastAsia="Times New Roman" w:cs="Arial"/>
          <w:kern w:val="0"/>
          <w:sz w:val="22"/>
          <w:szCs w:val="22"/>
          <w14:ligatures w14:val="none"/>
        </w:rPr>
        <w:t>characterised</w:t>
      </w:r>
      <w:r w:rsidRPr="00562625" w:rsidR="1E236A03">
        <w:rPr>
          <w:rFonts w:ascii="Arial" w:hAnsi="Arial" w:eastAsia="Times New Roman" w:cs="Arial"/>
          <w:kern w:val="0"/>
          <w:sz w:val="22"/>
          <w:szCs w:val="22"/>
          <w14:ligatures w14:val="none"/>
        </w:rPr>
        <w:t xml:space="preserve"> by at least one manic or mixed episode (World Health </w:t>
      </w:r>
      <w:r w:rsidRPr="00562625" w:rsidR="1E236A03">
        <w:rPr>
          <w:rFonts w:ascii="Arial" w:hAnsi="Arial" w:eastAsia="Times New Roman" w:cs="Arial"/>
          <w:kern w:val="0"/>
          <w:sz w:val="22"/>
          <w:szCs w:val="22"/>
          <w14:ligatures w14:val="none"/>
        </w:rPr>
        <w:t>Organisation</w:t>
      </w:r>
      <w:r w:rsidRPr="00562625" w:rsidR="1E236A03">
        <w:rPr>
          <w:rFonts w:ascii="Arial" w:hAnsi="Arial" w:eastAsia="Times New Roman" w:cs="Arial"/>
          <w:kern w:val="0"/>
          <w:sz w:val="22"/>
          <w:szCs w:val="22"/>
          <w14:ligatures w14:val="none"/>
        </w:rPr>
        <w:t xml:space="preserve">, 2026). It belongs to the ICD-11 class of mental, </w:t>
      </w:r>
      <w:r w:rsidRPr="00562625" w:rsidR="3146F9B4">
        <w:rPr>
          <w:rFonts w:ascii="Arial" w:hAnsi="Arial" w:eastAsia="Times New Roman" w:cs="Arial"/>
          <w:kern w:val="0"/>
          <w:sz w:val="22"/>
          <w:szCs w:val="22"/>
          <w14:ligatures w14:val="none"/>
        </w:rPr>
        <w:t>behavioral</w:t>
      </w:r>
      <w:r w:rsidRPr="74A5FEB9" w:rsidR="2EA9CBC1">
        <w:rPr>
          <w:rFonts w:ascii="Arial" w:hAnsi="Arial" w:eastAsia="Times New Roman" w:cs="Arial"/>
          <w:sz w:val="22"/>
          <w:szCs w:val="22"/>
        </w:rPr>
        <w:t>,</w:t>
      </w:r>
      <w:r w:rsidRPr="74A5FEB9" w:rsidR="1E236A03">
        <w:rPr>
          <w:rFonts w:ascii="Arial" w:hAnsi="Arial" w:eastAsia="Times New Roman" w:cs="Arial"/>
          <w:sz w:val="22"/>
          <w:szCs w:val="22"/>
        </w:rPr>
        <w:t xml:space="preserve"> or neurodevelopmental disorders and is episodic, meaning that it is not a constant state of illness (World Health </w:t>
      </w:r>
      <w:r w:rsidRPr="74A5FEB9" w:rsidR="1E236A03">
        <w:rPr>
          <w:rFonts w:ascii="Arial" w:hAnsi="Arial" w:eastAsia="Times New Roman" w:cs="Arial"/>
          <w:sz w:val="22"/>
          <w:szCs w:val="22"/>
        </w:rPr>
        <w:t>Organisation</w:t>
      </w:r>
      <w:r w:rsidRPr="74A5FEB9" w:rsidR="1E236A03">
        <w:rPr>
          <w:rFonts w:ascii="Arial" w:hAnsi="Arial" w:eastAsia="Times New Roman" w:cs="Arial"/>
          <w:sz w:val="22"/>
          <w:szCs w:val="22"/>
        </w:rPr>
        <w:t>, 2026). The paper critically examines the classification, diagnosis, treatment, and rehabilitation of BD-T1, as well as contemporary issues and implications for practice and policy.</w:t>
      </w:r>
      <w:r>
        <w:br/>
      </w:r>
      <w:r w:rsidRPr="74A5FEB9" w:rsidR="1E236A03">
        <w:rPr>
          <w:rFonts w:ascii="Arial" w:hAnsi="Arial" w:eastAsia="Times New Roman" w:cs="Arial"/>
          <w:sz w:val="22"/>
          <w:szCs w:val="22"/>
        </w:rPr>
        <w:t xml:space="preserve">The clinical complexity and public health burden </w:t>
      </w:r>
      <w:r w:rsidRPr="74A5FEB9" w:rsidR="1E236A03">
        <w:rPr>
          <w:rFonts w:ascii="Arial" w:hAnsi="Arial" w:eastAsia="Times New Roman" w:cs="Arial"/>
          <w:sz w:val="22"/>
          <w:szCs w:val="22"/>
        </w:rPr>
        <w:t>of</w:t>
      </w:r>
      <w:r w:rsidRPr="74A5FEB9" w:rsidR="1E236A03">
        <w:rPr>
          <w:rFonts w:ascii="Arial" w:hAnsi="Arial" w:eastAsia="Times New Roman" w:cs="Arial"/>
          <w:sz w:val="22"/>
          <w:szCs w:val="22"/>
        </w:rPr>
        <w:t xml:space="preserve"> this topic are important. With evidence of increased personal and social costs, impaired functioning, increased likelihood of relapse</w:t>
      </w:r>
      <w:r w:rsidRPr="74A5FEB9" w:rsidR="2EA9CBC1">
        <w:rPr>
          <w:rFonts w:ascii="Arial" w:hAnsi="Arial" w:eastAsia="Times New Roman" w:cs="Arial"/>
          <w:sz w:val="22"/>
          <w:szCs w:val="22"/>
        </w:rPr>
        <w:t xml:space="preserve">, and increased risk of suicide (NICE, 2014), </w:t>
      </w:r>
      <w:r w:rsidRPr="74A5FEB9" w:rsidR="2EA9CBC1">
        <w:rPr>
          <w:rFonts w:ascii="Arial" w:hAnsi="Arial" w:eastAsia="Times New Roman" w:cs="Arial"/>
          <w:sz w:val="22"/>
          <w:szCs w:val="22"/>
        </w:rPr>
        <w:t>accurate</w:t>
      </w:r>
      <w:r w:rsidRPr="74A5FEB9" w:rsidR="2EA9CBC1">
        <w:rPr>
          <w:rFonts w:ascii="Arial" w:hAnsi="Arial" w:eastAsia="Times New Roman" w:cs="Arial"/>
          <w:sz w:val="22"/>
          <w:szCs w:val="22"/>
        </w:rPr>
        <w:t xml:space="preserve"> classification and effective management of BD are</w:t>
      </w:r>
      <w:r w:rsidRPr="74A5FEB9" w:rsidR="1E236A03">
        <w:rPr>
          <w:rFonts w:ascii="Arial" w:hAnsi="Arial" w:eastAsia="Times New Roman" w:cs="Arial"/>
          <w:sz w:val="22"/>
          <w:szCs w:val="22"/>
        </w:rPr>
        <w:t xml:space="preserve"> </w:t>
      </w:r>
      <w:r w:rsidRPr="74A5FEB9" w:rsidR="1E236A03">
        <w:rPr>
          <w:rFonts w:ascii="Arial" w:hAnsi="Arial" w:eastAsia="Times New Roman" w:cs="Arial"/>
          <w:sz w:val="22"/>
          <w:szCs w:val="22"/>
        </w:rPr>
        <w:t>required</w:t>
      </w:r>
      <w:r w:rsidRPr="74A5FEB9" w:rsidR="1E236A03">
        <w:rPr>
          <w:rFonts w:ascii="Arial" w:hAnsi="Arial" w:eastAsia="Times New Roman" w:cs="Arial"/>
          <w:sz w:val="22"/>
          <w:szCs w:val="22"/>
        </w:rPr>
        <w:t xml:space="preserve">. The 11th revision of the International Classification of Diseases (ICD-11) aims to enhance the diagnostic value while </w:t>
      </w:r>
      <w:r w:rsidRPr="74A5FEB9" w:rsidR="1E236A03">
        <w:rPr>
          <w:rFonts w:ascii="Arial" w:hAnsi="Arial" w:eastAsia="Times New Roman" w:cs="Arial"/>
          <w:sz w:val="22"/>
          <w:szCs w:val="22"/>
        </w:rPr>
        <w:t>maintaining</w:t>
      </w:r>
      <w:r w:rsidRPr="74A5FEB9" w:rsidR="1E236A03">
        <w:rPr>
          <w:rFonts w:ascii="Arial" w:hAnsi="Arial" w:eastAsia="Times New Roman" w:cs="Arial"/>
          <w:sz w:val="22"/>
          <w:szCs w:val="22"/>
        </w:rPr>
        <w:t xml:space="preserve"> clinical precision, and bipolar type I disorder is a good example of how this balance has been achieved (Parker and McCraw, 2020). This report</w:t>
      </w:r>
      <w:r w:rsidRPr="74A5FEB9" w:rsidR="2EA9CBC1">
        <w:rPr>
          <w:rFonts w:ascii="Arial" w:hAnsi="Arial" w:eastAsia="Times New Roman" w:cs="Arial"/>
          <w:sz w:val="22"/>
          <w:szCs w:val="22"/>
        </w:rPr>
        <w:t>, therefore,</w:t>
      </w:r>
      <w:r w:rsidRPr="74A5FEB9" w:rsidR="1E236A03">
        <w:rPr>
          <w:rFonts w:ascii="Arial" w:hAnsi="Arial" w:eastAsia="Times New Roman" w:cs="Arial"/>
          <w:sz w:val="22"/>
          <w:szCs w:val="22"/>
        </w:rPr>
        <w:t xml:space="preserve"> </w:t>
      </w:r>
      <w:r w:rsidRPr="74A5FEB9" w:rsidR="1E236A03">
        <w:rPr>
          <w:rFonts w:ascii="Arial" w:hAnsi="Arial" w:eastAsia="Times New Roman" w:cs="Arial"/>
          <w:sz w:val="22"/>
          <w:szCs w:val="22"/>
        </w:rPr>
        <w:t>takes into account</w:t>
      </w:r>
      <w:r w:rsidRPr="74A5FEB9" w:rsidR="1E236A03">
        <w:rPr>
          <w:rFonts w:ascii="Arial" w:hAnsi="Arial" w:eastAsia="Times New Roman" w:cs="Arial"/>
          <w:sz w:val="22"/>
          <w:szCs w:val="22"/>
        </w:rPr>
        <w:t xml:space="preserve"> the details of the classification and its implications for clinicians, service users</w:t>
      </w:r>
      <w:r w:rsidRPr="74A5FEB9" w:rsidR="2EA9CBC1">
        <w:rPr>
          <w:rFonts w:ascii="Arial" w:hAnsi="Arial" w:eastAsia="Times New Roman" w:cs="Arial"/>
          <w:sz w:val="22"/>
          <w:szCs w:val="22"/>
        </w:rPr>
        <w:t>,</w:t>
      </w:r>
      <w:r w:rsidRPr="74A5FEB9" w:rsidR="1E236A03">
        <w:rPr>
          <w:rFonts w:ascii="Arial" w:hAnsi="Arial" w:eastAsia="Times New Roman" w:cs="Arial"/>
          <w:sz w:val="22"/>
          <w:szCs w:val="22"/>
        </w:rPr>
        <w:t xml:space="preserve"> and health sy</w:t>
      </w:r>
      <w:r w:rsidRPr="74A5FEB9" w:rsidR="74BA5E0A">
        <w:rPr>
          <w:rFonts w:ascii="Arial" w:hAnsi="Arial" w:eastAsia="Times New Roman" w:cs="Arial"/>
          <w:sz w:val="22"/>
          <w:szCs w:val="22"/>
        </w:rPr>
        <w:t>stems.</w:t>
      </w:r>
    </w:p>
    <w:p w:rsidRPr="00562625" w:rsidR="008E08B6" w:rsidP="00562625" w:rsidRDefault="008E08B6" w14:paraId="41C4EB59" w14:textId="2A8E98CA">
      <w:pPr>
        <w:spacing w:after="120" w:line="360" w:lineRule="auto"/>
        <w:jc w:val="both"/>
        <w:rPr>
          <w:rFonts w:ascii="Arial" w:hAnsi="Arial" w:eastAsia="Times New Roman" w:cs="Arial"/>
          <w:b/>
          <w:kern w:val="0"/>
          <w:sz w:val="22"/>
          <w:szCs w:val="22"/>
          <w14:ligatures w14:val="none"/>
        </w:rPr>
      </w:pPr>
      <w:r w:rsidRPr="00562625">
        <w:rPr>
          <w:rFonts w:ascii="Arial" w:hAnsi="Arial" w:eastAsia="Times New Roman" w:cs="Arial"/>
          <w:b/>
          <w:kern w:val="0"/>
          <w:sz w:val="22"/>
          <w:szCs w:val="22"/>
          <w14:ligatures w14:val="none"/>
        </w:rPr>
        <w:t>Classification in ICD-11</w:t>
      </w:r>
    </w:p>
    <w:p w:rsidRPr="00562625" w:rsidR="008E08B6" w:rsidP="00562625" w:rsidRDefault="00D40193" w14:paraId="277D25CE" w14:textId="3FBE3495">
      <w:pPr>
        <w:spacing w:after="120" w:line="360" w:lineRule="auto"/>
        <w:jc w:val="both"/>
        <w:rPr>
          <w:rFonts w:ascii="Arial" w:hAnsi="Arial" w:eastAsia="Times New Roman" w:cs="Arial"/>
          <w:kern w:val="0"/>
          <w:sz w:val="22"/>
          <w:szCs w:val="22"/>
          <w14:ligatures w14:val="none"/>
        </w:rPr>
      </w:pPr>
      <w:r w:rsidRPr="00562625" w:rsidR="1E236A03">
        <w:rPr>
          <w:rFonts w:ascii="Arial" w:hAnsi="Arial" w:eastAsia="Times New Roman" w:cs="Arial"/>
          <w:kern w:val="0"/>
          <w:sz w:val="22"/>
          <w:szCs w:val="22"/>
          <w14:ligatures w14:val="none"/>
        </w:rPr>
        <w:t xml:space="preserve">According to ICD-11, bipolar type I disorder </w:t>
      </w:r>
      <w:r w:rsidRPr="74A5FEB9" w:rsidR="1E236A03">
        <w:rPr>
          <w:rFonts w:ascii="Arial" w:hAnsi="Arial" w:eastAsia="Times New Roman" w:cs="Arial"/>
          <w:sz w:val="22"/>
          <w:szCs w:val="22"/>
        </w:rPr>
        <w:t>is located in</w:t>
      </w:r>
      <w:r w:rsidRPr="74A5FEB9" w:rsidR="1E236A03">
        <w:rPr>
          <w:rFonts w:ascii="Arial" w:hAnsi="Arial" w:eastAsia="Times New Roman" w:cs="Arial"/>
          <w:sz w:val="22"/>
          <w:szCs w:val="22"/>
        </w:rPr>
        <w:t xml:space="preserve"> the bipolar and related disorders category and is </w:t>
      </w:r>
      <w:r w:rsidRPr="00562625" w:rsidR="1E236A03">
        <w:rPr>
          <w:rFonts w:ascii="Arial" w:hAnsi="Arial" w:eastAsia="Times New Roman" w:cs="Arial"/>
          <w:kern w:val="0"/>
          <w:sz w:val="22"/>
          <w:szCs w:val="22"/>
          <w14:ligatures w14:val="none"/>
        </w:rPr>
        <w:t>characterised</w:t>
      </w:r>
      <w:r w:rsidRPr="00562625" w:rsidR="1E236A03">
        <w:rPr>
          <w:rFonts w:ascii="Arial" w:hAnsi="Arial" w:eastAsia="Times New Roman" w:cs="Arial"/>
          <w:kern w:val="0"/>
          <w:sz w:val="22"/>
          <w:szCs w:val="22"/>
          <w14:ligatures w14:val="none"/>
        </w:rPr>
        <w:t xml:space="preserve"> by manic and/or mixed episodes (World Health </w:t>
      </w:r>
      <w:r w:rsidRPr="00562625" w:rsidR="1E236A03">
        <w:rPr>
          <w:rFonts w:ascii="Arial" w:hAnsi="Arial" w:eastAsia="Times New Roman" w:cs="Arial"/>
          <w:kern w:val="0"/>
          <w:sz w:val="22"/>
          <w:szCs w:val="22"/>
          <w14:ligatures w14:val="none"/>
        </w:rPr>
        <w:t>Organisation</w:t>
      </w:r>
      <w:r w:rsidRPr="00562625" w:rsidR="1E236A03">
        <w:rPr>
          <w:rFonts w:ascii="Arial" w:hAnsi="Arial" w:eastAsia="Times New Roman" w:cs="Arial"/>
          <w:kern w:val="0"/>
          <w:sz w:val="22"/>
          <w:szCs w:val="22"/>
          <w14:ligatures w14:val="none"/>
        </w:rPr>
        <w:t>, 2026). ICD-11 is a more clinically meaningful system with the current-episode specifiers, such as manic, depressed, mixed, in partial remission</w:t>
      </w:r>
      <w:r w:rsidRPr="00562625" w:rsidR="2EA9CBC1">
        <w:rPr>
          <w:rFonts w:ascii="Arial" w:hAnsi="Arial" w:eastAsia="Times New Roman" w:cs="Arial"/>
          <w:kern w:val="0"/>
          <w:sz w:val="22"/>
          <w:szCs w:val="22"/>
          <w14:ligatures w14:val="none"/>
        </w:rPr>
        <w:t>,</w:t>
      </w:r>
      <w:r w:rsidRPr="00562625" w:rsidR="1E236A03">
        <w:rPr>
          <w:rFonts w:ascii="Arial" w:hAnsi="Arial" w:eastAsia="Times New Roman" w:cs="Arial"/>
          <w:kern w:val="0"/>
          <w:sz w:val="22"/>
          <w:szCs w:val="22"/>
          <w14:ligatures w14:val="none"/>
        </w:rPr>
        <w:t xml:space="preserve"> and in full remission (MRC Psych UK, 2022)</w:t>
      </w:r>
      <w:r w:rsidRPr="00562625" w:rsidR="2EA9CBC1">
        <w:rPr>
          <w:rFonts w:ascii="Arial" w:hAnsi="Arial" w:eastAsia="Times New Roman" w:cs="Arial"/>
          <w:kern w:val="0"/>
          <w:sz w:val="22"/>
          <w:szCs w:val="22"/>
          <w14:ligatures w14:val="none"/>
        </w:rPr>
        <w:t xml:space="preserve">. In contrast, </w:t>
      </w:r>
      <w:r w:rsidRPr="74A5FEB9" w:rsidR="2EA9CBC1">
        <w:rPr>
          <w:rFonts w:ascii="Arial" w:hAnsi="Arial" w:eastAsia="Times New Roman" w:cs="Arial"/>
          <w:sz w:val="22"/>
          <w:szCs w:val="22"/>
        </w:rPr>
        <w:t>previous</w:t>
      </w:r>
      <w:r w:rsidRPr="00562625" w:rsidR="1E236A03">
        <w:rPr>
          <w:rFonts w:ascii="Arial" w:hAnsi="Arial" w:eastAsia="Times New Roman" w:cs="Arial"/>
          <w:kern w:val="0"/>
          <w:sz w:val="22"/>
          <w:szCs w:val="22"/>
          <w14:ligatures w14:val="none"/>
        </w:rPr>
        <w:t xml:space="preserve"> versions of ICDs were more descriptive in nature. The classification </w:t>
      </w:r>
      <w:r w:rsidRPr="00562625" w:rsidR="2EA9CBC1">
        <w:rPr>
          <w:rFonts w:ascii="Arial" w:hAnsi="Arial" w:eastAsia="Times New Roman" w:cs="Arial"/>
          <w:kern w:val="0"/>
          <w:sz w:val="22"/>
          <w:szCs w:val="22"/>
          <w14:ligatures w14:val="none"/>
        </w:rPr>
        <w:t>has</w:t>
      </w:r>
      <w:r w:rsidRPr="00562625" w:rsidR="1E236A03">
        <w:rPr>
          <w:rFonts w:ascii="Arial" w:hAnsi="Arial" w:eastAsia="Times New Roman" w:cs="Arial"/>
          <w:kern w:val="0"/>
          <w:sz w:val="22"/>
          <w:szCs w:val="22"/>
          <w14:ligatures w14:val="none"/>
        </w:rPr>
        <w:t xml:space="preserve"> an added advantage of an episode of care structure, whereby the classification is sensitive to the patient's actual clinical status at any given time during their care, and this facilitates much greater precision in planning and tailoring care than a single static diagnostic classification.</w:t>
      </w:r>
      <w:r w:rsidRPr="00562625">
        <w:rPr>
          <w:rFonts w:ascii="Arial" w:hAnsi="Arial" w:eastAsia="Times New Roman" w:cs="Arial"/>
          <w:kern w:val="0"/>
          <w:sz w:val="22"/>
          <w:szCs w:val="22"/>
          <w14:ligatures w14:val="none"/>
        </w:rPr>
        <w:br/>
      </w:r>
      <w:r w:rsidRPr="00562625" w:rsidR="1E236A03">
        <w:rPr>
          <w:rFonts w:ascii="Arial" w:hAnsi="Arial" w:eastAsia="Times New Roman" w:cs="Arial"/>
          <w:kern w:val="0"/>
          <w:sz w:val="22"/>
          <w:szCs w:val="22"/>
          <w14:ligatures w14:val="none"/>
        </w:rPr>
        <w:t xml:space="preserve">A benefit of ICD-11 is that it is more in line with the episodic and fluctuating nature of BD than its predecessor (Vieta et al., 2022). It also </w:t>
      </w:r>
      <w:r w:rsidRPr="74A5FEB9" w:rsidR="1E236A03">
        <w:rPr>
          <w:rFonts w:ascii="Arial" w:hAnsi="Arial" w:eastAsia="Times New Roman" w:cs="Arial"/>
          <w:sz w:val="22"/>
          <w:szCs w:val="22"/>
        </w:rPr>
        <w:t>facilitates</w:t>
      </w:r>
      <w:r w:rsidRPr="74A5FEB9" w:rsidR="1E236A03">
        <w:rPr>
          <w:rFonts w:ascii="Arial" w:hAnsi="Arial" w:eastAsia="Times New Roman" w:cs="Arial"/>
          <w:sz w:val="22"/>
          <w:szCs w:val="22"/>
        </w:rPr>
        <w:t xml:space="preserve"> improved differential diagnosis between bipolar type I and bipolar type II disorder, improves clinical communication, and </w:t>
      </w:r>
      <w:r w:rsidRPr="74A5FEB9" w:rsidR="1E236A03">
        <w:rPr>
          <w:rFonts w:ascii="Arial" w:hAnsi="Arial" w:eastAsia="Times New Roman" w:cs="Arial"/>
          <w:sz w:val="22"/>
          <w:szCs w:val="22"/>
        </w:rPr>
        <w:t>facilitates</w:t>
      </w:r>
      <w:r w:rsidRPr="74A5FEB9" w:rsidR="1E236A03">
        <w:rPr>
          <w:rFonts w:ascii="Arial" w:hAnsi="Arial" w:eastAsia="Times New Roman" w:cs="Arial"/>
          <w:sz w:val="22"/>
          <w:szCs w:val="22"/>
        </w:rPr>
        <w:t xml:space="preserve"> better diagnosis (Chakrabarti, 2022). There is still a challenge to differentiate bipolar disorder from other disorders in some contexts, particularly when presentation is atypical, brief, and combined/affective (</w:t>
      </w:r>
      <w:r w:rsidRPr="004F53D3" w:rsidR="12D8190D">
        <w:rPr>
          <w:rFonts w:ascii="Arial" w:hAnsi="Arial" w:cs="Arial"/>
          <w:sz w:val="22"/>
          <w:szCs w:val="22"/>
        </w:rPr>
        <w:t>Oliva</w:t>
      </w:r>
      <w:r w:rsidRPr="00562625" w:rsidR="12D8190D">
        <w:rPr>
          <w:rFonts w:ascii="Arial" w:hAnsi="Arial" w:cs="Arial"/>
          <w:sz w:val="22"/>
          <w:szCs w:val="22"/>
        </w:rPr>
        <w:t xml:space="preserve"> et al., 2024)</w:t>
      </w:r>
      <w:r w:rsidRPr="00562625" w:rsidR="1E236A03">
        <w:rPr>
          <w:rFonts w:ascii="Arial" w:hAnsi="Arial" w:eastAsia="Times New Roman" w:cs="Arial"/>
          <w:kern w:val="0"/>
          <w:sz w:val="22"/>
          <w:szCs w:val="22"/>
          <w14:ligatures w14:val="none"/>
        </w:rPr>
        <w:t>. These boundary issues have a more than academic impact as they affect a patient's diagnosis of bipolar disorder and</w:t>
      </w:r>
      <w:r w:rsidRPr="00562625" w:rsidR="2EA9CBC1">
        <w:rPr>
          <w:rFonts w:ascii="Arial" w:hAnsi="Arial" w:eastAsia="Times New Roman" w:cs="Arial"/>
          <w:kern w:val="0"/>
          <w:sz w:val="22"/>
          <w:szCs w:val="22"/>
          <w14:ligatures w14:val="none"/>
        </w:rPr>
        <w:t>, therefore,</w:t>
      </w:r>
      <w:r w:rsidRPr="00562625" w:rsidR="1E236A03">
        <w:rPr>
          <w:rFonts w:ascii="Arial" w:hAnsi="Arial" w:eastAsia="Times New Roman" w:cs="Arial"/>
          <w:kern w:val="0"/>
          <w:sz w:val="22"/>
          <w:szCs w:val="22"/>
          <w14:ligatures w14:val="none"/>
        </w:rPr>
        <w:t xml:space="preserve"> treatment options.</w:t>
      </w:r>
      <w:r w:rsidRPr="00562625">
        <w:rPr>
          <w:rFonts w:ascii="Arial" w:hAnsi="Arial" w:eastAsia="Times New Roman" w:cs="Arial"/>
          <w:kern w:val="0"/>
          <w:sz w:val="22"/>
          <w:szCs w:val="22"/>
          <w14:ligatures w14:val="none"/>
        </w:rPr>
        <w:br/>
      </w:r>
      <w:r w:rsidRPr="00562625" w:rsidR="1E236A03">
        <w:rPr>
          <w:rFonts w:ascii="Arial" w:hAnsi="Arial" w:eastAsia="Times New Roman" w:cs="Arial"/>
          <w:kern w:val="0"/>
          <w:sz w:val="22"/>
          <w:szCs w:val="22"/>
          <w14:ligatures w14:val="none"/>
        </w:rPr>
        <w:t xml:space="preserve">There are also some language aspects of ICD-11. The term ‘disorder’ is used to reflect a medical model of </w:t>
      </w:r>
      <w:r w:rsidRPr="74A5FEB9" w:rsidR="1FBF82D3">
        <w:rPr>
          <w:rFonts w:ascii="Arial" w:hAnsi="Arial" w:eastAsia="Times New Roman" w:cs="Arial"/>
          <w:sz w:val="22"/>
          <w:szCs w:val="22"/>
        </w:rPr>
        <w:t>classification but</w:t>
      </w:r>
      <w:r w:rsidRPr="74A5FEB9" w:rsidR="1E236A03">
        <w:rPr>
          <w:rFonts w:ascii="Arial" w:hAnsi="Arial" w:eastAsia="Times New Roman" w:cs="Arial"/>
          <w:sz w:val="22"/>
          <w:szCs w:val="22"/>
        </w:rPr>
        <w:t xml:space="preserve"> does not imply that clinicians should have a medical approach to care; </w:t>
      </w:r>
      <w:r w:rsidRPr="74A5FEB9" w:rsidR="1E236A03">
        <w:rPr>
          <w:rFonts w:ascii="Arial" w:hAnsi="Arial" w:eastAsia="Times New Roman" w:cs="Arial"/>
          <w:sz w:val="22"/>
          <w:szCs w:val="22"/>
        </w:rPr>
        <w:t>a person-</w:t>
      </w:r>
      <w:r w:rsidRPr="74A5FEB9" w:rsidR="18B3D501">
        <w:rPr>
          <w:rFonts w:ascii="Arial" w:hAnsi="Arial" w:eastAsia="Times New Roman" w:cs="Arial"/>
          <w:sz w:val="22"/>
          <w:szCs w:val="22"/>
        </w:rPr>
        <w:t>centered</w:t>
      </w:r>
      <w:r w:rsidRPr="74A5FEB9" w:rsidR="1E236A03">
        <w:rPr>
          <w:rFonts w:ascii="Arial" w:hAnsi="Arial" w:eastAsia="Times New Roman" w:cs="Arial"/>
          <w:sz w:val="22"/>
          <w:szCs w:val="22"/>
        </w:rPr>
        <w:t xml:space="preserve"> and recovery-oriented approach to care is acceptable (Parker and McCraw, 2020). This is important in mental health practice as a diagnosis can be helpful or </w:t>
      </w:r>
      <w:r w:rsidRPr="74A5FEB9" w:rsidR="1E236A03">
        <w:rPr>
          <w:rFonts w:ascii="Arial" w:hAnsi="Arial" w:eastAsia="Times New Roman" w:cs="Arial"/>
          <w:sz w:val="22"/>
          <w:szCs w:val="22"/>
        </w:rPr>
        <w:t>stigmatising</w:t>
      </w:r>
      <w:r w:rsidRPr="74A5FEB9" w:rsidR="1E236A03">
        <w:rPr>
          <w:rFonts w:ascii="Arial" w:hAnsi="Arial" w:eastAsia="Times New Roman" w:cs="Arial"/>
          <w:sz w:val="22"/>
          <w:szCs w:val="22"/>
        </w:rPr>
        <w:t>, depending on the way in which it is communicated and interpreted. It is therefore suggested that, instead of being a description of an individual's identity, the classification should be used as a clinical</w:t>
      </w:r>
      <w:r w:rsidRPr="74A5FEB9" w:rsidR="74BA5E0A">
        <w:rPr>
          <w:rFonts w:ascii="Arial" w:hAnsi="Arial" w:eastAsia="Times New Roman" w:cs="Arial"/>
          <w:sz w:val="22"/>
          <w:szCs w:val="22"/>
        </w:rPr>
        <w:t xml:space="preserve"> tool.</w:t>
      </w:r>
    </w:p>
    <w:p w:rsidRPr="00562625" w:rsidR="008E08B6" w:rsidP="00562625" w:rsidRDefault="008E08B6" w14:paraId="7B1B9C93" w14:textId="6BE76791">
      <w:pPr>
        <w:spacing w:after="120" w:line="360" w:lineRule="auto"/>
        <w:jc w:val="both"/>
        <w:rPr>
          <w:rFonts w:ascii="Arial" w:hAnsi="Arial" w:eastAsia="Times New Roman" w:cs="Arial"/>
          <w:b/>
          <w:kern w:val="0"/>
          <w:sz w:val="22"/>
          <w:szCs w:val="22"/>
          <w14:ligatures w14:val="none"/>
        </w:rPr>
      </w:pPr>
      <w:r w:rsidRPr="00562625">
        <w:rPr>
          <w:rFonts w:ascii="Arial" w:hAnsi="Arial" w:eastAsia="Times New Roman" w:cs="Arial"/>
          <w:b/>
          <w:kern w:val="0"/>
          <w:sz w:val="22"/>
          <w:szCs w:val="22"/>
          <w14:ligatures w14:val="none"/>
        </w:rPr>
        <w:t>Diagnosis and Assessment</w:t>
      </w:r>
    </w:p>
    <w:p w:rsidRPr="00562625" w:rsidR="008E08B6" w:rsidP="00562625" w:rsidRDefault="00D40193" w14:paraId="7C558B7F" w14:textId="03F6B774">
      <w:pPr>
        <w:spacing w:after="120" w:line="360" w:lineRule="auto"/>
        <w:jc w:val="both"/>
        <w:rPr>
          <w:rFonts w:ascii="Arial" w:hAnsi="Arial" w:eastAsia="Times New Roman" w:cs="Arial"/>
          <w:kern w:val="0"/>
          <w:sz w:val="22"/>
          <w:szCs w:val="22"/>
          <w14:ligatures w14:val="none"/>
        </w:rPr>
      </w:pPr>
      <w:r w:rsidRPr="00562625" w:rsidR="1E236A03">
        <w:rPr>
          <w:rFonts w:ascii="Arial" w:hAnsi="Arial" w:eastAsia="Times New Roman" w:cs="Arial"/>
          <w:kern w:val="0"/>
          <w:sz w:val="22"/>
          <w:szCs w:val="22"/>
          <w14:ligatures w14:val="none"/>
        </w:rPr>
        <w:t xml:space="preserve">There is no laboratory test to diagnose bipolar type 1 disorder. Needs careful psychiatric history taking, access to collateral history (if available), and careful longitudinal observation of mood episodes over time (Goodwin </w:t>
      </w:r>
      <w:r w:rsidRPr="00562625" w:rsidR="74BA5E0A">
        <w:rPr>
          <w:rFonts w:ascii="Arial" w:hAnsi="Arial" w:eastAsia="Times New Roman" w:cs="Arial"/>
          <w:kern w:val="0"/>
          <w:sz w:val="22"/>
          <w:szCs w:val="22"/>
          <w14:ligatures w14:val="none"/>
        </w:rPr>
        <w:t>and</w:t>
      </w:r>
      <w:r w:rsidRPr="00562625" w:rsidR="1E236A03">
        <w:rPr>
          <w:rFonts w:ascii="Arial" w:hAnsi="Arial" w:eastAsia="Times New Roman" w:cs="Arial"/>
          <w:kern w:val="0"/>
          <w:sz w:val="22"/>
          <w:szCs w:val="22"/>
          <w14:ligatures w14:val="none"/>
        </w:rPr>
        <w:t xml:space="preserve"> Jamison, 2022). Diagnosis is so characteristic of a manic episode, featuring elevated or irritable mood, increased energy, decreased sleep, pressured speech and racing thoughts, grandiosity, distractibility, and risk-taking </w:t>
      </w:r>
      <w:r w:rsidRPr="00562625" w:rsidR="2A6703C1">
        <w:rPr>
          <w:rFonts w:ascii="Arial" w:hAnsi="Arial" w:eastAsia="Times New Roman" w:cs="Arial"/>
          <w:kern w:val="0"/>
          <w:sz w:val="22"/>
          <w:szCs w:val="22"/>
          <w14:ligatures w14:val="none"/>
        </w:rPr>
        <w:t>behavior</w:t>
      </w:r>
      <w:r w:rsidRPr="74A5FEB9" w:rsidR="1E236A03">
        <w:rPr>
          <w:rFonts w:ascii="Arial" w:hAnsi="Arial" w:eastAsia="Times New Roman" w:cs="Arial"/>
          <w:sz w:val="22"/>
          <w:szCs w:val="22"/>
        </w:rPr>
        <w:t xml:space="preserve"> (</w:t>
      </w:r>
      <w:r w:rsidRPr="74A5FEB9" w:rsidR="12D8190D">
        <w:rPr>
          <w:rFonts w:ascii="Arial" w:hAnsi="Arial" w:cs="Arial"/>
          <w:sz w:val="22"/>
          <w:szCs w:val="22"/>
        </w:rPr>
        <w:t>Phillips and Kupfer, 2013</w:t>
      </w:r>
      <w:r w:rsidRPr="74A5FEB9" w:rsidR="1E236A03">
        <w:rPr>
          <w:rFonts w:ascii="Arial" w:hAnsi="Arial" w:eastAsia="Times New Roman" w:cs="Arial"/>
          <w:sz w:val="22"/>
          <w:szCs w:val="22"/>
        </w:rPr>
        <w:t xml:space="preserve">). For ICD-11, the mania needs to be severe and either lead to significant impairment in functioning or to </w:t>
      </w:r>
      <w:r w:rsidRPr="74A5FEB9" w:rsidR="1E236A03">
        <w:rPr>
          <w:rFonts w:ascii="Arial" w:hAnsi="Arial" w:eastAsia="Times New Roman" w:cs="Arial"/>
          <w:sz w:val="22"/>
          <w:szCs w:val="22"/>
        </w:rPr>
        <w:t>hospitalisation</w:t>
      </w:r>
      <w:r w:rsidRPr="74A5FEB9" w:rsidR="1E236A03">
        <w:rPr>
          <w:rFonts w:ascii="Arial" w:hAnsi="Arial" w:eastAsia="Times New Roman" w:cs="Arial"/>
          <w:sz w:val="22"/>
          <w:szCs w:val="22"/>
        </w:rPr>
        <w:t xml:space="preserve"> or to include psychotic features (MRC Psych UK, 2022).</w:t>
      </w:r>
      <w:r w:rsidRPr="74A5FEB9" w:rsidR="12D8190D">
        <w:rPr>
          <w:rFonts w:ascii="Arial" w:hAnsi="Arial" w:eastAsia="Times New Roman" w:cs="Arial"/>
          <w:sz w:val="22"/>
          <w:szCs w:val="22"/>
        </w:rPr>
        <w:t xml:space="preserve"> </w:t>
      </w:r>
      <w:r w:rsidRPr="74A5FEB9" w:rsidR="1E236A03">
        <w:rPr>
          <w:rFonts w:ascii="Arial" w:hAnsi="Arial" w:eastAsia="Times New Roman" w:cs="Arial"/>
          <w:sz w:val="22"/>
          <w:szCs w:val="22"/>
        </w:rPr>
        <w:t xml:space="preserve">It is crucial to do a careful assessment of the early presentation of bipolar disorder since it is often misdiagnosed as unipolar depression. However, many of the patients request treatment during a depressive episode, and the history of mania may become </w:t>
      </w:r>
      <w:r w:rsidRPr="74A5FEB9" w:rsidR="1E236A03">
        <w:rPr>
          <w:rFonts w:ascii="Arial" w:hAnsi="Arial" w:eastAsia="Times New Roman" w:cs="Arial"/>
          <w:sz w:val="22"/>
          <w:szCs w:val="22"/>
        </w:rPr>
        <w:t>evident</w:t>
      </w:r>
      <w:r w:rsidRPr="74A5FEB9" w:rsidR="1E236A03">
        <w:rPr>
          <w:rFonts w:ascii="Arial" w:hAnsi="Arial" w:eastAsia="Times New Roman" w:cs="Arial"/>
          <w:sz w:val="22"/>
          <w:szCs w:val="22"/>
        </w:rPr>
        <w:t xml:space="preserve"> much later (Chakrabarti, 2022). This delay in diagnosis can lead to misdiagnosed antidepressant medications, mood disturbance</w:t>
      </w:r>
      <w:r w:rsidRPr="74A5FEB9" w:rsidR="2EA9CBC1">
        <w:rPr>
          <w:rFonts w:ascii="Arial" w:hAnsi="Arial" w:eastAsia="Times New Roman" w:cs="Arial"/>
          <w:sz w:val="22"/>
          <w:szCs w:val="22"/>
        </w:rPr>
        <w:t>,</w:t>
      </w:r>
      <w:r w:rsidRPr="74A5FEB9" w:rsidR="1E236A03">
        <w:rPr>
          <w:rFonts w:ascii="Arial" w:hAnsi="Arial" w:eastAsia="Times New Roman" w:cs="Arial"/>
          <w:sz w:val="22"/>
          <w:szCs w:val="22"/>
        </w:rPr>
        <w:t xml:space="preserve"> and extended periods of suffering. The diagnostic process should include a full risk assessment, physical health review, family history</w:t>
      </w:r>
      <w:r w:rsidRPr="74A5FEB9" w:rsidR="2EA9CBC1">
        <w:rPr>
          <w:rFonts w:ascii="Arial" w:hAnsi="Arial" w:eastAsia="Times New Roman" w:cs="Arial"/>
          <w:sz w:val="22"/>
          <w:szCs w:val="22"/>
        </w:rPr>
        <w:t>,</w:t>
      </w:r>
      <w:r w:rsidRPr="74A5FEB9" w:rsidR="1E236A03">
        <w:rPr>
          <w:rFonts w:ascii="Arial" w:hAnsi="Arial" w:eastAsia="Times New Roman" w:cs="Arial"/>
          <w:sz w:val="22"/>
          <w:szCs w:val="22"/>
        </w:rPr>
        <w:t xml:space="preserve"> and exploration of substance use and trauma/ psychosocial stressors (National Institute for Health and Care Excellence, 2014).</w:t>
      </w:r>
      <w:r>
        <w:br/>
      </w:r>
      <w:r w:rsidRPr="74A5FEB9" w:rsidR="1E236A03">
        <w:rPr>
          <w:rFonts w:ascii="Arial" w:hAnsi="Arial" w:eastAsia="Times New Roman" w:cs="Arial"/>
          <w:sz w:val="22"/>
          <w:szCs w:val="22"/>
        </w:rPr>
        <w:t>Diagnostic testing is also important for differential diagnosis. Bipolar type I disorder needs to be distinguished from schizoaffective disorder, schizophrenia, mania due to a substance</w:t>
      </w:r>
      <w:r w:rsidRPr="74A5FEB9" w:rsidR="2EA9CBC1">
        <w:rPr>
          <w:rFonts w:ascii="Arial" w:hAnsi="Arial" w:eastAsia="Times New Roman" w:cs="Arial"/>
          <w:sz w:val="22"/>
          <w:szCs w:val="22"/>
        </w:rPr>
        <w:t>,</w:t>
      </w:r>
      <w:r w:rsidRPr="74A5FEB9" w:rsidR="1E236A03">
        <w:rPr>
          <w:rFonts w:ascii="Arial" w:hAnsi="Arial" w:eastAsia="Times New Roman" w:cs="Arial"/>
          <w:sz w:val="22"/>
          <w:szCs w:val="22"/>
        </w:rPr>
        <w:t xml:space="preserve"> and personality disorders, which can display impulsivity or affective instability (Chakrabarti, 2022). These conditions can occur together, and assessing one of these individually may be difficult, particularly in the presence of co-occurring psychotic features or mixed affective states. An effective diagnostic process is not just ticking off boxes for symptoms; it is based on clinical judgement, asking family/carers more questions</w:t>
      </w:r>
      <w:r w:rsidRPr="74A5FEB9" w:rsidR="2EA9CBC1">
        <w:rPr>
          <w:rFonts w:ascii="Arial" w:hAnsi="Arial" w:eastAsia="Times New Roman" w:cs="Arial"/>
          <w:sz w:val="22"/>
          <w:szCs w:val="22"/>
        </w:rPr>
        <w:t>,</w:t>
      </w:r>
      <w:r w:rsidRPr="74A5FEB9" w:rsidR="1E236A03">
        <w:rPr>
          <w:rFonts w:ascii="Arial" w:hAnsi="Arial" w:eastAsia="Times New Roman" w:cs="Arial"/>
          <w:sz w:val="22"/>
          <w:szCs w:val="22"/>
        </w:rPr>
        <w:t xml:space="preserve"> and a thorough review of the development of the illness over t</w:t>
      </w:r>
      <w:r w:rsidRPr="74A5FEB9" w:rsidR="74BA5E0A">
        <w:rPr>
          <w:rFonts w:ascii="Arial" w:hAnsi="Arial" w:eastAsia="Times New Roman" w:cs="Arial"/>
          <w:sz w:val="22"/>
          <w:szCs w:val="22"/>
        </w:rPr>
        <w:t xml:space="preserve">ime (Goodwin and </w:t>
      </w:r>
      <w:r w:rsidRPr="74A5FEB9" w:rsidR="74BA5E0A">
        <w:rPr>
          <w:rFonts w:ascii="Arial" w:hAnsi="Arial" w:eastAsia="Times New Roman" w:cs="Arial"/>
          <w:sz w:val="22"/>
          <w:szCs w:val="22"/>
        </w:rPr>
        <w:t>Jamison</w:t>
      </w:r>
      <w:r w:rsidRPr="74A5FEB9" w:rsidR="74BA5E0A">
        <w:rPr>
          <w:rFonts w:ascii="Arial" w:hAnsi="Arial" w:eastAsia="Times New Roman" w:cs="Arial"/>
          <w:sz w:val="22"/>
          <w:szCs w:val="22"/>
        </w:rPr>
        <w:t xml:space="preserve"> 2022).</w:t>
      </w:r>
    </w:p>
    <w:p w:rsidRPr="00562625" w:rsidR="008E08B6" w:rsidP="00562625" w:rsidRDefault="008E08B6" w14:paraId="3BE7544F" w14:textId="77777777">
      <w:pPr>
        <w:spacing w:after="120" w:line="360" w:lineRule="auto"/>
        <w:jc w:val="both"/>
        <w:rPr>
          <w:rFonts w:ascii="Arial" w:hAnsi="Arial" w:eastAsia="Times New Roman" w:cs="Arial"/>
          <w:b/>
          <w:kern w:val="0"/>
          <w:sz w:val="22"/>
          <w:szCs w:val="22"/>
          <w14:ligatures w14:val="none"/>
        </w:rPr>
      </w:pPr>
      <w:r w:rsidRPr="00562625">
        <w:rPr>
          <w:rFonts w:ascii="Arial" w:hAnsi="Arial" w:eastAsia="Times New Roman" w:cs="Arial"/>
          <w:b/>
          <w:kern w:val="0"/>
          <w:sz w:val="22"/>
          <w:szCs w:val="22"/>
          <w14:ligatures w14:val="none"/>
        </w:rPr>
        <w:t>Treatment and Management</w:t>
      </w:r>
    </w:p>
    <w:p w:rsidRPr="00562625" w:rsidR="007E567F" w:rsidP="00562625" w:rsidRDefault="00D40193" w14:paraId="4AE0E3F4" w14:textId="4B4D6C65">
      <w:pPr>
        <w:spacing w:after="120" w:line="360" w:lineRule="auto"/>
        <w:jc w:val="both"/>
        <w:rPr>
          <w:rFonts w:ascii="Arial" w:hAnsi="Arial" w:eastAsia="Times New Roman" w:cs="Arial"/>
          <w:kern w:val="0"/>
          <w:sz w:val="22"/>
          <w:szCs w:val="22"/>
          <w14:ligatures w14:val="none"/>
        </w:rPr>
      </w:pPr>
      <w:r w:rsidRPr="74A5FEB9" w:rsidR="1E236A03">
        <w:rPr>
          <w:rFonts w:ascii="Arial" w:hAnsi="Arial" w:eastAsia="Times New Roman" w:cs="Arial"/>
          <w:sz w:val="22"/>
          <w:szCs w:val="22"/>
        </w:rPr>
        <w:t xml:space="preserve">Typical treatment for bipolar </w:t>
      </w:r>
      <w:r w:rsidRPr="74A5FEB9" w:rsidR="2C7B80C5">
        <w:rPr>
          <w:rFonts w:ascii="Arial" w:hAnsi="Arial" w:eastAsia="Times New Roman" w:cs="Arial"/>
          <w:sz w:val="22"/>
          <w:szCs w:val="22"/>
        </w:rPr>
        <w:t>type</w:t>
      </w:r>
      <w:r w:rsidRPr="74A5FEB9" w:rsidR="1E236A03">
        <w:rPr>
          <w:rFonts w:ascii="Arial" w:hAnsi="Arial" w:eastAsia="Times New Roman" w:cs="Arial"/>
          <w:sz w:val="22"/>
          <w:szCs w:val="22"/>
        </w:rPr>
        <w:t xml:space="preserve"> </w:t>
      </w:r>
      <w:r w:rsidRPr="74A5FEB9" w:rsidR="000285B7">
        <w:rPr>
          <w:rFonts w:ascii="Arial" w:hAnsi="Arial" w:eastAsia="Times New Roman" w:cs="Arial"/>
          <w:sz w:val="22"/>
          <w:szCs w:val="22"/>
        </w:rPr>
        <w:t xml:space="preserve">1 </w:t>
      </w:r>
      <w:r w:rsidRPr="74A5FEB9" w:rsidR="1E236A03">
        <w:rPr>
          <w:rFonts w:ascii="Arial" w:hAnsi="Arial" w:eastAsia="Times New Roman" w:cs="Arial"/>
          <w:sz w:val="22"/>
          <w:szCs w:val="22"/>
        </w:rPr>
        <w:t>is medication, therapy</w:t>
      </w:r>
      <w:r w:rsidRPr="74A5FEB9" w:rsidR="2EA9CBC1">
        <w:rPr>
          <w:rFonts w:ascii="Arial" w:hAnsi="Arial" w:eastAsia="Times New Roman" w:cs="Arial"/>
          <w:sz w:val="22"/>
          <w:szCs w:val="22"/>
        </w:rPr>
        <w:t>,</w:t>
      </w:r>
      <w:r w:rsidRPr="74A5FEB9" w:rsidR="1E236A03">
        <w:rPr>
          <w:rFonts w:ascii="Arial" w:hAnsi="Arial" w:eastAsia="Times New Roman" w:cs="Arial"/>
          <w:sz w:val="22"/>
          <w:szCs w:val="22"/>
        </w:rPr>
        <w:t xml:space="preserve"> and long-term therapy for relapses. For acute mania, the National Institute for Health and Care Excellence (2014) </w:t>
      </w:r>
      <w:r w:rsidRPr="74A5FEB9" w:rsidR="2EA9CBC1">
        <w:rPr>
          <w:rFonts w:ascii="Arial" w:hAnsi="Arial" w:eastAsia="Times New Roman" w:cs="Arial"/>
          <w:sz w:val="22"/>
          <w:szCs w:val="22"/>
        </w:rPr>
        <w:t>recommends that patients be treated with an antipsychotic medication (haloperidol, olanzapine, quetiapine,</w:t>
      </w:r>
      <w:r w:rsidRPr="74A5FEB9" w:rsidR="1E236A03">
        <w:rPr>
          <w:rFonts w:ascii="Arial" w:hAnsi="Arial" w:eastAsia="Times New Roman" w:cs="Arial"/>
          <w:sz w:val="22"/>
          <w:szCs w:val="22"/>
        </w:rPr>
        <w:t xml:space="preserve"> or risperidone) and, if </w:t>
      </w:r>
      <w:r w:rsidRPr="74A5FEB9" w:rsidR="1E236A03">
        <w:rPr>
          <w:rFonts w:ascii="Arial" w:hAnsi="Arial" w:eastAsia="Times New Roman" w:cs="Arial"/>
          <w:sz w:val="22"/>
          <w:szCs w:val="22"/>
        </w:rPr>
        <w:t>appropriate for</w:t>
      </w:r>
      <w:r w:rsidRPr="74A5FEB9" w:rsidR="1E236A03">
        <w:rPr>
          <w:rFonts w:ascii="Arial" w:hAnsi="Arial" w:eastAsia="Times New Roman" w:cs="Arial"/>
          <w:sz w:val="22"/>
          <w:szCs w:val="22"/>
        </w:rPr>
        <w:t xml:space="preserve"> the individual patient and response to treatment, be treated </w:t>
      </w:r>
      <w:r w:rsidRPr="74A5FEB9" w:rsidR="1E236A03">
        <w:rPr>
          <w:rFonts w:ascii="Arial" w:hAnsi="Arial" w:eastAsia="Times New Roman" w:cs="Arial"/>
          <w:sz w:val="22"/>
          <w:szCs w:val="22"/>
        </w:rPr>
        <w:t>with lithium or valproate. Although lithium has been used for a long time, there is good evidence that it may be used to prevent relapse and to reduce the risk of suicide (National Institute for Health and Care Excellence 2014), but lithium has a narrow therapeutic index</w:t>
      </w:r>
      <w:r w:rsidRPr="74A5FEB9" w:rsidR="2EA9CBC1">
        <w:rPr>
          <w:rFonts w:ascii="Arial" w:hAnsi="Arial" w:eastAsia="Times New Roman" w:cs="Arial"/>
          <w:sz w:val="22"/>
          <w:szCs w:val="22"/>
        </w:rPr>
        <w:t>;</w:t>
      </w:r>
      <w:r w:rsidRPr="74A5FEB9" w:rsidR="1E236A03">
        <w:rPr>
          <w:rFonts w:ascii="Arial" w:hAnsi="Arial" w:eastAsia="Times New Roman" w:cs="Arial"/>
          <w:sz w:val="22"/>
          <w:szCs w:val="22"/>
        </w:rPr>
        <w:t xml:space="preserve"> the blood level must be monitored closely, and careful clinical monitoring is needed.</w:t>
      </w:r>
      <w:r>
        <w:br/>
      </w:r>
      <w:r w:rsidRPr="74A5FEB9" w:rsidR="1E236A03">
        <w:rPr>
          <w:rFonts w:ascii="Arial" w:hAnsi="Arial" w:eastAsia="Times New Roman" w:cs="Arial"/>
          <w:sz w:val="22"/>
          <w:szCs w:val="22"/>
        </w:rPr>
        <w:t xml:space="preserve">The main aim of Maintenance therapy is to stop a relapse, to </w:t>
      </w:r>
      <w:r w:rsidRPr="74A5FEB9" w:rsidR="1E236A03">
        <w:rPr>
          <w:rFonts w:ascii="Arial" w:hAnsi="Arial" w:eastAsia="Times New Roman" w:cs="Arial"/>
          <w:sz w:val="22"/>
          <w:szCs w:val="22"/>
        </w:rPr>
        <w:t>minimise</w:t>
      </w:r>
      <w:r w:rsidRPr="74A5FEB9" w:rsidR="1E236A03">
        <w:rPr>
          <w:rFonts w:ascii="Arial" w:hAnsi="Arial" w:eastAsia="Times New Roman" w:cs="Arial"/>
          <w:sz w:val="22"/>
          <w:szCs w:val="22"/>
        </w:rPr>
        <w:t xml:space="preserve"> the consequences of any relapse</w:t>
      </w:r>
      <w:r w:rsidRPr="74A5FEB9" w:rsidR="2EA9CBC1">
        <w:rPr>
          <w:rFonts w:ascii="Arial" w:hAnsi="Arial" w:eastAsia="Times New Roman" w:cs="Arial"/>
          <w:sz w:val="22"/>
          <w:szCs w:val="22"/>
        </w:rPr>
        <w:t>,</w:t>
      </w:r>
      <w:r w:rsidRPr="74A5FEB9" w:rsidR="1E236A03">
        <w:rPr>
          <w:rFonts w:ascii="Arial" w:hAnsi="Arial" w:eastAsia="Times New Roman" w:cs="Arial"/>
          <w:sz w:val="22"/>
          <w:szCs w:val="22"/>
        </w:rPr>
        <w:t xml:space="preserve"> and to help people live normally for the long term. Medications used in therapy for mood </w:t>
      </w:r>
      <w:r w:rsidRPr="74A5FEB9" w:rsidR="1E236A03">
        <w:rPr>
          <w:rFonts w:ascii="Arial" w:hAnsi="Arial" w:eastAsia="Times New Roman" w:cs="Arial"/>
          <w:sz w:val="22"/>
          <w:szCs w:val="22"/>
        </w:rPr>
        <w:t>stabilisation</w:t>
      </w:r>
      <w:r w:rsidRPr="74A5FEB9" w:rsidR="1E236A03">
        <w:rPr>
          <w:rFonts w:ascii="Arial" w:hAnsi="Arial" w:eastAsia="Times New Roman" w:cs="Arial"/>
          <w:sz w:val="22"/>
          <w:szCs w:val="22"/>
        </w:rPr>
        <w:t xml:space="preserve"> include lithium, lamotrigine, quetiapine</w:t>
      </w:r>
      <w:r w:rsidRPr="74A5FEB9" w:rsidR="2EA9CBC1">
        <w:rPr>
          <w:rFonts w:ascii="Arial" w:hAnsi="Arial" w:eastAsia="Times New Roman" w:cs="Arial"/>
          <w:sz w:val="22"/>
          <w:szCs w:val="22"/>
        </w:rPr>
        <w:t>,</w:t>
      </w:r>
      <w:r w:rsidRPr="74A5FEB9" w:rsidR="1E236A03">
        <w:rPr>
          <w:rFonts w:ascii="Arial" w:hAnsi="Arial" w:eastAsia="Times New Roman" w:cs="Arial"/>
          <w:sz w:val="22"/>
          <w:szCs w:val="22"/>
        </w:rPr>
        <w:t xml:space="preserve"> or a combination of these (National Institute for Health and Care Excellence, 2014). The following table provides information on drug treatment options for various phases of illness, the rationale for the choice of this drug</w:t>
      </w:r>
      <w:r w:rsidRPr="74A5FEB9" w:rsidR="2EA9CBC1">
        <w:rPr>
          <w:rFonts w:ascii="Arial" w:hAnsi="Arial" w:eastAsia="Times New Roman" w:cs="Arial"/>
          <w:sz w:val="22"/>
          <w:szCs w:val="22"/>
        </w:rPr>
        <w:t>,</w:t>
      </w:r>
      <w:r w:rsidRPr="74A5FEB9" w:rsidR="1E236A03">
        <w:rPr>
          <w:rFonts w:ascii="Arial" w:hAnsi="Arial" w:eastAsia="Times New Roman" w:cs="Arial"/>
          <w:sz w:val="22"/>
          <w:szCs w:val="22"/>
        </w:rPr>
        <w:t xml:space="preserve"> and monitoring requirements</w:t>
      </w:r>
      <w:r w:rsidRPr="74A5FEB9" w:rsidR="75BD7A85">
        <w:rPr>
          <w:rFonts w:ascii="Arial" w:hAnsi="Arial" w:cs="Arial"/>
          <w:sz w:val="22"/>
          <w:szCs w:val="22"/>
        </w:rPr>
        <w:t>.</w:t>
      </w:r>
    </w:p>
    <w:p w:rsidRPr="00562625" w:rsidR="007E567F" w:rsidP="00562625" w:rsidRDefault="007E567F" w14:paraId="3095D80A" w14:textId="75CABC84">
      <w:pPr>
        <w:spacing w:line="360" w:lineRule="auto"/>
        <w:jc w:val="both"/>
        <w:rPr>
          <w:rFonts w:ascii="Arial" w:hAnsi="Arial" w:cs="Arial"/>
          <w:sz w:val="22"/>
          <w:szCs w:val="22"/>
        </w:rPr>
      </w:pPr>
      <w:r w:rsidRPr="00562625">
        <w:rPr>
          <w:rFonts w:ascii="Arial" w:hAnsi="Arial" w:cs="Arial"/>
          <w:b/>
          <w:bCs/>
          <w:sz w:val="22"/>
          <w:szCs w:val="22"/>
        </w:rPr>
        <w:t xml:space="preserve">Table 1: Pharmacological and Psychosocial Treatment Options for Bipolar Type </w:t>
      </w:r>
    </w:p>
    <w:tbl>
      <w:tblPr>
        <w:tblStyle w:val="TableGrid"/>
        <w:tblW w:w="0" w:type="auto"/>
        <w:tblLook w:val="04A0" w:firstRow="1" w:lastRow="0" w:firstColumn="1" w:lastColumn="0" w:noHBand="0" w:noVBand="1"/>
      </w:tblPr>
      <w:tblGrid>
        <w:gridCol w:w="2412"/>
        <w:gridCol w:w="2580"/>
        <w:gridCol w:w="2276"/>
        <w:gridCol w:w="2082"/>
      </w:tblGrid>
      <w:tr w:rsidRPr="00562625" w:rsidR="007E567F" w:rsidTr="008E08B6" w14:paraId="3242636D" w14:textId="77777777">
        <w:tc>
          <w:tcPr>
            <w:tcW w:w="0" w:type="auto"/>
            <w:hideMark/>
          </w:tcPr>
          <w:p w:rsidRPr="00562625" w:rsidR="007E567F" w:rsidP="00562625" w:rsidRDefault="007E567F" w14:paraId="7F8DCDA6" w14:textId="77777777">
            <w:pPr>
              <w:spacing w:line="360" w:lineRule="auto"/>
              <w:jc w:val="both"/>
              <w:rPr>
                <w:rFonts w:ascii="Arial" w:hAnsi="Arial" w:cs="Arial"/>
                <w:b/>
                <w:bCs/>
                <w:sz w:val="22"/>
                <w:szCs w:val="22"/>
              </w:rPr>
            </w:pPr>
            <w:r w:rsidRPr="00562625">
              <w:rPr>
                <w:rFonts w:ascii="Arial" w:hAnsi="Arial" w:cs="Arial"/>
                <w:b/>
                <w:bCs/>
                <w:sz w:val="22"/>
                <w:szCs w:val="22"/>
              </w:rPr>
              <w:t>Treatment Phase</w:t>
            </w:r>
          </w:p>
        </w:tc>
        <w:tc>
          <w:tcPr>
            <w:tcW w:w="0" w:type="auto"/>
            <w:hideMark/>
          </w:tcPr>
          <w:p w:rsidRPr="00562625" w:rsidR="007E567F" w:rsidP="00562625" w:rsidRDefault="007E567F" w14:paraId="7E174739" w14:textId="77777777">
            <w:pPr>
              <w:spacing w:line="360" w:lineRule="auto"/>
              <w:jc w:val="both"/>
              <w:rPr>
                <w:rFonts w:ascii="Arial" w:hAnsi="Arial" w:cs="Arial"/>
                <w:b/>
                <w:bCs/>
                <w:sz w:val="22"/>
                <w:szCs w:val="22"/>
              </w:rPr>
            </w:pPr>
            <w:r w:rsidRPr="00562625">
              <w:rPr>
                <w:rFonts w:ascii="Arial" w:hAnsi="Arial" w:cs="Arial"/>
                <w:b/>
                <w:bCs/>
                <w:sz w:val="22"/>
                <w:szCs w:val="22"/>
              </w:rPr>
              <w:t>First-line Options</w:t>
            </w:r>
          </w:p>
        </w:tc>
        <w:tc>
          <w:tcPr>
            <w:tcW w:w="0" w:type="auto"/>
            <w:hideMark/>
          </w:tcPr>
          <w:p w:rsidRPr="00562625" w:rsidR="007E567F" w:rsidP="00562625" w:rsidRDefault="007E567F" w14:paraId="5E144187" w14:textId="77777777">
            <w:pPr>
              <w:spacing w:line="360" w:lineRule="auto"/>
              <w:jc w:val="both"/>
              <w:rPr>
                <w:rFonts w:ascii="Arial" w:hAnsi="Arial" w:cs="Arial"/>
                <w:b/>
                <w:bCs/>
                <w:sz w:val="22"/>
                <w:szCs w:val="22"/>
              </w:rPr>
            </w:pPr>
            <w:r w:rsidRPr="00562625">
              <w:rPr>
                <w:rFonts w:ascii="Arial" w:hAnsi="Arial" w:cs="Arial"/>
                <w:b/>
                <w:bCs/>
                <w:sz w:val="22"/>
                <w:szCs w:val="22"/>
              </w:rPr>
              <w:t>Clinical Rationale</w:t>
            </w:r>
          </w:p>
        </w:tc>
        <w:tc>
          <w:tcPr>
            <w:tcW w:w="0" w:type="auto"/>
            <w:hideMark/>
          </w:tcPr>
          <w:p w:rsidRPr="00562625" w:rsidR="007E567F" w:rsidP="00562625" w:rsidRDefault="007E567F" w14:paraId="4A22C091" w14:textId="77777777">
            <w:pPr>
              <w:spacing w:line="360" w:lineRule="auto"/>
              <w:jc w:val="both"/>
              <w:rPr>
                <w:rFonts w:ascii="Arial" w:hAnsi="Arial" w:cs="Arial"/>
                <w:b/>
                <w:bCs/>
                <w:sz w:val="22"/>
                <w:szCs w:val="22"/>
              </w:rPr>
            </w:pPr>
            <w:r w:rsidRPr="00562625">
              <w:rPr>
                <w:rFonts w:ascii="Arial" w:hAnsi="Arial" w:cs="Arial"/>
                <w:b/>
                <w:bCs/>
                <w:sz w:val="22"/>
                <w:szCs w:val="22"/>
              </w:rPr>
              <w:t>Key Monitoring</w:t>
            </w:r>
          </w:p>
        </w:tc>
      </w:tr>
      <w:tr w:rsidRPr="00562625" w:rsidR="007E567F" w:rsidTr="008E08B6" w14:paraId="580B2597" w14:textId="77777777">
        <w:tc>
          <w:tcPr>
            <w:tcW w:w="0" w:type="auto"/>
            <w:hideMark/>
          </w:tcPr>
          <w:p w:rsidRPr="00562625" w:rsidR="007E567F" w:rsidP="00562625" w:rsidRDefault="007E567F" w14:paraId="37ED23E4" w14:textId="77777777">
            <w:pPr>
              <w:spacing w:line="360" w:lineRule="auto"/>
              <w:jc w:val="both"/>
              <w:rPr>
                <w:rFonts w:ascii="Arial" w:hAnsi="Arial" w:cs="Arial"/>
                <w:sz w:val="22"/>
                <w:szCs w:val="22"/>
              </w:rPr>
            </w:pPr>
            <w:r w:rsidRPr="00562625">
              <w:rPr>
                <w:rFonts w:ascii="Arial" w:hAnsi="Arial" w:cs="Arial"/>
                <w:sz w:val="22"/>
                <w:szCs w:val="22"/>
              </w:rPr>
              <w:t>Acute mania</w:t>
            </w:r>
          </w:p>
        </w:tc>
        <w:tc>
          <w:tcPr>
            <w:tcW w:w="0" w:type="auto"/>
            <w:hideMark/>
          </w:tcPr>
          <w:p w:rsidRPr="00562625" w:rsidR="007E567F" w:rsidP="00562625" w:rsidRDefault="007E567F" w14:paraId="1F86ACC2" w14:textId="77777777">
            <w:pPr>
              <w:spacing w:line="360" w:lineRule="auto"/>
              <w:jc w:val="both"/>
              <w:rPr>
                <w:rFonts w:ascii="Arial" w:hAnsi="Arial" w:cs="Arial"/>
                <w:sz w:val="22"/>
                <w:szCs w:val="22"/>
              </w:rPr>
            </w:pPr>
            <w:r w:rsidRPr="00562625">
              <w:rPr>
                <w:rFonts w:ascii="Arial" w:hAnsi="Arial" w:cs="Arial"/>
                <w:sz w:val="22"/>
                <w:szCs w:val="22"/>
              </w:rPr>
              <w:t>Haloperidol, olanzapine, quetiapine, risperidone; lithium or valproate as adjunct</w:t>
            </w:r>
          </w:p>
        </w:tc>
        <w:tc>
          <w:tcPr>
            <w:tcW w:w="0" w:type="auto"/>
            <w:hideMark/>
          </w:tcPr>
          <w:p w:rsidRPr="00562625" w:rsidR="007E567F" w:rsidP="00562625" w:rsidRDefault="007E567F" w14:paraId="0C9E5A88" w14:textId="77777777">
            <w:pPr>
              <w:spacing w:line="360" w:lineRule="auto"/>
              <w:jc w:val="both"/>
              <w:rPr>
                <w:rFonts w:ascii="Arial" w:hAnsi="Arial" w:cs="Arial"/>
                <w:sz w:val="22"/>
                <w:szCs w:val="22"/>
              </w:rPr>
            </w:pPr>
            <w:r w:rsidRPr="00562625">
              <w:rPr>
                <w:rFonts w:ascii="Arial" w:hAnsi="Arial" w:cs="Arial"/>
                <w:sz w:val="22"/>
                <w:szCs w:val="22"/>
              </w:rPr>
              <w:t xml:space="preserve">Rapid control of psychomotor agitation, psychosis, and risk </w:t>
            </w:r>
            <w:proofErr w:type="spellStart"/>
            <w:r w:rsidRPr="00562625">
              <w:rPr>
                <w:rFonts w:ascii="Arial" w:hAnsi="Arial" w:cs="Arial"/>
                <w:sz w:val="22"/>
                <w:szCs w:val="22"/>
              </w:rPr>
              <w:t>behaviour</w:t>
            </w:r>
            <w:proofErr w:type="spellEnd"/>
          </w:p>
        </w:tc>
        <w:tc>
          <w:tcPr>
            <w:tcW w:w="0" w:type="auto"/>
            <w:hideMark/>
          </w:tcPr>
          <w:p w:rsidRPr="00562625" w:rsidR="007E567F" w:rsidP="00562625" w:rsidRDefault="007E567F" w14:paraId="3203D4E5" w14:textId="77777777">
            <w:pPr>
              <w:spacing w:line="360" w:lineRule="auto"/>
              <w:jc w:val="both"/>
              <w:rPr>
                <w:rFonts w:ascii="Arial" w:hAnsi="Arial" w:cs="Arial"/>
                <w:sz w:val="22"/>
                <w:szCs w:val="22"/>
              </w:rPr>
            </w:pPr>
            <w:r w:rsidRPr="00562625">
              <w:rPr>
                <w:rFonts w:ascii="Arial" w:hAnsi="Arial" w:cs="Arial"/>
                <w:sz w:val="22"/>
                <w:szCs w:val="22"/>
              </w:rPr>
              <w:t>Sedation, extrapyramidal effects, metabolic markers</w:t>
            </w:r>
          </w:p>
        </w:tc>
      </w:tr>
      <w:tr w:rsidRPr="00562625" w:rsidR="007E567F" w:rsidTr="008E08B6" w14:paraId="735B7132" w14:textId="77777777">
        <w:tc>
          <w:tcPr>
            <w:tcW w:w="0" w:type="auto"/>
            <w:hideMark/>
          </w:tcPr>
          <w:p w:rsidRPr="00562625" w:rsidR="007E567F" w:rsidP="00562625" w:rsidRDefault="007E567F" w14:paraId="3EADE7E0" w14:textId="77777777">
            <w:pPr>
              <w:spacing w:line="360" w:lineRule="auto"/>
              <w:jc w:val="both"/>
              <w:rPr>
                <w:rFonts w:ascii="Arial" w:hAnsi="Arial" w:cs="Arial"/>
                <w:sz w:val="22"/>
                <w:szCs w:val="22"/>
              </w:rPr>
            </w:pPr>
            <w:r w:rsidRPr="00562625">
              <w:rPr>
                <w:rFonts w:ascii="Arial" w:hAnsi="Arial" w:cs="Arial"/>
                <w:sz w:val="22"/>
                <w:szCs w:val="22"/>
              </w:rPr>
              <w:t>Acute bipolar depression</w:t>
            </w:r>
          </w:p>
        </w:tc>
        <w:tc>
          <w:tcPr>
            <w:tcW w:w="0" w:type="auto"/>
            <w:hideMark/>
          </w:tcPr>
          <w:p w:rsidRPr="00562625" w:rsidR="007E567F" w:rsidP="00562625" w:rsidRDefault="007E567F" w14:paraId="30A543EF" w14:textId="77777777">
            <w:pPr>
              <w:spacing w:line="360" w:lineRule="auto"/>
              <w:jc w:val="both"/>
              <w:rPr>
                <w:rFonts w:ascii="Arial" w:hAnsi="Arial" w:cs="Arial"/>
                <w:sz w:val="22"/>
                <w:szCs w:val="22"/>
              </w:rPr>
            </w:pPr>
            <w:r w:rsidRPr="00562625">
              <w:rPr>
                <w:rFonts w:ascii="Arial" w:hAnsi="Arial" w:cs="Arial"/>
                <w:sz w:val="22"/>
                <w:szCs w:val="22"/>
              </w:rPr>
              <w:t>Quetiapine, lamotrigine, fluoxetine-olanzapine combination</w:t>
            </w:r>
          </w:p>
        </w:tc>
        <w:tc>
          <w:tcPr>
            <w:tcW w:w="0" w:type="auto"/>
            <w:hideMark/>
          </w:tcPr>
          <w:p w:rsidRPr="00562625" w:rsidR="007E567F" w:rsidP="00562625" w:rsidRDefault="007E567F" w14:paraId="4F2BED35" w14:textId="709F5951">
            <w:pPr>
              <w:spacing w:line="360" w:lineRule="auto"/>
              <w:jc w:val="both"/>
              <w:rPr>
                <w:rFonts w:ascii="Arial" w:hAnsi="Arial" w:cs="Arial"/>
                <w:sz w:val="22"/>
                <w:szCs w:val="22"/>
              </w:rPr>
            </w:pPr>
            <w:r w:rsidRPr="00562625">
              <w:rPr>
                <w:rFonts w:ascii="Arial" w:hAnsi="Arial" w:cs="Arial"/>
                <w:sz w:val="22"/>
                <w:szCs w:val="22"/>
              </w:rPr>
              <w:t xml:space="preserve">Avoids </w:t>
            </w:r>
            <w:r w:rsidRPr="00562625" w:rsidR="002F5479">
              <w:rPr>
                <w:rFonts w:ascii="Arial" w:hAnsi="Arial" w:cs="Arial"/>
                <w:sz w:val="22"/>
                <w:szCs w:val="22"/>
              </w:rPr>
              <w:t xml:space="preserve">the </w:t>
            </w:r>
            <w:proofErr w:type="spellStart"/>
            <w:r w:rsidRPr="00562625">
              <w:rPr>
                <w:rFonts w:ascii="Arial" w:hAnsi="Arial" w:cs="Arial"/>
                <w:sz w:val="22"/>
                <w:szCs w:val="22"/>
              </w:rPr>
              <w:t>destabilisation</w:t>
            </w:r>
            <w:proofErr w:type="spellEnd"/>
            <w:r w:rsidRPr="00562625">
              <w:rPr>
                <w:rFonts w:ascii="Arial" w:hAnsi="Arial" w:cs="Arial"/>
                <w:sz w:val="22"/>
                <w:szCs w:val="22"/>
              </w:rPr>
              <w:t xml:space="preserve"> risk associated with antidepressant monotherapy</w:t>
            </w:r>
          </w:p>
        </w:tc>
        <w:tc>
          <w:tcPr>
            <w:tcW w:w="0" w:type="auto"/>
            <w:hideMark/>
          </w:tcPr>
          <w:p w:rsidRPr="00562625" w:rsidR="007E567F" w:rsidP="00562625" w:rsidRDefault="007E567F" w14:paraId="6337EBBC" w14:textId="77777777">
            <w:pPr>
              <w:spacing w:line="360" w:lineRule="auto"/>
              <w:jc w:val="both"/>
              <w:rPr>
                <w:rFonts w:ascii="Arial" w:hAnsi="Arial" w:cs="Arial"/>
                <w:sz w:val="22"/>
                <w:szCs w:val="22"/>
              </w:rPr>
            </w:pPr>
            <w:r w:rsidRPr="00562625">
              <w:rPr>
                <w:rFonts w:ascii="Arial" w:hAnsi="Arial" w:cs="Arial"/>
                <w:sz w:val="22"/>
                <w:szCs w:val="22"/>
              </w:rPr>
              <w:t>Emergent mood switching, sedation</w:t>
            </w:r>
          </w:p>
        </w:tc>
      </w:tr>
      <w:tr w:rsidRPr="00562625" w:rsidR="007E567F" w:rsidTr="008E08B6" w14:paraId="73A4AE8B" w14:textId="77777777">
        <w:tc>
          <w:tcPr>
            <w:tcW w:w="0" w:type="auto"/>
            <w:hideMark/>
          </w:tcPr>
          <w:p w:rsidRPr="00562625" w:rsidR="007E567F" w:rsidP="00562625" w:rsidRDefault="002F5479" w14:paraId="16128C91" w14:textId="25A3FD2C">
            <w:pPr>
              <w:spacing w:line="360" w:lineRule="auto"/>
              <w:jc w:val="both"/>
              <w:rPr>
                <w:rFonts w:ascii="Arial" w:hAnsi="Arial" w:cs="Arial"/>
                <w:sz w:val="22"/>
                <w:szCs w:val="22"/>
              </w:rPr>
            </w:pPr>
            <w:r w:rsidRPr="00562625">
              <w:rPr>
                <w:rFonts w:ascii="Arial" w:hAnsi="Arial" w:cs="Arial"/>
                <w:sz w:val="22"/>
                <w:szCs w:val="22"/>
              </w:rPr>
              <w:t>Maintenance/relapse</w:t>
            </w:r>
            <w:r w:rsidRPr="00562625" w:rsidR="007E567F">
              <w:rPr>
                <w:rFonts w:ascii="Arial" w:hAnsi="Arial" w:cs="Arial"/>
                <w:sz w:val="22"/>
                <w:szCs w:val="22"/>
              </w:rPr>
              <w:t xml:space="preserve"> prevention</w:t>
            </w:r>
          </w:p>
        </w:tc>
        <w:tc>
          <w:tcPr>
            <w:tcW w:w="0" w:type="auto"/>
            <w:hideMark/>
          </w:tcPr>
          <w:p w:rsidRPr="00562625" w:rsidR="007E567F" w:rsidP="00562625" w:rsidRDefault="007E567F" w14:paraId="60A764D3" w14:textId="77777777">
            <w:pPr>
              <w:spacing w:line="360" w:lineRule="auto"/>
              <w:jc w:val="both"/>
              <w:rPr>
                <w:rFonts w:ascii="Arial" w:hAnsi="Arial" w:cs="Arial"/>
                <w:sz w:val="22"/>
                <w:szCs w:val="22"/>
              </w:rPr>
            </w:pPr>
            <w:r w:rsidRPr="00562625">
              <w:rPr>
                <w:rFonts w:ascii="Arial" w:hAnsi="Arial" w:cs="Arial"/>
                <w:sz w:val="22"/>
                <w:szCs w:val="22"/>
              </w:rPr>
              <w:t>Lithium, valproate, lamotrigine, quetiapine</w:t>
            </w:r>
          </w:p>
        </w:tc>
        <w:tc>
          <w:tcPr>
            <w:tcW w:w="0" w:type="auto"/>
            <w:hideMark/>
          </w:tcPr>
          <w:p w:rsidRPr="00562625" w:rsidR="007E567F" w:rsidP="00562625" w:rsidRDefault="007E567F" w14:paraId="10D3DDCE" w14:textId="77777777">
            <w:pPr>
              <w:spacing w:line="360" w:lineRule="auto"/>
              <w:jc w:val="both"/>
              <w:rPr>
                <w:rFonts w:ascii="Arial" w:hAnsi="Arial" w:cs="Arial"/>
                <w:sz w:val="22"/>
                <w:szCs w:val="22"/>
              </w:rPr>
            </w:pPr>
            <w:r w:rsidRPr="00562625">
              <w:rPr>
                <w:rFonts w:ascii="Arial" w:hAnsi="Arial" w:cs="Arial"/>
                <w:sz w:val="22"/>
                <w:szCs w:val="22"/>
              </w:rPr>
              <w:t>Long-term reduction in relapse frequency and suicide risk</w:t>
            </w:r>
          </w:p>
        </w:tc>
        <w:tc>
          <w:tcPr>
            <w:tcW w:w="0" w:type="auto"/>
            <w:hideMark/>
          </w:tcPr>
          <w:p w:rsidRPr="00562625" w:rsidR="007E567F" w:rsidP="00562625" w:rsidRDefault="007E567F" w14:paraId="2AF0D193" w14:textId="77777777">
            <w:pPr>
              <w:spacing w:line="360" w:lineRule="auto"/>
              <w:jc w:val="both"/>
              <w:rPr>
                <w:rFonts w:ascii="Arial" w:hAnsi="Arial" w:cs="Arial"/>
                <w:sz w:val="22"/>
                <w:szCs w:val="22"/>
              </w:rPr>
            </w:pPr>
            <w:r w:rsidRPr="00562625">
              <w:rPr>
                <w:rFonts w:ascii="Arial" w:hAnsi="Arial" w:cs="Arial"/>
                <w:sz w:val="22"/>
                <w:szCs w:val="22"/>
              </w:rPr>
              <w:t>Serum lithium levels, renal and thyroid function</w:t>
            </w:r>
          </w:p>
        </w:tc>
      </w:tr>
      <w:tr w:rsidRPr="00562625" w:rsidR="007E567F" w:rsidTr="008E08B6" w14:paraId="42DC2F2E" w14:textId="77777777">
        <w:tc>
          <w:tcPr>
            <w:tcW w:w="0" w:type="auto"/>
            <w:hideMark/>
          </w:tcPr>
          <w:p w:rsidRPr="00562625" w:rsidR="007E567F" w:rsidP="00562625" w:rsidRDefault="007E567F" w14:paraId="0FC908E7" w14:textId="77777777">
            <w:pPr>
              <w:spacing w:line="360" w:lineRule="auto"/>
              <w:jc w:val="both"/>
              <w:rPr>
                <w:rFonts w:ascii="Arial" w:hAnsi="Arial" w:cs="Arial"/>
                <w:sz w:val="22"/>
                <w:szCs w:val="22"/>
              </w:rPr>
            </w:pPr>
            <w:r w:rsidRPr="00562625">
              <w:rPr>
                <w:rFonts w:ascii="Arial" w:hAnsi="Arial" w:cs="Arial"/>
                <w:sz w:val="22"/>
                <w:szCs w:val="22"/>
              </w:rPr>
              <w:t>Psychosocial and rehabilitative care</w:t>
            </w:r>
          </w:p>
        </w:tc>
        <w:tc>
          <w:tcPr>
            <w:tcW w:w="0" w:type="auto"/>
            <w:hideMark/>
          </w:tcPr>
          <w:p w:rsidRPr="00562625" w:rsidR="007E567F" w:rsidP="00562625" w:rsidRDefault="007E567F" w14:paraId="2E6749E1" w14:textId="77777777">
            <w:pPr>
              <w:spacing w:line="360" w:lineRule="auto"/>
              <w:jc w:val="both"/>
              <w:rPr>
                <w:rFonts w:ascii="Arial" w:hAnsi="Arial" w:cs="Arial"/>
                <w:sz w:val="22"/>
                <w:szCs w:val="22"/>
              </w:rPr>
            </w:pPr>
            <w:r w:rsidRPr="00562625">
              <w:rPr>
                <w:rFonts w:ascii="Arial" w:hAnsi="Arial" w:cs="Arial"/>
                <w:sz w:val="22"/>
                <w:szCs w:val="22"/>
              </w:rPr>
              <w:t>Psychoeducation, CBT, family-focused therapy, cognitive remediation</w:t>
            </w:r>
          </w:p>
        </w:tc>
        <w:tc>
          <w:tcPr>
            <w:tcW w:w="0" w:type="auto"/>
            <w:hideMark/>
          </w:tcPr>
          <w:p w:rsidRPr="00562625" w:rsidR="007E567F" w:rsidP="00562625" w:rsidRDefault="007E567F" w14:paraId="4B8A0CE9" w14:textId="1F34525C">
            <w:pPr>
              <w:spacing w:line="360" w:lineRule="auto"/>
              <w:jc w:val="both"/>
              <w:rPr>
                <w:rFonts w:ascii="Arial" w:hAnsi="Arial" w:cs="Arial"/>
                <w:sz w:val="22"/>
                <w:szCs w:val="22"/>
              </w:rPr>
            </w:pPr>
            <w:r w:rsidRPr="00562625">
              <w:rPr>
                <w:rFonts w:ascii="Arial" w:hAnsi="Arial" w:cs="Arial"/>
                <w:sz w:val="22"/>
                <w:szCs w:val="22"/>
              </w:rPr>
              <w:t>Supports insight, adherence, functional</w:t>
            </w:r>
            <w:r w:rsidRPr="00562625" w:rsidR="002F5479">
              <w:rPr>
                <w:rFonts w:ascii="Arial" w:hAnsi="Arial" w:cs="Arial"/>
                <w:sz w:val="22"/>
                <w:szCs w:val="22"/>
              </w:rPr>
              <w:t>,</w:t>
            </w:r>
            <w:r w:rsidRPr="00562625">
              <w:rPr>
                <w:rFonts w:ascii="Arial" w:hAnsi="Arial" w:cs="Arial"/>
                <w:sz w:val="22"/>
                <w:szCs w:val="22"/>
              </w:rPr>
              <w:t xml:space="preserve"> and cognitive recovery</w:t>
            </w:r>
          </w:p>
        </w:tc>
        <w:tc>
          <w:tcPr>
            <w:tcW w:w="0" w:type="auto"/>
            <w:hideMark/>
          </w:tcPr>
          <w:p w:rsidRPr="00562625" w:rsidR="007E567F" w:rsidP="00562625" w:rsidRDefault="007E567F" w14:paraId="0A1E2E20" w14:textId="354850F0">
            <w:pPr>
              <w:spacing w:line="360" w:lineRule="auto"/>
              <w:jc w:val="both"/>
              <w:rPr>
                <w:rFonts w:ascii="Arial" w:hAnsi="Arial" w:cs="Arial"/>
                <w:sz w:val="22"/>
                <w:szCs w:val="22"/>
              </w:rPr>
            </w:pPr>
            <w:r w:rsidRPr="00562625">
              <w:rPr>
                <w:rFonts w:ascii="Arial" w:hAnsi="Arial" w:cs="Arial"/>
                <w:sz w:val="22"/>
                <w:szCs w:val="22"/>
              </w:rPr>
              <w:t xml:space="preserve">Functional outcomes, relapse indicators, </w:t>
            </w:r>
            <w:r w:rsidRPr="00562625" w:rsidR="002F5479">
              <w:rPr>
                <w:rFonts w:ascii="Arial" w:hAnsi="Arial" w:cs="Arial"/>
                <w:sz w:val="22"/>
                <w:szCs w:val="22"/>
              </w:rPr>
              <w:t xml:space="preserve">and </w:t>
            </w:r>
            <w:r w:rsidRPr="00562625">
              <w:rPr>
                <w:rFonts w:ascii="Arial" w:hAnsi="Arial" w:cs="Arial"/>
                <w:sz w:val="22"/>
                <w:szCs w:val="22"/>
              </w:rPr>
              <w:t>adherence</w:t>
            </w:r>
          </w:p>
        </w:tc>
      </w:tr>
    </w:tbl>
    <w:p w:rsidRPr="00562625" w:rsidR="008E08B6" w:rsidP="00562625" w:rsidRDefault="00D40193" w14:paraId="35874188" w14:textId="39EDE2DA">
      <w:pPr>
        <w:spacing w:after="120" w:line="360" w:lineRule="auto"/>
        <w:jc w:val="both"/>
        <w:rPr>
          <w:rFonts w:ascii="Arial" w:hAnsi="Arial" w:eastAsia="Times New Roman" w:cs="Arial"/>
          <w:kern w:val="0"/>
          <w:sz w:val="22"/>
          <w:szCs w:val="22"/>
          <w14:ligatures w14:val="none"/>
        </w:rPr>
      </w:pPr>
      <w:r w:rsidRPr="00562625" w:rsidR="1E236A03">
        <w:rPr>
          <w:rFonts w:ascii="Arial" w:hAnsi="Arial" w:eastAsia="Times New Roman" w:cs="Arial"/>
          <w:kern w:val="0"/>
          <w:sz w:val="22"/>
          <w:szCs w:val="22"/>
          <w14:ligatures w14:val="none"/>
        </w:rPr>
        <w:t xml:space="preserve">Whilst pharmacological treatment is </w:t>
      </w:r>
      <w:r w:rsidRPr="74A5FEB9" w:rsidR="1E236A03">
        <w:rPr>
          <w:rFonts w:ascii="Arial" w:hAnsi="Arial" w:eastAsia="Times New Roman" w:cs="Arial"/>
          <w:sz w:val="22"/>
          <w:szCs w:val="22"/>
        </w:rPr>
        <w:t>very effective</w:t>
      </w:r>
      <w:r w:rsidRPr="74A5FEB9" w:rsidR="1E236A03">
        <w:rPr>
          <w:rFonts w:ascii="Arial" w:hAnsi="Arial" w:eastAsia="Times New Roman" w:cs="Arial"/>
          <w:sz w:val="22"/>
          <w:szCs w:val="22"/>
        </w:rPr>
        <w:t>, there are some limitations due to side effects, compliance issues, metabolic burden, and</w:t>
      </w:r>
      <w:r w:rsidRPr="00562625" w:rsidR="2EA9CBC1">
        <w:rPr>
          <w:rFonts w:ascii="Arial" w:hAnsi="Arial" w:eastAsia="Times New Roman" w:cs="Arial"/>
          <w:kern w:val="0"/>
          <w:sz w:val="22"/>
          <w:szCs w:val="22"/>
          <w14:ligatures w14:val="none"/>
        </w:rPr>
        <w:t>,</w:t>
      </w:r>
      <w:r w:rsidRPr="00562625" w:rsidR="1E236A03">
        <w:rPr>
          <w:rFonts w:ascii="Arial" w:hAnsi="Arial" w:eastAsia="Times New Roman" w:cs="Arial"/>
          <w:kern w:val="0"/>
          <w:sz w:val="22"/>
          <w:szCs w:val="22"/>
          <w14:ligatures w14:val="none"/>
        </w:rPr>
        <w:t xml:space="preserve"> in some cases, concerns about reproductive safety (National Institute for Health and Care Excellence, 2014). Treatment needs to be individualized and not </w:t>
      </w:r>
      <w:r w:rsidRPr="74A5FEB9" w:rsidR="52BE3310">
        <w:rPr>
          <w:rFonts w:ascii="Arial" w:hAnsi="Arial" w:eastAsia="Times New Roman" w:cs="Arial"/>
          <w:sz w:val="22"/>
          <w:szCs w:val="22"/>
        </w:rPr>
        <w:t>uniform and</w:t>
      </w:r>
      <w:r w:rsidRPr="74A5FEB9" w:rsidR="1E236A03">
        <w:rPr>
          <w:rFonts w:ascii="Arial" w:hAnsi="Arial" w:eastAsia="Times New Roman" w:cs="Arial"/>
          <w:sz w:val="22"/>
          <w:szCs w:val="22"/>
        </w:rPr>
        <w:t xml:space="preserve"> needs to be </w:t>
      </w:r>
      <w:r w:rsidRPr="74A5FEB9" w:rsidR="1E236A03">
        <w:rPr>
          <w:rFonts w:ascii="Arial" w:hAnsi="Arial" w:eastAsia="Times New Roman" w:cs="Arial"/>
          <w:sz w:val="22"/>
          <w:szCs w:val="22"/>
        </w:rPr>
        <w:t>monitored</w:t>
      </w:r>
      <w:r w:rsidRPr="74A5FEB9" w:rsidR="1E236A03">
        <w:rPr>
          <w:rFonts w:ascii="Arial" w:hAnsi="Arial" w:eastAsia="Times New Roman" w:cs="Arial"/>
          <w:sz w:val="22"/>
          <w:szCs w:val="22"/>
        </w:rPr>
        <w:t xml:space="preserve"> for effectiveness and tolerability. It is also important to have psychological interventions. Psychoeducation, relapse planning, sleep regulation, family </w:t>
      </w:r>
      <w:r w:rsidRPr="74A5FEB9" w:rsidR="1E236A03">
        <w:rPr>
          <w:rFonts w:ascii="Arial" w:hAnsi="Arial" w:eastAsia="Times New Roman" w:cs="Arial"/>
          <w:sz w:val="22"/>
          <w:szCs w:val="22"/>
        </w:rPr>
        <w:t xml:space="preserve">involvement, and structured mood monitoring can enhance insight and minimize relapse risk (National Institute for Health and Care Excellence, 2014). There are </w:t>
      </w:r>
      <w:r w:rsidRPr="74A5FEB9" w:rsidR="1E236A03">
        <w:rPr>
          <w:rFonts w:ascii="Arial" w:hAnsi="Arial" w:eastAsia="Times New Roman" w:cs="Arial"/>
          <w:sz w:val="22"/>
          <w:szCs w:val="22"/>
        </w:rPr>
        <w:t>a number of</w:t>
      </w:r>
      <w:r w:rsidRPr="74A5FEB9" w:rsidR="1E236A03">
        <w:rPr>
          <w:rFonts w:ascii="Arial" w:hAnsi="Arial" w:eastAsia="Times New Roman" w:cs="Arial"/>
          <w:sz w:val="22"/>
          <w:szCs w:val="22"/>
        </w:rPr>
        <w:t xml:space="preserve"> approaches to treating symptoms of bipolar disorder, which are often episodic and chronic, and ones that can be especially helpful in </w:t>
      </w:r>
      <w:r w:rsidRPr="74A5FEB9" w:rsidR="1E236A03">
        <w:rPr>
          <w:rFonts w:ascii="Arial" w:hAnsi="Arial" w:eastAsia="Times New Roman" w:cs="Arial"/>
          <w:sz w:val="22"/>
          <w:szCs w:val="22"/>
        </w:rPr>
        <w:t>maintaining</w:t>
      </w:r>
      <w:r w:rsidRPr="74A5FEB9" w:rsidR="1E236A03">
        <w:rPr>
          <w:rFonts w:ascii="Arial" w:hAnsi="Arial" w:eastAsia="Times New Roman" w:cs="Arial"/>
          <w:sz w:val="22"/>
          <w:szCs w:val="22"/>
        </w:rPr>
        <w:t xml:space="preserve"> stability and preventing escalation over years and decad</w:t>
      </w:r>
      <w:r w:rsidRPr="74A5FEB9" w:rsidR="74BA5E0A">
        <w:rPr>
          <w:rFonts w:ascii="Arial" w:hAnsi="Arial" w:eastAsia="Times New Roman" w:cs="Arial"/>
          <w:sz w:val="22"/>
          <w:szCs w:val="22"/>
        </w:rPr>
        <w:t>es.</w:t>
      </w:r>
    </w:p>
    <w:p w:rsidRPr="00562625" w:rsidR="008E08B6" w:rsidP="00562625" w:rsidRDefault="008E08B6" w14:paraId="2C5FA3F6" w14:textId="17C68273">
      <w:pPr>
        <w:spacing w:after="120" w:line="360" w:lineRule="auto"/>
        <w:jc w:val="both"/>
        <w:rPr>
          <w:rFonts w:ascii="Arial" w:hAnsi="Arial" w:eastAsia="Times New Roman" w:cs="Arial"/>
          <w:b/>
          <w:kern w:val="0"/>
          <w:sz w:val="22"/>
          <w:szCs w:val="22"/>
          <w14:ligatures w14:val="none"/>
        </w:rPr>
      </w:pPr>
      <w:r w:rsidRPr="00562625">
        <w:rPr>
          <w:rFonts w:ascii="Arial" w:hAnsi="Arial" w:eastAsia="Times New Roman" w:cs="Arial"/>
          <w:b/>
          <w:kern w:val="0"/>
          <w:sz w:val="22"/>
          <w:szCs w:val="22"/>
          <w14:ligatures w14:val="none"/>
        </w:rPr>
        <w:t>Rehabilitation and Recovery</w:t>
      </w:r>
    </w:p>
    <w:p w:rsidRPr="00562625" w:rsidR="008E08B6" w:rsidP="00562625" w:rsidRDefault="00D40193" w14:paraId="6E30673E" w14:textId="196D9C6B">
      <w:pPr>
        <w:spacing w:after="120" w:line="360" w:lineRule="auto"/>
        <w:jc w:val="both"/>
        <w:rPr>
          <w:rFonts w:ascii="Arial" w:hAnsi="Arial" w:eastAsia="Times New Roman" w:cs="Arial"/>
          <w:kern w:val="0"/>
          <w:sz w:val="22"/>
          <w:szCs w:val="22"/>
          <w14:ligatures w14:val="none"/>
        </w:rPr>
      </w:pPr>
      <w:r w:rsidRPr="00562625" w:rsidR="1E236A03">
        <w:rPr>
          <w:rFonts w:ascii="Arial" w:hAnsi="Arial" w:eastAsia="Times New Roman" w:cs="Arial"/>
          <w:kern w:val="0"/>
          <w:sz w:val="22"/>
          <w:szCs w:val="22"/>
          <w14:ligatures w14:val="none"/>
        </w:rPr>
        <w:t xml:space="preserve">While not </w:t>
      </w:r>
      <w:r w:rsidRPr="74A5FEB9" w:rsidR="1E236A03">
        <w:rPr>
          <w:rFonts w:ascii="Arial" w:hAnsi="Arial" w:eastAsia="Times New Roman" w:cs="Arial"/>
          <w:sz w:val="22"/>
          <w:szCs w:val="22"/>
        </w:rPr>
        <w:t>designated</w:t>
      </w:r>
      <w:r w:rsidRPr="74A5FEB9" w:rsidR="1E236A03">
        <w:rPr>
          <w:rFonts w:ascii="Arial" w:hAnsi="Arial" w:eastAsia="Times New Roman" w:cs="Arial"/>
          <w:sz w:val="22"/>
          <w:szCs w:val="22"/>
        </w:rPr>
        <w:t xml:space="preserve"> as a specific treatment package in ICD-11, rehabilitation is </w:t>
      </w:r>
      <w:r w:rsidRPr="74A5FEB9" w:rsidR="1E236A03">
        <w:rPr>
          <w:rFonts w:ascii="Arial" w:hAnsi="Arial" w:eastAsia="Times New Roman" w:cs="Arial"/>
          <w:sz w:val="22"/>
          <w:szCs w:val="22"/>
        </w:rPr>
        <w:t>a very important</w:t>
      </w:r>
      <w:r w:rsidRPr="74A5FEB9" w:rsidR="1E236A03">
        <w:rPr>
          <w:rFonts w:ascii="Arial" w:hAnsi="Arial" w:eastAsia="Times New Roman" w:cs="Arial"/>
          <w:sz w:val="22"/>
          <w:szCs w:val="22"/>
        </w:rPr>
        <w:t xml:space="preserve"> part of a BD treatment program. In operation, the rehabilitation process entails delivering psychoeducation, routine building, medication </w:t>
      </w:r>
      <w:r w:rsidRPr="74A5FEB9" w:rsidR="1E236A03">
        <w:rPr>
          <w:rFonts w:ascii="Arial" w:hAnsi="Arial" w:eastAsia="Times New Roman" w:cs="Arial"/>
          <w:sz w:val="22"/>
          <w:szCs w:val="22"/>
        </w:rPr>
        <w:t>assistance</w:t>
      </w:r>
      <w:r w:rsidRPr="74A5FEB9" w:rsidR="1E236A03">
        <w:rPr>
          <w:rFonts w:ascii="Arial" w:hAnsi="Arial" w:eastAsia="Times New Roman" w:cs="Arial"/>
          <w:sz w:val="22"/>
          <w:szCs w:val="22"/>
        </w:rPr>
        <w:t xml:space="preserve">, social recovery, </w:t>
      </w:r>
      <w:r w:rsidRPr="00562625" w:rsidR="2EA9CBC1">
        <w:rPr>
          <w:rFonts w:ascii="Arial" w:hAnsi="Arial" w:eastAsia="Times New Roman" w:cs="Arial"/>
          <w:kern w:val="0"/>
          <w:sz w:val="22"/>
          <w:szCs w:val="22"/>
          <w14:ligatures w14:val="none"/>
        </w:rPr>
        <w:t>work rehabilitation,</w:t>
      </w:r>
      <w:r w:rsidRPr="00562625" w:rsidR="1E236A03">
        <w:rPr>
          <w:rFonts w:ascii="Arial" w:hAnsi="Arial" w:eastAsia="Times New Roman" w:cs="Arial"/>
          <w:kern w:val="0"/>
          <w:sz w:val="22"/>
          <w:szCs w:val="22"/>
          <w14:ligatures w14:val="none"/>
        </w:rPr>
        <w:t xml:space="preserve"> and treatment of cognitive and functional issues (Parker and McCraw, 2020). This is a more general perspective since symptom remission does not imply full functional recovery, and services focused on symptom management can fail to address the practical issues </w:t>
      </w:r>
      <w:r w:rsidRPr="74A5FEB9" w:rsidR="1E236A03">
        <w:rPr>
          <w:rFonts w:ascii="Arial" w:hAnsi="Arial" w:eastAsia="Times New Roman" w:cs="Arial"/>
          <w:sz w:val="22"/>
          <w:szCs w:val="22"/>
        </w:rPr>
        <w:t>encountere</w:t>
      </w:r>
      <w:r w:rsidRPr="00562625" w:rsidR="74BA5E0A">
        <w:rPr>
          <w:rFonts w:ascii="Arial" w:hAnsi="Arial" w:eastAsia="Times New Roman" w:cs="Arial"/>
          <w:kern w:val="0"/>
          <w:sz w:val="22"/>
          <w:szCs w:val="22"/>
          <w14:ligatures w14:val="none"/>
        </w:rPr>
        <w:t xml:space="preserve">d</w:t>
      </w:r>
      <w:r w:rsidRPr="74A5FEB9" w:rsidR="74BA5E0A">
        <w:rPr>
          <w:rFonts w:ascii="Arial" w:hAnsi="Arial" w:eastAsia="Times New Roman" w:cs="Arial"/>
          <w:sz w:val="22"/>
          <w:szCs w:val="22"/>
        </w:rPr>
        <w:t xml:space="preserve"> by patients in everyday life. </w:t>
      </w:r>
      <w:r w:rsidRPr="00562625" w:rsidR="1E236A03">
        <w:rPr>
          <w:rFonts w:ascii="Arial" w:hAnsi="Arial" w:eastAsia="Times New Roman" w:cs="Arial"/>
          <w:kern w:val="0"/>
          <w:sz w:val="22"/>
          <w:szCs w:val="22"/>
          <w14:ligatures w14:val="none"/>
        </w:rPr>
        <w:t xml:space="preserve">It is now recognized that cognitive dysfunction is </w:t>
      </w:r>
      <w:r w:rsidRPr="74A5FEB9" w:rsidR="1E236A03">
        <w:rPr>
          <w:rFonts w:ascii="Arial" w:hAnsi="Arial" w:eastAsia="Times New Roman" w:cs="Arial"/>
          <w:sz w:val="22"/>
          <w:szCs w:val="22"/>
        </w:rPr>
        <w:t>an important issue</w:t>
      </w:r>
      <w:r w:rsidRPr="74A5FEB9" w:rsidR="1E236A03">
        <w:rPr>
          <w:rFonts w:ascii="Arial" w:hAnsi="Arial" w:eastAsia="Times New Roman" w:cs="Arial"/>
          <w:sz w:val="22"/>
          <w:szCs w:val="22"/>
        </w:rPr>
        <w:t xml:space="preserve"> in BD. Many individuals will also have problems with attention, memory, executive functioning, and social cognition even after mood symptoms have subsided, which can </w:t>
      </w:r>
      <w:r w:rsidRPr="74A5FEB9" w:rsidR="1E236A03">
        <w:rPr>
          <w:rFonts w:ascii="Arial" w:hAnsi="Arial" w:eastAsia="Times New Roman" w:cs="Arial"/>
          <w:sz w:val="22"/>
          <w:szCs w:val="22"/>
        </w:rPr>
        <w:t>impact</w:t>
      </w:r>
      <w:r w:rsidRPr="74A5FEB9" w:rsidR="1E236A03">
        <w:rPr>
          <w:rFonts w:ascii="Arial" w:hAnsi="Arial" w:eastAsia="Times New Roman" w:cs="Arial"/>
          <w:sz w:val="22"/>
          <w:szCs w:val="22"/>
        </w:rPr>
        <w:t xml:space="preserve"> functioning at work, in school, and in relationships (Kluwe-Schiavon et al., 2015). Results of a systematic review </w:t>
      </w:r>
      <w:r w:rsidRPr="74A5FEB9" w:rsidR="1E236A03">
        <w:rPr>
          <w:rFonts w:ascii="Arial" w:hAnsi="Arial" w:eastAsia="Times New Roman" w:cs="Arial"/>
          <w:sz w:val="22"/>
          <w:szCs w:val="22"/>
        </w:rPr>
        <w:t>indicated</w:t>
      </w:r>
      <w:r w:rsidRPr="74A5FEB9" w:rsidR="1E236A03">
        <w:rPr>
          <w:rFonts w:ascii="Arial" w:hAnsi="Arial" w:eastAsia="Times New Roman" w:cs="Arial"/>
          <w:sz w:val="22"/>
          <w:szCs w:val="22"/>
        </w:rPr>
        <w:t xml:space="preserve"> that cognitive rehabilitation </w:t>
      </w:r>
      <w:r w:rsidRPr="74A5FEB9" w:rsidR="1E236A03">
        <w:rPr>
          <w:rFonts w:ascii="Arial" w:hAnsi="Arial" w:eastAsia="Times New Roman" w:cs="Arial"/>
          <w:sz w:val="22"/>
          <w:szCs w:val="22"/>
        </w:rPr>
        <w:t>can</w:t>
      </w:r>
      <w:r w:rsidRPr="74A5FEB9" w:rsidR="1E236A03">
        <w:rPr>
          <w:rFonts w:ascii="Arial" w:hAnsi="Arial" w:eastAsia="Times New Roman" w:cs="Arial"/>
          <w:sz w:val="22"/>
          <w:szCs w:val="22"/>
        </w:rPr>
        <w:t xml:space="preserve"> enhance cognition and quality of life, but the evidence base is still limited and varied (</w:t>
      </w:r>
      <w:r w:rsidRPr="0093599C" w:rsidR="4F39A0C8">
        <w:rPr>
          <w:rFonts w:ascii="Arial" w:hAnsi="Arial" w:cs="Arial"/>
          <w:sz w:val="22"/>
          <w:szCs w:val="22"/>
        </w:rPr>
        <w:t>Twenge</w:t>
      </w:r>
      <w:r w:rsidRPr="00562625" w:rsidR="4F39A0C8">
        <w:rPr>
          <w:rFonts w:ascii="Arial" w:hAnsi="Arial" w:cs="Arial"/>
          <w:sz w:val="22"/>
          <w:szCs w:val="22"/>
        </w:rPr>
        <w:t xml:space="preserve"> et al., 2017</w:t>
      </w:r>
      <w:r w:rsidRPr="00562625" w:rsidR="1E236A03">
        <w:rPr>
          <w:rFonts w:ascii="Arial" w:hAnsi="Arial" w:eastAsia="Times New Roman" w:cs="Arial"/>
          <w:kern w:val="0"/>
          <w:sz w:val="22"/>
          <w:szCs w:val="22"/>
          <w14:ligatures w14:val="none"/>
        </w:rPr>
        <w:t>). Several other recent reviews also reported some cognitive enhancements; however, not all of these were accompanied by enhancements in other domains of life functioning, meaning that cognitive remediation alone is not sufficient to restore other domains of functioning (Razavi et al., 2024).</w:t>
      </w:r>
      <w:r w:rsidRPr="00562625" w:rsidR="4F39A0C8">
        <w:rPr>
          <w:rFonts w:ascii="Arial" w:hAnsi="Arial" w:eastAsia="Times New Roman" w:cs="Arial"/>
          <w:kern w:val="0"/>
          <w:sz w:val="22"/>
          <w:szCs w:val="22"/>
          <w14:ligatures w14:val="none"/>
        </w:rPr>
        <w:t xml:space="preserve"> </w:t>
      </w:r>
      <w:r w:rsidRPr="00562625" w:rsidR="1E236A03">
        <w:rPr>
          <w:rFonts w:ascii="Arial" w:hAnsi="Arial" w:eastAsia="Times New Roman" w:cs="Arial"/>
          <w:kern w:val="0"/>
          <w:sz w:val="22"/>
          <w:szCs w:val="22"/>
          <w14:ligatures w14:val="none"/>
        </w:rPr>
        <w:t xml:space="preserve">The results suggest a multi-faceted approach to rehabilitation, not only on a single domain basis. Effective care is supposed to include symptom management, vocational </w:t>
      </w:r>
      <w:r w:rsidRPr="74A5FEB9" w:rsidR="1E236A03">
        <w:rPr>
          <w:rFonts w:ascii="Arial" w:hAnsi="Arial" w:eastAsia="Times New Roman" w:cs="Arial"/>
          <w:sz w:val="22"/>
          <w:szCs w:val="22"/>
        </w:rPr>
        <w:t>assistance</w:t>
      </w:r>
      <w:r w:rsidRPr="74A5FEB9" w:rsidR="1E236A03">
        <w:rPr>
          <w:rFonts w:ascii="Arial" w:hAnsi="Arial" w:eastAsia="Times New Roman" w:cs="Arial"/>
          <w:sz w:val="22"/>
          <w:szCs w:val="22"/>
        </w:rPr>
        <w:t xml:space="preserve">, family involvement, crisis management, </w:t>
      </w:r>
      <w:r w:rsidRPr="74A5FEB9" w:rsidR="1E236A03">
        <w:rPr>
          <w:rFonts w:ascii="Arial" w:hAnsi="Arial" w:eastAsia="Times New Roman" w:cs="Arial"/>
          <w:sz w:val="22"/>
          <w:szCs w:val="22"/>
        </w:rPr>
        <w:t>assistance</w:t>
      </w:r>
      <w:r w:rsidRPr="74A5FEB9" w:rsidR="1E236A03">
        <w:rPr>
          <w:rFonts w:ascii="Arial" w:hAnsi="Arial" w:eastAsia="Times New Roman" w:cs="Arial"/>
          <w:sz w:val="22"/>
          <w:szCs w:val="22"/>
        </w:rPr>
        <w:t xml:space="preserve"> with daily functioning, and planning (Razavi et al., 2024). Integrated or community-based rehabilitation can be offered to enable patients to become independent over time and to provide continuity of care, where available. Rehabilitation should thus be </w:t>
      </w:r>
      <w:r w:rsidRPr="74A5FEB9" w:rsidR="5D21FACE">
        <w:rPr>
          <w:rFonts w:ascii="Arial" w:hAnsi="Arial" w:eastAsia="Times New Roman" w:cs="Arial"/>
          <w:sz w:val="22"/>
          <w:szCs w:val="22"/>
        </w:rPr>
        <w:t>considered</w:t>
      </w:r>
      <w:r w:rsidRPr="74A5FEB9" w:rsidR="1E236A03">
        <w:rPr>
          <w:rFonts w:ascii="Arial" w:hAnsi="Arial" w:eastAsia="Times New Roman" w:cs="Arial"/>
          <w:sz w:val="22"/>
          <w:szCs w:val="22"/>
        </w:rPr>
        <w:t xml:space="preserve"> an integral </w:t>
      </w:r>
      <w:r w:rsidRPr="74A5FEB9" w:rsidR="1E236A03">
        <w:rPr>
          <w:rFonts w:ascii="Arial" w:hAnsi="Arial" w:eastAsia="Times New Roman" w:cs="Arial"/>
          <w:sz w:val="22"/>
          <w:szCs w:val="22"/>
        </w:rPr>
        <w:t>component</w:t>
      </w:r>
      <w:r w:rsidRPr="74A5FEB9" w:rsidR="1E236A03">
        <w:rPr>
          <w:rFonts w:ascii="Arial" w:hAnsi="Arial" w:eastAsia="Times New Roman" w:cs="Arial"/>
          <w:sz w:val="22"/>
          <w:szCs w:val="22"/>
        </w:rPr>
        <w:t xml:space="preserve"> of treatment, not as an add-on which is provided once</w:t>
      </w:r>
      <w:r w:rsidRPr="74A5FEB9" w:rsidR="74BA5E0A">
        <w:rPr>
          <w:rFonts w:ascii="Arial" w:hAnsi="Arial" w:eastAsia="Times New Roman" w:cs="Arial"/>
          <w:sz w:val="22"/>
          <w:szCs w:val="22"/>
        </w:rPr>
        <w:t xml:space="preserve"> the acute symptoms have faded.</w:t>
      </w:r>
    </w:p>
    <w:p w:rsidRPr="00562625" w:rsidR="008E08B6" w:rsidP="00562625" w:rsidRDefault="00D40193" w14:paraId="3A7FDC8D" w14:textId="75F28B17">
      <w:pPr>
        <w:spacing w:after="120" w:line="360" w:lineRule="auto"/>
        <w:jc w:val="both"/>
        <w:rPr>
          <w:rFonts w:ascii="Arial" w:hAnsi="Arial" w:eastAsia="Times New Roman" w:cs="Arial"/>
          <w:b/>
          <w:kern w:val="0"/>
          <w:sz w:val="22"/>
          <w:szCs w:val="22"/>
          <w14:ligatures w14:val="none"/>
        </w:rPr>
      </w:pPr>
      <w:r w:rsidRPr="00562625">
        <w:rPr>
          <w:rFonts w:ascii="Arial" w:hAnsi="Arial" w:eastAsia="Times New Roman" w:cs="Arial"/>
          <w:b/>
          <w:kern w:val="0"/>
          <w:sz w:val="22"/>
          <w:szCs w:val="22"/>
          <w14:ligatures w14:val="none"/>
        </w:rPr>
        <w:t xml:space="preserve">A set of </w:t>
      </w:r>
      <w:r w:rsidRPr="00562625" w:rsidR="008E08B6">
        <w:rPr>
          <w:rFonts w:ascii="Arial" w:hAnsi="Arial" w:eastAsia="Times New Roman" w:cs="Arial"/>
          <w:b/>
          <w:kern w:val="0"/>
          <w:sz w:val="22"/>
          <w:szCs w:val="22"/>
          <w14:ligatures w14:val="none"/>
        </w:rPr>
        <w:t>contemporary topics and issues</w:t>
      </w:r>
    </w:p>
    <w:p w:rsidRPr="00562625" w:rsidR="008E08B6" w:rsidP="00562625" w:rsidRDefault="00D40193" w14:paraId="049EDD46" w14:textId="13593A11">
      <w:pPr>
        <w:spacing w:after="120" w:line="360" w:lineRule="auto"/>
        <w:jc w:val="both"/>
        <w:rPr>
          <w:rFonts w:ascii="Arial" w:hAnsi="Arial" w:eastAsia="Times New Roman" w:cs="Arial"/>
          <w:kern w:val="0"/>
          <w:sz w:val="22"/>
          <w:szCs w:val="22"/>
          <w14:ligatures w14:val="none"/>
        </w:rPr>
      </w:pPr>
      <w:r w:rsidRPr="00562625" w:rsidR="1E236A03">
        <w:rPr>
          <w:rFonts w:ascii="Arial" w:hAnsi="Arial" w:eastAsia="Times New Roman" w:cs="Arial"/>
          <w:kern w:val="0"/>
          <w:sz w:val="22"/>
          <w:szCs w:val="22"/>
          <w14:ligatures w14:val="none"/>
        </w:rPr>
        <w:t xml:space="preserve">There is a debate about </w:t>
      </w:r>
      <w:r w:rsidRPr="00562625" w:rsidR="2EA9CBC1">
        <w:rPr>
          <w:rFonts w:ascii="Arial" w:hAnsi="Arial" w:eastAsia="Times New Roman" w:cs="Arial"/>
          <w:kern w:val="0"/>
          <w:sz w:val="22"/>
          <w:szCs w:val="22"/>
          <w14:ligatures w14:val="none"/>
        </w:rPr>
        <w:t>the classification of bipolar type I disorder, which</w:t>
      </w:r>
      <w:r w:rsidRPr="00562625" w:rsidR="1E236A03">
        <w:rPr>
          <w:rFonts w:ascii="Arial" w:hAnsi="Arial" w:eastAsia="Times New Roman" w:cs="Arial"/>
          <w:kern w:val="0"/>
          <w:sz w:val="22"/>
          <w:szCs w:val="22"/>
          <w14:ligatures w14:val="none"/>
        </w:rPr>
        <w:t xml:space="preserve"> is one of the major debates. While some authors argue that the ICD-11 model has benefits for improving </w:t>
      </w:r>
      <w:r w:rsidRPr="74A5FEB9" w:rsidR="2CB44044">
        <w:rPr>
          <w:rFonts w:ascii="Arial" w:hAnsi="Arial" w:eastAsia="Times New Roman" w:cs="Arial"/>
          <w:sz w:val="22"/>
          <w:szCs w:val="22"/>
        </w:rPr>
        <w:t>clinical</w:t>
      </w:r>
      <w:r w:rsidRPr="74A5FEB9" w:rsidR="1E236A03">
        <w:rPr>
          <w:rFonts w:ascii="Arial" w:hAnsi="Arial" w:eastAsia="Times New Roman" w:cs="Arial"/>
          <w:sz w:val="22"/>
          <w:szCs w:val="22"/>
        </w:rPr>
        <w:t xml:space="preserve"> clarity and ease of access to services, others argue that having bipolar disorders within a broader mood spectrum is preferable (Parker and McCraw, 2020). In practice, it matters in this debate because it is categories that </w:t>
      </w:r>
      <w:r w:rsidRPr="74A5FEB9" w:rsidR="1E236A03">
        <w:rPr>
          <w:rFonts w:ascii="Arial" w:hAnsi="Arial" w:eastAsia="Times New Roman" w:cs="Arial"/>
          <w:sz w:val="22"/>
          <w:szCs w:val="22"/>
        </w:rPr>
        <w:t>determine</w:t>
      </w:r>
      <w:r w:rsidRPr="74A5FEB9" w:rsidR="1E236A03">
        <w:rPr>
          <w:rFonts w:ascii="Arial" w:hAnsi="Arial" w:eastAsia="Times New Roman" w:cs="Arial"/>
          <w:sz w:val="22"/>
          <w:szCs w:val="22"/>
        </w:rPr>
        <w:t xml:space="preserve"> who is diagnosed, who receives services, and which </w:t>
      </w:r>
      <w:r w:rsidRPr="74A5FEB9" w:rsidR="1E236A03">
        <w:rPr>
          <w:rFonts w:ascii="Arial" w:hAnsi="Arial" w:eastAsia="Times New Roman" w:cs="Arial"/>
          <w:sz w:val="22"/>
          <w:szCs w:val="22"/>
        </w:rPr>
        <w:t xml:space="preserve">services are </w:t>
      </w:r>
      <w:r w:rsidRPr="74A5FEB9" w:rsidR="1E236A03">
        <w:rPr>
          <w:rFonts w:ascii="Arial" w:hAnsi="Arial" w:eastAsia="Times New Roman" w:cs="Arial"/>
          <w:sz w:val="22"/>
          <w:szCs w:val="22"/>
        </w:rPr>
        <w:t>prioritised</w:t>
      </w:r>
      <w:r w:rsidRPr="74A5FEB9" w:rsidR="1E236A03">
        <w:rPr>
          <w:rFonts w:ascii="Arial" w:hAnsi="Arial" w:eastAsia="Times New Roman" w:cs="Arial"/>
          <w:sz w:val="22"/>
          <w:szCs w:val="22"/>
        </w:rPr>
        <w:t xml:space="preserve"> and given. To address these concerns, ICD-11 aims to combine the advantages of categorical diagnosis with enhancing the description of an episode (Vieta et al., 2022).</w:t>
      </w:r>
      <w:r w:rsidRPr="74A5FEB9" w:rsidR="4F39A0C8">
        <w:rPr>
          <w:rFonts w:ascii="Arial" w:hAnsi="Arial" w:eastAsia="Times New Roman" w:cs="Arial"/>
          <w:sz w:val="22"/>
          <w:szCs w:val="22"/>
        </w:rPr>
        <w:t xml:space="preserve"> </w:t>
      </w:r>
      <w:r w:rsidRPr="74A5FEB9" w:rsidR="1E236A03">
        <w:rPr>
          <w:rFonts w:ascii="Arial" w:hAnsi="Arial" w:eastAsia="Times New Roman" w:cs="Arial"/>
          <w:sz w:val="22"/>
          <w:szCs w:val="22"/>
        </w:rPr>
        <w:t>The latter is the challenge of mixed features and brief hypomanic presentations. These presentations can overlap with other conditions, and this can lead to diagnostic confusion and varying clinical practice (Chakrabarti, 2022). This uncertainty is not abstract – it can be applied to the treatment of patients with mood stabilizers, antidepressants, psychiatric care, or crisis intervention. This is therefore a research and policy issue of continued monitori</w:t>
      </w:r>
      <w:r w:rsidRPr="74A5FEB9" w:rsidR="74BA5E0A">
        <w:rPr>
          <w:rFonts w:ascii="Arial" w:hAnsi="Arial" w:eastAsia="Times New Roman" w:cs="Arial"/>
          <w:sz w:val="22"/>
          <w:szCs w:val="22"/>
        </w:rPr>
        <w:t>ng of thresholds for diagnosis.</w:t>
      </w:r>
      <w:r w:rsidRPr="74A5FEB9" w:rsidR="4F39A0C8">
        <w:rPr>
          <w:rFonts w:ascii="Arial" w:hAnsi="Arial" w:eastAsia="Times New Roman" w:cs="Arial"/>
          <w:sz w:val="22"/>
          <w:szCs w:val="22"/>
        </w:rPr>
        <w:t xml:space="preserve"> </w:t>
      </w:r>
      <w:r w:rsidRPr="74A5FEB9" w:rsidR="1E236A03">
        <w:rPr>
          <w:rFonts w:ascii="Arial" w:hAnsi="Arial" w:eastAsia="Times New Roman" w:cs="Arial"/>
          <w:sz w:val="22"/>
          <w:szCs w:val="22"/>
        </w:rPr>
        <w:t>In the current debates on the relationship between bipolar disorder and neurodivergence, bipolar disorder is also being discussed</w:t>
      </w:r>
      <w:r w:rsidRPr="74A5FEB9" w:rsidR="4F39A0C8">
        <w:rPr>
          <w:rFonts w:ascii="Arial" w:hAnsi="Arial" w:eastAsia="Times New Roman" w:cs="Arial"/>
          <w:sz w:val="22"/>
          <w:szCs w:val="22"/>
        </w:rPr>
        <w:t xml:space="preserve"> (</w:t>
      </w:r>
      <w:r w:rsidRPr="74A5FEB9" w:rsidR="4F39A0C8">
        <w:rPr>
          <w:rFonts w:ascii="Arial" w:hAnsi="Arial" w:cs="Arial"/>
          <w:sz w:val="22"/>
          <w:szCs w:val="22"/>
        </w:rPr>
        <w:t>Bucknill</w:t>
      </w:r>
      <w:r w:rsidRPr="74A5FEB9" w:rsidR="4F39A0C8">
        <w:rPr>
          <w:rFonts w:ascii="Arial" w:hAnsi="Arial" w:cs="Arial"/>
          <w:sz w:val="22"/>
          <w:szCs w:val="22"/>
        </w:rPr>
        <w:t xml:space="preserve"> et al., 2026</w:t>
      </w:r>
      <w:r w:rsidRPr="74A5FEB9" w:rsidR="4F39A0C8">
        <w:rPr>
          <w:rFonts w:ascii="Arial" w:hAnsi="Arial" w:eastAsia="Times New Roman" w:cs="Arial"/>
          <w:sz w:val="22"/>
          <w:szCs w:val="22"/>
        </w:rPr>
        <w:t>)</w:t>
      </w:r>
      <w:r w:rsidRPr="74A5FEB9" w:rsidR="1E236A03">
        <w:rPr>
          <w:rFonts w:ascii="Arial" w:hAnsi="Arial" w:eastAsia="Times New Roman" w:cs="Arial"/>
          <w:sz w:val="22"/>
          <w:szCs w:val="22"/>
        </w:rPr>
        <w:t>. The bipolar disorder condition is not typically regarded as a neurodevelopmental condition</w:t>
      </w:r>
      <w:r w:rsidRPr="74A5FEB9" w:rsidR="2EA9CBC1">
        <w:rPr>
          <w:rFonts w:ascii="Arial" w:hAnsi="Arial" w:eastAsia="Times New Roman" w:cs="Arial"/>
          <w:sz w:val="22"/>
          <w:szCs w:val="22"/>
        </w:rPr>
        <w:t>. Still, there</w:t>
      </w:r>
      <w:r w:rsidRPr="74A5FEB9" w:rsidR="1E236A03">
        <w:rPr>
          <w:rFonts w:ascii="Arial" w:hAnsi="Arial" w:eastAsia="Times New Roman" w:cs="Arial"/>
          <w:sz w:val="22"/>
          <w:szCs w:val="22"/>
        </w:rPr>
        <w:t xml:space="preserve"> are instances where people use a broader definition of neurodiversity that also includes discussion of mood variability, cognition, and </w:t>
      </w:r>
      <w:r w:rsidRPr="74A5FEB9" w:rsidR="1E236A03">
        <w:rPr>
          <w:rFonts w:ascii="Arial" w:hAnsi="Arial" w:eastAsia="Times New Roman" w:cs="Arial"/>
          <w:sz w:val="22"/>
          <w:szCs w:val="22"/>
        </w:rPr>
        <w:t>behavioural</w:t>
      </w:r>
      <w:r w:rsidRPr="74A5FEB9" w:rsidR="1E236A03">
        <w:rPr>
          <w:rFonts w:ascii="Arial" w:hAnsi="Arial" w:eastAsia="Times New Roman" w:cs="Arial"/>
          <w:sz w:val="22"/>
          <w:szCs w:val="22"/>
        </w:rPr>
        <w:t xml:space="preserve"> differences (Parker and McCraw, 2020). The issue with services is how to acknowledge lived experience and reduce stigma without equating episodic mania with a stable difference of a neurodevelopmental disorder. This needs to be balanced by clinical distinctness and a focus on identity, strengths, disabi</w:t>
      </w:r>
      <w:r w:rsidRPr="74A5FEB9" w:rsidR="74BA5E0A">
        <w:rPr>
          <w:rFonts w:ascii="Arial" w:hAnsi="Arial" w:eastAsia="Times New Roman" w:cs="Arial"/>
          <w:sz w:val="22"/>
          <w:szCs w:val="22"/>
        </w:rPr>
        <w:t>lity, and recovery in services.</w:t>
      </w:r>
    </w:p>
    <w:p w:rsidRPr="00562625" w:rsidR="008E08B6" w:rsidP="00562625" w:rsidRDefault="008E08B6" w14:paraId="4C13D1D0" w14:textId="77777777">
      <w:pPr>
        <w:spacing w:after="120" w:line="360" w:lineRule="auto"/>
        <w:jc w:val="both"/>
        <w:rPr>
          <w:rFonts w:ascii="Arial" w:hAnsi="Arial" w:eastAsia="Times New Roman" w:cs="Arial"/>
          <w:b/>
          <w:kern w:val="0"/>
          <w:sz w:val="22"/>
          <w:szCs w:val="22"/>
          <w14:ligatures w14:val="none"/>
        </w:rPr>
      </w:pPr>
      <w:r w:rsidRPr="00562625">
        <w:rPr>
          <w:rFonts w:ascii="Arial" w:hAnsi="Arial" w:eastAsia="Times New Roman" w:cs="Arial"/>
          <w:b/>
          <w:kern w:val="0"/>
          <w:sz w:val="22"/>
          <w:szCs w:val="22"/>
          <w14:ligatures w14:val="none"/>
        </w:rPr>
        <w:t>Recommendations</w:t>
      </w:r>
    </w:p>
    <w:p w:rsidRPr="00562625" w:rsidR="008E08B6" w:rsidP="00562625" w:rsidRDefault="00D40193" w14:paraId="0CF9103F" w14:textId="048A35AD">
      <w:pPr>
        <w:spacing w:after="120" w:line="360" w:lineRule="auto"/>
        <w:jc w:val="both"/>
        <w:rPr>
          <w:rFonts w:ascii="Arial" w:hAnsi="Arial" w:eastAsia="Times New Roman" w:cs="Arial"/>
          <w:kern w:val="0"/>
          <w:sz w:val="22"/>
          <w:szCs w:val="22"/>
          <w14:ligatures w14:val="none"/>
        </w:rPr>
      </w:pPr>
      <w:r w:rsidRPr="00562625" w:rsidR="1E236A03">
        <w:rPr>
          <w:rFonts w:ascii="Arial" w:hAnsi="Arial" w:eastAsia="Times New Roman" w:cs="Arial"/>
          <w:kern w:val="0"/>
          <w:sz w:val="22"/>
          <w:szCs w:val="22"/>
          <w14:ligatures w14:val="none"/>
        </w:rPr>
        <w:t>The above comments can be translated into the following improvements. There is a need to improve diagnostic practice by emphasizing early diagnosis of mania, taking a collaborative history, and structured assessment of people with recurrent depression to reduce the rate of misdiagnosis and delay of treatment (Chakrabarti, 2022). Secondly, it is necessary to have a clear pathway that further integrates primary care, specialist mental health services</w:t>
      </w:r>
      <w:r w:rsidRPr="00562625" w:rsidR="2EA9CBC1">
        <w:rPr>
          <w:rFonts w:ascii="Arial" w:hAnsi="Arial" w:eastAsia="Times New Roman" w:cs="Arial"/>
          <w:kern w:val="0"/>
          <w:sz w:val="22"/>
          <w:szCs w:val="22"/>
          <w14:ligatures w14:val="none"/>
        </w:rPr>
        <w:t>,</w:t>
      </w:r>
      <w:r w:rsidRPr="00562625" w:rsidR="1E236A03">
        <w:rPr>
          <w:rFonts w:ascii="Arial" w:hAnsi="Arial" w:eastAsia="Times New Roman" w:cs="Arial"/>
          <w:kern w:val="0"/>
          <w:sz w:val="22"/>
          <w:szCs w:val="22"/>
          <w14:ligatures w14:val="none"/>
        </w:rPr>
        <w:t xml:space="preserve"> and community rehabilitation so there is no ‘end of the line' once the acute symptoms have been dealt with.</w:t>
      </w:r>
      <w:r w:rsidRPr="00562625">
        <w:rPr>
          <w:rFonts w:ascii="Arial" w:hAnsi="Arial" w:eastAsia="Times New Roman" w:cs="Arial"/>
          <w:kern w:val="0"/>
          <w:sz w:val="22"/>
          <w:szCs w:val="22"/>
          <w14:ligatures w14:val="none"/>
        </w:rPr>
        <w:br/>
      </w:r>
      <w:r w:rsidRPr="00562625" w:rsidR="1E236A03">
        <w:rPr>
          <w:rFonts w:ascii="Arial" w:hAnsi="Arial" w:eastAsia="Times New Roman" w:cs="Arial"/>
          <w:kern w:val="0"/>
          <w:sz w:val="22"/>
          <w:szCs w:val="22"/>
          <w14:ligatures w14:val="none"/>
        </w:rPr>
        <w:t xml:space="preserve">Third, a more </w:t>
      </w:r>
      <w:r w:rsidRPr="00562625" w:rsidR="1E236A03">
        <w:rPr>
          <w:rFonts w:ascii="Arial" w:hAnsi="Arial" w:eastAsia="Times New Roman" w:cs="Arial"/>
          <w:kern w:val="0"/>
          <w:sz w:val="22"/>
          <w:szCs w:val="22"/>
          <w14:ligatures w14:val="none"/>
        </w:rPr>
        <w:t>personalised</w:t>
      </w:r>
      <w:r w:rsidRPr="00562625" w:rsidR="1E236A03">
        <w:rPr>
          <w:rFonts w:ascii="Arial" w:hAnsi="Arial" w:eastAsia="Times New Roman" w:cs="Arial"/>
          <w:kern w:val="0"/>
          <w:sz w:val="22"/>
          <w:szCs w:val="22"/>
          <w14:ligatures w14:val="none"/>
        </w:rPr>
        <w:t xml:space="preserve"> treatment plan should be in focus. The use of shared decision making has been shown to enhance adherence, </w:t>
      </w:r>
      <w:r w:rsidRPr="00562625" w:rsidR="1E236A03">
        <w:rPr>
          <w:rFonts w:ascii="Arial" w:hAnsi="Arial" w:eastAsia="Times New Roman" w:cs="Arial"/>
          <w:kern w:val="0"/>
          <w:sz w:val="22"/>
          <w:szCs w:val="22"/>
          <w14:ligatures w14:val="none"/>
        </w:rPr>
        <w:t>minimise</w:t>
      </w:r>
      <w:r w:rsidRPr="00562625" w:rsidR="1E236A03">
        <w:rPr>
          <w:rFonts w:ascii="Arial" w:hAnsi="Arial" w:eastAsia="Times New Roman" w:cs="Arial"/>
          <w:kern w:val="0"/>
          <w:sz w:val="22"/>
          <w:szCs w:val="22"/>
          <w14:ligatures w14:val="none"/>
        </w:rPr>
        <w:t xml:space="preserve"> medication dissatisfaction</w:t>
      </w:r>
      <w:r w:rsidRPr="00562625" w:rsidR="2EA9CBC1">
        <w:rPr>
          <w:rFonts w:ascii="Arial" w:hAnsi="Arial" w:eastAsia="Times New Roman" w:cs="Arial"/>
          <w:kern w:val="0"/>
          <w:sz w:val="22"/>
          <w:szCs w:val="22"/>
          <w14:ligatures w14:val="none"/>
        </w:rPr>
        <w:t>,</w:t>
      </w:r>
      <w:r w:rsidRPr="00562625" w:rsidR="1E236A03">
        <w:rPr>
          <w:rFonts w:ascii="Arial" w:hAnsi="Arial" w:eastAsia="Times New Roman" w:cs="Arial"/>
          <w:kern w:val="0"/>
          <w:sz w:val="22"/>
          <w:szCs w:val="22"/>
          <w14:ligatures w14:val="none"/>
        </w:rPr>
        <w:t xml:space="preserve"> and </w:t>
      </w:r>
      <w:r w:rsidRPr="74A5FEB9" w:rsidR="1E236A03">
        <w:rPr>
          <w:rFonts w:ascii="Arial" w:hAnsi="Arial" w:eastAsia="Times New Roman" w:cs="Arial"/>
          <w:sz w:val="22"/>
          <w:szCs w:val="22"/>
        </w:rPr>
        <w:t>facilitate</w:t>
      </w:r>
      <w:r w:rsidRPr="74A5FEB9" w:rsidR="1E236A03">
        <w:rPr>
          <w:rFonts w:ascii="Arial" w:hAnsi="Arial" w:eastAsia="Times New Roman" w:cs="Arial"/>
          <w:sz w:val="22"/>
          <w:szCs w:val="22"/>
        </w:rPr>
        <w:t xml:space="preserve"> sustainable uptake and engagement with care (National Institute for Health and Care Excellence, 2014). Lastly, rehabilitation should include not only the management of the symptoms but also interventions for cognitive and occupational functioning and family-centered interventions (Razavi et al., 2024). Lastly, further research should investigate how the episode-based approach introduced in ICD-11 affects diagnostic accuracy and clinical outcomes in the real world and should not assume that the structural changes that have been introduced in ICD-11 will result in </w:t>
      </w:r>
      <w:r w:rsidRPr="00562625" w:rsidR="74BA5E0A">
        <w:rPr>
          <w:rFonts w:ascii="Arial" w:hAnsi="Arial" w:eastAsia="Times New Roman" w:cs="Arial"/>
          <w:kern w:val="0"/>
          <w:sz w:val="22"/>
          <w:szCs w:val="22"/>
          <w14:ligatures w14:val="none"/>
        </w:rPr>
        <w:t xml:space="preserve">improved care. </w:t>
      </w:r>
      <w:r w:rsidRPr="00562625" w:rsidR="1E236A03">
        <w:rPr>
          <w:rFonts w:ascii="Arial" w:hAnsi="Arial" w:eastAsia="Times New Roman" w:cs="Arial"/>
          <w:kern w:val="0"/>
          <w:sz w:val="22"/>
          <w:szCs w:val="22"/>
          <w14:ligatures w14:val="none"/>
        </w:rPr>
        <w:t xml:space="preserve">The recommendations taken together argue for an integrated approach to care, in which the classification, pharmacology, and psychological / rehabilitation interventions are not </w:t>
      </w:r>
      <w:r w:rsidRPr="00562625" w:rsidR="0EDC4A60">
        <w:rPr>
          <w:rFonts w:ascii="Arial" w:hAnsi="Arial" w:eastAsia="Times New Roman" w:cs="Arial"/>
          <w:kern w:val="0"/>
          <w:sz w:val="22"/>
          <w:szCs w:val="22"/>
          <w14:ligatures w14:val="none"/>
        </w:rPr>
        <w:t>considered</w:t>
      </w:r>
      <w:r w:rsidRPr="74A5FEB9" w:rsidR="1E236A03">
        <w:rPr>
          <w:rFonts w:ascii="Arial" w:hAnsi="Arial" w:eastAsia="Times New Roman" w:cs="Arial"/>
          <w:sz w:val="22"/>
          <w:szCs w:val="22"/>
        </w:rPr>
        <w:t xml:space="preserve"> sequential. Assessing the bipolar type I disorder should help to </w:t>
      </w:r>
      <w:r w:rsidRPr="74A5FEB9" w:rsidR="1E236A03">
        <w:rPr>
          <w:rFonts w:ascii="Arial" w:hAnsi="Arial" w:eastAsia="Times New Roman" w:cs="Arial"/>
          <w:sz w:val="22"/>
          <w:szCs w:val="22"/>
        </w:rPr>
        <w:t>facilitate</w:t>
      </w:r>
      <w:r w:rsidRPr="74A5FEB9" w:rsidR="1E236A03">
        <w:rPr>
          <w:rFonts w:ascii="Arial" w:hAnsi="Arial" w:eastAsia="Times New Roman" w:cs="Arial"/>
          <w:sz w:val="22"/>
          <w:szCs w:val="22"/>
        </w:rPr>
        <w:t xml:space="preserve"> a wider discussion related to relapse prevention, work goals and supports, as well as pursue clinical stability and functional recovery from the outset (National Institute for Hea</w:t>
      </w:r>
      <w:r w:rsidRPr="74A5FEB9" w:rsidR="74BA5E0A">
        <w:rPr>
          <w:rFonts w:ascii="Arial" w:hAnsi="Arial" w:eastAsia="Times New Roman" w:cs="Arial"/>
          <w:sz w:val="22"/>
          <w:szCs w:val="22"/>
        </w:rPr>
        <w:t>lth and Care Excellence, 2014).</w:t>
      </w:r>
    </w:p>
    <w:p w:rsidRPr="00562625" w:rsidR="008E08B6" w:rsidP="00562625" w:rsidRDefault="008E08B6" w14:paraId="2CF76706" w14:textId="77777777">
      <w:pPr>
        <w:spacing w:after="120" w:line="360" w:lineRule="auto"/>
        <w:jc w:val="both"/>
        <w:rPr>
          <w:rFonts w:ascii="Arial" w:hAnsi="Arial" w:eastAsia="Times New Roman" w:cs="Arial"/>
          <w:b/>
          <w:kern w:val="0"/>
          <w:sz w:val="22"/>
          <w:szCs w:val="22"/>
          <w14:ligatures w14:val="none"/>
        </w:rPr>
      </w:pPr>
      <w:r w:rsidRPr="00562625">
        <w:rPr>
          <w:rFonts w:ascii="Arial" w:hAnsi="Arial" w:eastAsia="Times New Roman" w:cs="Arial"/>
          <w:b/>
          <w:kern w:val="0"/>
          <w:sz w:val="22"/>
          <w:szCs w:val="22"/>
          <w14:ligatures w14:val="none"/>
        </w:rPr>
        <w:t>Conclusion</w:t>
      </w:r>
    </w:p>
    <w:p w:rsidRPr="00562625" w:rsidR="007E567F" w:rsidP="00562625" w:rsidRDefault="00D40193" w14:paraId="45D9259E" w14:textId="4EF876EE">
      <w:pPr>
        <w:spacing w:after="120" w:line="360" w:lineRule="auto"/>
        <w:jc w:val="both"/>
        <w:rPr>
          <w:rFonts w:ascii="Arial" w:hAnsi="Arial" w:eastAsia="Times New Roman" w:cs="Arial"/>
          <w:kern w:val="0"/>
          <w:sz w:val="22"/>
          <w:szCs w:val="22"/>
          <w14:ligatures w14:val="none"/>
        </w:rPr>
      </w:pPr>
      <w:r w:rsidRPr="00562625">
        <w:rPr>
          <w:rFonts w:ascii="Arial" w:hAnsi="Arial" w:eastAsia="Times New Roman" w:cs="Arial"/>
          <w:kern w:val="0"/>
          <w:sz w:val="22"/>
          <w:szCs w:val="22"/>
          <w14:ligatures w14:val="none"/>
        </w:rPr>
        <w:t>Bipolar type I disorder (ICD-11 6A60) is a clinically relevant diagnosis and should be treated with careful assessment and longer durations, with recovery goals in mind. Diagnosis and management are still complex, and ICD-11 enhances the classification with a focus on the episodic nature of the illness and the possibility to code more detailed episodes (Vieta et al., 2022). A combination of evidence-based medication, psychological treatment, rehabilitation, and a person-</w:t>
      </w:r>
      <w:proofErr w:type="spellStart"/>
      <w:r w:rsidRPr="00562625">
        <w:rPr>
          <w:rFonts w:ascii="Arial" w:hAnsi="Arial" w:eastAsia="Times New Roman" w:cs="Arial"/>
          <w:kern w:val="0"/>
          <w:sz w:val="22"/>
          <w:szCs w:val="22"/>
          <w14:ligatures w14:val="none"/>
        </w:rPr>
        <w:t>centred</w:t>
      </w:r>
      <w:proofErr w:type="spellEnd"/>
      <w:r w:rsidRPr="00562625">
        <w:rPr>
          <w:rFonts w:ascii="Arial" w:hAnsi="Arial" w:eastAsia="Times New Roman" w:cs="Arial"/>
          <w:kern w:val="0"/>
          <w:sz w:val="22"/>
          <w:szCs w:val="22"/>
          <w14:ligatures w14:val="none"/>
        </w:rPr>
        <w:t xml:space="preserve"> approach in partnership with others could be the most effective. Therefore, the diagnosis can help to provide clarity in the clinical setting and to help make a lasting recovery.</w:t>
      </w:r>
    </w:p>
    <w:p w:rsidRPr="00562625" w:rsidR="002F5479" w:rsidP="00562625" w:rsidRDefault="002F5479" w14:paraId="1C6C8E52" w14:textId="77777777">
      <w:pPr>
        <w:spacing w:line="360" w:lineRule="auto"/>
        <w:rPr>
          <w:rFonts w:ascii="Arial" w:hAnsi="Arial" w:cs="Arial"/>
          <w:b/>
          <w:bCs/>
          <w:sz w:val="22"/>
          <w:szCs w:val="22"/>
        </w:rPr>
      </w:pPr>
      <w:r w:rsidRPr="00562625">
        <w:rPr>
          <w:rFonts w:ascii="Arial" w:hAnsi="Arial" w:cs="Arial"/>
          <w:b/>
          <w:bCs/>
          <w:sz w:val="22"/>
          <w:szCs w:val="22"/>
        </w:rPr>
        <w:br w:type="page"/>
      </w:r>
    </w:p>
    <w:p w:rsidRPr="00562625" w:rsidR="007E567F" w:rsidP="00562625" w:rsidRDefault="008E08B6" w14:paraId="3684F0AC" w14:textId="195CE93D">
      <w:pPr>
        <w:spacing w:line="360" w:lineRule="auto"/>
        <w:jc w:val="center"/>
        <w:rPr>
          <w:rFonts w:ascii="Arial" w:hAnsi="Arial" w:cs="Arial"/>
          <w:b/>
          <w:bCs/>
          <w:sz w:val="22"/>
          <w:szCs w:val="22"/>
        </w:rPr>
      </w:pPr>
      <w:r w:rsidRPr="00562625">
        <w:rPr>
          <w:rFonts w:ascii="Arial" w:hAnsi="Arial" w:cs="Arial"/>
          <w:b/>
          <w:bCs/>
          <w:sz w:val="22"/>
          <w:szCs w:val="22"/>
        </w:rPr>
        <w:t>References</w:t>
      </w:r>
    </w:p>
    <w:p w:rsidRPr="0093599C" w:rsidR="0093599C" w:rsidP="00562625" w:rsidRDefault="0093599C" w14:paraId="7DFEFFFE" w14:textId="77777777">
      <w:pPr>
        <w:spacing w:line="360" w:lineRule="auto"/>
        <w:ind w:left="720" w:hanging="720"/>
        <w:jc w:val="both"/>
        <w:rPr>
          <w:rFonts w:ascii="Arial" w:hAnsi="Arial" w:cs="Arial"/>
          <w:sz w:val="22"/>
          <w:szCs w:val="22"/>
        </w:rPr>
      </w:pPr>
      <w:proofErr w:type="spellStart"/>
      <w:r w:rsidRPr="0093599C">
        <w:rPr>
          <w:rFonts w:ascii="Arial" w:hAnsi="Arial" w:cs="Arial"/>
          <w:sz w:val="22"/>
          <w:szCs w:val="22"/>
        </w:rPr>
        <w:t>Bucknill</w:t>
      </w:r>
      <w:proofErr w:type="spellEnd"/>
      <w:r w:rsidRPr="0093599C">
        <w:rPr>
          <w:rFonts w:ascii="Arial" w:hAnsi="Arial" w:cs="Arial"/>
          <w:sz w:val="22"/>
          <w:szCs w:val="22"/>
        </w:rPr>
        <w:t xml:space="preserve">, E., </w:t>
      </w:r>
      <w:proofErr w:type="spellStart"/>
      <w:r w:rsidRPr="0093599C">
        <w:rPr>
          <w:rFonts w:ascii="Arial" w:hAnsi="Arial" w:cs="Arial"/>
          <w:sz w:val="22"/>
          <w:szCs w:val="22"/>
        </w:rPr>
        <w:t>Quadt</w:t>
      </w:r>
      <w:proofErr w:type="spellEnd"/>
      <w:r w:rsidRPr="0093599C">
        <w:rPr>
          <w:rFonts w:ascii="Arial" w:hAnsi="Arial" w:cs="Arial"/>
          <w:sz w:val="22"/>
          <w:szCs w:val="22"/>
        </w:rPr>
        <w:t xml:space="preserve">, L., Dew, R., Colasanti, A., Muller-Pollard, C.S., Critchley, H. D and Eccles, J.A. (2026). Embracing complexity: Connecting bipolar affective disorder, joint hypermobility and neurodivergence. </w:t>
      </w:r>
      <w:r w:rsidRPr="0093599C">
        <w:rPr>
          <w:rFonts w:ascii="Arial" w:hAnsi="Arial" w:cs="Arial"/>
          <w:i/>
          <w:iCs/>
          <w:sz w:val="22"/>
          <w:szCs w:val="22"/>
        </w:rPr>
        <w:t>The British journal of psychiatry : The journal of mental science</w:t>
      </w:r>
      <w:r w:rsidRPr="0093599C">
        <w:rPr>
          <w:rFonts w:ascii="Arial" w:hAnsi="Arial" w:cs="Arial"/>
          <w:sz w:val="22"/>
          <w:szCs w:val="22"/>
        </w:rPr>
        <w:t>, [online] pp.1–9. doi:10.1192/bjp.2025.10483.</w:t>
      </w:r>
    </w:p>
    <w:p w:rsidRPr="00562625" w:rsidR="0093599C" w:rsidP="00562625" w:rsidRDefault="0093599C" w14:paraId="3AAFAB02" w14:textId="77777777">
      <w:pPr>
        <w:spacing w:line="360" w:lineRule="auto"/>
        <w:ind w:left="720" w:hanging="720"/>
        <w:jc w:val="both"/>
        <w:rPr>
          <w:rFonts w:ascii="Arial" w:hAnsi="Arial" w:cs="Arial"/>
          <w:sz w:val="22"/>
          <w:szCs w:val="22"/>
        </w:rPr>
      </w:pPr>
      <w:r w:rsidRPr="00562625">
        <w:rPr>
          <w:rFonts w:ascii="Arial" w:hAnsi="Arial" w:cs="Arial"/>
          <w:sz w:val="22"/>
          <w:szCs w:val="22"/>
        </w:rPr>
        <w:t xml:space="preserve">Chakrabarti, S. (2022) 'Bipolar disorder in the International Classification of Diseases: developments in ICD-11', </w:t>
      </w:r>
      <w:r w:rsidRPr="00562625">
        <w:rPr>
          <w:rFonts w:ascii="Arial" w:hAnsi="Arial" w:cs="Arial"/>
          <w:i/>
          <w:iCs/>
          <w:sz w:val="22"/>
          <w:szCs w:val="22"/>
        </w:rPr>
        <w:t>PMC Open Access review</w:t>
      </w:r>
      <w:r w:rsidRPr="00562625">
        <w:rPr>
          <w:rFonts w:ascii="Arial" w:hAnsi="Arial" w:cs="Arial"/>
          <w:sz w:val="22"/>
          <w:szCs w:val="22"/>
        </w:rPr>
        <w:t xml:space="preserve">. Available at: </w:t>
      </w:r>
      <w:hyperlink w:history="1" r:id="rId4">
        <w:r w:rsidRPr="00562625">
          <w:rPr>
            <w:rStyle w:val="Hyperlink"/>
            <w:rFonts w:ascii="Arial" w:hAnsi="Arial" w:cs="Arial"/>
            <w:sz w:val="22"/>
            <w:szCs w:val="22"/>
          </w:rPr>
          <w:t>https://pmc.ncbi.nlm.nih.gov/articles/PMC9791613/</w:t>
        </w:r>
      </w:hyperlink>
      <w:r w:rsidRPr="00562625">
        <w:rPr>
          <w:rFonts w:ascii="Arial" w:hAnsi="Arial" w:cs="Arial"/>
          <w:sz w:val="22"/>
          <w:szCs w:val="22"/>
        </w:rPr>
        <w:t xml:space="preserve"> (Accessed: 6 July 2026).</w:t>
      </w:r>
    </w:p>
    <w:p w:rsidRPr="00562625" w:rsidR="0093599C" w:rsidP="00562625" w:rsidRDefault="0093599C" w14:paraId="00404FC3" w14:textId="77777777">
      <w:pPr>
        <w:spacing w:line="360" w:lineRule="auto"/>
        <w:ind w:left="720" w:hanging="720"/>
        <w:jc w:val="both"/>
        <w:rPr>
          <w:rFonts w:ascii="Arial" w:hAnsi="Arial" w:cs="Arial"/>
          <w:sz w:val="22"/>
          <w:szCs w:val="22"/>
        </w:rPr>
      </w:pPr>
      <w:r w:rsidRPr="00562625">
        <w:rPr>
          <w:rFonts w:ascii="Arial" w:hAnsi="Arial" w:cs="Arial"/>
          <w:sz w:val="22"/>
          <w:szCs w:val="22"/>
        </w:rPr>
        <w:t xml:space="preserve">Goodwin, G.M. and Jamison, K.R. (2022) </w:t>
      </w:r>
      <w:r w:rsidRPr="00562625">
        <w:rPr>
          <w:rFonts w:ascii="Arial" w:hAnsi="Arial" w:cs="Arial"/>
          <w:i/>
          <w:iCs/>
          <w:sz w:val="22"/>
          <w:szCs w:val="22"/>
        </w:rPr>
        <w:t>Manic-depressive illness: bipolar disorders and recurrent depression</w:t>
      </w:r>
      <w:r w:rsidRPr="00562625">
        <w:rPr>
          <w:rFonts w:ascii="Arial" w:hAnsi="Arial" w:cs="Arial"/>
          <w:sz w:val="22"/>
          <w:szCs w:val="22"/>
        </w:rPr>
        <w:t xml:space="preserve">. 2nd </w:t>
      </w:r>
      <w:proofErr w:type="spellStart"/>
      <w:r w:rsidRPr="00562625">
        <w:rPr>
          <w:rFonts w:ascii="Arial" w:hAnsi="Arial" w:cs="Arial"/>
          <w:sz w:val="22"/>
          <w:szCs w:val="22"/>
        </w:rPr>
        <w:t>edn</w:t>
      </w:r>
      <w:proofErr w:type="spellEnd"/>
      <w:r w:rsidRPr="00562625">
        <w:rPr>
          <w:rFonts w:ascii="Arial" w:hAnsi="Arial" w:cs="Arial"/>
          <w:sz w:val="22"/>
          <w:szCs w:val="22"/>
        </w:rPr>
        <w:t>. Oxford: Oxford University Press.</w:t>
      </w:r>
    </w:p>
    <w:p w:rsidRPr="00562625" w:rsidR="0093599C" w:rsidP="00562625" w:rsidRDefault="0093599C" w14:paraId="3E408BC2" w14:textId="77777777">
      <w:pPr>
        <w:spacing w:line="360" w:lineRule="auto"/>
        <w:ind w:left="720" w:hanging="720"/>
        <w:jc w:val="both"/>
        <w:rPr>
          <w:rFonts w:ascii="Arial" w:hAnsi="Arial" w:cs="Arial"/>
          <w:sz w:val="22"/>
          <w:szCs w:val="22"/>
        </w:rPr>
      </w:pPr>
      <w:r w:rsidRPr="00562625">
        <w:rPr>
          <w:rFonts w:ascii="Arial" w:hAnsi="Arial" w:cs="Arial"/>
          <w:sz w:val="22"/>
          <w:szCs w:val="22"/>
        </w:rPr>
        <w:t xml:space="preserve">Kluwe-Schiavon, B., Viola, T.W., Haas, A.N. and Grassi-Oliveira, R. (2015) 'A systematic review of cognitive rehabilitation for bipolar disorder', </w:t>
      </w:r>
      <w:r w:rsidRPr="00562625">
        <w:rPr>
          <w:rFonts w:ascii="Arial" w:hAnsi="Arial" w:cs="Arial"/>
          <w:i/>
          <w:iCs/>
          <w:sz w:val="22"/>
          <w:szCs w:val="22"/>
        </w:rPr>
        <w:t>Psychiatry Research</w:t>
      </w:r>
      <w:r w:rsidRPr="00562625">
        <w:rPr>
          <w:rFonts w:ascii="Arial" w:hAnsi="Arial" w:cs="Arial"/>
          <w:sz w:val="22"/>
          <w:szCs w:val="22"/>
        </w:rPr>
        <w:t xml:space="preserve">. Available at: </w:t>
      </w:r>
      <w:hyperlink w:history="1" r:id="rId5">
        <w:r w:rsidRPr="00562625">
          <w:rPr>
            <w:rStyle w:val="Hyperlink"/>
            <w:rFonts w:ascii="Arial" w:hAnsi="Arial" w:cs="Arial"/>
            <w:sz w:val="22"/>
            <w:szCs w:val="22"/>
          </w:rPr>
          <w:t>https://pubmed.ncbi.nlm.nih.gov/26689387/</w:t>
        </w:r>
      </w:hyperlink>
      <w:r w:rsidRPr="00562625">
        <w:rPr>
          <w:rFonts w:ascii="Arial" w:hAnsi="Arial" w:cs="Arial"/>
          <w:sz w:val="22"/>
          <w:szCs w:val="22"/>
        </w:rPr>
        <w:t xml:space="preserve"> (Accessed: 6 July 2026).</w:t>
      </w:r>
    </w:p>
    <w:p w:rsidRPr="00562625" w:rsidR="0093599C" w:rsidP="00562625" w:rsidRDefault="0093599C" w14:paraId="4D3E79DA" w14:textId="77777777">
      <w:pPr>
        <w:spacing w:line="360" w:lineRule="auto"/>
        <w:ind w:left="720" w:hanging="720"/>
        <w:jc w:val="both"/>
        <w:rPr>
          <w:rFonts w:ascii="Arial" w:hAnsi="Arial" w:cs="Arial"/>
          <w:sz w:val="22"/>
          <w:szCs w:val="22"/>
        </w:rPr>
      </w:pPr>
      <w:r w:rsidRPr="00562625">
        <w:rPr>
          <w:rFonts w:ascii="Arial" w:hAnsi="Arial" w:cs="Arial"/>
          <w:sz w:val="22"/>
          <w:szCs w:val="22"/>
        </w:rPr>
        <w:t xml:space="preserve">MRC Psych UK (2022) </w:t>
      </w:r>
      <w:r w:rsidRPr="00562625">
        <w:rPr>
          <w:rFonts w:ascii="Arial" w:hAnsi="Arial" w:cs="Arial"/>
          <w:i/>
          <w:iCs/>
          <w:sz w:val="22"/>
          <w:szCs w:val="22"/>
        </w:rPr>
        <w:t>ICD-11 criteria for bipolar type-I disorder 6A60</w:t>
      </w:r>
      <w:r w:rsidRPr="00562625">
        <w:rPr>
          <w:rFonts w:ascii="Arial" w:hAnsi="Arial" w:cs="Arial"/>
          <w:sz w:val="22"/>
          <w:szCs w:val="22"/>
        </w:rPr>
        <w:t xml:space="preserve">. Available at: </w:t>
      </w:r>
      <w:hyperlink w:history="1" r:id="rId6">
        <w:r w:rsidRPr="00562625">
          <w:rPr>
            <w:rStyle w:val="Hyperlink"/>
            <w:rFonts w:ascii="Arial" w:hAnsi="Arial" w:cs="Arial"/>
            <w:sz w:val="22"/>
            <w:szCs w:val="22"/>
          </w:rPr>
          <w:t>https://www.mrcpsych.uk/2022/05/icd-11criteria-for-bipolar-type-i.html</w:t>
        </w:r>
      </w:hyperlink>
      <w:r w:rsidRPr="00562625">
        <w:rPr>
          <w:rFonts w:ascii="Arial" w:hAnsi="Arial" w:cs="Arial"/>
          <w:sz w:val="22"/>
          <w:szCs w:val="22"/>
        </w:rPr>
        <w:t xml:space="preserve"> (Accessed: 6 July 2026).</w:t>
      </w:r>
    </w:p>
    <w:p w:rsidRPr="00562625" w:rsidR="0093599C" w:rsidP="00562625" w:rsidRDefault="0093599C" w14:paraId="70D58964" w14:textId="77777777">
      <w:pPr>
        <w:spacing w:line="360" w:lineRule="auto"/>
        <w:ind w:left="720" w:hanging="720"/>
        <w:jc w:val="both"/>
        <w:rPr>
          <w:rFonts w:ascii="Arial" w:hAnsi="Arial" w:cs="Arial"/>
          <w:sz w:val="22"/>
          <w:szCs w:val="22"/>
        </w:rPr>
      </w:pPr>
      <w:r w:rsidRPr="00562625">
        <w:rPr>
          <w:rFonts w:ascii="Arial" w:hAnsi="Arial" w:cs="Arial"/>
          <w:sz w:val="22"/>
          <w:szCs w:val="22"/>
        </w:rPr>
        <w:t xml:space="preserve">National Institute for Health and Care Excellence (2014) </w:t>
      </w:r>
      <w:r w:rsidRPr="00562625">
        <w:rPr>
          <w:rFonts w:ascii="Arial" w:hAnsi="Arial" w:cs="Arial"/>
          <w:i/>
          <w:iCs/>
          <w:sz w:val="22"/>
          <w:szCs w:val="22"/>
        </w:rPr>
        <w:t>Bipolar disorder: assessment and management (CG185)</w:t>
      </w:r>
      <w:r w:rsidRPr="00562625">
        <w:rPr>
          <w:rFonts w:ascii="Arial" w:hAnsi="Arial" w:cs="Arial"/>
          <w:sz w:val="22"/>
          <w:szCs w:val="22"/>
        </w:rPr>
        <w:t xml:space="preserve">. Available at: </w:t>
      </w:r>
      <w:hyperlink w:history="1" r:id="rId7">
        <w:r w:rsidRPr="00562625">
          <w:rPr>
            <w:rStyle w:val="Hyperlink"/>
            <w:rFonts w:ascii="Arial" w:hAnsi="Arial" w:cs="Arial"/>
            <w:sz w:val="22"/>
            <w:szCs w:val="22"/>
          </w:rPr>
          <w:t>https://www.nice.org.uk/guidance/cg185</w:t>
        </w:r>
      </w:hyperlink>
      <w:r w:rsidRPr="00562625">
        <w:rPr>
          <w:rFonts w:ascii="Arial" w:hAnsi="Arial" w:cs="Arial"/>
          <w:sz w:val="22"/>
          <w:szCs w:val="22"/>
        </w:rPr>
        <w:t xml:space="preserve"> (Accessed: 6 July 2026).</w:t>
      </w:r>
    </w:p>
    <w:p w:rsidRPr="00562625" w:rsidR="0093599C" w:rsidP="00562625" w:rsidRDefault="0093599C" w14:paraId="4B04C26E" w14:textId="77777777">
      <w:pPr>
        <w:spacing w:line="360" w:lineRule="auto"/>
        <w:ind w:left="720" w:hanging="720"/>
        <w:jc w:val="both"/>
        <w:rPr>
          <w:rFonts w:ascii="Arial" w:hAnsi="Arial" w:cs="Arial"/>
          <w:sz w:val="22"/>
          <w:szCs w:val="22"/>
        </w:rPr>
      </w:pPr>
      <w:r w:rsidRPr="004F53D3">
        <w:rPr>
          <w:rFonts w:ascii="Arial" w:hAnsi="Arial" w:cs="Arial"/>
          <w:sz w:val="22"/>
          <w:szCs w:val="22"/>
        </w:rPr>
        <w:t xml:space="preserve">Oliva, V., Fico, G., De Prisco, M., Gonda, X., Rosa, A.R. and Vieta, E. (2024). Bipolar disorders: An update on critical aspects. </w:t>
      </w:r>
      <w:r w:rsidRPr="004F53D3">
        <w:rPr>
          <w:rFonts w:ascii="Arial" w:hAnsi="Arial" w:cs="Arial"/>
          <w:i/>
          <w:iCs/>
          <w:sz w:val="22"/>
          <w:szCs w:val="22"/>
        </w:rPr>
        <w:t>The Lancet Regional Health - Europe</w:t>
      </w:r>
      <w:r w:rsidRPr="004F53D3">
        <w:rPr>
          <w:rFonts w:ascii="Arial" w:hAnsi="Arial" w:cs="Arial"/>
          <w:sz w:val="22"/>
          <w:szCs w:val="22"/>
        </w:rPr>
        <w:t>, [online] 48(101135). doi:10.1016/j.lanepe.2024.101135.</w:t>
      </w:r>
    </w:p>
    <w:p w:rsidRPr="00562625" w:rsidR="0093599C" w:rsidP="00562625" w:rsidRDefault="0093599C" w14:paraId="10A3CE9B" w14:textId="77777777">
      <w:pPr>
        <w:spacing w:line="360" w:lineRule="auto"/>
        <w:ind w:left="720" w:hanging="720"/>
        <w:jc w:val="both"/>
        <w:rPr>
          <w:rFonts w:ascii="Arial" w:hAnsi="Arial" w:cs="Arial"/>
          <w:sz w:val="22"/>
          <w:szCs w:val="22"/>
        </w:rPr>
      </w:pPr>
      <w:r w:rsidRPr="00562625">
        <w:rPr>
          <w:rFonts w:ascii="Arial" w:hAnsi="Arial" w:cs="Arial"/>
          <w:sz w:val="22"/>
          <w:szCs w:val="22"/>
        </w:rPr>
        <w:t xml:space="preserve">Parker, G. and McCraw, S. (2020) 'Bipolar disorders in ICD-11: current status and strengths', </w:t>
      </w:r>
      <w:r w:rsidRPr="00562625">
        <w:rPr>
          <w:rFonts w:ascii="Arial" w:hAnsi="Arial" w:cs="Arial"/>
          <w:i/>
          <w:iCs/>
          <w:sz w:val="22"/>
          <w:szCs w:val="22"/>
        </w:rPr>
        <w:t>International Journal of Bipolar Disorders</w:t>
      </w:r>
      <w:r w:rsidRPr="00562625">
        <w:rPr>
          <w:rFonts w:ascii="Arial" w:hAnsi="Arial" w:cs="Arial"/>
          <w:sz w:val="22"/>
          <w:szCs w:val="22"/>
        </w:rPr>
        <w:t xml:space="preserve">. Available at: </w:t>
      </w:r>
      <w:hyperlink w:history="1" r:id="rId8">
        <w:r w:rsidRPr="00562625">
          <w:rPr>
            <w:rStyle w:val="Hyperlink"/>
            <w:rFonts w:ascii="Arial" w:hAnsi="Arial" w:cs="Arial"/>
            <w:sz w:val="22"/>
            <w:szCs w:val="22"/>
          </w:rPr>
          <w:t>https://pmc.ncbi.nlm.nih.gov/articles/PMC6970089/</w:t>
        </w:r>
      </w:hyperlink>
      <w:r w:rsidRPr="00562625">
        <w:rPr>
          <w:rFonts w:ascii="Arial" w:hAnsi="Arial" w:cs="Arial"/>
          <w:sz w:val="22"/>
          <w:szCs w:val="22"/>
        </w:rPr>
        <w:t xml:space="preserve"> (Accessed: 6 July 2026).</w:t>
      </w:r>
    </w:p>
    <w:p w:rsidRPr="00562625" w:rsidR="0093599C" w:rsidP="00562625" w:rsidRDefault="0093599C" w14:paraId="7739BF36" w14:textId="77777777">
      <w:pPr>
        <w:spacing w:line="360" w:lineRule="auto"/>
        <w:ind w:left="720" w:hanging="720"/>
        <w:jc w:val="both"/>
        <w:rPr>
          <w:rFonts w:ascii="Arial" w:hAnsi="Arial" w:cs="Arial"/>
          <w:sz w:val="22"/>
          <w:szCs w:val="22"/>
        </w:rPr>
      </w:pPr>
      <w:r w:rsidRPr="004F53D3">
        <w:rPr>
          <w:rFonts w:ascii="Arial" w:hAnsi="Arial" w:cs="Arial"/>
          <w:sz w:val="22"/>
          <w:szCs w:val="22"/>
        </w:rPr>
        <w:t xml:space="preserve">Phillips, M.L. and Kupfer, D.J. (2013). Bipolar disorder diagnosis: Challenges and future directions. </w:t>
      </w:r>
      <w:r w:rsidRPr="004F53D3">
        <w:rPr>
          <w:rFonts w:ascii="Arial" w:hAnsi="Arial" w:cs="Arial"/>
          <w:i/>
          <w:iCs/>
          <w:sz w:val="22"/>
          <w:szCs w:val="22"/>
        </w:rPr>
        <w:t>The Lancet</w:t>
      </w:r>
      <w:r w:rsidRPr="004F53D3">
        <w:rPr>
          <w:rFonts w:ascii="Arial" w:hAnsi="Arial" w:cs="Arial"/>
          <w:sz w:val="22"/>
          <w:szCs w:val="22"/>
        </w:rPr>
        <w:t>, [online] 381(9878), pp.1663–1671. doi:10.1016/s0140-6736(13)60989-7.</w:t>
      </w:r>
    </w:p>
    <w:p w:rsidRPr="00562625" w:rsidR="0093599C" w:rsidP="00562625" w:rsidRDefault="0093599C" w14:paraId="7D696F94" w14:textId="77777777">
      <w:pPr>
        <w:spacing w:line="360" w:lineRule="auto"/>
        <w:ind w:left="720" w:hanging="720"/>
        <w:jc w:val="both"/>
        <w:rPr>
          <w:rFonts w:ascii="Arial" w:hAnsi="Arial" w:cs="Arial"/>
          <w:sz w:val="22"/>
          <w:szCs w:val="22"/>
        </w:rPr>
      </w:pPr>
      <w:r w:rsidRPr="00562625">
        <w:rPr>
          <w:rFonts w:ascii="Arial" w:hAnsi="Arial" w:cs="Arial"/>
          <w:sz w:val="22"/>
          <w:szCs w:val="22"/>
        </w:rPr>
        <w:t xml:space="preserve">Razavi, M.S., Fathi, M., </w:t>
      </w:r>
      <w:proofErr w:type="spellStart"/>
      <w:r w:rsidRPr="00562625">
        <w:rPr>
          <w:rFonts w:ascii="Arial" w:hAnsi="Arial" w:cs="Arial"/>
          <w:sz w:val="22"/>
          <w:szCs w:val="22"/>
        </w:rPr>
        <w:t>Vahednia</w:t>
      </w:r>
      <w:proofErr w:type="spellEnd"/>
      <w:r w:rsidRPr="00562625">
        <w:rPr>
          <w:rFonts w:ascii="Arial" w:hAnsi="Arial" w:cs="Arial"/>
          <w:sz w:val="22"/>
          <w:szCs w:val="22"/>
        </w:rPr>
        <w:t xml:space="preserve">, E., Rezaei Ardani, A., Honari, S., Akbarzadeh, F., and Talaei, A. (2024) 'Cognitive rehabilitation in bipolar spectrum disorder: a systematic review', </w:t>
      </w:r>
      <w:r w:rsidRPr="00562625">
        <w:rPr>
          <w:rFonts w:ascii="Arial" w:hAnsi="Arial" w:cs="Arial"/>
          <w:i/>
          <w:iCs/>
          <w:sz w:val="22"/>
          <w:szCs w:val="22"/>
        </w:rPr>
        <w:t xml:space="preserve">IBRO </w:t>
      </w:r>
      <w:r w:rsidRPr="00562625">
        <w:rPr>
          <w:rFonts w:ascii="Arial" w:hAnsi="Arial" w:cs="Arial"/>
          <w:i/>
          <w:iCs/>
          <w:sz w:val="22"/>
          <w:szCs w:val="22"/>
        </w:rPr>
        <w:t>Neuroscience Reports</w:t>
      </w:r>
      <w:r w:rsidRPr="00562625">
        <w:rPr>
          <w:rFonts w:ascii="Arial" w:hAnsi="Arial" w:cs="Arial"/>
          <w:sz w:val="22"/>
          <w:szCs w:val="22"/>
        </w:rPr>
        <w:t xml:space="preserve">. Available at: </w:t>
      </w:r>
      <w:hyperlink w:history="1" r:id="rId9">
        <w:r w:rsidRPr="00562625">
          <w:rPr>
            <w:rStyle w:val="Hyperlink"/>
            <w:rFonts w:ascii="Arial" w:hAnsi="Arial" w:cs="Arial"/>
            <w:sz w:val="22"/>
            <w:szCs w:val="22"/>
          </w:rPr>
          <w:t>https://pubmed.ncbi.nlm.nih.gov/38645887/</w:t>
        </w:r>
      </w:hyperlink>
      <w:r w:rsidRPr="00562625">
        <w:rPr>
          <w:rFonts w:ascii="Arial" w:hAnsi="Arial" w:cs="Arial"/>
          <w:sz w:val="22"/>
          <w:szCs w:val="22"/>
        </w:rPr>
        <w:t xml:space="preserve"> (Accessed: 6 July 2026).</w:t>
      </w:r>
    </w:p>
    <w:p w:rsidRPr="00562625" w:rsidR="0093599C" w:rsidP="00562625" w:rsidRDefault="0093599C" w14:paraId="50EA6F6F" w14:textId="77777777">
      <w:pPr>
        <w:spacing w:line="360" w:lineRule="auto"/>
        <w:ind w:left="720" w:hanging="720"/>
        <w:jc w:val="both"/>
        <w:rPr>
          <w:rFonts w:ascii="Arial" w:hAnsi="Arial" w:cs="Arial"/>
          <w:sz w:val="22"/>
          <w:szCs w:val="22"/>
        </w:rPr>
      </w:pPr>
      <w:r w:rsidRPr="0093599C">
        <w:rPr>
          <w:rFonts w:ascii="Arial" w:hAnsi="Arial" w:cs="Arial"/>
          <w:sz w:val="22"/>
          <w:szCs w:val="22"/>
        </w:rPr>
        <w:t xml:space="preserve">Twenge, J.M., Joiner, T.E., Rogers, M.L. and Martin, G.N. (2017). Increases in Depressive Symptoms, Suicide-Related Outcomes, and Suicide Rates among U.S. Adolescents after 2010 and Links to Increased New Media Screen Time. </w:t>
      </w:r>
      <w:r w:rsidRPr="0093599C">
        <w:rPr>
          <w:rFonts w:ascii="Arial" w:hAnsi="Arial" w:cs="Arial"/>
          <w:i/>
          <w:iCs/>
          <w:sz w:val="22"/>
          <w:szCs w:val="22"/>
        </w:rPr>
        <w:t>Clinical Psychological Science</w:t>
      </w:r>
      <w:r w:rsidRPr="0093599C">
        <w:rPr>
          <w:rFonts w:ascii="Arial" w:hAnsi="Arial" w:cs="Arial"/>
          <w:sz w:val="22"/>
          <w:szCs w:val="22"/>
        </w:rPr>
        <w:t>, [online] 6(1), pp.3–17. doi:10.1177/2167702617723376.</w:t>
      </w:r>
    </w:p>
    <w:p w:rsidRPr="00562625" w:rsidR="0093599C" w:rsidP="00562625" w:rsidRDefault="0093599C" w14:paraId="4CC1DA1A" w14:textId="77777777">
      <w:pPr>
        <w:spacing w:line="360" w:lineRule="auto"/>
        <w:ind w:left="720" w:hanging="720"/>
        <w:jc w:val="both"/>
        <w:rPr>
          <w:rFonts w:ascii="Arial" w:hAnsi="Arial" w:cs="Arial"/>
          <w:sz w:val="22"/>
          <w:szCs w:val="22"/>
        </w:rPr>
      </w:pPr>
      <w:r w:rsidRPr="00562625">
        <w:rPr>
          <w:rFonts w:ascii="Arial" w:hAnsi="Arial" w:cs="Arial"/>
          <w:sz w:val="22"/>
          <w:szCs w:val="22"/>
        </w:rPr>
        <w:t xml:space="preserve">Vieta, E., </w:t>
      </w:r>
      <w:proofErr w:type="spellStart"/>
      <w:r w:rsidRPr="00562625">
        <w:rPr>
          <w:rFonts w:ascii="Arial" w:hAnsi="Arial" w:cs="Arial"/>
          <w:sz w:val="22"/>
          <w:szCs w:val="22"/>
        </w:rPr>
        <w:t>Salagre</w:t>
      </w:r>
      <w:proofErr w:type="spellEnd"/>
      <w:r w:rsidRPr="00562625">
        <w:rPr>
          <w:rFonts w:ascii="Arial" w:hAnsi="Arial" w:cs="Arial"/>
          <w:sz w:val="22"/>
          <w:szCs w:val="22"/>
        </w:rPr>
        <w:t xml:space="preserve">, E., Grande, I., Carvalho, A.F., Fernandes, B.S., Berk, M., </w:t>
      </w:r>
      <w:proofErr w:type="spellStart"/>
      <w:r w:rsidRPr="00562625">
        <w:rPr>
          <w:rFonts w:ascii="Arial" w:hAnsi="Arial" w:cs="Arial"/>
          <w:sz w:val="22"/>
          <w:szCs w:val="22"/>
        </w:rPr>
        <w:t>Birmaher</w:t>
      </w:r>
      <w:proofErr w:type="spellEnd"/>
      <w:r w:rsidRPr="00562625">
        <w:rPr>
          <w:rFonts w:ascii="Arial" w:hAnsi="Arial" w:cs="Arial"/>
          <w:sz w:val="22"/>
          <w:szCs w:val="22"/>
        </w:rPr>
        <w:t xml:space="preserve">, B., Tohen, M. and Suppes, T. (2022) 'Bipolar disorder in the International Classification of Diseases-11th revision: a review of the changes, their basis, and usefulness', </w:t>
      </w:r>
      <w:r w:rsidRPr="00562625">
        <w:rPr>
          <w:rFonts w:ascii="Arial" w:hAnsi="Arial" w:cs="Arial"/>
          <w:i/>
          <w:iCs/>
          <w:sz w:val="22"/>
          <w:szCs w:val="22"/>
        </w:rPr>
        <w:t>World Journal of Psychiatry</w:t>
      </w:r>
      <w:r w:rsidRPr="00562625">
        <w:rPr>
          <w:rFonts w:ascii="Arial" w:hAnsi="Arial" w:cs="Arial"/>
          <w:sz w:val="22"/>
          <w:szCs w:val="22"/>
        </w:rPr>
        <w:t xml:space="preserve">. Available at: </w:t>
      </w:r>
      <w:hyperlink w:history="1" r:id="rId10">
        <w:r w:rsidRPr="00562625">
          <w:rPr>
            <w:rStyle w:val="Hyperlink"/>
            <w:rFonts w:ascii="Arial" w:hAnsi="Arial" w:cs="Arial"/>
            <w:sz w:val="22"/>
            <w:szCs w:val="22"/>
          </w:rPr>
          <w:t>https://www.wjgnet.com/2220-3206/tables/v12/i12/1335.htm</w:t>
        </w:r>
      </w:hyperlink>
      <w:r w:rsidRPr="00562625">
        <w:rPr>
          <w:rFonts w:ascii="Arial" w:hAnsi="Arial" w:cs="Arial"/>
          <w:sz w:val="22"/>
          <w:szCs w:val="22"/>
        </w:rPr>
        <w:t xml:space="preserve"> (Accessed: 6 July 2026).</w:t>
      </w:r>
    </w:p>
    <w:p w:rsidRPr="0093599C" w:rsidR="0093599C" w:rsidP="00562625" w:rsidRDefault="0093599C" w14:paraId="46B9BFF2" w14:textId="1D7823A3">
      <w:pPr>
        <w:spacing w:line="360" w:lineRule="auto"/>
        <w:ind w:left="720" w:hanging="720"/>
        <w:jc w:val="both"/>
        <w:rPr>
          <w:rFonts w:ascii="Arial" w:hAnsi="Arial" w:cs="Arial"/>
          <w:sz w:val="22"/>
          <w:szCs w:val="22"/>
        </w:rPr>
      </w:pPr>
    </w:p>
    <w:p w:rsidRPr="004F53D3" w:rsidR="0093599C" w:rsidP="00562625" w:rsidRDefault="0093599C" w14:paraId="3A501B19" w14:textId="77777777">
      <w:pPr>
        <w:spacing w:line="360" w:lineRule="auto"/>
        <w:ind w:left="720" w:hanging="720"/>
        <w:jc w:val="both"/>
        <w:rPr>
          <w:rFonts w:ascii="Arial" w:hAnsi="Arial" w:cs="Arial"/>
          <w:sz w:val="22"/>
          <w:szCs w:val="22"/>
        </w:rPr>
      </w:pPr>
    </w:p>
    <w:p w:rsidRPr="00562625" w:rsidR="004F53D3" w:rsidP="00562625" w:rsidRDefault="004F53D3" w14:paraId="63E29D88" w14:textId="77777777">
      <w:pPr>
        <w:spacing w:line="360" w:lineRule="auto"/>
        <w:ind w:left="720" w:hanging="720"/>
        <w:jc w:val="both"/>
        <w:rPr>
          <w:rFonts w:ascii="Arial" w:hAnsi="Arial" w:cs="Arial"/>
          <w:sz w:val="22"/>
          <w:szCs w:val="22"/>
        </w:rPr>
      </w:pPr>
    </w:p>
    <w:p w:rsidRPr="004F53D3" w:rsidR="004F53D3" w:rsidP="00562625" w:rsidRDefault="004F53D3" w14:paraId="701E5D62" w14:textId="77777777">
      <w:pPr>
        <w:spacing w:line="360" w:lineRule="auto"/>
        <w:ind w:left="720" w:hanging="720"/>
        <w:jc w:val="both"/>
        <w:rPr>
          <w:rFonts w:ascii="Arial" w:hAnsi="Arial" w:cs="Arial"/>
          <w:sz w:val="22"/>
          <w:szCs w:val="22"/>
        </w:rPr>
      </w:pPr>
    </w:p>
    <w:p w:rsidRPr="00562625" w:rsidR="004F53D3" w:rsidP="00562625" w:rsidRDefault="004F53D3" w14:paraId="40B8486F" w14:textId="77777777">
      <w:pPr>
        <w:spacing w:line="360" w:lineRule="auto"/>
        <w:ind w:left="720" w:hanging="720"/>
        <w:jc w:val="both"/>
        <w:rPr>
          <w:rFonts w:ascii="Arial" w:hAnsi="Arial" w:cs="Arial"/>
          <w:sz w:val="22"/>
          <w:szCs w:val="22"/>
        </w:rPr>
      </w:pPr>
    </w:p>
    <w:p w:rsidRPr="00562625" w:rsidR="008822E8" w:rsidP="00562625" w:rsidRDefault="008822E8" w14:paraId="3EBC75F9" w14:textId="77777777">
      <w:pPr>
        <w:spacing w:line="360" w:lineRule="auto"/>
        <w:ind w:left="720" w:hanging="720"/>
        <w:jc w:val="both"/>
        <w:rPr>
          <w:rFonts w:ascii="Arial" w:hAnsi="Arial" w:cs="Arial"/>
          <w:sz w:val="22"/>
          <w:szCs w:val="22"/>
        </w:rPr>
      </w:pPr>
    </w:p>
    <w:sectPr w:rsidRPr="00562625" w:rsidR="008822E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7CC"/>
    <w:rsid w:val="000285B7"/>
    <w:rsid w:val="0020682F"/>
    <w:rsid w:val="002D7F3D"/>
    <w:rsid w:val="002F5479"/>
    <w:rsid w:val="004F53D3"/>
    <w:rsid w:val="00502933"/>
    <w:rsid w:val="00562625"/>
    <w:rsid w:val="007E567F"/>
    <w:rsid w:val="008822E8"/>
    <w:rsid w:val="008E08B6"/>
    <w:rsid w:val="0093599C"/>
    <w:rsid w:val="009C5388"/>
    <w:rsid w:val="00AD47CC"/>
    <w:rsid w:val="00D40193"/>
    <w:rsid w:val="00F916BE"/>
    <w:rsid w:val="088A8BC3"/>
    <w:rsid w:val="0EDC4A60"/>
    <w:rsid w:val="12D8190D"/>
    <w:rsid w:val="13BF6EA9"/>
    <w:rsid w:val="1748B9DD"/>
    <w:rsid w:val="17C04DE3"/>
    <w:rsid w:val="18B3D501"/>
    <w:rsid w:val="1E236A03"/>
    <w:rsid w:val="1FBF82D3"/>
    <w:rsid w:val="2651651C"/>
    <w:rsid w:val="2A6703C1"/>
    <w:rsid w:val="2BA2A3DE"/>
    <w:rsid w:val="2C7B80C5"/>
    <w:rsid w:val="2CB44044"/>
    <w:rsid w:val="2EA9CBC1"/>
    <w:rsid w:val="3146F9B4"/>
    <w:rsid w:val="3A3ADB45"/>
    <w:rsid w:val="40D4BB3C"/>
    <w:rsid w:val="4AF5EDFF"/>
    <w:rsid w:val="4F39A0C8"/>
    <w:rsid w:val="52BE3310"/>
    <w:rsid w:val="5D21FACE"/>
    <w:rsid w:val="65869044"/>
    <w:rsid w:val="72CA3FBD"/>
    <w:rsid w:val="74A5FEB9"/>
    <w:rsid w:val="74BA5E0A"/>
    <w:rsid w:val="75BD7A85"/>
    <w:rsid w:val="7B934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396C6"/>
  <w15:chartTrackingRefBased/>
  <w15:docId w15:val="{52EA7F26-434E-4AB6-936B-8547EF6A70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D47CC"/>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47CC"/>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47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47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47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47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47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47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47C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D47CC"/>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AD47CC"/>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AD47CC"/>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AD47CC"/>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AD47CC"/>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AD47C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D47C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D47C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D47CC"/>
    <w:rPr>
      <w:rFonts w:eastAsiaTheme="majorEastAsia" w:cstheme="majorBidi"/>
      <w:color w:val="272727" w:themeColor="text1" w:themeTint="D8"/>
    </w:rPr>
  </w:style>
  <w:style w:type="paragraph" w:styleId="Title">
    <w:name w:val="Title"/>
    <w:basedOn w:val="Normal"/>
    <w:next w:val="Normal"/>
    <w:link w:val="TitleChar"/>
    <w:uiPriority w:val="10"/>
    <w:qFormat/>
    <w:rsid w:val="00AD47C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D47C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D47C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D47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7CC"/>
    <w:pPr>
      <w:spacing w:before="160"/>
      <w:jc w:val="center"/>
    </w:pPr>
    <w:rPr>
      <w:i/>
      <w:iCs/>
      <w:color w:val="404040" w:themeColor="text1" w:themeTint="BF"/>
    </w:rPr>
  </w:style>
  <w:style w:type="character" w:styleId="QuoteChar" w:customStyle="1">
    <w:name w:val="Quote Char"/>
    <w:basedOn w:val="DefaultParagraphFont"/>
    <w:link w:val="Quote"/>
    <w:uiPriority w:val="29"/>
    <w:rsid w:val="00AD47CC"/>
    <w:rPr>
      <w:i/>
      <w:iCs/>
      <w:color w:val="404040" w:themeColor="text1" w:themeTint="BF"/>
    </w:rPr>
  </w:style>
  <w:style w:type="paragraph" w:styleId="ListParagraph">
    <w:name w:val="List Paragraph"/>
    <w:basedOn w:val="Normal"/>
    <w:uiPriority w:val="34"/>
    <w:qFormat/>
    <w:rsid w:val="00AD47CC"/>
    <w:pPr>
      <w:ind w:left="720"/>
      <w:contextualSpacing/>
    </w:pPr>
  </w:style>
  <w:style w:type="character" w:styleId="IntenseEmphasis">
    <w:name w:val="Intense Emphasis"/>
    <w:basedOn w:val="DefaultParagraphFont"/>
    <w:uiPriority w:val="21"/>
    <w:qFormat/>
    <w:rsid w:val="00AD47CC"/>
    <w:rPr>
      <w:i/>
      <w:iCs/>
      <w:color w:val="2F5496" w:themeColor="accent1" w:themeShade="BF"/>
    </w:rPr>
  </w:style>
  <w:style w:type="paragraph" w:styleId="IntenseQuote">
    <w:name w:val="Intense Quote"/>
    <w:basedOn w:val="Normal"/>
    <w:next w:val="Normal"/>
    <w:link w:val="IntenseQuoteChar"/>
    <w:uiPriority w:val="30"/>
    <w:qFormat/>
    <w:rsid w:val="00AD47CC"/>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AD47CC"/>
    <w:rPr>
      <w:i/>
      <w:iCs/>
      <w:color w:val="2F5496" w:themeColor="accent1" w:themeShade="BF"/>
    </w:rPr>
  </w:style>
  <w:style w:type="character" w:styleId="IntenseReference">
    <w:name w:val="Intense Reference"/>
    <w:basedOn w:val="DefaultParagraphFont"/>
    <w:uiPriority w:val="32"/>
    <w:qFormat/>
    <w:rsid w:val="00AD47CC"/>
    <w:rPr>
      <w:b/>
      <w:bCs/>
      <w:smallCaps/>
      <w:color w:val="2F5496" w:themeColor="accent1" w:themeShade="BF"/>
      <w:spacing w:val="5"/>
    </w:rPr>
  </w:style>
  <w:style w:type="character" w:styleId="Hyperlink">
    <w:name w:val="Hyperlink"/>
    <w:basedOn w:val="DefaultParagraphFont"/>
    <w:uiPriority w:val="99"/>
    <w:unhideWhenUsed/>
    <w:rsid w:val="00AD47CC"/>
    <w:rPr>
      <w:color w:val="0563C1" w:themeColor="hyperlink"/>
      <w:u w:val="single"/>
    </w:rPr>
  </w:style>
  <w:style w:type="character" w:styleId="UnresolvedMention1" w:customStyle="1">
    <w:name w:val="Unresolved Mention1"/>
    <w:basedOn w:val="DefaultParagraphFont"/>
    <w:uiPriority w:val="99"/>
    <w:semiHidden/>
    <w:unhideWhenUsed/>
    <w:rsid w:val="00AD47CC"/>
    <w:rPr>
      <w:color w:val="605E5C"/>
      <w:shd w:val="clear" w:color="auto" w:fill="E1DFDD"/>
    </w:rPr>
  </w:style>
  <w:style w:type="table" w:styleId="TableGrid">
    <w:name w:val="Table Grid"/>
    <w:basedOn w:val="TableNormal"/>
    <w:uiPriority w:val="39"/>
    <w:rsid w:val="008E08B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9696405">
      <w:bodyDiv w:val="1"/>
      <w:marLeft w:val="0"/>
      <w:marRight w:val="0"/>
      <w:marTop w:val="0"/>
      <w:marBottom w:val="0"/>
      <w:divBdr>
        <w:top w:val="none" w:sz="0" w:space="0" w:color="auto"/>
        <w:left w:val="none" w:sz="0" w:space="0" w:color="auto"/>
        <w:bottom w:val="none" w:sz="0" w:space="0" w:color="auto"/>
        <w:right w:val="none" w:sz="0" w:space="0" w:color="auto"/>
      </w:divBdr>
      <w:divsChild>
        <w:div w:id="1493449427">
          <w:marLeft w:val="0"/>
          <w:marRight w:val="0"/>
          <w:marTop w:val="120"/>
          <w:marBottom w:val="120"/>
          <w:divBdr>
            <w:top w:val="none" w:sz="0" w:space="0" w:color="auto"/>
            <w:left w:val="none" w:sz="0" w:space="0" w:color="auto"/>
            <w:bottom w:val="none" w:sz="0" w:space="0" w:color="auto"/>
            <w:right w:val="none" w:sz="0" w:space="0" w:color="auto"/>
          </w:divBdr>
        </w:div>
      </w:divsChild>
    </w:div>
    <w:div w:id="1814448792">
      <w:bodyDiv w:val="1"/>
      <w:marLeft w:val="0"/>
      <w:marRight w:val="0"/>
      <w:marTop w:val="0"/>
      <w:marBottom w:val="0"/>
      <w:divBdr>
        <w:top w:val="none" w:sz="0" w:space="0" w:color="auto"/>
        <w:left w:val="none" w:sz="0" w:space="0" w:color="auto"/>
        <w:bottom w:val="none" w:sz="0" w:space="0" w:color="auto"/>
        <w:right w:val="none" w:sz="0" w:space="0" w:color="auto"/>
      </w:divBdr>
      <w:divsChild>
        <w:div w:id="1050223318">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mc.ncbi.nlm.nih.gov/articles/PMC6970089/" TargetMode="External" Id="rId8" /><Relationship Type="http://schemas.openxmlformats.org/officeDocument/2006/relationships/webSettings" Target="webSettings.xml" Id="rId3" /><Relationship Type="http://schemas.openxmlformats.org/officeDocument/2006/relationships/hyperlink" Target="https://www.nice.org.uk/guidance/cg185" TargetMode="External" Id="rId7"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mrcpsych.uk/2022/05/icd-11criteria-for-bipolar-type-i.html" TargetMode="External" Id="rId6" /><Relationship Type="http://schemas.openxmlformats.org/officeDocument/2006/relationships/fontTable" Target="fontTable.xml" Id="rId11" /><Relationship Type="http://schemas.openxmlformats.org/officeDocument/2006/relationships/hyperlink" Target="https://pubmed.ncbi.nlm.nih.gov/26689387/" TargetMode="External" Id="rId5" /><Relationship Type="http://schemas.openxmlformats.org/officeDocument/2006/relationships/hyperlink" Target="https://www.wjgnet.com/2220-3206/tables/v12/i12/1335.htm" TargetMode="External" Id="rId10" /><Relationship Type="http://schemas.openxmlformats.org/officeDocument/2006/relationships/hyperlink" Target="https://pmc.ncbi.nlm.nih.gov/articles/PMC9791613/" TargetMode="External" Id="rId4" /><Relationship Type="http://schemas.openxmlformats.org/officeDocument/2006/relationships/hyperlink" Target="https://pubmed.ncbi.nlm.nih.gov/38645887/"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Humaria Alam (2323463)</lastModifiedBy>
  <revision>6</revision>
  <dcterms:created xsi:type="dcterms:W3CDTF">2026-07-06T20:58:00.0000000Z</dcterms:created>
  <dcterms:modified xsi:type="dcterms:W3CDTF">2026-07-17T17:12:28.8149912Z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36cbc9e0-3744-4a1f-a59e-f4035ba835fd</vt:lpwstr>
  </property>
</Properties>
</file>