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6F6A5" w14:textId="0E8542D6" w:rsidR="00B23DD5" w:rsidRDefault="00B23DD5" w:rsidP="00B23DD5">
      <w:pPr>
        <w:jc w:val="center"/>
        <w:rPr>
          <w:rFonts w:cs="Arial"/>
          <w:caps/>
        </w:rPr>
      </w:pPr>
      <w:r w:rsidRPr="0087446F">
        <w:rPr>
          <w:noProof/>
        </w:rPr>
        <w:drawing>
          <wp:inline distT="0" distB="0" distL="0" distR="0" wp14:anchorId="320F1D62" wp14:editId="2961C969">
            <wp:extent cx="2305050" cy="923925"/>
            <wp:effectExtent l="0" t="0" r="0" b="9525"/>
            <wp:docPr id="373543255"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1F90DAB4" w14:textId="77777777" w:rsidR="00B23DD5" w:rsidRDefault="00B23DD5" w:rsidP="00B23DD5">
      <w:pPr>
        <w:jc w:val="center"/>
        <w:rPr>
          <w:rFonts w:cs="Arial"/>
          <w:caps/>
          <w:sz w:val="48"/>
          <w:szCs w:val="48"/>
        </w:rPr>
      </w:pPr>
    </w:p>
    <w:p w14:paraId="1322FF2A" w14:textId="77777777" w:rsidR="00B23DD5" w:rsidRDefault="00B23DD5" w:rsidP="00B23DD5">
      <w:pPr>
        <w:jc w:val="center"/>
        <w:rPr>
          <w:rFonts w:cs="Arial"/>
          <w:caps/>
          <w:sz w:val="48"/>
          <w:szCs w:val="48"/>
        </w:rPr>
      </w:pPr>
    </w:p>
    <w:p w14:paraId="35D4A797" w14:textId="77777777" w:rsidR="00B23DD5" w:rsidRDefault="00B23DD5" w:rsidP="00B23DD5">
      <w:pPr>
        <w:jc w:val="center"/>
        <w:rPr>
          <w:rFonts w:cs="Arial"/>
          <w:caps/>
          <w:sz w:val="48"/>
          <w:szCs w:val="48"/>
        </w:rPr>
      </w:pPr>
      <w:r w:rsidRPr="00B23DD5">
        <w:rPr>
          <w:rFonts w:cs="Arial"/>
          <w:caps/>
          <w:sz w:val="48"/>
          <w:szCs w:val="48"/>
        </w:rPr>
        <w:t>Investigation of Static Electricity Buildup During Energetic Material Mixing Processes</w:t>
      </w:r>
    </w:p>
    <w:p w14:paraId="1A6E0D55" w14:textId="1B8AC5D8" w:rsidR="00B23DD5" w:rsidRDefault="00B23DD5" w:rsidP="00B23DD5">
      <w:pPr>
        <w:jc w:val="center"/>
        <w:rPr>
          <w:rFonts w:cs="Arial"/>
          <w:sz w:val="48"/>
          <w:szCs w:val="48"/>
        </w:rPr>
      </w:pPr>
      <w:r>
        <w:rPr>
          <w:rFonts w:cs="Arial"/>
          <w:sz w:val="48"/>
          <w:szCs w:val="48"/>
        </w:rPr>
        <w:t>Sam Parker</w:t>
      </w:r>
    </w:p>
    <w:p w14:paraId="0B022BFB" w14:textId="77777777" w:rsidR="00B23DD5" w:rsidRDefault="00B23DD5" w:rsidP="00B23DD5">
      <w:pPr>
        <w:jc w:val="center"/>
        <w:rPr>
          <w:rFonts w:cs="Arial"/>
          <w:sz w:val="48"/>
          <w:szCs w:val="48"/>
        </w:rPr>
      </w:pPr>
    </w:p>
    <w:p w14:paraId="6D5DF534" w14:textId="1C867512" w:rsidR="00B23DD5" w:rsidRDefault="00B23DD5" w:rsidP="00B23DD5">
      <w:pPr>
        <w:jc w:val="center"/>
        <w:rPr>
          <w:rFonts w:cs="Arial"/>
          <w:sz w:val="48"/>
          <w:szCs w:val="48"/>
        </w:rPr>
      </w:pPr>
      <w:r>
        <w:rPr>
          <w:rFonts w:cs="Arial"/>
          <w:sz w:val="48"/>
          <w:szCs w:val="48"/>
        </w:rPr>
        <w:t xml:space="preserve">Supervisor: </w:t>
      </w:r>
      <w:r>
        <w:rPr>
          <w:rFonts w:cs="Arial"/>
          <w:color w:val="000000"/>
          <w:sz w:val="48"/>
        </w:rPr>
        <w:t>Jordan Jenkins</w:t>
      </w:r>
    </w:p>
    <w:p w14:paraId="4894AE7F" w14:textId="77777777" w:rsidR="00B23DD5" w:rsidRDefault="00B23DD5" w:rsidP="00B23DD5">
      <w:pPr>
        <w:jc w:val="center"/>
        <w:rPr>
          <w:rFonts w:cs="Arial"/>
          <w:sz w:val="48"/>
          <w:szCs w:val="48"/>
        </w:rPr>
      </w:pPr>
    </w:p>
    <w:p w14:paraId="0AF7197A" w14:textId="77777777" w:rsidR="00B23DD5" w:rsidRPr="00575890" w:rsidRDefault="00B23DD5" w:rsidP="00B23DD5">
      <w:pPr>
        <w:jc w:val="center"/>
        <w:rPr>
          <w:rFonts w:ascii="Calibri" w:hAnsi="Calibri"/>
          <w:color w:val="000000"/>
          <w:sz w:val="44"/>
        </w:rPr>
      </w:pPr>
      <w:r w:rsidRPr="00575890">
        <w:rPr>
          <w:rFonts w:ascii="Calibri" w:hAnsi="Calibri"/>
          <w:color w:val="000000"/>
          <w:sz w:val="44"/>
        </w:rPr>
        <w:t>Project submitted as part of the requirements for the award of B</w:t>
      </w:r>
      <w:r>
        <w:rPr>
          <w:rFonts w:ascii="Calibri" w:hAnsi="Calibri"/>
          <w:color w:val="000000"/>
          <w:sz w:val="44"/>
        </w:rPr>
        <w:t xml:space="preserve">Eng </w:t>
      </w:r>
      <w:r w:rsidRPr="00575890">
        <w:rPr>
          <w:rFonts w:ascii="Calibri" w:hAnsi="Calibri"/>
          <w:color w:val="000000"/>
          <w:sz w:val="44"/>
        </w:rPr>
        <w:t xml:space="preserve">(Hons) </w:t>
      </w:r>
      <w:r>
        <w:rPr>
          <w:rFonts w:ascii="Calibri" w:hAnsi="Calibri"/>
          <w:color w:val="000000"/>
          <w:sz w:val="44"/>
        </w:rPr>
        <w:t>OME</w:t>
      </w:r>
    </w:p>
    <w:p w14:paraId="449920E8" w14:textId="77777777" w:rsidR="00B23DD5" w:rsidRDefault="00B23DD5" w:rsidP="00B23DD5">
      <w:pPr>
        <w:jc w:val="center"/>
        <w:rPr>
          <w:rFonts w:cs="Arial"/>
          <w:sz w:val="48"/>
          <w:szCs w:val="48"/>
        </w:rPr>
      </w:pPr>
    </w:p>
    <w:p w14:paraId="419037FA" w14:textId="0B8F471B" w:rsidR="00B23DD5" w:rsidRDefault="00B23DD5" w:rsidP="00B23DD5">
      <w:pPr>
        <w:jc w:val="center"/>
        <w:rPr>
          <w:rFonts w:cs="Arial"/>
          <w:sz w:val="48"/>
          <w:szCs w:val="48"/>
        </w:rPr>
      </w:pPr>
      <w:r>
        <w:rPr>
          <w:rFonts w:cs="Arial"/>
          <w:sz w:val="48"/>
          <w:szCs w:val="48"/>
        </w:rPr>
        <w:t>July 2025</w:t>
      </w:r>
    </w:p>
    <w:p w14:paraId="3C1AC9AF" w14:textId="77777777" w:rsidR="00B23DD5" w:rsidRDefault="00B23DD5" w:rsidP="00CF57C4">
      <w:pPr>
        <w:jc w:val="both"/>
      </w:pPr>
    </w:p>
    <w:p w14:paraId="0AB6DA72" w14:textId="77777777" w:rsidR="00B23DD5" w:rsidRDefault="00B23DD5" w:rsidP="00CF57C4">
      <w:pPr>
        <w:jc w:val="both"/>
      </w:pPr>
    </w:p>
    <w:p w14:paraId="6E64D7CF" w14:textId="77777777" w:rsidR="00B23DD5" w:rsidRDefault="00B23DD5" w:rsidP="00CF57C4">
      <w:pPr>
        <w:jc w:val="both"/>
      </w:pPr>
    </w:p>
    <w:p w14:paraId="0A27B388" w14:textId="77777777" w:rsidR="00B23DD5" w:rsidRDefault="00B23DD5" w:rsidP="00CF57C4">
      <w:pPr>
        <w:jc w:val="both"/>
      </w:pPr>
    </w:p>
    <w:p w14:paraId="36ED42B6" w14:textId="77777777" w:rsidR="00B23DD5" w:rsidRDefault="00B23DD5" w:rsidP="00CF57C4">
      <w:pPr>
        <w:jc w:val="both"/>
      </w:pPr>
    </w:p>
    <w:p w14:paraId="73875303" w14:textId="77777777" w:rsidR="00B23DD5" w:rsidRDefault="00B23DD5" w:rsidP="00CF57C4">
      <w:pPr>
        <w:jc w:val="both"/>
      </w:pPr>
    </w:p>
    <w:p w14:paraId="38584286" w14:textId="77777777" w:rsidR="00B23DD5" w:rsidRDefault="00B23DD5" w:rsidP="00B23DD5">
      <w:pPr>
        <w:rPr>
          <w:rFonts w:cs="Arial"/>
          <w:b/>
          <w:bCs/>
          <w:color w:val="000000"/>
        </w:rPr>
      </w:pPr>
      <w:r w:rsidRPr="00CD5CB7">
        <w:rPr>
          <w:rFonts w:cs="Arial"/>
          <w:b/>
          <w:bCs/>
          <w:color w:val="000000"/>
          <w:sz w:val="28"/>
        </w:rPr>
        <w:lastRenderedPageBreak/>
        <w:t>Declaration of Originality</w:t>
      </w:r>
    </w:p>
    <w:p w14:paraId="2CFCEBBE" w14:textId="77777777" w:rsidR="00B23DD5" w:rsidRPr="005B638E" w:rsidRDefault="00B23DD5" w:rsidP="00B23DD5">
      <w:pPr>
        <w:rPr>
          <w:rFonts w:ascii="Calibri" w:hAnsi="Calibri"/>
          <w:color w:val="000000"/>
        </w:rPr>
      </w:pPr>
      <w:r w:rsidRPr="005B638E">
        <w:rPr>
          <w:rFonts w:ascii="Calibri" w:hAnsi="Calibri"/>
          <w:b/>
          <w:bCs/>
          <w:color w:val="000000"/>
        </w:rPr>
        <w:t xml:space="preserve"> </w:t>
      </w:r>
    </w:p>
    <w:p w14:paraId="7DECA26C" w14:textId="4130D56B" w:rsidR="00B23DD5" w:rsidRPr="005B638E" w:rsidRDefault="00B23DD5" w:rsidP="00B23DD5">
      <w:pPr>
        <w:rPr>
          <w:rFonts w:ascii="Calibri" w:hAnsi="Calibri"/>
          <w:color w:val="000000"/>
        </w:rPr>
      </w:pPr>
      <w:r w:rsidRPr="005B638E">
        <w:rPr>
          <w:rFonts w:ascii="Calibri" w:hAnsi="Calibri"/>
          <w:color w:val="000000"/>
        </w:rPr>
        <w:t xml:space="preserve">I, </w:t>
      </w:r>
      <w:r>
        <w:rPr>
          <w:rFonts w:ascii="Calibri" w:hAnsi="Calibri"/>
          <w:color w:val="000000"/>
        </w:rPr>
        <w:t>Sam Parker</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7A201798" w14:textId="77777777" w:rsidR="00B23DD5" w:rsidRPr="005B638E" w:rsidRDefault="00B23DD5" w:rsidP="00B23DD5">
      <w:pPr>
        <w:rPr>
          <w:rFonts w:ascii="Calibri" w:hAnsi="Calibri"/>
          <w:color w:val="000000"/>
        </w:rPr>
      </w:pPr>
      <w:r w:rsidRPr="005B638E">
        <w:rPr>
          <w:rFonts w:ascii="Calibri" w:hAnsi="Calibri"/>
          <w:color w:val="000000"/>
        </w:rPr>
        <w:t xml:space="preserve">  </w:t>
      </w:r>
    </w:p>
    <w:p w14:paraId="3C3626EB" w14:textId="77777777" w:rsidR="00B23DD5" w:rsidRPr="005B638E" w:rsidRDefault="00B23DD5" w:rsidP="00B23DD5">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047FD33A" w14:textId="77777777" w:rsidR="00B23DD5" w:rsidRPr="005B638E" w:rsidRDefault="00B23DD5" w:rsidP="00B23DD5">
      <w:pPr>
        <w:rPr>
          <w:rFonts w:ascii="Calibri" w:hAnsi="Calibri"/>
          <w:color w:val="000000"/>
        </w:rPr>
      </w:pPr>
      <w:r w:rsidRPr="005B638E">
        <w:rPr>
          <w:rFonts w:ascii="Calibri" w:hAnsi="Calibri"/>
          <w:color w:val="000000"/>
        </w:rPr>
        <w:t xml:space="preserve">   </w:t>
      </w:r>
    </w:p>
    <w:p w14:paraId="36D700FB" w14:textId="2EFB5DB9" w:rsidR="00B23DD5" w:rsidRPr="005B638E" w:rsidRDefault="00E95297" w:rsidP="00B23DD5">
      <w:pPr>
        <w:ind w:left="1440"/>
        <w:rPr>
          <w:rFonts w:ascii="Calibri" w:hAnsi="Calibri"/>
          <w:color w:val="000000"/>
        </w:rPr>
      </w:pPr>
      <w:r w:rsidRPr="005B638E">
        <w:rPr>
          <w:rFonts w:ascii="Calibri" w:hAnsi="Calibri"/>
          <w:b/>
          <w:bCs/>
          <w:i/>
          <w:iCs/>
          <w:color w:val="000000"/>
        </w:rPr>
        <w:t>Signed:</w:t>
      </w:r>
      <w:r w:rsidR="00B23DD5" w:rsidRPr="005B638E">
        <w:rPr>
          <w:rFonts w:ascii="Calibri" w:hAnsi="Calibri"/>
          <w:b/>
          <w:bCs/>
          <w:i/>
          <w:iCs/>
          <w:color w:val="000000"/>
        </w:rPr>
        <w:t xml:space="preserve"> </w:t>
      </w:r>
      <w:r w:rsidR="00BC75D5">
        <w:rPr>
          <w:rFonts w:ascii="Calibri" w:hAnsi="Calibri"/>
          <w:noProof/>
          <w:color w:val="000000"/>
        </w:rPr>
        <w:drawing>
          <wp:inline distT="0" distB="0" distL="0" distR="0" wp14:anchorId="7EFB74F3" wp14:editId="561D393B">
            <wp:extent cx="1241546" cy="606055"/>
            <wp:effectExtent l="0" t="0" r="0" b="3810"/>
            <wp:docPr id="894763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763705" name="Picture 89476370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61010" cy="615556"/>
                    </a:xfrm>
                    <a:prstGeom prst="rect">
                      <a:avLst/>
                    </a:prstGeom>
                  </pic:spPr>
                </pic:pic>
              </a:graphicData>
            </a:graphic>
          </wp:inline>
        </w:drawing>
      </w:r>
    </w:p>
    <w:p w14:paraId="714D7DC3" w14:textId="77777777" w:rsidR="00B23DD5" w:rsidRPr="005B638E" w:rsidRDefault="00B23DD5" w:rsidP="00B23DD5">
      <w:pPr>
        <w:ind w:left="1440"/>
        <w:rPr>
          <w:rFonts w:ascii="Calibri" w:hAnsi="Calibri"/>
          <w:color w:val="000000"/>
        </w:rPr>
      </w:pPr>
      <w:r w:rsidRPr="005B638E">
        <w:rPr>
          <w:rFonts w:ascii="Calibri" w:hAnsi="Calibri"/>
          <w:b/>
          <w:bCs/>
          <w:i/>
          <w:iCs/>
          <w:color w:val="000000"/>
        </w:rPr>
        <w:t xml:space="preserve"> </w:t>
      </w:r>
    </w:p>
    <w:p w14:paraId="44DEA736" w14:textId="77777777" w:rsidR="00B23DD5" w:rsidRPr="005B638E" w:rsidRDefault="00B23DD5" w:rsidP="00B23DD5">
      <w:pPr>
        <w:ind w:left="1440"/>
        <w:rPr>
          <w:rFonts w:ascii="Calibri" w:hAnsi="Calibri"/>
          <w:color w:val="000000"/>
        </w:rPr>
      </w:pPr>
      <w:r w:rsidRPr="005B638E">
        <w:rPr>
          <w:rFonts w:ascii="Calibri" w:hAnsi="Calibri"/>
          <w:b/>
          <w:bCs/>
          <w:i/>
          <w:iCs/>
          <w:color w:val="000000"/>
        </w:rPr>
        <w:t xml:space="preserve"> </w:t>
      </w:r>
    </w:p>
    <w:p w14:paraId="2CC1A8BF" w14:textId="57F0D20C" w:rsidR="00B23DD5" w:rsidRPr="005B638E" w:rsidRDefault="00E95297" w:rsidP="00B23DD5">
      <w:pPr>
        <w:ind w:left="1440"/>
        <w:rPr>
          <w:rFonts w:ascii="Calibri" w:hAnsi="Calibri"/>
          <w:color w:val="000000"/>
        </w:rPr>
      </w:pPr>
      <w:r w:rsidRPr="005B638E">
        <w:rPr>
          <w:rFonts w:ascii="Calibri" w:hAnsi="Calibri"/>
          <w:b/>
          <w:bCs/>
          <w:i/>
          <w:iCs/>
          <w:color w:val="000000"/>
        </w:rPr>
        <w:t>Date:</w:t>
      </w:r>
      <w:r w:rsidR="00B23DD5" w:rsidRPr="005B638E">
        <w:rPr>
          <w:rFonts w:ascii="Calibri" w:hAnsi="Calibri"/>
          <w:b/>
          <w:bCs/>
          <w:i/>
          <w:iCs/>
          <w:color w:val="000000"/>
        </w:rPr>
        <w:t xml:space="preserve"> </w:t>
      </w:r>
      <w:r w:rsidR="00B23DD5">
        <w:rPr>
          <w:rFonts w:ascii="Calibri" w:hAnsi="Calibri"/>
          <w:b/>
          <w:bCs/>
          <w:i/>
          <w:iCs/>
          <w:color w:val="000000"/>
        </w:rPr>
        <w:t>13.07.2025</w:t>
      </w:r>
    </w:p>
    <w:p w14:paraId="1C7370F8" w14:textId="77777777" w:rsidR="00B23DD5" w:rsidRDefault="00B23DD5" w:rsidP="00B23DD5">
      <w:pPr>
        <w:pStyle w:val="Heading3"/>
        <w:rPr>
          <w:rFonts w:cs="Arial"/>
          <w:color w:val="000000"/>
          <w:sz w:val="22"/>
          <w:szCs w:val="22"/>
        </w:rPr>
      </w:pPr>
    </w:p>
    <w:p w14:paraId="13C19BCF" w14:textId="77777777" w:rsidR="00B23DD5" w:rsidRPr="00F903E7" w:rsidRDefault="00B23DD5" w:rsidP="00B23DD5">
      <w:pPr>
        <w:rPr>
          <w:rFonts w:cs="Arial"/>
          <w:b/>
          <w:color w:val="000000"/>
        </w:rPr>
      </w:pPr>
    </w:p>
    <w:p w14:paraId="05831325" w14:textId="77777777" w:rsidR="00B23DD5" w:rsidRPr="005B638E" w:rsidRDefault="00B23DD5" w:rsidP="00B23DD5">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108215BC" w14:textId="77777777" w:rsidR="00B23DD5" w:rsidRDefault="00B23DD5" w:rsidP="00B23DD5">
      <w:pPr>
        <w:spacing w:after="40"/>
        <w:rPr>
          <w:rFonts w:ascii="Calibri" w:hAnsi="Calibri"/>
          <w:b/>
          <w:bCs/>
          <w:color w:val="000000"/>
        </w:rPr>
      </w:pPr>
    </w:p>
    <w:p w14:paraId="698895FA" w14:textId="14B1990F" w:rsidR="00B23DD5" w:rsidRPr="005B638E" w:rsidRDefault="00B23DD5" w:rsidP="00B23DD5">
      <w:pPr>
        <w:spacing w:after="40"/>
        <w:rPr>
          <w:rFonts w:ascii="Calibri" w:hAnsi="Calibri"/>
          <w:color w:val="000000"/>
        </w:rPr>
      </w:pPr>
      <w:r w:rsidRPr="005B638E">
        <w:rPr>
          <w:rFonts w:ascii="Calibri" w:hAnsi="Calibri"/>
          <w:b/>
          <w:bCs/>
          <w:color w:val="000000"/>
        </w:rPr>
        <w:t xml:space="preserve">I </w:t>
      </w:r>
      <w:r>
        <w:rPr>
          <w:rFonts w:ascii="Calibri" w:hAnsi="Calibri"/>
          <w:color w:val="000000"/>
        </w:rPr>
        <w:t xml:space="preserve">Sam </w:t>
      </w:r>
      <w:r w:rsidR="00E95297">
        <w:rPr>
          <w:rFonts w:ascii="Calibri" w:hAnsi="Calibri"/>
          <w:color w:val="000000"/>
        </w:rPr>
        <w:t>Parker</w:t>
      </w:r>
      <w:r w:rsidR="00E95297" w:rsidRPr="005B638E">
        <w:rPr>
          <w:rFonts w:ascii="Calibri" w:hAnsi="Calibri"/>
          <w:color w:val="000000"/>
        </w:rPr>
        <w:t xml:space="preserve"> hereby</w:t>
      </w:r>
      <w:r w:rsidRPr="005B638E">
        <w:rPr>
          <w:rFonts w:ascii="Calibri" w:hAnsi="Calibri"/>
          <w:color w:val="000000"/>
        </w:rPr>
        <w:t xml:space="preserve"> consent that my Project, submitted in candidature for the </w:t>
      </w:r>
      <w:r>
        <w:rPr>
          <w:rFonts w:ascii="Calibri" w:hAnsi="Calibri"/>
          <w:i/>
          <w:color w:val="000000"/>
          <w:u w:val="single"/>
        </w:rPr>
        <w:t>BEng (Hons) OME</w:t>
      </w:r>
      <w:r w:rsidRPr="005B638E">
        <w:rPr>
          <w:rFonts w:ascii="Calibri" w:hAnsi="Calibri"/>
          <w:i/>
          <w:color w:val="000000"/>
          <w:u w:val="single"/>
        </w:rPr>
        <w:t xml:space="preserve"> </w:t>
      </w:r>
      <w:r w:rsidRPr="005B638E">
        <w:rPr>
          <w:rFonts w:ascii="Calibri" w:hAnsi="Calibri"/>
          <w:color w:val="000000"/>
        </w:rPr>
        <w:t xml:space="preserve">degree, if successful, may be made available for inter-library loan or photocopying (subject to the law of copyright), and that the title and abstract may be made available to outside organisations. </w:t>
      </w:r>
    </w:p>
    <w:p w14:paraId="37EE7901" w14:textId="77777777" w:rsidR="00B23DD5" w:rsidRPr="005B638E" w:rsidRDefault="00B23DD5" w:rsidP="00B23DD5">
      <w:pPr>
        <w:ind w:left="1440"/>
        <w:rPr>
          <w:rFonts w:ascii="Calibri" w:hAnsi="Calibri"/>
          <w:b/>
          <w:bCs/>
          <w:color w:val="000000"/>
        </w:rPr>
      </w:pPr>
    </w:p>
    <w:p w14:paraId="52A4E564" w14:textId="24E3FB44" w:rsidR="00B23DD5" w:rsidRPr="005B638E" w:rsidRDefault="00E95297" w:rsidP="00B23DD5">
      <w:pPr>
        <w:ind w:left="1440"/>
        <w:rPr>
          <w:rFonts w:ascii="Calibri" w:hAnsi="Calibri"/>
          <w:color w:val="000000"/>
        </w:rPr>
      </w:pPr>
      <w:r w:rsidRPr="005B638E">
        <w:rPr>
          <w:rFonts w:ascii="Calibri" w:hAnsi="Calibri"/>
          <w:b/>
          <w:bCs/>
          <w:i/>
          <w:iCs/>
          <w:color w:val="000000"/>
        </w:rPr>
        <w:t>Signed:</w:t>
      </w:r>
      <w:r w:rsidR="00B23DD5" w:rsidRPr="005B638E">
        <w:rPr>
          <w:rFonts w:ascii="Calibri" w:hAnsi="Calibri"/>
          <w:b/>
          <w:bCs/>
          <w:i/>
          <w:iCs/>
          <w:color w:val="000000"/>
        </w:rPr>
        <w:t xml:space="preserve"> </w:t>
      </w:r>
      <w:r w:rsidR="00BC75D5">
        <w:rPr>
          <w:rFonts w:ascii="Calibri" w:hAnsi="Calibri"/>
          <w:noProof/>
          <w:color w:val="000000"/>
        </w:rPr>
        <w:drawing>
          <wp:inline distT="0" distB="0" distL="0" distR="0" wp14:anchorId="096D17F3" wp14:editId="554F1674">
            <wp:extent cx="1241546" cy="606055"/>
            <wp:effectExtent l="0" t="0" r="0" b="3810"/>
            <wp:docPr id="221443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763705" name="Picture 89476370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61010" cy="615556"/>
                    </a:xfrm>
                    <a:prstGeom prst="rect">
                      <a:avLst/>
                    </a:prstGeom>
                  </pic:spPr>
                </pic:pic>
              </a:graphicData>
            </a:graphic>
          </wp:inline>
        </w:drawing>
      </w:r>
    </w:p>
    <w:p w14:paraId="1B0118DA" w14:textId="77777777" w:rsidR="00B23DD5" w:rsidRPr="005B638E" w:rsidRDefault="00B23DD5" w:rsidP="00B23DD5">
      <w:pPr>
        <w:ind w:left="1440"/>
        <w:rPr>
          <w:rFonts w:ascii="Calibri" w:hAnsi="Calibri"/>
          <w:color w:val="000000"/>
        </w:rPr>
      </w:pPr>
      <w:r w:rsidRPr="005B638E">
        <w:rPr>
          <w:rFonts w:ascii="Calibri" w:hAnsi="Calibri"/>
          <w:b/>
          <w:bCs/>
          <w:i/>
          <w:iCs/>
          <w:color w:val="000000"/>
        </w:rPr>
        <w:t xml:space="preserve"> </w:t>
      </w:r>
    </w:p>
    <w:p w14:paraId="14232FC6" w14:textId="77777777" w:rsidR="00B23DD5" w:rsidRPr="005B638E" w:rsidRDefault="00B23DD5" w:rsidP="00B23DD5">
      <w:pPr>
        <w:ind w:left="1440"/>
        <w:rPr>
          <w:rFonts w:ascii="Calibri" w:hAnsi="Calibri"/>
          <w:color w:val="000000"/>
        </w:rPr>
      </w:pPr>
      <w:r w:rsidRPr="005B638E">
        <w:rPr>
          <w:rFonts w:ascii="Calibri" w:hAnsi="Calibri"/>
          <w:b/>
          <w:bCs/>
          <w:i/>
          <w:iCs/>
          <w:color w:val="000000"/>
        </w:rPr>
        <w:t xml:space="preserve">  </w:t>
      </w:r>
    </w:p>
    <w:p w14:paraId="24EC8AD6" w14:textId="6668C7EA" w:rsidR="00B23DD5" w:rsidRPr="005B638E" w:rsidRDefault="00E95297" w:rsidP="00B23DD5">
      <w:pPr>
        <w:ind w:left="1440"/>
        <w:rPr>
          <w:rFonts w:ascii="Calibri" w:hAnsi="Calibri"/>
          <w:color w:val="000000"/>
        </w:rPr>
      </w:pPr>
      <w:r w:rsidRPr="005B638E">
        <w:rPr>
          <w:rFonts w:ascii="Calibri" w:hAnsi="Calibri"/>
          <w:b/>
          <w:bCs/>
          <w:i/>
          <w:iCs/>
          <w:color w:val="000000"/>
        </w:rPr>
        <w:t>Date:</w:t>
      </w:r>
      <w:r w:rsidR="00B23DD5" w:rsidRPr="005B638E">
        <w:rPr>
          <w:rFonts w:ascii="Calibri" w:hAnsi="Calibri"/>
          <w:b/>
          <w:bCs/>
          <w:i/>
          <w:iCs/>
          <w:color w:val="000000"/>
        </w:rPr>
        <w:t xml:space="preserve"> </w:t>
      </w:r>
      <w:r w:rsidR="00B23DD5">
        <w:rPr>
          <w:rFonts w:ascii="Calibri" w:hAnsi="Calibri"/>
          <w:b/>
          <w:bCs/>
          <w:i/>
          <w:iCs/>
          <w:color w:val="000000"/>
        </w:rPr>
        <w:t>13.07.2025</w:t>
      </w:r>
    </w:p>
    <w:p w14:paraId="76ED73ED" w14:textId="77777777" w:rsidR="00B23DD5" w:rsidRDefault="00B23DD5" w:rsidP="00CF57C4">
      <w:pPr>
        <w:jc w:val="both"/>
      </w:pPr>
    </w:p>
    <w:p w14:paraId="35F54044" w14:textId="55668D28" w:rsidR="00B23DD5" w:rsidRDefault="001B5C99" w:rsidP="00CF57C4">
      <w:pPr>
        <w:jc w:val="both"/>
      </w:pPr>
      <w:r>
        <w:rPr>
          <w:rFonts w:ascii="Arial" w:hAnsi="Arial" w:cs="Arial"/>
          <w:color w:val="252525"/>
          <w:sz w:val="23"/>
          <w:szCs w:val="23"/>
          <w:shd w:val="clear" w:color="auto" w:fill="FFFFFF"/>
        </w:rPr>
        <w:t>© Crown copyright (2025), Dstl. This information is licensed under the Open Government Licence v3.0. To view this licence, visit </w:t>
      </w:r>
      <w:hyperlink r:id="rId10" w:tgtFrame="_blank" w:history="1">
        <w:r>
          <w:rPr>
            <w:rStyle w:val="Hyperlink"/>
            <w:rFonts w:ascii="Arial" w:hAnsi="Arial" w:cs="Arial"/>
            <w:color w:val="3E5389"/>
            <w:sz w:val="23"/>
            <w:szCs w:val="23"/>
            <w:shd w:val="clear" w:color="auto" w:fill="FFFFFF"/>
          </w:rPr>
          <w:t>https://www.nationalarchives.gov.uk/doc/open-government-licence/</w:t>
        </w:r>
      </w:hyperlink>
      <w:r>
        <w:rPr>
          <w:rFonts w:ascii="Arial" w:hAnsi="Arial" w:cs="Arial"/>
          <w:color w:val="252525"/>
          <w:sz w:val="23"/>
          <w:szCs w:val="23"/>
          <w:shd w:val="clear" w:color="auto" w:fill="FFFFFF"/>
        </w:rPr>
        <w:t xml:space="preserve">. </w:t>
      </w:r>
      <w:r>
        <w:rPr>
          <w:noProof/>
          <w:color w:val="000000"/>
        </w:rPr>
        <w:drawing>
          <wp:inline distT="0" distB="0" distL="0" distR="0" wp14:anchorId="699B0EB7" wp14:editId="46969469">
            <wp:extent cx="395605" cy="177165"/>
            <wp:effectExtent l="0" t="0" r="4445" b="13335"/>
            <wp:docPr id="21451476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95605" cy="177165"/>
                    </a:xfrm>
                    <a:prstGeom prst="rect">
                      <a:avLst/>
                    </a:prstGeom>
                    <a:noFill/>
                    <a:ln>
                      <a:noFill/>
                    </a:ln>
                  </pic:spPr>
                </pic:pic>
              </a:graphicData>
            </a:graphic>
          </wp:inline>
        </w:drawing>
      </w:r>
      <w:r>
        <w:rPr>
          <w:rFonts w:ascii="Arial" w:hAnsi="Arial" w:cs="Arial"/>
          <w:color w:val="252525"/>
          <w:sz w:val="23"/>
          <w:szCs w:val="23"/>
          <w:shd w:val="clear" w:color="auto" w:fill="FFFFFF"/>
        </w:rPr>
        <w:br/>
        <w:t xml:space="preserve">Where we have identified any </w:t>
      </w:r>
      <w:r w:rsidR="00E95297">
        <w:rPr>
          <w:rFonts w:ascii="Arial" w:hAnsi="Arial" w:cs="Arial"/>
          <w:color w:val="252525"/>
          <w:sz w:val="23"/>
          <w:szCs w:val="23"/>
          <w:shd w:val="clear" w:color="auto" w:fill="FFFFFF"/>
        </w:rPr>
        <w:t>third-party</w:t>
      </w:r>
      <w:r>
        <w:rPr>
          <w:rFonts w:ascii="Arial" w:hAnsi="Arial" w:cs="Arial"/>
          <w:color w:val="252525"/>
          <w:sz w:val="23"/>
          <w:szCs w:val="23"/>
          <w:shd w:val="clear" w:color="auto" w:fill="FFFFFF"/>
        </w:rPr>
        <w:t xml:space="preserve"> copyright information you will need to obtain permission from the copyright holders concerned. Any enquiries regarding this publication should be sent to: </w:t>
      </w:r>
      <w:hyperlink r:id="rId13" w:history="1">
        <w:r>
          <w:rPr>
            <w:rStyle w:val="Hyperlink"/>
            <w:rFonts w:ascii="Arial" w:hAnsi="Arial" w:cs="Arial"/>
            <w:sz w:val="23"/>
            <w:szCs w:val="23"/>
            <w:shd w:val="clear" w:color="auto" w:fill="FFFFFF"/>
          </w:rPr>
          <w:t>centralenquiries@dstl.gov.uk</w:t>
        </w:r>
      </w:hyperlink>
      <w:r>
        <w:rPr>
          <w:rFonts w:ascii="Arial" w:hAnsi="Arial" w:cs="Arial"/>
          <w:color w:val="252525"/>
          <w:sz w:val="23"/>
          <w:szCs w:val="23"/>
          <w:shd w:val="clear" w:color="auto" w:fill="FFFFFF"/>
        </w:rPr>
        <w:t>.</w:t>
      </w:r>
    </w:p>
    <w:p w14:paraId="0FC5655F" w14:textId="14C78D7E" w:rsidR="00B23DD5" w:rsidRDefault="00B23DD5" w:rsidP="0064497C">
      <w:pPr>
        <w:pStyle w:val="Heading1"/>
      </w:pPr>
      <w:bookmarkStart w:id="0" w:name="_Toc204325939"/>
      <w:r>
        <w:lastRenderedPageBreak/>
        <w:t>Abstract</w:t>
      </w:r>
      <w:bookmarkEnd w:id="0"/>
    </w:p>
    <w:p w14:paraId="42627AB0" w14:textId="003B041C" w:rsidR="003E1345" w:rsidRDefault="00B23DD5" w:rsidP="00CF57C4">
      <w:pPr>
        <w:jc w:val="both"/>
      </w:pPr>
      <w:r>
        <w:t xml:space="preserve">This project aimed to investigate static electricity generation during energetics processing. </w:t>
      </w:r>
      <w:r w:rsidR="005375C3">
        <w:t>To</w:t>
      </w:r>
      <w:r>
        <w:t xml:space="preserve"> do this, a novel test methodology was developed with </w:t>
      </w:r>
      <w:r w:rsidR="005375C3">
        <w:t>an instrument known as an electrostatic voltmeter. Development occurred by a series of different experiments using both inert and live energetic material on an appropriate process</w:t>
      </w:r>
      <w:r w:rsidR="003E1345">
        <w:t>, known as a tapping rig</w:t>
      </w:r>
      <w:r w:rsidR="005375C3">
        <w:t xml:space="preserve">. </w:t>
      </w:r>
      <w:r w:rsidR="003E1345">
        <w:t xml:space="preserve">Some of the key findings from this study </w:t>
      </w:r>
      <w:r w:rsidR="003214F7">
        <w:t>were that voltage magnitudes can vary significantly, despite having identical experimental conditions. An ex</w:t>
      </w:r>
      <w:r w:rsidR="00B86891">
        <w:t>ample of this can be seen in Table 14, where the difference in measured voltages for repeats 2 and 3 was 125 V for Position 1. Another example was between Inert Experiments 1 &amp; 2, where a maximum voltage difference of 2422 V was observed between identical measurement conditions. Other factor</w:t>
      </w:r>
      <w:r w:rsidR="00994513">
        <w:t>s</w:t>
      </w:r>
      <w:r w:rsidR="00B86891">
        <w:t xml:space="preserve"> such as the </w:t>
      </w:r>
      <w:r w:rsidR="00994513">
        <w:t>e</w:t>
      </w:r>
      <w:r w:rsidR="00B86891">
        <w:t xml:space="preserve">ffect of an external guard and the presence of a grounding wire </w:t>
      </w:r>
      <w:r w:rsidR="00994513">
        <w:t xml:space="preserve">have been investigated during this </w:t>
      </w:r>
      <w:proofErr w:type="gramStart"/>
      <w:r w:rsidR="00994513">
        <w:t>study, and</w:t>
      </w:r>
      <w:proofErr w:type="gramEnd"/>
      <w:r w:rsidR="00994513">
        <w:t xml:space="preserve"> have been shown to have an impact on the measured voltage.</w:t>
      </w:r>
    </w:p>
    <w:p w14:paraId="1D1777DA" w14:textId="7FE40D1C" w:rsidR="00B23DD5" w:rsidRDefault="0064497C" w:rsidP="00CF57C4">
      <w:pPr>
        <w:jc w:val="both"/>
      </w:pPr>
      <w:r>
        <w:t>Through these continued experiments, a suitable test methodology has been developed that allows measurements to be taken during experiments that involve energetic materials</w:t>
      </w:r>
      <w:r w:rsidR="00994513">
        <w:t>, showing the success of the project</w:t>
      </w:r>
      <w:r>
        <w:t xml:space="preserve">. </w:t>
      </w:r>
      <w:r w:rsidR="00994513">
        <w:t xml:space="preserve">Future work could look to further develop this test methodology (e.g. with calibration experiments) and to deploy it on further energetics processes, such </w:t>
      </w:r>
      <w:r w:rsidR="00113FFF">
        <w:t>planetary</w:t>
      </w:r>
      <w:r w:rsidR="00994513">
        <w:t xml:space="preserve"> mixing.</w:t>
      </w:r>
    </w:p>
    <w:p w14:paraId="6EE2BA79" w14:textId="77777777" w:rsidR="00B23DD5" w:rsidRDefault="00B23DD5" w:rsidP="00CF57C4">
      <w:pPr>
        <w:jc w:val="both"/>
      </w:pPr>
    </w:p>
    <w:p w14:paraId="4AD33C86" w14:textId="77777777" w:rsidR="00B23DD5" w:rsidRDefault="00B23DD5" w:rsidP="00CF57C4">
      <w:pPr>
        <w:jc w:val="both"/>
      </w:pPr>
    </w:p>
    <w:p w14:paraId="52601D2A" w14:textId="77777777" w:rsidR="00B23DD5" w:rsidRDefault="00B23DD5" w:rsidP="00CF57C4">
      <w:pPr>
        <w:jc w:val="both"/>
      </w:pPr>
    </w:p>
    <w:p w14:paraId="125F38D9" w14:textId="77777777" w:rsidR="00B23DD5" w:rsidRDefault="00B23DD5" w:rsidP="00CF57C4">
      <w:pPr>
        <w:jc w:val="both"/>
      </w:pPr>
    </w:p>
    <w:p w14:paraId="31196212" w14:textId="77777777" w:rsidR="00B23DD5" w:rsidRDefault="00B23DD5" w:rsidP="00CF57C4">
      <w:pPr>
        <w:jc w:val="both"/>
      </w:pPr>
    </w:p>
    <w:p w14:paraId="271345F0" w14:textId="77777777" w:rsidR="00B23DD5" w:rsidRDefault="00B23DD5" w:rsidP="00CF57C4">
      <w:pPr>
        <w:jc w:val="both"/>
      </w:pPr>
    </w:p>
    <w:p w14:paraId="1B1BF829" w14:textId="77777777" w:rsidR="00B23DD5" w:rsidRDefault="00B23DD5" w:rsidP="00CF57C4">
      <w:pPr>
        <w:jc w:val="both"/>
      </w:pPr>
    </w:p>
    <w:p w14:paraId="3710BBA8" w14:textId="77777777" w:rsidR="00B23DD5" w:rsidRDefault="00B23DD5" w:rsidP="00CF57C4">
      <w:pPr>
        <w:jc w:val="both"/>
      </w:pPr>
    </w:p>
    <w:p w14:paraId="3417CB98" w14:textId="77777777" w:rsidR="00B23DD5" w:rsidRDefault="00B23DD5" w:rsidP="00CF57C4">
      <w:pPr>
        <w:jc w:val="both"/>
      </w:pPr>
    </w:p>
    <w:p w14:paraId="2E2908FA" w14:textId="77777777" w:rsidR="00B23DD5" w:rsidRDefault="00B23DD5" w:rsidP="00CF57C4">
      <w:pPr>
        <w:jc w:val="both"/>
      </w:pPr>
    </w:p>
    <w:p w14:paraId="70F190AA" w14:textId="77777777" w:rsidR="00B23DD5" w:rsidRDefault="00B23DD5" w:rsidP="00CF57C4">
      <w:pPr>
        <w:jc w:val="both"/>
      </w:pPr>
    </w:p>
    <w:p w14:paraId="22413DF2" w14:textId="77777777" w:rsidR="00B23DD5" w:rsidRDefault="00B23DD5" w:rsidP="00CF57C4">
      <w:pPr>
        <w:jc w:val="both"/>
      </w:pPr>
    </w:p>
    <w:p w14:paraId="54BFD7C1" w14:textId="77777777" w:rsidR="00B23DD5" w:rsidRDefault="00B23DD5" w:rsidP="00CF57C4">
      <w:pPr>
        <w:jc w:val="both"/>
      </w:pPr>
    </w:p>
    <w:p w14:paraId="44E7E06E" w14:textId="77777777" w:rsidR="00B23DD5" w:rsidRDefault="00B23DD5" w:rsidP="00CF57C4">
      <w:pPr>
        <w:jc w:val="both"/>
      </w:pPr>
    </w:p>
    <w:p w14:paraId="38FA557E" w14:textId="77777777" w:rsidR="00B23DD5" w:rsidRDefault="00B23DD5" w:rsidP="00CF57C4">
      <w:pPr>
        <w:jc w:val="both"/>
      </w:pPr>
    </w:p>
    <w:p w14:paraId="2153E063" w14:textId="77777777" w:rsidR="00B23DD5" w:rsidRDefault="00B23DD5" w:rsidP="00CF57C4">
      <w:pPr>
        <w:jc w:val="both"/>
      </w:pPr>
    </w:p>
    <w:p w14:paraId="418CE746" w14:textId="77777777" w:rsidR="00B23DD5" w:rsidRDefault="00B23DD5" w:rsidP="00CF57C4">
      <w:pPr>
        <w:jc w:val="both"/>
      </w:pPr>
    </w:p>
    <w:p w14:paraId="42405060" w14:textId="77777777" w:rsidR="00B23DD5" w:rsidRDefault="00B23DD5" w:rsidP="00CF57C4">
      <w:pPr>
        <w:jc w:val="both"/>
      </w:pPr>
    </w:p>
    <w:p w14:paraId="4A16EAEE" w14:textId="77777777" w:rsidR="00B23DD5" w:rsidRDefault="00B23DD5" w:rsidP="00CF57C4">
      <w:pPr>
        <w:jc w:val="both"/>
      </w:pPr>
    </w:p>
    <w:p w14:paraId="5FA83E28" w14:textId="77777777" w:rsidR="00E65CF9" w:rsidRDefault="00E65CF9" w:rsidP="00CF57C4">
      <w:pPr>
        <w:jc w:val="both"/>
      </w:pPr>
    </w:p>
    <w:p w14:paraId="493F644C" w14:textId="787934F1" w:rsidR="00E65CF9" w:rsidRDefault="00E65CF9" w:rsidP="00E65CF9">
      <w:pPr>
        <w:pStyle w:val="Heading1"/>
      </w:pPr>
      <w:bookmarkStart w:id="1" w:name="_Toc204325940"/>
      <w:r>
        <w:lastRenderedPageBreak/>
        <w:t>List of Figures</w:t>
      </w:r>
      <w:bookmarkEnd w:id="1"/>
    </w:p>
    <w:p w14:paraId="6FA49084" w14:textId="38E51745" w:rsidR="0041548F" w:rsidRDefault="005D6283">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204264845" w:history="1">
        <w:r w:rsidR="0041548F" w:rsidRPr="00197876">
          <w:rPr>
            <w:rStyle w:val="Hyperlink"/>
            <w:noProof/>
          </w:rPr>
          <w:t>Figure 1 – An example of the triboelectric series [11]</w:t>
        </w:r>
        <w:r w:rsidR="0041548F">
          <w:rPr>
            <w:noProof/>
            <w:webHidden/>
          </w:rPr>
          <w:tab/>
        </w:r>
        <w:r w:rsidR="0041548F">
          <w:rPr>
            <w:noProof/>
            <w:webHidden/>
          </w:rPr>
          <w:fldChar w:fldCharType="begin"/>
        </w:r>
        <w:r w:rsidR="0041548F">
          <w:rPr>
            <w:noProof/>
            <w:webHidden/>
          </w:rPr>
          <w:instrText xml:space="preserve"> PAGEREF _Toc204264845 \h </w:instrText>
        </w:r>
        <w:r w:rsidR="0041548F">
          <w:rPr>
            <w:noProof/>
            <w:webHidden/>
          </w:rPr>
        </w:r>
        <w:r w:rsidR="0041548F">
          <w:rPr>
            <w:noProof/>
            <w:webHidden/>
          </w:rPr>
          <w:fldChar w:fldCharType="separate"/>
        </w:r>
        <w:r w:rsidR="0041548F">
          <w:rPr>
            <w:noProof/>
            <w:webHidden/>
          </w:rPr>
          <w:t>3</w:t>
        </w:r>
        <w:r w:rsidR="0041548F">
          <w:rPr>
            <w:noProof/>
            <w:webHidden/>
          </w:rPr>
          <w:fldChar w:fldCharType="end"/>
        </w:r>
      </w:hyperlink>
    </w:p>
    <w:p w14:paraId="17490919" w14:textId="706615A1" w:rsidR="0041548F" w:rsidRDefault="00764B67">
      <w:pPr>
        <w:pStyle w:val="TableofFigures"/>
        <w:tabs>
          <w:tab w:val="right" w:leader="dot" w:pos="9016"/>
        </w:tabs>
        <w:rPr>
          <w:rFonts w:eastAsiaTheme="minorEastAsia"/>
          <w:noProof/>
          <w:kern w:val="2"/>
          <w:lang w:eastAsia="en-GB"/>
          <w14:ligatures w14:val="standardContextual"/>
        </w:rPr>
      </w:pPr>
      <w:hyperlink w:anchor="_Toc204264846" w:history="1">
        <w:r w:rsidR="0041548F" w:rsidRPr="00197876">
          <w:rPr>
            <w:rStyle w:val="Hyperlink"/>
            <w:noProof/>
          </w:rPr>
          <w:t>Figure 2 – Electrostatic Voltmeter Circuit Representation [20]</w:t>
        </w:r>
        <w:r w:rsidR="0041548F">
          <w:rPr>
            <w:noProof/>
            <w:webHidden/>
          </w:rPr>
          <w:tab/>
        </w:r>
        <w:r w:rsidR="0041548F">
          <w:rPr>
            <w:noProof/>
            <w:webHidden/>
          </w:rPr>
          <w:fldChar w:fldCharType="begin"/>
        </w:r>
        <w:r w:rsidR="0041548F">
          <w:rPr>
            <w:noProof/>
            <w:webHidden/>
          </w:rPr>
          <w:instrText xml:space="preserve"> PAGEREF _Toc204264846 \h </w:instrText>
        </w:r>
        <w:r w:rsidR="0041548F">
          <w:rPr>
            <w:noProof/>
            <w:webHidden/>
          </w:rPr>
        </w:r>
        <w:r w:rsidR="0041548F">
          <w:rPr>
            <w:noProof/>
            <w:webHidden/>
          </w:rPr>
          <w:fldChar w:fldCharType="separate"/>
        </w:r>
        <w:r w:rsidR="0041548F">
          <w:rPr>
            <w:noProof/>
            <w:webHidden/>
          </w:rPr>
          <w:t>5</w:t>
        </w:r>
        <w:r w:rsidR="0041548F">
          <w:rPr>
            <w:noProof/>
            <w:webHidden/>
          </w:rPr>
          <w:fldChar w:fldCharType="end"/>
        </w:r>
      </w:hyperlink>
    </w:p>
    <w:p w14:paraId="67EEC258" w14:textId="3B30A6B8" w:rsidR="0041548F" w:rsidRDefault="00764B67">
      <w:pPr>
        <w:pStyle w:val="TableofFigures"/>
        <w:tabs>
          <w:tab w:val="right" w:leader="dot" w:pos="9016"/>
        </w:tabs>
        <w:rPr>
          <w:rFonts w:eastAsiaTheme="minorEastAsia"/>
          <w:noProof/>
          <w:kern w:val="2"/>
          <w:lang w:eastAsia="en-GB"/>
          <w14:ligatures w14:val="standardContextual"/>
        </w:rPr>
      </w:pPr>
      <w:hyperlink w:anchor="_Toc204264847" w:history="1">
        <w:r w:rsidR="0041548F" w:rsidRPr="00197876">
          <w:rPr>
            <w:rStyle w:val="Hyperlink"/>
            <w:noProof/>
          </w:rPr>
          <w:t>Figure 3 – SK-H050 [22]</w:t>
        </w:r>
        <w:r w:rsidR="0041548F">
          <w:rPr>
            <w:noProof/>
            <w:webHidden/>
          </w:rPr>
          <w:tab/>
        </w:r>
        <w:r w:rsidR="0041548F">
          <w:rPr>
            <w:noProof/>
            <w:webHidden/>
          </w:rPr>
          <w:fldChar w:fldCharType="begin"/>
        </w:r>
        <w:r w:rsidR="0041548F">
          <w:rPr>
            <w:noProof/>
            <w:webHidden/>
          </w:rPr>
          <w:instrText xml:space="preserve"> PAGEREF _Toc204264847 \h </w:instrText>
        </w:r>
        <w:r w:rsidR="0041548F">
          <w:rPr>
            <w:noProof/>
            <w:webHidden/>
          </w:rPr>
        </w:r>
        <w:r w:rsidR="0041548F">
          <w:rPr>
            <w:noProof/>
            <w:webHidden/>
          </w:rPr>
          <w:fldChar w:fldCharType="separate"/>
        </w:r>
        <w:r w:rsidR="0041548F">
          <w:rPr>
            <w:noProof/>
            <w:webHidden/>
          </w:rPr>
          <w:t>7</w:t>
        </w:r>
        <w:r w:rsidR="0041548F">
          <w:rPr>
            <w:noProof/>
            <w:webHidden/>
          </w:rPr>
          <w:fldChar w:fldCharType="end"/>
        </w:r>
      </w:hyperlink>
    </w:p>
    <w:p w14:paraId="4DA2A7FF" w14:textId="6044D33F" w:rsidR="0041548F" w:rsidRDefault="00764B67">
      <w:pPr>
        <w:pStyle w:val="TableofFigures"/>
        <w:tabs>
          <w:tab w:val="right" w:leader="dot" w:pos="9016"/>
        </w:tabs>
        <w:rPr>
          <w:rFonts w:eastAsiaTheme="minorEastAsia"/>
          <w:noProof/>
          <w:kern w:val="2"/>
          <w:lang w:eastAsia="en-GB"/>
          <w14:ligatures w14:val="standardContextual"/>
        </w:rPr>
      </w:pPr>
      <w:hyperlink w:anchor="_Toc204264848" w:history="1">
        <w:r w:rsidR="0041548F" w:rsidRPr="00197876">
          <w:rPr>
            <w:rStyle w:val="Hyperlink"/>
            <w:noProof/>
          </w:rPr>
          <w:t>Figure 4 – Experimental Setup</w:t>
        </w:r>
        <w:r w:rsidR="0041548F">
          <w:rPr>
            <w:noProof/>
            <w:webHidden/>
          </w:rPr>
          <w:tab/>
        </w:r>
        <w:r w:rsidR="0041548F">
          <w:rPr>
            <w:noProof/>
            <w:webHidden/>
          </w:rPr>
          <w:fldChar w:fldCharType="begin"/>
        </w:r>
        <w:r w:rsidR="0041548F">
          <w:rPr>
            <w:noProof/>
            <w:webHidden/>
          </w:rPr>
          <w:instrText xml:space="preserve"> PAGEREF _Toc204264848 \h </w:instrText>
        </w:r>
        <w:r w:rsidR="0041548F">
          <w:rPr>
            <w:noProof/>
            <w:webHidden/>
          </w:rPr>
        </w:r>
        <w:r w:rsidR="0041548F">
          <w:rPr>
            <w:noProof/>
            <w:webHidden/>
          </w:rPr>
          <w:fldChar w:fldCharType="separate"/>
        </w:r>
        <w:r w:rsidR="0041548F">
          <w:rPr>
            <w:noProof/>
            <w:webHidden/>
          </w:rPr>
          <w:t>9</w:t>
        </w:r>
        <w:r w:rsidR="0041548F">
          <w:rPr>
            <w:noProof/>
            <w:webHidden/>
          </w:rPr>
          <w:fldChar w:fldCharType="end"/>
        </w:r>
      </w:hyperlink>
    </w:p>
    <w:p w14:paraId="7413CF67" w14:textId="281C0CBA" w:rsidR="0041548F" w:rsidRDefault="00764B67">
      <w:pPr>
        <w:pStyle w:val="TableofFigures"/>
        <w:tabs>
          <w:tab w:val="right" w:leader="dot" w:pos="9016"/>
        </w:tabs>
        <w:rPr>
          <w:rFonts w:eastAsiaTheme="minorEastAsia"/>
          <w:noProof/>
          <w:kern w:val="2"/>
          <w:lang w:eastAsia="en-GB"/>
          <w14:ligatures w14:val="standardContextual"/>
        </w:rPr>
      </w:pPr>
      <w:hyperlink w:anchor="_Toc204264849" w:history="1">
        <w:r w:rsidR="0041548F" w:rsidRPr="00197876">
          <w:rPr>
            <w:rStyle w:val="Hyperlink"/>
            <w:noProof/>
          </w:rPr>
          <w:t>Figure 5 – Metal Base Pot</w:t>
        </w:r>
        <w:r w:rsidR="0041548F">
          <w:rPr>
            <w:noProof/>
            <w:webHidden/>
          </w:rPr>
          <w:tab/>
        </w:r>
        <w:r w:rsidR="0041548F">
          <w:rPr>
            <w:noProof/>
            <w:webHidden/>
          </w:rPr>
          <w:fldChar w:fldCharType="begin"/>
        </w:r>
        <w:r w:rsidR="0041548F">
          <w:rPr>
            <w:noProof/>
            <w:webHidden/>
          </w:rPr>
          <w:instrText xml:space="preserve"> PAGEREF _Toc204264849 \h </w:instrText>
        </w:r>
        <w:r w:rsidR="0041548F">
          <w:rPr>
            <w:noProof/>
            <w:webHidden/>
          </w:rPr>
        </w:r>
        <w:r w:rsidR="0041548F">
          <w:rPr>
            <w:noProof/>
            <w:webHidden/>
          </w:rPr>
          <w:fldChar w:fldCharType="separate"/>
        </w:r>
        <w:r w:rsidR="0041548F">
          <w:rPr>
            <w:noProof/>
            <w:webHidden/>
          </w:rPr>
          <w:t>10</w:t>
        </w:r>
        <w:r w:rsidR="0041548F">
          <w:rPr>
            <w:noProof/>
            <w:webHidden/>
          </w:rPr>
          <w:fldChar w:fldCharType="end"/>
        </w:r>
      </w:hyperlink>
    </w:p>
    <w:p w14:paraId="3708A698" w14:textId="7B3D923E" w:rsidR="0041548F" w:rsidRDefault="00764B67">
      <w:pPr>
        <w:pStyle w:val="TableofFigures"/>
        <w:tabs>
          <w:tab w:val="right" w:leader="dot" w:pos="9016"/>
        </w:tabs>
        <w:rPr>
          <w:rFonts w:eastAsiaTheme="minorEastAsia"/>
          <w:noProof/>
          <w:kern w:val="2"/>
          <w:lang w:eastAsia="en-GB"/>
          <w14:ligatures w14:val="standardContextual"/>
        </w:rPr>
      </w:pPr>
      <w:hyperlink w:anchor="_Toc204264850" w:history="1">
        <w:r w:rsidR="0041548F" w:rsidRPr="00197876">
          <w:rPr>
            <w:rStyle w:val="Hyperlink"/>
            <w:noProof/>
          </w:rPr>
          <w:t>Figure 6 – Energetics Trial Experimental Setup</w:t>
        </w:r>
        <w:r w:rsidR="0041548F">
          <w:rPr>
            <w:noProof/>
            <w:webHidden/>
          </w:rPr>
          <w:tab/>
        </w:r>
        <w:r w:rsidR="0041548F">
          <w:rPr>
            <w:noProof/>
            <w:webHidden/>
          </w:rPr>
          <w:fldChar w:fldCharType="begin"/>
        </w:r>
        <w:r w:rsidR="0041548F">
          <w:rPr>
            <w:noProof/>
            <w:webHidden/>
          </w:rPr>
          <w:instrText xml:space="preserve"> PAGEREF _Toc204264850 \h </w:instrText>
        </w:r>
        <w:r w:rsidR="0041548F">
          <w:rPr>
            <w:noProof/>
            <w:webHidden/>
          </w:rPr>
        </w:r>
        <w:r w:rsidR="0041548F">
          <w:rPr>
            <w:noProof/>
            <w:webHidden/>
          </w:rPr>
          <w:fldChar w:fldCharType="separate"/>
        </w:r>
        <w:r w:rsidR="0041548F">
          <w:rPr>
            <w:noProof/>
            <w:webHidden/>
          </w:rPr>
          <w:t>12</w:t>
        </w:r>
        <w:r w:rsidR="0041548F">
          <w:rPr>
            <w:noProof/>
            <w:webHidden/>
          </w:rPr>
          <w:fldChar w:fldCharType="end"/>
        </w:r>
      </w:hyperlink>
    </w:p>
    <w:p w14:paraId="61EBD894" w14:textId="0E004C8C" w:rsidR="0041548F" w:rsidRDefault="00764B67">
      <w:pPr>
        <w:pStyle w:val="TableofFigures"/>
        <w:tabs>
          <w:tab w:val="right" w:leader="dot" w:pos="9016"/>
        </w:tabs>
        <w:rPr>
          <w:rFonts w:eastAsiaTheme="minorEastAsia"/>
          <w:noProof/>
          <w:kern w:val="2"/>
          <w:lang w:eastAsia="en-GB"/>
          <w14:ligatures w14:val="standardContextual"/>
        </w:rPr>
      </w:pPr>
      <w:hyperlink w:anchor="_Toc204264851" w:history="1">
        <w:r w:rsidR="0041548F" w:rsidRPr="00197876">
          <w:rPr>
            <w:rStyle w:val="Hyperlink"/>
            <w:noProof/>
          </w:rPr>
          <w:t>Figure 7 – Conducting Bag Setup</w:t>
        </w:r>
        <w:r w:rsidR="0041548F">
          <w:rPr>
            <w:noProof/>
            <w:webHidden/>
          </w:rPr>
          <w:tab/>
        </w:r>
        <w:r w:rsidR="0041548F">
          <w:rPr>
            <w:noProof/>
            <w:webHidden/>
          </w:rPr>
          <w:fldChar w:fldCharType="begin"/>
        </w:r>
        <w:r w:rsidR="0041548F">
          <w:rPr>
            <w:noProof/>
            <w:webHidden/>
          </w:rPr>
          <w:instrText xml:space="preserve"> PAGEREF _Toc204264851 \h </w:instrText>
        </w:r>
        <w:r w:rsidR="0041548F">
          <w:rPr>
            <w:noProof/>
            <w:webHidden/>
          </w:rPr>
        </w:r>
        <w:r w:rsidR="0041548F">
          <w:rPr>
            <w:noProof/>
            <w:webHidden/>
          </w:rPr>
          <w:fldChar w:fldCharType="separate"/>
        </w:r>
        <w:r w:rsidR="0041548F">
          <w:rPr>
            <w:noProof/>
            <w:webHidden/>
          </w:rPr>
          <w:t>13</w:t>
        </w:r>
        <w:r w:rsidR="0041548F">
          <w:rPr>
            <w:noProof/>
            <w:webHidden/>
          </w:rPr>
          <w:fldChar w:fldCharType="end"/>
        </w:r>
      </w:hyperlink>
    </w:p>
    <w:p w14:paraId="2FE08AEC" w14:textId="19AE298F" w:rsidR="0041548F" w:rsidRDefault="00764B67">
      <w:pPr>
        <w:pStyle w:val="TableofFigures"/>
        <w:tabs>
          <w:tab w:val="right" w:leader="dot" w:pos="9016"/>
        </w:tabs>
        <w:rPr>
          <w:rFonts w:eastAsiaTheme="minorEastAsia"/>
          <w:noProof/>
          <w:kern w:val="2"/>
          <w:lang w:eastAsia="en-GB"/>
          <w14:ligatures w14:val="standardContextual"/>
        </w:rPr>
      </w:pPr>
      <w:hyperlink w:anchor="_Toc204264852" w:history="1">
        <w:r w:rsidR="0041548F" w:rsidRPr="00197876">
          <w:rPr>
            <w:rStyle w:val="Hyperlink"/>
            <w:noProof/>
          </w:rPr>
          <w:t>Figure 8 – Metal Plate Setup</w:t>
        </w:r>
        <w:r w:rsidR="0041548F">
          <w:rPr>
            <w:noProof/>
            <w:webHidden/>
          </w:rPr>
          <w:tab/>
        </w:r>
        <w:r w:rsidR="0041548F">
          <w:rPr>
            <w:noProof/>
            <w:webHidden/>
          </w:rPr>
          <w:fldChar w:fldCharType="begin"/>
        </w:r>
        <w:r w:rsidR="0041548F">
          <w:rPr>
            <w:noProof/>
            <w:webHidden/>
          </w:rPr>
          <w:instrText xml:space="preserve"> PAGEREF _Toc204264852 \h </w:instrText>
        </w:r>
        <w:r w:rsidR="0041548F">
          <w:rPr>
            <w:noProof/>
            <w:webHidden/>
          </w:rPr>
        </w:r>
        <w:r w:rsidR="0041548F">
          <w:rPr>
            <w:noProof/>
            <w:webHidden/>
          </w:rPr>
          <w:fldChar w:fldCharType="separate"/>
        </w:r>
        <w:r w:rsidR="0041548F">
          <w:rPr>
            <w:noProof/>
            <w:webHidden/>
          </w:rPr>
          <w:t>14</w:t>
        </w:r>
        <w:r w:rsidR="0041548F">
          <w:rPr>
            <w:noProof/>
            <w:webHidden/>
          </w:rPr>
          <w:fldChar w:fldCharType="end"/>
        </w:r>
      </w:hyperlink>
    </w:p>
    <w:p w14:paraId="543E3B74" w14:textId="7E2FBA30" w:rsidR="0041548F" w:rsidRDefault="00764B67">
      <w:pPr>
        <w:pStyle w:val="TableofFigures"/>
        <w:tabs>
          <w:tab w:val="right" w:leader="dot" w:pos="9016"/>
        </w:tabs>
        <w:rPr>
          <w:rFonts w:eastAsiaTheme="minorEastAsia"/>
          <w:noProof/>
          <w:kern w:val="2"/>
          <w:lang w:eastAsia="en-GB"/>
          <w14:ligatures w14:val="standardContextual"/>
        </w:rPr>
      </w:pPr>
      <w:hyperlink w:anchor="_Toc204264853" w:history="1">
        <w:r w:rsidR="0041548F" w:rsidRPr="00197876">
          <w:rPr>
            <w:rStyle w:val="Hyperlink"/>
            <w:noProof/>
          </w:rPr>
          <w:t>Figure 9 – Tape Measurement Setup</w:t>
        </w:r>
        <w:r w:rsidR="0041548F">
          <w:rPr>
            <w:noProof/>
            <w:webHidden/>
          </w:rPr>
          <w:tab/>
        </w:r>
        <w:r w:rsidR="0041548F">
          <w:rPr>
            <w:noProof/>
            <w:webHidden/>
          </w:rPr>
          <w:fldChar w:fldCharType="begin"/>
        </w:r>
        <w:r w:rsidR="0041548F">
          <w:rPr>
            <w:noProof/>
            <w:webHidden/>
          </w:rPr>
          <w:instrText xml:space="preserve"> PAGEREF _Toc204264853 \h </w:instrText>
        </w:r>
        <w:r w:rsidR="0041548F">
          <w:rPr>
            <w:noProof/>
            <w:webHidden/>
          </w:rPr>
        </w:r>
        <w:r w:rsidR="0041548F">
          <w:rPr>
            <w:noProof/>
            <w:webHidden/>
          </w:rPr>
          <w:fldChar w:fldCharType="separate"/>
        </w:r>
        <w:r w:rsidR="0041548F">
          <w:rPr>
            <w:noProof/>
            <w:webHidden/>
          </w:rPr>
          <w:t>15</w:t>
        </w:r>
        <w:r w:rsidR="0041548F">
          <w:rPr>
            <w:noProof/>
            <w:webHidden/>
          </w:rPr>
          <w:fldChar w:fldCharType="end"/>
        </w:r>
      </w:hyperlink>
    </w:p>
    <w:p w14:paraId="727BA20F" w14:textId="2FEF4B20" w:rsidR="0041548F" w:rsidRDefault="00764B67">
      <w:pPr>
        <w:pStyle w:val="TableofFigures"/>
        <w:tabs>
          <w:tab w:val="right" w:leader="dot" w:pos="9016"/>
        </w:tabs>
        <w:rPr>
          <w:rFonts w:eastAsiaTheme="minorEastAsia"/>
          <w:noProof/>
          <w:kern w:val="2"/>
          <w:lang w:eastAsia="en-GB"/>
          <w14:ligatures w14:val="standardContextual"/>
        </w:rPr>
      </w:pPr>
      <w:hyperlink w:anchor="_Toc204264854" w:history="1">
        <w:r w:rsidR="0041548F" w:rsidRPr="00197876">
          <w:rPr>
            <w:rStyle w:val="Hyperlink"/>
            <w:noProof/>
          </w:rPr>
          <w:t>Figure 10 – Glass Container Experimental Setup</w:t>
        </w:r>
        <w:r w:rsidR="0041548F">
          <w:rPr>
            <w:noProof/>
            <w:webHidden/>
          </w:rPr>
          <w:tab/>
        </w:r>
        <w:r w:rsidR="0041548F">
          <w:rPr>
            <w:noProof/>
            <w:webHidden/>
          </w:rPr>
          <w:fldChar w:fldCharType="begin"/>
        </w:r>
        <w:r w:rsidR="0041548F">
          <w:rPr>
            <w:noProof/>
            <w:webHidden/>
          </w:rPr>
          <w:instrText xml:space="preserve"> PAGEREF _Toc204264854 \h </w:instrText>
        </w:r>
        <w:r w:rsidR="0041548F">
          <w:rPr>
            <w:noProof/>
            <w:webHidden/>
          </w:rPr>
        </w:r>
        <w:r w:rsidR="0041548F">
          <w:rPr>
            <w:noProof/>
            <w:webHidden/>
          </w:rPr>
          <w:fldChar w:fldCharType="separate"/>
        </w:r>
        <w:r w:rsidR="0041548F">
          <w:rPr>
            <w:noProof/>
            <w:webHidden/>
          </w:rPr>
          <w:t>15</w:t>
        </w:r>
        <w:r w:rsidR="0041548F">
          <w:rPr>
            <w:noProof/>
            <w:webHidden/>
          </w:rPr>
          <w:fldChar w:fldCharType="end"/>
        </w:r>
      </w:hyperlink>
    </w:p>
    <w:p w14:paraId="06685886" w14:textId="0C052040" w:rsidR="00E65CF9" w:rsidRDefault="005D6283" w:rsidP="004E7E26">
      <w:pPr>
        <w:pStyle w:val="Heading1"/>
      </w:pPr>
      <w:r>
        <w:rPr>
          <w:rFonts w:asciiTheme="minorHAnsi" w:eastAsiaTheme="minorHAnsi" w:hAnsiTheme="minorHAnsi" w:cstheme="minorBidi"/>
          <w:color w:val="auto"/>
          <w:sz w:val="22"/>
          <w:szCs w:val="22"/>
        </w:rPr>
        <w:fldChar w:fldCharType="end"/>
      </w:r>
      <w:bookmarkStart w:id="2" w:name="_Toc204325941"/>
      <w:r w:rsidR="004E7E26">
        <w:t>List of Tables</w:t>
      </w:r>
      <w:bookmarkEnd w:id="2"/>
    </w:p>
    <w:p w14:paraId="39E23C94" w14:textId="4A5140D0" w:rsidR="00764B67" w:rsidRDefault="00B7526C">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"Table" </w:instrText>
      </w:r>
      <w:r>
        <w:fldChar w:fldCharType="separate"/>
      </w:r>
      <w:hyperlink w:anchor="_Toc204325893" w:history="1">
        <w:r w:rsidR="00764B67" w:rsidRPr="0095473F">
          <w:rPr>
            <w:rStyle w:val="Hyperlink"/>
            <w:noProof/>
          </w:rPr>
          <w:t>Table 1- Method Development Experimental Results</w:t>
        </w:r>
        <w:r w:rsidR="00764B67">
          <w:rPr>
            <w:noProof/>
            <w:webHidden/>
          </w:rPr>
          <w:tab/>
        </w:r>
        <w:r w:rsidR="00764B67">
          <w:rPr>
            <w:noProof/>
            <w:webHidden/>
          </w:rPr>
          <w:fldChar w:fldCharType="begin"/>
        </w:r>
        <w:r w:rsidR="00764B67">
          <w:rPr>
            <w:noProof/>
            <w:webHidden/>
          </w:rPr>
          <w:instrText xml:space="preserve"> PAGEREF _Toc204325893 \h </w:instrText>
        </w:r>
        <w:r w:rsidR="00764B67">
          <w:rPr>
            <w:noProof/>
            <w:webHidden/>
          </w:rPr>
        </w:r>
        <w:r w:rsidR="00764B67">
          <w:rPr>
            <w:noProof/>
            <w:webHidden/>
          </w:rPr>
          <w:fldChar w:fldCharType="separate"/>
        </w:r>
        <w:r w:rsidR="00764B67">
          <w:rPr>
            <w:noProof/>
            <w:webHidden/>
          </w:rPr>
          <w:t>29</w:t>
        </w:r>
        <w:r w:rsidR="00764B67">
          <w:rPr>
            <w:noProof/>
            <w:webHidden/>
          </w:rPr>
          <w:fldChar w:fldCharType="end"/>
        </w:r>
      </w:hyperlink>
    </w:p>
    <w:p w14:paraId="373AD57B" w14:textId="62286BE5" w:rsidR="00764B67" w:rsidRDefault="00764B67">
      <w:pPr>
        <w:pStyle w:val="TableofFigures"/>
        <w:tabs>
          <w:tab w:val="right" w:leader="dot" w:pos="9016"/>
        </w:tabs>
        <w:rPr>
          <w:rFonts w:eastAsiaTheme="minorEastAsia"/>
          <w:noProof/>
          <w:kern w:val="2"/>
          <w:lang w:eastAsia="en-GB"/>
          <w14:ligatures w14:val="standardContextual"/>
        </w:rPr>
      </w:pPr>
      <w:hyperlink w:anchor="_Toc204325894" w:history="1">
        <w:r w:rsidRPr="0095473F">
          <w:rPr>
            <w:rStyle w:val="Hyperlink"/>
            <w:noProof/>
          </w:rPr>
          <w:t>Table 2 – Inert Experiment 1</w:t>
        </w:r>
        <w:r>
          <w:rPr>
            <w:noProof/>
            <w:webHidden/>
          </w:rPr>
          <w:tab/>
        </w:r>
        <w:r>
          <w:rPr>
            <w:noProof/>
            <w:webHidden/>
          </w:rPr>
          <w:fldChar w:fldCharType="begin"/>
        </w:r>
        <w:r>
          <w:rPr>
            <w:noProof/>
            <w:webHidden/>
          </w:rPr>
          <w:instrText xml:space="preserve"> PAGEREF _Toc204325894 \h </w:instrText>
        </w:r>
        <w:r>
          <w:rPr>
            <w:noProof/>
            <w:webHidden/>
          </w:rPr>
        </w:r>
        <w:r>
          <w:rPr>
            <w:noProof/>
            <w:webHidden/>
          </w:rPr>
          <w:fldChar w:fldCharType="separate"/>
        </w:r>
        <w:r>
          <w:rPr>
            <w:noProof/>
            <w:webHidden/>
          </w:rPr>
          <w:t>30</w:t>
        </w:r>
        <w:r>
          <w:rPr>
            <w:noProof/>
            <w:webHidden/>
          </w:rPr>
          <w:fldChar w:fldCharType="end"/>
        </w:r>
      </w:hyperlink>
    </w:p>
    <w:p w14:paraId="671C8FBF" w14:textId="3FB676E4" w:rsidR="00764B67" w:rsidRDefault="00764B67">
      <w:pPr>
        <w:pStyle w:val="TableofFigures"/>
        <w:tabs>
          <w:tab w:val="right" w:leader="dot" w:pos="9016"/>
        </w:tabs>
        <w:rPr>
          <w:rFonts w:eastAsiaTheme="minorEastAsia"/>
          <w:noProof/>
          <w:kern w:val="2"/>
          <w:lang w:eastAsia="en-GB"/>
          <w14:ligatures w14:val="standardContextual"/>
        </w:rPr>
      </w:pPr>
      <w:hyperlink w:anchor="_Toc204325895" w:history="1">
        <w:r w:rsidRPr="0095473F">
          <w:rPr>
            <w:rStyle w:val="Hyperlink"/>
            <w:noProof/>
          </w:rPr>
          <w:t>Table 3 – Inert Experiment 2</w:t>
        </w:r>
        <w:r>
          <w:rPr>
            <w:noProof/>
            <w:webHidden/>
          </w:rPr>
          <w:tab/>
        </w:r>
        <w:r>
          <w:rPr>
            <w:noProof/>
            <w:webHidden/>
          </w:rPr>
          <w:fldChar w:fldCharType="begin"/>
        </w:r>
        <w:r>
          <w:rPr>
            <w:noProof/>
            <w:webHidden/>
          </w:rPr>
          <w:instrText xml:space="preserve"> PAGEREF _Toc204325895 \h </w:instrText>
        </w:r>
        <w:r>
          <w:rPr>
            <w:noProof/>
            <w:webHidden/>
          </w:rPr>
        </w:r>
        <w:r>
          <w:rPr>
            <w:noProof/>
            <w:webHidden/>
          </w:rPr>
          <w:fldChar w:fldCharType="separate"/>
        </w:r>
        <w:r>
          <w:rPr>
            <w:noProof/>
            <w:webHidden/>
          </w:rPr>
          <w:t>31</w:t>
        </w:r>
        <w:r>
          <w:rPr>
            <w:noProof/>
            <w:webHidden/>
          </w:rPr>
          <w:fldChar w:fldCharType="end"/>
        </w:r>
      </w:hyperlink>
    </w:p>
    <w:p w14:paraId="4DC377D7" w14:textId="7E874FC2" w:rsidR="00764B67" w:rsidRDefault="00764B67">
      <w:pPr>
        <w:pStyle w:val="TableofFigures"/>
        <w:tabs>
          <w:tab w:val="right" w:leader="dot" w:pos="9016"/>
        </w:tabs>
        <w:rPr>
          <w:rFonts w:eastAsiaTheme="minorEastAsia"/>
          <w:noProof/>
          <w:kern w:val="2"/>
          <w:lang w:eastAsia="en-GB"/>
          <w14:ligatures w14:val="standardContextual"/>
        </w:rPr>
      </w:pPr>
      <w:hyperlink w:anchor="_Toc204325896" w:history="1">
        <w:r w:rsidRPr="0095473F">
          <w:rPr>
            <w:rStyle w:val="Hyperlink"/>
            <w:noProof/>
          </w:rPr>
          <w:t>Table 4 – Inert Experiment 3</w:t>
        </w:r>
        <w:r>
          <w:rPr>
            <w:noProof/>
            <w:webHidden/>
          </w:rPr>
          <w:tab/>
        </w:r>
        <w:r>
          <w:rPr>
            <w:noProof/>
            <w:webHidden/>
          </w:rPr>
          <w:fldChar w:fldCharType="begin"/>
        </w:r>
        <w:r>
          <w:rPr>
            <w:noProof/>
            <w:webHidden/>
          </w:rPr>
          <w:instrText xml:space="preserve"> PAGEREF _Toc204325896 \h </w:instrText>
        </w:r>
        <w:r>
          <w:rPr>
            <w:noProof/>
            <w:webHidden/>
          </w:rPr>
        </w:r>
        <w:r>
          <w:rPr>
            <w:noProof/>
            <w:webHidden/>
          </w:rPr>
          <w:fldChar w:fldCharType="separate"/>
        </w:r>
        <w:r>
          <w:rPr>
            <w:noProof/>
            <w:webHidden/>
          </w:rPr>
          <w:t>32</w:t>
        </w:r>
        <w:r>
          <w:rPr>
            <w:noProof/>
            <w:webHidden/>
          </w:rPr>
          <w:fldChar w:fldCharType="end"/>
        </w:r>
      </w:hyperlink>
    </w:p>
    <w:p w14:paraId="5ED94AB2" w14:textId="3D36D592" w:rsidR="00764B67" w:rsidRDefault="00764B67">
      <w:pPr>
        <w:pStyle w:val="TableofFigures"/>
        <w:tabs>
          <w:tab w:val="right" w:leader="dot" w:pos="9016"/>
        </w:tabs>
        <w:rPr>
          <w:rFonts w:eastAsiaTheme="minorEastAsia"/>
          <w:noProof/>
          <w:kern w:val="2"/>
          <w:lang w:eastAsia="en-GB"/>
          <w14:ligatures w14:val="standardContextual"/>
        </w:rPr>
      </w:pPr>
      <w:hyperlink w:anchor="_Toc204325897" w:history="1">
        <w:r w:rsidRPr="0095473F">
          <w:rPr>
            <w:rStyle w:val="Hyperlink"/>
            <w:noProof/>
          </w:rPr>
          <w:t>Table 5 – Inert Experiment 4</w:t>
        </w:r>
        <w:r>
          <w:rPr>
            <w:noProof/>
            <w:webHidden/>
          </w:rPr>
          <w:tab/>
        </w:r>
        <w:r>
          <w:rPr>
            <w:noProof/>
            <w:webHidden/>
          </w:rPr>
          <w:fldChar w:fldCharType="begin"/>
        </w:r>
        <w:r>
          <w:rPr>
            <w:noProof/>
            <w:webHidden/>
          </w:rPr>
          <w:instrText xml:space="preserve"> PAGEREF _Toc204325897 \h </w:instrText>
        </w:r>
        <w:r>
          <w:rPr>
            <w:noProof/>
            <w:webHidden/>
          </w:rPr>
        </w:r>
        <w:r>
          <w:rPr>
            <w:noProof/>
            <w:webHidden/>
          </w:rPr>
          <w:fldChar w:fldCharType="separate"/>
        </w:r>
        <w:r>
          <w:rPr>
            <w:noProof/>
            <w:webHidden/>
          </w:rPr>
          <w:t>33</w:t>
        </w:r>
        <w:r>
          <w:rPr>
            <w:noProof/>
            <w:webHidden/>
          </w:rPr>
          <w:fldChar w:fldCharType="end"/>
        </w:r>
      </w:hyperlink>
    </w:p>
    <w:p w14:paraId="51137577" w14:textId="59AB81E1" w:rsidR="00764B67" w:rsidRDefault="00764B67">
      <w:pPr>
        <w:pStyle w:val="TableofFigures"/>
        <w:tabs>
          <w:tab w:val="right" w:leader="dot" w:pos="9016"/>
        </w:tabs>
        <w:rPr>
          <w:rFonts w:eastAsiaTheme="minorEastAsia"/>
          <w:noProof/>
          <w:kern w:val="2"/>
          <w:lang w:eastAsia="en-GB"/>
          <w14:ligatures w14:val="standardContextual"/>
        </w:rPr>
      </w:pPr>
      <w:hyperlink w:anchor="_Toc204325898" w:history="1">
        <w:r w:rsidRPr="0095473F">
          <w:rPr>
            <w:rStyle w:val="Hyperlink"/>
            <w:noProof/>
          </w:rPr>
          <w:t>Table 6 – Inert Experiment 5</w:t>
        </w:r>
        <w:r>
          <w:rPr>
            <w:noProof/>
            <w:webHidden/>
          </w:rPr>
          <w:tab/>
        </w:r>
        <w:r>
          <w:rPr>
            <w:noProof/>
            <w:webHidden/>
          </w:rPr>
          <w:fldChar w:fldCharType="begin"/>
        </w:r>
        <w:r>
          <w:rPr>
            <w:noProof/>
            <w:webHidden/>
          </w:rPr>
          <w:instrText xml:space="preserve"> PAGEREF _Toc204325898 \h </w:instrText>
        </w:r>
        <w:r>
          <w:rPr>
            <w:noProof/>
            <w:webHidden/>
          </w:rPr>
        </w:r>
        <w:r>
          <w:rPr>
            <w:noProof/>
            <w:webHidden/>
          </w:rPr>
          <w:fldChar w:fldCharType="separate"/>
        </w:r>
        <w:r>
          <w:rPr>
            <w:noProof/>
            <w:webHidden/>
          </w:rPr>
          <w:t>34</w:t>
        </w:r>
        <w:r>
          <w:rPr>
            <w:noProof/>
            <w:webHidden/>
          </w:rPr>
          <w:fldChar w:fldCharType="end"/>
        </w:r>
      </w:hyperlink>
    </w:p>
    <w:p w14:paraId="728E3829" w14:textId="200F4BC2" w:rsidR="00764B67" w:rsidRDefault="00764B67">
      <w:pPr>
        <w:pStyle w:val="TableofFigures"/>
        <w:tabs>
          <w:tab w:val="right" w:leader="dot" w:pos="9016"/>
        </w:tabs>
        <w:rPr>
          <w:rFonts w:eastAsiaTheme="minorEastAsia"/>
          <w:noProof/>
          <w:kern w:val="2"/>
          <w:lang w:eastAsia="en-GB"/>
          <w14:ligatures w14:val="standardContextual"/>
        </w:rPr>
      </w:pPr>
      <w:hyperlink w:anchor="_Toc204325899" w:history="1">
        <w:r w:rsidRPr="0095473F">
          <w:rPr>
            <w:rStyle w:val="Hyperlink"/>
            <w:noProof/>
          </w:rPr>
          <w:t>Table 7 – Measurement Technique Testing</w:t>
        </w:r>
        <w:r>
          <w:rPr>
            <w:noProof/>
            <w:webHidden/>
          </w:rPr>
          <w:tab/>
        </w:r>
        <w:r>
          <w:rPr>
            <w:noProof/>
            <w:webHidden/>
          </w:rPr>
          <w:fldChar w:fldCharType="begin"/>
        </w:r>
        <w:r>
          <w:rPr>
            <w:noProof/>
            <w:webHidden/>
          </w:rPr>
          <w:instrText xml:space="preserve"> PAGEREF _Toc204325899 \h </w:instrText>
        </w:r>
        <w:r>
          <w:rPr>
            <w:noProof/>
            <w:webHidden/>
          </w:rPr>
        </w:r>
        <w:r>
          <w:rPr>
            <w:noProof/>
            <w:webHidden/>
          </w:rPr>
          <w:fldChar w:fldCharType="separate"/>
        </w:r>
        <w:r>
          <w:rPr>
            <w:noProof/>
            <w:webHidden/>
          </w:rPr>
          <w:t>35</w:t>
        </w:r>
        <w:r>
          <w:rPr>
            <w:noProof/>
            <w:webHidden/>
          </w:rPr>
          <w:fldChar w:fldCharType="end"/>
        </w:r>
      </w:hyperlink>
    </w:p>
    <w:p w14:paraId="550D663E" w14:textId="066DFAC8" w:rsidR="00764B67" w:rsidRDefault="00764B67">
      <w:pPr>
        <w:pStyle w:val="TableofFigures"/>
        <w:tabs>
          <w:tab w:val="right" w:leader="dot" w:pos="9016"/>
        </w:tabs>
        <w:rPr>
          <w:rFonts w:eastAsiaTheme="minorEastAsia"/>
          <w:noProof/>
          <w:kern w:val="2"/>
          <w:lang w:eastAsia="en-GB"/>
          <w14:ligatures w14:val="standardContextual"/>
        </w:rPr>
      </w:pPr>
      <w:hyperlink w:anchor="_Toc204325900" w:history="1">
        <w:r w:rsidRPr="0095473F">
          <w:rPr>
            <w:rStyle w:val="Hyperlink"/>
            <w:noProof/>
          </w:rPr>
          <w:t>Table 8 – Sugar Tap, No Wire During Tap</w:t>
        </w:r>
        <w:r>
          <w:rPr>
            <w:noProof/>
            <w:webHidden/>
          </w:rPr>
          <w:tab/>
        </w:r>
        <w:r>
          <w:rPr>
            <w:noProof/>
            <w:webHidden/>
          </w:rPr>
          <w:fldChar w:fldCharType="begin"/>
        </w:r>
        <w:r>
          <w:rPr>
            <w:noProof/>
            <w:webHidden/>
          </w:rPr>
          <w:instrText xml:space="preserve"> PAGEREF _Toc204325900 \h </w:instrText>
        </w:r>
        <w:r>
          <w:rPr>
            <w:noProof/>
            <w:webHidden/>
          </w:rPr>
        </w:r>
        <w:r>
          <w:rPr>
            <w:noProof/>
            <w:webHidden/>
          </w:rPr>
          <w:fldChar w:fldCharType="separate"/>
        </w:r>
        <w:r>
          <w:rPr>
            <w:noProof/>
            <w:webHidden/>
          </w:rPr>
          <w:t>36</w:t>
        </w:r>
        <w:r>
          <w:rPr>
            <w:noProof/>
            <w:webHidden/>
          </w:rPr>
          <w:fldChar w:fldCharType="end"/>
        </w:r>
      </w:hyperlink>
    </w:p>
    <w:p w14:paraId="7E184158" w14:textId="50B63A14" w:rsidR="00764B67" w:rsidRDefault="00764B67">
      <w:pPr>
        <w:pStyle w:val="TableofFigures"/>
        <w:tabs>
          <w:tab w:val="right" w:leader="dot" w:pos="9016"/>
        </w:tabs>
        <w:rPr>
          <w:rFonts w:eastAsiaTheme="minorEastAsia"/>
          <w:noProof/>
          <w:kern w:val="2"/>
          <w:lang w:eastAsia="en-GB"/>
          <w14:ligatures w14:val="standardContextual"/>
        </w:rPr>
      </w:pPr>
      <w:hyperlink w:anchor="_Toc204325901" w:history="1">
        <w:r w:rsidRPr="0095473F">
          <w:rPr>
            <w:rStyle w:val="Hyperlink"/>
            <w:noProof/>
          </w:rPr>
          <w:t>Table 9 – Sugar Tap, Wire Present During Tap</w:t>
        </w:r>
        <w:r>
          <w:rPr>
            <w:noProof/>
            <w:webHidden/>
          </w:rPr>
          <w:tab/>
        </w:r>
        <w:r>
          <w:rPr>
            <w:noProof/>
            <w:webHidden/>
          </w:rPr>
          <w:fldChar w:fldCharType="begin"/>
        </w:r>
        <w:r>
          <w:rPr>
            <w:noProof/>
            <w:webHidden/>
          </w:rPr>
          <w:instrText xml:space="preserve"> PAGEREF _Toc204325901 \h </w:instrText>
        </w:r>
        <w:r>
          <w:rPr>
            <w:noProof/>
            <w:webHidden/>
          </w:rPr>
        </w:r>
        <w:r>
          <w:rPr>
            <w:noProof/>
            <w:webHidden/>
          </w:rPr>
          <w:fldChar w:fldCharType="separate"/>
        </w:r>
        <w:r>
          <w:rPr>
            <w:noProof/>
            <w:webHidden/>
          </w:rPr>
          <w:t>37</w:t>
        </w:r>
        <w:r>
          <w:rPr>
            <w:noProof/>
            <w:webHidden/>
          </w:rPr>
          <w:fldChar w:fldCharType="end"/>
        </w:r>
      </w:hyperlink>
    </w:p>
    <w:p w14:paraId="038FD199" w14:textId="24EE3B9C" w:rsidR="00764B67" w:rsidRDefault="00764B67">
      <w:pPr>
        <w:pStyle w:val="TableofFigures"/>
        <w:tabs>
          <w:tab w:val="right" w:leader="dot" w:pos="9016"/>
        </w:tabs>
        <w:rPr>
          <w:rFonts w:eastAsiaTheme="minorEastAsia"/>
          <w:noProof/>
          <w:kern w:val="2"/>
          <w:lang w:eastAsia="en-GB"/>
          <w14:ligatures w14:val="standardContextual"/>
        </w:rPr>
      </w:pPr>
      <w:hyperlink w:anchor="_Toc204325902" w:history="1">
        <w:r w:rsidRPr="0095473F">
          <w:rPr>
            <w:rStyle w:val="Hyperlink"/>
            <w:noProof/>
          </w:rPr>
          <w:t>Table 10 – Explosive Material 1</w:t>
        </w:r>
        <w:r>
          <w:rPr>
            <w:noProof/>
            <w:webHidden/>
          </w:rPr>
          <w:tab/>
        </w:r>
        <w:r>
          <w:rPr>
            <w:noProof/>
            <w:webHidden/>
          </w:rPr>
          <w:fldChar w:fldCharType="begin"/>
        </w:r>
        <w:r>
          <w:rPr>
            <w:noProof/>
            <w:webHidden/>
          </w:rPr>
          <w:instrText xml:space="preserve"> PAGEREF _Toc204325902 \h </w:instrText>
        </w:r>
        <w:r>
          <w:rPr>
            <w:noProof/>
            <w:webHidden/>
          </w:rPr>
        </w:r>
        <w:r>
          <w:rPr>
            <w:noProof/>
            <w:webHidden/>
          </w:rPr>
          <w:fldChar w:fldCharType="separate"/>
        </w:r>
        <w:r>
          <w:rPr>
            <w:noProof/>
            <w:webHidden/>
          </w:rPr>
          <w:t>38</w:t>
        </w:r>
        <w:r>
          <w:rPr>
            <w:noProof/>
            <w:webHidden/>
          </w:rPr>
          <w:fldChar w:fldCharType="end"/>
        </w:r>
      </w:hyperlink>
    </w:p>
    <w:p w14:paraId="3F687B2D" w14:textId="388DA63A" w:rsidR="00764B67" w:rsidRDefault="00764B67">
      <w:pPr>
        <w:pStyle w:val="TableofFigures"/>
        <w:tabs>
          <w:tab w:val="right" w:leader="dot" w:pos="9016"/>
        </w:tabs>
        <w:rPr>
          <w:rFonts w:eastAsiaTheme="minorEastAsia"/>
          <w:noProof/>
          <w:kern w:val="2"/>
          <w:lang w:eastAsia="en-GB"/>
          <w14:ligatures w14:val="standardContextual"/>
        </w:rPr>
      </w:pPr>
      <w:hyperlink w:anchor="_Toc204325903" w:history="1">
        <w:r w:rsidRPr="0095473F">
          <w:rPr>
            <w:rStyle w:val="Hyperlink"/>
            <w:noProof/>
          </w:rPr>
          <w:t>Table 11 – Explosive Material 2</w:t>
        </w:r>
        <w:r>
          <w:rPr>
            <w:noProof/>
            <w:webHidden/>
          </w:rPr>
          <w:tab/>
        </w:r>
        <w:r>
          <w:rPr>
            <w:noProof/>
            <w:webHidden/>
          </w:rPr>
          <w:fldChar w:fldCharType="begin"/>
        </w:r>
        <w:r>
          <w:rPr>
            <w:noProof/>
            <w:webHidden/>
          </w:rPr>
          <w:instrText xml:space="preserve"> PAGEREF _Toc204325903 \h </w:instrText>
        </w:r>
        <w:r>
          <w:rPr>
            <w:noProof/>
            <w:webHidden/>
          </w:rPr>
        </w:r>
        <w:r>
          <w:rPr>
            <w:noProof/>
            <w:webHidden/>
          </w:rPr>
          <w:fldChar w:fldCharType="separate"/>
        </w:r>
        <w:r>
          <w:rPr>
            <w:noProof/>
            <w:webHidden/>
          </w:rPr>
          <w:t>39</w:t>
        </w:r>
        <w:r>
          <w:rPr>
            <w:noProof/>
            <w:webHidden/>
          </w:rPr>
          <w:fldChar w:fldCharType="end"/>
        </w:r>
      </w:hyperlink>
    </w:p>
    <w:p w14:paraId="264A47B7" w14:textId="4CC30043" w:rsidR="00764B67" w:rsidRDefault="00764B67">
      <w:pPr>
        <w:pStyle w:val="TableofFigures"/>
        <w:tabs>
          <w:tab w:val="right" w:leader="dot" w:pos="9016"/>
        </w:tabs>
        <w:rPr>
          <w:rFonts w:eastAsiaTheme="minorEastAsia"/>
          <w:noProof/>
          <w:kern w:val="2"/>
          <w:lang w:eastAsia="en-GB"/>
          <w14:ligatures w14:val="standardContextual"/>
        </w:rPr>
      </w:pPr>
      <w:hyperlink w:anchor="_Toc204325904" w:history="1">
        <w:r w:rsidRPr="0095473F">
          <w:rPr>
            <w:rStyle w:val="Hyperlink"/>
            <w:noProof/>
          </w:rPr>
          <w:t>Table 12 – Empty Tube Experiment</w:t>
        </w:r>
        <w:r>
          <w:rPr>
            <w:noProof/>
            <w:webHidden/>
          </w:rPr>
          <w:tab/>
        </w:r>
        <w:r>
          <w:rPr>
            <w:noProof/>
            <w:webHidden/>
          </w:rPr>
          <w:fldChar w:fldCharType="begin"/>
        </w:r>
        <w:r>
          <w:rPr>
            <w:noProof/>
            <w:webHidden/>
          </w:rPr>
          <w:instrText xml:space="preserve"> PAGEREF _Toc204325904 \h </w:instrText>
        </w:r>
        <w:r>
          <w:rPr>
            <w:noProof/>
            <w:webHidden/>
          </w:rPr>
        </w:r>
        <w:r>
          <w:rPr>
            <w:noProof/>
            <w:webHidden/>
          </w:rPr>
          <w:fldChar w:fldCharType="separate"/>
        </w:r>
        <w:r>
          <w:rPr>
            <w:noProof/>
            <w:webHidden/>
          </w:rPr>
          <w:t>40</w:t>
        </w:r>
        <w:r>
          <w:rPr>
            <w:noProof/>
            <w:webHidden/>
          </w:rPr>
          <w:fldChar w:fldCharType="end"/>
        </w:r>
      </w:hyperlink>
    </w:p>
    <w:p w14:paraId="0AADED35" w14:textId="43CE8F27" w:rsidR="00764B67" w:rsidRDefault="00764B67">
      <w:pPr>
        <w:pStyle w:val="TableofFigures"/>
        <w:tabs>
          <w:tab w:val="right" w:leader="dot" w:pos="9016"/>
        </w:tabs>
        <w:rPr>
          <w:rFonts w:eastAsiaTheme="minorEastAsia"/>
          <w:noProof/>
          <w:kern w:val="2"/>
          <w:lang w:eastAsia="en-GB"/>
          <w14:ligatures w14:val="standardContextual"/>
        </w:rPr>
      </w:pPr>
      <w:hyperlink w:anchor="_Toc204325905" w:history="1">
        <w:r w:rsidRPr="0095473F">
          <w:rPr>
            <w:rStyle w:val="Hyperlink"/>
            <w:noProof/>
          </w:rPr>
          <w:t>Table 13 – Sugar Experiment</w:t>
        </w:r>
        <w:r>
          <w:rPr>
            <w:noProof/>
            <w:webHidden/>
          </w:rPr>
          <w:tab/>
        </w:r>
        <w:r>
          <w:rPr>
            <w:noProof/>
            <w:webHidden/>
          </w:rPr>
          <w:fldChar w:fldCharType="begin"/>
        </w:r>
        <w:r>
          <w:rPr>
            <w:noProof/>
            <w:webHidden/>
          </w:rPr>
          <w:instrText xml:space="preserve"> PAGEREF _Toc204325905 \h </w:instrText>
        </w:r>
        <w:r>
          <w:rPr>
            <w:noProof/>
            <w:webHidden/>
          </w:rPr>
        </w:r>
        <w:r>
          <w:rPr>
            <w:noProof/>
            <w:webHidden/>
          </w:rPr>
          <w:fldChar w:fldCharType="separate"/>
        </w:r>
        <w:r>
          <w:rPr>
            <w:noProof/>
            <w:webHidden/>
          </w:rPr>
          <w:t>41</w:t>
        </w:r>
        <w:r>
          <w:rPr>
            <w:noProof/>
            <w:webHidden/>
          </w:rPr>
          <w:fldChar w:fldCharType="end"/>
        </w:r>
      </w:hyperlink>
    </w:p>
    <w:p w14:paraId="4D71C6CC" w14:textId="6249840B" w:rsidR="00764B67" w:rsidRDefault="00764B67">
      <w:pPr>
        <w:pStyle w:val="TableofFigures"/>
        <w:tabs>
          <w:tab w:val="right" w:leader="dot" w:pos="9016"/>
        </w:tabs>
        <w:rPr>
          <w:rFonts w:eastAsiaTheme="minorEastAsia"/>
          <w:noProof/>
          <w:kern w:val="2"/>
          <w:lang w:eastAsia="en-GB"/>
          <w14:ligatures w14:val="standardContextual"/>
        </w:rPr>
      </w:pPr>
      <w:hyperlink w:anchor="_Toc204325906" w:history="1">
        <w:r w:rsidRPr="0095473F">
          <w:rPr>
            <w:rStyle w:val="Hyperlink"/>
            <w:noProof/>
          </w:rPr>
          <w:t>Table 14 – Conductive Bag Measurements</w:t>
        </w:r>
        <w:r>
          <w:rPr>
            <w:noProof/>
            <w:webHidden/>
          </w:rPr>
          <w:tab/>
        </w:r>
        <w:r>
          <w:rPr>
            <w:noProof/>
            <w:webHidden/>
          </w:rPr>
          <w:fldChar w:fldCharType="begin"/>
        </w:r>
        <w:r>
          <w:rPr>
            <w:noProof/>
            <w:webHidden/>
          </w:rPr>
          <w:instrText xml:space="preserve"> PAGEREF _Toc204325906 \h </w:instrText>
        </w:r>
        <w:r>
          <w:rPr>
            <w:noProof/>
            <w:webHidden/>
          </w:rPr>
        </w:r>
        <w:r>
          <w:rPr>
            <w:noProof/>
            <w:webHidden/>
          </w:rPr>
          <w:fldChar w:fldCharType="separate"/>
        </w:r>
        <w:r>
          <w:rPr>
            <w:noProof/>
            <w:webHidden/>
          </w:rPr>
          <w:t>42</w:t>
        </w:r>
        <w:r>
          <w:rPr>
            <w:noProof/>
            <w:webHidden/>
          </w:rPr>
          <w:fldChar w:fldCharType="end"/>
        </w:r>
      </w:hyperlink>
    </w:p>
    <w:p w14:paraId="20E450F6" w14:textId="443B61E8" w:rsidR="00764B67" w:rsidRDefault="00764B67">
      <w:pPr>
        <w:pStyle w:val="TableofFigures"/>
        <w:tabs>
          <w:tab w:val="right" w:leader="dot" w:pos="9016"/>
        </w:tabs>
        <w:rPr>
          <w:rFonts w:eastAsiaTheme="minorEastAsia"/>
          <w:noProof/>
          <w:kern w:val="2"/>
          <w:lang w:eastAsia="en-GB"/>
          <w14:ligatures w14:val="standardContextual"/>
        </w:rPr>
      </w:pPr>
      <w:hyperlink w:anchor="_Toc204325907" w:history="1">
        <w:r w:rsidRPr="0095473F">
          <w:rPr>
            <w:rStyle w:val="Hyperlink"/>
            <w:noProof/>
          </w:rPr>
          <w:t>Table 15 – Metal Plate Measurements</w:t>
        </w:r>
        <w:r>
          <w:rPr>
            <w:noProof/>
            <w:webHidden/>
          </w:rPr>
          <w:tab/>
        </w:r>
        <w:r>
          <w:rPr>
            <w:noProof/>
            <w:webHidden/>
          </w:rPr>
          <w:fldChar w:fldCharType="begin"/>
        </w:r>
        <w:r>
          <w:rPr>
            <w:noProof/>
            <w:webHidden/>
          </w:rPr>
          <w:instrText xml:space="preserve"> PAGEREF _Toc204325907 \h </w:instrText>
        </w:r>
        <w:r>
          <w:rPr>
            <w:noProof/>
            <w:webHidden/>
          </w:rPr>
        </w:r>
        <w:r>
          <w:rPr>
            <w:noProof/>
            <w:webHidden/>
          </w:rPr>
          <w:fldChar w:fldCharType="separate"/>
        </w:r>
        <w:r>
          <w:rPr>
            <w:noProof/>
            <w:webHidden/>
          </w:rPr>
          <w:t>42</w:t>
        </w:r>
        <w:r>
          <w:rPr>
            <w:noProof/>
            <w:webHidden/>
          </w:rPr>
          <w:fldChar w:fldCharType="end"/>
        </w:r>
      </w:hyperlink>
    </w:p>
    <w:p w14:paraId="7202A077" w14:textId="17CE422C" w:rsidR="00764B67" w:rsidRDefault="00764B67">
      <w:pPr>
        <w:pStyle w:val="TableofFigures"/>
        <w:tabs>
          <w:tab w:val="right" w:leader="dot" w:pos="9016"/>
        </w:tabs>
        <w:rPr>
          <w:rFonts w:eastAsiaTheme="minorEastAsia"/>
          <w:noProof/>
          <w:kern w:val="2"/>
          <w:lang w:eastAsia="en-GB"/>
          <w14:ligatures w14:val="standardContextual"/>
        </w:rPr>
      </w:pPr>
      <w:hyperlink w:anchor="_Toc204325908" w:history="1">
        <w:r w:rsidRPr="0095473F">
          <w:rPr>
            <w:rStyle w:val="Hyperlink"/>
            <w:noProof/>
          </w:rPr>
          <w:t>Table 16 – Repeatability Experiment Data (Split over two tables for readability)</w:t>
        </w:r>
        <w:r>
          <w:rPr>
            <w:noProof/>
            <w:webHidden/>
          </w:rPr>
          <w:tab/>
        </w:r>
        <w:r>
          <w:rPr>
            <w:noProof/>
            <w:webHidden/>
          </w:rPr>
          <w:fldChar w:fldCharType="begin"/>
        </w:r>
        <w:r>
          <w:rPr>
            <w:noProof/>
            <w:webHidden/>
          </w:rPr>
          <w:instrText xml:space="preserve"> PAGEREF _Toc204325908 \h </w:instrText>
        </w:r>
        <w:r>
          <w:rPr>
            <w:noProof/>
            <w:webHidden/>
          </w:rPr>
        </w:r>
        <w:r>
          <w:rPr>
            <w:noProof/>
            <w:webHidden/>
          </w:rPr>
          <w:fldChar w:fldCharType="separate"/>
        </w:r>
        <w:r>
          <w:rPr>
            <w:noProof/>
            <w:webHidden/>
          </w:rPr>
          <w:t>48</w:t>
        </w:r>
        <w:r>
          <w:rPr>
            <w:noProof/>
            <w:webHidden/>
          </w:rPr>
          <w:fldChar w:fldCharType="end"/>
        </w:r>
      </w:hyperlink>
    </w:p>
    <w:p w14:paraId="69D2F0C9" w14:textId="3696FA41" w:rsidR="00764B67" w:rsidRDefault="00764B67">
      <w:pPr>
        <w:pStyle w:val="TableofFigures"/>
        <w:tabs>
          <w:tab w:val="right" w:leader="dot" w:pos="9016"/>
        </w:tabs>
        <w:rPr>
          <w:rFonts w:eastAsiaTheme="minorEastAsia"/>
          <w:noProof/>
          <w:kern w:val="2"/>
          <w:lang w:eastAsia="en-GB"/>
          <w14:ligatures w14:val="standardContextual"/>
        </w:rPr>
      </w:pPr>
      <w:hyperlink w:anchor="_Toc204325909" w:history="1">
        <w:r w:rsidRPr="0095473F">
          <w:rPr>
            <w:rStyle w:val="Hyperlink"/>
            <w:noProof/>
          </w:rPr>
          <w:t>Table 17 - Statistical Analysis of Repeatability Experiment</w:t>
        </w:r>
        <w:r>
          <w:rPr>
            <w:noProof/>
            <w:webHidden/>
          </w:rPr>
          <w:tab/>
        </w:r>
        <w:r>
          <w:rPr>
            <w:noProof/>
            <w:webHidden/>
          </w:rPr>
          <w:fldChar w:fldCharType="begin"/>
        </w:r>
        <w:r>
          <w:rPr>
            <w:noProof/>
            <w:webHidden/>
          </w:rPr>
          <w:instrText xml:space="preserve"> PAGEREF _Toc204325909 \h </w:instrText>
        </w:r>
        <w:r>
          <w:rPr>
            <w:noProof/>
            <w:webHidden/>
          </w:rPr>
        </w:r>
        <w:r>
          <w:rPr>
            <w:noProof/>
            <w:webHidden/>
          </w:rPr>
          <w:fldChar w:fldCharType="separate"/>
        </w:r>
        <w:r>
          <w:rPr>
            <w:noProof/>
            <w:webHidden/>
          </w:rPr>
          <w:t>49</w:t>
        </w:r>
        <w:r>
          <w:rPr>
            <w:noProof/>
            <w:webHidden/>
          </w:rPr>
          <w:fldChar w:fldCharType="end"/>
        </w:r>
      </w:hyperlink>
    </w:p>
    <w:p w14:paraId="5C6C3D16" w14:textId="086B6481" w:rsidR="00764B67" w:rsidRDefault="00764B67">
      <w:pPr>
        <w:pStyle w:val="TableofFigures"/>
        <w:tabs>
          <w:tab w:val="right" w:leader="dot" w:pos="9016"/>
        </w:tabs>
        <w:rPr>
          <w:rFonts w:eastAsiaTheme="minorEastAsia"/>
          <w:noProof/>
          <w:kern w:val="2"/>
          <w:lang w:eastAsia="en-GB"/>
          <w14:ligatures w14:val="standardContextual"/>
        </w:rPr>
      </w:pPr>
      <w:hyperlink w:anchor="_Toc204325910" w:history="1">
        <w:r w:rsidRPr="0095473F">
          <w:rPr>
            <w:rStyle w:val="Hyperlink"/>
            <w:noProof/>
          </w:rPr>
          <w:t>Table 18 – Intentional Triboelectric Charging Attempts</w:t>
        </w:r>
        <w:r>
          <w:rPr>
            <w:noProof/>
            <w:webHidden/>
          </w:rPr>
          <w:tab/>
        </w:r>
        <w:r>
          <w:rPr>
            <w:noProof/>
            <w:webHidden/>
          </w:rPr>
          <w:fldChar w:fldCharType="begin"/>
        </w:r>
        <w:r>
          <w:rPr>
            <w:noProof/>
            <w:webHidden/>
          </w:rPr>
          <w:instrText xml:space="preserve"> PAGEREF _Toc204325910 \h </w:instrText>
        </w:r>
        <w:r>
          <w:rPr>
            <w:noProof/>
            <w:webHidden/>
          </w:rPr>
        </w:r>
        <w:r>
          <w:rPr>
            <w:noProof/>
            <w:webHidden/>
          </w:rPr>
          <w:fldChar w:fldCharType="separate"/>
        </w:r>
        <w:r>
          <w:rPr>
            <w:noProof/>
            <w:webHidden/>
          </w:rPr>
          <w:t>49</w:t>
        </w:r>
        <w:r>
          <w:rPr>
            <w:noProof/>
            <w:webHidden/>
          </w:rPr>
          <w:fldChar w:fldCharType="end"/>
        </w:r>
      </w:hyperlink>
    </w:p>
    <w:p w14:paraId="3F706EAD" w14:textId="7EC730DF" w:rsidR="00764B67" w:rsidRDefault="00764B67">
      <w:pPr>
        <w:pStyle w:val="TableofFigures"/>
        <w:tabs>
          <w:tab w:val="right" w:leader="dot" w:pos="9016"/>
        </w:tabs>
        <w:rPr>
          <w:rFonts w:eastAsiaTheme="minorEastAsia"/>
          <w:noProof/>
          <w:kern w:val="2"/>
          <w:lang w:eastAsia="en-GB"/>
          <w14:ligatures w14:val="standardContextual"/>
        </w:rPr>
      </w:pPr>
      <w:hyperlink w:anchor="_Toc204325911" w:history="1">
        <w:r w:rsidRPr="0095473F">
          <w:rPr>
            <w:rStyle w:val="Hyperlink"/>
            <w:noProof/>
          </w:rPr>
          <w:t>Table 19 – Surface Mechanism Experiment</w:t>
        </w:r>
        <w:r>
          <w:rPr>
            <w:noProof/>
            <w:webHidden/>
          </w:rPr>
          <w:tab/>
        </w:r>
        <w:r>
          <w:rPr>
            <w:noProof/>
            <w:webHidden/>
          </w:rPr>
          <w:fldChar w:fldCharType="begin"/>
        </w:r>
        <w:r>
          <w:rPr>
            <w:noProof/>
            <w:webHidden/>
          </w:rPr>
          <w:instrText xml:space="preserve"> PAGEREF _Toc204325911 \h </w:instrText>
        </w:r>
        <w:r>
          <w:rPr>
            <w:noProof/>
            <w:webHidden/>
          </w:rPr>
        </w:r>
        <w:r>
          <w:rPr>
            <w:noProof/>
            <w:webHidden/>
          </w:rPr>
          <w:fldChar w:fldCharType="separate"/>
        </w:r>
        <w:r>
          <w:rPr>
            <w:noProof/>
            <w:webHidden/>
          </w:rPr>
          <w:t>49</w:t>
        </w:r>
        <w:r>
          <w:rPr>
            <w:noProof/>
            <w:webHidden/>
          </w:rPr>
          <w:fldChar w:fldCharType="end"/>
        </w:r>
      </w:hyperlink>
    </w:p>
    <w:p w14:paraId="5752BC16" w14:textId="61EEEC73" w:rsidR="00764B67" w:rsidRDefault="00764B67">
      <w:pPr>
        <w:pStyle w:val="TableofFigures"/>
        <w:tabs>
          <w:tab w:val="right" w:leader="dot" w:pos="9016"/>
        </w:tabs>
        <w:rPr>
          <w:rFonts w:eastAsiaTheme="minorEastAsia"/>
          <w:noProof/>
          <w:kern w:val="2"/>
          <w:lang w:eastAsia="en-GB"/>
          <w14:ligatures w14:val="standardContextual"/>
        </w:rPr>
      </w:pPr>
      <w:hyperlink w:anchor="_Toc204325912" w:history="1">
        <w:r w:rsidRPr="0095473F">
          <w:rPr>
            <w:rStyle w:val="Hyperlink"/>
            <w:noProof/>
          </w:rPr>
          <w:t>Table 20 – SK-H050 [24]</w:t>
        </w:r>
        <w:r>
          <w:rPr>
            <w:noProof/>
            <w:webHidden/>
          </w:rPr>
          <w:tab/>
        </w:r>
        <w:r>
          <w:rPr>
            <w:noProof/>
            <w:webHidden/>
          </w:rPr>
          <w:fldChar w:fldCharType="begin"/>
        </w:r>
        <w:r>
          <w:rPr>
            <w:noProof/>
            <w:webHidden/>
          </w:rPr>
          <w:instrText xml:space="preserve"> PAGEREF _Toc204325912 \h </w:instrText>
        </w:r>
        <w:r>
          <w:rPr>
            <w:noProof/>
            <w:webHidden/>
          </w:rPr>
        </w:r>
        <w:r>
          <w:rPr>
            <w:noProof/>
            <w:webHidden/>
          </w:rPr>
          <w:fldChar w:fldCharType="separate"/>
        </w:r>
        <w:r>
          <w:rPr>
            <w:noProof/>
            <w:webHidden/>
          </w:rPr>
          <w:t>51</w:t>
        </w:r>
        <w:r>
          <w:rPr>
            <w:noProof/>
            <w:webHidden/>
          </w:rPr>
          <w:fldChar w:fldCharType="end"/>
        </w:r>
      </w:hyperlink>
    </w:p>
    <w:p w14:paraId="1C067EA5" w14:textId="7215EAD5" w:rsidR="00764B67" w:rsidRDefault="00764B67">
      <w:pPr>
        <w:pStyle w:val="TableofFigures"/>
        <w:tabs>
          <w:tab w:val="right" w:leader="dot" w:pos="9016"/>
        </w:tabs>
        <w:rPr>
          <w:rFonts w:eastAsiaTheme="minorEastAsia"/>
          <w:noProof/>
          <w:kern w:val="2"/>
          <w:lang w:eastAsia="en-GB"/>
          <w14:ligatures w14:val="standardContextual"/>
        </w:rPr>
      </w:pPr>
      <w:hyperlink w:anchor="_Toc204325913" w:history="1">
        <w:r w:rsidRPr="0095473F">
          <w:rPr>
            <w:rStyle w:val="Hyperlink"/>
            <w:noProof/>
          </w:rPr>
          <w:t>Table 21 – Risk Assessment Matrix</w:t>
        </w:r>
        <w:r>
          <w:rPr>
            <w:noProof/>
            <w:webHidden/>
          </w:rPr>
          <w:tab/>
        </w:r>
        <w:r>
          <w:rPr>
            <w:noProof/>
            <w:webHidden/>
          </w:rPr>
          <w:fldChar w:fldCharType="begin"/>
        </w:r>
        <w:r>
          <w:rPr>
            <w:noProof/>
            <w:webHidden/>
          </w:rPr>
          <w:instrText xml:space="preserve"> PAGEREF _Toc204325913 \h </w:instrText>
        </w:r>
        <w:r>
          <w:rPr>
            <w:noProof/>
            <w:webHidden/>
          </w:rPr>
        </w:r>
        <w:r>
          <w:rPr>
            <w:noProof/>
            <w:webHidden/>
          </w:rPr>
          <w:fldChar w:fldCharType="separate"/>
        </w:r>
        <w:r>
          <w:rPr>
            <w:noProof/>
            <w:webHidden/>
          </w:rPr>
          <w:t>53</w:t>
        </w:r>
        <w:r>
          <w:rPr>
            <w:noProof/>
            <w:webHidden/>
          </w:rPr>
          <w:fldChar w:fldCharType="end"/>
        </w:r>
      </w:hyperlink>
    </w:p>
    <w:p w14:paraId="546B7FEF" w14:textId="403553F0" w:rsidR="00E65CF9" w:rsidRDefault="00B7526C" w:rsidP="004E7E26">
      <w:pPr>
        <w:pStyle w:val="Heading1"/>
      </w:pPr>
      <w:r>
        <w:rPr>
          <w:rFonts w:asciiTheme="minorHAnsi" w:eastAsiaTheme="minorHAnsi" w:hAnsiTheme="minorHAnsi" w:cstheme="minorBidi"/>
          <w:color w:val="auto"/>
          <w:sz w:val="22"/>
          <w:szCs w:val="22"/>
        </w:rPr>
        <w:fldChar w:fldCharType="end"/>
      </w:r>
      <w:bookmarkStart w:id="3" w:name="_Toc204325942"/>
      <w:r w:rsidR="004E7E26">
        <w:t>List of Graphs</w:t>
      </w:r>
      <w:bookmarkEnd w:id="3"/>
    </w:p>
    <w:p w14:paraId="3534B413" w14:textId="6EE69856" w:rsidR="00764B67" w:rsidRDefault="00B7526C">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"Graph" </w:instrText>
      </w:r>
      <w:r>
        <w:fldChar w:fldCharType="separate"/>
      </w:r>
      <w:hyperlink w:anchor="_Toc204325914" w:history="1">
        <w:r w:rsidR="00764B67" w:rsidRPr="00925532">
          <w:rPr>
            <w:rStyle w:val="Hyperlink"/>
            <w:noProof/>
          </w:rPr>
          <w:t>Graph 1 – Method Development Experimental Results</w:t>
        </w:r>
        <w:r w:rsidR="00764B67">
          <w:rPr>
            <w:noProof/>
            <w:webHidden/>
          </w:rPr>
          <w:tab/>
        </w:r>
        <w:r w:rsidR="00764B67">
          <w:rPr>
            <w:noProof/>
            <w:webHidden/>
          </w:rPr>
          <w:fldChar w:fldCharType="begin"/>
        </w:r>
        <w:r w:rsidR="00764B67">
          <w:rPr>
            <w:noProof/>
            <w:webHidden/>
          </w:rPr>
          <w:instrText xml:space="preserve"> PAGEREF _Toc204325914 \h </w:instrText>
        </w:r>
        <w:r w:rsidR="00764B67">
          <w:rPr>
            <w:noProof/>
            <w:webHidden/>
          </w:rPr>
        </w:r>
        <w:r w:rsidR="00764B67">
          <w:rPr>
            <w:noProof/>
            <w:webHidden/>
          </w:rPr>
          <w:fldChar w:fldCharType="separate"/>
        </w:r>
        <w:r w:rsidR="00764B67">
          <w:rPr>
            <w:noProof/>
            <w:webHidden/>
          </w:rPr>
          <w:t>29</w:t>
        </w:r>
        <w:r w:rsidR="00764B67">
          <w:rPr>
            <w:noProof/>
            <w:webHidden/>
          </w:rPr>
          <w:fldChar w:fldCharType="end"/>
        </w:r>
      </w:hyperlink>
    </w:p>
    <w:p w14:paraId="41ED0176" w14:textId="35E2AEEF" w:rsidR="00764B67" w:rsidRDefault="00764B67">
      <w:pPr>
        <w:pStyle w:val="TableofFigures"/>
        <w:tabs>
          <w:tab w:val="right" w:leader="dot" w:pos="9016"/>
        </w:tabs>
        <w:rPr>
          <w:rFonts w:eastAsiaTheme="minorEastAsia"/>
          <w:noProof/>
          <w:kern w:val="2"/>
          <w:lang w:eastAsia="en-GB"/>
          <w14:ligatures w14:val="standardContextual"/>
        </w:rPr>
      </w:pPr>
      <w:hyperlink w:anchor="_Toc204325915" w:history="1">
        <w:r w:rsidRPr="00925532">
          <w:rPr>
            <w:rStyle w:val="Hyperlink"/>
            <w:noProof/>
          </w:rPr>
          <w:t>Graph 2 – Inert Experiment 1</w:t>
        </w:r>
        <w:r>
          <w:rPr>
            <w:noProof/>
            <w:webHidden/>
          </w:rPr>
          <w:tab/>
        </w:r>
        <w:r>
          <w:rPr>
            <w:noProof/>
            <w:webHidden/>
          </w:rPr>
          <w:fldChar w:fldCharType="begin"/>
        </w:r>
        <w:r>
          <w:rPr>
            <w:noProof/>
            <w:webHidden/>
          </w:rPr>
          <w:instrText xml:space="preserve"> PAGEREF _Toc204325915 \h </w:instrText>
        </w:r>
        <w:r>
          <w:rPr>
            <w:noProof/>
            <w:webHidden/>
          </w:rPr>
        </w:r>
        <w:r>
          <w:rPr>
            <w:noProof/>
            <w:webHidden/>
          </w:rPr>
          <w:fldChar w:fldCharType="separate"/>
        </w:r>
        <w:r>
          <w:rPr>
            <w:noProof/>
            <w:webHidden/>
          </w:rPr>
          <w:t>30</w:t>
        </w:r>
        <w:r>
          <w:rPr>
            <w:noProof/>
            <w:webHidden/>
          </w:rPr>
          <w:fldChar w:fldCharType="end"/>
        </w:r>
      </w:hyperlink>
    </w:p>
    <w:p w14:paraId="3C5DED6D" w14:textId="4B085A0D" w:rsidR="00764B67" w:rsidRDefault="00764B67">
      <w:pPr>
        <w:pStyle w:val="TableofFigures"/>
        <w:tabs>
          <w:tab w:val="right" w:leader="dot" w:pos="9016"/>
        </w:tabs>
        <w:rPr>
          <w:rFonts w:eastAsiaTheme="minorEastAsia"/>
          <w:noProof/>
          <w:kern w:val="2"/>
          <w:lang w:eastAsia="en-GB"/>
          <w14:ligatures w14:val="standardContextual"/>
        </w:rPr>
      </w:pPr>
      <w:hyperlink w:anchor="_Toc204325916" w:history="1">
        <w:r w:rsidRPr="00925532">
          <w:rPr>
            <w:rStyle w:val="Hyperlink"/>
            <w:noProof/>
          </w:rPr>
          <w:t>Graph 3 – Inert Experiment 2</w:t>
        </w:r>
        <w:r>
          <w:rPr>
            <w:noProof/>
            <w:webHidden/>
          </w:rPr>
          <w:tab/>
        </w:r>
        <w:r>
          <w:rPr>
            <w:noProof/>
            <w:webHidden/>
          </w:rPr>
          <w:fldChar w:fldCharType="begin"/>
        </w:r>
        <w:r>
          <w:rPr>
            <w:noProof/>
            <w:webHidden/>
          </w:rPr>
          <w:instrText xml:space="preserve"> PAGEREF _Toc204325916 \h </w:instrText>
        </w:r>
        <w:r>
          <w:rPr>
            <w:noProof/>
            <w:webHidden/>
          </w:rPr>
        </w:r>
        <w:r>
          <w:rPr>
            <w:noProof/>
            <w:webHidden/>
          </w:rPr>
          <w:fldChar w:fldCharType="separate"/>
        </w:r>
        <w:r>
          <w:rPr>
            <w:noProof/>
            <w:webHidden/>
          </w:rPr>
          <w:t>31</w:t>
        </w:r>
        <w:r>
          <w:rPr>
            <w:noProof/>
            <w:webHidden/>
          </w:rPr>
          <w:fldChar w:fldCharType="end"/>
        </w:r>
      </w:hyperlink>
    </w:p>
    <w:p w14:paraId="7A6A351A" w14:textId="675596B7" w:rsidR="00764B67" w:rsidRDefault="00764B67">
      <w:pPr>
        <w:pStyle w:val="TableofFigures"/>
        <w:tabs>
          <w:tab w:val="right" w:leader="dot" w:pos="9016"/>
        </w:tabs>
        <w:rPr>
          <w:rFonts w:eastAsiaTheme="minorEastAsia"/>
          <w:noProof/>
          <w:kern w:val="2"/>
          <w:lang w:eastAsia="en-GB"/>
          <w14:ligatures w14:val="standardContextual"/>
        </w:rPr>
      </w:pPr>
      <w:hyperlink w:anchor="_Toc204325917" w:history="1">
        <w:r w:rsidRPr="00925532">
          <w:rPr>
            <w:rStyle w:val="Hyperlink"/>
            <w:noProof/>
          </w:rPr>
          <w:t>Graph 4 – Inert Experiment 3</w:t>
        </w:r>
        <w:r>
          <w:rPr>
            <w:noProof/>
            <w:webHidden/>
          </w:rPr>
          <w:tab/>
        </w:r>
        <w:r>
          <w:rPr>
            <w:noProof/>
            <w:webHidden/>
          </w:rPr>
          <w:fldChar w:fldCharType="begin"/>
        </w:r>
        <w:r>
          <w:rPr>
            <w:noProof/>
            <w:webHidden/>
          </w:rPr>
          <w:instrText xml:space="preserve"> PAGEREF _Toc204325917 \h </w:instrText>
        </w:r>
        <w:r>
          <w:rPr>
            <w:noProof/>
            <w:webHidden/>
          </w:rPr>
        </w:r>
        <w:r>
          <w:rPr>
            <w:noProof/>
            <w:webHidden/>
          </w:rPr>
          <w:fldChar w:fldCharType="separate"/>
        </w:r>
        <w:r>
          <w:rPr>
            <w:noProof/>
            <w:webHidden/>
          </w:rPr>
          <w:t>32</w:t>
        </w:r>
        <w:r>
          <w:rPr>
            <w:noProof/>
            <w:webHidden/>
          </w:rPr>
          <w:fldChar w:fldCharType="end"/>
        </w:r>
      </w:hyperlink>
    </w:p>
    <w:p w14:paraId="578423B9" w14:textId="3855AC1E" w:rsidR="00764B67" w:rsidRDefault="00764B67">
      <w:pPr>
        <w:pStyle w:val="TableofFigures"/>
        <w:tabs>
          <w:tab w:val="right" w:leader="dot" w:pos="9016"/>
        </w:tabs>
        <w:rPr>
          <w:rFonts w:eastAsiaTheme="minorEastAsia"/>
          <w:noProof/>
          <w:kern w:val="2"/>
          <w:lang w:eastAsia="en-GB"/>
          <w14:ligatures w14:val="standardContextual"/>
        </w:rPr>
      </w:pPr>
      <w:hyperlink w:anchor="_Toc204325918" w:history="1">
        <w:r w:rsidRPr="00925532">
          <w:rPr>
            <w:rStyle w:val="Hyperlink"/>
            <w:noProof/>
          </w:rPr>
          <w:t>Graph 5 – Inert Experiment 4</w:t>
        </w:r>
        <w:r>
          <w:rPr>
            <w:noProof/>
            <w:webHidden/>
          </w:rPr>
          <w:tab/>
        </w:r>
        <w:r>
          <w:rPr>
            <w:noProof/>
            <w:webHidden/>
          </w:rPr>
          <w:fldChar w:fldCharType="begin"/>
        </w:r>
        <w:r>
          <w:rPr>
            <w:noProof/>
            <w:webHidden/>
          </w:rPr>
          <w:instrText xml:space="preserve"> PAGEREF _Toc204325918 \h </w:instrText>
        </w:r>
        <w:r>
          <w:rPr>
            <w:noProof/>
            <w:webHidden/>
          </w:rPr>
        </w:r>
        <w:r>
          <w:rPr>
            <w:noProof/>
            <w:webHidden/>
          </w:rPr>
          <w:fldChar w:fldCharType="separate"/>
        </w:r>
        <w:r>
          <w:rPr>
            <w:noProof/>
            <w:webHidden/>
          </w:rPr>
          <w:t>33</w:t>
        </w:r>
        <w:r>
          <w:rPr>
            <w:noProof/>
            <w:webHidden/>
          </w:rPr>
          <w:fldChar w:fldCharType="end"/>
        </w:r>
      </w:hyperlink>
    </w:p>
    <w:p w14:paraId="035B6506" w14:textId="0D073586" w:rsidR="00764B67" w:rsidRDefault="00764B67">
      <w:pPr>
        <w:pStyle w:val="TableofFigures"/>
        <w:tabs>
          <w:tab w:val="right" w:leader="dot" w:pos="9016"/>
        </w:tabs>
        <w:rPr>
          <w:rFonts w:eastAsiaTheme="minorEastAsia"/>
          <w:noProof/>
          <w:kern w:val="2"/>
          <w:lang w:eastAsia="en-GB"/>
          <w14:ligatures w14:val="standardContextual"/>
        </w:rPr>
      </w:pPr>
      <w:hyperlink w:anchor="_Toc204325919" w:history="1">
        <w:r w:rsidRPr="00925532">
          <w:rPr>
            <w:rStyle w:val="Hyperlink"/>
            <w:noProof/>
          </w:rPr>
          <w:t>Graph 6 – Inert Experiment 5</w:t>
        </w:r>
        <w:r>
          <w:rPr>
            <w:noProof/>
            <w:webHidden/>
          </w:rPr>
          <w:tab/>
        </w:r>
        <w:r>
          <w:rPr>
            <w:noProof/>
            <w:webHidden/>
          </w:rPr>
          <w:fldChar w:fldCharType="begin"/>
        </w:r>
        <w:r>
          <w:rPr>
            <w:noProof/>
            <w:webHidden/>
          </w:rPr>
          <w:instrText xml:space="preserve"> PAGEREF _Toc204325919 \h </w:instrText>
        </w:r>
        <w:r>
          <w:rPr>
            <w:noProof/>
            <w:webHidden/>
          </w:rPr>
        </w:r>
        <w:r>
          <w:rPr>
            <w:noProof/>
            <w:webHidden/>
          </w:rPr>
          <w:fldChar w:fldCharType="separate"/>
        </w:r>
        <w:r>
          <w:rPr>
            <w:noProof/>
            <w:webHidden/>
          </w:rPr>
          <w:t>34</w:t>
        </w:r>
        <w:r>
          <w:rPr>
            <w:noProof/>
            <w:webHidden/>
          </w:rPr>
          <w:fldChar w:fldCharType="end"/>
        </w:r>
      </w:hyperlink>
    </w:p>
    <w:p w14:paraId="643F5179" w14:textId="0F1E9C7F" w:rsidR="00764B67" w:rsidRDefault="00764B67">
      <w:pPr>
        <w:pStyle w:val="TableofFigures"/>
        <w:tabs>
          <w:tab w:val="right" w:leader="dot" w:pos="9016"/>
        </w:tabs>
        <w:rPr>
          <w:rFonts w:eastAsiaTheme="minorEastAsia"/>
          <w:noProof/>
          <w:kern w:val="2"/>
          <w:lang w:eastAsia="en-GB"/>
          <w14:ligatures w14:val="standardContextual"/>
        </w:rPr>
      </w:pPr>
      <w:hyperlink w:anchor="_Toc204325920" w:history="1">
        <w:r w:rsidRPr="00925532">
          <w:rPr>
            <w:rStyle w:val="Hyperlink"/>
            <w:noProof/>
          </w:rPr>
          <w:t>Graph 7 – Measurement Technique Testing</w:t>
        </w:r>
        <w:r>
          <w:rPr>
            <w:noProof/>
            <w:webHidden/>
          </w:rPr>
          <w:tab/>
        </w:r>
        <w:r>
          <w:rPr>
            <w:noProof/>
            <w:webHidden/>
          </w:rPr>
          <w:fldChar w:fldCharType="begin"/>
        </w:r>
        <w:r>
          <w:rPr>
            <w:noProof/>
            <w:webHidden/>
          </w:rPr>
          <w:instrText xml:space="preserve"> PAGEREF _Toc204325920 \h </w:instrText>
        </w:r>
        <w:r>
          <w:rPr>
            <w:noProof/>
            <w:webHidden/>
          </w:rPr>
        </w:r>
        <w:r>
          <w:rPr>
            <w:noProof/>
            <w:webHidden/>
          </w:rPr>
          <w:fldChar w:fldCharType="separate"/>
        </w:r>
        <w:r>
          <w:rPr>
            <w:noProof/>
            <w:webHidden/>
          </w:rPr>
          <w:t>35</w:t>
        </w:r>
        <w:r>
          <w:rPr>
            <w:noProof/>
            <w:webHidden/>
          </w:rPr>
          <w:fldChar w:fldCharType="end"/>
        </w:r>
      </w:hyperlink>
    </w:p>
    <w:p w14:paraId="6C2574EF" w14:textId="1111AAE6" w:rsidR="00764B67" w:rsidRDefault="00764B67">
      <w:pPr>
        <w:pStyle w:val="TableofFigures"/>
        <w:tabs>
          <w:tab w:val="right" w:leader="dot" w:pos="9016"/>
        </w:tabs>
        <w:rPr>
          <w:rFonts w:eastAsiaTheme="minorEastAsia"/>
          <w:noProof/>
          <w:kern w:val="2"/>
          <w:lang w:eastAsia="en-GB"/>
          <w14:ligatures w14:val="standardContextual"/>
        </w:rPr>
      </w:pPr>
      <w:hyperlink w:anchor="_Toc204325921" w:history="1">
        <w:r w:rsidRPr="00925532">
          <w:rPr>
            <w:rStyle w:val="Hyperlink"/>
            <w:noProof/>
          </w:rPr>
          <w:t>Graph 8 – Sugar Tap, No Wire During Tap</w:t>
        </w:r>
        <w:r>
          <w:rPr>
            <w:noProof/>
            <w:webHidden/>
          </w:rPr>
          <w:tab/>
        </w:r>
        <w:r>
          <w:rPr>
            <w:noProof/>
            <w:webHidden/>
          </w:rPr>
          <w:fldChar w:fldCharType="begin"/>
        </w:r>
        <w:r>
          <w:rPr>
            <w:noProof/>
            <w:webHidden/>
          </w:rPr>
          <w:instrText xml:space="preserve"> PAGEREF _Toc204325921 \h </w:instrText>
        </w:r>
        <w:r>
          <w:rPr>
            <w:noProof/>
            <w:webHidden/>
          </w:rPr>
        </w:r>
        <w:r>
          <w:rPr>
            <w:noProof/>
            <w:webHidden/>
          </w:rPr>
          <w:fldChar w:fldCharType="separate"/>
        </w:r>
        <w:r>
          <w:rPr>
            <w:noProof/>
            <w:webHidden/>
          </w:rPr>
          <w:t>36</w:t>
        </w:r>
        <w:r>
          <w:rPr>
            <w:noProof/>
            <w:webHidden/>
          </w:rPr>
          <w:fldChar w:fldCharType="end"/>
        </w:r>
      </w:hyperlink>
    </w:p>
    <w:p w14:paraId="7403D6D4" w14:textId="2123B8F0" w:rsidR="00764B67" w:rsidRDefault="00764B67">
      <w:pPr>
        <w:pStyle w:val="TableofFigures"/>
        <w:tabs>
          <w:tab w:val="right" w:leader="dot" w:pos="9016"/>
        </w:tabs>
        <w:rPr>
          <w:rFonts w:eastAsiaTheme="minorEastAsia"/>
          <w:noProof/>
          <w:kern w:val="2"/>
          <w:lang w:eastAsia="en-GB"/>
          <w14:ligatures w14:val="standardContextual"/>
        </w:rPr>
      </w:pPr>
      <w:hyperlink w:anchor="_Toc204325922" w:history="1">
        <w:r w:rsidRPr="00925532">
          <w:rPr>
            <w:rStyle w:val="Hyperlink"/>
            <w:noProof/>
          </w:rPr>
          <w:t>Graph 9 – Sugar Tap, Wire Present During Tap</w:t>
        </w:r>
        <w:r>
          <w:rPr>
            <w:noProof/>
            <w:webHidden/>
          </w:rPr>
          <w:tab/>
        </w:r>
        <w:r>
          <w:rPr>
            <w:noProof/>
            <w:webHidden/>
          </w:rPr>
          <w:fldChar w:fldCharType="begin"/>
        </w:r>
        <w:r>
          <w:rPr>
            <w:noProof/>
            <w:webHidden/>
          </w:rPr>
          <w:instrText xml:space="preserve"> PAGEREF _Toc204325922 \h </w:instrText>
        </w:r>
        <w:r>
          <w:rPr>
            <w:noProof/>
            <w:webHidden/>
          </w:rPr>
        </w:r>
        <w:r>
          <w:rPr>
            <w:noProof/>
            <w:webHidden/>
          </w:rPr>
          <w:fldChar w:fldCharType="separate"/>
        </w:r>
        <w:r>
          <w:rPr>
            <w:noProof/>
            <w:webHidden/>
          </w:rPr>
          <w:t>37</w:t>
        </w:r>
        <w:r>
          <w:rPr>
            <w:noProof/>
            <w:webHidden/>
          </w:rPr>
          <w:fldChar w:fldCharType="end"/>
        </w:r>
      </w:hyperlink>
    </w:p>
    <w:p w14:paraId="52557355" w14:textId="572ACCBC" w:rsidR="00764B67" w:rsidRDefault="00764B67">
      <w:pPr>
        <w:pStyle w:val="TableofFigures"/>
        <w:tabs>
          <w:tab w:val="right" w:leader="dot" w:pos="9016"/>
        </w:tabs>
        <w:rPr>
          <w:rFonts w:eastAsiaTheme="minorEastAsia"/>
          <w:noProof/>
          <w:kern w:val="2"/>
          <w:lang w:eastAsia="en-GB"/>
          <w14:ligatures w14:val="standardContextual"/>
        </w:rPr>
      </w:pPr>
      <w:hyperlink w:anchor="_Toc204325923" w:history="1">
        <w:r w:rsidRPr="00925532">
          <w:rPr>
            <w:rStyle w:val="Hyperlink"/>
            <w:noProof/>
          </w:rPr>
          <w:t>Graph 10 – Explosive Material 1</w:t>
        </w:r>
        <w:r>
          <w:rPr>
            <w:noProof/>
            <w:webHidden/>
          </w:rPr>
          <w:tab/>
        </w:r>
        <w:r>
          <w:rPr>
            <w:noProof/>
            <w:webHidden/>
          </w:rPr>
          <w:fldChar w:fldCharType="begin"/>
        </w:r>
        <w:r>
          <w:rPr>
            <w:noProof/>
            <w:webHidden/>
          </w:rPr>
          <w:instrText xml:space="preserve"> PAGEREF _Toc204325923 \h </w:instrText>
        </w:r>
        <w:r>
          <w:rPr>
            <w:noProof/>
            <w:webHidden/>
          </w:rPr>
        </w:r>
        <w:r>
          <w:rPr>
            <w:noProof/>
            <w:webHidden/>
          </w:rPr>
          <w:fldChar w:fldCharType="separate"/>
        </w:r>
        <w:r>
          <w:rPr>
            <w:noProof/>
            <w:webHidden/>
          </w:rPr>
          <w:t>38</w:t>
        </w:r>
        <w:r>
          <w:rPr>
            <w:noProof/>
            <w:webHidden/>
          </w:rPr>
          <w:fldChar w:fldCharType="end"/>
        </w:r>
      </w:hyperlink>
    </w:p>
    <w:p w14:paraId="33366882" w14:textId="7694F3A0" w:rsidR="00764B67" w:rsidRDefault="00764B67">
      <w:pPr>
        <w:pStyle w:val="TableofFigures"/>
        <w:tabs>
          <w:tab w:val="right" w:leader="dot" w:pos="9016"/>
        </w:tabs>
        <w:rPr>
          <w:rFonts w:eastAsiaTheme="minorEastAsia"/>
          <w:noProof/>
          <w:kern w:val="2"/>
          <w:lang w:eastAsia="en-GB"/>
          <w14:ligatures w14:val="standardContextual"/>
        </w:rPr>
      </w:pPr>
      <w:hyperlink w:anchor="_Toc204325924" w:history="1">
        <w:r w:rsidRPr="00925532">
          <w:rPr>
            <w:rStyle w:val="Hyperlink"/>
            <w:noProof/>
          </w:rPr>
          <w:t>Graph 11 – Explosive Material 2</w:t>
        </w:r>
        <w:r>
          <w:rPr>
            <w:noProof/>
            <w:webHidden/>
          </w:rPr>
          <w:tab/>
        </w:r>
        <w:r>
          <w:rPr>
            <w:noProof/>
            <w:webHidden/>
          </w:rPr>
          <w:fldChar w:fldCharType="begin"/>
        </w:r>
        <w:r>
          <w:rPr>
            <w:noProof/>
            <w:webHidden/>
          </w:rPr>
          <w:instrText xml:space="preserve"> PAGEREF _Toc204325924 \h </w:instrText>
        </w:r>
        <w:r>
          <w:rPr>
            <w:noProof/>
            <w:webHidden/>
          </w:rPr>
        </w:r>
        <w:r>
          <w:rPr>
            <w:noProof/>
            <w:webHidden/>
          </w:rPr>
          <w:fldChar w:fldCharType="separate"/>
        </w:r>
        <w:r>
          <w:rPr>
            <w:noProof/>
            <w:webHidden/>
          </w:rPr>
          <w:t>39</w:t>
        </w:r>
        <w:r>
          <w:rPr>
            <w:noProof/>
            <w:webHidden/>
          </w:rPr>
          <w:fldChar w:fldCharType="end"/>
        </w:r>
      </w:hyperlink>
    </w:p>
    <w:p w14:paraId="49541AE4" w14:textId="5541D9F9" w:rsidR="00764B67" w:rsidRDefault="00764B67">
      <w:pPr>
        <w:pStyle w:val="TableofFigures"/>
        <w:tabs>
          <w:tab w:val="right" w:leader="dot" w:pos="9016"/>
        </w:tabs>
        <w:rPr>
          <w:rFonts w:eastAsiaTheme="minorEastAsia"/>
          <w:noProof/>
          <w:kern w:val="2"/>
          <w:lang w:eastAsia="en-GB"/>
          <w14:ligatures w14:val="standardContextual"/>
        </w:rPr>
      </w:pPr>
      <w:hyperlink w:anchor="_Toc204325925" w:history="1">
        <w:r w:rsidRPr="00925532">
          <w:rPr>
            <w:rStyle w:val="Hyperlink"/>
            <w:noProof/>
          </w:rPr>
          <w:t>Graph 12 – Empty Tube Experiment</w:t>
        </w:r>
        <w:r>
          <w:rPr>
            <w:noProof/>
            <w:webHidden/>
          </w:rPr>
          <w:tab/>
        </w:r>
        <w:r>
          <w:rPr>
            <w:noProof/>
            <w:webHidden/>
          </w:rPr>
          <w:fldChar w:fldCharType="begin"/>
        </w:r>
        <w:r>
          <w:rPr>
            <w:noProof/>
            <w:webHidden/>
          </w:rPr>
          <w:instrText xml:space="preserve"> PAGEREF _Toc204325925 \h </w:instrText>
        </w:r>
        <w:r>
          <w:rPr>
            <w:noProof/>
            <w:webHidden/>
          </w:rPr>
        </w:r>
        <w:r>
          <w:rPr>
            <w:noProof/>
            <w:webHidden/>
          </w:rPr>
          <w:fldChar w:fldCharType="separate"/>
        </w:r>
        <w:r>
          <w:rPr>
            <w:noProof/>
            <w:webHidden/>
          </w:rPr>
          <w:t>40</w:t>
        </w:r>
        <w:r>
          <w:rPr>
            <w:noProof/>
            <w:webHidden/>
          </w:rPr>
          <w:fldChar w:fldCharType="end"/>
        </w:r>
      </w:hyperlink>
    </w:p>
    <w:p w14:paraId="3A988A99" w14:textId="699565EE" w:rsidR="00764B67" w:rsidRDefault="00764B67">
      <w:pPr>
        <w:pStyle w:val="TableofFigures"/>
        <w:tabs>
          <w:tab w:val="right" w:leader="dot" w:pos="9016"/>
        </w:tabs>
        <w:rPr>
          <w:rFonts w:eastAsiaTheme="minorEastAsia"/>
          <w:noProof/>
          <w:kern w:val="2"/>
          <w:lang w:eastAsia="en-GB"/>
          <w14:ligatures w14:val="standardContextual"/>
        </w:rPr>
      </w:pPr>
      <w:hyperlink w:anchor="_Toc204325926" w:history="1">
        <w:r w:rsidRPr="00925532">
          <w:rPr>
            <w:rStyle w:val="Hyperlink"/>
            <w:noProof/>
          </w:rPr>
          <w:t>Graph 13 – Sugar Experiment</w:t>
        </w:r>
        <w:r>
          <w:rPr>
            <w:noProof/>
            <w:webHidden/>
          </w:rPr>
          <w:tab/>
        </w:r>
        <w:r>
          <w:rPr>
            <w:noProof/>
            <w:webHidden/>
          </w:rPr>
          <w:fldChar w:fldCharType="begin"/>
        </w:r>
        <w:r>
          <w:rPr>
            <w:noProof/>
            <w:webHidden/>
          </w:rPr>
          <w:instrText xml:space="preserve"> PAGEREF _Toc204325926 \h </w:instrText>
        </w:r>
        <w:r>
          <w:rPr>
            <w:noProof/>
            <w:webHidden/>
          </w:rPr>
        </w:r>
        <w:r>
          <w:rPr>
            <w:noProof/>
            <w:webHidden/>
          </w:rPr>
          <w:fldChar w:fldCharType="separate"/>
        </w:r>
        <w:r>
          <w:rPr>
            <w:noProof/>
            <w:webHidden/>
          </w:rPr>
          <w:t>41</w:t>
        </w:r>
        <w:r>
          <w:rPr>
            <w:noProof/>
            <w:webHidden/>
          </w:rPr>
          <w:fldChar w:fldCharType="end"/>
        </w:r>
      </w:hyperlink>
    </w:p>
    <w:p w14:paraId="0909ED65" w14:textId="47AD062E" w:rsidR="00764B67" w:rsidRDefault="00764B67">
      <w:pPr>
        <w:pStyle w:val="TableofFigures"/>
        <w:tabs>
          <w:tab w:val="right" w:leader="dot" w:pos="9016"/>
        </w:tabs>
        <w:rPr>
          <w:rFonts w:eastAsiaTheme="minorEastAsia"/>
          <w:noProof/>
          <w:kern w:val="2"/>
          <w:lang w:eastAsia="en-GB"/>
          <w14:ligatures w14:val="standardContextual"/>
        </w:rPr>
      </w:pPr>
      <w:hyperlink w:anchor="_Toc204325927" w:history="1">
        <w:r w:rsidRPr="00925532">
          <w:rPr>
            <w:rStyle w:val="Hyperlink"/>
            <w:noProof/>
          </w:rPr>
          <w:t>Graph 14 – Using Conductive Bag</w:t>
        </w:r>
        <w:r>
          <w:rPr>
            <w:noProof/>
            <w:webHidden/>
          </w:rPr>
          <w:tab/>
        </w:r>
        <w:r>
          <w:rPr>
            <w:noProof/>
            <w:webHidden/>
          </w:rPr>
          <w:fldChar w:fldCharType="begin"/>
        </w:r>
        <w:r>
          <w:rPr>
            <w:noProof/>
            <w:webHidden/>
          </w:rPr>
          <w:instrText xml:space="preserve"> PAGEREF _Toc204325927 \h </w:instrText>
        </w:r>
        <w:r>
          <w:rPr>
            <w:noProof/>
            <w:webHidden/>
          </w:rPr>
        </w:r>
        <w:r>
          <w:rPr>
            <w:noProof/>
            <w:webHidden/>
          </w:rPr>
          <w:fldChar w:fldCharType="separate"/>
        </w:r>
        <w:r>
          <w:rPr>
            <w:noProof/>
            <w:webHidden/>
          </w:rPr>
          <w:t>43</w:t>
        </w:r>
        <w:r>
          <w:rPr>
            <w:noProof/>
            <w:webHidden/>
          </w:rPr>
          <w:fldChar w:fldCharType="end"/>
        </w:r>
      </w:hyperlink>
    </w:p>
    <w:p w14:paraId="5CE4FF0D" w14:textId="4E873DAC" w:rsidR="00764B67" w:rsidRDefault="00764B67">
      <w:pPr>
        <w:pStyle w:val="TableofFigures"/>
        <w:tabs>
          <w:tab w:val="right" w:leader="dot" w:pos="9016"/>
        </w:tabs>
        <w:rPr>
          <w:rFonts w:eastAsiaTheme="minorEastAsia"/>
          <w:noProof/>
          <w:kern w:val="2"/>
          <w:lang w:eastAsia="en-GB"/>
          <w14:ligatures w14:val="standardContextual"/>
        </w:rPr>
      </w:pPr>
      <w:hyperlink w:anchor="_Toc204325928" w:history="1">
        <w:r w:rsidRPr="00925532">
          <w:rPr>
            <w:rStyle w:val="Hyperlink"/>
            <w:noProof/>
          </w:rPr>
          <w:t>Graph 15 – Using Conductive Bag</w:t>
        </w:r>
        <w:r>
          <w:rPr>
            <w:noProof/>
            <w:webHidden/>
          </w:rPr>
          <w:tab/>
        </w:r>
        <w:r>
          <w:rPr>
            <w:noProof/>
            <w:webHidden/>
          </w:rPr>
          <w:fldChar w:fldCharType="begin"/>
        </w:r>
        <w:r>
          <w:rPr>
            <w:noProof/>
            <w:webHidden/>
          </w:rPr>
          <w:instrText xml:space="preserve"> PAGEREF _Toc204325928 \h </w:instrText>
        </w:r>
        <w:r>
          <w:rPr>
            <w:noProof/>
            <w:webHidden/>
          </w:rPr>
        </w:r>
        <w:r>
          <w:rPr>
            <w:noProof/>
            <w:webHidden/>
          </w:rPr>
          <w:fldChar w:fldCharType="separate"/>
        </w:r>
        <w:r>
          <w:rPr>
            <w:noProof/>
            <w:webHidden/>
          </w:rPr>
          <w:t>43</w:t>
        </w:r>
        <w:r>
          <w:rPr>
            <w:noProof/>
            <w:webHidden/>
          </w:rPr>
          <w:fldChar w:fldCharType="end"/>
        </w:r>
      </w:hyperlink>
    </w:p>
    <w:p w14:paraId="58197AE0" w14:textId="1E2FE27A" w:rsidR="00764B67" w:rsidRDefault="00764B67">
      <w:pPr>
        <w:pStyle w:val="TableofFigures"/>
        <w:tabs>
          <w:tab w:val="right" w:leader="dot" w:pos="9016"/>
        </w:tabs>
        <w:rPr>
          <w:rFonts w:eastAsiaTheme="minorEastAsia"/>
          <w:noProof/>
          <w:kern w:val="2"/>
          <w:lang w:eastAsia="en-GB"/>
          <w14:ligatures w14:val="standardContextual"/>
        </w:rPr>
      </w:pPr>
      <w:hyperlink w:anchor="_Toc204325929" w:history="1">
        <w:r w:rsidRPr="00925532">
          <w:rPr>
            <w:rStyle w:val="Hyperlink"/>
            <w:noProof/>
          </w:rPr>
          <w:t>Graph 16 – Using Conductive Bag</w:t>
        </w:r>
        <w:r>
          <w:rPr>
            <w:noProof/>
            <w:webHidden/>
          </w:rPr>
          <w:tab/>
        </w:r>
        <w:r>
          <w:rPr>
            <w:noProof/>
            <w:webHidden/>
          </w:rPr>
          <w:fldChar w:fldCharType="begin"/>
        </w:r>
        <w:r>
          <w:rPr>
            <w:noProof/>
            <w:webHidden/>
          </w:rPr>
          <w:instrText xml:space="preserve"> PAGEREF _Toc204325929 \h </w:instrText>
        </w:r>
        <w:r>
          <w:rPr>
            <w:noProof/>
            <w:webHidden/>
          </w:rPr>
        </w:r>
        <w:r>
          <w:rPr>
            <w:noProof/>
            <w:webHidden/>
          </w:rPr>
          <w:fldChar w:fldCharType="separate"/>
        </w:r>
        <w:r>
          <w:rPr>
            <w:noProof/>
            <w:webHidden/>
          </w:rPr>
          <w:t>44</w:t>
        </w:r>
        <w:r>
          <w:rPr>
            <w:noProof/>
            <w:webHidden/>
          </w:rPr>
          <w:fldChar w:fldCharType="end"/>
        </w:r>
      </w:hyperlink>
    </w:p>
    <w:p w14:paraId="648BC574" w14:textId="79AC871E" w:rsidR="00764B67" w:rsidRDefault="00764B67">
      <w:pPr>
        <w:pStyle w:val="TableofFigures"/>
        <w:tabs>
          <w:tab w:val="right" w:leader="dot" w:pos="9016"/>
        </w:tabs>
        <w:rPr>
          <w:rFonts w:eastAsiaTheme="minorEastAsia"/>
          <w:noProof/>
          <w:kern w:val="2"/>
          <w:lang w:eastAsia="en-GB"/>
          <w14:ligatures w14:val="standardContextual"/>
        </w:rPr>
      </w:pPr>
      <w:hyperlink w:anchor="_Toc204325930" w:history="1">
        <w:r w:rsidRPr="00925532">
          <w:rPr>
            <w:rStyle w:val="Hyperlink"/>
            <w:noProof/>
          </w:rPr>
          <w:t>Graph 17 – Using Conductive Bag</w:t>
        </w:r>
        <w:r>
          <w:rPr>
            <w:noProof/>
            <w:webHidden/>
          </w:rPr>
          <w:tab/>
        </w:r>
        <w:r>
          <w:rPr>
            <w:noProof/>
            <w:webHidden/>
          </w:rPr>
          <w:fldChar w:fldCharType="begin"/>
        </w:r>
        <w:r>
          <w:rPr>
            <w:noProof/>
            <w:webHidden/>
          </w:rPr>
          <w:instrText xml:space="preserve"> PAGEREF _Toc204325930 \h </w:instrText>
        </w:r>
        <w:r>
          <w:rPr>
            <w:noProof/>
            <w:webHidden/>
          </w:rPr>
        </w:r>
        <w:r>
          <w:rPr>
            <w:noProof/>
            <w:webHidden/>
          </w:rPr>
          <w:fldChar w:fldCharType="separate"/>
        </w:r>
        <w:r>
          <w:rPr>
            <w:noProof/>
            <w:webHidden/>
          </w:rPr>
          <w:t>44</w:t>
        </w:r>
        <w:r>
          <w:rPr>
            <w:noProof/>
            <w:webHidden/>
          </w:rPr>
          <w:fldChar w:fldCharType="end"/>
        </w:r>
      </w:hyperlink>
    </w:p>
    <w:p w14:paraId="6122EA6D" w14:textId="1D1EFDA2" w:rsidR="00764B67" w:rsidRDefault="00764B67">
      <w:pPr>
        <w:pStyle w:val="TableofFigures"/>
        <w:tabs>
          <w:tab w:val="right" w:leader="dot" w:pos="9016"/>
        </w:tabs>
        <w:rPr>
          <w:rFonts w:eastAsiaTheme="minorEastAsia"/>
          <w:noProof/>
          <w:kern w:val="2"/>
          <w:lang w:eastAsia="en-GB"/>
          <w14:ligatures w14:val="standardContextual"/>
        </w:rPr>
      </w:pPr>
      <w:hyperlink w:anchor="_Toc204325931" w:history="1">
        <w:r w:rsidRPr="00925532">
          <w:rPr>
            <w:rStyle w:val="Hyperlink"/>
            <w:noProof/>
          </w:rPr>
          <w:t>Graph 18 – Using Conductive Bag</w:t>
        </w:r>
        <w:r>
          <w:rPr>
            <w:noProof/>
            <w:webHidden/>
          </w:rPr>
          <w:tab/>
        </w:r>
        <w:r>
          <w:rPr>
            <w:noProof/>
            <w:webHidden/>
          </w:rPr>
          <w:fldChar w:fldCharType="begin"/>
        </w:r>
        <w:r>
          <w:rPr>
            <w:noProof/>
            <w:webHidden/>
          </w:rPr>
          <w:instrText xml:space="preserve"> PAGEREF _Toc204325931 \h </w:instrText>
        </w:r>
        <w:r>
          <w:rPr>
            <w:noProof/>
            <w:webHidden/>
          </w:rPr>
        </w:r>
        <w:r>
          <w:rPr>
            <w:noProof/>
            <w:webHidden/>
          </w:rPr>
          <w:fldChar w:fldCharType="separate"/>
        </w:r>
        <w:r>
          <w:rPr>
            <w:noProof/>
            <w:webHidden/>
          </w:rPr>
          <w:t>45</w:t>
        </w:r>
        <w:r>
          <w:rPr>
            <w:noProof/>
            <w:webHidden/>
          </w:rPr>
          <w:fldChar w:fldCharType="end"/>
        </w:r>
      </w:hyperlink>
    </w:p>
    <w:p w14:paraId="13883809" w14:textId="24F479F4" w:rsidR="00764B67" w:rsidRDefault="00764B67">
      <w:pPr>
        <w:pStyle w:val="TableofFigures"/>
        <w:tabs>
          <w:tab w:val="right" w:leader="dot" w:pos="9016"/>
        </w:tabs>
        <w:rPr>
          <w:rFonts w:eastAsiaTheme="minorEastAsia"/>
          <w:noProof/>
          <w:kern w:val="2"/>
          <w:lang w:eastAsia="en-GB"/>
          <w14:ligatures w14:val="standardContextual"/>
        </w:rPr>
      </w:pPr>
      <w:hyperlink w:anchor="_Toc204325932" w:history="1">
        <w:r w:rsidRPr="00925532">
          <w:rPr>
            <w:rStyle w:val="Hyperlink"/>
            <w:noProof/>
          </w:rPr>
          <w:t>Graph 19 – Using Metal Plate</w:t>
        </w:r>
        <w:r>
          <w:rPr>
            <w:noProof/>
            <w:webHidden/>
          </w:rPr>
          <w:tab/>
        </w:r>
        <w:r>
          <w:rPr>
            <w:noProof/>
            <w:webHidden/>
          </w:rPr>
          <w:fldChar w:fldCharType="begin"/>
        </w:r>
        <w:r>
          <w:rPr>
            <w:noProof/>
            <w:webHidden/>
          </w:rPr>
          <w:instrText xml:space="preserve"> PAGEREF _Toc204325932 \h </w:instrText>
        </w:r>
        <w:r>
          <w:rPr>
            <w:noProof/>
            <w:webHidden/>
          </w:rPr>
        </w:r>
        <w:r>
          <w:rPr>
            <w:noProof/>
            <w:webHidden/>
          </w:rPr>
          <w:fldChar w:fldCharType="separate"/>
        </w:r>
        <w:r>
          <w:rPr>
            <w:noProof/>
            <w:webHidden/>
          </w:rPr>
          <w:t>45</w:t>
        </w:r>
        <w:r>
          <w:rPr>
            <w:noProof/>
            <w:webHidden/>
          </w:rPr>
          <w:fldChar w:fldCharType="end"/>
        </w:r>
      </w:hyperlink>
    </w:p>
    <w:p w14:paraId="6BDA5BFA" w14:textId="671A32EF" w:rsidR="00764B67" w:rsidRDefault="00764B67">
      <w:pPr>
        <w:pStyle w:val="TableofFigures"/>
        <w:tabs>
          <w:tab w:val="right" w:leader="dot" w:pos="9016"/>
        </w:tabs>
        <w:rPr>
          <w:rFonts w:eastAsiaTheme="minorEastAsia"/>
          <w:noProof/>
          <w:kern w:val="2"/>
          <w:lang w:eastAsia="en-GB"/>
          <w14:ligatures w14:val="standardContextual"/>
        </w:rPr>
      </w:pPr>
      <w:hyperlink w:anchor="_Toc204325933" w:history="1">
        <w:r w:rsidRPr="00925532">
          <w:rPr>
            <w:rStyle w:val="Hyperlink"/>
            <w:noProof/>
          </w:rPr>
          <w:t>Graph 20 - Using Metal Plate</w:t>
        </w:r>
        <w:r>
          <w:rPr>
            <w:noProof/>
            <w:webHidden/>
          </w:rPr>
          <w:tab/>
        </w:r>
        <w:r>
          <w:rPr>
            <w:noProof/>
            <w:webHidden/>
          </w:rPr>
          <w:fldChar w:fldCharType="begin"/>
        </w:r>
        <w:r>
          <w:rPr>
            <w:noProof/>
            <w:webHidden/>
          </w:rPr>
          <w:instrText xml:space="preserve"> PAGEREF _Toc204325933 \h </w:instrText>
        </w:r>
        <w:r>
          <w:rPr>
            <w:noProof/>
            <w:webHidden/>
          </w:rPr>
        </w:r>
        <w:r>
          <w:rPr>
            <w:noProof/>
            <w:webHidden/>
          </w:rPr>
          <w:fldChar w:fldCharType="separate"/>
        </w:r>
        <w:r>
          <w:rPr>
            <w:noProof/>
            <w:webHidden/>
          </w:rPr>
          <w:t>46</w:t>
        </w:r>
        <w:r>
          <w:rPr>
            <w:noProof/>
            <w:webHidden/>
          </w:rPr>
          <w:fldChar w:fldCharType="end"/>
        </w:r>
      </w:hyperlink>
    </w:p>
    <w:p w14:paraId="33077431" w14:textId="170C68E6" w:rsidR="00764B67" w:rsidRDefault="00764B67">
      <w:pPr>
        <w:pStyle w:val="TableofFigures"/>
        <w:tabs>
          <w:tab w:val="right" w:leader="dot" w:pos="9016"/>
        </w:tabs>
        <w:rPr>
          <w:rFonts w:eastAsiaTheme="minorEastAsia"/>
          <w:noProof/>
          <w:kern w:val="2"/>
          <w:lang w:eastAsia="en-GB"/>
          <w14:ligatures w14:val="standardContextual"/>
        </w:rPr>
      </w:pPr>
      <w:hyperlink w:anchor="_Toc204325934" w:history="1">
        <w:r w:rsidRPr="00925532">
          <w:rPr>
            <w:rStyle w:val="Hyperlink"/>
            <w:noProof/>
          </w:rPr>
          <w:t>Graph 21 – Using Metal Plate</w:t>
        </w:r>
        <w:r>
          <w:rPr>
            <w:noProof/>
            <w:webHidden/>
          </w:rPr>
          <w:tab/>
        </w:r>
        <w:r>
          <w:rPr>
            <w:noProof/>
            <w:webHidden/>
          </w:rPr>
          <w:fldChar w:fldCharType="begin"/>
        </w:r>
        <w:r>
          <w:rPr>
            <w:noProof/>
            <w:webHidden/>
          </w:rPr>
          <w:instrText xml:space="preserve"> PAGEREF _Toc204325934 \h </w:instrText>
        </w:r>
        <w:r>
          <w:rPr>
            <w:noProof/>
            <w:webHidden/>
          </w:rPr>
        </w:r>
        <w:r>
          <w:rPr>
            <w:noProof/>
            <w:webHidden/>
          </w:rPr>
          <w:fldChar w:fldCharType="separate"/>
        </w:r>
        <w:r>
          <w:rPr>
            <w:noProof/>
            <w:webHidden/>
          </w:rPr>
          <w:t>46</w:t>
        </w:r>
        <w:r>
          <w:rPr>
            <w:noProof/>
            <w:webHidden/>
          </w:rPr>
          <w:fldChar w:fldCharType="end"/>
        </w:r>
      </w:hyperlink>
    </w:p>
    <w:p w14:paraId="400144B5" w14:textId="64BA6335" w:rsidR="00764B67" w:rsidRDefault="00764B67">
      <w:pPr>
        <w:pStyle w:val="TableofFigures"/>
        <w:tabs>
          <w:tab w:val="right" w:leader="dot" w:pos="9016"/>
        </w:tabs>
        <w:rPr>
          <w:rFonts w:eastAsiaTheme="minorEastAsia"/>
          <w:noProof/>
          <w:kern w:val="2"/>
          <w:lang w:eastAsia="en-GB"/>
          <w14:ligatures w14:val="standardContextual"/>
        </w:rPr>
      </w:pPr>
      <w:hyperlink w:anchor="_Toc204325935" w:history="1">
        <w:r w:rsidRPr="00925532">
          <w:rPr>
            <w:rStyle w:val="Hyperlink"/>
            <w:noProof/>
          </w:rPr>
          <w:t>Graph 22 – Using Metal Plate</w:t>
        </w:r>
        <w:r>
          <w:rPr>
            <w:noProof/>
            <w:webHidden/>
          </w:rPr>
          <w:tab/>
        </w:r>
        <w:r>
          <w:rPr>
            <w:noProof/>
            <w:webHidden/>
          </w:rPr>
          <w:fldChar w:fldCharType="begin"/>
        </w:r>
        <w:r>
          <w:rPr>
            <w:noProof/>
            <w:webHidden/>
          </w:rPr>
          <w:instrText xml:space="preserve"> PAGEREF _Toc204325935 \h </w:instrText>
        </w:r>
        <w:r>
          <w:rPr>
            <w:noProof/>
            <w:webHidden/>
          </w:rPr>
        </w:r>
        <w:r>
          <w:rPr>
            <w:noProof/>
            <w:webHidden/>
          </w:rPr>
          <w:fldChar w:fldCharType="separate"/>
        </w:r>
        <w:r>
          <w:rPr>
            <w:noProof/>
            <w:webHidden/>
          </w:rPr>
          <w:t>47</w:t>
        </w:r>
        <w:r>
          <w:rPr>
            <w:noProof/>
            <w:webHidden/>
          </w:rPr>
          <w:fldChar w:fldCharType="end"/>
        </w:r>
      </w:hyperlink>
    </w:p>
    <w:p w14:paraId="0BB5A37B" w14:textId="25B155E9" w:rsidR="00764B67" w:rsidRDefault="00764B67">
      <w:pPr>
        <w:pStyle w:val="TableofFigures"/>
        <w:tabs>
          <w:tab w:val="right" w:leader="dot" w:pos="9016"/>
        </w:tabs>
        <w:rPr>
          <w:rFonts w:eastAsiaTheme="minorEastAsia"/>
          <w:noProof/>
          <w:kern w:val="2"/>
          <w:lang w:eastAsia="en-GB"/>
          <w14:ligatures w14:val="standardContextual"/>
        </w:rPr>
      </w:pPr>
      <w:hyperlink w:anchor="_Toc204325936" w:history="1">
        <w:r w:rsidRPr="00925532">
          <w:rPr>
            <w:rStyle w:val="Hyperlink"/>
            <w:noProof/>
          </w:rPr>
          <w:t>Graph 23 – Using Metal Plate</w:t>
        </w:r>
        <w:r>
          <w:rPr>
            <w:noProof/>
            <w:webHidden/>
          </w:rPr>
          <w:tab/>
        </w:r>
        <w:r>
          <w:rPr>
            <w:noProof/>
            <w:webHidden/>
          </w:rPr>
          <w:fldChar w:fldCharType="begin"/>
        </w:r>
        <w:r>
          <w:rPr>
            <w:noProof/>
            <w:webHidden/>
          </w:rPr>
          <w:instrText xml:space="preserve"> PAGEREF _Toc204325936 \h </w:instrText>
        </w:r>
        <w:r>
          <w:rPr>
            <w:noProof/>
            <w:webHidden/>
          </w:rPr>
        </w:r>
        <w:r>
          <w:rPr>
            <w:noProof/>
            <w:webHidden/>
          </w:rPr>
          <w:fldChar w:fldCharType="separate"/>
        </w:r>
        <w:r>
          <w:rPr>
            <w:noProof/>
            <w:webHidden/>
          </w:rPr>
          <w:t>47</w:t>
        </w:r>
        <w:r>
          <w:rPr>
            <w:noProof/>
            <w:webHidden/>
          </w:rPr>
          <w:fldChar w:fldCharType="end"/>
        </w:r>
      </w:hyperlink>
    </w:p>
    <w:p w14:paraId="524D6359" w14:textId="17D97F1F" w:rsidR="00764B67" w:rsidRDefault="00764B67">
      <w:pPr>
        <w:pStyle w:val="TableofFigures"/>
        <w:tabs>
          <w:tab w:val="right" w:leader="dot" w:pos="9016"/>
        </w:tabs>
        <w:rPr>
          <w:rFonts w:eastAsiaTheme="minorEastAsia"/>
          <w:noProof/>
          <w:kern w:val="2"/>
          <w:lang w:eastAsia="en-GB"/>
          <w14:ligatures w14:val="standardContextual"/>
        </w:rPr>
      </w:pPr>
      <w:hyperlink w:anchor="_Toc204325937" w:history="1">
        <w:r w:rsidRPr="00925532">
          <w:rPr>
            <w:rStyle w:val="Hyperlink"/>
            <w:noProof/>
          </w:rPr>
          <w:t>Graph 24 – Repeatability Experiment</w:t>
        </w:r>
        <w:r>
          <w:rPr>
            <w:noProof/>
            <w:webHidden/>
          </w:rPr>
          <w:tab/>
        </w:r>
        <w:r>
          <w:rPr>
            <w:noProof/>
            <w:webHidden/>
          </w:rPr>
          <w:fldChar w:fldCharType="begin"/>
        </w:r>
        <w:r>
          <w:rPr>
            <w:noProof/>
            <w:webHidden/>
          </w:rPr>
          <w:instrText xml:space="preserve"> PAGEREF _Toc204325937 \h </w:instrText>
        </w:r>
        <w:r>
          <w:rPr>
            <w:noProof/>
            <w:webHidden/>
          </w:rPr>
        </w:r>
        <w:r>
          <w:rPr>
            <w:noProof/>
            <w:webHidden/>
          </w:rPr>
          <w:fldChar w:fldCharType="separate"/>
        </w:r>
        <w:r>
          <w:rPr>
            <w:noProof/>
            <w:webHidden/>
          </w:rPr>
          <w:t>48</w:t>
        </w:r>
        <w:r>
          <w:rPr>
            <w:noProof/>
            <w:webHidden/>
          </w:rPr>
          <w:fldChar w:fldCharType="end"/>
        </w:r>
      </w:hyperlink>
    </w:p>
    <w:p w14:paraId="7DE939F9" w14:textId="28F536E3" w:rsidR="00764B67" w:rsidRDefault="00764B67">
      <w:pPr>
        <w:pStyle w:val="TableofFigures"/>
        <w:tabs>
          <w:tab w:val="right" w:leader="dot" w:pos="9016"/>
        </w:tabs>
        <w:rPr>
          <w:rFonts w:eastAsiaTheme="minorEastAsia"/>
          <w:noProof/>
          <w:kern w:val="2"/>
          <w:lang w:eastAsia="en-GB"/>
          <w14:ligatures w14:val="standardContextual"/>
        </w:rPr>
      </w:pPr>
      <w:hyperlink w:anchor="_Toc204325938" w:history="1">
        <w:r w:rsidRPr="00925532">
          <w:rPr>
            <w:rStyle w:val="Hyperlink"/>
            <w:noProof/>
          </w:rPr>
          <w:t>Graph 25 – Surface Mechanism Experiment</w:t>
        </w:r>
        <w:r>
          <w:rPr>
            <w:noProof/>
            <w:webHidden/>
          </w:rPr>
          <w:tab/>
        </w:r>
        <w:r>
          <w:rPr>
            <w:noProof/>
            <w:webHidden/>
          </w:rPr>
          <w:fldChar w:fldCharType="begin"/>
        </w:r>
        <w:r>
          <w:rPr>
            <w:noProof/>
            <w:webHidden/>
          </w:rPr>
          <w:instrText xml:space="preserve"> PAGEREF _Toc204325938 \h </w:instrText>
        </w:r>
        <w:r>
          <w:rPr>
            <w:noProof/>
            <w:webHidden/>
          </w:rPr>
        </w:r>
        <w:r>
          <w:rPr>
            <w:noProof/>
            <w:webHidden/>
          </w:rPr>
          <w:fldChar w:fldCharType="separate"/>
        </w:r>
        <w:r>
          <w:rPr>
            <w:noProof/>
            <w:webHidden/>
          </w:rPr>
          <w:t>50</w:t>
        </w:r>
        <w:r>
          <w:rPr>
            <w:noProof/>
            <w:webHidden/>
          </w:rPr>
          <w:fldChar w:fldCharType="end"/>
        </w:r>
      </w:hyperlink>
    </w:p>
    <w:p w14:paraId="2DF11748" w14:textId="77621431" w:rsidR="00BF3218" w:rsidRDefault="00B7526C" w:rsidP="00DC6EA0">
      <w:pPr>
        <w:pStyle w:val="Heading1"/>
        <w:rPr>
          <w:noProof/>
        </w:rPr>
      </w:pPr>
      <w:r>
        <w:rPr>
          <w:rFonts w:asciiTheme="minorHAnsi" w:eastAsiaTheme="minorHAnsi" w:hAnsiTheme="minorHAnsi" w:cstheme="minorBidi"/>
          <w:color w:val="auto"/>
          <w:sz w:val="22"/>
          <w:szCs w:val="22"/>
        </w:rPr>
        <w:fldChar w:fldCharType="end"/>
      </w:r>
      <w:bookmarkStart w:id="4" w:name="_Toc204325943"/>
      <w:r w:rsidR="00DC6EA0">
        <w:t>List of Equations</w:t>
      </w:r>
      <w:bookmarkEnd w:id="4"/>
      <w:r w:rsidR="00DC6EA0">
        <w:fldChar w:fldCharType="begin"/>
      </w:r>
      <w:r w:rsidR="00DC6EA0">
        <w:instrText xml:space="preserve"> TOC \h \z \c "Equation" </w:instrText>
      </w:r>
      <w:r w:rsidR="00DC6EA0">
        <w:fldChar w:fldCharType="separate"/>
      </w:r>
    </w:p>
    <w:p w14:paraId="1516E047" w14:textId="387484F9" w:rsidR="00BF3218" w:rsidRDefault="00764B67">
      <w:pPr>
        <w:pStyle w:val="TableofFigures"/>
        <w:tabs>
          <w:tab w:val="right" w:leader="dot" w:pos="9016"/>
        </w:tabs>
        <w:rPr>
          <w:rFonts w:eastAsiaTheme="minorEastAsia"/>
          <w:noProof/>
          <w:kern w:val="2"/>
          <w:lang w:eastAsia="en-GB"/>
          <w14:ligatures w14:val="standardContextual"/>
        </w:rPr>
      </w:pPr>
      <w:hyperlink w:anchor="_Toc204164005" w:history="1">
        <w:r w:rsidR="00BF3218" w:rsidRPr="00E61DEE">
          <w:rPr>
            <w:rStyle w:val="Hyperlink"/>
            <w:noProof/>
          </w:rPr>
          <w:t>Equation 1 – Rate of Charge Dissipation [12]</w:t>
        </w:r>
        <w:r w:rsidR="00BF3218">
          <w:rPr>
            <w:noProof/>
            <w:webHidden/>
          </w:rPr>
          <w:tab/>
        </w:r>
        <w:r w:rsidR="00BF3218">
          <w:rPr>
            <w:noProof/>
            <w:webHidden/>
          </w:rPr>
          <w:fldChar w:fldCharType="begin"/>
        </w:r>
        <w:r w:rsidR="00BF3218">
          <w:rPr>
            <w:noProof/>
            <w:webHidden/>
          </w:rPr>
          <w:instrText xml:space="preserve"> PAGEREF _Toc204164005 \h </w:instrText>
        </w:r>
        <w:r w:rsidR="00BF3218">
          <w:rPr>
            <w:noProof/>
            <w:webHidden/>
          </w:rPr>
        </w:r>
        <w:r w:rsidR="00BF3218">
          <w:rPr>
            <w:noProof/>
            <w:webHidden/>
          </w:rPr>
          <w:fldChar w:fldCharType="separate"/>
        </w:r>
        <w:r w:rsidR="00BF3218">
          <w:rPr>
            <w:noProof/>
            <w:webHidden/>
          </w:rPr>
          <w:t>3</w:t>
        </w:r>
        <w:r w:rsidR="00BF3218">
          <w:rPr>
            <w:noProof/>
            <w:webHidden/>
          </w:rPr>
          <w:fldChar w:fldCharType="end"/>
        </w:r>
      </w:hyperlink>
    </w:p>
    <w:p w14:paraId="03B17080" w14:textId="5C1380C2" w:rsidR="004E7E26" w:rsidRDefault="00DC6EA0" w:rsidP="00CF57C4">
      <w:pPr>
        <w:jc w:val="both"/>
      </w:pPr>
      <w:r>
        <w:fldChar w:fldCharType="end"/>
      </w:r>
    </w:p>
    <w:p w14:paraId="5E18523C" w14:textId="77777777" w:rsidR="00B23DD5" w:rsidRDefault="00B23DD5" w:rsidP="00CF57C4">
      <w:pPr>
        <w:jc w:val="both"/>
      </w:pPr>
    </w:p>
    <w:p w14:paraId="36C597AD" w14:textId="77777777" w:rsidR="00B23DD5" w:rsidRDefault="00B23DD5" w:rsidP="00CF57C4">
      <w:pPr>
        <w:jc w:val="both"/>
      </w:pPr>
    </w:p>
    <w:p w14:paraId="43BB748F" w14:textId="77777777" w:rsidR="00B23DD5" w:rsidRDefault="00B23DD5" w:rsidP="00CF57C4">
      <w:pPr>
        <w:jc w:val="both"/>
      </w:pPr>
    </w:p>
    <w:p w14:paraId="2B937AB6" w14:textId="77777777" w:rsidR="00B23DD5" w:rsidRDefault="00B23DD5" w:rsidP="00CF57C4">
      <w:pPr>
        <w:jc w:val="both"/>
      </w:pPr>
    </w:p>
    <w:p w14:paraId="0A66DF40" w14:textId="77777777" w:rsidR="00B23DD5" w:rsidRDefault="00B23DD5" w:rsidP="00CF57C4">
      <w:pPr>
        <w:jc w:val="both"/>
      </w:pPr>
    </w:p>
    <w:p w14:paraId="20AECB26" w14:textId="77777777" w:rsidR="00E65CF9" w:rsidRDefault="00E65CF9" w:rsidP="00CF57C4">
      <w:pPr>
        <w:jc w:val="both"/>
      </w:pPr>
    </w:p>
    <w:p w14:paraId="562B6C77" w14:textId="77777777" w:rsidR="00E65CF9" w:rsidRDefault="00E65CF9" w:rsidP="00CF57C4">
      <w:pPr>
        <w:jc w:val="both"/>
      </w:pPr>
    </w:p>
    <w:p w14:paraId="4F225647" w14:textId="77777777" w:rsidR="00E65CF9" w:rsidRDefault="00E65CF9" w:rsidP="00CF57C4">
      <w:pPr>
        <w:jc w:val="both"/>
      </w:pPr>
    </w:p>
    <w:p w14:paraId="1619373B" w14:textId="77777777" w:rsidR="00E65CF9" w:rsidRDefault="00E65CF9" w:rsidP="00CF57C4">
      <w:pPr>
        <w:jc w:val="both"/>
      </w:pPr>
    </w:p>
    <w:p w14:paraId="2780EF51" w14:textId="77777777" w:rsidR="00E65CF9" w:rsidRDefault="00E65CF9" w:rsidP="00CF57C4">
      <w:pPr>
        <w:jc w:val="both"/>
      </w:pPr>
    </w:p>
    <w:p w14:paraId="29099032" w14:textId="77777777" w:rsidR="00E65CF9" w:rsidRDefault="00E65CF9" w:rsidP="00CF57C4">
      <w:pPr>
        <w:jc w:val="both"/>
      </w:pPr>
    </w:p>
    <w:p w14:paraId="2A81AC02" w14:textId="77777777" w:rsidR="00E65CF9" w:rsidRDefault="00E65CF9" w:rsidP="00CF57C4">
      <w:pPr>
        <w:jc w:val="both"/>
      </w:pPr>
    </w:p>
    <w:p w14:paraId="4F90866B" w14:textId="77777777" w:rsidR="00E65CF9" w:rsidRDefault="00E65CF9" w:rsidP="00CF57C4">
      <w:pPr>
        <w:jc w:val="both"/>
      </w:pPr>
    </w:p>
    <w:p w14:paraId="6736FE25" w14:textId="77777777" w:rsidR="00E65CF9" w:rsidRDefault="00E65CF9" w:rsidP="00CF57C4">
      <w:pPr>
        <w:jc w:val="both"/>
      </w:pPr>
    </w:p>
    <w:p w14:paraId="5C93EAF6" w14:textId="77777777" w:rsidR="00B7526C" w:rsidRDefault="00B7526C" w:rsidP="00CF57C4">
      <w:pPr>
        <w:jc w:val="both"/>
      </w:pPr>
    </w:p>
    <w:p w14:paraId="56BA3D5B" w14:textId="77777777" w:rsidR="00B7526C" w:rsidRDefault="00B7526C" w:rsidP="00CF57C4">
      <w:pPr>
        <w:jc w:val="both"/>
      </w:pPr>
    </w:p>
    <w:p w14:paraId="7F59191E" w14:textId="77777777" w:rsidR="00B7526C" w:rsidRDefault="00B7526C" w:rsidP="00CF57C4">
      <w:pPr>
        <w:jc w:val="both"/>
      </w:pPr>
    </w:p>
    <w:p w14:paraId="07F4994A" w14:textId="77777777" w:rsidR="00E65CF9" w:rsidRDefault="00E65CF9" w:rsidP="00CF57C4">
      <w:pPr>
        <w:jc w:val="both"/>
      </w:pPr>
    </w:p>
    <w:sdt>
      <w:sdtPr>
        <w:rPr>
          <w:rFonts w:asciiTheme="minorHAnsi" w:eastAsiaTheme="minorHAnsi" w:hAnsiTheme="minorHAnsi" w:cstheme="minorBidi"/>
          <w:color w:val="auto"/>
          <w:sz w:val="22"/>
          <w:szCs w:val="22"/>
          <w:lang w:val="en-GB"/>
        </w:rPr>
        <w:id w:val="7806248"/>
        <w:docPartObj>
          <w:docPartGallery w:val="Table of Contents"/>
          <w:docPartUnique/>
        </w:docPartObj>
      </w:sdtPr>
      <w:sdtEndPr>
        <w:rPr>
          <w:b/>
          <w:bCs/>
          <w:noProof/>
        </w:rPr>
      </w:sdtEndPr>
      <w:sdtContent>
        <w:p w14:paraId="7C206EBF" w14:textId="7ACC0729" w:rsidR="00E65CF9" w:rsidRDefault="00E65CF9">
          <w:pPr>
            <w:pStyle w:val="TOCHeading"/>
          </w:pPr>
          <w:r>
            <w:t>Table of Contents</w:t>
          </w:r>
        </w:p>
        <w:p w14:paraId="06775EA7" w14:textId="276C03BE" w:rsidR="00764B67" w:rsidRDefault="00E65CF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204325939" w:history="1">
            <w:r w:rsidR="00764B67" w:rsidRPr="00EB48F8">
              <w:rPr>
                <w:rStyle w:val="Hyperlink"/>
                <w:noProof/>
              </w:rPr>
              <w:t>Abstract</w:t>
            </w:r>
            <w:r w:rsidR="00764B67">
              <w:rPr>
                <w:noProof/>
                <w:webHidden/>
              </w:rPr>
              <w:tab/>
            </w:r>
            <w:r w:rsidR="00764B67">
              <w:rPr>
                <w:noProof/>
                <w:webHidden/>
              </w:rPr>
              <w:fldChar w:fldCharType="begin"/>
            </w:r>
            <w:r w:rsidR="00764B67">
              <w:rPr>
                <w:noProof/>
                <w:webHidden/>
              </w:rPr>
              <w:instrText xml:space="preserve"> PAGEREF _Toc204325939 \h </w:instrText>
            </w:r>
            <w:r w:rsidR="00764B67">
              <w:rPr>
                <w:noProof/>
                <w:webHidden/>
              </w:rPr>
            </w:r>
            <w:r w:rsidR="00764B67">
              <w:rPr>
                <w:noProof/>
                <w:webHidden/>
              </w:rPr>
              <w:fldChar w:fldCharType="separate"/>
            </w:r>
            <w:r w:rsidR="00764B67">
              <w:rPr>
                <w:noProof/>
                <w:webHidden/>
              </w:rPr>
              <w:t>iii</w:t>
            </w:r>
            <w:r w:rsidR="00764B67">
              <w:rPr>
                <w:noProof/>
                <w:webHidden/>
              </w:rPr>
              <w:fldChar w:fldCharType="end"/>
            </w:r>
          </w:hyperlink>
        </w:p>
        <w:p w14:paraId="2C76D3B5" w14:textId="2B860EAA" w:rsidR="00764B67" w:rsidRDefault="00764B67">
          <w:pPr>
            <w:pStyle w:val="TOC1"/>
            <w:tabs>
              <w:tab w:val="right" w:leader="dot" w:pos="9016"/>
            </w:tabs>
            <w:rPr>
              <w:rFonts w:eastAsiaTheme="minorEastAsia"/>
              <w:noProof/>
              <w:kern w:val="2"/>
              <w:lang w:eastAsia="en-GB"/>
              <w14:ligatures w14:val="standardContextual"/>
            </w:rPr>
          </w:pPr>
          <w:hyperlink w:anchor="_Toc204325940" w:history="1">
            <w:r w:rsidRPr="00EB48F8">
              <w:rPr>
                <w:rStyle w:val="Hyperlink"/>
                <w:noProof/>
              </w:rPr>
              <w:t>List of Figures</w:t>
            </w:r>
            <w:r>
              <w:rPr>
                <w:noProof/>
                <w:webHidden/>
              </w:rPr>
              <w:tab/>
            </w:r>
            <w:r>
              <w:rPr>
                <w:noProof/>
                <w:webHidden/>
              </w:rPr>
              <w:fldChar w:fldCharType="begin"/>
            </w:r>
            <w:r>
              <w:rPr>
                <w:noProof/>
                <w:webHidden/>
              </w:rPr>
              <w:instrText xml:space="preserve"> PAGEREF _Toc204325940 \h </w:instrText>
            </w:r>
            <w:r>
              <w:rPr>
                <w:noProof/>
                <w:webHidden/>
              </w:rPr>
            </w:r>
            <w:r>
              <w:rPr>
                <w:noProof/>
                <w:webHidden/>
              </w:rPr>
              <w:fldChar w:fldCharType="separate"/>
            </w:r>
            <w:r>
              <w:rPr>
                <w:noProof/>
                <w:webHidden/>
              </w:rPr>
              <w:t>iv</w:t>
            </w:r>
            <w:r>
              <w:rPr>
                <w:noProof/>
                <w:webHidden/>
              </w:rPr>
              <w:fldChar w:fldCharType="end"/>
            </w:r>
          </w:hyperlink>
        </w:p>
        <w:p w14:paraId="65A49294" w14:textId="79DAC958" w:rsidR="00764B67" w:rsidRDefault="00764B67">
          <w:pPr>
            <w:pStyle w:val="TOC1"/>
            <w:tabs>
              <w:tab w:val="right" w:leader="dot" w:pos="9016"/>
            </w:tabs>
            <w:rPr>
              <w:rFonts w:eastAsiaTheme="minorEastAsia"/>
              <w:noProof/>
              <w:kern w:val="2"/>
              <w:lang w:eastAsia="en-GB"/>
              <w14:ligatures w14:val="standardContextual"/>
            </w:rPr>
          </w:pPr>
          <w:hyperlink w:anchor="_Toc204325941" w:history="1">
            <w:r w:rsidRPr="00EB48F8">
              <w:rPr>
                <w:rStyle w:val="Hyperlink"/>
                <w:noProof/>
              </w:rPr>
              <w:t>List of Tables</w:t>
            </w:r>
            <w:r>
              <w:rPr>
                <w:noProof/>
                <w:webHidden/>
              </w:rPr>
              <w:tab/>
            </w:r>
            <w:r>
              <w:rPr>
                <w:noProof/>
                <w:webHidden/>
              </w:rPr>
              <w:fldChar w:fldCharType="begin"/>
            </w:r>
            <w:r>
              <w:rPr>
                <w:noProof/>
                <w:webHidden/>
              </w:rPr>
              <w:instrText xml:space="preserve"> PAGEREF _Toc204325941 \h </w:instrText>
            </w:r>
            <w:r>
              <w:rPr>
                <w:noProof/>
                <w:webHidden/>
              </w:rPr>
            </w:r>
            <w:r>
              <w:rPr>
                <w:noProof/>
                <w:webHidden/>
              </w:rPr>
              <w:fldChar w:fldCharType="separate"/>
            </w:r>
            <w:r>
              <w:rPr>
                <w:noProof/>
                <w:webHidden/>
              </w:rPr>
              <w:t>iv</w:t>
            </w:r>
            <w:r>
              <w:rPr>
                <w:noProof/>
                <w:webHidden/>
              </w:rPr>
              <w:fldChar w:fldCharType="end"/>
            </w:r>
          </w:hyperlink>
        </w:p>
        <w:p w14:paraId="75983112" w14:textId="664D830B" w:rsidR="00764B67" w:rsidRDefault="00764B67">
          <w:pPr>
            <w:pStyle w:val="TOC1"/>
            <w:tabs>
              <w:tab w:val="right" w:leader="dot" w:pos="9016"/>
            </w:tabs>
            <w:rPr>
              <w:rFonts w:eastAsiaTheme="minorEastAsia"/>
              <w:noProof/>
              <w:kern w:val="2"/>
              <w:lang w:eastAsia="en-GB"/>
              <w14:ligatures w14:val="standardContextual"/>
            </w:rPr>
          </w:pPr>
          <w:hyperlink w:anchor="_Toc204325942" w:history="1">
            <w:r w:rsidRPr="00EB48F8">
              <w:rPr>
                <w:rStyle w:val="Hyperlink"/>
                <w:noProof/>
              </w:rPr>
              <w:t>List of Graphs</w:t>
            </w:r>
            <w:r>
              <w:rPr>
                <w:noProof/>
                <w:webHidden/>
              </w:rPr>
              <w:tab/>
            </w:r>
            <w:r>
              <w:rPr>
                <w:noProof/>
                <w:webHidden/>
              </w:rPr>
              <w:fldChar w:fldCharType="begin"/>
            </w:r>
            <w:r>
              <w:rPr>
                <w:noProof/>
                <w:webHidden/>
              </w:rPr>
              <w:instrText xml:space="preserve"> PAGEREF _Toc204325942 \h </w:instrText>
            </w:r>
            <w:r>
              <w:rPr>
                <w:noProof/>
                <w:webHidden/>
              </w:rPr>
            </w:r>
            <w:r>
              <w:rPr>
                <w:noProof/>
                <w:webHidden/>
              </w:rPr>
              <w:fldChar w:fldCharType="separate"/>
            </w:r>
            <w:r>
              <w:rPr>
                <w:noProof/>
                <w:webHidden/>
              </w:rPr>
              <w:t>iv</w:t>
            </w:r>
            <w:r>
              <w:rPr>
                <w:noProof/>
                <w:webHidden/>
              </w:rPr>
              <w:fldChar w:fldCharType="end"/>
            </w:r>
          </w:hyperlink>
        </w:p>
        <w:p w14:paraId="6A9F82A9" w14:textId="4C15ADD4" w:rsidR="00764B67" w:rsidRDefault="00764B67">
          <w:pPr>
            <w:pStyle w:val="TOC1"/>
            <w:tabs>
              <w:tab w:val="right" w:leader="dot" w:pos="9016"/>
            </w:tabs>
            <w:rPr>
              <w:rFonts w:eastAsiaTheme="minorEastAsia"/>
              <w:noProof/>
              <w:kern w:val="2"/>
              <w:lang w:eastAsia="en-GB"/>
              <w14:ligatures w14:val="standardContextual"/>
            </w:rPr>
          </w:pPr>
          <w:hyperlink w:anchor="_Toc204325943" w:history="1">
            <w:r w:rsidRPr="00EB48F8">
              <w:rPr>
                <w:rStyle w:val="Hyperlink"/>
                <w:noProof/>
              </w:rPr>
              <w:t>List of Equations</w:t>
            </w:r>
            <w:r>
              <w:rPr>
                <w:noProof/>
                <w:webHidden/>
              </w:rPr>
              <w:tab/>
            </w:r>
            <w:r>
              <w:rPr>
                <w:noProof/>
                <w:webHidden/>
              </w:rPr>
              <w:fldChar w:fldCharType="begin"/>
            </w:r>
            <w:r>
              <w:rPr>
                <w:noProof/>
                <w:webHidden/>
              </w:rPr>
              <w:instrText xml:space="preserve"> PAGEREF _Toc204325943 \h </w:instrText>
            </w:r>
            <w:r>
              <w:rPr>
                <w:noProof/>
                <w:webHidden/>
              </w:rPr>
            </w:r>
            <w:r>
              <w:rPr>
                <w:noProof/>
                <w:webHidden/>
              </w:rPr>
              <w:fldChar w:fldCharType="separate"/>
            </w:r>
            <w:r>
              <w:rPr>
                <w:noProof/>
                <w:webHidden/>
              </w:rPr>
              <w:t>v</w:t>
            </w:r>
            <w:r>
              <w:rPr>
                <w:noProof/>
                <w:webHidden/>
              </w:rPr>
              <w:fldChar w:fldCharType="end"/>
            </w:r>
          </w:hyperlink>
        </w:p>
        <w:p w14:paraId="046488CE" w14:textId="423BCFEC" w:rsidR="00764B67" w:rsidRDefault="00764B67">
          <w:pPr>
            <w:pStyle w:val="TOC1"/>
            <w:tabs>
              <w:tab w:val="right" w:leader="dot" w:pos="9016"/>
            </w:tabs>
            <w:rPr>
              <w:rFonts w:eastAsiaTheme="minorEastAsia"/>
              <w:noProof/>
              <w:kern w:val="2"/>
              <w:lang w:eastAsia="en-GB"/>
              <w14:ligatures w14:val="standardContextual"/>
            </w:rPr>
          </w:pPr>
          <w:hyperlink w:anchor="_Toc204325944" w:history="1">
            <w:r w:rsidRPr="00EB48F8">
              <w:rPr>
                <w:rStyle w:val="Hyperlink"/>
                <w:noProof/>
              </w:rPr>
              <w:t>Chapter 1 – Introduction</w:t>
            </w:r>
            <w:r>
              <w:rPr>
                <w:noProof/>
                <w:webHidden/>
              </w:rPr>
              <w:tab/>
            </w:r>
            <w:r>
              <w:rPr>
                <w:noProof/>
                <w:webHidden/>
              </w:rPr>
              <w:fldChar w:fldCharType="begin"/>
            </w:r>
            <w:r>
              <w:rPr>
                <w:noProof/>
                <w:webHidden/>
              </w:rPr>
              <w:instrText xml:space="preserve"> PAGEREF _Toc204325944 \h </w:instrText>
            </w:r>
            <w:r>
              <w:rPr>
                <w:noProof/>
                <w:webHidden/>
              </w:rPr>
            </w:r>
            <w:r>
              <w:rPr>
                <w:noProof/>
                <w:webHidden/>
              </w:rPr>
              <w:fldChar w:fldCharType="separate"/>
            </w:r>
            <w:r>
              <w:rPr>
                <w:noProof/>
                <w:webHidden/>
              </w:rPr>
              <w:t>1</w:t>
            </w:r>
            <w:r>
              <w:rPr>
                <w:noProof/>
                <w:webHidden/>
              </w:rPr>
              <w:fldChar w:fldCharType="end"/>
            </w:r>
          </w:hyperlink>
        </w:p>
        <w:p w14:paraId="1FE10088" w14:textId="102D027B" w:rsidR="00764B67" w:rsidRDefault="00764B67">
          <w:pPr>
            <w:pStyle w:val="TOC1"/>
            <w:tabs>
              <w:tab w:val="right" w:leader="dot" w:pos="9016"/>
            </w:tabs>
            <w:rPr>
              <w:rFonts w:eastAsiaTheme="minorEastAsia"/>
              <w:noProof/>
              <w:kern w:val="2"/>
              <w:lang w:eastAsia="en-GB"/>
              <w14:ligatures w14:val="standardContextual"/>
            </w:rPr>
          </w:pPr>
          <w:hyperlink w:anchor="_Toc204325945" w:history="1">
            <w:r w:rsidRPr="00EB48F8">
              <w:rPr>
                <w:rStyle w:val="Hyperlink"/>
                <w:noProof/>
              </w:rPr>
              <w:t>Chapter 2 – Literature Review</w:t>
            </w:r>
            <w:r>
              <w:rPr>
                <w:noProof/>
                <w:webHidden/>
              </w:rPr>
              <w:tab/>
            </w:r>
            <w:r>
              <w:rPr>
                <w:noProof/>
                <w:webHidden/>
              </w:rPr>
              <w:fldChar w:fldCharType="begin"/>
            </w:r>
            <w:r>
              <w:rPr>
                <w:noProof/>
                <w:webHidden/>
              </w:rPr>
              <w:instrText xml:space="preserve"> PAGEREF _Toc204325945 \h </w:instrText>
            </w:r>
            <w:r>
              <w:rPr>
                <w:noProof/>
                <w:webHidden/>
              </w:rPr>
            </w:r>
            <w:r>
              <w:rPr>
                <w:noProof/>
                <w:webHidden/>
              </w:rPr>
              <w:fldChar w:fldCharType="separate"/>
            </w:r>
            <w:r>
              <w:rPr>
                <w:noProof/>
                <w:webHidden/>
              </w:rPr>
              <w:t>2</w:t>
            </w:r>
            <w:r>
              <w:rPr>
                <w:noProof/>
                <w:webHidden/>
              </w:rPr>
              <w:fldChar w:fldCharType="end"/>
            </w:r>
          </w:hyperlink>
        </w:p>
        <w:p w14:paraId="15DE3601" w14:textId="64329EF4" w:rsidR="00764B67" w:rsidRDefault="00764B67">
          <w:pPr>
            <w:pStyle w:val="TOC2"/>
            <w:tabs>
              <w:tab w:val="right" w:leader="dot" w:pos="9016"/>
            </w:tabs>
            <w:rPr>
              <w:rFonts w:eastAsiaTheme="minorEastAsia"/>
              <w:noProof/>
              <w:kern w:val="2"/>
              <w:lang w:eastAsia="en-GB"/>
              <w14:ligatures w14:val="standardContextual"/>
            </w:rPr>
          </w:pPr>
          <w:hyperlink w:anchor="_Toc204325946" w:history="1">
            <w:r w:rsidRPr="00EB48F8">
              <w:rPr>
                <w:rStyle w:val="Hyperlink"/>
                <w:noProof/>
              </w:rPr>
              <w:t>2.1 – An Overview</w:t>
            </w:r>
            <w:r>
              <w:rPr>
                <w:noProof/>
                <w:webHidden/>
              </w:rPr>
              <w:tab/>
            </w:r>
            <w:r>
              <w:rPr>
                <w:noProof/>
                <w:webHidden/>
              </w:rPr>
              <w:fldChar w:fldCharType="begin"/>
            </w:r>
            <w:r>
              <w:rPr>
                <w:noProof/>
                <w:webHidden/>
              </w:rPr>
              <w:instrText xml:space="preserve"> PAGEREF _Toc204325946 \h </w:instrText>
            </w:r>
            <w:r>
              <w:rPr>
                <w:noProof/>
                <w:webHidden/>
              </w:rPr>
            </w:r>
            <w:r>
              <w:rPr>
                <w:noProof/>
                <w:webHidden/>
              </w:rPr>
              <w:fldChar w:fldCharType="separate"/>
            </w:r>
            <w:r>
              <w:rPr>
                <w:noProof/>
                <w:webHidden/>
              </w:rPr>
              <w:t>2</w:t>
            </w:r>
            <w:r>
              <w:rPr>
                <w:noProof/>
                <w:webHidden/>
              </w:rPr>
              <w:fldChar w:fldCharType="end"/>
            </w:r>
          </w:hyperlink>
        </w:p>
        <w:p w14:paraId="08CA7A9D" w14:textId="328A3FA3" w:rsidR="00764B67" w:rsidRDefault="00764B67">
          <w:pPr>
            <w:pStyle w:val="TOC2"/>
            <w:tabs>
              <w:tab w:val="right" w:leader="dot" w:pos="9016"/>
            </w:tabs>
            <w:rPr>
              <w:rFonts w:eastAsiaTheme="minorEastAsia"/>
              <w:noProof/>
              <w:kern w:val="2"/>
              <w:lang w:eastAsia="en-GB"/>
              <w14:ligatures w14:val="standardContextual"/>
            </w:rPr>
          </w:pPr>
          <w:hyperlink w:anchor="_Toc204325947" w:history="1">
            <w:r w:rsidRPr="00EB48F8">
              <w:rPr>
                <w:rStyle w:val="Hyperlink"/>
                <w:noProof/>
              </w:rPr>
              <w:t>2.2 – Static Dissipation</w:t>
            </w:r>
            <w:r>
              <w:rPr>
                <w:noProof/>
                <w:webHidden/>
              </w:rPr>
              <w:tab/>
            </w:r>
            <w:r>
              <w:rPr>
                <w:noProof/>
                <w:webHidden/>
              </w:rPr>
              <w:fldChar w:fldCharType="begin"/>
            </w:r>
            <w:r>
              <w:rPr>
                <w:noProof/>
                <w:webHidden/>
              </w:rPr>
              <w:instrText xml:space="preserve"> PAGEREF _Toc204325947 \h </w:instrText>
            </w:r>
            <w:r>
              <w:rPr>
                <w:noProof/>
                <w:webHidden/>
              </w:rPr>
            </w:r>
            <w:r>
              <w:rPr>
                <w:noProof/>
                <w:webHidden/>
              </w:rPr>
              <w:fldChar w:fldCharType="separate"/>
            </w:r>
            <w:r>
              <w:rPr>
                <w:noProof/>
                <w:webHidden/>
              </w:rPr>
              <w:t>3</w:t>
            </w:r>
            <w:r>
              <w:rPr>
                <w:noProof/>
                <w:webHidden/>
              </w:rPr>
              <w:fldChar w:fldCharType="end"/>
            </w:r>
          </w:hyperlink>
        </w:p>
        <w:p w14:paraId="5ACE9FFE" w14:textId="5FCCCAD5" w:rsidR="00764B67" w:rsidRDefault="00764B67">
          <w:pPr>
            <w:pStyle w:val="TOC2"/>
            <w:tabs>
              <w:tab w:val="right" w:leader="dot" w:pos="9016"/>
            </w:tabs>
            <w:rPr>
              <w:rFonts w:eastAsiaTheme="minorEastAsia"/>
              <w:noProof/>
              <w:kern w:val="2"/>
              <w:lang w:eastAsia="en-GB"/>
              <w14:ligatures w14:val="standardContextual"/>
            </w:rPr>
          </w:pPr>
          <w:hyperlink w:anchor="_Toc204325948" w:history="1">
            <w:r w:rsidRPr="00EB48F8">
              <w:rPr>
                <w:rStyle w:val="Hyperlink"/>
                <w:noProof/>
              </w:rPr>
              <w:t>2.3 – Utilised Mitigation</w:t>
            </w:r>
            <w:r>
              <w:rPr>
                <w:noProof/>
                <w:webHidden/>
              </w:rPr>
              <w:tab/>
            </w:r>
            <w:r>
              <w:rPr>
                <w:noProof/>
                <w:webHidden/>
              </w:rPr>
              <w:fldChar w:fldCharType="begin"/>
            </w:r>
            <w:r>
              <w:rPr>
                <w:noProof/>
                <w:webHidden/>
              </w:rPr>
              <w:instrText xml:space="preserve"> PAGEREF _Toc204325948 \h </w:instrText>
            </w:r>
            <w:r>
              <w:rPr>
                <w:noProof/>
                <w:webHidden/>
              </w:rPr>
            </w:r>
            <w:r>
              <w:rPr>
                <w:noProof/>
                <w:webHidden/>
              </w:rPr>
              <w:fldChar w:fldCharType="separate"/>
            </w:r>
            <w:r>
              <w:rPr>
                <w:noProof/>
                <w:webHidden/>
              </w:rPr>
              <w:t>4</w:t>
            </w:r>
            <w:r>
              <w:rPr>
                <w:noProof/>
                <w:webHidden/>
              </w:rPr>
              <w:fldChar w:fldCharType="end"/>
            </w:r>
          </w:hyperlink>
        </w:p>
        <w:p w14:paraId="43DCADA3" w14:textId="1B847917" w:rsidR="00764B67" w:rsidRDefault="00764B67">
          <w:pPr>
            <w:pStyle w:val="TOC2"/>
            <w:tabs>
              <w:tab w:val="right" w:leader="dot" w:pos="9016"/>
            </w:tabs>
            <w:rPr>
              <w:rFonts w:eastAsiaTheme="minorEastAsia"/>
              <w:noProof/>
              <w:kern w:val="2"/>
              <w:lang w:eastAsia="en-GB"/>
              <w14:ligatures w14:val="standardContextual"/>
            </w:rPr>
          </w:pPr>
          <w:hyperlink w:anchor="_Toc204325949" w:history="1">
            <w:r w:rsidRPr="00EB48F8">
              <w:rPr>
                <w:rStyle w:val="Hyperlink"/>
                <w:noProof/>
              </w:rPr>
              <w:t>2.4 – Relevant Studies</w:t>
            </w:r>
            <w:r>
              <w:rPr>
                <w:noProof/>
                <w:webHidden/>
              </w:rPr>
              <w:tab/>
            </w:r>
            <w:r>
              <w:rPr>
                <w:noProof/>
                <w:webHidden/>
              </w:rPr>
              <w:fldChar w:fldCharType="begin"/>
            </w:r>
            <w:r>
              <w:rPr>
                <w:noProof/>
                <w:webHidden/>
              </w:rPr>
              <w:instrText xml:space="preserve"> PAGEREF _Toc204325949 \h </w:instrText>
            </w:r>
            <w:r>
              <w:rPr>
                <w:noProof/>
                <w:webHidden/>
              </w:rPr>
            </w:r>
            <w:r>
              <w:rPr>
                <w:noProof/>
                <w:webHidden/>
              </w:rPr>
              <w:fldChar w:fldCharType="separate"/>
            </w:r>
            <w:r>
              <w:rPr>
                <w:noProof/>
                <w:webHidden/>
              </w:rPr>
              <w:t>4</w:t>
            </w:r>
            <w:r>
              <w:rPr>
                <w:noProof/>
                <w:webHidden/>
              </w:rPr>
              <w:fldChar w:fldCharType="end"/>
            </w:r>
          </w:hyperlink>
        </w:p>
        <w:p w14:paraId="03FE224E" w14:textId="3CE2203E" w:rsidR="00764B67" w:rsidRDefault="00764B67">
          <w:pPr>
            <w:pStyle w:val="TOC2"/>
            <w:tabs>
              <w:tab w:val="right" w:leader="dot" w:pos="9016"/>
            </w:tabs>
            <w:rPr>
              <w:rFonts w:eastAsiaTheme="minorEastAsia"/>
              <w:noProof/>
              <w:kern w:val="2"/>
              <w:lang w:eastAsia="en-GB"/>
              <w14:ligatures w14:val="standardContextual"/>
            </w:rPr>
          </w:pPr>
          <w:hyperlink w:anchor="_Toc204325950" w:history="1">
            <w:r w:rsidRPr="00EB48F8">
              <w:rPr>
                <w:rStyle w:val="Hyperlink"/>
                <w:noProof/>
              </w:rPr>
              <w:t>2.5 – Viable Static Measurement Devices</w:t>
            </w:r>
            <w:r>
              <w:rPr>
                <w:noProof/>
                <w:webHidden/>
              </w:rPr>
              <w:tab/>
            </w:r>
            <w:r>
              <w:rPr>
                <w:noProof/>
                <w:webHidden/>
              </w:rPr>
              <w:fldChar w:fldCharType="begin"/>
            </w:r>
            <w:r>
              <w:rPr>
                <w:noProof/>
                <w:webHidden/>
              </w:rPr>
              <w:instrText xml:space="preserve"> PAGEREF _Toc204325950 \h </w:instrText>
            </w:r>
            <w:r>
              <w:rPr>
                <w:noProof/>
                <w:webHidden/>
              </w:rPr>
            </w:r>
            <w:r>
              <w:rPr>
                <w:noProof/>
                <w:webHidden/>
              </w:rPr>
              <w:fldChar w:fldCharType="separate"/>
            </w:r>
            <w:r>
              <w:rPr>
                <w:noProof/>
                <w:webHidden/>
              </w:rPr>
              <w:t>5</w:t>
            </w:r>
            <w:r>
              <w:rPr>
                <w:noProof/>
                <w:webHidden/>
              </w:rPr>
              <w:fldChar w:fldCharType="end"/>
            </w:r>
          </w:hyperlink>
        </w:p>
        <w:p w14:paraId="4776C6E1" w14:textId="3870C379" w:rsidR="00764B67" w:rsidRDefault="00764B67">
          <w:pPr>
            <w:pStyle w:val="TOC1"/>
            <w:tabs>
              <w:tab w:val="right" w:leader="dot" w:pos="9016"/>
            </w:tabs>
            <w:rPr>
              <w:rFonts w:eastAsiaTheme="minorEastAsia"/>
              <w:noProof/>
              <w:kern w:val="2"/>
              <w:lang w:eastAsia="en-GB"/>
              <w14:ligatures w14:val="standardContextual"/>
            </w:rPr>
          </w:pPr>
          <w:hyperlink w:anchor="_Toc204325951" w:history="1">
            <w:r w:rsidRPr="00EB48F8">
              <w:rPr>
                <w:rStyle w:val="Hyperlink"/>
                <w:noProof/>
              </w:rPr>
              <w:t>Chapter 3 – Methodology</w:t>
            </w:r>
            <w:r>
              <w:rPr>
                <w:noProof/>
                <w:webHidden/>
              </w:rPr>
              <w:tab/>
            </w:r>
            <w:r>
              <w:rPr>
                <w:noProof/>
                <w:webHidden/>
              </w:rPr>
              <w:fldChar w:fldCharType="begin"/>
            </w:r>
            <w:r>
              <w:rPr>
                <w:noProof/>
                <w:webHidden/>
              </w:rPr>
              <w:instrText xml:space="preserve"> PAGEREF _Toc204325951 \h </w:instrText>
            </w:r>
            <w:r>
              <w:rPr>
                <w:noProof/>
                <w:webHidden/>
              </w:rPr>
            </w:r>
            <w:r>
              <w:rPr>
                <w:noProof/>
                <w:webHidden/>
              </w:rPr>
              <w:fldChar w:fldCharType="separate"/>
            </w:r>
            <w:r>
              <w:rPr>
                <w:noProof/>
                <w:webHidden/>
              </w:rPr>
              <w:t>6</w:t>
            </w:r>
            <w:r>
              <w:rPr>
                <w:noProof/>
                <w:webHidden/>
              </w:rPr>
              <w:fldChar w:fldCharType="end"/>
            </w:r>
          </w:hyperlink>
        </w:p>
        <w:p w14:paraId="32B87696" w14:textId="010C70E4" w:rsidR="00764B67" w:rsidRDefault="00764B67">
          <w:pPr>
            <w:pStyle w:val="TOC2"/>
            <w:tabs>
              <w:tab w:val="right" w:leader="dot" w:pos="9016"/>
            </w:tabs>
            <w:rPr>
              <w:rFonts w:eastAsiaTheme="minorEastAsia"/>
              <w:noProof/>
              <w:kern w:val="2"/>
              <w:lang w:eastAsia="en-GB"/>
              <w14:ligatures w14:val="standardContextual"/>
            </w:rPr>
          </w:pPr>
          <w:hyperlink w:anchor="_Toc204325952" w:history="1">
            <w:r w:rsidRPr="00EB48F8">
              <w:rPr>
                <w:rStyle w:val="Hyperlink"/>
                <w:noProof/>
              </w:rPr>
              <w:t>3.1 – Market Research</w:t>
            </w:r>
            <w:r>
              <w:rPr>
                <w:noProof/>
                <w:webHidden/>
              </w:rPr>
              <w:tab/>
            </w:r>
            <w:r>
              <w:rPr>
                <w:noProof/>
                <w:webHidden/>
              </w:rPr>
              <w:fldChar w:fldCharType="begin"/>
            </w:r>
            <w:r>
              <w:rPr>
                <w:noProof/>
                <w:webHidden/>
              </w:rPr>
              <w:instrText xml:space="preserve"> PAGEREF _Toc204325952 \h </w:instrText>
            </w:r>
            <w:r>
              <w:rPr>
                <w:noProof/>
                <w:webHidden/>
              </w:rPr>
            </w:r>
            <w:r>
              <w:rPr>
                <w:noProof/>
                <w:webHidden/>
              </w:rPr>
              <w:fldChar w:fldCharType="separate"/>
            </w:r>
            <w:r>
              <w:rPr>
                <w:noProof/>
                <w:webHidden/>
              </w:rPr>
              <w:t>6</w:t>
            </w:r>
            <w:r>
              <w:rPr>
                <w:noProof/>
                <w:webHidden/>
              </w:rPr>
              <w:fldChar w:fldCharType="end"/>
            </w:r>
          </w:hyperlink>
        </w:p>
        <w:p w14:paraId="69AA31F4" w14:textId="271C71C0" w:rsidR="00764B67" w:rsidRDefault="00764B67">
          <w:pPr>
            <w:pStyle w:val="TOC2"/>
            <w:tabs>
              <w:tab w:val="right" w:leader="dot" w:pos="9016"/>
            </w:tabs>
            <w:rPr>
              <w:rFonts w:eastAsiaTheme="minorEastAsia"/>
              <w:noProof/>
              <w:kern w:val="2"/>
              <w:lang w:eastAsia="en-GB"/>
              <w14:ligatures w14:val="standardContextual"/>
            </w:rPr>
          </w:pPr>
          <w:hyperlink w:anchor="_Toc204325953" w:history="1">
            <w:r w:rsidRPr="00EB48F8">
              <w:rPr>
                <w:rStyle w:val="Hyperlink"/>
                <w:noProof/>
              </w:rPr>
              <w:t>3.2 Method Development</w:t>
            </w:r>
            <w:r>
              <w:rPr>
                <w:noProof/>
                <w:webHidden/>
              </w:rPr>
              <w:tab/>
            </w:r>
            <w:r>
              <w:rPr>
                <w:noProof/>
                <w:webHidden/>
              </w:rPr>
              <w:fldChar w:fldCharType="begin"/>
            </w:r>
            <w:r>
              <w:rPr>
                <w:noProof/>
                <w:webHidden/>
              </w:rPr>
              <w:instrText xml:space="preserve"> PAGEREF _Toc204325953 \h </w:instrText>
            </w:r>
            <w:r>
              <w:rPr>
                <w:noProof/>
                <w:webHidden/>
              </w:rPr>
            </w:r>
            <w:r>
              <w:rPr>
                <w:noProof/>
                <w:webHidden/>
              </w:rPr>
              <w:fldChar w:fldCharType="separate"/>
            </w:r>
            <w:r>
              <w:rPr>
                <w:noProof/>
                <w:webHidden/>
              </w:rPr>
              <w:t>7</w:t>
            </w:r>
            <w:r>
              <w:rPr>
                <w:noProof/>
                <w:webHidden/>
              </w:rPr>
              <w:fldChar w:fldCharType="end"/>
            </w:r>
          </w:hyperlink>
        </w:p>
        <w:p w14:paraId="414B5933" w14:textId="6C6AD816" w:rsidR="00764B67" w:rsidRDefault="00764B67">
          <w:pPr>
            <w:pStyle w:val="TOC1"/>
            <w:tabs>
              <w:tab w:val="right" w:leader="dot" w:pos="9016"/>
            </w:tabs>
            <w:rPr>
              <w:rFonts w:eastAsiaTheme="minorEastAsia"/>
              <w:noProof/>
              <w:kern w:val="2"/>
              <w:lang w:eastAsia="en-GB"/>
              <w14:ligatures w14:val="standardContextual"/>
            </w:rPr>
          </w:pPr>
          <w:hyperlink w:anchor="_Toc204325954" w:history="1">
            <w:r w:rsidRPr="00EB48F8">
              <w:rPr>
                <w:rStyle w:val="Hyperlink"/>
                <w:noProof/>
              </w:rPr>
              <w:t>Chapter 4 – Experimental Results</w:t>
            </w:r>
            <w:r>
              <w:rPr>
                <w:noProof/>
                <w:webHidden/>
              </w:rPr>
              <w:tab/>
            </w:r>
            <w:r>
              <w:rPr>
                <w:noProof/>
                <w:webHidden/>
              </w:rPr>
              <w:fldChar w:fldCharType="begin"/>
            </w:r>
            <w:r>
              <w:rPr>
                <w:noProof/>
                <w:webHidden/>
              </w:rPr>
              <w:instrText xml:space="preserve"> PAGEREF _Toc204325954 \h </w:instrText>
            </w:r>
            <w:r>
              <w:rPr>
                <w:noProof/>
                <w:webHidden/>
              </w:rPr>
            </w:r>
            <w:r>
              <w:rPr>
                <w:noProof/>
                <w:webHidden/>
              </w:rPr>
              <w:fldChar w:fldCharType="separate"/>
            </w:r>
            <w:r>
              <w:rPr>
                <w:noProof/>
                <w:webHidden/>
              </w:rPr>
              <w:t>9</w:t>
            </w:r>
            <w:r>
              <w:rPr>
                <w:noProof/>
                <w:webHidden/>
              </w:rPr>
              <w:fldChar w:fldCharType="end"/>
            </w:r>
          </w:hyperlink>
        </w:p>
        <w:p w14:paraId="02A9C12A" w14:textId="31E3E2DC" w:rsidR="00764B67" w:rsidRDefault="00764B67">
          <w:pPr>
            <w:pStyle w:val="TOC2"/>
            <w:tabs>
              <w:tab w:val="right" w:leader="dot" w:pos="9016"/>
            </w:tabs>
            <w:rPr>
              <w:rFonts w:eastAsiaTheme="minorEastAsia"/>
              <w:noProof/>
              <w:kern w:val="2"/>
              <w:lang w:eastAsia="en-GB"/>
              <w14:ligatures w14:val="standardContextual"/>
            </w:rPr>
          </w:pPr>
          <w:hyperlink w:anchor="_Toc204325955" w:history="1">
            <w:r w:rsidRPr="00EB48F8">
              <w:rPr>
                <w:rStyle w:val="Hyperlink"/>
                <w:noProof/>
              </w:rPr>
              <w:t>4.1 – Introduction</w:t>
            </w:r>
            <w:r>
              <w:rPr>
                <w:noProof/>
                <w:webHidden/>
              </w:rPr>
              <w:tab/>
            </w:r>
            <w:r>
              <w:rPr>
                <w:noProof/>
                <w:webHidden/>
              </w:rPr>
              <w:fldChar w:fldCharType="begin"/>
            </w:r>
            <w:r>
              <w:rPr>
                <w:noProof/>
                <w:webHidden/>
              </w:rPr>
              <w:instrText xml:space="preserve"> PAGEREF _Toc204325955 \h </w:instrText>
            </w:r>
            <w:r>
              <w:rPr>
                <w:noProof/>
                <w:webHidden/>
              </w:rPr>
            </w:r>
            <w:r>
              <w:rPr>
                <w:noProof/>
                <w:webHidden/>
              </w:rPr>
              <w:fldChar w:fldCharType="separate"/>
            </w:r>
            <w:r>
              <w:rPr>
                <w:noProof/>
                <w:webHidden/>
              </w:rPr>
              <w:t>9</w:t>
            </w:r>
            <w:r>
              <w:rPr>
                <w:noProof/>
                <w:webHidden/>
              </w:rPr>
              <w:fldChar w:fldCharType="end"/>
            </w:r>
          </w:hyperlink>
        </w:p>
        <w:p w14:paraId="45640E3F" w14:textId="569EA3E7" w:rsidR="00764B67" w:rsidRDefault="00764B67">
          <w:pPr>
            <w:pStyle w:val="TOC2"/>
            <w:tabs>
              <w:tab w:val="right" w:leader="dot" w:pos="9016"/>
            </w:tabs>
            <w:rPr>
              <w:rFonts w:eastAsiaTheme="minorEastAsia"/>
              <w:noProof/>
              <w:kern w:val="2"/>
              <w:lang w:eastAsia="en-GB"/>
              <w14:ligatures w14:val="standardContextual"/>
            </w:rPr>
          </w:pPr>
          <w:hyperlink w:anchor="_Toc204325956" w:history="1">
            <w:r w:rsidRPr="00EB48F8">
              <w:rPr>
                <w:rStyle w:val="Hyperlink"/>
                <w:noProof/>
              </w:rPr>
              <w:t>4.2 – Initial Development</w:t>
            </w:r>
            <w:r>
              <w:rPr>
                <w:noProof/>
                <w:webHidden/>
              </w:rPr>
              <w:tab/>
            </w:r>
            <w:r>
              <w:rPr>
                <w:noProof/>
                <w:webHidden/>
              </w:rPr>
              <w:fldChar w:fldCharType="begin"/>
            </w:r>
            <w:r>
              <w:rPr>
                <w:noProof/>
                <w:webHidden/>
              </w:rPr>
              <w:instrText xml:space="preserve"> PAGEREF _Toc204325956 \h </w:instrText>
            </w:r>
            <w:r>
              <w:rPr>
                <w:noProof/>
                <w:webHidden/>
              </w:rPr>
            </w:r>
            <w:r>
              <w:rPr>
                <w:noProof/>
                <w:webHidden/>
              </w:rPr>
              <w:fldChar w:fldCharType="separate"/>
            </w:r>
            <w:r>
              <w:rPr>
                <w:noProof/>
                <w:webHidden/>
              </w:rPr>
              <w:t>9</w:t>
            </w:r>
            <w:r>
              <w:rPr>
                <w:noProof/>
                <w:webHidden/>
              </w:rPr>
              <w:fldChar w:fldCharType="end"/>
            </w:r>
          </w:hyperlink>
        </w:p>
        <w:p w14:paraId="2A836440" w14:textId="761A2711" w:rsidR="00764B67" w:rsidRDefault="00764B67">
          <w:pPr>
            <w:pStyle w:val="TOC2"/>
            <w:tabs>
              <w:tab w:val="right" w:leader="dot" w:pos="9016"/>
            </w:tabs>
            <w:rPr>
              <w:rFonts w:eastAsiaTheme="minorEastAsia"/>
              <w:noProof/>
              <w:kern w:val="2"/>
              <w:lang w:eastAsia="en-GB"/>
              <w14:ligatures w14:val="standardContextual"/>
            </w:rPr>
          </w:pPr>
          <w:hyperlink w:anchor="_Toc204325957" w:history="1">
            <w:r w:rsidRPr="00EB48F8">
              <w:rPr>
                <w:rStyle w:val="Hyperlink"/>
                <w:noProof/>
              </w:rPr>
              <w:t>4.3 – Inert Experiments 1 &amp; 2</w:t>
            </w:r>
            <w:r>
              <w:rPr>
                <w:noProof/>
                <w:webHidden/>
              </w:rPr>
              <w:tab/>
            </w:r>
            <w:r>
              <w:rPr>
                <w:noProof/>
                <w:webHidden/>
              </w:rPr>
              <w:fldChar w:fldCharType="begin"/>
            </w:r>
            <w:r>
              <w:rPr>
                <w:noProof/>
                <w:webHidden/>
              </w:rPr>
              <w:instrText xml:space="preserve"> PAGEREF _Toc204325957 \h </w:instrText>
            </w:r>
            <w:r>
              <w:rPr>
                <w:noProof/>
                <w:webHidden/>
              </w:rPr>
            </w:r>
            <w:r>
              <w:rPr>
                <w:noProof/>
                <w:webHidden/>
              </w:rPr>
              <w:fldChar w:fldCharType="separate"/>
            </w:r>
            <w:r>
              <w:rPr>
                <w:noProof/>
                <w:webHidden/>
              </w:rPr>
              <w:t>10</w:t>
            </w:r>
            <w:r>
              <w:rPr>
                <w:noProof/>
                <w:webHidden/>
              </w:rPr>
              <w:fldChar w:fldCharType="end"/>
            </w:r>
          </w:hyperlink>
        </w:p>
        <w:p w14:paraId="0DA9C22C" w14:textId="6B68D95D" w:rsidR="00764B67" w:rsidRDefault="00764B67">
          <w:pPr>
            <w:pStyle w:val="TOC2"/>
            <w:tabs>
              <w:tab w:val="right" w:leader="dot" w:pos="9016"/>
            </w:tabs>
            <w:rPr>
              <w:rFonts w:eastAsiaTheme="minorEastAsia"/>
              <w:noProof/>
              <w:kern w:val="2"/>
              <w:lang w:eastAsia="en-GB"/>
              <w14:ligatures w14:val="standardContextual"/>
            </w:rPr>
          </w:pPr>
          <w:hyperlink w:anchor="_Toc204325958" w:history="1">
            <w:r w:rsidRPr="00EB48F8">
              <w:rPr>
                <w:rStyle w:val="Hyperlink"/>
                <w:noProof/>
              </w:rPr>
              <w:t>4.4 – Inert Experiments 3 – 5</w:t>
            </w:r>
            <w:r>
              <w:rPr>
                <w:noProof/>
                <w:webHidden/>
              </w:rPr>
              <w:tab/>
            </w:r>
            <w:r>
              <w:rPr>
                <w:noProof/>
                <w:webHidden/>
              </w:rPr>
              <w:fldChar w:fldCharType="begin"/>
            </w:r>
            <w:r>
              <w:rPr>
                <w:noProof/>
                <w:webHidden/>
              </w:rPr>
              <w:instrText xml:space="preserve"> PAGEREF _Toc204325958 \h </w:instrText>
            </w:r>
            <w:r>
              <w:rPr>
                <w:noProof/>
                <w:webHidden/>
              </w:rPr>
            </w:r>
            <w:r>
              <w:rPr>
                <w:noProof/>
                <w:webHidden/>
              </w:rPr>
              <w:fldChar w:fldCharType="separate"/>
            </w:r>
            <w:r>
              <w:rPr>
                <w:noProof/>
                <w:webHidden/>
              </w:rPr>
              <w:t>11</w:t>
            </w:r>
            <w:r>
              <w:rPr>
                <w:noProof/>
                <w:webHidden/>
              </w:rPr>
              <w:fldChar w:fldCharType="end"/>
            </w:r>
          </w:hyperlink>
        </w:p>
        <w:p w14:paraId="448ABA12" w14:textId="45F580FB" w:rsidR="00764B67" w:rsidRDefault="00764B67">
          <w:pPr>
            <w:pStyle w:val="TOC2"/>
            <w:tabs>
              <w:tab w:val="right" w:leader="dot" w:pos="9016"/>
            </w:tabs>
            <w:rPr>
              <w:rFonts w:eastAsiaTheme="minorEastAsia"/>
              <w:noProof/>
              <w:kern w:val="2"/>
              <w:lang w:eastAsia="en-GB"/>
              <w14:ligatures w14:val="standardContextual"/>
            </w:rPr>
          </w:pPr>
          <w:hyperlink w:anchor="_Toc204325959" w:history="1">
            <w:r w:rsidRPr="00EB48F8">
              <w:rPr>
                <w:rStyle w:val="Hyperlink"/>
                <w:noProof/>
              </w:rPr>
              <w:t>4.5 – Energetic Material Trials</w:t>
            </w:r>
            <w:r>
              <w:rPr>
                <w:noProof/>
                <w:webHidden/>
              </w:rPr>
              <w:tab/>
            </w:r>
            <w:r>
              <w:rPr>
                <w:noProof/>
                <w:webHidden/>
              </w:rPr>
              <w:fldChar w:fldCharType="begin"/>
            </w:r>
            <w:r>
              <w:rPr>
                <w:noProof/>
                <w:webHidden/>
              </w:rPr>
              <w:instrText xml:space="preserve"> PAGEREF _Toc204325959 \h </w:instrText>
            </w:r>
            <w:r>
              <w:rPr>
                <w:noProof/>
                <w:webHidden/>
              </w:rPr>
            </w:r>
            <w:r>
              <w:rPr>
                <w:noProof/>
                <w:webHidden/>
              </w:rPr>
              <w:fldChar w:fldCharType="separate"/>
            </w:r>
            <w:r>
              <w:rPr>
                <w:noProof/>
                <w:webHidden/>
              </w:rPr>
              <w:t>11</w:t>
            </w:r>
            <w:r>
              <w:rPr>
                <w:noProof/>
                <w:webHidden/>
              </w:rPr>
              <w:fldChar w:fldCharType="end"/>
            </w:r>
          </w:hyperlink>
        </w:p>
        <w:p w14:paraId="19112533" w14:textId="28E6FCAD" w:rsidR="00764B67" w:rsidRDefault="00764B67">
          <w:pPr>
            <w:pStyle w:val="TOC2"/>
            <w:tabs>
              <w:tab w:val="right" w:leader="dot" w:pos="9016"/>
            </w:tabs>
            <w:rPr>
              <w:rFonts w:eastAsiaTheme="minorEastAsia"/>
              <w:noProof/>
              <w:kern w:val="2"/>
              <w:lang w:eastAsia="en-GB"/>
              <w14:ligatures w14:val="standardContextual"/>
            </w:rPr>
          </w:pPr>
          <w:hyperlink w:anchor="_Toc204325960" w:history="1">
            <w:r w:rsidRPr="00EB48F8">
              <w:rPr>
                <w:rStyle w:val="Hyperlink"/>
                <w:noProof/>
              </w:rPr>
              <w:t>4.6 – Further Development</w:t>
            </w:r>
            <w:r>
              <w:rPr>
                <w:noProof/>
                <w:webHidden/>
              </w:rPr>
              <w:tab/>
            </w:r>
            <w:r>
              <w:rPr>
                <w:noProof/>
                <w:webHidden/>
              </w:rPr>
              <w:fldChar w:fldCharType="begin"/>
            </w:r>
            <w:r>
              <w:rPr>
                <w:noProof/>
                <w:webHidden/>
              </w:rPr>
              <w:instrText xml:space="preserve"> PAGEREF _Toc204325960 \h </w:instrText>
            </w:r>
            <w:r>
              <w:rPr>
                <w:noProof/>
                <w:webHidden/>
              </w:rPr>
            </w:r>
            <w:r>
              <w:rPr>
                <w:noProof/>
                <w:webHidden/>
              </w:rPr>
              <w:fldChar w:fldCharType="separate"/>
            </w:r>
            <w:r>
              <w:rPr>
                <w:noProof/>
                <w:webHidden/>
              </w:rPr>
              <w:t>13</w:t>
            </w:r>
            <w:r>
              <w:rPr>
                <w:noProof/>
                <w:webHidden/>
              </w:rPr>
              <w:fldChar w:fldCharType="end"/>
            </w:r>
          </w:hyperlink>
        </w:p>
        <w:p w14:paraId="41CCD524" w14:textId="5EE2B95B" w:rsidR="00764B67" w:rsidRDefault="00764B67">
          <w:pPr>
            <w:pStyle w:val="TOC2"/>
            <w:tabs>
              <w:tab w:val="right" w:leader="dot" w:pos="9016"/>
            </w:tabs>
            <w:rPr>
              <w:rFonts w:eastAsiaTheme="minorEastAsia"/>
              <w:noProof/>
              <w:kern w:val="2"/>
              <w:lang w:eastAsia="en-GB"/>
              <w14:ligatures w14:val="standardContextual"/>
            </w:rPr>
          </w:pPr>
          <w:hyperlink w:anchor="_Toc204325961" w:history="1">
            <w:r w:rsidRPr="00EB48F8">
              <w:rPr>
                <w:rStyle w:val="Hyperlink"/>
                <w:noProof/>
              </w:rPr>
              <w:t>4.7 – Background Interference Testing</w:t>
            </w:r>
            <w:r>
              <w:rPr>
                <w:noProof/>
                <w:webHidden/>
              </w:rPr>
              <w:tab/>
            </w:r>
            <w:r>
              <w:rPr>
                <w:noProof/>
                <w:webHidden/>
              </w:rPr>
              <w:fldChar w:fldCharType="begin"/>
            </w:r>
            <w:r>
              <w:rPr>
                <w:noProof/>
                <w:webHidden/>
              </w:rPr>
              <w:instrText xml:space="preserve"> PAGEREF _Toc204325961 \h </w:instrText>
            </w:r>
            <w:r>
              <w:rPr>
                <w:noProof/>
                <w:webHidden/>
              </w:rPr>
            </w:r>
            <w:r>
              <w:rPr>
                <w:noProof/>
                <w:webHidden/>
              </w:rPr>
              <w:fldChar w:fldCharType="separate"/>
            </w:r>
            <w:r>
              <w:rPr>
                <w:noProof/>
                <w:webHidden/>
              </w:rPr>
              <w:t>13</w:t>
            </w:r>
            <w:r>
              <w:rPr>
                <w:noProof/>
                <w:webHidden/>
              </w:rPr>
              <w:fldChar w:fldCharType="end"/>
            </w:r>
          </w:hyperlink>
        </w:p>
        <w:p w14:paraId="6A19A815" w14:textId="5CB644E8" w:rsidR="00764B67" w:rsidRDefault="00764B67">
          <w:pPr>
            <w:pStyle w:val="TOC2"/>
            <w:tabs>
              <w:tab w:val="right" w:leader="dot" w:pos="9016"/>
            </w:tabs>
            <w:rPr>
              <w:rFonts w:eastAsiaTheme="minorEastAsia"/>
              <w:noProof/>
              <w:kern w:val="2"/>
              <w:lang w:eastAsia="en-GB"/>
              <w14:ligatures w14:val="standardContextual"/>
            </w:rPr>
          </w:pPr>
          <w:hyperlink w:anchor="_Toc204325962" w:history="1">
            <w:r w:rsidRPr="00EB48F8">
              <w:rPr>
                <w:rStyle w:val="Hyperlink"/>
                <w:noProof/>
              </w:rPr>
              <w:t>4.8 – Repeatability Experiment</w:t>
            </w:r>
            <w:r>
              <w:rPr>
                <w:noProof/>
                <w:webHidden/>
              </w:rPr>
              <w:tab/>
            </w:r>
            <w:r>
              <w:rPr>
                <w:noProof/>
                <w:webHidden/>
              </w:rPr>
              <w:fldChar w:fldCharType="begin"/>
            </w:r>
            <w:r>
              <w:rPr>
                <w:noProof/>
                <w:webHidden/>
              </w:rPr>
              <w:instrText xml:space="preserve"> PAGEREF _Toc204325962 \h </w:instrText>
            </w:r>
            <w:r>
              <w:rPr>
                <w:noProof/>
                <w:webHidden/>
              </w:rPr>
            </w:r>
            <w:r>
              <w:rPr>
                <w:noProof/>
                <w:webHidden/>
              </w:rPr>
              <w:fldChar w:fldCharType="separate"/>
            </w:r>
            <w:r>
              <w:rPr>
                <w:noProof/>
                <w:webHidden/>
              </w:rPr>
              <w:t>14</w:t>
            </w:r>
            <w:r>
              <w:rPr>
                <w:noProof/>
                <w:webHidden/>
              </w:rPr>
              <w:fldChar w:fldCharType="end"/>
            </w:r>
          </w:hyperlink>
        </w:p>
        <w:p w14:paraId="75521DF2" w14:textId="0F0C6B5C" w:rsidR="00764B67" w:rsidRDefault="00764B67">
          <w:pPr>
            <w:pStyle w:val="TOC2"/>
            <w:tabs>
              <w:tab w:val="right" w:leader="dot" w:pos="9016"/>
            </w:tabs>
            <w:rPr>
              <w:rFonts w:eastAsiaTheme="minorEastAsia"/>
              <w:noProof/>
              <w:kern w:val="2"/>
              <w:lang w:eastAsia="en-GB"/>
              <w14:ligatures w14:val="standardContextual"/>
            </w:rPr>
          </w:pPr>
          <w:hyperlink w:anchor="_Toc204325963" w:history="1">
            <w:r w:rsidRPr="00EB48F8">
              <w:rPr>
                <w:rStyle w:val="Hyperlink"/>
                <w:noProof/>
              </w:rPr>
              <w:t>4.9 – Intentional Charging Investigation</w:t>
            </w:r>
            <w:r>
              <w:rPr>
                <w:noProof/>
                <w:webHidden/>
              </w:rPr>
              <w:tab/>
            </w:r>
            <w:r>
              <w:rPr>
                <w:noProof/>
                <w:webHidden/>
              </w:rPr>
              <w:fldChar w:fldCharType="begin"/>
            </w:r>
            <w:r>
              <w:rPr>
                <w:noProof/>
                <w:webHidden/>
              </w:rPr>
              <w:instrText xml:space="preserve"> PAGEREF _Toc204325963 \h </w:instrText>
            </w:r>
            <w:r>
              <w:rPr>
                <w:noProof/>
                <w:webHidden/>
              </w:rPr>
            </w:r>
            <w:r>
              <w:rPr>
                <w:noProof/>
                <w:webHidden/>
              </w:rPr>
              <w:fldChar w:fldCharType="separate"/>
            </w:r>
            <w:r>
              <w:rPr>
                <w:noProof/>
                <w:webHidden/>
              </w:rPr>
              <w:t>14</w:t>
            </w:r>
            <w:r>
              <w:rPr>
                <w:noProof/>
                <w:webHidden/>
              </w:rPr>
              <w:fldChar w:fldCharType="end"/>
            </w:r>
          </w:hyperlink>
        </w:p>
        <w:p w14:paraId="6A53B177" w14:textId="3A09EB20" w:rsidR="00764B67" w:rsidRDefault="00764B67">
          <w:pPr>
            <w:pStyle w:val="TOC1"/>
            <w:tabs>
              <w:tab w:val="right" w:leader="dot" w:pos="9016"/>
            </w:tabs>
            <w:rPr>
              <w:rFonts w:eastAsiaTheme="minorEastAsia"/>
              <w:noProof/>
              <w:kern w:val="2"/>
              <w:lang w:eastAsia="en-GB"/>
              <w14:ligatures w14:val="standardContextual"/>
            </w:rPr>
          </w:pPr>
          <w:hyperlink w:anchor="_Toc204325964" w:history="1">
            <w:r w:rsidRPr="00EB48F8">
              <w:rPr>
                <w:rStyle w:val="Hyperlink"/>
                <w:noProof/>
              </w:rPr>
              <w:t>Chapter 5 – Discussion</w:t>
            </w:r>
            <w:r>
              <w:rPr>
                <w:noProof/>
                <w:webHidden/>
              </w:rPr>
              <w:tab/>
            </w:r>
            <w:r>
              <w:rPr>
                <w:noProof/>
                <w:webHidden/>
              </w:rPr>
              <w:fldChar w:fldCharType="begin"/>
            </w:r>
            <w:r>
              <w:rPr>
                <w:noProof/>
                <w:webHidden/>
              </w:rPr>
              <w:instrText xml:space="preserve"> PAGEREF _Toc204325964 \h </w:instrText>
            </w:r>
            <w:r>
              <w:rPr>
                <w:noProof/>
                <w:webHidden/>
              </w:rPr>
            </w:r>
            <w:r>
              <w:rPr>
                <w:noProof/>
                <w:webHidden/>
              </w:rPr>
              <w:fldChar w:fldCharType="separate"/>
            </w:r>
            <w:r>
              <w:rPr>
                <w:noProof/>
                <w:webHidden/>
              </w:rPr>
              <w:t>16</w:t>
            </w:r>
            <w:r>
              <w:rPr>
                <w:noProof/>
                <w:webHidden/>
              </w:rPr>
              <w:fldChar w:fldCharType="end"/>
            </w:r>
          </w:hyperlink>
        </w:p>
        <w:p w14:paraId="27CC1971" w14:textId="0CF2478C" w:rsidR="00764B67" w:rsidRDefault="00764B67">
          <w:pPr>
            <w:pStyle w:val="TOC2"/>
            <w:tabs>
              <w:tab w:val="right" w:leader="dot" w:pos="9016"/>
            </w:tabs>
            <w:rPr>
              <w:rFonts w:eastAsiaTheme="minorEastAsia"/>
              <w:noProof/>
              <w:kern w:val="2"/>
              <w:lang w:eastAsia="en-GB"/>
              <w14:ligatures w14:val="standardContextual"/>
            </w:rPr>
          </w:pPr>
          <w:hyperlink w:anchor="_Toc204325965" w:history="1">
            <w:r w:rsidRPr="00EB48F8">
              <w:rPr>
                <w:rStyle w:val="Hyperlink"/>
                <w:noProof/>
              </w:rPr>
              <w:t>5.1 – Introduction</w:t>
            </w:r>
            <w:r>
              <w:rPr>
                <w:noProof/>
                <w:webHidden/>
              </w:rPr>
              <w:tab/>
            </w:r>
            <w:r>
              <w:rPr>
                <w:noProof/>
                <w:webHidden/>
              </w:rPr>
              <w:fldChar w:fldCharType="begin"/>
            </w:r>
            <w:r>
              <w:rPr>
                <w:noProof/>
                <w:webHidden/>
              </w:rPr>
              <w:instrText xml:space="preserve"> PAGEREF _Toc204325965 \h </w:instrText>
            </w:r>
            <w:r>
              <w:rPr>
                <w:noProof/>
                <w:webHidden/>
              </w:rPr>
            </w:r>
            <w:r>
              <w:rPr>
                <w:noProof/>
                <w:webHidden/>
              </w:rPr>
              <w:fldChar w:fldCharType="separate"/>
            </w:r>
            <w:r>
              <w:rPr>
                <w:noProof/>
                <w:webHidden/>
              </w:rPr>
              <w:t>16</w:t>
            </w:r>
            <w:r>
              <w:rPr>
                <w:noProof/>
                <w:webHidden/>
              </w:rPr>
              <w:fldChar w:fldCharType="end"/>
            </w:r>
          </w:hyperlink>
        </w:p>
        <w:p w14:paraId="5BF8DD84" w14:textId="755C0987" w:rsidR="00764B67" w:rsidRDefault="00764B67">
          <w:pPr>
            <w:pStyle w:val="TOC2"/>
            <w:tabs>
              <w:tab w:val="right" w:leader="dot" w:pos="9016"/>
            </w:tabs>
            <w:rPr>
              <w:rFonts w:eastAsiaTheme="minorEastAsia"/>
              <w:noProof/>
              <w:kern w:val="2"/>
              <w:lang w:eastAsia="en-GB"/>
              <w14:ligatures w14:val="standardContextual"/>
            </w:rPr>
          </w:pPr>
          <w:hyperlink w:anchor="_Toc204325966" w:history="1">
            <w:r w:rsidRPr="00EB48F8">
              <w:rPr>
                <w:rStyle w:val="Hyperlink"/>
                <w:noProof/>
              </w:rPr>
              <w:t>5.2 – Initial Development</w:t>
            </w:r>
            <w:r>
              <w:rPr>
                <w:noProof/>
                <w:webHidden/>
              </w:rPr>
              <w:tab/>
            </w:r>
            <w:r>
              <w:rPr>
                <w:noProof/>
                <w:webHidden/>
              </w:rPr>
              <w:fldChar w:fldCharType="begin"/>
            </w:r>
            <w:r>
              <w:rPr>
                <w:noProof/>
                <w:webHidden/>
              </w:rPr>
              <w:instrText xml:space="preserve"> PAGEREF _Toc204325966 \h </w:instrText>
            </w:r>
            <w:r>
              <w:rPr>
                <w:noProof/>
                <w:webHidden/>
              </w:rPr>
            </w:r>
            <w:r>
              <w:rPr>
                <w:noProof/>
                <w:webHidden/>
              </w:rPr>
              <w:fldChar w:fldCharType="separate"/>
            </w:r>
            <w:r>
              <w:rPr>
                <w:noProof/>
                <w:webHidden/>
              </w:rPr>
              <w:t>16</w:t>
            </w:r>
            <w:r>
              <w:rPr>
                <w:noProof/>
                <w:webHidden/>
              </w:rPr>
              <w:fldChar w:fldCharType="end"/>
            </w:r>
          </w:hyperlink>
        </w:p>
        <w:p w14:paraId="7556E625" w14:textId="0A8C00AD" w:rsidR="00764B67" w:rsidRDefault="00764B67">
          <w:pPr>
            <w:pStyle w:val="TOC2"/>
            <w:tabs>
              <w:tab w:val="right" w:leader="dot" w:pos="9016"/>
            </w:tabs>
            <w:rPr>
              <w:rFonts w:eastAsiaTheme="minorEastAsia"/>
              <w:noProof/>
              <w:kern w:val="2"/>
              <w:lang w:eastAsia="en-GB"/>
              <w14:ligatures w14:val="standardContextual"/>
            </w:rPr>
          </w:pPr>
          <w:hyperlink w:anchor="_Toc204325967" w:history="1">
            <w:r w:rsidRPr="00EB48F8">
              <w:rPr>
                <w:rStyle w:val="Hyperlink"/>
                <w:noProof/>
              </w:rPr>
              <w:t>5.3 – Inert Experiments 1 &amp; 2</w:t>
            </w:r>
            <w:r>
              <w:rPr>
                <w:noProof/>
                <w:webHidden/>
              </w:rPr>
              <w:tab/>
            </w:r>
            <w:r>
              <w:rPr>
                <w:noProof/>
                <w:webHidden/>
              </w:rPr>
              <w:fldChar w:fldCharType="begin"/>
            </w:r>
            <w:r>
              <w:rPr>
                <w:noProof/>
                <w:webHidden/>
              </w:rPr>
              <w:instrText xml:space="preserve"> PAGEREF _Toc204325967 \h </w:instrText>
            </w:r>
            <w:r>
              <w:rPr>
                <w:noProof/>
                <w:webHidden/>
              </w:rPr>
            </w:r>
            <w:r>
              <w:rPr>
                <w:noProof/>
                <w:webHidden/>
              </w:rPr>
              <w:fldChar w:fldCharType="separate"/>
            </w:r>
            <w:r>
              <w:rPr>
                <w:noProof/>
                <w:webHidden/>
              </w:rPr>
              <w:t>16</w:t>
            </w:r>
            <w:r>
              <w:rPr>
                <w:noProof/>
                <w:webHidden/>
              </w:rPr>
              <w:fldChar w:fldCharType="end"/>
            </w:r>
          </w:hyperlink>
        </w:p>
        <w:p w14:paraId="21C80770" w14:textId="4047455A" w:rsidR="00764B67" w:rsidRDefault="00764B67">
          <w:pPr>
            <w:pStyle w:val="TOC2"/>
            <w:tabs>
              <w:tab w:val="right" w:leader="dot" w:pos="9016"/>
            </w:tabs>
            <w:rPr>
              <w:rFonts w:eastAsiaTheme="minorEastAsia"/>
              <w:noProof/>
              <w:kern w:val="2"/>
              <w:lang w:eastAsia="en-GB"/>
              <w14:ligatures w14:val="standardContextual"/>
            </w:rPr>
          </w:pPr>
          <w:hyperlink w:anchor="_Toc204325968" w:history="1">
            <w:r w:rsidRPr="00EB48F8">
              <w:rPr>
                <w:rStyle w:val="Hyperlink"/>
                <w:noProof/>
              </w:rPr>
              <w:t>5.4 – Inert Experiments 3 – 5</w:t>
            </w:r>
            <w:r>
              <w:rPr>
                <w:noProof/>
                <w:webHidden/>
              </w:rPr>
              <w:tab/>
            </w:r>
            <w:r>
              <w:rPr>
                <w:noProof/>
                <w:webHidden/>
              </w:rPr>
              <w:fldChar w:fldCharType="begin"/>
            </w:r>
            <w:r>
              <w:rPr>
                <w:noProof/>
                <w:webHidden/>
              </w:rPr>
              <w:instrText xml:space="preserve"> PAGEREF _Toc204325968 \h </w:instrText>
            </w:r>
            <w:r>
              <w:rPr>
                <w:noProof/>
                <w:webHidden/>
              </w:rPr>
            </w:r>
            <w:r>
              <w:rPr>
                <w:noProof/>
                <w:webHidden/>
              </w:rPr>
              <w:fldChar w:fldCharType="separate"/>
            </w:r>
            <w:r>
              <w:rPr>
                <w:noProof/>
                <w:webHidden/>
              </w:rPr>
              <w:t>17</w:t>
            </w:r>
            <w:r>
              <w:rPr>
                <w:noProof/>
                <w:webHidden/>
              </w:rPr>
              <w:fldChar w:fldCharType="end"/>
            </w:r>
          </w:hyperlink>
        </w:p>
        <w:p w14:paraId="11D2200B" w14:textId="329578F5" w:rsidR="00764B67" w:rsidRDefault="00764B67">
          <w:pPr>
            <w:pStyle w:val="TOC2"/>
            <w:tabs>
              <w:tab w:val="right" w:leader="dot" w:pos="9016"/>
            </w:tabs>
            <w:rPr>
              <w:rFonts w:eastAsiaTheme="minorEastAsia"/>
              <w:noProof/>
              <w:kern w:val="2"/>
              <w:lang w:eastAsia="en-GB"/>
              <w14:ligatures w14:val="standardContextual"/>
            </w:rPr>
          </w:pPr>
          <w:hyperlink w:anchor="_Toc204325969" w:history="1">
            <w:r w:rsidRPr="00EB48F8">
              <w:rPr>
                <w:rStyle w:val="Hyperlink"/>
                <w:noProof/>
              </w:rPr>
              <w:t>5.5 – Energetic Materials Trials</w:t>
            </w:r>
            <w:r>
              <w:rPr>
                <w:noProof/>
                <w:webHidden/>
              </w:rPr>
              <w:tab/>
            </w:r>
            <w:r>
              <w:rPr>
                <w:noProof/>
                <w:webHidden/>
              </w:rPr>
              <w:fldChar w:fldCharType="begin"/>
            </w:r>
            <w:r>
              <w:rPr>
                <w:noProof/>
                <w:webHidden/>
              </w:rPr>
              <w:instrText xml:space="preserve"> PAGEREF _Toc204325969 \h </w:instrText>
            </w:r>
            <w:r>
              <w:rPr>
                <w:noProof/>
                <w:webHidden/>
              </w:rPr>
            </w:r>
            <w:r>
              <w:rPr>
                <w:noProof/>
                <w:webHidden/>
              </w:rPr>
              <w:fldChar w:fldCharType="separate"/>
            </w:r>
            <w:r>
              <w:rPr>
                <w:noProof/>
                <w:webHidden/>
              </w:rPr>
              <w:t>18</w:t>
            </w:r>
            <w:r>
              <w:rPr>
                <w:noProof/>
                <w:webHidden/>
              </w:rPr>
              <w:fldChar w:fldCharType="end"/>
            </w:r>
          </w:hyperlink>
        </w:p>
        <w:p w14:paraId="4523FCFE" w14:textId="49CB3BC5" w:rsidR="00764B67" w:rsidRDefault="00764B67">
          <w:pPr>
            <w:pStyle w:val="TOC2"/>
            <w:tabs>
              <w:tab w:val="right" w:leader="dot" w:pos="9016"/>
            </w:tabs>
            <w:rPr>
              <w:rFonts w:eastAsiaTheme="minorEastAsia"/>
              <w:noProof/>
              <w:kern w:val="2"/>
              <w:lang w:eastAsia="en-GB"/>
              <w14:ligatures w14:val="standardContextual"/>
            </w:rPr>
          </w:pPr>
          <w:hyperlink w:anchor="_Toc204325970" w:history="1">
            <w:r w:rsidRPr="00EB48F8">
              <w:rPr>
                <w:rStyle w:val="Hyperlink"/>
                <w:noProof/>
              </w:rPr>
              <w:t>5.6 – Further Development</w:t>
            </w:r>
            <w:r>
              <w:rPr>
                <w:noProof/>
                <w:webHidden/>
              </w:rPr>
              <w:tab/>
            </w:r>
            <w:r>
              <w:rPr>
                <w:noProof/>
                <w:webHidden/>
              </w:rPr>
              <w:fldChar w:fldCharType="begin"/>
            </w:r>
            <w:r>
              <w:rPr>
                <w:noProof/>
                <w:webHidden/>
              </w:rPr>
              <w:instrText xml:space="preserve"> PAGEREF _Toc204325970 \h </w:instrText>
            </w:r>
            <w:r>
              <w:rPr>
                <w:noProof/>
                <w:webHidden/>
              </w:rPr>
            </w:r>
            <w:r>
              <w:rPr>
                <w:noProof/>
                <w:webHidden/>
              </w:rPr>
              <w:fldChar w:fldCharType="separate"/>
            </w:r>
            <w:r>
              <w:rPr>
                <w:noProof/>
                <w:webHidden/>
              </w:rPr>
              <w:t>18</w:t>
            </w:r>
            <w:r>
              <w:rPr>
                <w:noProof/>
                <w:webHidden/>
              </w:rPr>
              <w:fldChar w:fldCharType="end"/>
            </w:r>
          </w:hyperlink>
        </w:p>
        <w:p w14:paraId="10AD828E" w14:textId="18BEC3F1" w:rsidR="00764B67" w:rsidRDefault="00764B67">
          <w:pPr>
            <w:pStyle w:val="TOC2"/>
            <w:tabs>
              <w:tab w:val="right" w:leader="dot" w:pos="9016"/>
            </w:tabs>
            <w:rPr>
              <w:rFonts w:eastAsiaTheme="minorEastAsia"/>
              <w:noProof/>
              <w:kern w:val="2"/>
              <w:lang w:eastAsia="en-GB"/>
              <w14:ligatures w14:val="standardContextual"/>
            </w:rPr>
          </w:pPr>
          <w:hyperlink w:anchor="_Toc204325971" w:history="1">
            <w:r w:rsidRPr="00EB48F8">
              <w:rPr>
                <w:rStyle w:val="Hyperlink"/>
                <w:noProof/>
              </w:rPr>
              <w:t>5.7 – Background Interference Testing</w:t>
            </w:r>
            <w:r>
              <w:rPr>
                <w:noProof/>
                <w:webHidden/>
              </w:rPr>
              <w:tab/>
            </w:r>
            <w:r>
              <w:rPr>
                <w:noProof/>
                <w:webHidden/>
              </w:rPr>
              <w:fldChar w:fldCharType="begin"/>
            </w:r>
            <w:r>
              <w:rPr>
                <w:noProof/>
                <w:webHidden/>
              </w:rPr>
              <w:instrText xml:space="preserve"> PAGEREF _Toc204325971 \h </w:instrText>
            </w:r>
            <w:r>
              <w:rPr>
                <w:noProof/>
                <w:webHidden/>
              </w:rPr>
            </w:r>
            <w:r>
              <w:rPr>
                <w:noProof/>
                <w:webHidden/>
              </w:rPr>
              <w:fldChar w:fldCharType="separate"/>
            </w:r>
            <w:r>
              <w:rPr>
                <w:noProof/>
                <w:webHidden/>
              </w:rPr>
              <w:t>19</w:t>
            </w:r>
            <w:r>
              <w:rPr>
                <w:noProof/>
                <w:webHidden/>
              </w:rPr>
              <w:fldChar w:fldCharType="end"/>
            </w:r>
          </w:hyperlink>
        </w:p>
        <w:p w14:paraId="6B7632BD" w14:textId="3EE6655B" w:rsidR="00764B67" w:rsidRDefault="00764B67">
          <w:pPr>
            <w:pStyle w:val="TOC2"/>
            <w:tabs>
              <w:tab w:val="right" w:leader="dot" w:pos="9016"/>
            </w:tabs>
            <w:rPr>
              <w:rFonts w:eastAsiaTheme="minorEastAsia"/>
              <w:noProof/>
              <w:kern w:val="2"/>
              <w:lang w:eastAsia="en-GB"/>
              <w14:ligatures w14:val="standardContextual"/>
            </w:rPr>
          </w:pPr>
          <w:hyperlink w:anchor="_Toc204325972" w:history="1">
            <w:r w:rsidRPr="00EB48F8">
              <w:rPr>
                <w:rStyle w:val="Hyperlink"/>
                <w:noProof/>
              </w:rPr>
              <w:t>5.8 – Repeatability Experiment</w:t>
            </w:r>
            <w:r>
              <w:rPr>
                <w:noProof/>
                <w:webHidden/>
              </w:rPr>
              <w:tab/>
            </w:r>
            <w:r>
              <w:rPr>
                <w:noProof/>
                <w:webHidden/>
              </w:rPr>
              <w:fldChar w:fldCharType="begin"/>
            </w:r>
            <w:r>
              <w:rPr>
                <w:noProof/>
                <w:webHidden/>
              </w:rPr>
              <w:instrText xml:space="preserve"> PAGEREF _Toc204325972 \h </w:instrText>
            </w:r>
            <w:r>
              <w:rPr>
                <w:noProof/>
                <w:webHidden/>
              </w:rPr>
            </w:r>
            <w:r>
              <w:rPr>
                <w:noProof/>
                <w:webHidden/>
              </w:rPr>
              <w:fldChar w:fldCharType="separate"/>
            </w:r>
            <w:r>
              <w:rPr>
                <w:noProof/>
                <w:webHidden/>
              </w:rPr>
              <w:t>19</w:t>
            </w:r>
            <w:r>
              <w:rPr>
                <w:noProof/>
                <w:webHidden/>
              </w:rPr>
              <w:fldChar w:fldCharType="end"/>
            </w:r>
          </w:hyperlink>
        </w:p>
        <w:p w14:paraId="30855C7F" w14:textId="02DA0758" w:rsidR="00764B67" w:rsidRDefault="00764B67">
          <w:pPr>
            <w:pStyle w:val="TOC2"/>
            <w:tabs>
              <w:tab w:val="right" w:leader="dot" w:pos="9016"/>
            </w:tabs>
            <w:rPr>
              <w:rFonts w:eastAsiaTheme="minorEastAsia"/>
              <w:noProof/>
              <w:kern w:val="2"/>
              <w:lang w:eastAsia="en-GB"/>
              <w14:ligatures w14:val="standardContextual"/>
            </w:rPr>
          </w:pPr>
          <w:hyperlink w:anchor="_Toc204325973" w:history="1">
            <w:r w:rsidRPr="00EB48F8">
              <w:rPr>
                <w:rStyle w:val="Hyperlink"/>
                <w:noProof/>
              </w:rPr>
              <w:t>5.9 – Surface Phenomena Investigation</w:t>
            </w:r>
            <w:r>
              <w:rPr>
                <w:noProof/>
                <w:webHidden/>
              </w:rPr>
              <w:tab/>
            </w:r>
            <w:r>
              <w:rPr>
                <w:noProof/>
                <w:webHidden/>
              </w:rPr>
              <w:fldChar w:fldCharType="begin"/>
            </w:r>
            <w:r>
              <w:rPr>
                <w:noProof/>
                <w:webHidden/>
              </w:rPr>
              <w:instrText xml:space="preserve"> PAGEREF _Toc204325973 \h </w:instrText>
            </w:r>
            <w:r>
              <w:rPr>
                <w:noProof/>
                <w:webHidden/>
              </w:rPr>
            </w:r>
            <w:r>
              <w:rPr>
                <w:noProof/>
                <w:webHidden/>
              </w:rPr>
              <w:fldChar w:fldCharType="separate"/>
            </w:r>
            <w:r>
              <w:rPr>
                <w:noProof/>
                <w:webHidden/>
              </w:rPr>
              <w:t>20</w:t>
            </w:r>
            <w:r>
              <w:rPr>
                <w:noProof/>
                <w:webHidden/>
              </w:rPr>
              <w:fldChar w:fldCharType="end"/>
            </w:r>
          </w:hyperlink>
        </w:p>
        <w:p w14:paraId="073A33E8" w14:textId="726DCEB4" w:rsidR="00764B67" w:rsidRDefault="00764B67">
          <w:pPr>
            <w:pStyle w:val="TOC1"/>
            <w:tabs>
              <w:tab w:val="right" w:leader="dot" w:pos="9016"/>
            </w:tabs>
            <w:rPr>
              <w:rFonts w:eastAsiaTheme="minorEastAsia"/>
              <w:noProof/>
              <w:kern w:val="2"/>
              <w:lang w:eastAsia="en-GB"/>
              <w14:ligatures w14:val="standardContextual"/>
            </w:rPr>
          </w:pPr>
          <w:hyperlink w:anchor="_Toc204325974" w:history="1">
            <w:r w:rsidRPr="00EB48F8">
              <w:rPr>
                <w:rStyle w:val="Hyperlink"/>
                <w:noProof/>
              </w:rPr>
              <w:t>Chapter 6 – Evaluation</w:t>
            </w:r>
            <w:r>
              <w:rPr>
                <w:noProof/>
                <w:webHidden/>
              </w:rPr>
              <w:tab/>
            </w:r>
            <w:r>
              <w:rPr>
                <w:noProof/>
                <w:webHidden/>
              </w:rPr>
              <w:fldChar w:fldCharType="begin"/>
            </w:r>
            <w:r>
              <w:rPr>
                <w:noProof/>
                <w:webHidden/>
              </w:rPr>
              <w:instrText xml:space="preserve"> PAGEREF _Toc204325974 \h </w:instrText>
            </w:r>
            <w:r>
              <w:rPr>
                <w:noProof/>
                <w:webHidden/>
              </w:rPr>
            </w:r>
            <w:r>
              <w:rPr>
                <w:noProof/>
                <w:webHidden/>
              </w:rPr>
              <w:fldChar w:fldCharType="separate"/>
            </w:r>
            <w:r>
              <w:rPr>
                <w:noProof/>
                <w:webHidden/>
              </w:rPr>
              <w:t>21</w:t>
            </w:r>
            <w:r>
              <w:rPr>
                <w:noProof/>
                <w:webHidden/>
              </w:rPr>
              <w:fldChar w:fldCharType="end"/>
            </w:r>
          </w:hyperlink>
        </w:p>
        <w:p w14:paraId="5EE5EE7F" w14:textId="2D9E35DF" w:rsidR="00764B67" w:rsidRDefault="00764B67">
          <w:pPr>
            <w:pStyle w:val="TOC1"/>
            <w:tabs>
              <w:tab w:val="right" w:leader="dot" w:pos="9016"/>
            </w:tabs>
            <w:rPr>
              <w:rFonts w:eastAsiaTheme="minorEastAsia"/>
              <w:noProof/>
              <w:kern w:val="2"/>
              <w:lang w:eastAsia="en-GB"/>
              <w14:ligatures w14:val="standardContextual"/>
            </w:rPr>
          </w:pPr>
          <w:hyperlink w:anchor="_Toc204325975" w:history="1">
            <w:r w:rsidRPr="00EB48F8">
              <w:rPr>
                <w:rStyle w:val="Hyperlink"/>
                <w:noProof/>
              </w:rPr>
              <w:t>Chapter 7 – Conclusion &amp; Recommendations</w:t>
            </w:r>
            <w:r>
              <w:rPr>
                <w:noProof/>
                <w:webHidden/>
              </w:rPr>
              <w:tab/>
            </w:r>
            <w:r>
              <w:rPr>
                <w:noProof/>
                <w:webHidden/>
              </w:rPr>
              <w:fldChar w:fldCharType="begin"/>
            </w:r>
            <w:r>
              <w:rPr>
                <w:noProof/>
                <w:webHidden/>
              </w:rPr>
              <w:instrText xml:space="preserve"> PAGEREF _Toc204325975 \h </w:instrText>
            </w:r>
            <w:r>
              <w:rPr>
                <w:noProof/>
                <w:webHidden/>
              </w:rPr>
            </w:r>
            <w:r>
              <w:rPr>
                <w:noProof/>
                <w:webHidden/>
              </w:rPr>
              <w:fldChar w:fldCharType="separate"/>
            </w:r>
            <w:r>
              <w:rPr>
                <w:noProof/>
                <w:webHidden/>
              </w:rPr>
              <w:t>22</w:t>
            </w:r>
            <w:r>
              <w:rPr>
                <w:noProof/>
                <w:webHidden/>
              </w:rPr>
              <w:fldChar w:fldCharType="end"/>
            </w:r>
          </w:hyperlink>
        </w:p>
        <w:p w14:paraId="35FB6637" w14:textId="5EDDD14E" w:rsidR="00764B67" w:rsidRDefault="00764B67">
          <w:pPr>
            <w:pStyle w:val="TOC1"/>
            <w:tabs>
              <w:tab w:val="right" w:leader="dot" w:pos="9016"/>
            </w:tabs>
            <w:rPr>
              <w:rFonts w:eastAsiaTheme="minorEastAsia"/>
              <w:noProof/>
              <w:kern w:val="2"/>
              <w:lang w:eastAsia="en-GB"/>
              <w14:ligatures w14:val="standardContextual"/>
            </w:rPr>
          </w:pPr>
          <w:hyperlink w:anchor="_Toc204325976" w:history="1">
            <w:r w:rsidRPr="00EB48F8">
              <w:rPr>
                <w:rStyle w:val="Hyperlink"/>
                <w:noProof/>
              </w:rPr>
              <w:t>Chapter 8 – Reflection</w:t>
            </w:r>
            <w:r>
              <w:rPr>
                <w:noProof/>
                <w:webHidden/>
              </w:rPr>
              <w:tab/>
            </w:r>
            <w:r>
              <w:rPr>
                <w:noProof/>
                <w:webHidden/>
              </w:rPr>
              <w:fldChar w:fldCharType="begin"/>
            </w:r>
            <w:r>
              <w:rPr>
                <w:noProof/>
                <w:webHidden/>
              </w:rPr>
              <w:instrText xml:space="preserve"> PAGEREF _Toc204325976 \h </w:instrText>
            </w:r>
            <w:r>
              <w:rPr>
                <w:noProof/>
                <w:webHidden/>
              </w:rPr>
            </w:r>
            <w:r>
              <w:rPr>
                <w:noProof/>
                <w:webHidden/>
              </w:rPr>
              <w:fldChar w:fldCharType="separate"/>
            </w:r>
            <w:r>
              <w:rPr>
                <w:noProof/>
                <w:webHidden/>
              </w:rPr>
              <w:t>23</w:t>
            </w:r>
            <w:r>
              <w:rPr>
                <w:noProof/>
                <w:webHidden/>
              </w:rPr>
              <w:fldChar w:fldCharType="end"/>
            </w:r>
          </w:hyperlink>
        </w:p>
        <w:p w14:paraId="088D0AED" w14:textId="22E7E89D" w:rsidR="00764B67" w:rsidRDefault="00764B67">
          <w:pPr>
            <w:pStyle w:val="TOC1"/>
            <w:tabs>
              <w:tab w:val="right" w:leader="dot" w:pos="9016"/>
            </w:tabs>
            <w:rPr>
              <w:rFonts w:eastAsiaTheme="minorEastAsia"/>
              <w:noProof/>
              <w:kern w:val="2"/>
              <w:lang w:eastAsia="en-GB"/>
              <w14:ligatures w14:val="standardContextual"/>
            </w:rPr>
          </w:pPr>
          <w:hyperlink w:anchor="_Toc204325977" w:history="1">
            <w:r w:rsidRPr="00EB48F8">
              <w:rPr>
                <w:rStyle w:val="Hyperlink"/>
                <w:noProof/>
              </w:rPr>
              <w:t>References</w:t>
            </w:r>
            <w:r>
              <w:rPr>
                <w:noProof/>
                <w:webHidden/>
              </w:rPr>
              <w:tab/>
            </w:r>
            <w:r>
              <w:rPr>
                <w:noProof/>
                <w:webHidden/>
              </w:rPr>
              <w:fldChar w:fldCharType="begin"/>
            </w:r>
            <w:r>
              <w:rPr>
                <w:noProof/>
                <w:webHidden/>
              </w:rPr>
              <w:instrText xml:space="preserve"> PAGEREF _Toc204325977 \h </w:instrText>
            </w:r>
            <w:r>
              <w:rPr>
                <w:noProof/>
                <w:webHidden/>
              </w:rPr>
            </w:r>
            <w:r>
              <w:rPr>
                <w:noProof/>
                <w:webHidden/>
              </w:rPr>
              <w:fldChar w:fldCharType="separate"/>
            </w:r>
            <w:r>
              <w:rPr>
                <w:noProof/>
                <w:webHidden/>
              </w:rPr>
              <w:t>24</w:t>
            </w:r>
            <w:r>
              <w:rPr>
                <w:noProof/>
                <w:webHidden/>
              </w:rPr>
              <w:fldChar w:fldCharType="end"/>
            </w:r>
          </w:hyperlink>
        </w:p>
        <w:p w14:paraId="25E8C964" w14:textId="22BA989A" w:rsidR="00764B67" w:rsidRDefault="00764B67">
          <w:pPr>
            <w:pStyle w:val="TOC1"/>
            <w:tabs>
              <w:tab w:val="right" w:leader="dot" w:pos="9016"/>
            </w:tabs>
            <w:rPr>
              <w:rFonts w:eastAsiaTheme="minorEastAsia"/>
              <w:noProof/>
              <w:kern w:val="2"/>
              <w:lang w:eastAsia="en-GB"/>
              <w14:ligatures w14:val="standardContextual"/>
            </w:rPr>
          </w:pPr>
          <w:hyperlink w:anchor="_Toc204325978" w:history="1">
            <w:r w:rsidRPr="00EB48F8">
              <w:rPr>
                <w:rStyle w:val="Hyperlink"/>
                <w:noProof/>
              </w:rPr>
              <w:t>Bibliography</w:t>
            </w:r>
            <w:r>
              <w:rPr>
                <w:noProof/>
                <w:webHidden/>
              </w:rPr>
              <w:tab/>
            </w:r>
            <w:r>
              <w:rPr>
                <w:noProof/>
                <w:webHidden/>
              </w:rPr>
              <w:fldChar w:fldCharType="begin"/>
            </w:r>
            <w:r>
              <w:rPr>
                <w:noProof/>
                <w:webHidden/>
              </w:rPr>
              <w:instrText xml:space="preserve"> PAGEREF _Toc204325978 \h </w:instrText>
            </w:r>
            <w:r>
              <w:rPr>
                <w:noProof/>
                <w:webHidden/>
              </w:rPr>
            </w:r>
            <w:r>
              <w:rPr>
                <w:noProof/>
                <w:webHidden/>
              </w:rPr>
              <w:fldChar w:fldCharType="separate"/>
            </w:r>
            <w:r>
              <w:rPr>
                <w:noProof/>
                <w:webHidden/>
              </w:rPr>
              <w:t>26</w:t>
            </w:r>
            <w:r>
              <w:rPr>
                <w:noProof/>
                <w:webHidden/>
              </w:rPr>
              <w:fldChar w:fldCharType="end"/>
            </w:r>
          </w:hyperlink>
        </w:p>
        <w:p w14:paraId="6E82CA02" w14:textId="15867313" w:rsidR="00764B67" w:rsidRDefault="00764B67">
          <w:pPr>
            <w:pStyle w:val="TOC1"/>
            <w:tabs>
              <w:tab w:val="right" w:leader="dot" w:pos="9016"/>
            </w:tabs>
            <w:rPr>
              <w:rFonts w:eastAsiaTheme="minorEastAsia"/>
              <w:noProof/>
              <w:kern w:val="2"/>
              <w:lang w:eastAsia="en-GB"/>
              <w14:ligatures w14:val="standardContextual"/>
            </w:rPr>
          </w:pPr>
          <w:hyperlink w:anchor="_Toc204325979" w:history="1">
            <w:r w:rsidRPr="00EB48F8">
              <w:rPr>
                <w:rStyle w:val="Hyperlink"/>
                <w:noProof/>
              </w:rPr>
              <w:t>Appendix A – Experimental Results</w:t>
            </w:r>
            <w:r>
              <w:rPr>
                <w:noProof/>
                <w:webHidden/>
              </w:rPr>
              <w:tab/>
            </w:r>
            <w:r>
              <w:rPr>
                <w:noProof/>
                <w:webHidden/>
              </w:rPr>
              <w:fldChar w:fldCharType="begin"/>
            </w:r>
            <w:r>
              <w:rPr>
                <w:noProof/>
                <w:webHidden/>
              </w:rPr>
              <w:instrText xml:space="preserve"> PAGEREF _Toc204325979 \h </w:instrText>
            </w:r>
            <w:r>
              <w:rPr>
                <w:noProof/>
                <w:webHidden/>
              </w:rPr>
            </w:r>
            <w:r>
              <w:rPr>
                <w:noProof/>
                <w:webHidden/>
              </w:rPr>
              <w:fldChar w:fldCharType="separate"/>
            </w:r>
            <w:r>
              <w:rPr>
                <w:noProof/>
                <w:webHidden/>
              </w:rPr>
              <w:t>29</w:t>
            </w:r>
            <w:r>
              <w:rPr>
                <w:noProof/>
                <w:webHidden/>
              </w:rPr>
              <w:fldChar w:fldCharType="end"/>
            </w:r>
          </w:hyperlink>
        </w:p>
        <w:p w14:paraId="2A8C8FE9" w14:textId="400C8AE6" w:rsidR="00764B67" w:rsidRDefault="00764B67">
          <w:pPr>
            <w:pStyle w:val="TOC2"/>
            <w:tabs>
              <w:tab w:val="right" w:leader="dot" w:pos="9016"/>
            </w:tabs>
            <w:rPr>
              <w:rFonts w:eastAsiaTheme="minorEastAsia"/>
              <w:noProof/>
              <w:kern w:val="2"/>
              <w:lang w:eastAsia="en-GB"/>
              <w14:ligatures w14:val="standardContextual"/>
            </w:rPr>
          </w:pPr>
          <w:hyperlink w:anchor="_Toc204325980" w:history="1">
            <w:r w:rsidRPr="00EB48F8">
              <w:rPr>
                <w:rStyle w:val="Hyperlink"/>
                <w:noProof/>
              </w:rPr>
              <w:t>1.1 – Initial Development Results</w:t>
            </w:r>
            <w:r>
              <w:rPr>
                <w:noProof/>
                <w:webHidden/>
              </w:rPr>
              <w:tab/>
            </w:r>
            <w:r>
              <w:rPr>
                <w:noProof/>
                <w:webHidden/>
              </w:rPr>
              <w:fldChar w:fldCharType="begin"/>
            </w:r>
            <w:r>
              <w:rPr>
                <w:noProof/>
                <w:webHidden/>
              </w:rPr>
              <w:instrText xml:space="preserve"> PAGEREF _Toc204325980 \h </w:instrText>
            </w:r>
            <w:r>
              <w:rPr>
                <w:noProof/>
                <w:webHidden/>
              </w:rPr>
            </w:r>
            <w:r>
              <w:rPr>
                <w:noProof/>
                <w:webHidden/>
              </w:rPr>
              <w:fldChar w:fldCharType="separate"/>
            </w:r>
            <w:r>
              <w:rPr>
                <w:noProof/>
                <w:webHidden/>
              </w:rPr>
              <w:t>29</w:t>
            </w:r>
            <w:r>
              <w:rPr>
                <w:noProof/>
                <w:webHidden/>
              </w:rPr>
              <w:fldChar w:fldCharType="end"/>
            </w:r>
          </w:hyperlink>
        </w:p>
        <w:p w14:paraId="6D79A7BF" w14:textId="5BAE646B" w:rsidR="00764B67" w:rsidRDefault="00764B67">
          <w:pPr>
            <w:pStyle w:val="TOC2"/>
            <w:tabs>
              <w:tab w:val="right" w:leader="dot" w:pos="9016"/>
            </w:tabs>
            <w:rPr>
              <w:rFonts w:eastAsiaTheme="minorEastAsia"/>
              <w:noProof/>
              <w:kern w:val="2"/>
              <w:lang w:eastAsia="en-GB"/>
              <w14:ligatures w14:val="standardContextual"/>
            </w:rPr>
          </w:pPr>
          <w:hyperlink w:anchor="_Toc204325981" w:history="1">
            <w:r w:rsidRPr="00EB48F8">
              <w:rPr>
                <w:rStyle w:val="Hyperlink"/>
                <w:noProof/>
              </w:rPr>
              <w:t>1.2 – Inert Experiments 1 &amp; 2 Results</w:t>
            </w:r>
            <w:r>
              <w:rPr>
                <w:noProof/>
                <w:webHidden/>
              </w:rPr>
              <w:tab/>
            </w:r>
            <w:r>
              <w:rPr>
                <w:noProof/>
                <w:webHidden/>
              </w:rPr>
              <w:fldChar w:fldCharType="begin"/>
            </w:r>
            <w:r>
              <w:rPr>
                <w:noProof/>
                <w:webHidden/>
              </w:rPr>
              <w:instrText xml:space="preserve"> PAGEREF _Toc204325981 \h </w:instrText>
            </w:r>
            <w:r>
              <w:rPr>
                <w:noProof/>
                <w:webHidden/>
              </w:rPr>
            </w:r>
            <w:r>
              <w:rPr>
                <w:noProof/>
                <w:webHidden/>
              </w:rPr>
              <w:fldChar w:fldCharType="separate"/>
            </w:r>
            <w:r>
              <w:rPr>
                <w:noProof/>
                <w:webHidden/>
              </w:rPr>
              <w:t>30</w:t>
            </w:r>
            <w:r>
              <w:rPr>
                <w:noProof/>
                <w:webHidden/>
              </w:rPr>
              <w:fldChar w:fldCharType="end"/>
            </w:r>
          </w:hyperlink>
        </w:p>
        <w:p w14:paraId="6F253CE0" w14:textId="39A52849" w:rsidR="00764B67" w:rsidRDefault="00764B67">
          <w:pPr>
            <w:pStyle w:val="TOC2"/>
            <w:tabs>
              <w:tab w:val="right" w:leader="dot" w:pos="9016"/>
            </w:tabs>
            <w:rPr>
              <w:rFonts w:eastAsiaTheme="minorEastAsia"/>
              <w:noProof/>
              <w:kern w:val="2"/>
              <w:lang w:eastAsia="en-GB"/>
              <w14:ligatures w14:val="standardContextual"/>
            </w:rPr>
          </w:pPr>
          <w:hyperlink w:anchor="_Toc204325982" w:history="1">
            <w:r w:rsidRPr="00EB48F8">
              <w:rPr>
                <w:rStyle w:val="Hyperlink"/>
                <w:noProof/>
              </w:rPr>
              <w:t>1.3 – Inert Experiments 3 – 5 Results</w:t>
            </w:r>
            <w:r>
              <w:rPr>
                <w:noProof/>
                <w:webHidden/>
              </w:rPr>
              <w:tab/>
            </w:r>
            <w:r>
              <w:rPr>
                <w:noProof/>
                <w:webHidden/>
              </w:rPr>
              <w:fldChar w:fldCharType="begin"/>
            </w:r>
            <w:r>
              <w:rPr>
                <w:noProof/>
                <w:webHidden/>
              </w:rPr>
              <w:instrText xml:space="preserve"> PAGEREF _Toc204325982 \h </w:instrText>
            </w:r>
            <w:r>
              <w:rPr>
                <w:noProof/>
                <w:webHidden/>
              </w:rPr>
            </w:r>
            <w:r>
              <w:rPr>
                <w:noProof/>
                <w:webHidden/>
              </w:rPr>
              <w:fldChar w:fldCharType="separate"/>
            </w:r>
            <w:r>
              <w:rPr>
                <w:noProof/>
                <w:webHidden/>
              </w:rPr>
              <w:t>32</w:t>
            </w:r>
            <w:r>
              <w:rPr>
                <w:noProof/>
                <w:webHidden/>
              </w:rPr>
              <w:fldChar w:fldCharType="end"/>
            </w:r>
          </w:hyperlink>
        </w:p>
        <w:p w14:paraId="029D4C33" w14:textId="6AE44BDE" w:rsidR="00764B67" w:rsidRDefault="00764B67">
          <w:pPr>
            <w:pStyle w:val="TOC2"/>
            <w:tabs>
              <w:tab w:val="right" w:leader="dot" w:pos="9016"/>
            </w:tabs>
            <w:rPr>
              <w:rFonts w:eastAsiaTheme="minorEastAsia"/>
              <w:noProof/>
              <w:kern w:val="2"/>
              <w:lang w:eastAsia="en-GB"/>
              <w14:ligatures w14:val="standardContextual"/>
            </w:rPr>
          </w:pPr>
          <w:hyperlink w:anchor="_Toc204325983" w:history="1">
            <w:r w:rsidRPr="00EB48F8">
              <w:rPr>
                <w:rStyle w:val="Hyperlink"/>
                <w:noProof/>
              </w:rPr>
              <w:t>1.4 – Energetic Materials Trials Results</w:t>
            </w:r>
            <w:r>
              <w:rPr>
                <w:noProof/>
                <w:webHidden/>
              </w:rPr>
              <w:tab/>
            </w:r>
            <w:r>
              <w:rPr>
                <w:noProof/>
                <w:webHidden/>
              </w:rPr>
              <w:fldChar w:fldCharType="begin"/>
            </w:r>
            <w:r>
              <w:rPr>
                <w:noProof/>
                <w:webHidden/>
              </w:rPr>
              <w:instrText xml:space="preserve"> PAGEREF _Toc204325983 \h </w:instrText>
            </w:r>
            <w:r>
              <w:rPr>
                <w:noProof/>
                <w:webHidden/>
              </w:rPr>
            </w:r>
            <w:r>
              <w:rPr>
                <w:noProof/>
                <w:webHidden/>
              </w:rPr>
              <w:fldChar w:fldCharType="separate"/>
            </w:r>
            <w:r>
              <w:rPr>
                <w:noProof/>
                <w:webHidden/>
              </w:rPr>
              <w:t>35</w:t>
            </w:r>
            <w:r>
              <w:rPr>
                <w:noProof/>
                <w:webHidden/>
              </w:rPr>
              <w:fldChar w:fldCharType="end"/>
            </w:r>
          </w:hyperlink>
        </w:p>
        <w:p w14:paraId="6780E684" w14:textId="40ABF41B" w:rsidR="00764B67" w:rsidRDefault="00764B67">
          <w:pPr>
            <w:pStyle w:val="TOC2"/>
            <w:tabs>
              <w:tab w:val="right" w:leader="dot" w:pos="9016"/>
            </w:tabs>
            <w:rPr>
              <w:rFonts w:eastAsiaTheme="minorEastAsia"/>
              <w:noProof/>
              <w:kern w:val="2"/>
              <w:lang w:eastAsia="en-GB"/>
              <w14:ligatures w14:val="standardContextual"/>
            </w:rPr>
          </w:pPr>
          <w:hyperlink w:anchor="_Toc204325984" w:history="1">
            <w:r w:rsidRPr="00EB48F8">
              <w:rPr>
                <w:rStyle w:val="Hyperlink"/>
                <w:noProof/>
              </w:rPr>
              <w:t>1.5 – Further Development Results</w:t>
            </w:r>
            <w:r>
              <w:rPr>
                <w:noProof/>
                <w:webHidden/>
              </w:rPr>
              <w:tab/>
            </w:r>
            <w:r>
              <w:rPr>
                <w:noProof/>
                <w:webHidden/>
              </w:rPr>
              <w:fldChar w:fldCharType="begin"/>
            </w:r>
            <w:r>
              <w:rPr>
                <w:noProof/>
                <w:webHidden/>
              </w:rPr>
              <w:instrText xml:space="preserve"> PAGEREF _Toc204325984 \h </w:instrText>
            </w:r>
            <w:r>
              <w:rPr>
                <w:noProof/>
                <w:webHidden/>
              </w:rPr>
            </w:r>
            <w:r>
              <w:rPr>
                <w:noProof/>
                <w:webHidden/>
              </w:rPr>
              <w:fldChar w:fldCharType="separate"/>
            </w:r>
            <w:r>
              <w:rPr>
                <w:noProof/>
                <w:webHidden/>
              </w:rPr>
              <w:t>40</w:t>
            </w:r>
            <w:r>
              <w:rPr>
                <w:noProof/>
                <w:webHidden/>
              </w:rPr>
              <w:fldChar w:fldCharType="end"/>
            </w:r>
          </w:hyperlink>
        </w:p>
        <w:p w14:paraId="57183351" w14:textId="100447DD" w:rsidR="00764B67" w:rsidRDefault="00764B67">
          <w:pPr>
            <w:pStyle w:val="TOC2"/>
            <w:tabs>
              <w:tab w:val="right" w:leader="dot" w:pos="9016"/>
            </w:tabs>
            <w:rPr>
              <w:rFonts w:eastAsiaTheme="minorEastAsia"/>
              <w:noProof/>
              <w:kern w:val="2"/>
              <w:lang w:eastAsia="en-GB"/>
              <w14:ligatures w14:val="standardContextual"/>
            </w:rPr>
          </w:pPr>
          <w:hyperlink w:anchor="_Toc204325985" w:history="1">
            <w:r w:rsidRPr="00EB48F8">
              <w:rPr>
                <w:rStyle w:val="Hyperlink"/>
                <w:noProof/>
              </w:rPr>
              <w:t>1.6 – Background Interference Testing Results</w:t>
            </w:r>
            <w:r>
              <w:rPr>
                <w:noProof/>
                <w:webHidden/>
              </w:rPr>
              <w:tab/>
            </w:r>
            <w:r>
              <w:rPr>
                <w:noProof/>
                <w:webHidden/>
              </w:rPr>
              <w:fldChar w:fldCharType="begin"/>
            </w:r>
            <w:r>
              <w:rPr>
                <w:noProof/>
                <w:webHidden/>
              </w:rPr>
              <w:instrText xml:space="preserve"> PAGEREF _Toc204325985 \h </w:instrText>
            </w:r>
            <w:r>
              <w:rPr>
                <w:noProof/>
                <w:webHidden/>
              </w:rPr>
            </w:r>
            <w:r>
              <w:rPr>
                <w:noProof/>
                <w:webHidden/>
              </w:rPr>
              <w:fldChar w:fldCharType="separate"/>
            </w:r>
            <w:r>
              <w:rPr>
                <w:noProof/>
                <w:webHidden/>
              </w:rPr>
              <w:t>42</w:t>
            </w:r>
            <w:r>
              <w:rPr>
                <w:noProof/>
                <w:webHidden/>
              </w:rPr>
              <w:fldChar w:fldCharType="end"/>
            </w:r>
          </w:hyperlink>
        </w:p>
        <w:p w14:paraId="56758157" w14:textId="5D6D8C35" w:rsidR="00764B67" w:rsidRDefault="00764B67">
          <w:pPr>
            <w:pStyle w:val="TOC2"/>
            <w:tabs>
              <w:tab w:val="right" w:leader="dot" w:pos="9016"/>
            </w:tabs>
            <w:rPr>
              <w:rFonts w:eastAsiaTheme="minorEastAsia"/>
              <w:noProof/>
              <w:kern w:val="2"/>
              <w:lang w:eastAsia="en-GB"/>
              <w14:ligatures w14:val="standardContextual"/>
            </w:rPr>
          </w:pPr>
          <w:hyperlink w:anchor="_Toc204325986" w:history="1">
            <w:r w:rsidRPr="00EB48F8">
              <w:rPr>
                <w:rStyle w:val="Hyperlink"/>
                <w:noProof/>
              </w:rPr>
              <w:t>1.7 – Repeatability Experiment Results</w:t>
            </w:r>
            <w:r>
              <w:rPr>
                <w:noProof/>
                <w:webHidden/>
              </w:rPr>
              <w:tab/>
            </w:r>
            <w:r>
              <w:rPr>
                <w:noProof/>
                <w:webHidden/>
              </w:rPr>
              <w:fldChar w:fldCharType="begin"/>
            </w:r>
            <w:r>
              <w:rPr>
                <w:noProof/>
                <w:webHidden/>
              </w:rPr>
              <w:instrText xml:space="preserve"> PAGEREF _Toc204325986 \h </w:instrText>
            </w:r>
            <w:r>
              <w:rPr>
                <w:noProof/>
                <w:webHidden/>
              </w:rPr>
            </w:r>
            <w:r>
              <w:rPr>
                <w:noProof/>
                <w:webHidden/>
              </w:rPr>
              <w:fldChar w:fldCharType="separate"/>
            </w:r>
            <w:r>
              <w:rPr>
                <w:noProof/>
                <w:webHidden/>
              </w:rPr>
              <w:t>48</w:t>
            </w:r>
            <w:r>
              <w:rPr>
                <w:noProof/>
                <w:webHidden/>
              </w:rPr>
              <w:fldChar w:fldCharType="end"/>
            </w:r>
          </w:hyperlink>
        </w:p>
        <w:p w14:paraId="74EFDB6A" w14:textId="7721A9D9" w:rsidR="00764B67" w:rsidRDefault="00764B67">
          <w:pPr>
            <w:pStyle w:val="TOC2"/>
            <w:tabs>
              <w:tab w:val="right" w:leader="dot" w:pos="9016"/>
            </w:tabs>
            <w:rPr>
              <w:rFonts w:eastAsiaTheme="minorEastAsia"/>
              <w:noProof/>
              <w:kern w:val="2"/>
              <w:lang w:eastAsia="en-GB"/>
              <w14:ligatures w14:val="standardContextual"/>
            </w:rPr>
          </w:pPr>
          <w:hyperlink w:anchor="_Toc204325987" w:history="1">
            <w:r w:rsidRPr="00EB48F8">
              <w:rPr>
                <w:rStyle w:val="Hyperlink"/>
                <w:noProof/>
              </w:rPr>
              <w:t>1.8 - Intentional Charging Investigation Results</w:t>
            </w:r>
            <w:r>
              <w:rPr>
                <w:noProof/>
                <w:webHidden/>
              </w:rPr>
              <w:tab/>
            </w:r>
            <w:r>
              <w:rPr>
                <w:noProof/>
                <w:webHidden/>
              </w:rPr>
              <w:fldChar w:fldCharType="begin"/>
            </w:r>
            <w:r>
              <w:rPr>
                <w:noProof/>
                <w:webHidden/>
              </w:rPr>
              <w:instrText xml:space="preserve"> PAGEREF _Toc204325987 \h </w:instrText>
            </w:r>
            <w:r>
              <w:rPr>
                <w:noProof/>
                <w:webHidden/>
              </w:rPr>
            </w:r>
            <w:r>
              <w:rPr>
                <w:noProof/>
                <w:webHidden/>
              </w:rPr>
              <w:fldChar w:fldCharType="separate"/>
            </w:r>
            <w:r>
              <w:rPr>
                <w:noProof/>
                <w:webHidden/>
              </w:rPr>
              <w:t>49</w:t>
            </w:r>
            <w:r>
              <w:rPr>
                <w:noProof/>
                <w:webHidden/>
              </w:rPr>
              <w:fldChar w:fldCharType="end"/>
            </w:r>
          </w:hyperlink>
        </w:p>
        <w:p w14:paraId="30C17888" w14:textId="5DF94586" w:rsidR="00764B67" w:rsidRDefault="00764B67">
          <w:pPr>
            <w:pStyle w:val="TOC1"/>
            <w:tabs>
              <w:tab w:val="right" w:leader="dot" w:pos="9016"/>
            </w:tabs>
            <w:rPr>
              <w:rFonts w:eastAsiaTheme="minorEastAsia"/>
              <w:noProof/>
              <w:kern w:val="2"/>
              <w:lang w:eastAsia="en-GB"/>
              <w14:ligatures w14:val="standardContextual"/>
            </w:rPr>
          </w:pPr>
          <w:hyperlink w:anchor="_Toc204325988" w:history="1">
            <w:r w:rsidRPr="00EB48F8">
              <w:rPr>
                <w:rStyle w:val="Hyperlink"/>
                <w:noProof/>
              </w:rPr>
              <w:t>Appendix B – Supplementary Information</w:t>
            </w:r>
            <w:r>
              <w:rPr>
                <w:noProof/>
                <w:webHidden/>
              </w:rPr>
              <w:tab/>
            </w:r>
            <w:r>
              <w:rPr>
                <w:noProof/>
                <w:webHidden/>
              </w:rPr>
              <w:fldChar w:fldCharType="begin"/>
            </w:r>
            <w:r>
              <w:rPr>
                <w:noProof/>
                <w:webHidden/>
              </w:rPr>
              <w:instrText xml:space="preserve"> PAGEREF _Toc204325988 \h </w:instrText>
            </w:r>
            <w:r>
              <w:rPr>
                <w:noProof/>
                <w:webHidden/>
              </w:rPr>
            </w:r>
            <w:r>
              <w:rPr>
                <w:noProof/>
                <w:webHidden/>
              </w:rPr>
              <w:fldChar w:fldCharType="separate"/>
            </w:r>
            <w:r>
              <w:rPr>
                <w:noProof/>
                <w:webHidden/>
              </w:rPr>
              <w:t>51</w:t>
            </w:r>
            <w:r>
              <w:rPr>
                <w:noProof/>
                <w:webHidden/>
              </w:rPr>
              <w:fldChar w:fldCharType="end"/>
            </w:r>
          </w:hyperlink>
        </w:p>
        <w:p w14:paraId="0939B92D" w14:textId="523D1525" w:rsidR="00764B67" w:rsidRDefault="00764B67">
          <w:pPr>
            <w:pStyle w:val="TOC2"/>
            <w:tabs>
              <w:tab w:val="right" w:leader="dot" w:pos="9016"/>
            </w:tabs>
            <w:rPr>
              <w:rFonts w:eastAsiaTheme="minorEastAsia"/>
              <w:noProof/>
              <w:kern w:val="2"/>
              <w:lang w:eastAsia="en-GB"/>
              <w14:ligatures w14:val="standardContextual"/>
            </w:rPr>
          </w:pPr>
          <w:hyperlink w:anchor="_Toc204325989" w:history="1">
            <w:r w:rsidRPr="00EB48F8">
              <w:rPr>
                <w:rStyle w:val="Hyperlink"/>
                <w:noProof/>
              </w:rPr>
              <w:t>1 – Static Meter Specifications</w:t>
            </w:r>
            <w:r>
              <w:rPr>
                <w:noProof/>
                <w:webHidden/>
              </w:rPr>
              <w:tab/>
            </w:r>
            <w:r>
              <w:rPr>
                <w:noProof/>
                <w:webHidden/>
              </w:rPr>
              <w:fldChar w:fldCharType="begin"/>
            </w:r>
            <w:r>
              <w:rPr>
                <w:noProof/>
                <w:webHidden/>
              </w:rPr>
              <w:instrText xml:space="preserve"> PAGEREF _Toc204325989 \h </w:instrText>
            </w:r>
            <w:r>
              <w:rPr>
                <w:noProof/>
                <w:webHidden/>
              </w:rPr>
            </w:r>
            <w:r>
              <w:rPr>
                <w:noProof/>
                <w:webHidden/>
              </w:rPr>
              <w:fldChar w:fldCharType="separate"/>
            </w:r>
            <w:r>
              <w:rPr>
                <w:noProof/>
                <w:webHidden/>
              </w:rPr>
              <w:t>51</w:t>
            </w:r>
            <w:r>
              <w:rPr>
                <w:noProof/>
                <w:webHidden/>
              </w:rPr>
              <w:fldChar w:fldCharType="end"/>
            </w:r>
          </w:hyperlink>
        </w:p>
        <w:p w14:paraId="06819691" w14:textId="5AFE1D94" w:rsidR="00764B67" w:rsidRDefault="00764B67">
          <w:pPr>
            <w:pStyle w:val="TOC2"/>
            <w:tabs>
              <w:tab w:val="right" w:leader="dot" w:pos="9016"/>
            </w:tabs>
            <w:rPr>
              <w:rFonts w:eastAsiaTheme="minorEastAsia"/>
              <w:noProof/>
              <w:kern w:val="2"/>
              <w:lang w:eastAsia="en-GB"/>
              <w14:ligatures w14:val="standardContextual"/>
            </w:rPr>
          </w:pPr>
          <w:hyperlink w:anchor="_Toc204325990" w:history="1">
            <w:r w:rsidRPr="00EB48F8">
              <w:rPr>
                <w:rStyle w:val="Hyperlink"/>
                <w:noProof/>
              </w:rPr>
              <w:t>2 – Safe Systems of Work Summary</w:t>
            </w:r>
            <w:r>
              <w:rPr>
                <w:noProof/>
                <w:webHidden/>
              </w:rPr>
              <w:tab/>
            </w:r>
            <w:r>
              <w:rPr>
                <w:noProof/>
                <w:webHidden/>
              </w:rPr>
              <w:fldChar w:fldCharType="begin"/>
            </w:r>
            <w:r>
              <w:rPr>
                <w:noProof/>
                <w:webHidden/>
              </w:rPr>
              <w:instrText xml:space="preserve"> PAGEREF _Toc204325990 \h </w:instrText>
            </w:r>
            <w:r>
              <w:rPr>
                <w:noProof/>
                <w:webHidden/>
              </w:rPr>
            </w:r>
            <w:r>
              <w:rPr>
                <w:noProof/>
                <w:webHidden/>
              </w:rPr>
              <w:fldChar w:fldCharType="separate"/>
            </w:r>
            <w:r>
              <w:rPr>
                <w:noProof/>
                <w:webHidden/>
              </w:rPr>
              <w:t>52</w:t>
            </w:r>
            <w:r>
              <w:rPr>
                <w:noProof/>
                <w:webHidden/>
              </w:rPr>
              <w:fldChar w:fldCharType="end"/>
            </w:r>
          </w:hyperlink>
        </w:p>
        <w:p w14:paraId="3479FA64" w14:textId="086E979A" w:rsidR="00764B67" w:rsidRDefault="00764B67">
          <w:pPr>
            <w:pStyle w:val="TOC2"/>
            <w:tabs>
              <w:tab w:val="right" w:leader="dot" w:pos="9016"/>
            </w:tabs>
            <w:rPr>
              <w:rFonts w:eastAsiaTheme="minorEastAsia"/>
              <w:noProof/>
              <w:kern w:val="2"/>
              <w:lang w:eastAsia="en-GB"/>
              <w14:ligatures w14:val="standardContextual"/>
            </w:rPr>
          </w:pPr>
          <w:hyperlink w:anchor="_Toc204325991" w:history="1">
            <w:r w:rsidRPr="00EB48F8">
              <w:rPr>
                <w:rStyle w:val="Hyperlink"/>
                <w:noProof/>
              </w:rPr>
              <w:t>3 – Further Work Recommendations</w:t>
            </w:r>
            <w:r>
              <w:rPr>
                <w:noProof/>
                <w:webHidden/>
              </w:rPr>
              <w:tab/>
            </w:r>
            <w:r>
              <w:rPr>
                <w:noProof/>
                <w:webHidden/>
              </w:rPr>
              <w:fldChar w:fldCharType="begin"/>
            </w:r>
            <w:r>
              <w:rPr>
                <w:noProof/>
                <w:webHidden/>
              </w:rPr>
              <w:instrText xml:space="preserve"> PAGEREF _Toc204325991 \h </w:instrText>
            </w:r>
            <w:r>
              <w:rPr>
                <w:noProof/>
                <w:webHidden/>
              </w:rPr>
            </w:r>
            <w:r>
              <w:rPr>
                <w:noProof/>
                <w:webHidden/>
              </w:rPr>
              <w:fldChar w:fldCharType="separate"/>
            </w:r>
            <w:r>
              <w:rPr>
                <w:noProof/>
                <w:webHidden/>
              </w:rPr>
              <w:t>54</w:t>
            </w:r>
            <w:r>
              <w:rPr>
                <w:noProof/>
                <w:webHidden/>
              </w:rPr>
              <w:fldChar w:fldCharType="end"/>
            </w:r>
          </w:hyperlink>
        </w:p>
        <w:p w14:paraId="71328AD8" w14:textId="46878D45" w:rsidR="00E3796E" w:rsidRDefault="00E65CF9" w:rsidP="00F45427">
          <w:pPr>
            <w:sectPr w:rsidR="00E3796E" w:rsidSect="00E3796E">
              <w:footerReference w:type="default" r:id="rId14"/>
              <w:pgSz w:w="11906" w:h="16838"/>
              <w:pgMar w:top="1440" w:right="1440" w:bottom="1440" w:left="1440" w:header="709" w:footer="709" w:gutter="0"/>
              <w:pgNumType w:fmt="lowerRoman" w:start="1"/>
              <w:cols w:space="708"/>
              <w:docGrid w:linePitch="360"/>
            </w:sectPr>
          </w:pPr>
          <w:r>
            <w:rPr>
              <w:b/>
              <w:bCs/>
              <w:noProof/>
            </w:rPr>
            <w:fldChar w:fldCharType="end"/>
          </w:r>
        </w:p>
      </w:sdtContent>
    </w:sdt>
    <w:p w14:paraId="30B1956F" w14:textId="72D7F1A6" w:rsidR="008E19FC" w:rsidRDefault="001432C7" w:rsidP="005375C3">
      <w:pPr>
        <w:pStyle w:val="Heading1"/>
      </w:pPr>
      <w:bookmarkStart w:id="5" w:name="_Toc204325944"/>
      <w:r>
        <w:t xml:space="preserve">Chapter 1 </w:t>
      </w:r>
      <w:r w:rsidR="00D617E4">
        <w:t>–</w:t>
      </w:r>
      <w:r>
        <w:t xml:space="preserve"> Introduction</w:t>
      </w:r>
      <w:bookmarkEnd w:id="5"/>
    </w:p>
    <w:p w14:paraId="3F11FBAA" w14:textId="3CC292B8" w:rsidR="00164D83" w:rsidRPr="00E95297" w:rsidRDefault="00A0192B" w:rsidP="000414E5">
      <w:pPr>
        <w:jc w:val="both"/>
      </w:pPr>
      <w:r>
        <w:t xml:space="preserve">This study investigates static electricity build-up during energetic material processing scenarios and will contribute towards the final year project of the Ordnance Munitions and Explosives degree apprenticeship. </w:t>
      </w:r>
      <w:r w:rsidR="00136D66" w:rsidRPr="00E95297">
        <w:t xml:space="preserve">Some energetic material is sensitive to </w:t>
      </w:r>
      <w:r w:rsidR="00D076F8" w:rsidRPr="00E95297">
        <w:t>electrostatic discharge (ESD</w:t>
      </w:r>
      <w:r w:rsidR="00E91CB0" w:rsidRPr="00E95297">
        <w:t>) and</w:t>
      </w:r>
      <w:r w:rsidR="00D076F8" w:rsidRPr="00E95297">
        <w:t xml:space="preserve"> hence </w:t>
      </w:r>
      <w:r w:rsidR="00971A11">
        <w:t xml:space="preserve">static electricity build-up </w:t>
      </w:r>
      <w:r w:rsidR="00D076F8" w:rsidRPr="00E95297">
        <w:t xml:space="preserve">is often controlled during </w:t>
      </w:r>
      <w:r w:rsidR="00A87A93" w:rsidRPr="00E95297">
        <w:t>processing.</w:t>
      </w:r>
      <w:r w:rsidR="00493D5D" w:rsidRPr="00E95297">
        <w:t xml:space="preserve"> </w:t>
      </w:r>
      <w:r w:rsidR="00164D83" w:rsidRPr="00E95297">
        <w:t xml:space="preserve">The ignition energies for sensitive primary explosives can range from 0.01 – 0.1 </w:t>
      </w:r>
      <w:proofErr w:type="spellStart"/>
      <w:r w:rsidR="00164D83" w:rsidRPr="00E95297">
        <w:t>mJ</w:t>
      </w:r>
      <w:proofErr w:type="spellEnd"/>
      <w:r w:rsidR="00164D83" w:rsidRPr="00E95297">
        <w:t xml:space="preserve">, which fall within the amount of energy that can be generated via static electricity – typically from: discharges from clothing, corona discharge and weak Radio Frequency pick-up. </w:t>
      </w:r>
      <w:r w:rsidR="00971A11">
        <w:t>W</w:t>
      </w:r>
      <w:r w:rsidR="00164D83" w:rsidRPr="00E95297">
        <w:t xml:space="preserve">alking across a carpet </w:t>
      </w:r>
      <w:r w:rsidR="00971A11">
        <w:t>can</w:t>
      </w:r>
      <w:r w:rsidR="00164D83" w:rsidRPr="00E95297">
        <w:t xml:space="preserve"> generate a static charge of approximately 20 </w:t>
      </w:r>
      <w:proofErr w:type="spellStart"/>
      <w:r w:rsidR="00164D83" w:rsidRPr="00E95297">
        <w:t>mJ</w:t>
      </w:r>
      <w:proofErr w:type="spellEnd"/>
      <w:r w:rsidR="00164D83" w:rsidRPr="00E95297">
        <w:t xml:space="preserve"> and several thousand volts, which is more than enough to cause a detonation in an electrostatic discharge (ESD) sensitive explosive </w:t>
      </w:r>
      <w:sdt>
        <w:sdtPr>
          <w:id w:val="-257292365"/>
          <w:citation/>
        </w:sdtPr>
        <w:sdtEndPr/>
        <w:sdtContent>
          <w:r w:rsidR="00164D83" w:rsidRPr="00E95297">
            <w:fldChar w:fldCharType="begin"/>
          </w:r>
          <w:r w:rsidR="00164D83" w:rsidRPr="00E95297">
            <w:instrText xml:space="preserve"> CITATION Sha08 \l 2057 </w:instrText>
          </w:r>
          <w:r w:rsidR="00164D83" w:rsidRPr="00E95297">
            <w:fldChar w:fldCharType="separate"/>
          </w:r>
          <w:r w:rsidR="00BF3218" w:rsidRPr="00BF3218">
            <w:rPr>
              <w:noProof/>
            </w:rPr>
            <w:t>[1]</w:t>
          </w:r>
          <w:r w:rsidR="00164D83" w:rsidRPr="00E95297">
            <w:fldChar w:fldCharType="end"/>
          </w:r>
        </w:sdtContent>
      </w:sdt>
      <w:r w:rsidR="00164D83" w:rsidRPr="00E95297">
        <w:t>.</w:t>
      </w:r>
    </w:p>
    <w:p w14:paraId="27BE820A" w14:textId="19EDCEDE" w:rsidR="00493D5D" w:rsidRPr="00E95297" w:rsidRDefault="00493D5D" w:rsidP="000414E5">
      <w:pPr>
        <w:jc w:val="both"/>
      </w:pPr>
      <w:r w:rsidRPr="00E95297">
        <w:t xml:space="preserve">The aim of the project is </w:t>
      </w:r>
      <w:r w:rsidR="00E91CB0" w:rsidRPr="00E95297">
        <w:t xml:space="preserve">to </w:t>
      </w:r>
      <w:r w:rsidRPr="00E95297">
        <w:t>develop a test methodology to measure static</w:t>
      </w:r>
      <w:r w:rsidR="004714C1" w:rsidRPr="00E95297">
        <w:t xml:space="preserve"> electricity generation</w:t>
      </w:r>
      <w:r w:rsidRPr="00E95297">
        <w:t xml:space="preserve"> during a process</w:t>
      </w:r>
      <w:r w:rsidR="0032465C" w:rsidRPr="00E95297">
        <w:t xml:space="preserve"> involving energetics</w:t>
      </w:r>
      <w:r w:rsidRPr="00E95297">
        <w:t xml:space="preserve">. Examples </w:t>
      </w:r>
      <w:r w:rsidR="00971A11">
        <w:t>of variables to be investigated</w:t>
      </w:r>
      <w:r w:rsidRPr="00E95297">
        <w:t xml:space="preserve"> include: the magnitude of the static electricity generated during a process, if the charge is localised to specific points on a material, how q</w:t>
      </w:r>
      <w:r w:rsidR="00994370" w:rsidRPr="00E95297">
        <w:t>uickly the charge dissipates</w:t>
      </w:r>
      <w:r w:rsidRPr="00E95297">
        <w:t xml:space="preserve"> after the process has stopped</w:t>
      </w:r>
      <w:r w:rsidR="00994370" w:rsidRPr="00E95297">
        <w:t xml:space="preserve">, along with others. If the test methodology provides useful insight into static electricity, then the information can be used to influence safety aspects of explosive work going forward. </w:t>
      </w:r>
      <w:r w:rsidR="00E91CB0" w:rsidRPr="00E95297">
        <w:t>This test methodology will be developed through a series of experiments, using both inert materials and live energetics.</w:t>
      </w:r>
    </w:p>
    <w:p w14:paraId="3057F4D6" w14:textId="3043F64C" w:rsidR="00C63183" w:rsidRPr="00E95297" w:rsidRDefault="00C63183" w:rsidP="000414E5">
      <w:pPr>
        <w:jc w:val="both"/>
      </w:pPr>
      <w:r w:rsidRPr="00E95297">
        <w:t xml:space="preserve">As Dstl currently does not employ a static testing regime when carrying out energetic work, the degree to which static </w:t>
      </w:r>
      <w:r w:rsidR="00FF0556" w:rsidRPr="00E95297">
        <w:t>electricity</w:t>
      </w:r>
      <w:r w:rsidRPr="00E95297">
        <w:t xml:space="preserve"> is being generated remains unknown. Although there are appropriate control measures in place to mitigate against static electricity generation, where the Safe Systems of Work </w:t>
      </w:r>
      <w:r w:rsidR="00FF0556" w:rsidRPr="00E95297">
        <w:t>(</w:t>
      </w:r>
      <w:r w:rsidR="00BF3218" w:rsidRPr="00E95297">
        <w:t>SSoW</w:t>
      </w:r>
      <w:r w:rsidR="00FF0556" w:rsidRPr="00E95297">
        <w:t xml:space="preserve">) </w:t>
      </w:r>
      <w:r w:rsidRPr="00E95297">
        <w:t xml:space="preserve">dictates, it would be useful information and aide in the understanding of the hazard if numerical values could be placed on the amount of static electricity being generated. </w:t>
      </w:r>
    </w:p>
    <w:p w14:paraId="73E7BBC7" w14:textId="61F9FACC" w:rsidR="00AF0C1F" w:rsidRPr="00E95297" w:rsidRDefault="00E91CB0" w:rsidP="000414E5">
      <w:pPr>
        <w:jc w:val="both"/>
      </w:pPr>
      <w:r w:rsidRPr="00E95297">
        <w:t>The following chapters will include a literature review, a section on how the test methodology has been developed, any experimental results with relevant discussion, with finally conclusions, recommendations and reflections at the end.</w:t>
      </w:r>
    </w:p>
    <w:p w14:paraId="6D9C10BF" w14:textId="77777777" w:rsidR="00AF0C1F" w:rsidRDefault="00AF0C1F" w:rsidP="000414E5">
      <w:pPr>
        <w:jc w:val="both"/>
      </w:pPr>
    </w:p>
    <w:p w14:paraId="5C37FC91" w14:textId="77777777" w:rsidR="00AF0C1F" w:rsidRDefault="00AF0C1F" w:rsidP="000414E5">
      <w:pPr>
        <w:jc w:val="both"/>
      </w:pPr>
    </w:p>
    <w:p w14:paraId="29E6FA61" w14:textId="77777777" w:rsidR="00CA654C" w:rsidRDefault="00CA654C" w:rsidP="000414E5">
      <w:pPr>
        <w:jc w:val="both"/>
      </w:pPr>
    </w:p>
    <w:p w14:paraId="7376A1EA" w14:textId="77777777" w:rsidR="00CA654C" w:rsidRDefault="00CA654C" w:rsidP="000414E5">
      <w:pPr>
        <w:jc w:val="both"/>
      </w:pPr>
    </w:p>
    <w:p w14:paraId="7929A9E9" w14:textId="77777777" w:rsidR="00CA654C" w:rsidRDefault="00CA654C" w:rsidP="000414E5">
      <w:pPr>
        <w:jc w:val="both"/>
      </w:pPr>
    </w:p>
    <w:p w14:paraId="1319A62A" w14:textId="77777777" w:rsidR="00CA654C" w:rsidRDefault="00CA654C" w:rsidP="000414E5">
      <w:pPr>
        <w:jc w:val="both"/>
      </w:pPr>
    </w:p>
    <w:p w14:paraId="0E0C9C19" w14:textId="77777777" w:rsidR="00CA654C" w:rsidRDefault="00CA654C" w:rsidP="000414E5">
      <w:pPr>
        <w:jc w:val="both"/>
      </w:pPr>
    </w:p>
    <w:p w14:paraId="1D19FA1D" w14:textId="77777777" w:rsidR="00CA654C" w:rsidRDefault="00CA654C" w:rsidP="000414E5">
      <w:pPr>
        <w:jc w:val="both"/>
      </w:pPr>
    </w:p>
    <w:p w14:paraId="07736E71" w14:textId="77777777" w:rsidR="00CA654C" w:rsidRDefault="00CA654C" w:rsidP="000414E5">
      <w:pPr>
        <w:jc w:val="both"/>
      </w:pPr>
    </w:p>
    <w:p w14:paraId="01718612" w14:textId="77777777" w:rsidR="00CA654C" w:rsidRDefault="00CA654C" w:rsidP="000414E5">
      <w:pPr>
        <w:jc w:val="both"/>
      </w:pPr>
    </w:p>
    <w:p w14:paraId="2227CE2B" w14:textId="77777777" w:rsidR="00CA654C" w:rsidRDefault="00CA654C" w:rsidP="000414E5">
      <w:pPr>
        <w:jc w:val="both"/>
      </w:pPr>
    </w:p>
    <w:p w14:paraId="1A4FE781" w14:textId="77777777" w:rsidR="00AF0C1F" w:rsidRDefault="00AF0C1F" w:rsidP="000414E5">
      <w:pPr>
        <w:jc w:val="both"/>
      </w:pPr>
    </w:p>
    <w:p w14:paraId="1621B15D" w14:textId="5C107A5A" w:rsidR="00584E9B" w:rsidRDefault="00584E9B" w:rsidP="005375C3">
      <w:pPr>
        <w:pStyle w:val="Heading1"/>
      </w:pPr>
      <w:bookmarkStart w:id="6" w:name="_Toc204325945"/>
      <w:r>
        <w:t>Chapter 2 – Literature Review</w:t>
      </w:r>
      <w:bookmarkEnd w:id="6"/>
    </w:p>
    <w:p w14:paraId="4D85D84D" w14:textId="411B271F" w:rsidR="00BC75D5" w:rsidRPr="00BC75D5" w:rsidRDefault="00BC75D5" w:rsidP="00BC75D5">
      <w:pPr>
        <w:pStyle w:val="Heading2"/>
      </w:pPr>
      <w:bookmarkStart w:id="7" w:name="_Toc204325946"/>
      <w:r>
        <w:t>2.1 – An Overview</w:t>
      </w:r>
      <w:bookmarkEnd w:id="7"/>
    </w:p>
    <w:p w14:paraId="250568BA" w14:textId="1D623E58" w:rsidR="00CA654C" w:rsidRDefault="00CA654C" w:rsidP="00CA654C">
      <w:pPr>
        <w:jc w:val="both"/>
        <w:rPr>
          <w:color w:val="FF0000"/>
        </w:rPr>
      </w:pPr>
      <w:r>
        <w:t xml:space="preserve">To understand how to measure static electricity, first some background fundamentals should be covered. Static electricity is generated via an imbalance of electric charges on a material. The imbalance is caused by electrons being transferred, leading one material to be positively charged (deficient of electrons) and the other material being negatively charged (excess of electrons). Electron transfer can occur when materials come into contact. This is known as friction or triboelectric charging. The work done in keeping the positive and negative charges separate results in the generation of a potential difference across the boundary e.g. between a powder and its container. This is known as charge separation and typically occurs between a good and poor electrical conductor, or two poor electrical conductors. If the local electric field exceeds a threshold value, then a static discharge can occur </w:t>
      </w:r>
      <w:sdt>
        <w:sdtPr>
          <w:id w:val="-2137865474"/>
          <w:citation/>
        </w:sdtPr>
        <w:sdtEndPr/>
        <w:sdtContent>
          <w:r>
            <w:fldChar w:fldCharType="begin"/>
          </w:r>
          <w:r>
            <w:instrText xml:space="preserve"> CITATION Bri10 \l 2057 </w:instrText>
          </w:r>
          <w:r>
            <w:fldChar w:fldCharType="separate"/>
          </w:r>
          <w:r w:rsidR="00BF3218" w:rsidRPr="00BF3218">
            <w:rPr>
              <w:noProof/>
            </w:rPr>
            <w:t>[2]</w:t>
          </w:r>
          <w:r>
            <w:fldChar w:fldCharType="end"/>
          </w:r>
        </w:sdtContent>
      </w:sdt>
      <w:r>
        <w:t>. Trace amounts of impurity within a homogeneous material also facilitate static electricity generation, and materials properties such as surface resistivity are also important</w:t>
      </w:r>
      <w:r w:rsidR="003C694F">
        <w:t xml:space="preserve"> </w:t>
      </w:r>
      <w:sdt>
        <w:sdtPr>
          <w:id w:val="1157893976"/>
          <w:citation/>
        </w:sdtPr>
        <w:sdtEndPr/>
        <w:sdtContent>
          <w:r w:rsidR="003C694F">
            <w:fldChar w:fldCharType="begin"/>
          </w:r>
          <w:r w:rsidR="003C694F">
            <w:instrText xml:space="preserve"> CITATION Lut17 \l 2057 </w:instrText>
          </w:r>
          <w:r w:rsidR="003C694F">
            <w:fldChar w:fldCharType="separate"/>
          </w:r>
          <w:r w:rsidR="00BF3218" w:rsidRPr="00BF3218">
            <w:rPr>
              <w:noProof/>
            </w:rPr>
            <w:t>[3]</w:t>
          </w:r>
          <w:r w:rsidR="003C694F">
            <w:fldChar w:fldCharType="end"/>
          </w:r>
        </w:sdtContent>
      </w:sdt>
      <w:r w:rsidR="003C694F">
        <w:t xml:space="preserve"> </w:t>
      </w:r>
      <w:sdt>
        <w:sdtPr>
          <w:id w:val="-1765376521"/>
          <w:citation/>
        </w:sdtPr>
        <w:sdtEndPr/>
        <w:sdtContent>
          <w:r w:rsidR="003C694F">
            <w:fldChar w:fldCharType="begin"/>
          </w:r>
          <w:r w:rsidR="003C694F">
            <w:instrText xml:space="preserve"> CITATION Pie14 \l 2057 </w:instrText>
          </w:r>
          <w:r w:rsidR="003C694F">
            <w:fldChar w:fldCharType="separate"/>
          </w:r>
          <w:r w:rsidR="00BF3218" w:rsidRPr="00BF3218">
            <w:rPr>
              <w:noProof/>
            </w:rPr>
            <w:t>[4]</w:t>
          </w:r>
          <w:r w:rsidR="003C694F">
            <w:fldChar w:fldCharType="end"/>
          </w:r>
        </w:sdtContent>
      </w:sdt>
      <w:r w:rsidR="00384383">
        <w:t>.</w:t>
      </w:r>
      <w:r>
        <w:rPr>
          <w:color w:val="FF0000"/>
        </w:rPr>
        <w:t xml:space="preserve"> </w:t>
      </w:r>
    </w:p>
    <w:p w14:paraId="24765CD9" w14:textId="430676A3" w:rsidR="004712E8" w:rsidRDefault="004712E8" w:rsidP="00CA654C">
      <w:pPr>
        <w:jc w:val="both"/>
      </w:pPr>
      <w:r>
        <w:t xml:space="preserve">A material that is a conductor has a high number of charge carriers, that are readily available to be mobile (e.g. electrons in a metal) and have at least partially, overlapping conduction and valence bands. A valence band is a term used in solid-state physics and chemistry that describe how electrons behave. It refers to the outermost electrons (known as valence electrons) that are bound to a particular atom. As these electrons are bound to the atom, they do not contribute to electrical conduction. The conduction </w:t>
      </w:r>
      <w:r w:rsidR="00D617E4">
        <w:t>band,</w:t>
      </w:r>
      <w:r>
        <w:t xml:space="preserve"> however, lies just above the valence band in terms of its energy level and can be empty or partially filled. The electrons present in the conduction band are available for movement and hence give a material its conductive properties. Electrons can be promoted from the valence band to the conduction band, providing they have enough energy. The difference in energy between the valence band and conduction band is known as the band gap </w:t>
      </w:r>
      <w:sdt>
        <w:sdtPr>
          <w:id w:val="-1577663217"/>
          <w:citation/>
        </w:sdtPr>
        <w:sdtEndPr/>
        <w:sdtContent>
          <w:r>
            <w:fldChar w:fldCharType="begin"/>
          </w:r>
          <w:r>
            <w:instrText xml:space="preserve"> CITATION Atk17 \l 2057 </w:instrText>
          </w:r>
          <w:r>
            <w:fldChar w:fldCharType="separate"/>
          </w:r>
          <w:r w:rsidR="00BF3218" w:rsidRPr="00BF3218">
            <w:rPr>
              <w:noProof/>
            </w:rPr>
            <w:t>[5]</w:t>
          </w:r>
          <w:r>
            <w:fldChar w:fldCharType="end"/>
          </w:r>
        </w:sdtContent>
      </w:sdt>
      <w:r>
        <w:t>. Insulators on the other hand, have much lower electrical conductivity, due to a lack of available</w:t>
      </w:r>
      <w:r w:rsidR="00D617E4">
        <w:t xml:space="preserve"> </w:t>
      </w:r>
      <w:r>
        <w:t>charge carriers and large gaps in the conduction / valence bands.</w:t>
      </w:r>
    </w:p>
    <w:p w14:paraId="5B8F61CA" w14:textId="04DD066B" w:rsidR="00CA654C" w:rsidRPr="003A3BFB" w:rsidRDefault="00CA654C" w:rsidP="00CA654C">
      <w:pPr>
        <w:jc w:val="both"/>
      </w:pPr>
      <w:r>
        <w:t>The relative humidity (RH) is also important when considering static electricity. Moisture in the air can form a thin layer on the surface of a material, and as water is electrically conducting material, it will contribute the electrical conductivity. The presence of this surface water will reduce the surface resistivity of a material, and therefore make it less susceptible to static electricity build-up</w:t>
      </w:r>
      <w:r w:rsidR="00384383">
        <w:t xml:space="preserve"> </w:t>
      </w:r>
      <w:sdt>
        <w:sdtPr>
          <w:id w:val="-752122179"/>
          <w:citation/>
        </w:sdtPr>
        <w:sdtEndPr/>
        <w:sdtContent>
          <w:r w:rsidR="00384383">
            <w:fldChar w:fldCharType="begin"/>
          </w:r>
          <w:r w:rsidR="00384383">
            <w:instrText xml:space="preserve"> CITATION Reu22 \l 2057 </w:instrText>
          </w:r>
          <w:r w:rsidR="00384383">
            <w:fldChar w:fldCharType="separate"/>
          </w:r>
          <w:r w:rsidR="00BF3218" w:rsidRPr="00BF3218">
            <w:rPr>
              <w:noProof/>
            </w:rPr>
            <w:t>[6]</w:t>
          </w:r>
          <w:r w:rsidR="00384383">
            <w:fldChar w:fldCharType="end"/>
          </w:r>
        </w:sdtContent>
      </w:sdt>
      <w:r>
        <w:t xml:space="preserve">. </w:t>
      </w:r>
    </w:p>
    <w:p w14:paraId="26A76165" w14:textId="12DA248A" w:rsidR="00CA654C" w:rsidRDefault="00CA654C" w:rsidP="00CA654C">
      <w:pPr>
        <w:jc w:val="both"/>
      </w:pPr>
      <w:r>
        <w:t xml:space="preserve">The degree to which a material gains a positive or negative charge is down to where they appear on the triboelectric series. For example, a material that appears higher up in the series (e.g. aluminium) would be expected to gain a positive charge, when against a material that appears below it in the series (e.g. polytetrafluoroethylene (PTFE)). However, the triboelectric series cannot be completely relied upon as environmental factors such as temperature, humidity, the roughness of the surface and how soft a material is, can alter its order. Figure 1 below shows an example of some materials listed in terms of their position on the triboelectric series. </w:t>
      </w:r>
    </w:p>
    <w:p w14:paraId="7E501F74" w14:textId="0762467B" w:rsidR="00CA654C" w:rsidRDefault="00E525C9" w:rsidP="00CA654C">
      <w:pPr>
        <w:jc w:val="both"/>
      </w:pPr>
      <w:r>
        <w:t>However, it has been reported</w:t>
      </w:r>
      <w:r w:rsidR="00CA654C">
        <w:t xml:space="preserve"> that the fundamental principle that governs the exact order of the triboelectric series is still unknown, especially in insulating materials, such as polymers. A charge would be present after contacting charging a material if either an electron, ion or small quantity of material moves from one contact surface to the other, and proving </w:t>
      </w:r>
      <w:r w:rsidR="0032465C">
        <w:t>the mechanism that is happening</w:t>
      </w:r>
      <w:r w:rsidR="00CA654C">
        <w:t xml:space="preserve"> is extremely challenging. All data that has been collected is purely empirical, generated by performing contact charging experiments over the course of the past 250 years, and some tests are not always reliably repeatable </w:t>
      </w:r>
      <w:sdt>
        <w:sdtPr>
          <w:id w:val="-1719266640"/>
          <w:citation/>
        </w:sdtPr>
        <w:sdtEndPr/>
        <w:sdtContent>
          <w:r w:rsidR="00CA654C">
            <w:fldChar w:fldCharType="begin"/>
          </w:r>
          <w:r w:rsidR="00CA654C">
            <w:instrText xml:space="preserve"> CITATION Xua19 \l 2057 </w:instrText>
          </w:r>
          <w:r w:rsidR="00CA654C">
            <w:fldChar w:fldCharType="separate"/>
          </w:r>
          <w:r w:rsidR="00BF3218" w:rsidRPr="00BF3218">
            <w:rPr>
              <w:noProof/>
            </w:rPr>
            <w:t>[7]</w:t>
          </w:r>
          <w:r w:rsidR="00CA654C">
            <w:fldChar w:fldCharType="end"/>
          </w:r>
        </w:sdtContent>
      </w:sdt>
      <w:r w:rsidR="00CA654C">
        <w:t xml:space="preserve">. There have been a number of different reports suggesting different physical properties that define the triboelectric series, ranging from molecular orbital energy levels </w:t>
      </w:r>
      <w:sdt>
        <w:sdtPr>
          <w:id w:val="1631508077"/>
          <w:citation/>
        </w:sdtPr>
        <w:sdtEndPr/>
        <w:sdtContent>
          <w:r w:rsidR="00CA654C">
            <w:fldChar w:fldCharType="begin"/>
          </w:r>
          <w:r w:rsidR="00CA654C">
            <w:instrText xml:space="preserve"> CITATION Ver06 \l 2057 </w:instrText>
          </w:r>
          <w:r w:rsidR="00CA654C">
            <w:fldChar w:fldCharType="separate"/>
          </w:r>
          <w:r w:rsidR="00BF3218" w:rsidRPr="00BF3218">
            <w:rPr>
              <w:noProof/>
            </w:rPr>
            <w:t>[8]</w:t>
          </w:r>
          <w:r w:rsidR="00CA654C">
            <w:fldChar w:fldCharType="end"/>
          </w:r>
        </w:sdtContent>
      </w:sdt>
      <w:r w:rsidR="00CA654C">
        <w:t xml:space="preserve"> to a molecules ionisation potential </w:t>
      </w:r>
      <w:sdt>
        <w:sdtPr>
          <w:id w:val="-1384865264"/>
          <w:citation/>
        </w:sdtPr>
        <w:sdtEndPr/>
        <w:sdtContent>
          <w:r w:rsidR="00CA654C">
            <w:fldChar w:fldCharType="begin"/>
          </w:r>
          <w:r w:rsidR="00CA654C">
            <w:instrText xml:space="preserve"> CITATION AFD04 \l 2057 </w:instrText>
          </w:r>
          <w:r w:rsidR="00CA654C">
            <w:fldChar w:fldCharType="separate"/>
          </w:r>
          <w:r w:rsidR="00BF3218" w:rsidRPr="00BF3218">
            <w:rPr>
              <w:noProof/>
            </w:rPr>
            <w:t>[9]</w:t>
          </w:r>
          <w:r w:rsidR="00CA654C">
            <w:fldChar w:fldCharType="end"/>
          </w:r>
        </w:sdtContent>
      </w:sdt>
      <w:r w:rsidR="00CA654C">
        <w:t xml:space="preserve">. Additionally, it has been suggested that contact charging between two insulating materials proceeds via a different mechanism that between an insulator and a metal </w:t>
      </w:r>
      <w:sdt>
        <w:sdtPr>
          <w:id w:val="-1882789073"/>
          <w:citation/>
        </w:sdtPr>
        <w:sdtEndPr/>
        <w:sdtContent>
          <w:r w:rsidR="00CA654C">
            <w:fldChar w:fldCharType="begin"/>
          </w:r>
          <w:r w:rsidR="00CA654C">
            <w:instrText xml:space="preserve"> CITATION Wil13 \l 2057 </w:instrText>
          </w:r>
          <w:r w:rsidR="00CA654C">
            <w:fldChar w:fldCharType="separate"/>
          </w:r>
          <w:r w:rsidR="00BF3218" w:rsidRPr="00BF3218">
            <w:rPr>
              <w:noProof/>
            </w:rPr>
            <w:t>[10]</w:t>
          </w:r>
          <w:r w:rsidR="00CA654C">
            <w:fldChar w:fldCharType="end"/>
          </w:r>
        </w:sdtContent>
      </w:sdt>
      <w:r w:rsidR="00CA654C">
        <w:t xml:space="preserve">; </w:t>
      </w:r>
      <w:r w:rsidR="00124B58">
        <w:t>therefore,</w:t>
      </w:r>
      <w:r w:rsidR="00CA654C">
        <w:t xml:space="preserve"> it is unclear how trustworthy a given example of the triboelectric series really is. </w:t>
      </w:r>
    </w:p>
    <w:p w14:paraId="62D39515" w14:textId="77777777" w:rsidR="00CA654C" w:rsidRPr="00A21673" w:rsidRDefault="00CA654C" w:rsidP="00CA654C"/>
    <w:p w14:paraId="6A0B2EDA" w14:textId="77777777" w:rsidR="00CA654C" w:rsidRDefault="00CA654C" w:rsidP="00CA654C">
      <w:pPr>
        <w:jc w:val="center"/>
      </w:pPr>
      <w:r>
        <w:rPr>
          <w:noProof/>
          <w:lang w:eastAsia="en-GB"/>
        </w:rPr>
        <w:drawing>
          <wp:inline distT="0" distB="0" distL="0" distR="0" wp14:anchorId="311B9F84" wp14:editId="0BC35237">
            <wp:extent cx="3345180" cy="5117460"/>
            <wp:effectExtent l="0" t="0" r="7620" b="7620"/>
            <wp:docPr id="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background with black text&#10;&#10;Description automatically generated"/>
                    <pic:cNvPicPr/>
                  </pic:nvPicPr>
                  <pic:blipFill>
                    <a:blip r:embed="rId15"/>
                    <a:stretch>
                      <a:fillRect/>
                    </a:stretch>
                  </pic:blipFill>
                  <pic:spPr>
                    <a:xfrm>
                      <a:off x="0" y="0"/>
                      <a:ext cx="3407703" cy="5213108"/>
                    </a:xfrm>
                    <a:prstGeom prst="rect">
                      <a:avLst/>
                    </a:prstGeom>
                  </pic:spPr>
                </pic:pic>
              </a:graphicData>
            </a:graphic>
          </wp:inline>
        </w:drawing>
      </w:r>
    </w:p>
    <w:p w14:paraId="4A11546F" w14:textId="10428B5C" w:rsidR="00CA654C" w:rsidRDefault="00CA654C" w:rsidP="00CA654C">
      <w:pPr>
        <w:pStyle w:val="Caption"/>
        <w:jc w:val="center"/>
      </w:pPr>
      <w:bookmarkStart w:id="8" w:name="_Toc203324519"/>
      <w:bookmarkStart w:id="9" w:name="_Toc204264845"/>
      <w:r>
        <w:t xml:space="preserve">Figure </w:t>
      </w:r>
      <w:r>
        <w:fldChar w:fldCharType="begin"/>
      </w:r>
      <w:r>
        <w:instrText xml:space="preserve"> SEQ Figure \* ARABIC </w:instrText>
      </w:r>
      <w:r>
        <w:fldChar w:fldCharType="separate"/>
      </w:r>
      <w:r w:rsidR="00155AF2">
        <w:rPr>
          <w:noProof/>
        </w:rPr>
        <w:t>1</w:t>
      </w:r>
      <w:r>
        <w:rPr>
          <w:noProof/>
        </w:rPr>
        <w:fldChar w:fldCharType="end"/>
      </w:r>
      <w:r>
        <w:t xml:space="preserve"> </w:t>
      </w:r>
      <w:r w:rsidR="00D617E4">
        <w:t>–</w:t>
      </w:r>
      <w:r>
        <w:t xml:space="preserve"> An example of the triboelectric series</w:t>
      </w:r>
      <w:sdt>
        <w:sdtPr>
          <w:id w:val="-942602372"/>
          <w:citation/>
        </w:sdtPr>
        <w:sdtEndPr/>
        <w:sdtContent>
          <w:r>
            <w:fldChar w:fldCharType="begin"/>
          </w:r>
          <w:r>
            <w:instrText xml:space="preserve"> CITATION Sma20 \l 2057 </w:instrText>
          </w:r>
          <w:r>
            <w:fldChar w:fldCharType="separate"/>
          </w:r>
          <w:r w:rsidR="00BF3218">
            <w:rPr>
              <w:noProof/>
            </w:rPr>
            <w:t xml:space="preserve"> </w:t>
          </w:r>
          <w:r w:rsidR="00BF3218" w:rsidRPr="00BF3218">
            <w:rPr>
              <w:noProof/>
            </w:rPr>
            <w:t>[11]</w:t>
          </w:r>
          <w:r>
            <w:fldChar w:fldCharType="end"/>
          </w:r>
        </w:sdtContent>
      </w:sdt>
      <w:bookmarkEnd w:id="8"/>
      <w:bookmarkEnd w:id="9"/>
    </w:p>
    <w:p w14:paraId="15E10E1A" w14:textId="77777777" w:rsidR="00CA654C" w:rsidRDefault="00CA654C" w:rsidP="00CA654C">
      <w:pPr>
        <w:jc w:val="both"/>
      </w:pPr>
    </w:p>
    <w:p w14:paraId="78BCC752" w14:textId="1506FF36" w:rsidR="00164D83" w:rsidRDefault="00BC75D5" w:rsidP="005375C3">
      <w:pPr>
        <w:pStyle w:val="Heading2"/>
      </w:pPr>
      <w:bookmarkStart w:id="10" w:name="_Toc204325947"/>
      <w:r>
        <w:t xml:space="preserve">2.2 </w:t>
      </w:r>
      <w:r w:rsidR="00D617E4">
        <w:t>–</w:t>
      </w:r>
      <w:r>
        <w:t xml:space="preserve"> </w:t>
      </w:r>
      <w:r w:rsidR="00164D83">
        <w:t>Static Dissipation</w:t>
      </w:r>
      <w:bookmarkEnd w:id="10"/>
      <w:r w:rsidR="00164D83">
        <w:t xml:space="preserve"> </w:t>
      </w:r>
    </w:p>
    <w:p w14:paraId="7D378999" w14:textId="77777777" w:rsidR="00164D83" w:rsidRDefault="00164D83" w:rsidP="00164D83">
      <w:pPr>
        <w:jc w:val="both"/>
      </w:pPr>
      <w:r>
        <w:t>To understand the dissipation, first the fundamentals of bulk conduction should be considered. Bulk conduction occurs on the surface of a material and is the mechanism by which the generated static charge is dissipated. The charge will flow from an area of high potential to low potential (e.g. to ground). The basic equation for modelling the rate of charge dissipation is as follows:</w:t>
      </w:r>
    </w:p>
    <w:p w14:paraId="56A6B9AD" w14:textId="77777777" w:rsidR="00164D83" w:rsidRPr="001221F5" w:rsidRDefault="00164D83" w:rsidP="00164D83">
      <w:pPr>
        <w:jc w:val="both"/>
        <w:rPr>
          <w:rFonts w:eastAsiaTheme="minorEastAsia"/>
        </w:rPr>
      </w:pPr>
      <m:oMathPara>
        <m:oMath>
          <m:r>
            <w:rPr>
              <w:rFonts w:ascii="Cambria Math" w:hAnsi="Cambria Math"/>
            </w:rPr>
            <m:t xml:space="preserve">σ= </m:t>
          </m:r>
          <m:sSub>
            <m:sSubPr>
              <m:ctrlPr>
                <w:rPr>
                  <w:rFonts w:ascii="Cambria Math" w:hAnsi="Cambria Math"/>
                  <w:i/>
                </w:rPr>
              </m:ctrlPr>
            </m:sSubPr>
            <m:e>
              <m:r>
                <w:rPr>
                  <w:rFonts w:ascii="Cambria Math" w:hAnsi="Cambria Math"/>
                </w:rPr>
                <m:t>σ</m:t>
              </m:r>
            </m:e>
            <m:sub>
              <m:r>
                <w:rPr>
                  <w:rFonts w:ascii="Cambria Math" w:hAnsi="Cambria Math"/>
                </w:rPr>
                <m:t>0</m:t>
              </m:r>
            </m:sub>
          </m:sSub>
          <m:sSup>
            <m:sSupPr>
              <m:ctrlPr>
                <w:rPr>
                  <w:rFonts w:ascii="Cambria Math" w:hAnsi="Cambria Math"/>
                  <w:i/>
                </w:rPr>
              </m:ctrlPr>
            </m:sSupPr>
            <m:e>
              <m:r>
                <w:rPr>
                  <w:rFonts w:ascii="Cambria Math" w:hAnsi="Cambria Math"/>
                </w:rPr>
                <m:t xml:space="preserve"> e</m:t>
              </m:r>
            </m:e>
            <m:sup>
              <m:r>
                <w:rPr>
                  <w:rFonts w:ascii="Cambria Math" w:hAnsi="Cambria Math"/>
                </w:rPr>
                <m:t xml:space="preserve">- </m:t>
              </m:r>
              <m:f>
                <m:fPr>
                  <m:ctrlPr>
                    <w:rPr>
                      <w:rFonts w:ascii="Cambria Math" w:hAnsi="Cambria Math"/>
                      <w:i/>
                    </w:rPr>
                  </m:ctrlPr>
                </m:fPr>
                <m:num>
                  <m:r>
                    <w:rPr>
                      <w:rFonts w:ascii="Cambria Math" w:hAnsi="Cambria Math"/>
                    </w:rPr>
                    <m:t>γt</m:t>
                  </m:r>
                </m:num>
                <m:den>
                  <m:r>
                    <w:rPr>
                      <w:rFonts w:ascii="Cambria Math" w:hAnsi="Cambria Math"/>
                    </w:rPr>
                    <m:t>ε</m:t>
                  </m:r>
                </m:den>
              </m:f>
            </m:sup>
          </m:sSup>
        </m:oMath>
      </m:oMathPara>
    </w:p>
    <w:p w14:paraId="552E0EDE" w14:textId="3FEB2A01" w:rsidR="00164D83" w:rsidRPr="001221F5" w:rsidRDefault="00164D83" w:rsidP="00164D83">
      <w:pPr>
        <w:pStyle w:val="Caption"/>
        <w:jc w:val="center"/>
        <w:rPr>
          <w:rFonts w:eastAsiaTheme="minorEastAsia"/>
        </w:rPr>
      </w:pPr>
      <w:bookmarkStart w:id="11" w:name="_Toc204164005"/>
      <w:r>
        <w:t xml:space="preserve">Equation </w:t>
      </w:r>
      <w:r>
        <w:fldChar w:fldCharType="begin"/>
      </w:r>
      <w:r>
        <w:instrText xml:space="preserve"> SEQ Equation \* ARABIC </w:instrText>
      </w:r>
      <w:r>
        <w:fldChar w:fldCharType="separate"/>
      </w:r>
      <w:r>
        <w:rPr>
          <w:noProof/>
        </w:rPr>
        <w:t>1</w:t>
      </w:r>
      <w:r>
        <w:rPr>
          <w:noProof/>
        </w:rPr>
        <w:fldChar w:fldCharType="end"/>
      </w:r>
      <w:r>
        <w:t xml:space="preserve"> – Rate of Charge Dissipation</w:t>
      </w:r>
      <w:r w:rsidR="00DC6EA0">
        <w:t xml:space="preserve"> </w:t>
      </w:r>
      <w:sdt>
        <w:sdtPr>
          <w:id w:val="453139628"/>
          <w:citation/>
        </w:sdtPr>
        <w:sdtEndPr/>
        <w:sdtContent>
          <w:r w:rsidR="00F434E5">
            <w:fldChar w:fldCharType="begin"/>
          </w:r>
          <w:r w:rsidR="00F434E5">
            <w:instrText xml:space="preserve"> CITATION AoC22 \l 2057 </w:instrText>
          </w:r>
          <w:r w:rsidR="00F434E5">
            <w:fldChar w:fldCharType="separate"/>
          </w:r>
          <w:r w:rsidR="00BF3218" w:rsidRPr="00BF3218">
            <w:rPr>
              <w:noProof/>
            </w:rPr>
            <w:t>[12]</w:t>
          </w:r>
          <w:r w:rsidR="00F434E5">
            <w:fldChar w:fldCharType="end"/>
          </w:r>
        </w:sdtContent>
      </w:sdt>
      <w:bookmarkEnd w:id="11"/>
    </w:p>
    <w:p w14:paraId="6C28EA98" w14:textId="5B045F85" w:rsidR="00164D83" w:rsidRDefault="00164D83" w:rsidP="000414E5">
      <w:pPr>
        <w:jc w:val="both"/>
      </w:pPr>
      <w:r>
        <w:t xml:space="preserve">Where </w:t>
      </w:r>
      <w:r>
        <w:rPr>
          <w:rFonts w:cstheme="minorHAnsi"/>
        </w:rPr>
        <w:t>σ</w:t>
      </w:r>
      <w:r>
        <w:rPr>
          <w:vertAlign w:val="subscript"/>
        </w:rPr>
        <w:t xml:space="preserve">0 </w:t>
      </w:r>
      <w:r>
        <w:t xml:space="preserve">is the initial charge density, t is the time, </w:t>
      </w:r>
      <w:r>
        <w:rPr>
          <w:rFonts w:cstheme="minorHAnsi"/>
        </w:rPr>
        <w:t>ε</w:t>
      </w:r>
      <w:r>
        <w:t xml:space="preserve"> is the permittivity of the material and </w:t>
      </w:r>
      <w:r>
        <w:rPr>
          <w:rFonts w:cstheme="minorHAnsi"/>
        </w:rPr>
        <w:t>γ</w:t>
      </w:r>
      <w:r>
        <w:t xml:space="preserve"> is the conductivity of the material. The rate of charge dissipation is a crucial design consideration for many applications. For example, when handling some sensitive explosives static dissipative gloves are worn, which means that they efficiently conduct the electricity, helping to mitigate the electrostatic discharge (ESD) risk </w:t>
      </w:r>
      <w:sdt>
        <w:sdtPr>
          <w:id w:val="347061262"/>
          <w:citation/>
        </w:sdtPr>
        <w:sdtEndPr/>
        <w:sdtContent>
          <w:r>
            <w:fldChar w:fldCharType="begin"/>
          </w:r>
          <w:r>
            <w:instrText xml:space="preserve">CITATION AoC22 \l 2057 </w:instrText>
          </w:r>
          <w:r>
            <w:fldChar w:fldCharType="separate"/>
          </w:r>
          <w:r w:rsidR="00BF3218" w:rsidRPr="00BF3218">
            <w:rPr>
              <w:noProof/>
            </w:rPr>
            <w:t>[12]</w:t>
          </w:r>
          <w:r>
            <w:fldChar w:fldCharType="end"/>
          </w:r>
        </w:sdtContent>
      </w:sdt>
      <w:r>
        <w:t xml:space="preserve">. </w:t>
      </w:r>
    </w:p>
    <w:p w14:paraId="08345492" w14:textId="78BD3B24" w:rsidR="00725EDE" w:rsidRDefault="00BC75D5" w:rsidP="005375C3">
      <w:pPr>
        <w:pStyle w:val="Heading2"/>
      </w:pPr>
      <w:bookmarkStart w:id="12" w:name="_Toc204325948"/>
      <w:r>
        <w:t xml:space="preserve">2.3 </w:t>
      </w:r>
      <w:r w:rsidR="00D617E4">
        <w:t>–</w:t>
      </w:r>
      <w:r>
        <w:t xml:space="preserve"> </w:t>
      </w:r>
      <w:r w:rsidR="00725EDE">
        <w:t>Utilised Mitigation</w:t>
      </w:r>
      <w:bookmarkEnd w:id="12"/>
    </w:p>
    <w:p w14:paraId="38AA18A9" w14:textId="5520F583" w:rsidR="00575443" w:rsidRDefault="00FF0556" w:rsidP="000414E5">
      <w:pPr>
        <w:jc w:val="both"/>
      </w:pPr>
      <w:r>
        <w:t>Lightning</w:t>
      </w:r>
      <w:r w:rsidR="009E04E1">
        <w:t xml:space="preserve"> strikes provide a potential source of ele</w:t>
      </w:r>
      <w:r w:rsidR="00390F20">
        <w:t xml:space="preserve">ctrical charge that can impact explosive processes. </w:t>
      </w:r>
      <w:r w:rsidR="00F51264">
        <w:t>In the now withdrawn DSA</w:t>
      </w:r>
      <w:r w:rsidR="008078A6">
        <w:t>03 OME Part 2: In-</w:t>
      </w:r>
      <w:r w:rsidR="00947640">
        <w:t>Service</w:t>
      </w:r>
      <w:r w:rsidR="008078A6">
        <w:t xml:space="preserve"> and </w:t>
      </w:r>
      <w:r w:rsidR="00947640">
        <w:t>Operational</w:t>
      </w:r>
      <w:r w:rsidR="008078A6">
        <w:t xml:space="preserve"> Safety Management of OME</w:t>
      </w:r>
      <w:r w:rsidR="00280985">
        <w:t xml:space="preserve"> Chapter 17</w:t>
      </w:r>
      <w:r w:rsidR="008078A6">
        <w:t xml:space="preserve">, there </w:t>
      </w:r>
      <w:r w:rsidR="00397FED">
        <w:t xml:space="preserve">was a dedicated section </w:t>
      </w:r>
      <w:r w:rsidR="00BF3B0E">
        <w:t xml:space="preserve">on </w:t>
      </w:r>
      <w:r w:rsidR="009A702D">
        <w:t xml:space="preserve">Thunderstorm best practice. </w:t>
      </w:r>
      <w:r w:rsidR="003C10F3">
        <w:t>To summarise, the Met Office are able to provide live updates to sites</w:t>
      </w:r>
      <w:r w:rsidR="00A220DF">
        <w:t xml:space="preserve"> where hazardous energetics processing is taking place. In the event of a thunderstorm, </w:t>
      </w:r>
      <w:r w:rsidR="00825826">
        <w:t>normal practice is to immediately cease all operations with energetic material present</w:t>
      </w:r>
      <w:r w:rsidR="00CD49DD">
        <w:t>. E</w:t>
      </w:r>
      <w:r w:rsidR="0097307A">
        <w:t xml:space="preserve">xtra care </w:t>
      </w:r>
      <w:r w:rsidR="002537AF">
        <w:t xml:space="preserve">should be taken when handling primary explosives or </w:t>
      </w:r>
      <w:r w:rsidR="0094629A">
        <w:t>electro-explosive detonators (EEDs)</w:t>
      </w:r>
      <w:r w:rsidR="001070A2">
        <w:t xml:space="preserve">. Modern </w:t>
      </w:r>
      <w:r w:rsidR="00335A52">
        <w:t>day processing facilities often include external lightening protection systems</w:t>
      </w:r>
      <w:r w:rsidR="00326DF1">
        <w:t xml:space="preserve">. These work by </w:t>
      </w:r>
      <w:r w:rsidR="005F7B48">
        <w:t xml:space="preserve">providing a metal point for the lightening to hit, above the highest point on the processing building. </w:t>
      </w:r>
      <w:r w:rsidR="00870C21">
        <w:t>If the lightening hits this point, then it is safely dissipated to ground</w:t>
      </w:r>
      <w:r w:rsidR="00E55E45">
        <w:t xml:space="preserve"> </w:t>
      </w:r>
      <w:sdt>
        <w:sdtPr>
          <w:id w:val="-1517147421"/>
          <w:citation/>
        </w:sdtPr>
        <w:sdtEndPr/>
        <w:sdtContent>
          <w:r w:rsidR="00E55E45">
            <w:fldChar w:fldCharType="begin"/>
          </w:r>
          <w:r w:rsidR="00E55E45">
            <w:instrText xml:space="preserve"> CITATION Min20 \l 2057 </w:instrText>
          </w:r>
          <w:r w:rsidR="00E55E45">
            <w:fldChar w:fldCharType="separate"/>
          </w:r>
          <w:r w:rsidR="00BF3218" w:rsidRPr="00BF3218">
            <w:rPr>
              <w:noProof/>
            </w:rPr>
            <w:t>[13]</w:t>
          </w:r>
          <w:r w:rsidR="00E55E45">
            <w:fldChar w:fldCharType="end"/>
          </w:r>
        </w:sdtContent>
      </w:sdt>
      <w:r w:rsidR="00E55E45">
        <w:t>.</w:t>
      </w:r>
      <w:r w:rsidR="00A91097">
        <w:t xml:space="preserve"> Energetics i</w:t>
      </w:r>
      <w:r w:rsidR="00C97495">
        <w:t xml:space="preserve">s not the only industry affected by </w:t>
      </w:r>
      <w:r w:rsidR="000A16AC">
        <w:t>thundersto</w:t>
      </w:r>
      <w:r w:rsidR="00A6147A">
        <w:t xml:space="preserve">rms, and sectors such as aviation have also invested in research looking at early warning systems </w:t>
      </w:r>
      <w:sdt>
        <w:sdtPr>
          <w:id w:val="681092512"/>
          <w:citation/>
        </w:sdtPr>
        <w:sdtEndPr/>
        <w:sdtContent>
          <w:r w:rsidR="00A6147A">
            <w:fldChar w:fldCharType="begin"/>
          </w:r>
          <w:r w:rsidR="00A6147A">
            <w:instrText xml:space="preserve"> CITATION Nat25 \l 2057 </w:instrText>
          </w:r>
          <w:r w:rsidR="00A6147A">
            <w:fldChar w:fldCharType="separate"/>
          </w:r>
          <w:r w:rsidR="00BF3218" w:rsidRPr="00BF3218">
            <w:rPr>
              <w:noProof/>
            </w:rPr>
            <w:t>[14]</w:t>
          </w:r>
          <w:r w:rsidR="00A6147A">
            <w:fldChar w:fldCharType="end"/>
          </w:r>
        </w:sdtContent>
      </w:sdt>
      <w:r w:rsidR="00A6147A">
        <w:t xml:space="preserve">.  </w:t>
      </w:r>
    </w:p>
    <w:p w14:paraId="7D498D21" w14:textId="0D62DD4A" w:rsidR="002933F5" w:rsidRDefault="002933F5" w:rsidP="000414E5">
      <w:pPr>
        <w:jc w:val="both"/>
      </w:pPr>
      <w:r>
        <w:t xml:space="preserve">The Energetics Materials Testing Assessment Policy of Tests (EMTAP) manual states the different types of tests that need to be done </w:t>
      </w:r>
      <w:r w:rsidR="007D0082">
        <w:t>to</w:t>
      </w:r>
      <w:r>
        <w:t xml:space="preserve"> characterise energetics materials</w:t>
      </w:r>
      <w:r w:rsidR="007D0082">
        <w:t>, also known as Small Scale Hazard Testing (SSHT)</w:t>
      </w:r>
      <w:r>
        <w:t xml:space="preserve">. </w:t>
      </w:r>
      <w:r w:rsidR="008B515C">
        <w:t>Test 7</w:t>
      </w:r>
      <w:r w:rsidR="007D0082">
        <w:t>, known as the ESD or electric spark test</w:t>
      </w:r>
      <w:r w:rsidR="003C694F">
        <w:t xml:space="preserve"> </w:t>
      </w:r>
      <w:r w:rsidR="007D0082">
        <w:t xml:space="preserve">specifically targets the energy from a spark and whether it provides enough </w:t>
      </w:r>
      <w:r w:rsidR="003C694F">
        <w:t>stimulus</w:t>
      </w:r>
      <w:r w:rsidR="007D0082">
        <w:t xml:space="preserve"> to detonate an energetic material.</w:t>
      </w:r>
      <w:r w:rsidR="003C694F">
        <w:t xml:space="preserve"> </w:t>
      </w:r>
      <w:r w:rsidR="00941F4E">
        <w:t>This is a vital safety step when commissioning new explosives and testing old ones, further highlighting the importance of considering static electricity when handling explosives</w:t>
      </w:r>
      <w:r w:rsidR="008B515C">
        <w:t xml:space="preserve"> </w:t>
      </w:r>
      <w:sdt>
        <w:sdtPr>
          <w:id w:val="1936628354"/>
          <w:citation/>
        </w:sdtPr>
        <w:sdtEndPr/>
        <w:sdtContent>
          <w:r w:rsidR="008B515C">
            <w:fldChar w:fldCharType="begin"/>
          </w:r>
          <w:r w:rsidR="008B515C">
            <w:instrText xml:space="preserve"> CITATION Min17 \l 2057 </w:instrText>
          </w:r>
          <w:r w:rsidR="008B515C">
            <w:fldChar w:fldCharType="separate"/>
          </w:r>
          <w:r w:rsidR="00BF3218" w:rsidRPr="00BF3218">
            <w:rPr>
              <w:noProof/>
            </w:rPr>
            <w:t>[15]</w:t>
          </w:r>
          <w:r w:rsidR="008B515C">
            <w:fldChar w:fldCharType="end"/>
          </w:r>
        </w:sdtContent>
      </w:sdt>
      <w:r w:rsidR="00941F4E">
        <w:t>.</w:t>
      </w:r>
    </w:p>
    <w:p w14:paraId="52568D78" w14:textId="32315C8B" w:rsidR="0032465C" w:rsidRPr="0032465C" w:rsidRDefault="00BC75D5" w:rsidP="005375C3">
      <w:pPr>
        <w:pStyle w:val="Heading2"/>
      </w:pPr>
      <w:bookmarkStart w:id="13" w:name="_Toc204325949"/>
      <w:r>
        <w:t xml:space="preserve">2.4 </w:t>
      </w:r>
      <w:r w:rsidR="00D617E4">
        <w:t>–</w:t>
      </w:r>
      <w:r>
        <w:t xml:space="preserve"> </w:t>
      </w:r>
      <w:r w:rsidR="0032465C">
        <w:t>Relevant Studies</w:t>
      </w:r>
      <w:bookmarkEnd w:id="13"/>
    </w:p>
    <w:p w14:paraId="321CDAB5" w14:textId="39EE751F" w:rsidR="00371652" w:rsidRDefault="00CE2B5D" w:rsidP="000414E5">
      <w:pPr>
        <w:jc w:val="both"/>
      </w:pPr>
      <w:r>
        <w:t>There is very little available</w:t>
      </w:r>
      <w:r w:rsidR="0032465C">
        <w:t xml:space="preserve"> relevant</w:t>
      </w:r>
      <w:r>
        <w:t xml:space="preserve"> literature into static measurements during energetic process</w:t>
      </w:r>
      <w:r w:rsidR="0032465C">
        <w:t>ing and using electrostatic voltmeters in general</w:t>
      </w:r>
      <w:r>
        <w:t>.</w:t>
      </w:r>
      <w:r w:rsidR="00371652">
        <w:t xml:space="preserve"> Matsusaka has conducted an extensive review into the triboelectric charging of powders, however the methods covered were not feasible to be implemented during this work </w:t>
      </w:r>
      <w:sdt>
        <w:sdtPr>
          <w:id w:val="-863670673"/>
          <w:citation/>
        </w:sdtPr>
        <w:sdtEndPr/>
        <w:sdtContent>
          <w:r w:rsidR="00371652">
            <w:fldChar w:fldCharType="begin"/>
          </w:r>
          <w:r w:rsidR="00371652">
            <w:instrText xml:space="preserve"> CITATION Mat10 \l 2057 </w:instrText>
          </w:r>
          <w:r w:rsidR="00371652">
            <w:fldChar w:fldCharType="separate"/>
          </w:r>
          <w:r w:rsidR="00BF3218" w:rsidRPr="00BF3218">
            <w:rPr>
              <w:noProof/>
            </w:rPr>
            <w:t>[16]</w:t>
          </w:r>
          <w:r w:rsidR="00371652">
            <w:fldChar w:fldCharType="end"/>
          </w:r>
        </w:sdtContent>
      </w:sdt>
      <w:r w:rsidR="00371652">
        <w:t>. One relevant study however looked at measuring electrostatic charging during the flight of an aircraft.</w:t>
      </w:r>
      <w:r w:rsidR="005576B2">
        <w:t xml:space="preserve"> </w:t>
      </w:r>
      <w:r w:rsidR="004416AE">
        <w:t>Relevant key findings were</w:t>
      </w:r>
      <w:r w:rsidR="005576B2">
        <w:t xml:space="preserve"> that the static meter would correctly read 0 V when a </w:t>
      </w:r>
      <w:r w:rsidR="004416AE">
        <w:t xml:space="preserve">static wire reached ground and that the static meter provided a good estimation for the voltage, even when used outside its intended </w:t>
      </w:r>
      <w:r w:rsidR="00124B58">
        <w:t>stand-off</w:t>
      </w:r>
      <w:r w:rsidR="004416AE">
        <w:t xml:space="preserve"> range</w:t>
      </w:r>
      <w:r w:rsidR="00124B58">
        <w:t xml:space="preserve"> </w:t>
      </w:r>
      <w:sdt>
        <w:sdtPr>
          <w:id w:val="-44988128"/>
          <w:citation/>
        </w:sdtPr>
        <w:sdtEndPr/>
        <w:sdtContent>
          <w:r w:rsidR="00124B58">
            <w:fldChar w:fldCharType="begin"/>
          </w:r>
          <w:r w:rsidR="00124B58">
            <w:instrText xml:space="preserve"> CITATION Per21 \l 2057 </w:instrText>
          </w:r>
          <w:r w:rsidR="00124B58">
            <w:fldChar w:fldCharType="separate"/>
          </w:r>
          <w:r w:rsidR="00BF3218" w:rsidRPr="00BF3218">
            <w:rPr>
              <w:noProof/>
            </w:rPr>
            <w:t>[17]</w:t>
          </w:r>
          <w:r w:rsidR="00124B58">
            <w:fldChar w:fldCharType="end"/>
          </w:r>
        </w:sdtContent>
      </w:sdt>
      <w:r w:rsidR="004416AE">
        <w:t>.</w:t>
      </w:r>
    </w:p>
    <w:p w14:paraId="20258826" w14:textId="4940EAE9" w:rsidR="00E91979" w:rsidRDefault="00CE2B5D" w:rsidP="000414E5">
      <w:pPr>
        <w:jc w:val="both"/>
      </w:pPr>
      <w:r>
        <w:t>Spray drying is a technique that is currently used to alter the particle size and morphology of explosive material. Handling issues have been seen in the product of the procedure, which ha</w:t>
      </w:r>
      <w:r w:rsidR="009E7557">
        <w:t>ve</w:t>
      </w:r>
      <w:r>
        <w:t xml:space="preserve"> been attributed to the amount of static electricity </w:t>
      </w:r>
      <w:r w:rsidR="00663EB0">
        <w:t xml:space="preserve">present in the sample. A study has investigated the static electrification of powders during spray drying, and although energetics </w:t>
      </w:r>
      <w:proofErr w:type="gramStart"/>
      <w:r w:rsidR="00663EB0">
        <w:t>were</w:t>
      </w:r>
      <w:proofErr w:type="gramEnd"/>
      <w:r w:rsidR="00663EB0">
        <w:t xml:space="preserve"> not used, the results still provide useful insight into static electricity during the process</w:t>
      </w:r>
      <w:r w:rsidR="00980132">
        <w:t>. Lactose and mannitol were used in the study, which aimed to investigate exactly where static electricity is being built up during the process</w:t>
      </w:r>
      <w:r w:rsidR="0032465C">
        <w:t>.</w:t>
      </w:r>
      <w:r w:rsidR="006B69C9">
        <w:t xml:space="preserve"> </w:t>
      </w:r>
      <w:r w:rsidR="0032465C">
        <w:t>T</w:t>
      </w:r>
      <w:r w:rsidR="006B69C9">
        <w:t xml:space="preserve">he static meter used was set 15 mm from </w:t>
      </w:r>
      <w:r w:rsidR="0032465C">
        <w:t xml:space="preserve">each </w:t>
      </w:r>
      <w:r w:rsidR="006B69C9">
        <w:t>target location</w:t>
      </w:r>
      <w:r w:rsidR="00980132">
        <w:t>.</w:t>
      </w:r>
      <w:r w:rsidR="005D403A">
        <w:t xml:space="preserve"> </w:t>
      </w:r>
      <w:r w:rsidR="00491446">
        <w:t xml:space="preserve"> It was found that particles became charged as they left the spray nozzle, and when they hit the sides of the drying chamber, but not significantly in the cyclone separator. Particles were readily able to exchange charge with the walls of the glass chambe</w:t>
      </w:r>
      <w:r w:rsidR="00993F58">
        <w:t>r in the early stages of drying. A</w:t>
      </w:r>
      <w:r w:rsidR="00491446">
        <w:t xml:space="preserve">s the walls become more covered in </w:t>
      </w:r>
      <w:r w:rsidR="00993F58">
        <w:t xml:space="preserve">spray dried matter, with less glass exposed for charge exchange collisions, the rate of charge transfer, and hence the </w:t>
      </w:r>
      <w:r w:rsidR="0032465C">
        <w:t>build-</w:t>
      </w:r>
      <w:r w:rsidR="009E7557">
        <w:t>up of</w:t>
      </w:r>
      <w:r w:rsidR="00993F58">
        <w:t xml:space="preserve"> s</w:t>
      </w:r>
      <w:r w:rsidR="001C7D9A">
        <w:t>tatic electricity rapidly falls</w:t>
      </w:r>
      <w:sdt>
        <w:sdtPr>
          <w:id w:val="-1761672005"/>
          <w:citation/>
        </w:sdtPr>
        <w:sdtEndPr/>
        <w:sdtContent>
          <w:r w:rsidR="005F1FCA">
            <w:fldChar w:fldCharType="begin"/>
          </w:r>
          <w:r w:rsidR="005F1FCA">
            <w:instrText xml:space="preserve"> CITATION Mur04 \l 2057 </w:instrText>
          </w:r>
          <w:r w:rsidR="005F1FCA">
            <w:fldChar w:fldCharType="separate"/>
          </w:r>
          <w:r w:rsidR="00BF3218">
            <w:rPr>
              <w:noProof/>
            </w:rPr>
            <w:t xml:space="preserve"> </w:t>
          </w:r>
          <w:r w:rsidR="00BF3218" w:rsidRPr="00BF3218">
            <w:rPr>
              <w:noProof/>
            </w:rPr>
            <w:t>[18]</w:t>
          </w:r>
          <w:r w:rsidR="005F1FCA">
            <w:fldChar w:fldCharType="end"/>
          </w:r>
        </w:sdtContent>
      </w:sdt>
      <w:r w:rsidR="008109A1">
        <w:t>.</w:t>
      </w:r>
      <w:r w:rsidR="00940945">
        <w:t xml:space="preserve"> Interestingly, </w:t>
      </w:r>
      <w:r w:rsidR="00DD6593">
        <w:t>it was reported that the electric field lines were able to penetrate the glass</w:t>
      </w:r>
      <w:r w:rsidR="00D1355D">
        <w:t xml:space="preserve"> and provide a response on the static meter</w:t>
      </w:r>
      <w:r w:rsidR="00026BD0">
        <w:t xml:space="preserve">. </w:t>
      </w:r>
      <w:r w:rsidR="00EC21E1">
        <w:t>This provide</w:t>
      </w:r>
      <w:r w:rsidR="00772468">
        <w:t>d</w:t>
      </w:r>
      <w:r w:rsidR="00EC21E1">
        <w:t xml:space="preserve"> a basis </w:t>
      </w:r>
      <w:r w:rsidR="00754925">
        <w:t>that a non-contact measurement device c</w:t>
      </w:r>
      <w:r w:rsidR="00772468">
        <w:t>ould</w:t>
      </w:r>
      <w:r w:rsidR="00754925">
        <w:t xml:space="preserve"> be used</w:t>
      </w:r>
      <w:r w:rsidR="00772468">
        <w:t xml:space="preserve"> for static measurements during the experiments of</w:t>
      </w:r>
      <w:r w:rsidR="00DB6259">
        <w:t xml:space="preserve"> this research project.</w:t>
      </w:r>
    </w:p>
    <w:p w14:paraId="42CFCA32" w14:textId="7ECE8BED" w:rsidR="00C4558A" w:rsidRDefault="00E91979" w:rsidP="000414E5">
      <w:pPr>
        <w:jc w:val="both"/>
      </w:pPr>
      <w:r>
        <w:t xml:space="preserve">It has also been documented that static electricity accumulates in bulk explosives during producing, transferring and storing energetic powders. There </w:t>
      </w:r>
      <w:r w:rsidR="00600F91">
        <w:t>have been i</w:t>
      </w:r>
      <w:r>
        <w:t>nvestigations into additives that can be used to decrease</w:t>
      </w:r>
      <w:r w:rsidR="00600F91">
        <w:t xml:space="preserve"> static charge in HMX and PETN. </w:t>
      </w:r>
      <w:r w:rsidR="0032465C">
        <w:t xml:space="preserve">Examples include </w:t>
      </w:r>
      <w:r w:rsidR="00600F91">
        <w:t>Polyvinyl</w:t>
      </w:r>
      <w:r w:rsidR="00BF3218">
        <w:t>pyrrolidone</w:t>
      </w:r>
      <w:r w:rsidR="00600F91">
        <w:t xml:space="preserve"> (PVP) and 1-Hexyl-3-methyl imidazolium chloride ([</w:t>
      </w:r>
      <w:proofErr w:type="spellStart"/>
      <w:r w:rsidR="00600F91">
        <w:t>Hmim</w:t>
      </w:r>
      <w:proofErr w:type="spellEnd"/>
      <w:r w:rsidR="00600F91">
        <w:t>][Cl]), an ionic liquid. It was found that [</w:t>
      </w:r>
      <w:proofErr w:type="spellStart"/>
      <w:r w:rsidR="00600F91">
        <w:t>Hmim</w:t>
      </w:r>
      <w:proofErr w:type="spellEnd"/>
      <w:r w:rsidR="00600F91">
        <w:t>][Cl] increased electrical conductivity and volumetric resistance when compared to PVP.</w:t>
      </w:r>
      <w:r w:rsidR="006C3081">
        <w:t xml:space="preserve"> Certain configurations, and weight percentages of the two materials have been found</w:t>
      </w:r>
      <w:r w:rsidR="00B212BF">
        <w:t xml:space="preserve"> to have antistatic properties, with the total reduction of static charge in HMX and PETN with 94% AND 98% respectively</w:t>
      </w:r>
      <w:r w:rsidR="002933F5">
        <w:t xml:space="preserve"> </w:t>
      </w:r>
      <w:sdt>
        <w:sdtPr>
          <w:id w:val="-1658608655"/>
          <w:citation/>
        </w:sdtPr>
        <w:sdtEndPr/>
        <w:sdtContent>
          <w:r w:rsidR="002933F5">
            <w:fldChar w:fldCharType="begin"/>
          </w:r>
          <w:r w:rsidR="002933F5">
            <w:instrText xml:space="preserve"> CITATION Lot20 \l 2057 </w:instrText>
          </w:r>
          <w:r w:rsidR="002933F5">
            <w:fldChar w:fldCharType="separate"/>
          </w:r>
          <w:r w:rsidR="00BF3218" w:rsidRPr="00BF3218">
            <w:rPr>
              <w:noProof/>
            </w:rPr>
            <w:t>[19]</w:t>
          </w:r>
          <w:r w:rsidR="002933F5">
            <w:fldChar w:fldCharType="end"/>
          </w:r>
        </w:sdtContent>
      </w:sdt>
      <w:r w:rsidR="00B212BF">
        <w:t>.</w:t>
      </w:r>
    </w:p>
    <w:p w14:paraId="71E4808C" w14:textId="2122FEC0" w:rsidR="00C226A2" w:rsidRPr="00504B2D" w:rsidRDefault="00BC75D5" w:rsidP="005375C3">
      <w:pPr>
        <w:pStyle w:val="Heading2"/>
      </w:pPr>
      <w:bookmarkStart w:id="14" w:name="_Toc204325950"/>
      <w:r>
        <w:t xml:space="preserve">2.5 </w:t>
      </w:r>
      <w:r w:rsidR="00D617E4">
        <w:t>–</w:t>
      </w:r>
      <w:r>
        <w:t xml:space="preserve"> </w:t>
      </w:r>
      <w:r w:rsidR="00504B2D">
        <w:t>Viable Static Measurement Devices</w:t>
      </w:r>
      <w:bookmarkEnd w:id="14"/>
    </w:p>
    <w:p w14:paraId="690CEA6F" w14:textId="6F2907EB" w:rsidR="00C4558A" w:rsidRDefault="0032465C" w:rsidP="000414E5">
      <w:pPr>
        <w:jc w:val="both"/>
      </w:pPr>
      <w:r>
        <w:t>To</w:t>
      </w:r>
      <w:r w:rsidR="00C4558A">
        <w:t xml:space="preserve"> make static measurements, a static meter would be needed.  Two types of static measuring instruments </w:t>
      </w:r>
      <w:r w:rsidR="00E525C9">
        <w:t xml:space="preserve">that are available </w:t>
      </w:r>
      <w:r w:rsidR="00C4558A">
        <w:t>are electrostatic voltmeters and electrostatic fieldmeters</w:t>
      </w:r>
      <w:r>
        <w:t>, with the main difference being internal circuitry</w:t>
      </w:r>
      <w:r w:rsidR="00986416">
        <w:t xml:space="preserve">. </w:t>
      </w:r>
      <w:r>
        <w:t>E</w:t>
      </w:r>
      <w:r w:rsidR="00C4558A">
        <w:t xml:space="preserve">lectrostatic </w:t>
      </w:r>
      <w:r w:rsidR="00986416">
        <w:t>fieldmeters are</w:t>
      </w:r>
      <w:r w:rsidR="00C4558A">
        <w:t xml:space="preserve"> more suitable for measurements applied over relatively large areas and are highly dependent on the probe to surface distance. Electrostatic voltmeters on the other hand, tend to be more accurate over the shorter distances. They are also designed in a way that prevents discharge between the probe and the measurement surface</w:t>
      </w:r>
      <w:r w:rsidR="00986416">
        <w:t xml:space="preserve"> – a</w:t>
      </w:r>
      <w:r w:rsidR="00D97B10">
        <w:t>n</w:t>
      </w:r>
      <w:r w:rsidR="00986416">
        <w:t xml:space="preserve"> important safety feature </w:t>
      </w:r>
      <w:r w:rsidR="00D97B10">
        <w:t>should the instrument be used with energetics</w:t>
      </w:r>
      <w:r w:rsidR="00C4558A">
        <w:t xml:space="preserve"> </w:t>
      </w:r>
      <w:sdt>
        <w:sdtPr>
          <w:id w:val="-1076973671"/>
          <w:citation/>
        </w:sdtPr>
        <w:sdtEndPr/>
        <w:sdtContent>
          <w:r w:rsidR="00C4558A">
            <w:fldChar w:fldCharType="begin"/>
          </w:r>
          <w:r w:rsidR="00C4558A">
            <w:instrText xml:space="preserve"> CITATION Nor02 \l 2057 </w:instrText>
          </w:r>
          <w:r w:rsidR="00C4558A">
            <w:fldChar w:fldCharType="separate"/>
          </w:r>
          <w:r w:rsidR="00BF3218" w:rsidRPr="00BF3218">
            <w:rPr>
              <w:noProof/>
            </w:rPr>
            <w:t>[20]</w:t>
          </w:r>
          <w:r w:rsidR="00C4558A">
            <w:fldChar w:fldCharType="end"/>
          </w:r>
        </w:sdtContent>
      </w:sdt>
      <w:r w:rsidR="00C4558A">
        <w:t>.  With this information in mind, it was decided that an electrostatic voltmeter would be the most suitable type of device for use on this project</w:t>
      </w:r>
      <w:r w:rsidR="00AD61F4">
        <w:t>.</w:t>
      </w:r>
      <w:r w:rsidR="004416AE">
        <w:t xml:space="preserve"> Additionally, </w:t>
      </w:r>
      <w:r w:rsidR="00124B58">
        <w:t>the model chosen was the same one used in the aircraft charging study, reinforcing its suitability.</w:t>
      </w:r>
    </w:p>
    <w:p w14:paraId="0681A261" w14:textId="77777777" w:rsidR="00733D7A" w:rsidRDefault="00733D7A" w:rsidP="003405FA">
      <w:pPr>
        <w:keepNext/>
        <w:jc w:val="center"/>
      </w:pPr>
      <w:r w:rsidRPr="00733D7A">
        <w:rPr>
          <w:noProof/>
        </w:rPr>
        <w:drawing>
          <wp:inline distT="0" distB="0" distL="0" distR="0" wp14:anchorId="6BC08270" wp14:editId="4EB94070">
            <wp:extent cx="5006283" cy="2125980"/>
            <wp:effectExtent l="0" t="0" r="4445" b="7620"/>
            <wp:docPr id="1754100418" name="Picture 1" descr="A diagram of a circuit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100418" name="Picture 1" descr="A diagram of a circuit diagram&#10;&#10;AI-generated content may be incorrect."/>
                    <pic:cNvPicPr/>
                  </pic:nvPicPr>
                  <pic:blipFill>
                    <a:blip r:embed="rId16"/>
                    <a:stretch>
                      <a:fillRect/>
                    </a:stretch>
                  </pic:blipFill>
                  <pic:spPr>
                    <a:xfrm>
                      <a:off x="0" y="0"/>
                      <a:ext cx="5039484" cy="2140079"/>
                    </a:xfrm>
                    <a:prstGeom prst="rect">
                      <a:avLst/>
                    </a:prstGeom>
                  </pic:spPr>
                </pic:pic>
              </a:graphicData>
            </a:graphic>
          </wp:inline>
        </w:drawing>
      </w:r>
    </w:p>
    <w:p w14:paraId="6C3C4645" w14:textId="1BDDF360" w:rsidR="00733D7A" w:rsidRDefault="00733D7A" w:rsidP="00733D7A">
      <w:pPr>
        <w:pStyle w:val="Caption"/>
        <w:jc w:val="center"/>
      </w:pPr>
      <w:bookmarkStart w:id="15" w:name="_Toc203324520"/>
      <w:bookmarkStart w:id="16" w:name="_Toc204264846"/>
      <w:r>
        <w:t xml:space="preserve">Figure </w:t>
      </w:r>
      <w:r w:rsidR="000905F6">
        <w:fldChar w:fldCharType="begin"/>
      </w:r>
      <w:r w:rsidR="000905F6">
        <w:instrText xml:space="preserve"> SEQ Figure \* ARABIC </w:instrText>
      </w:r>
      <w:r w:rsidR="000905F6">
        <w:fldChar w:fldCharType="separate"/>
      </w:r>
      <w:r w:rsidR="00155AF2">
        <w:rPr>
          <w:noProof/>
        </w:rPr>
        <w:t>2</w:t>
      </w:r>
      <w:r w:rsidR="000905F6">
        <w:rPr>
          <w:noProof/>
        </w:rPr>
        <w:fldChar w:fldCharType="end"/>
      </w:r>
      <w:r>
        <w:t xml:space="preserve"> </w:t>
      </w:r>
      <w:r w:rsidR="00D617E4">
        <w:t>–</w:t>
      </w:r>
      <w:r>
        <w:t xml:space="preserve"> Electrostatic Voltmeter Circuit Representation</w:t>
      </w:r>
      <w:r w:rsidR="000E2017" w:rsidRPr="000E2017">
        <w:t xml:space="preserve"> </w:t>
      </w:r>
      <w:sdt>
        <w:sdtPr>
          <w:id w:val="1948113519"/>
          <w:citation/>
        </w:sdtPr>
        <w:sdtEndPr/>
        <w:sdtContent>
          <w:r w:rsidR="000E2017">
            <w:fldChar w:fldCharType="begin"/>
          </w:r>
          <w:r w:rsidR="000E2017">
            <w:instrText xml:space="preserve"> CITATION Nor02 \l 2057 </w:instrText>
          </w:r>
          <w:r w:rsidR="000E2017">
            <w:fldChar w:fldCharType="separate"/>
          </w:r>
          <w:r w:rsidR="00BF3218" w:rsidRPr="00BF3218">
            <w:rPr>
              <w:noProof/>
            </w:rPr>
            <w:t>[20]</w:t>
          </w:r>
          <w:r w:rsidR="000E2017">
            <w:fldChar w:fldCharType="end"/>
          </w:r>
        </w:sdtContent>
      </w:sdt>
      <w:bookmarkEnd w:id="15"/>
      <w:bookmarkEnd w:id="16"/>
    </w:p>
    <w:p w14:paraId="3CBC2200" w14:textId="7D4AB631" w:rsidR="00871B5C" w:rsidRDefault="0012131B" w:rsidP="000414E5">
      <w:pPr>
        <w:jc w:val="both"/>
        <w:rPr>
          <w:noProof/>
          <w:lang w:eastAsia="en-GB"/>
        </w:rPr>
      </w:pPr>
      <w:r>
        <w:rPr>
          <w:noProof/>
          <w:lang w:eastAsia="en-GB"/>
        </w:rPr>
        <w:t xml:space="preserve">Faithou et al has investigated the </w:t>
      </w:r>
      <w:r>
        <w:rPr>
          <w:i/>
          <w:iCs/>
          <w:noProof/>
          <w:lang w:eastAsia="en-GB"/>
        </w:rPr>
        <w:t>‘Measurement of surface potential of non-uniformly charged insulating materials using a non-contact electrostatic voltmeter’</w:t>
      </w:r>
      <w:r>
        <w:rPr>
          <w:noProof/>
          <w:lang w:eastAsia="en-GB"/>
        </w:rPr>
        <w:t xml:space="preserve">. The conclusions from this study provide useful insight that were considered in the experimental design of this project. </w:t>
      </w:r>
      <w:r w:rsidR="00233D7A">
        <w:rPr>
          <w:noProof/>
          <w:lang w:eastAsia="en-GB"/>
        </w:rPr>
        <w:t>T</w:t>
      </w:r>
      <w:r>
        <w:rPr>
          <w:noProof/>
          <w:lang w:eastAsia="en-GB"/>
        </w:rPr>
        <w:t>he probe measures the charge distribution in a circular zone, which is dependant on the probes aperture, and the distance between it and the measured surface</w:t>
      </w:r>
      <w:r w:rsidR="00E14617">
        <w:rPr>
          <w:noProof/>
          <w:lang w:eastAsia="en-GB"/>
        </w:rPr>
        <w:t xml:space="preserve"> </w:t>
      </w:r>
      <w:sdt>
        <w:sdtPr>
          <w:rPr>
            <w:noProof/>
            <w:lang w:eastAsia="en-GB"/>
          </w:rPr>
          <w:id w:val="1247766441"/>
          <w:citation/>
        </w:sdtPr>
        <w:sdtEndPr/>
        <w:sdtContent>
          <w:r w:rsidR="00E14617">
            <w:rPr>
              <w:noProof/>
              <w:lang w:eastAsia="en-GB"/>
            </w:rPr>
            <w:fldChar w:fldCharType="begin"/>
          </w:r>
          <w:r w:rsidR="00E14617">
            <w:rPr>
              <w:noProof/>
              <w:lang w:eastAsia="en-GB"/>
            </w:rPr>
            <w:instrText xml:space="preserve"> CITATION Fai16 \l 2057 </w:instrText>
          </w:r>
          <w:r w:rsidR="00E14617">
            <w:rPr>
              <w:noProof/>
              <w:lang w:eastAsia="en-GB"/>
            </w:rPr>
            <w:fldChar w:fldCharType="separate"/>
          </w:r>
          <w:r w:rsidR="00BF3218" w:rsidRPr="00BF3218">
            <w:rPr>
              <w:noProof/>
              <w:lang w:eastAsia="en-GB"/>
            </w:rPr>
            <w:t>[21]</w:t>
          </w:r>
          <w:r w:rsidR="00E14617">
            <w:rPr>
              <w:noProof/>
              <w:lang w:eastAsia="en-GB"/>
            </w:rPr>
            <w:fldChar w:fldCharType="end"/>
          </w:r>
        </w:sdtContent>
      </w:sdt>
      <w:r>
        <w:rPr>
          <w:noProof/>
          <w:lang w:eastAsia="en-GB"/>
        </w:rPr>
        <w:t xml:space="preserve">. Therefore, with the knowledge of this information, a consistant distance for the measurements in this project would be used. </w:t>
      </w:r>
    </w:p>
    <w:p w14:paraId="66C2FE6F" w14:textId="77777777" w:rsidR="003405FA" w:rsidRDefault="003405FA" w:rsidP="000414E5">
      <w:pPr>
        <w:jc w:val="both"/>
        <w:rPr>
          <w:u w:val="single"/>
        </w:rPr>
      </w:pPr>
    </w:p>
    <w:p w14:paraId="019EB413" w14:textId="77777777" w:rsidR="003405FA" w:rsidRDefault="003405FA" w:rsidP="000414E5">
      <w:pPr>
        <w:jc w:val="both"/>
        <w:rPr>
          <w:u w:val="single"/>
        </w:rPr>
      </w:pPr>
    </w:p>
    <w:p w14:paraId="77E0CF40" w14:textId="77777777" w:rsidR="003405FA" w:rsidRDefault="003405FA" w:rsidP="000414E5">
      <w:pPr>
        <w:jc w:val="both"/>
        <w:rPr>
          <w:u w:val="single"/>
        </w:rPr>
      </w:pPr>
    </w:p>
    <w:p w14:paraId="13B27254" w14:textId="77777777" w:rsidR="007262FA" w:rsidRDefault="007262FA" w:rsidP="000414E5">
      <w:pPr>
        <w:jc w:val="both"/>
        <w:rPr>
          <w:u w:val="single"/>
        </w:rPr>
      </w:pPr>
    </w:p>
    <w:p w14:paraId="77052E60" w14:textId="77777777" w:rsidR="007262FA" w:rsidRDefault="007262FA" w:rsidP="000414E5">
      <w:pPr>
        <w:jc w:val="both"/>
        <w:rPr>
          <w:u w:val="single"/>
        </w:rPr>
      </w:pPr>
    </w:p>
    <w:p w14:paraId="38808866" w14:textId="77777777" w:rsidR="00941F4E" w:rsidRDefault="00941F4E" w:rsidP="000414E5">
      <w:pPr>
        <w:jc w:val="both"/>
        <w:rPr>
          <w:u w:val="single"/>
        </w:rPr>
      </w:pPr>
    </w:p>
    <w:p w14:paraId="363621A7" w14:textId="6995FD8C" w:rsidR="0012131B" w:rsidRDefault="00132E68" w:rsidP="005375C3">
      <w:pPr>
        <w:pStyle w:val="Heading1"/>
      </w:pPr>
      <w:bookmarkStart w:id="17" w:name="_Toc204325951"/>
      <w:r>
        <w:t xml:space="preserve">Chapter 3 </w:t>
      </w:r>
      <w:r w:rsidR="00BC75D5">
        <w:t>–</w:t>
      </w:r>
      <w:r>
        <w:t xml:space="preserve"> Method</w:t>
      </w:r>
      <w:r w:rsidR="003825DD">
        <w:t>ology</w:t>
      </w:r>
      <w:bookmarkEnd w:id="17"/>
    </w:p>
    <w:p w14:paraId="78C32903" w14:textId="45EA4CFE" w:rsidR="00BC75D5" w:rsidRPr="00BC75D5" w:rsidRDefault="00BC75D5" w:rsidP="00BC75D5">
      <w:pPr>
        <w:pStyle w:val="Heading2"/>
      </w:pPr>
      <w:bookmarkStart w:id="18" w:name="_Toc204325952"/>
      <w:r>
        <w:t>3.1 – Market Research</w:t>
      </w:r>
      <w:bookmarkEnd w:id="18"/>
    </w:p>
    <w:p w14:paraId="08B863F9" w14:textId="5B859412" w:rsidR="008A3F69" w:rsidRDefault="008A3F69" w:rsidP="000414E5">
      <w:pPr>
        <w:jc w:val="both"/>
        <w:rPr>
          <w:noProof/>
          <w:lang w:eastAsia="en-GB"/>
        </w:rPr>
      </w:pPr>
      <w:r>
        <w:t>Initial</w:t>
      </w:r>
      <w:r w:rsidR="00F8466D">
        <w:t xml:space="preserve">ly a market survey was undertaken </w:t>
      </w:r>
      <w:r w:rsidR="00EE7690">
        <w:t xml:space="preserve">to assess appropriate options for the static meter. </w:t>
      </w:r>
      <w:r w:rsidR="009438DC">
        <w:t xml:space="preserve">This process involved reading technical specifications for different advertised instruments and reaching out to manufacturers to obtain quotes. </w:t>
      </w:r>
      <w:r w:rsidR="00F434E5">
        <w:t xml:space="preserve">Alternative models </w:t>
      </w:r>
      <w:r w:rsidR="00E525C9">
        <w:t>investigated</w:t>
      </w:r>
      <w:r w:rsidR="00F434E5">
        <w:t xml:space="preserve"> included the </w:t>
      </w:r>
      <w:proofErr w:type="spellStart"/>
      <w:r w:rsidR="00F434E5">
        <w:t>Simco</w:t>
      </w:r>
      <w:proofErr w:type="spellEnd"/>
      <w:r w:rsidR="00F434E5">
        <w:t xml:space="preserve">-Ion FMX004 and the SMC IZH10. </w:t>
      </w:r>
      <w:r w:rsidR="005165B5">
        <w:t xml:space="preserve">A suitable instrument was then </w:t>
      </w:r>
      <w:r w:rsidR="00EB2926">
        <w:t xml:space="preserve">procured, which was the Keyence </w:t>
      </w:r>
      <w:r w:rsidR="008A5BA4">
        <w:t>SK-H050</w:t>
      </w:r>
      <w:r w:rsidR="00214BA0">
        <w:t xml:space="preserve"> electrostatic sensor.</w:t>
      </w:r>
      <w:r w:rsidR="006E1156">
        <w:t xml:space="preserve"> Some of the key reasons this device was </w:t>
      </w:r>
      <w:r w:rsidR="00613E7F">
        <w:t>chosen were that it is capable of recording both the temperature and humidity</w:t>
      </w:r>
      <w:r w:rsidR="005747B6">
        <w:t>, which are factors that can affect static electricity build up</w:t>
      </w:r>
      <w:r w:rsidR="008B515C">
        <w:t xml:space="preserve"> and discharge</w:t>
      </w:r>
      <w:r w:rsidR="005747B6">
        <w:t xml:space="preserve">. </w:t>
      </w:r>
      <w:r w:rsidR="005D4B8D">
        <w:t xml:space="preserve">Another desirable design feature that the static meter possessed was that it was hand-held and </w:t>
      </w:r>
      <w:r w:rsidR="008457BD">
        <w:t>portable. This was essential for allowing it to be deployed across a range of different activities and tasks.</w:t>
      </w:r>
      <w:r w:rsidR="000357A6">
        <w:t xml:space="preserve"> </w:t>
      </w:r>
      <w:r w:rsidR="00B12EDE">
        <w:t xml:space="preserve">The static meter also used a non-contact method </w:t>
      </w:r>
      <w:r w:rsidR="00CF296E">
        <w:t>for taking measurements. This is vital for use with explosives, as the me</w:t>
      </w:r>
      <w:r w:rsidR="00E873B6">
        <w:t xml:space="preserve">ter could be setup at a safe distance, </w:t>
      </w:r>
      <w:r w:rsidR="008B515C">
        <w:t xml:space="preserve">and not interfere </w:t>
      </w:r>
      <w:r w:rsidR="00E873B6">
        <w:t>with the energetic material present.</w:t>
      </w:r>
      <w:r w:rsidR="00EC1CE5">
        <w:t xml:space="preserve"> </w:t>
      </w:r>
      <w:r w:rsidR="008B515C">
        <w:rPr>
          <w:noProof/>
          <w:lang w:eastAsia="en-GB"/>
        </w:rPr>
        <w:t>It</w:t>
      </w:r>
      <w:r w:rsidR="0003049A">
        <w:rPr>
          <w:noProof/>
          <w:lang w:eastAsia="en-GB"/>
        </w:rPr>
        <w:t xml:space="preserve"> </w:t>
      </w:r>
      <w:r w:rsidR="0057652A">
        <w:rPr>
          <w:noProof/>
          <w:lang w:eastAsia="en-GB"/>
        </w:rPr>
        <w:t>also c</w:t>
      </w:r>
      <w:r w:rsidR="00E31BB9">
        <w:rPr>
          <w:noProof/>
          <w:lang w:eastAsia="en-GB"/>
        </w:rPr>
        <w:t>ame</w:t>
      </w:r>
      <w:r w:rsidR="0057652A">
        <w:rPr>
          <w:noProof/>
          <w:lang w:eastAsia="en-GB"/>
        </w:rPr>
        <w:t xml:space="preserve"> equiped with a laser standof</w:t>
      </w:r>
      <w:r w:rsidR="00E525C9">
        <w:rPr>
          <w:noProof/>
          <w:lang w:eastAsia="en-GB"/>
        </w:rPr>
        <w:t>f, which</w:t>
      </w:r>
      <w:r w:rsidR="00E31BB9">
        <w:rPr>
          <w:noProof/>
          <w:lang w:eastAsia="en-GB"/>
        </w:rPr>
        <w:t xml:space="preserve"> allowed the user to </w:t>
      </w:r>
      <w:r w:rsidR="002C2489">
        <w:rPr>
          <w:noProof/>
          <w:lang w:eastAsia="en-GB"/>
        </w:rPr>
        <w:t>accurately set the standoff between the probe and the measurement surface</w:t>
      </w:r>
      <w:r w:rsidR="00A7589F">
        <w:rPr>
          <w:noProof/>
          <w:lang w:eastAsia="en-GB"/>
        </w:rPr>
        <w:t xml:space="preserve">, ensuring that the measurment distance </w:t>
      </w:r>
      <w:r w:rsidR="00EB6C5E">
        <w:rPr>
          <w:noProof/>
          <w:lang w:eastAsia="en-GB"/>
        </w:rPr>
        <w:t xml:space="preserve">is being accounted for – a point that was critical </w:t>
      </w:r>
      <w:r w:rsidR="00D01D34">
        <w:rPr>
          <w:noProof/>
          <w:lang w:eastAsia="en-GB"/>
        </w:rPr>
        <w:t xml:space="preserve">in Faithou’s assessment </w:t>
      </w:r>
      <w:sdt>
        <w:sdtPr>
          <w:rPr>
            <w:noProof/>
            <w:lang w:eastAsia="en-GB"/>
          </w:rPr>
          <w:id w:val="-970984723"/>
          <w:citation/>
        </w:sdtPr>
        <w:sdtEndPr/>
        <w:sdtContent>
          <w:r w:rsidR="00E14617">
            <w:rPr>
              <w:noProof/>
              <w:lang w:eastAsia="en-GB"/>
            </w:rPr>
            <w:fldChar w:fldCharType="begin"/>
          </w:r>
          <w:r w:rsidR="00E14617">
            <w:rPr>
              <w:noProof/>
              <w:lang w:eastAsia="en-GB"/>
            </w:rPr>
            <w:instrText xml:space="preserve"> CITATION Fai16 \l 2057 </w:instrText>
          </w:r>
          <w:r w:rsidR="00E14617">
            <w:rPr>
              <w:noProof/>
              <w:lang w:eastAsia="en-GB"/>
            </w:rPr>
            <w:fldChar w:fldCharType="separate"/>
          </w:r>
          <w:r w:rsidR="00BF3218" w:rsidRPr="00BF3218">
            <w:rPr>
              <w:noProof/>
              <w:lang w:eastAsia="en-GB"/>
            </w:rPr>
            <w:t>[21]</w:t>
          </w:r>
          <w:r w:rsidR="00E14617">
            <w:rPr>
              <w:noProof/>
              <w:lang w:eastAsia="en-GB"/>
            </w:rPr>
            <w:fldChar w:fldCharType="end"/>
          </w:r>
        </w:sdtContent>
      </w:sdt>
      <w:r w:rsidR="00E14617">
        <w:rPr>
          <w:noProof/>
          <w:lang w:eastAsia="en-GB"/>
        </w:rPr>
        <w:t>.</w:t>
      </w:r>
      <w:r w:rsidR="009F7A9E">
        <w:rPr>
          <w:noProof/>
          <w:lang w:eastAsia="en-GB"/>
        </w:rPr>
        <w:t xml:space="preserve"> Finally, the SK-H050</w:t>
      </w:r>
      <w:r w:rsidR="00DA7D19">
        <w:rPr>
          <w:noProof/>
          <w:lang w:eastAsia="en-GB"/>
        </w:rPr>
        <w:t xml:space="preserve"> was operated in High-Precision mode, for which details can be found in the product specification, located in </w:t>
      </w:r>
      <w:r w:rsidR="003204E9">
        <w:rPr>
          <w:noProof/>
          <w:lang w:eastAsia="en-GB"/>
        </w:rPr>
        <w:t>A</w:t>
      </w:r>
      <w:r w:rsidR="00DA7D19">
        <w:rPr>
          <w:noProof/>
          <w:lang w:eastAsia="en-GB"/>
        </w:rPr>
        <w:t>ppendix</w:t>
      </w:r>
      <w:r w:rsidR="003204E9">
        <w:rPr>
          <w:noProof/>
          <w:lang w:eastAsia="en-GB"/>
        </w:rPr>
        <w:t xml:space="preserve"> B</w:t>
      </w:r>
      <w:r w:rsidR="00DA7D19">
        <w:rPr>
          <w:noProof/>
          <w:lang w:eastAsia="en-GB"/>
        </w:rPr>
        <w:t>.</w:t>
      </w:r>
      <w:r w:rsidR="009F7A9E">
        <w:rPr>
          <w:noProof/>
          <w:lang w:eastAsia="en-GB"/>
        </w:rPr>
        <w:t xml:space="preserve"> </w:t>
      </w:r>
    </w:p>
    <w:p w14:paraId="074F04BC" w14:textId="1432A93D" w:rsidR="00214BA0" w:rsidRDefault="00A0192B" w:rsidP="00214BA0">
      <w:pPr>
        <w:keepNext/>
        <w:jc w:val="center"/>
      </w:pPr>
      <w:r>
        <w:rPr>
          <w:noProof/>
        </w:rPr>
        <w:drawing>
          <wp:inline distT="0" distB="0" distL="0" distR="0" wp14:anchorId="3158809F" wp14:editId="681D46B9">
            <wp:extent cx="4108863" cy="7351011"/>
            <wp:effectExtent l="0" t="0" r="6350" b="2540"/>
            <wp:docPr id="494308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308411" name=""/>
                    <pic:cNvPicPr/>
                  </pic:nvPicPr>
                  <pic:blipFill>
                    <a:blip r:embed="rId17"/>
                    <a:stretch>
                      <a:fillRect/>
                    </a:stretch>
                  </pic:blipFill>
                  <pic:spPr>
                    <a:xfrm>
                      <a:off x="0" y="0"/>
                      <a:ext cx="4116127" cy="7364006"/>
                    </a:xfrm>
                    <a:prstGeom prst="rect">
                      <a:avLst/>
                    </a:prstGeom>
                  </pic:spPr>
                </pic:pic>
              </a:graphicData>
            </a:graphic>
          </wp:inline>
        </w:drawing>
      </w:r>
    </w:p>
    <w:p w14:paraId="24D9E4F2" w14:textId="607A5591" w:rsidR="00214BA0" w:rsidRDefault="00214BA0" w:rsidP="00214BA0">
      <w:pPr>
        <w:pStyle w:val="Caption"/>
        <w:jc w:val="center"/>
      </w:pPr>
      <w:bookmarkStart w:id="19" w:name="_Toc203324521"/>
      <w:bookmarkStart w:id="20" w:name="_Toc204264847"/>
      <w:r>
        <w:t xml:space="preserve">Figure </w:t>
      </w:r>
      <w:r w:rsidR="000905F6">
        <w:fldChar w:fldCharType="begin"/>
      </w:r>
      <w:r w:rsidR="000905F6">
        <w:instrText xml:space="preserve"> SEQ Figure \* ARABIC </w:instrText>
      </w:r>
      <w:r w:rsidR="000905F6">
        <w:fldChar w:fldCharType="separate"/>
      </w:r>
      <w:r w:rsidR="00155AF2">
        <w:rPr>
          <w:noProof/>
        </w:rPr>
        <w:t>3</w:t>
      </w:r>
      <w:r w:rsidR="000905F6">
        <w:rPr>
          <w:noProof/>
        </w:rPr>
        <w:fldChar w:fldCharType="end"/>
      </w:r>
      <w:r>
        <w:t xml:space="preserve"> </w:t>
      </w:r>
      <w:r w:rsidR="00D617E4">
        <w:t>–</w:t>
      </w:r>
      <w:r>
        <w:t xml:space="preserve"> SK-H050</w:t>
      </w:r>
      <w:sdt>
        <w:sdtPr>
          <w:id w:val="-575054847"/>
          <w:citation/>
        </w:sdtPr>
        <w:sdtEndPr/>
        <w:sdtContent>
          <w:r>
            <w:fldChar w:fldCharType="begin"/>
          </w:r>
          <w:r w:rsidR="00A0192B">
            <w:instrText xml:space="preserve">CITATION Key25 \l 2057 </w:instrText>
          </w:r>
          <w:r>
            <w:fldChar w:fldCharType="separate"/>
          </w:r>
          <w:r w:rsidR="00BF3218">
            <w:rPr>
              <w:noProof/>
            </w:rPr>
            <w:t xml:space="preserve"> </w:t>
          </w:r>
          <w:r w:rsidR="00BF3218" w:rsidRPr="00BF3218">
            <w:rPr>
              <w:noProof/>
            </w:rPr>
            <w:t>[22]</w:t>
          </w:r>
          <w:r>
            <w:fldChar w:fldCharType="end"/>
          </w:r>
        </w:sdtContent>
      </w:sdt>
      <w:bookmarkEnd w:id="19"/>
      <w:bookmarkEnd w:id="20"/>
    </w:p>
    <w:p w14:paraId="029E657D" w14:textId="2F4F5F63" w:rsidR="002B6957" w:rsidRDefault="00BC75D5" w:rsidP="005375C3">
      <w:pPr>
        <w:pStyle w:val="Heading2"/>
      </w:pPr>
      <w:bookmarkStart w:id="21" w:name="_Toc204325953"/>
      <w:r>
        <w:t xml:space="preserve">3.2 </w:t>
      </w:r>
      <w:r w:rsidR="002B6957">
        <w:t>Method Development</w:t>
      </w:r>
      <w:bookmarkEnd w:id="21"/>
    </w:p>
    <w:p w14:paraId="1705398C" w14:textId="5ABA8C1E" w:rsidR="002B6957" w:rsidRDefault="002B6957" w:rsidP="000414E5">
      <w:pPr>
        <w:jc w:val="both"/>
      </w:pPr>
      <w:r>
        <w:t xml:space="preserve">After the static meter had been procured, an experimental design would be required so that it could be used across different processes. </w:t>
      </w:r>
      <w:r w:rsidR="009754A4">
        <w:t>There was an</w:t>
      </w:r>
      <w:r>
        <w:t xml:space="preserve"> upcoming energetics trial that would utilise an instrument known as a tapping rig</w:t>
      </w:r>
      <w:r w:rsidR="00EC5EDB">
        <w:t xml:space="preserve"> (also known as a tapper)</w:t>
      </w:r>
      <w:r w:rsidR="009754A4">
        <w:t>. Therefore</w:t>
      </w:r>
      <w:r w:rsidR="00D80C58">
        <w:t>, this tapping rig was selected for inert method development, prior to the energetics trial.</w:t>
      </w:r>
      <w:r w:rsidR="00EE67BD">
        <w:t xml:space="preserve"> </w:t>
      </w:r>
      <w:r w:rsidR="000663CC">
        <w:t xml:space="preserve">A tapping rig is an instrument </w:t>
      </w:r>
      <w:r w:rsidR="007439D0">
        <w:t xml:space="preserve">whereby a sample tube is placed on top of a holder, which moves up and down and rotates when the </w:t>
      </w:r>
      <w:r w:rsidR="00EC5EDB">
        <w:t>tapper</w:t>
      </w:r>
      <w:r w:rsidR="00643A51">
        <w:t xml:space="preserve"> is turned on. </w:t>
      </w:r>
      <w:r w:rsidR="00640646">
        <w:t xml:space="preserve">The aim of the tapper is to simulate the action and force experienced </w:t>
      </w:r>
      <w:r w:rsidR="005467DE">
        <w:t>as if something was being carried on a person as they are walking</w:t>
      </w:r>
      <w:r w:rsidR="005258A2">
        <w:t xml:space="preserve">. </w:t>
      </w:r>
      <w:r w:rsidR="00370676">
        <w:t>There are numerical controls on the tapper that can control the number of ‘steps’ that the tapper imitates</w:t>
      </w:r>
      <w:r w:rsidR="009D4DB2">
        <w:t>.</w:t>
      </w:r>
      <w:r w:rsidR="00602CF3">
        <w:t xml:space="preserve"> For all experiments using the tapping rig, the </w:t>
      </w:r>
      <w:r w:rsidR="00662545">
        <w:t>control module was set to 300 unless stated otherwise.</w:t>
      </w:r>
      <w:r w:rsidR="008728C4">
        <w:t xml:space="preserve"> This value was chosen because it has been used in previous trials involving the tapping rig and energetic materials.</w:t>
      </w:r>
    </w:p>
    <w:p w14:paraId="2EE5F368" w14:textId="64CB291A" w:rsidR="006F7CDD" w:rsidRDefault="00B7742F" w:rsidP="000414E5">
      <w:pPr>
        <w:jc w:val="both"/>
      </w:pPr>
      <w:r>
        <w:t xml:space="preserve">The first set of </w:t>
      </w:r>
      <w:r w:rsidR="00002924">
        <w:t>method development studies</w:t>
      </w:r>
      <w:r>
        <w:t xml:space="preserve"> utilised a sample </w:t>
      </w:r>
      <w:r w:rsidR="00CA63FC">
        <w:t>tube</w:t>
      </w:r>
      <w:r>
        <w:t xml:space="preserve"> placed on top of the tapping rig</w:t>
      </w:r>
      <w:r w:rsidR="00B07191">
        <w:t xml:space="preserve"> </w:t>
      </w:r>
      <w:r w:rsidR="00B85644">
        <w:t xml:space="preserve">to establish </w:t>
      </w:r>
      <w:r w:rsidR="00A66267">
        <w:t>a suitable test</w:t>
      </w:r>
      <w:r w:rsidR="00170F9F">
        <w:t>ing setup</w:t>
      </w:r>
      <w:r w:rsidR="009B6861">
        <w:t>.</w:t>
      </w:r>
      <w:r w:rsidR="004B4478">
        <w:t xml:space="preserve"> </w:t>
      </w:r>
      <w:r w:rsidR="009B6861">
        <w:t>A</w:t>
      </w:r>
      <w:r w:rsidR="004B4478">
        <w:t>ll experimental data and the relevant discussion will be provided in a subsequent section of this rep</w:t>
      </w:r>
      <w:r w:rsidR="00616385">
        <w:t>ort</w:t>
      </w:r>
      <w:r w:rsidR="00BB6231">
        <w:t xml:space="preserve">. </w:t>
      </w:r>
      <w:r w:rsidR="00DA7D19">
        <w:t>Conducting conditions are often used in energetics processing, to mitigate the static electricity hazard. Different experiments will utilise this condition, to investigate how it impacts results.</w:t>
      </w:r>
    </w:p>
    <w:p w14:paraId="677CA4A3" w14:textId="1BDB5774" w:rsidR="00D27648" w:rsidRDefault="00BB6231" w:rsidP="00EC04DE">
      <w:pPr>
        <w:jc w:val="both"/>
      </w:pPr>
      <w:r>
        <w:t xml:space="preserve">The next task was to </w:t>
      </w:r>
      <w:r w:rsidR="0096647E">
        <w:t>generate</w:t>
      </w:r>
      <w:r>
        <w:t xml:space="preserve"> a </w:t>
      </w:r>
      <w:r w:rsidR="00BF3218">
        <w:t>SSoW</w:t>
      </w:r>
      <w:r w:rsidR="004B39C6">
        <w:t xml:space="preserve">, to allow the static meter to be used </w:t>
      </w:r>
      <w:r w:rsidR="00A26F41">
        <w:t>for research experiments</w:t>
      </w:r>
      <w:r w:rsidR="0096647E">
        <w:t xml:space="preserve">. Each company has a different </w:t>
      </w:r>
      <w:r w:rsidR="00BF3218">
        <w:t>SSoW</w:t>
      </w:r>
      <w:r w:rsidR="0096647E">
        <w:t xml:space="preserve"> process, and it was decided that this work would require </w:t>
      </w:r>
      <w:r w:rsidR="006262F0">
        <w:t xml:space="preserve">a method statement (MS) and </w:t>
      </w:r>
      <w:r w:rsidR="00C1752D">
        <w:t>risk assessment (RA).</w:t>
      </w:r>
      <w:r w:rsidR="00EE68D1">
        <w:t xml:space="preserve"> Supplementary information regarding the </w:t>
      </w:r>
      <w:r w:rsidR="00BF3218">
        <w:t>SSoW</w:t>
      </w:r>
      <w:r w:rsidR="00EE68D1">
        <w:t xml:space="preserve"> can be found in </w:t>
      </w:r>
      <w:r w:rsidR="003204E9">
        <w:t>A</w:t>
      </w:r>
      <w:r w:rsidR="00EE68D1">
        <w:t>ppendix</w:t>
      </w:r>
      <w:r w:rsidR="003204E9">
        <w:t xml:space="preserve"> B</w:t>
      </w:r>
      <w:r w:rsidR="00EE68D1">
        <w:t xml:space="preserve">. </w:t>
      </w:r>
      <w:r w:rsidR="00C425CE">
        <w:t>Important consideration was taken regarding the safety of the laser when used with energetic material</w:t>
      </w:r>
      <w:sdt>
        <w:sdtPr>
          <w:id w:val="1591041198"/>
          <w:citation/>
        </w:sdtPr>
        <w:sdtEndPr/>
        <w:sdtContent>
          <w:r w:rsidR="00C425CE">
            <w:fldChar w:fldCharType="begin"/>
          </w:r>
          <w:r w:rsidR="00C425CE">
            <w:instrText xml:space="preserve"> CITATION UKH06 \l 2057 </w:instrText>
          </w:r>
          <w:r w:rsidR="00C425CE">
            <w:fldChar w:fldCharType="separate"/>
          </w:r>
          <w:r w:rsidR="00BF3218">
            <w:rPr>
              <w:noProof/>
            </w:rPr>
            <w:t xml:space="preserve"> </w:t>
          </w:r>
          <w:r w:rsidR="00BF3218" w:rsidRPr="00BF3218">
            <w:rPr>
              <w:noProof/>
            </w:rPr>
            <w:t>[23]</w:t>
          </w:r>
          <w:r w:rsidR="00C425CE">
            <w:fldChar w:fldCharType="end"/>
          </w:r>
        </w:sdtContent>
      </w:sdt>
      <w:r w:rsidR="00EE68D1">
        <w:t>, but as it was a Class 1 laser, extra mitigation was not required</w:t>
      </w:r>
      <w:r w:rsidR="00C425CE">
        <w:t xml:space="preserve">. </w:t>
      </w:r>
      <w:r w:rsidR="00BA0C92">
        <w:t>These documents were peer reviewed before being signed off</w:t>
      </w:r>
      <w:r w:rsidR="00EC04DE">
        <w:t>.</w:t>
      </w:r>
      <w:r w:rsidR="006262F0">
        <w:t xml:space="preserve"> </w:t>
      </w:r>
      <w:r w:rsidR="00EC04DE">
        <w:t xml:space="preserve">With the </w:t>
      </w:r>
      <w:r w:rsidR="00BF3218">
        <w:t>SSoW</w:t>
      </w:r>
      <w:r w:rsidR="00EC04DE">
        <w:t xml:space="preserve"> in place, </w:t>
      </w:r>
      <w:r w:rsidR="003D53C9">
        <w:t>experimental work could be undertaken.</w:t>
      </w:r>
    </w:p>
    <w:p w14:paraId="48EE3A02" w14:textId="77777777" w:rsidR="00B057F8" w:rsidRDefault="00B057F8" w:rsidP="000414E5">
      <w:pPr>
        <w:jc w:val="both"/>
        <w:rPr>
          <w:u w:val="single"/>
        </w:rPr>
      </w:pPr>
    </w:p>
    <w:p w14:paraId="4F3F43C2" w14:textId="77777777" w:rsidR="00B057F8" w:rsidRDefault="00B057F8" w:rsidP="000414E5">
      <w:pPr>
        <w:jc w:val="both"/>
        <w:rPr>
          <w:u w:val="single"/>
        </w:rPr>
      </w:pPr>
    </w:p>
    <w:p w14:paraId="708BF9FD" w14:textId="77777777" w:rsidR="003405FA" w:rsidRDefault="003405FA" w:rsidP="000414E5">
      <w:pPr>
        <w:jc w:val="both"/>
        <w:rPr>
          <w:u w:val="single"/>
        </w:rPr>
      </w:pPr>
    </w:p>
    <w:p w14:paraId="0486AA0D" w14:textId="77777777" w:rsidR="003405FA" w:rsidRDefault="003405FA" w:rsidP="000414E5">
      <w:pPr>
        <w:jc w:val="both"/>
        <w:rPr>
          <w:u w:val="single"/>
        </w:rPr>
      </w:pPr>
    </w:p>
    <w:p w14:paraId="6AF4E1F3" w14:textId="77777777" w:rsidR="003405FA" w:rsidRDefault="003405FA" w:rsidP="000414E5">
      <w:pPr>
        <w:jc w:val="both"/>
        <w:rPr>
          <w:u w:val="single"/>
        </w:rPr>
      </w:pPr>
    </w:p>
    <w:p w14:paraId="700906B7" w14:textId="77777777" w:rsidR="003405FA" w:rsidRDefault="003405FA" w:rsidP="000414E5">
      <w:pPr>
        <w:jc w:val="both"/>
        <w:rPr>
          <w:u w:val="single"/>
        </w:rPr>
      </w:pPr>
    </w:p>
    <w:p w14:paraId="0F544C16" w14:textId="77777777" w:rsidR="003405FA" w:rsidRDefault="003405FA" w:rsidP="000414E5">
      <w:pPr>
        <w:jc w:val="both"/>
        <w:rPr>
          <w:u w:val="single"/>
        </w:rPr>
      </w:pPr>
    </w:p>
    <w:p w14:paraId="49D4B39A" w14:textId="77777777" w:rsidR="003405FA" w:rsidRDefault="003405FA" w:rsidP="000414E5">
      <w:pPr>
        <w:jc w:val="both"/>
        <w:rPr>
          <w:u w:val="single"/>
        </w:rPr>
      </w:pPr>
    </w:p>
    <w:p w14:paraId="585A0287" w14:textId="77777777" w:rsidR="003405FA" w:rsidRDefault="003405FA" w:rsidP="000414E5">
      <w:pPr>
        <w:jc w:val="both"/>
        <w:rPr>
          <w:u w:val="single"/>
        </w:rPr>
      </w:pPr>
    </w:p>
    <w:p w14:paraId="321965B4" w14:textId="77777777" w:rsidR="003405FA" w:rsidRDefault="003405FA" w:rsidP="000414E5">
      <w:pPr>
        <w:jc w:val="both"/>
        <w:rPr>
          <w:u w:val="single"/>
        </w:rPr>
      </w:pPr>
    </w:p>
    <w:p w14:paraId="23649D8B" w14:textId="77777777" w:rsidR="003D53C9" w:rsidRDefault="003D53C9" w:rsidP="000414E5">
      <w:pPr>
        <w:jc w:val="both"/>
        <w:rPr>
          <w:u w:val="single"/>
        </w:rPr>
      </w:pPr>
    </w:p>
    <w:p w14:paraId="28BF2AB0" w14:textId="77777777" w:rsidR="003D53C9" w:rsidRDefault="003D53C9" w:rsidP="000414E5">
      <w:pPr>
        <w:jc w:val="both"/>
        <w:rPr>
          <w:u w:val="single"/>
        </w:rPr>
      </w:pPr>
    </w:p>
    <w:p w14:paraId="3C85264F" w14:textId="77777777" w:rsidR="003D53C9" w:rsidRDefault="003D53C9" w:rsidP="000414E5">
      <w:pPr>
        <w:jc w:val="both"/>
        <w:rPr>
          <w:u w:val="single"/>
        </w:rPr>
      </w:pPr>
    </w:p>
    <w:p w14:paraId="46B8BDFD" w14:textId="77777777" w:rsidR="003D53C9" w:rsidRDefault="003D53C9" w:rsidP="000414E5">
      <w:pPr>
        <w:jc w:val="both"/>
        <w:rPr>
          <w:u w:val="single"/>
        </w:rPr>
      </w:pPr>
    </w:p>
    <w:p w14:paraId="7391EE60" w14:textId="77777777" w:rsidR="003D53C9" w:rsidRDefault="003D53C9" w:rsidP="000414E5">
      <w:pPr>
        <w:jc w:val="both"/>
        <w:rPr>
          <w:u w:val="single"/>
        </w:rPr>
      </w:pPr>
    </w:p>
    <w:p w14:paraId="0FD69343" w14:textId="77777777" w:rsidR="003D53C9" w:rsidRDefault="003D53C9" w:rsidP="000414E5">
      <w:pPr>
        <w:jc w:val="both"/>
        <w:rPr>
          <w:u w:val="single"/>
        </w:rPr>
      </w:pPr>
    </w:p>
    <w:p w14:paraId="59CAD41B" w14:textId="77777777" w:rsidR="003D53C9" w:rsidRDefault="003D53C9" w:rsidP="000414E5">
      <w:pPr>
        <w:jc w:val="both"/>
        <w:rPr>
          <w:u w:val="single"/>
        </w:rPr>
      </w:pPr>
    </w:p>
    <w:p w14:paraId="5D8CB128" w14:textId="77777777" w:rsidR="003D53C9" w:rsidRDefault="003D53C9" w:rsidP="000414E5">
      <w:pPr>
        <w:jc w:val="both"/>
        <w:rPr>
          <w:u w:val="single"/>
        </w:rPr>
      </w:pPr>
    </w:p>
    <w:p w14:paraId="59C9503E" w14:textId="77777777" w:rsidR="00941F4E" w:rsidRPr="00941F4E" w:rsidRDefault="00941F4E" w:rsidP="00941F4E"/>
    <w:p w14:paraId="63819540" w14:textId="72A88AFB" w:rsidR="00B057F8" w:rsidRDefault="00637B1A" w:rsidP="005375C3">
      <w:pPr>
        <w:pStyle w:val="Heading1"/>
      </w:pPr>
      <w:bookmarkStart w:id="22" w:name="_Toc204325954"/>
      <w:r>
        <w:t xml:space="preserve">Chapter 4 </w:t>
      </w:r>
      <w:r w:rsidR="00D617E4">
        <w:t>–</w:t>
      </w:r>
      <w:r>
        <w:t xml:space="preserve"> </w:t>
      </w:r>
      <w:r w:rsidR="00B057F8" w:rsidRPr="00B057F8">
        <w:t>Experimental Results</w:t>
      </w:r>
      <w:bookmarkEnd w:id="22"/>
    </w:p>
    <w:p w14:paraId="75FDC2A2" w14:textId="681A60B2" w:rsidR="00BC75D5" w:rsidRPr="00BC75D5" w:rsidRDefault="00BC75D5" w:rsidP="00BC75D5">
      <w:pPr>
        <w:pStyle w:val="Heading2"/>
      </w:pPr>
      <w:bookmarkStart w:id="23" w:name="_Toc204325955"/>
      <w:r>
        <w:t xml:space="preserve">4.1 </w:t>
      </w:r>
      <w:r w:rsidR="00D617E4">
        <w:t>–</w:t>
      </w:r>
      <w:r>
        <w:t xml:space="preserve"> Introduction</w:t>
      </w:r>
      <w:bookmarkEnd w:id="23"/>
    </w:p>
    <w:p w14:paraId="1C0B5146" w14:textId="41EAAAEA" w:rsidR="00B057F8" w:rsidRDefault="001E6098" w:rsidP="000414E5">
      <w:pPr>
        <w:jc w:val="both"/>
      </w:pPr>
      <w:r>
        <w:t xml:space="preserve">This chapter presents the results of experiments conducted using the static meter. </w:t>
      </w:r>
      <w:r w:rsidR="00EE68D1">
        <w:t xml:space="preserve">It should be noted that, due to the novel nature of the study, the experimental conditions were revised </w:t>
      </w:r>
      <w:r w:rsidR="00794B32">
        <w:t>iteratively</w:t>
      </w:r>
      <w:r w:rsidR="00EE68D1">
        <w:t>, with appropriate adjustments made</w:t>
      </w:r>
      <w:r w:rsidR="00794B32">
        <w:t>, based on the analysis of the previous section.</w:t>
      </w:r>
      <w:r w:rsidR="002E6FD7">
        <w:t xml:space="preserve"> </w:t>
      </w:r>
      <w:r w:rsidR="0062479A">
        <w:t xml:space="preserve">The section will be broken down </w:t>
      </w:r>
      <w:r w:rsidR="000528A2">
        <w:t xml:space="preserve">according to the aims of each individual experiment, with a short introduction to the context of why it was undertaken. </w:t>
      </w:r>
      <w:r w:rsidR="00F36EC2">
        <w:t>The discussion on the results will follow in a latter section.</w:t>
      </w:r>
      <w:r w:rsidR="00150822">
        <w:t xml:space="preserve"> Figure 4 below shows the experimental setup that was used for the majority of tests.</w:t>
      </w:r>
    </w:p>
    <w:p w14:paraId="38EE43C3" w14:textId="43BAF1C6" w:rsidR="00563CBB" w:rsidRDefault="00563CBB" w:rsidP="000414E5">
      <w:pPr>
        <w:jc w:val="both"/>
      </w:pPr>
      <w:r>
        <w:t>The respective tables and graphs can be found in Appendix A.</w:t>
      </w:r>
    </w:p>
    <w:p w14:paraId="3F2E537C" w14:textId="71E42370" w:rsidR="00150822" w:rsidRDefault="002F14B2" w:rsidP="00150822">
      <w:pPr>
        <w:keepNext/>
        <w:jc w:val="center"/>
      </w:pPr>
      <w:r>
        <w:rPr>
          <w:noProof/>
        </w:rPr>
        <w:drawing>
          <wp:inline distT="0" distB="0" distL="0" distR="0" wp14:anchorId="64E0BDEB" wp14:editId="3A3CD71F">
            <wp:extent cx="5059680" cy="3675380"/>
            <wp:effectExtent l="0" t="0" r="7620" b="1270"/>
            <wp:docPr id="20511771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t="1951" r="1176"/>
                    <a:stretch/>
                  </pic:blipFill>
                  <pic:spPr bwMode="auto">
                    <a:xfrm>
                      <a:off x="0" y="0"/>
                      <a:ext cx="5060379" cy="3675888"/>
                    </a:xfrm>
                    <a:prstGeom prst="rect">
                      <a:avLst/>
                    </a:prstGeom>
                    <a:noFill/>
                    <a:ln>
                      <a:noFill/>
                    </a:ln>
                    <a:extLst>
                      <a:ext uri="{53640926-AAD7-44D8-BBD7-CCE9431645EC}">
                        <a14:shadowObscured xmlns:a14="http://schemas.microsoft.com/office/drawing/2010/main"/>
                      </a:ext>
                    </a:extLst>
                  </pic:spPr>
                </pic:pic>
              </a:graphicData>
            </a:graphic>
          </wp:inline>
        </w:drawing>
      </w:r>
    </w:p>
    <w:p w14:paraId="64A97237" w14:textId="2E7077F5" w:rsidR="00150822" w:rsidRDefault="00150822" w:rsidP="00150822">
      <w:pPr>
        <w:pStyle w:val="Caption"/>
        <w:jc w:val="center"/>
      </w:pPr>
      <w:bookmarkStart w:id="24" w:name="_Toc204264848"/>
      <w:r>
        <w:t xml:space="preserve">Figure </w:t>
      </w:r>
      <w:r>
        <w:fldChar w:fldCharType="begin"/>
      </w:r>
      <w:r>
        <w:instrText xml:space="preserve"> SEQ Figure \* ARABIC </w:instrText>
      </w:r>
      <w:r>
        <w:fldChar w:fldCharType="separate"/>
      </w:r>
      <w:r w:rsidR="00155AF2">
        <w:rPr>
          <w:noProof/>
        </w:rPr>
        <w:t>4</w:t>
      </w:r>
      <w:r>
        <w:fldChar w:fldCharType="end"/>
      </w:r>
      <w:r>
        <w:t xml:space="preserve"> </w:t>
      </w:r>
      <w:r w:rsidR="00D617E4">
        <w:t>–</w:t>
      </w:r>
      <w:r>
        <w:t xml:space="preserve"> Experimental Setup</w:t>
      </w:r>
      <w:bookmarkEnd w:id="24"/>
    </w:p>
    <w:p w14:paraId="6FFF3225" w14:textId="1A6440EF" w:rsidR="00F36EC2" w:rsidRDefault="00BC75D5" w:rsidP="00941F4E">
      <w:pPr>
        <w:pStyle w:val="Heading2"/>
      </w:pPr>
      <w:bookmarkStart w:id="25" w:name="_Toc204325956"/>
      <w:r>
        <w:t xml:space="preserve">4.2 </w:t>
      </w:r>
      <w:r w:rsidR="00D617E4">
        <w:t>–</w:t>
      </w:r>
      <w:r>
        <w:t xml:space="preserve"> </w:t>
      </w:r>
      <w:r w:rsidR="00704A3B">
        <w:t>Initial Development</w:t>
      </w:r>
      <w:bookmarkEnd w:id="25"/>
    </w:p>
    <w:p w14:paraId="2EC7A2A7" w14:textId="0CFAA1C9" w:rsidR="00F45427" w:rsidRDefault="00732EEC" w:rsidP="000414E5">
      <w:pPr>
        <w:jc w:val="both"/>
      </w:pPr>
      <w:r>
        <w:t>T</w:t>
      </w:r>
      <w:r w:rsidR="00704A3B">
        <w:t xml:space="preserve">he first time using the static meter for method development </w:t>
      </w:r>
      <w:r w:rsidR="00FC4A0F">
        <w:t xml:space="preserve">utilised inert materials </w:t>
      </w:r>
      <w:r w:rsidR="00B82EC6">
        <w:t xml:space="preserve">in a </w:t>
      </w:r>
      <w:r w:rsidR="00044911">
        <w:t>plastic sample tube</w:t>
      </w:r>
      <w:r w:rsidR="00051D17">
        <w:t xml:space="preserve">. These were placed on top of the tapping rig in different combinations, without turning it on. </w:t>
      </w:r>
      <w:r w:rsidR="00A92ECA">
        <w:t xml:space="preserve">The results from this experiment can be seen in </w:t>
      </w:r>
      <w:r w:rsidR="005062E2">
        <w:t>T</w:t>
      </w:r>
      <w:r w:rsidR="00A92ECA">
        <w:t xml:space="preserve">able and </w:t>
      </w:r>
      <w:r w:rsidR="005062E2">
        <w:t>G</w:t>
      </w:r>
      <w:r w:rsidR="00A92ECA">
        <w:t>raph 1 respectively.</w:t>
      </w:r>
    </w:p>
    <w:p w14:paraId="0359BE11" w14:textId="5E74B5D6" w:rsidR="00DC1985" w:rsidRDefault="00081747" w:rsidP="000414E5">
      <w:pPr>
        <w:jc w:val="both"/>
      </w:pPr>
      <w:r w:rsidRPr="00081747">
        <w:t xml:space="preserve">The </w:t>
      </w:r>
      <w:r>
        <w:t>X-axis corresponding to the Point of Measurement (mL) was not representing a physical quantity of li</w:t>
      </w:r>
      <w:r w:rsidR="00020D74">
        <w:t>quid that was being measured, but instead rep</w:t>
      </w:r>
      <w:r w:rsidR="006C65AE">
        <w:t xml:space="preserve">resented the point on the sample tube </w:t>
      </w:r>
      <w:r w:rsidR="005B521C">
        <w:t>that the</w:t>
      </w:r>
      <w:r w:rsidR="00F9598D">
        <w:t xml:space="preserve"> laser standoff had aligned to.</w:t>
      </w:r>
      <w:r w:rsidR="00892EE2">
        <w:t xml:space="preserve"> </w:t>
      </w:r>
      <w:r w:rsidR="00A112A2">
        <w:t>T</w:t>
      </w:r>
      <w:r w:rsidR="00892EE2">
        <w:t xml:space="preserve">he </w:t>
      </w:r>
      <w:r w:rsidR="00437D9F">
        <w:t>‘Lid’ measurement was taken on the screw cap lid of the sample tube</w:t>
      </w:r>
      <w:r w:rsidR="005B521C">
        <w:t>. The voltage measured was the reading that was displayed at this point on the sample tube</w:t>
      </w:r>
      <w:r w:rsidR="000D2F02">
        <w:t xml:space="preserve"> via the static meter. The 4 different experimental conditions represent the different combinations that were investigated. </w:t>
      </w:r>
      <w:r w:rsidR="008F2606">
        <w:t>The blue line signalling the glove represented a nitrile glove(s) that had been packed into the sample tube</w:t>
      </w:r>
      <w:r w:rsidR="00121A3E">
        <w:t xml:space="preserve">. The addition of the guard was a measure that would need to be taken while the tapper was in use, and so was included in the method development. The guard consisted of a 3D printed polymer, that would keep </w:t>
      </w:r>
      <w:r w:rsidR="00E92C29">
        <w:t>the sample tube in place as the tapper moved up and down / rotated while it was in use.</w:t>
      </w:r>
      <w:r w:rsidR="001750F5">
        <w:t xml:space="preserve"> The title of the graph was used to signify the type of sample tube that was used (</w:t>
      </w:r>
      <w:r w:rsidR="009C25C0">
        <w:t>in this case the normal base pot) as well as record the temperature and</w:t>
      </w:r>
      <w:r w:rsidR="007B639B">
        <w:t xml:space="preserve"> relative</w:t>
      </w:r>
      <w:r w:rsidR="009C25C0">
        <w:t xml:space="preserve"> humidity</w:t>
      </w:r>
      <w:r w:rsidR="007B639B">
        <w:t xml:space="preserve"> that was displayed on the static meter</w:t>
      </w:r>
      <w:r w:rsidR="009C25C0">
        <w:t>. The normal b</w:t>
      </w:r>
      <w:r w:rsidR="002E7CDB">
        <w:t xml:space="preserve">ase pot refers to the sample tube being made entirely of plastic. Whereas in </w:t>
      </w:r>
      <w:r w:rsidR="004C51AA">
        <w:t xml:space="preserve">subsequent experiments a metal base pot </w:t>
      </w:r>
      <w:r w:rsidR="00F45427">
        <w:t>has been referred to</w:t>
      </w:r>
      <w:r w:rsidR="004C51AA">
        <w:t xml:space="preserve">. </w:t>
      </w:r>
      <w:r w:rsidR="004D056F">
        <w:t xml:space="preserve">This was a modification that </w:t>
      </w:r>
      <w:r w:rsidR="003E04B2">
        <w:t>was made, where the base of the pot was replaced with another piece of plastic, containing a metal magnet in the centre</w:t>
      </w:r>
      <w:r w:rsidR="00FB4BCD">
        <w:t>.</w:t>
      </w:r>
      <w:r w:rsidR="00150822">
        <w:t xml:space="preserve"> An image of this metal base pot can be seen in figure 5.</w:t>
      </w:r>
      <w:r w:rsidR="00FB4BCD">
        <w:t xml:space="preserve"> There was also a magnet in the sample holder in the base of the tapper, further helping keep the sample tube in place, as well as t</w:t>
      </w:r>
      <w:r w:rsidR="00DC1985">
        <w:t>he guard previously mentioned.</w:t>
      </w:r>
      <w:r w:rsidR="00101D6F">
        <w:t xml:space="preserve"> </w:t>
      </w:r>
      <w:r w:rsidR="00DC1985" w:rsidRPr="00101D6F">
        <w:t xml:space="preserve">It was from this initial set experiments that the </w:t>
      </w:r>
      <w:r w:rsidR="00BF3218" w:rsidRPr="00101D6F">
        <w:t>SSoW</w:t>
      </w:r>
      <w:r w:rsidR="00DC1985" w:rsidRPr="00101D6F">
        <w:t xml:space="preserve"> was generated</w:t>
      </w:r>
      <w:r w:rsidR="00B10BB6">
        <w:t>.</w:t>
      </w:r>
    </w:p>
    <w:p w14:paraId="2CBA4BF1" w14:textId="77777777" w:rsidR="00150822" w:rsidRDefault="00150822" w:rsidP="00150822">
      <w:pPr>
        <w:keepNext/>
        <w:jc w:val="center"/>
      </w:pPr>
      <w:r>
        <w:rPr>
          <w:noProof/>
        </w:rPr>
        <w:drawing>
          <wp:inline distT="0" distB="0" distL="0" distR="0" wp14:anchorId="39EEB4A5" wp14:editId="2AFEF1B6">
            <wp:extent cx="1268083" cy="2804811"/>
            <wp:effectExtent l="0" t="0" r="8890" b="0"/>
            <wp:docPr id="18357064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4493" t="6776" r="31218" b="45828"/>
                    <a:stretch/>
                  </pic:blipFill>
                  <pic:spPr bwMode="auto">
                    <a:xfrm>
                      <a:off x="0" y="0"/>
                      <a:ext cx="1276851" cy="2824205"/>
                    </a:xfrm>
                    <a:prstGeom prst="rect">
                      <a:avLst/>
                    </a:prstGeom>
                    <a:noFill/>
                    <a:ln>
                      <a:noFill/>
                    </a:ln>
                    <a:extLst>
                      <a:ext uri="{53640926-AAD7-44D8-BBD7-CCE9431645EC}">
                        <a14:shadowObscured xmlns:a14="http://schemas.microsoft.com/office/drawing/2010/main"/>
                      </a:ext>
                    </a:extLst>
                  </pic:spPr>
                </pic:pic>
              </a:graphicData>
            </a:graphic>
          </wp:inline>
        </w:drawing>
      </w:r>
    </w:p>
    <w:p w14:paraId="470B40BB" w14:textId="7A437EBA" w:rsidR="00150822" w:rsidRDefault="00150822" w:rsidP="00150822">
      <w:pPr>
        <w:pStyle w:val="Caption"/>
        <w:jc w:val="center"/>
      </w:pPr>
      <w:bookmarkStart w:id="26" w:name="_Toc204264849"/>
      <w:r>
        <w:t xml:space="preserve">Figure </w:t>
      </w:r>
      <w:r>
        <w:fldChar w:fldCharType="begin"/>
      </w:r>
      <w:r>
        <w:instrText xml:space="preserve"> SEQ Figure \* ARABIC </w:instrText>
      </w:r>
      <w:r>
        <w:fldChar w:fldCharType="separate"/>
      </w:r>
      <w:r w:rsidR="00155AF2">
        <w:rPr>
          <w:noProof/>
        </w:rPr>
        <w:t>5</w:t>
      </w:r>
      <w:r>
        <w:fldChar w:fldCharType="end"/>
      </w:r>
      <w:r>
        <w:t xml:space="preserve"> </w:t>
      </w:r>
      <w:r w:rsidR="00D617E4">
        <w:t>–</w:t>
      </w:r>
      <w:r>
        <w:t xml:space="preserve"> Metal Base Pot</w:t>
      </w:r>
      <w:bookmarkEnd w:id="26"/>
    </w:p>
    <w:p w14:paraId="774DB174" w14:textId="5E219A43" w:rsidR="00B10BB6" w:rsidRDefault="00BC75D5" w:rsidP="005375C3">
      <w:pPr>
        <w:pStyle w:val="Heading2"/>
      </w:pPr>
      <w:bookmarkStart w:id="27" w:name="_Toc204325957"/>
      <w:r>
        <w:t xml:space="preserve">4.3 </w:t>
      </w:r>
      <w:r w:rsidR="00D617E4">
        <w:t>–</w:t>
      </w:r>
      <w:r>
        <w:t xml:space="preserve"> </w:t>
      </w:r>
      <w:r w:rsidR="00D70D37" w:rsidRPr="00AB2050">
        <w:t xml:space="preserve">Inert </w:t>
      </w:r>
      <w:r w:rsidR="00F81D27" w:rsidRPr="00AB2050">
        <w:t>Experim</w:t>
      </w:r>
      <w:r w:rsidR="00F81D27">
        <w:t>ents</w:t>
      </w:r>
      <w:r w:rsidR="00921647">
        <w:t xml:space="preserve"> 1 &amp; 2</w:t>
      </w:r>
      <w:bookmarkEnd w:id="27"/>
    </w:p>
    <w:p w14:paraId="7A5C9FB5" w14:textId="70B28463" w:rsidR="00A25A97" w:rsidRDefault="00286D82" w:rsidP="000414E5">
      <w:pPr>
        <w:jc w:val="both"/>
      </w:pPr>
      <w:r>
        <w:t xml:space="preserve">This set of experiments used an inert simulant for energetic </w:t>
      </w:r>
      <w:r w:rsidR="00EE6468">
        <w:t>material. As most explosives are made from organic molecules,</w:t>
      </w:r>
      <w:r w:rsidR="00D8560E">
        <w:t xml:space="preserve"> table sugar was deemed to be a suitable inert representation. Clearly, factors such as the particle size and functional groups present are not </w:t>
      </w:r>
      <w:r w:rsidR="00256653">
        <w:t xml:space="preserve">the same, which will have an effect on how static electricity is generated. </w:t>
      </w:r>
      <w:r w:rsidR="0010597D">
        <w:t>The materials did belong to the same class; crystalline organic compounds</w:t>
      </w:r>
      <w:r w:rsidR="00E8270D">
        <w:t xml:space="preserve">, which </w:t>
      </w:r>
      <w:r w:rsidR="00F45427">
        <w:t>was</w:t>
      </w:r>
      <w:r w:rsidR="00E8270D">
        <w:t xml:space="preserve"> a better representation than if something such as table salt were used, which is an ionic compound.</w:t>
      </w:r>
    </w:p>
    <w:p w14:paraId="130E890D" w14:textId="2A997EDE" w:rsidR="00E60690" w:rsidRDefault="000E1048" w:rsidP="000414E5">
      <w:pPr>
        <w:jc w:val="both"/>
      </w:pPr>
      <w:r>
        <w:t xml:space="preserve">The </w:t>
      </w:r>
      <w:r w:rsidR="00DE32AF">
        <w:t xml:space="preserve">data from </w:t>
      </w:r>
      <w:r>
        <w:t>first set of inert experiments</w:t>
      </w:r>
      <w:r w:rsidR="00DE32AF">
        <w:t xml:space="preserve"> is shown in </w:t>
      </w:r>
      <w:r w:rsidR="005062E2">
        <w:t>T</w:t>
      </w:r>
      <w:r w:rsidR="00DE32AF">
        <w:t xml:space="preserve">able and </w:t>
      </w:r>
      <w:r w:rsidR="005062E2">
        <w:t>G</w:t>
      </w:r>
      <w:r w:rsidR="00DE32AF">
        <w:t xml:space="preserve">raph 2. </w:t>
      </w:r>
      <w:r w:rsidR="00A97292">
        <w:t xml:space="preserve">As can be seen, </w:t>
      </w:r>
      <w:r w:rsidR="00511042">
        <w:t>6 different measurement scenarios were used</w:t>
      </w:r>
      <w:r w:rsidR="007B7A97">
        <w:t xml:space="preserve">. </w:t>
      </w:r>
    </w:p>
    <w:p w14:paraId="05AD48CA" w14:textId="72233562" w:rsidR="00E60690" w:rsidRDefault="007B7A97" w:rsidP="000414E5">
      <w:pPr>
        <w:pStyle w:val="ListParagraph"/>
        <w:numPr>
          <w:ilvl w:val="0"/>
          <w:numId w:val="2"/>
        </w:numPr>
        <w:jc w:val="both"/>
      </w:pPr>
      <w:r>
        <w:t>Empty on bench was a measurement of the empty sample tube on the bench before anything had been carried out</w:t>
      </w:r>
      <w:r w:rsidR="00E60690">
        <w:t>.</w:t>
      </w:r>
    </w:p>
    <w:p w14:paraId="73F23F0F" w14:textId="1E8C62AF" w:rsidR="00E60690" w:rsidRDefault="00E60690" w:rsidP="000414E5">
      <w:pPr>
        <w:pStyle w:val="ListParagraph"/>
        <w:numPr>
          <w:ilvl w:val="0"/>
          <w:numId w:val="2"/>
        </w:numPr>
        <w:jc w:val="both"/>
      </w:pPr>
      <w:r>
        <w:t>E</w:t>
      </w:r>
      <w:r w:rsidR="007B7A97">
        <w:t xml:space="preserve">mpty on rig was just the sample tube </w:t>
      </w:r>
      <w:r w:rsidR="005D2AEA">
        <w:t>on the tapping rig</w:t>
      </w:r>
      <w:r>
        <w:t>.</w:t>
      </w:r>
    </w:p>
    <w:p w14:paraId="14B7BE51" w14:textId="1F0A82A7" w:rsidR="00E60690" w:rsidRDefault="00E60690" w:rsidP="000414E5">
      <w:pPr>
        <w:pStyle w:val="ListParagraph"/>
        <w:numPr>
          <w:ilvl w:val="0"/>
          <w:numId w:val="2"/>
        </w:numPr>
        <w:jc w:val="both"/>
      </w:pPr>
      <w:r>
        <w:t>R</w:t>
      </w:r>
      <w:r w:rsidR="005D2AEA">
        <w:t>ig + sugar was the sample tube on the tapping rig filled with sugar</w:t>
      </w:r>
      <w:r>
        <w:t>.</w:t>
      </w:r>
    </w:p>
    <w:p w14:paraId="5BAA7D4A" w14:textId="293D1925" w:rsidR="00101D6F" w:rsidRDefault="00E60690" w:rsidP="000414E5">
      <w:pPr>
        <w:pStyle w:val="ListParagraph"/>
        <w:numPr>
          <w:ilvl w:val="0"/>
          <w:numId w:val="2"/>
        </w:numPr>
        <w:jc w:val="both"/>
      </w:pPr>
      <w:r>
        <w:t xml:space="preserve">Rig, sugar, guard was </w:t>
      </w:r>
      <w:r w:rsidR="003E47DD">
        <w:t>the same as 3, but now with the guard in place to keep it fixed on the tapper.</w:t>
      </w:r>
    </w:p>
    <w:p w14:paraId="4CBF4A05" w14:textId="264CBE5C" w:rsidR="003E47DD" w:rsidRDefault="00843304" w:rsidP="000414E5">
      <w:pPr>
        <w:pStyle w:val="ListParagraph"/>
        <w:numPr>
          <w:ilvl w:val="0"/>
          <w:numId w:val="2"/>
        </w:numPr>
        <w:jc w:val="both"/>
      </w:pPr>
      <w:r>
        <w:t>Post tap is a measurement immediately after the tapping rig had finished its cycle</w:t>
      </w:r>
      <w:r w:rsidR="002A5523">
        <w:t>, with the guard still in place</w:t>
      </w:r>
      <w:r>
        <w:t>.</w:t>
      </w:r>
    </w:p>
    <w:p w14:paraId="30EEFCDE" w14:textId="58977411" w:rsidR="00843304" w:rsidRDefault="00843304" w:rsidP="000414E5">
      <w:pPr>
        <w:pStyle w:val="ListParagraph"/>
        <w:numPr>
          <w:ilvl w:val="0"/>
          <w:numId w:val="2"/>
        </w:numPr>
        <w:jc w:val="both"/>
      </w:pPr>
      <w:r>
        <w:t xml:space="preserve">Bench post </w:t>
      </w:r>
      <w:r w:rsidR="002A5523">
        <w:t>tap was the sample tube placed back on the bench, after removing the guard.</w:t>
      </w:r>
    </w:p>
    <w:p w14:paraId="3476FFEE" w14:textId="585211FA" w:rsidR="0012586E" w:rsidRDefault="00CE32C0" w:rsidP="000414E5">
      <w:pPr>
        <w:jc w:val="both"/>
      </w:pPr>
      <w:r>
        <w:t xml:space="preserve">As can be seen from the title of the graph, the metal base pot previously discussed was used in this </w:t>
      </w:r>
      <w:r w:rsidR="00426E22">
        <w:t>experiment</w:t>
      </w:r>
      <w:r w:rsidR="00A864C2">
        <w:t>. Addition</w:t>
      </w:r>
      <w:r w:rsidR="00E36C4A">
        <w:t xml:space="preserve">ally, the work was carried out in a conducting laboratory. As discussed previously, some energetic materials are sensitive </w:t>
      </w:r>
      <w:r w:rsidR="008E6E3C">
        <w:t>enough whereby small am</w:t>
      </w:r>
      <w:r w:rsidR="00BE13C8">
        <w:t>ounts of energy, provided by static electricity can cause them to detonate. For this reason, specialist facilities have been built that utilise conduc</w:t>
      </w:r>
      <w:r w:rsidR="00764BE2">
        <w:t xml:space="preserve">tive materials throughout. Depending on the energetic material being used, it may be stipulated in the </w:t>
      </w:r>
      <w:r w:rsidR="00BF3218">
        <w:t>SSoW</w:t>
      </w:r>
      <w:r w:rsidR="00764BE2">
        <w:t xml:space="preserve"> that conductive cond</w:t>
      </w:r>
      <w:r w:rsidR="0022008F">
        <w:t>itions must be used</w:t>
      </w:r>
      <w:r w:rsidR="006C3B42">
        <w:t xml:space="preserve">. </w:t>
      </w:r>
    </w:p>
    <w:p w14:paraId="0DB9CD32" w14:textId="7189907E" w:rsidR="00B5376D" w:rsidRDefault="00376E55" w:rsidP="000414E5">
      <w:pPr>
        <w:jc w:val="both"/>
      </w:pPr>
      <w:r>
        <w:t xml:space="preserve">The missing data points for </w:t>
      </w:r>
      <w:proofErr w:type="gramStart"/>
      <w:r>
        <w:t>5, 10 and 15 mL</w:t>
      </w:r>
      <w:proofErr w:type="gramEnd"/>
      <w:r>
        <w:t xml:space="preserve"> Points of Measurement for the first and last test respectively were due to physical limitations with the test setup. With the sample tube on the bench</w:t>
      </w:r>
      <w:r w:rsidR="00494967">
        <w:t>, the lowest position that the static meter was able to measure was the 20 mL graduation mark</w:t>
      </w:r>
      <w:r w:rsidR="003356AA">
        <w:t>.</w:t>
      </w:r>
      <w:r w:rsidR="00B839E4">
        <w:t xml:space="preserve"> </w:t>
      </w:r>
      <w:r w:rsidR="00D91274">
        <w:t>Additionally</w:t>
      </w:r>
      <w:r w:rsidR="00716D61">
        <w:t>, the table now refers to a quench time</w:t>
      </w:r>
      <w:r w:rsidR="00DE3B10">
        <w:t xml:space="preserve"> for each of the experimental types. This </w:t>
      </w:r>
      <w:r w:rsidR="00A648F9">
        <w:t>was a time allocated to allow any static electricity</w:t>
      </w:r>
      <w:r w:rsidR="00C468FD">
        <w:t xml:space="preserve"> potentially</w:t>
      </w:r>
      <w:r w:rsidR="00A648F9">
        <w:t xml:space="preserve"> caused by the movement in assembly </w:t>
      </w:r>
      <w:r w:rsidR="00D31989">
        <w:t xml:space="preserve">(e.g. placing the sample tube on the rig or adding sugar to the sample tube) to dissipate </w:t>
      </w:r>
      <w:r w:rsidR="009A3CEE">
        <w:t xml:space="preserve">before a measurement was taken. The post tap column had a </w:t>
      </w:r>
      <w:r w:rsidR="00D95153">
        <w:t>zero-</w:t>
      </w:r>
      <w:r w:rsidR="009A3CEE">
        <w:t xml:space="preserve">quench time because </w:t>
      </w:r>
      <w:r w:rsidR="003C15DC">
        <w:t>the desired data was that immediately after the tapping had finished</w:t>
      </w:r>
      <w:r w:rsidR="00921647">
        <w:t>, not giving any static electricity that was generated the chance to dissipate.</w:t>
      </w:r>
    </w:p>
    <w:p w14:paraId="0A8EDC5F" w14:textId="0626BF8A" w:rsidR="00C128EA" w:rsidRDefault="00757D3A" w:rsidP="00B5376D">
      <w:r>
        <w:t xml:space="preserve">Table and </w:t>
      </w:r>
      <w:r w:rsidR="005062E2">
        <w:t>G</w:t>
      </w:r>
      <w:r>
        <w:t xml:space="preserve">raph 3 show a repeat of the same experiment. </w:t>
      </w:r>
    </w:p>
    <w:p w14:paraId="5C79D8B6" w14:textId="78587A5F" w:rsidR="002634FF" w:rsidRDefault="00BC75D5" w:rsidP="005375C3">
      <w:pPr>
        <w:pStyle w:val="Heading2"/>
      </w:pPr>
      <w:bookmarkStart w:id="28" w:name="_Toc204325958"/>
      <w:r>
        <w:t xml:space="preserve">4.4 </w:t>
      </w:r>
      <w:r w:rsidR="00D617E4">
        <w:t>–</w:t>
      </w:r>
      <w:r>
        <w:t xml:space="preserve"> </w:t>
      </w:r>
      <w:r w:rsidR="00921647">
        <w:t>Inert Experiment</w:t>
      </w:r>
      <w:r w:rsidR="003007B9">
        <w:t>s</w:t>
      </w:r>
      <w:r w:rsidR="008A0701">
        <w:t xml:space="preserve"> 3 – 5</w:t>
      </w:r>
      <w:bookmarkEnd w:id="28"/>
    </w:p>
    <w:p w14:paraId="70293A4D" w14:textId="66384B53" w:rsidR="003007B9" w:rsidRDefault="008F2EF0" w:rsidP="00563CBB">
      <w:pPr>
        <w:jc w:val="both"/>
      </w:pPr>
      <w:r>
        <w:t xml:space="preserve">Experiments 3 to 5 </w:t>
      </w:r>
      <w:r w:rsidR="00B470A6">
        <w:t xml:space="preserve">were </w:t>
      </w:r>
      <w:r w:rsidR="00255B92">
        <w:t>identical</w:t>
      </w:r>
      <w:r w:rsidR="00B470A6">
        <w:t xml:space="preserve"> to </w:t>
      </w:r>
      <w:r w:rsidR="009E4B66">
        <w:t>1</w:t>
      </w:r>
      <w:r w:rsidR="00B470A6">
        <w:t xml:space="preserve"> and 2, but ins</w:t>
      </w:r>
      <w:r w:rsidR="00255B92">
        <w:t xml:space="preserve">tead </w:t>
      </w:r>
      <w:r>
        <w:t xml:space="preserve">took place in a standard </w:t>
      </w:r>
      <w:r w:rsidR="00255B92">
        <w:t xml:space="preserve">non-conducting </w:t>
      </w:r>
      <w:r>
        <w:t>laboratory</w:t>
      </w:r>
      <w:r w:rsidR="00317655">
        <w:t xml:space="preserve">. Additionally, the AM vs PM reference in the table is according to what time of the day the experiment was conducted in. This data was captured because </w:t>
      </w:r>
      <w:r w:rsidR="00347066">
        <w:t xml:space="preserve">there </w:t>
      </w:r>
      <w:r w:rsidR="00C468FD">
        <w:t>was</w:t>
      </w:r>
      <w:r w:rsidR="00347066">
        <w:t xml:space="preserve"> a chance that getting the equipment out at the start of the day, induces some static electricity as it </w:t>
      </w:r>
      <w:r w:rsidR="00C468FD">
        <w:t>was</w:t>
      </w:r>
      <w:r w:rsidR="00347066">
        <w:t xml:space="preserve"> being moved around. Leaving it setup on the bench for the morning could allow this static to dissipate</w:t>
      </w:r>
      <w:r w:rsidR="00C87B97">
        <w:t>. Differences in the AM and PM results could be due this dissipation, hence why the data was recorded.</w:t>
      </w:r>
    </w:p>
    <w:p w14:paraId="596E9850" w14:textId="2CDA83E0" w:rsidR="003007B9" w:rsidRDefault="00BC75D5" w:rsidP="005375C3">
      <w:pPr>
        <w:pStyle w:val="Heading2"/>
      </w:pPr>
      <w:bookmarkStart w:id="29" w:name="_Toc204325959"/>
      <w:r>
        <w:t xml:space="preserve">4.5 </w:t>
      </w:r>
      <w:r w:rsidR="00D617E4">
        <w:t>–</w:t>
      </w:r>
      <w:r>
        <w:t xml:space="preserve"> </w:t>
      </w:r>
      <w:r w:rsidR="006A2CC7">
        <w:t>Energetic Material Trials</w:t>
      </w:r>
      <w:bookmarkEnd w:id="29"/>
    </w:p>
    <w:p w14:paraId="2C0596A3" w14:textId="7572AE8F" w:rsidR="00071097" w:rsidRPr="00071097" w:rsidRDefault="00071097" w:rsidP="000414E5">
      <w:pPr>
        <w:jc w:val="both"/>
      </w:pPr>
      <w:r>
        <w:t xml:space="preserve">The trial taking place </w:t>
      </w:r>
      <w:r w:rsidR="00210F21">
        <w:t>was investigatin</w:t>
      </w:r>
      <w:r w:rsidR="00650989">
        <w:t xml:space="preserve">g </w:t>
      </w:r>
      <w:r w:rsidR="00BB78A7">
        <w:t>its</w:t>
      </w:r>
      <w:r w:rsidR="00650989">
        <w:t xml:space="preserve"> own experimental </w:t>
      </w:r>
      <w:r w:rsidR="009E4B66">
        <w:t>aims</w:t>
      </w:r>
      <w:r w:rsidR="00650989">
        <w:t xml:space="preserve">, that had nothing to do with static electricity </w:t>
      </w:r>
      <w:r w:rsidR="00436D99">
        <w:t xml:space="preserve">generation. The static electricity measurements were a bolt-on process </w:t>
      </w:r>
      <w:r w:rsidR="00076618">
        <w:t xml:space="preserve">that was not part of the trial. For this reason, measurements were only able to be taken as time permitted, </w:t>
      </w:r>
      <w:r w:rsidR="003A6762">
        <w:t>and the ability to get repeat data would be down to if another run was required for the purposes of the trials data, and not for static measurement purposes.</w:t>
      </w:r>
    </w:p>
    <w:p w14:paraId="7F5DA154" w14:textId="2C1ABD90" w:rsidR="00881061" w:rsidRDefault="007C108C" w:rsidP="000414E5">
      <w:pPr>
        <w:jc w:val="both"/>
      </w:pPr>
      <w:r>
        <w:t>Upon initial setup on the energetics trial</w:t>
      </w:r>
      <w:r w:rsidR="0022659D">
        <w:t xml:space="preserve">, it became clear that the previous measurement system of measuring the graduated point along the sample </w:t>
      </w:r>
      <w:r w:rsidR="00016ABD">
        <w:t>tube was not going to be practical. This was because in order to move the static meter up and down along the retort stand</w:t>
      </w:r>
      <w:r w:rsidR="00C370E2">
        <w:t xml:space="preserve"> and</w:t>
      </w:r>
      <w:r w:rsidR="00016ABD">
        <w:t xml:space="preserve"> be in line with the graduation point, it required the laser standoff to be used </w:t>
      </w:r>
      <w:r w:rsidR="006B3754">
        <w:t>f</w:t>
      </w:r>
      <w:r w:rsidR="00572719">
        <w:t xml:space="preserve">or each measurement. It was written into the </w:t>
      </w:r>
      <w:r w:rsidR="00BF3218">
        <w:t>SSoW</w:t>
      </w:r>
      <w:r w:rsidR="00572719">
        <w:t xml:space="preserve"> that the laser would not be turned </w:t>
      </w:r>
      <w:r w:rsidR="00657B76">
        <w:t>on while there was energetic material present, meaning that the static meter could not be moved up and down to take a measurement</w:t>
      </w:r>
      <w:r w:rsidR="007F53C9">
        <w:t xml:space="preserve">. Therefore, the measurement method was slightly adapted, so that the same point on the sample </w:t>
      </w:r>
      <w:r w:rsidR="000D2139">
        <w:t>tu</w:t>
      </w:r>
      <w:r w:rsidR="00BA11F3">
        <w:t>be</w:t>
      </w:r>
      <w:r w:rsidR="00942E25">
        <w:t xml:space="preserve"> was measured each time, removing the need to reset the laser standoff between each measurement. </w:t>
      </w:r>
      <w:r w:rsidR="00707028">
        <w:t>To</w:t>
      </w:r>
      <w:r w:rsidR="00942E25">
        <w:t xml:space="preserve"> </w:t>
      </w:r>
      <w:r w:rsidR="008F4E2D">
        <w:t>design this new measurement technique, some inert trial runs were conducted prior to the introduction of any energetic material.</w:t>
      </w:r>
      <w:r w:rsidR="00145DC5">
        <w:t xml:space="preserve"> </w:t>
      </w:r>
      <w:r w:rsidR="00150822">
        <w:t xml:space="preserve">The sample tube used in these experiments was different from the one used in the method development. This can be seen in </w:t>
      </w:r>
      <w:r w:rsidR="00295FAE">
        <w:t>F</w:t>
      </w:r>
      <w:r w:rsidR="00150822">
        <w:t xml:space="preserve">igure 6, along with the guard </w:t>
      </w:r>
      <w:r w:rsidR="008C4220">
        <w:t>that had yet to be installed in place.</w:t>
      </w:r>
    </w:p>
    <w:p w14:paraId="1BFD6F05" w14:textId="77777777" w:rsidR="008C4220" w:rsidRDefault="008C4220" w:rsidP="008C4220">
      <w:pPr>
        <w:keepNext/>
        <w:jc w:val="center"/>
      </w:pPr>
      <w:r>
        <w:rPr>
          <w:noProof/>
        </w:rPr>
        <w:drawing>
          <wp:inline distT="0" distB="0" distL="0" distR="0" wp14:anchorId="52B5B7A8" wp14:editId="08DDA37D">
            <wp:extent cx="5339751" cy="2962778"/>
            <wp:effectExtent l="0" t="0" r="0" b="9525"/>
            <wp:docPr id="1383104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9419" t="32952"/>
                    <a:stretch/>
                  </pic:blipFill>
                  <pic:spPr bwMode="auto">
                    <a:xfrm>
                      <a:off x="0" y="0"/>
                      <a:ext cx="5364893" cy="2976728"/>
                    </a:xfrm>
                    <a:prstGeom prst="rect">
                      <a:avLst/>
                    </a:prstGeom>
                    <a:noFill/>
                    <a:ln>
                      <a:noFill/>
                    </a:ln>
                    <a:extLst>
                      <a:ext uri="{53640926-AAD7-44D8-BBD7-CCE9431645EC}">
                        <a14:shadowObscured xmlns:a14="http://schemas.microsoft.com/office/drawing/2010/main"/>
                      </a:ext>
                    </a:extLst>
                  </pic:spPr>
                </pic:pic>
              </a:graphicData>
            </a:graphic>
          </wp:inline>
        </w:drawing>
      </w:r>
    </w:p>
    <w:p w14:paraId="35468C99" w14:textId="5D178D37" w:rsidR="008C4220" w:rsidRDefault="008C4220" w:rsidP="008C4220">
      <w:pPr>
        <w:pStyle w:val="Caption"/>
        <w:jc w:val="center"/>
      </w:pPr>
      <w:bookmarkStart w:id="30" w:name="_Toc204264850"/>
      <w:r>
        <w:t xml:space="preserve">Figure </w:t>
      </w:r>
      <w:r>
        <w:fldChar w:fldCharType="begin"/>
      </w:r>
      <w:r>
        <w:instrText xml:space="preserve"> SEQ Figure \* ARABIC </w:instrText>
      </w:r>
      <w:r>
        <w:fldChar w:fldCharType="separate"/>
      </w:r>
      <w:r w:rsidR="00155AF2">
        <w:rPr>
          <w:noProof/>
        </w:rPr>
        <w:t>6</w:t>
      </w:r>
      <w:r>
        <w:fldChar w:fldCharType="end"/>
      </w:r>
      <w:r>
        <w:t xml:space="preserve"> </w:t>
      </w:r>
      <w:r w:rsidR="00D617E4">
        <w:t>–</w:t>
      </w:r>
      <w:r>
        <w:t xml:space="preserve"> Energetics Trial Experimental Setup</w:t>
      </w:r>
      <w:bookmarkEnd w:id="30"/>
    </w:p>
    <w:p w14:paraId="16CD4E25" w14:textId="7B29C0AE" w:rsidR="00D36F96" w:rsidRDefault="00E10D06" w:rsidP="000414E5">
      <w:pPr>
        <w:jc w:val="both"/>
      </w:pPr>
      <w:r>
        <w:t>D</w:t>
      </w:r>
      <w:r w:rsidR="00145DC5">
        <w:t xml:space="preserve">ue to earlier observations </w:t>
      </w:r>
      <w:r w:rsidR="00114344">
        <w:t>on the trial</w:t>
      </w:r>
      <w:r w:rsidR="00881061">
        <w:t>, and concerns with static electricity buildup,</w:t>
      </w:r>
      <w:r w:rsidR="00114344">
        <w:t xml:space="preserve"> it was requested that a grounding wire </w:t>
      </w:r>
      <w:r w:rsidR="009423E0">
        <w:t xml:space="preserve">was used while the tapper was in operation. </w:t>
      </w:r>
      <w:r w:rsidR="00940460">
        <w:t>A wire could not simply be attached to the sample tube, as it would get twisted as the tapper rotated, therefore an engineering solution was required. T</w:t>
      </w:r>
      <w:r w:rsidR="002479B1">
        <w:t xml:space="preserve">he solution came </w:t>
      </w:r>
      <w:r w:rsidR="00ED38B2">
        <w:t>by exposing</w:t>
      </w:r>
      <w:r w:rsidR="002479B1">
        <w:t xml:space="preserve"> </w:t>
      </w:r>
      <w:r w:rsidR="00252E70">
        <w:t>a</w:t>
      </w:r>
      <w:r w:rsidR="002479B1">
        <w:t xml:space="preserve"> copper wire that w</w:t>
      </w:r>
      <w:r w:rsidR="00ED38B2">
        <w:t>as</w:t>
      </w:r>
      <w:r w:rsidR="002479B1">
        <w:t xml:space="preserve"> attached</w:t>
      </w:r>
      <w:r w:rsidR="00252E70">
        <w:t xml:space="preserve"> at the other end</w:t>
      </w:r>
      <w:r w:rsidR="002479B1">
        <w:t xml:space="preserve"> to an earthing point</w:t>
      </w:r>
      <w:r w:rsidR="00C06CA9">
        <w:t xml:space="preserve">. The exposed </w:t>
      </w:r>
      <w:r w:rsidR="00C468FD">
        <w:t xml:space="preserve">copper </w:t>
      </w:r>
      <w:r w:rsidR="00C06CA9">
        <w:t>ends</w:t>
      </w:r>
      <w:r w:rsidR="00C468FD">
        <w:t xml:space="preserve"> of the wire</w:t>
      </w:r>
      <w:r w:rsidR="00C06CA9">
        <w:t xml:space="preserve"> were </w:t>
      </w:r>
      <w:r w:rsidR="000651FE">
        <w:t>then suspended</w:t>
      </w:r>
      <w:r w:rsidR="002479B1">
        <w:t xml:space="preserve"> </w:t>
      </w:r>
      <w:r w:rsidR="00830979">
        <w:t xml:space="preserve">above the sample </w:t>
      </w:r>
      <w:r w:rsidR="00C06CA9">
        <w:t>tube</w:t>
      </w:r>
      <w:r w:rsidR="00830979">
        <w:t xml:space="preserve">. To the lid of the sample </w:t>
      </w:r>
      <w:r w:rsidR="00C06CA9">
        <w:t>tube</w:t>
      </w:r>
      <w:r w:rsidR="00830979">
        <w:t xml:space="preserve">, a piece of copper tape was attached. When contact between the </w:t>
      </w:r>
      <w:r w:rsidR="00D34F2B">
        <w:t>suspended ends of the wire and the copper tape on the lid was made, the sample tube would be connected to earth.</w:t>
      </w:r>
      <w:r w:rsidR="00DA1630">
        <w:t xml:space="preserve"> As the tapper moves up and down during its operation, the distance closed enough between the </w:t>
      </w:r>
      <w:r w:rsidR="008B299B">
        <w:t>wires and the tape</w:t>
      </w:r>
      <w:r w:rsidR="00DB2F11">
        <w:t xml:space="preserve"> on the lid</w:t>
      </w:r>
      <w:r w:rsidR="008B299B">
        <w:t xml:space="preserve"> to make contact. This meant each time the sample </w:t>
      </w:r>
      <w:r w:rsidR="00DB2F11">
        <w:t>tube</w:t>
      </w:r>
      <w:r w:rsidR="008B299B">
        <w:t xml:space="preserve"> moved up and down as the tapper </w:t>
      </w:r>
      <w:r w:rsidR="00221E3C">
        <w:t xml:space="preserve">was in process, </w:t>
      </w:r>
      <w:r w:rsidR="00143E3D">
        <w:t>contact was made and broke</w:t>
      </w:r>
      <w:r w:rsidR="00C32856">
        <w:t>n</w:t>
      </w:r>
      <w:r w:rsidR="00143E3D">
        <w:t xml:space="preserve"> repeatedly until the end of the operation. </w:t>
      </w:r>
    </w:p>
    <w:p w14:paraId="46BF04F8" w14:textId="636EB377" w:rsidR="003007B9" w:rsidRDefault="005511C0" w:rsidP="00563CBB">
      <w:pPr>
        <w:jc w:val="both"/>
      </w:pPr>
      <w:r>
        <w:t xml:space="preserve">The data from this trial runs can be seen in </w:t>
      </w:r>
      <w:r w:rsidR="005062E2">
        <w:t>T</w:t>
      </w:r>
      <w:r>
        <w:t xml:space="preserve">able and </w:t>
      </w:r>
      <w:r w:rsidR="005062E2">
        <w:t>G</w:t>
      </w:r>
      <w:r>
        <w:t>raph 7.</w:t>
      </w:r>
      <w:r w:rsidR="004C67BF">
        <w:t xml:space="preserve"> Where previously the point on the sample tube was reported, now the ‘Measurement condition’ was used. This represented </w:t>
      </w:r>
      <w:r w:rsidR="00E06514">
        <w:t xml:space="preserve">that state the sample </w:t>
      </w:r>
      <w:r w:rsidR="00C32856">
        <w:t>tube</w:t>
      </w:r>
      <w:r w:rsidR="00E06514">
        <w:t xml:space="preserve"> was in during the measurement. </w:t>
      </w:r>
      <w:r w:rsidR="005E6055">
        <w:t>The guard</w:t>
      </w:r>
      <w:r w:rsidR="00615B58">
        <w:t xml:space="preserve"> and grounding wire steps were repeated to investigate what affect the grounding wire was having on the reading.</w:t>
      </w:r>
      <w:r w:rsidR="00673680">
        <w:t xml:space="preserve"> For this set of experiments, the tapper was not turned on.</w:t>
      </w:r>
      <w:r w:rsidR="009E49B9">
        <w:t xml:space="preserve"> Additionally, the metal base pot used in earlier method development</w:t>
      </w:r>
      <w:r w:rsidR="00921EF8">
        <w:t xml:space="preserve"> </w:t>
      </w:r>
      <w:r w:rsidR="009E49B9">
        <w:t>was used for all experiments during this trial</w:t>
      </w:r>
      <w:r w:rsidR="00921EF8">
        <w:t xml:space="preserve"> and all work was</w:t>
      </w:r>
      <w:r w:rsidR="002B5700">
        <w:t xml:space="preserve"> carried out under conducting conditions</w:t>
      </w:r>
      <w:r w:rsidR="009E49B9">
        <w:t>.</w:t>
      </w:r>
    </w:p>
    <w:p w14:paraId="76F28F2D" w14:textId="1A01624A" w:rsidR="00FA09E5" w:rsidRDefault="00447056" w:rsidP="00E525C9">
      <w:pPr>
        <w:jc w:val="both"/>
      </w:pPr>
      <w:r>
        <w:t xml:space="preserve">The </w:t>
      </w:r>
      <w:r w:rsidR="006774FC">
        <w:t xml:space="preserve">tapper was turned on for the next set of inert experiments. The aim </w:t>
      </w:r>
      <w:r w:rsidR="007E74A6">
        <w:t xml:space="preserve">these next inert runs was to investigate if there was a difference between having the </w:t>
      </w:r>
      <w:r w:rsidR="00845ABB">
        <w:t xml:space="preserve">new grounding </w:t>
      </w:r>
      <w:r w:rsidR="007E74A6">
        <w:t xml:space="preserve">wire </w:t>
      </w:r>
      <w:r w:rsidR="00845ABB">
        <w:t xml:space="preserve">touch the sample </w:t>
      </w:r>
      <w:r w:rsidR="00BA11F3">
        <w:t>tube</w:t>
      </w:r>
      <w:r w:rsidR="00845ABB">
        <w:t xml:space="preserve"> in the manner that has been described previously, </w:t>
      </w:r>
      <w:r w:rsidR="002E0577">
        <w:t xml:space="preserve">or just at the end of the experiment. </w:t>
      </w:r>
      <w:r w:rsidR="00CC47DC">
        <w:t xml:space="preserve">Data from these experiments can be seen in </w:t>
      </w:r>
      <w:r w:rsidR="005062E2">
        <w:t>G</w:t>
      </w:r>
      <w:r w:rsidR="004F5493">
        <w:t xml:space="preserve">raphs and </w:t>
      </w:r>
      <w:r w:rsidR="005062E2">
        <w:t>T</w:t>
      </w:r>
      <w:r w:rsidR="004F5493">
        <w:t>ables 8 and 9 respectively.</w:t>
      </w:r>
      <w:r w:rsidR="00A95F46">
        <w:t xml:space="preserve"> </w:t>
      </w:r>
      <w:r w:rsidR="00A61D3D">
        <w:t xml:space="preserve">Additionally, at the start of these experiments the decision was made to ‘Zero’ the static meter. </w:t>
      </w:r>
      <w:r w:rsidR="00786A20">
        <w:t xml:space="preserve">This step was taken </w:t>
      </w:r>
      <w:r w:rsidR="00CC4394">
        <w:t xml:space="preserve">so that </w:t>
      </w:r>
      <w:r w:rsidR="008B2254">
        <w:t xml:space="preserve">just the effect of the process was being measured, </w:t>
      </w:r>
      <w:r w:rsidR="00D05DED">
        <w:t>reducing the impact of the state of the experimental setup before a process had started.</w:t>
      </w:r>
    </w:p>
    <w:p w14:paraId="58BCEEC8" w14:textId="05010E27" w:rsidR="00FA09E5" w:rsidRDefault="0075122E" w:rsidP="00563CBB">
      <w:pPr>
        <w:jc w:val="both"/>
      </w:pPr>
      <w:r>
        <w:t xml:space="preserve">It was decided that the </w:t>
      </w:r>
      <w:r w:rsidR="00ED1A7E">
        <w:t>exp</w:t>
      </w:r>
      <w:r>
        <w:t xml:space="preserve">erimental condition, where the wire was present during the tapper operation was to be used for the </w:t>
      </w:r>
      <w:r w:rsidR="006D522E">
        <w:t xml:space="preserve">experiments involving energetics. </w:t>
      </w:r>
      <w:r w:rsidR="00A748BD">
        <w:t>G</w:t>
      </w:r>
      <w:r w:rsidR="00FB386E">
        <w:t xml:space="preserve">raphs and </w:t>
      </w:r>
      <w:r w:rsidR="005062E2">
        <w:t>T</w:t>
      </w:r>
      <w:r w:rsidR="00FB386E">
        <w:t xml:space="preserve">ables 10 and 11 show data that was collected from the processing of two different </w:t>
      </w:r>
      <w:r w:rsidR="004D56C2">
        <w:t>molecular explosives.</w:t>
      </w:r>
      <w:r w:rsidR="00E77CFD">
        <w:t xml:space="preserve"> Note that a step</w:t>
      </w:r>
      <w:r w:rsidR="00B52083">
        <w:t xml:space="preserve"> with a </w:t>
      </w:r>
      <w:r w:rsidR="00ED1A7E">
        <w:t>three-</w:t>
      </w:r>
      <w:r w:rsidR="00B52083">
        <w:t>minute soak</w:t>
      </w:r>
      <w:r w:rsidR="00041B4E">
        <w:t xml:space="preserve"> / quench</w:t>
      </w:r>
      <w:r w:rsidR="00B52083">
        <w:t xml:space="preserve"> </w:t>
      </w:r>
      <w:r w:rsidR="00A66247">
        <w:t>was present in the measurement conditions. This was a safety step</w:t>
      </w:r>
      <w:r w:rsidR="00D759B6">
        <w:t xml:space="preserve"> </w:t>
      </w:r>
      <w:r w:rsidR="00ED1A7E">
        <w:t>as</w:t>
      </w:r>
      <w:r w:rsidR="00D759B6">
        <w:t xml:space="preserve"> live energetics were being used.</w:t>
      </w:r>
    </w:p>
    <w:p w14:paraId="1250DA7F" w14:textId="7B7765DC" w:rsidR="00FA09E5" w:rsidRDefault="00BC75D5" w:rsidP="005375C3">
      <w:pPr>
        <w:pStyle w:val="Heading2"/>
      </w:pPr>
      <w:bookmarkStart w:id="31" w:name="_Toc204325960"/>
      <w:r>
        <w:t xml:space="preserve">4.6 </w:t>
      </w:r>
      <w:r w:rsidR="00D617E4">
        <w:t>–</w:t>
      </w:r>
      <w:r>
        <w:t xml:space="preserve"> </w:t>
      </w:r>
      <w:r w:rsidR="00D759B6">
        <w:t>Further Development</w:t>
      </w:r>
      <w:bookmarkEnd w:id="31"/>
    </w:p>
    <w:p w14:paraId="2B733623" w14:textId="3E16F7DD" w:rsidR="00056366" w:rsidRDefault="00842A39" w:rsidP="00563CBB">
      <w:pPr>
        <w:jc w:val="both"/>
      </w:pPr>
      <w:r>
        <w:t xml:space="preserve">With the addition of the zeroing step to the method, some further inert tests were carried out to investigate </w:t>
      </w:r>
      <w:r w:rsidR="00EB35AC">
        <w:t xml:space="preserve">if this had any impact on the results. Furthermore, the impact of prolonged </w:t>
      </w:r>
      <w:r w:rsidR="004F17A2">
        <w:t xml:space="preserve">soak / quench times had not yet been properly investigated, and so longer times </w:t>
      </w:r>
      <w:r w:rsidR="00972BD8">
        <w:t xml:space="preserve">were added during these next experiments. Graphs and </w:t>
      </w:r>
      <w:r w:rsidR="005062E2">
        <w:t>T</w:t>
      </w:r>
      <w:r w:rsidR="00972BD8">
        <w:t xml:space="preserve">ables </w:t>
      </w:r>
      <w:r w:rsidR="00196921">
        <w:t>12 and 13 respectively show the data from this further development.</w:t>
      </w:r>
      <w:r w:rsidR="004B3278">
        <w:t xml:space="preserve"> Work was conducted in a non-conducting laboratory</w:t>
      </w:r>
      <w:r w:rsidR="006A6F09">
        <w:t>, using the metal base pot</w:t>
      </w:r>
      <w:r w:rsidR="001F032C">
        <w:t xml:space="preserve"> and sugar as an inert simulant</w:t>
      </w:r>
      <w:r w:rsidR="006A6F09">
        <w:t>. As the magnet was strong enough to keep the pot in place during the tapping operation</w:t>
      </w:r>
      <w:r w:rsidR="00E62BDC">
        <w:t>, the guard was not used.</w:t>
      </w:r>
      <w:r w:rsidR="00E86CDD">
        <w:t xml:space="preserve"> </w:t>
      </w:r>
      <w:r w:rsidR="00737C91">
        <w:t>Additionally</w:t>
      </w:r>
      <w:r w:rsidR="00E15DA7">
        <w:t xml:space="preserve">, a rubber mat was placed under the tapping rig during these experiments. As rubber is a known insulator, this was done </w:t>
      </w:r>
      <w:r w:rsidR="00B9486C">
        <w:t>in an effort to try and increase reliability of results by</w:t>
      </w:r>
      <w:r w:rsidR="00BD0068">
        <w:t xml:space="preserve"> aiming</w:t>
      </w:r>
      <w:r w:rsidR="00B9486C">
        <w:t xml:space="preserve"> </w:t>
      </w:r>
      <w:r w:rsidR="00BD0068">
        <w:t xml:space="preserve">to </w:t>
      </w:r>
      <w:r w:rsidR="00B9486C">
        <w:t>provid</w:t>
      </w:r>
      <w:r w:rsidR="00BD0068">
        <w:t>e</w:t>
      </w:r>
      <w:r w:rsidR="00B9486C">
        <w:t xml:space="preserve"> </w:t>
      </w:r>
      <w:r w:rsidR="00BD0068">
        <w:t>a more consistent</w:t>
      </w:r>
      <w:r w:rsidR="005D3A41">
        <w:t xml:space="preserve"> environment for each experiment. </w:t>
      </w:r>
      <w:r w:rsidR="00E86CDD">
        <w:t xml:space="preserve">Graphs </w:t>
      </w:r>
      <w:r w:rsidR="00A607F2">
        <w:t xml:space="preserve">and </w:t>
      </w:r>
      <w:r w:rsidR="005062E2">
        <w:t>T</w:t>
      </w:r>
      <w:r w:rsidR="00A607F2">
        <w:t>ables 12 and 13 show the data that was obtained during these experiments.</w:t>
      </w:r>
      <w:r w:rsidR="009C1CB3">
        <w:t xml:space="preserve"> Initial refers to the c</w:t>
      </w:r>
      <w:r w:rsidR="005528D1">
        <w:t>onditions that were recorded by the static meter, prior to zeroing the instrument</w:t>
      </w:r>
      <w:r w:rsidR="007F3953">
        <w:t>.</w:t>
      </w:r>
    </w:p>
    <w:p w14:paraId="3121F34A" w14:textId="3D2140F9" w:rsidR="00FA09E5" w:rsidRDefault="00BC75D5" w:rsidP="005375C3">
      <w:pPr>
        <w:pStyle w:val="Heading2"/>
      </w:pPr>
      <w:bookmarkStart w:id="32" w:name="_Toc204325961"/>
      <w:r>
        <w:t xml:space="preserve">4.7 </w:t>
      </w:r>
      <w:r w:rsidR="00D617E4">
        <w:t>–</w:t>
      </w:r>
      <w:r>
        <w:t xml:space="preserve"> </w:t>
      </w:r>
      <w:r w:rsidR="008E584B">
        <w:t>Background Interference Testing</w:t>
      </w:r>
      <w:bookmarkEnd w:id="32"/>
    </w:p>
    <w:p w14:paraId="46D12825" w14:textId="28AC2128" w:rsidR="00E20FBF" w:rsidRDefault="00B8050C" w:rsidP="00BF3218">
      <w:pPr>
        <w:jc w:val="both"/>
      </w:pPr>
      <w:r>
        <w:t xml:space="preserve">The next series of tests aimed to investigate </w:t>
      </w:r>
      <w:r w:rsidR="00A66A96">
        <w:t xml:space="preserve">if the position of the static meter within the laboratory would affect the voltage measured. </w:t>
      </w:r>
      <w:r w:rsidR="00C364F7">
        <w:t xml:space="preserve">The setup used </w:t>
      </w:r>
      <w:r w:rsidR="00654AB3">
        <w:t>two</w:t>
      </w:r>
      <w:r w:rsidR="00C364F7">
        <w:t xml:space="preserve"> different variations that </w:t>
      </w:r>
      <w:r w:rsidR="001F65F3">
        <w:t>w</w:t>
      </w:r>
      <w:r w:rsidR="00E525C9">
        <w:t>ere</w:t>
      </w:r>
      <w:r w:rsidR="001F65F3">
        <w:t xml:space="preserve"> moved to different positions in the lab, where a measurement was made. The first setup had the static meter measuring the surface of a con</w:t>
      </w:r>
      <w:r w:rsidR="00987317">
        <w:t xml:space="preserve">ductive bag, used to store explosives, kept in position by a clamp and retort stand. The second setup </w:t>
      </w:r>
      <w:r w:rsidR="00E1529B">
        <w:t xml:space="preserve">utilised a metal plate, </w:t>
      </w:r>
      <w:r w:rsidR="00261894">
        <w:t xml:space="preserve">supported by a clamp stand to keep it upright </w:t>
      </w:r>
      <w:r w:rsidR="00E1529B">
        <w:t>that the static meter took readings from instead</w:t>
      </w:r>
      <w:r w:rsidR="00261894">
        <w:t>. All work was conducted on the rubber insulating mat</w:t>
      </w:r>
      <w:r w:rsidR="000C095B">
        <w:t xml:space="preserve"> and was carried out in a fully conductive laboratory. </w:t>
      </w:r>
      <w:r w:rsidR="00D474CE">
        <w:t xml:space="preserve">Tables 14 and 15 show the raw data, and graphs </w:t>
      </w:r>
      <w:r w:rsidR="005D63D9">
        <w:t>14 to 2</w:t>
      </w:r>
      <w:r w:rsidR="00277D5D">
        <w:t>3</w:t>
      </w:r>
      <w:r w:rsidR="005D63D9">
        <w:t xml:space="preserve"> display the results.</w:t>
      </w:r>
      <w:r w:rsidR="001A75AB">
        <w:t xml:space="preserve"> The temperature across all tests was </w:t>
      </w:r>
      <w:r w:rsidR="00BE2B64">
        <w:t>17</w:t>
      </w:r>
      <w:r w:rsidR="00BE2B64">
        <w:rPr>
          <w:rFonts w:cstheme="minorHAnsi"/>
        </w:rPr>
        <w:t>°</w:t>
      </w:r>
      <w:r w:rsidR="00BE2B64">
        <w:t>C and the RH was 56%.</w:t>
      </w:r>
      <w:r w:rsidR="008C4220">
        <w:t xml:space="preserve"> The two different experimental setups can be seen in Figures 7 and 8.</w:t>
      </w:r>
    </w:p>
    <w:p w14:paraId="6F073F62" w14:textId="77777777" w:rsidR="008C4220" w:rsidRDefault="008C4220" w:rsidP="008C4220">
      <w:pPr>
        <w:keepNext/>
        <w:jc w:val="center"/>
      </w:pPr>
      <w:r>
        <w:rPr>
          <w:noProof/>
        </w:rPr>
        <w:drawing>
          <wp:inline distT="0" distB="0" distL="0" distR="0" wp14:anchorId="6FF0F5ED" wp14:editId="7F01F33F">
            <wp:extent cx="3700732" cy="3566535"/>
            <wp:effectExtent l="0" t="0" r="0" b="0"/>
            <wp:docPr id="5284761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7900" t="8691" r="17668" b="12644"/>
                    <a:stretch/>
                  </pic:blipFill>
                  <pic:spPr bwMode="auto">
                    <a:xfrm>
                      <a:off x="0" y="0"/>
                      <a:ext cx="3705617" cy="3571243"/>
                    </a:xfrm>
                    <a:prstGeom prst="rect">
                      <a:avLst/>
                    </a:prstGeom>
                    <a:noFill/>
                    <a:ln>
                      <a:noFill/>
                    </a:ln>
                    <a:extLst>
                      <a:ext uri="{53640926-AAD7-44D8-BBD7-CCE9431645EC}">
                        <a14:shadowObscured xmlns:a14="http://schemas.microsoft.com/office/drawing/2010/main"/>
                      </a:ext>
                    </a:extLst>
                  </pic:spPr>
                </pic:pic>
              </a:graphicData>
            </a:graphic>
          </wp:inline>
        </w:drawing>
      </w:r>
    </w:p>
    <w:p w14:paraId="398330A0" w14:textId="7BB4873C" w:rsidR="00F45427" w:rsidRDefault="008C4220" w:rsidP="00BF3218">
      <w:pPr>
        <w:pStyle w:val="Caption"/>
        <w:jc w:val="center"/>
      </w:pPr>
      <w:bookmarkStart w:id="33" w:name="_Toc204264851"/>
      <w:r>
        <w:t xml:space="preserve">Figure </w:t>
      </w:r>
      <w:r>
        <w:fldChar w:fldCharType="begin"/>
      </w:r>
      <w:r>
        <w:instrText xml:space="preserve"> SEQ Figure \* ARABIC </w:instrText>
      </w:r>
      <w:r>
        <w:fldChar w:fldCharType="separate"/>
      </w:r>
      <w:r w:rsidR="003C49C6">
        <w:rPr>
          <w:noProof/>
        </w:rPr>
        <w:t>7</w:t>
      </w:r>
      <w:r>
        <w:fldChar w:fldCharType="end"/>
      </w:r>
      <w:r>
        <w:t xml:space="preserve"> </w:t>
      </w:r>
      <w:r w:rsidR="00D617E4">
        <w:t>–</w:t>
      </w:r>
      <w:r>
        <w:t xml:space="preserve"> Conducting Bag </w:t>
      </w:r>
      <w:r w:rsidR="00BF3218">
        <w:t>Setup</w:t>
      </w:r>
      <w:bookmarkEnd w:id="33"/>
    </w:p>
    <w:p w14:paraId="3F724221" w14:textId="77777777" w:rsidR="00F45427" w:rsidRPr="00F45427" w:rsidRDefault="00F45427" w:rsidP="00F45427"/>
    <w:p w14:paraId="04261AD3" w14:textId="77777777" w:rsidR="008C4220" w:rsidRDefault="008C4220" w:rsidP="008C4220">
      <w:pPr>
        <w:keepNext/>
        <w:jc w:val="center"/>
      </w:pPr>
      <w:r>
        <w:rPr>
          <w:noProof/>
        </w:rPr>
        <w:drawing>
          <wp:inline distT="0" distB="0" distL="0" distR="0" wp14:anchorId="0AEC528F" wp14:editId="5397BB86">
            <wp:extent cx="4083782" cy="2889849"/>
            <wp:effectExtent l="0" t="0" r="0" b="6350"/>
            <wp:docPr id="8517781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2128" t="6322" r="14492" b="26422"/>
                    <a:stretch/>
                  </pic:blipFill>
                  <pic:spPr bwMode="auto">
                    <a:xfrm>
                      <a:off x="0" y="0"/>
                      <a:ext cx="4090203" cy="2894393"/>
                    </a:xfrm>
                    <a:prstGeom prst="rect">
                      <a:avLst/>
                    </a:prstGeom>
                    <a:noFill/>
                    <a:ln>
                      <a:noFill/>
                    </a:ln>
                    <a:extLst>
                      <a:ext uri="{53640926-AAD7-44D8-BBD7-CCE9431645EC}">
                        <a14:shadowObscured xmlns:a14="http://schemas.microsoft.com/office/drawing/2010/main"/>
                      </a:ext>
                    </a:extLst>
                  </pic:spPr>
                </pic:pic>
              </a:graphicData>
            </a:graphic>
          </wp:inline>
        </w:drawing>
      </w:r>
    </w:p>
    <w:p w14:paraId="43E0EF3F" w14:textId="3B3E0E91" w:rsidR="008C4220" w:rsidRPr="008C4220" w:rsidRDefault="008C4220" w:rsidP="008C4220">
      <w:pPr>
        <w:pStyle w:val="Caption"/>
        <w:jc w:val="center"/>
      </w:pPr>
      <w:bookmarkStart w:id="34" w:name="_Toc204264852"/>
      <w:r>
        <w:t xml:space="preserve">Figure </w:t>
      </w:r>
      <w:r>
        <w:fldChar w:fldCharType="begin"/>
      </w:r>
      <w:r>
        <w:instrText xml:space="preserve"> SEQ Figure \* ARABIC </w:instrText>
      </w:r>
      <w:r>
        <w:fldChar w:fldCharType="separate"/>
      </w:r>
      <w:r w:rsidR="00155AF2">
        <w:rPr>
          <w:noProof/>
        </w:rPr>
        <w:t>8</w:t>
      </w:r>
      <w:r>
        <w:fldChar w:fldCharType="end"/>
      </w:r>
      <w:r>
        <w:t xml:space="preserve"> </w:t>
      </w:r>
      <w:r w:rsidR="00D617E4">
        <w:t>–</w:t>
      </w:r>
      <w:r>
        <w:t xml:space="preserve"> Metal Plate Setup</w:t>
      </w:r>
      <w:bookmarkEnd w:id="34"/>
    </w:p>
    <w:p w14:paraId="7D3AF138" w14:textId="7EC882A2" w:rsidR="006A56BD" w:rsidRDefault="00BC75D5" w:rsidP="005375C3">
      <w:pPr>
        <w:pStyle w:val="Heading2"/>
      </w:pPr>
      <w:bookmarkStart w:id="35" w:name="_Toc204325962"/>
      <w:r>
        <w:t xml:space="preserve">4.8 </w:t>
      </w:r>
      <w:r w:rsidR="00D617E4">
        <w:t>–</w:t>
      </w:r>
      <w:r>
        <w:t xml:space="preserve"> </w:t>
      </w:r>
      <w:r w:rsidR="00445A70">
        <w:t>Repeatability Experiment</w:t>
      </w:r>
      <w:bookmarkEnd w:id="35"/>
    </w:p>
    <w:p w14:paraId="64F1D384" w14:textId="5CB7CF83" w:rsidR="00445A70" w:rsidRDefault="006C2AC5" w:rsidP="000414E5">
      <w:pPr>
        <w:jc w:val="both"/>
      </w:pPr>
      <w:r>
        <w:t xml:space="preserve">This </w:t>
      </w:r>
      <w:r w:rsidR="00E866E4">
        <w:t xml:space="preserve">experiment was carried out to assess </w:t>
      </w:r>
      <w:r w:rsidR="00D579C2">
        <w:t>how repeatable the results are from the static meter. By using a larger set of runs tha</w:t>
      </w:r>
      <w:r w:rsidR="00E525C9">
        <w:t>n</w:t>
      </w:r>
      <w:r w:rsidR="00D579C2">
        <w:t xml:space="preserve"> previous experiments</w:t>
      </w:r>
      <w:r w:rsidR="00092190">
        <w:t>, and keeping the conditions identical throughout</w:t>
      </w:r>
      <w:r w:rsidR="00D7563D">
        <w:t>, the hope was that it would show that the results are reliable.</w:t>
      </w:r>
      <w:r w:rsidR="00B94CB1">
        <w:t xml:space="preserve"> Table 1</w:t>
      </w:r>
      <w:r w:rsidR="000C2A89">
        <w:t>6</w:t>
      </w:r>
      <w:r w:rsidR="00B94CB1">
        <w:t xml:space="preserve"> and 1</w:t>
      </w:r>
      <w:r w:rsidR="00563CBB">
        <w:t>7</w:t>
      </w:r>
      <w:r w:rsidR="00B94CB1">
        <w:t xml:space="preserve"> show the data collected, and </w:t>
      </w:r>
      <w:r w:rsidR="000C2A89">
        <w:t>G</w:t>
      </w:r>
      <w:r w:rsidR="00B94CB1">
        <w:t>raph 2</w:t>
      </w:r>
      <w:r w:rsidR="000C2A89">
        <w:t>4</w:t>
      </w:r>
      <w:r w:rsidR="00B94CB1">
        <w:t xml:space="preserve"> </w:t>
      </w:r>
      <w:r w:rsidR="00E029F5">
        <w:t>provides the visualisation.</w:t>
      </w:r>
      <w:r w:rsidR="007A063A">
        <w:t xml:space="preserve"> The work was </w:t>
      </w:r>
      <w:r w:rsidR="00803F9D">
        <w:t>carried out</w:t>
      </w:r>
      <w:r w:rsidR="007A063A">
        <w:t xml:space="preserve"> in a non-conducting lab</w:t>
      </w:r>
      <w:r w:rsidR="00A16A4C">
        <w:t>oratory, using the metal base pot</w:t>
      </w:r>
      <w:r w:rsidR="00F8659C">
        <w:t xml:space="preserve">, the tapping rig and sugar as the inert simulant. The </w:t>
      </w:r>
      <w:r w:rsidR="00646B4B">
        <w:t>tapper control cycle was set to 50, instead of the usual 300.</w:t>
      </w:r>
      <w:r w:rsidR="00D00E78">
        <w:t xml:space="preserve"> The measurement was </w:t>
      </w:r>
      <w:r w:rsidR="008F67C7">
        <w:t>taken</w:t>
      </w:r>
      <w:r w:rsidR="00D00E78">
        <w:t xml:space="preserve"> approximately at the mid</w:t>
      </w:r>
      <w:r w:rsidR="00A43CA1">
        <w:t xml:space="preserve">-point of the sample </w:t>
      </w:r>
      <w:r w:rsidR="00BA11F3">
        <w:t>tube</w:t>
      </w:r>
      <w:r w:rsidR="00C8608C">
        <w:t>.</w:t>
      </w:r>
      <w:r w:rsidR="00F4741F">
        <w:t xml:space="preserve"> To ‘restart’ a run, the sample tube would be placed onto the bench and left for 1 minute </w:t>
      </w:r>
      <w:r w:rsidR="00A9542D">
        <w:t>before starting the next run.</w:t>
      </w:r>
    </w:p>
    <w:p w14:paraId="10602A57" w14:textId="77777777" w:rsidR="006A56BD" w:rsidRDefault="006A56BD" w:rsidP="005375C3">
      <w:pPr>
        <w:pStyle w:val="Heading2"/>
      </w:pPr>
    </w:p>
    <w:p w14:paraId="756DC0A3" w14:textId="6ECD63E2" w:rsidR="006A56BD" w:rsidRPr="00BC75D5" w:rsidRDefault="00BC75D5" w:rsidP="005375C3">
      <w:pPr>
        <w:pStyle w:val="Heading2"/>
      </w:pPr>
      <w:bookmarkStart w:id="36" w:name="_Toc204325963"/>
      <w:r>
        <w:t xml:space="preserve">4.9 </w:t>
      </w:r>
      <w:r w:rsidR="00D617E4">
        <w:t>–</w:t>
      </w:r>
      <w:r>
        <w:t xml:space="preserve"> </w:t>
      </w:r>
      <w:r w:rsidR="007C0CEA" w:rsidRPr="00BC75D5">
        <w:t xml:space="preserve">Intentional </w:t>
      </w:r>
      <w:r w:rsidR="001B130F" w:rsidRPr="00BC75D5">
        <w:t>Charging</w:t>
      </w:r>
      <w:r w:rsidR="000342A7" w:rsidRPr="00BC75D5">
        <w:t xml:space="preserve"> Investigation</w:t>
      </w:r>
      <w:bookmarkEnd w:id="36"/>
    </w:p>
    <w:p w14:paraId="7B479ABD" w14:textId="17EE58A5" w:rsidR="000342A7" w:rsidRDefault="000342A7" w:rsidP="003953D2">
      <w:pPr>
        <w:jc w:val="both"/>
      </w:pPr>
      <w:r>
        <w:t>As ha</w:t>
      </w:r>
      <w:r w:rsidR="00D912F8">
        <w:t xml:space="preserve">s been pointed out in the relevant literature section of </w:t>
      </w:r>
      <w:r w:rsidR="0064031E">
        <w:t>th</w:t>
      </w:r>
      <w:r w:rsidR="00D912F8">
        <w:t xml:space="preserve">is report, static electricity is believed to be a </w:t>
      </w:r>
      <w:r w:rsidR="003160B1">
        <w:t xml:space="preserve">mechanism that proceeds on the surface of materials. Thus far, the experiments have been measuring the surface </w:t>
      </w:r>
      <w:r w:rsidR="00FD3254">
        <w:t xml:space="preserve">of the sample </w:t>
      </w:r>
      <w:r w:rsidR="00BA11F3">
        <w:t>tube</w:t>
      </w:r>
      <w:r w:rsidR="00FD3254">
        <w:t xml:space="preserve"> used in energetics processing. </w:t>
      </w:r>
      <w:r w:rsidR="007C2F0F">
        <w:t>It is possible, that static charge is being generated within the material, but not being transferred into the collection pot</w:t>
      </w:r>
      <w:r w:rsidR="0009739F">
        <w:t xml:space="preserve">. This would mean that the </w:t>
      </w:r>
      <w:r w:rsidR="00482F5F">
        <w:t>build-up</w:t>
      </w:r>
      <w:r w:rsidR="0009739F">
        <w:t xml:space="preserve"> of static charge has not necessarily been measured. </w:t>
      </w:r>
      <w:r w:rsidR="00790E94">
        <w:t xml:space="preserve">Common laboratory materials were intentionally </w:t>
      </w:r>
      <w:r w:rsidR="006943C5">
        <w:t xml:space="preserve">rubbed together, in an effort to generate a static charge. </w:t>
      </w:r>
      <w:r w:rsidR="005A3618">
        <w:t>A summary of the diffe</w:t>
      </w:r>
      <w:r w:rsidR="00AE3190">
        <w:t xml:space="preserve">rent items attempted, and the measured affect </w:t>
      </w:r>
      <w:r w:rsidR="007B4A52">
        <w:t xml:space="preserve">can be seen in </w:t>
      </w:r>
      <w:r w:rsidR="00482F5F">
        <w:t>T</w:t>
      </w:r>
      <w:r w:rsidR="007B4A52">
        <w:t>able 1</w:t>
      </w:r>
      <w:r w:rsidR="003F634C">
        <w:t>8</w:t>
      </w:r>
      <w:r w:rsidR="007B4A52">
        <w:t>.</w:t>
      </w:r>
      <w:r w:rsidR="00D05453">
        <w:t xml:space="preserve"> Note that the static meter was zeroed before each measurement</w:t>
      </w:r>
      <w:r w:rsidR="0064031E">
        <w:t>.</w:t>
      </w:r>
    </w:p>
    <w:p w14:paraId="7B824512" w14:textId="051361F1" w:rsidR="006A56BD" w:rsidRDefault="00E01CAF" w:rsidP="003953D2">
      <w:pPr>
        <w:jc w:val="both"/>
      </w:pPr>
      <w:r>
        <w:t xml:space="preserve">No change is voltage was detected </w:t>
      </w:r>
      <w:r w:rsidR="00091A38">
        <w:t>when using nitrile gloves</w:t>
      </w:r>
      <w:r w:rsidR="00CD4E2F">
        <w:t xml:space="preserve">. A range in values indicate </w:t>
      </w:r>
      <w:r w:rsidR="00805574">
        <w:t xml:space="preserve">that the voltage would change depending on the point on the surface being measured. For the final attempt using the Sellotape using </w:t>
      </w:r>
      <w:r w:rsidR="005241E0">
        <w:t>and lid of the container pot, the two different values represent the voltages seen</w:t>
      </w:r>
      <w:r w:rsidR="005225B2">
        <w:t xml:space="preserve"> on the two different surfaces.</w:t>
      </w:r>
      <w:r w:rsidR="008C4220">
        <w:t xml:space="preserve"> Figure 9 below shows the experimental setup.</w:t>
      </w:r>
    </w:p>
    <w:p w14:paraId="33AE67CC" w14:textId="77777777" w:rsidR="008C4220" w:rsidRDefault="008C4220" w:rsidP="008C4220">
      <w:pPr>
        <w:keepNext/>
        <w:jc w:val="center"/>
      </w:pPr>
      <w:r>
        <w:rPr>
          <w:noProof/>
        </w:rPr>
        <w:drawing>
          <wp:inline distT="0" distB="0" distL="0" distR="0" wp14:anchorId="3C760241" wp14:editId="67EB93F3">
            <wp:extent cx="5731510" cy="2363638"/>
            <wp:effectExtent l="0" t="0" r="2540" b="0"/>
            <wp:docPr id="6885308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38158"/>
                    <a:stretch/>
                  </pic:blipFill>
                  <pic:spPr bwMode="auto">
                    <a:xfrm>
                      <a:off x="0" y="0"/>
                      <a:ext cx="5731510" cy="2363638"/>
                    </a:xfrm>
                    <a:prstGeom prst="rect">
                      <a:avLst/>
                    </a:prstGeom>
                    <a:noFill/>
                    <a:ln>
                      <a:noFill/>
                    </a:ln>
                    <a:extLst>
                      <a:ext uri="{53640926-AAD7-44D8-BBD7-CCE9431645EC}">
                        <a14:shadowObscured xmlns:a14="http://schemas.microsoft.com/office/drawing/2010/main"/>
                      </a:ext>
                    </a:extLst>
                  </pic:spPr>
                </pic:pic>
              </a:graphicData>
            </a:graphic>
          </wp:inline>
        </w:drawing>
      </w:r>
    </w:p>
    <w:p w14:paraId="60F8BACC" w14:textId="57F3ABB3" w:rsidR="008C4220" w:rsidRDefault="008C4220" w:rsidP="008C4220">
      <w:pPr>
        <w:pStyle w:val="Caption"/>
        <w:jc w:val="center"/>
      </w:pPr>
      <w:bookmarkStart w:id="37" w:name="_Toc204264853"/>
      <w:r>
        <w:t xml:space="preserve">Figure </w:t>
      </w:r>
      <w:r>
        <w:fldChar w:fldCharType="begin"/>
      </w:r>
      <w:r>
        <w:instrText xml:space="preserve"> SEQ Figure \* ARABIC </w:instrText>
      </w:r>
      <w:r>
        <w:fldChar w:fldCharType="separate"/>
      </w:r>
      <w:r w:rsidR="00155AF2">
        <w:rPr>
          <w:noProof/>
        </w:rPr>
        <w:t>9</w:t>
      </w:r>
      <w:r>
        <w:fldChar w:fldCharType="end"/>
      </w:r>
      <w:r>
        <w:t xml:space="preserve"> </w:t>
      </w:r>
      <w:r w:rsidR="00D617E4">
        <w:t>–</w:t>
      </w:r>
      <w:r>
        <w:t xml:space="preserve"> Tape Measurement Setup</w:t>
      </w:r>
      <w:bookmarkEnd w:id="37"/>
    </w:p>
    <w:p w14:paraId="5EA85925" w14:textId="31031AD2" w:rsidR="005225B2" w:rsidRDefault="005225B2" w:rsidP="003953D2">
      <w:pPr>
        <w:jc w:val="both"/>
      </w:pPr>
      <w:r>
        <w:t>Finally, to assess if the static meter was able to penetrate and measure a voltage through a surface</w:t>
      </w:r>
      <w:r w:rsidR="00142F9C">
        <w:t xml:space="preserve"> a new experiment was designed</w:t>
      </w:r>
      <w:r w:rsidR="008C4220">
        <w:t>, shown in figure 10</w:t>
      </w:r>
      <w:r w:rsidR="00142F9C">
        <w:t>.</w:t>
      </w:r>
      <w:r w:rsidR="00263531">
        <w:t xml:space="preserve"> First, the charge on the face of the tape was zeroed and meas</w:t>
      </w:r>
      <w:r w:rsidR="003953D2">
        <w:t>ured.</w:t>
      </w:r>
      <w:r w:rsidR="00142F9C">
        <w:t xml:space="preserve"> The Sellotape was intentionally charged by rubbing </w:t>
      </w:r>
      <w:r w:rsidR="009337A6">
        <w:t xml:space="preserve">up and down in one direction on the rubber insulating mat. The </w:t>
      </w:r>
      <w:r w:rsidR="00BD6063">
        <w:t xml:space="preserve">charge was generated along </w:t>
      </w:r>
      <w:r w:rsidR="005B3401">
        <w:t xml:space="preserve">at one point on the face of the Sellotape roll, not over the </w:t>
      </w:r>
      <w:r w:rsidR="009551D6">
        <w:t xml:space="preserve">whole area. The charge on this point of the roll was measured, before it was lowered into </w:t>
      </w:r>
      <w:r w:rsidR="0028207A">
        <w:t xml:space="preserve">a </w:t>
      </w:r>
      <w:r w:rsidR="00CE1B3B">
        <w:t xml:space="preserve">borosilicate </w:t>
      </w:r>
      <w:r w:rsidR="0028207A">
        <w:t>glass con</w:t>
      </w:r>
      <w:r w:rsidR="00CE1B3B">
        <w:t>tainer. Once the roll was in the container, another measurement was taken</w:t>
      </w:r>
      <w:r w:rsidR="0055619E">
        <w:t>, where the laser standoff was set to the surface of the tape inside the glass container</w:t>
      </w:r>
      <w:r w:rsidR="00F213F1">
        <w:t xml:space="preserve"> where another measurement was taken. The Sellotape was then removed from the glass container</w:t>
      </w:r>
      <w:r w:rsidR="00B10505">
        <w:t xml:space="preserve">, and a final measurement was taken of just the glass, with no Sellotape present. Table </w:t>
      </w:r>
      <w:r w:rsidR="00424FFC">
        <w:t>19</w:t>
      </w:r>
      <w:r w:rsidR="00B10505">
        <w:t xml:space="preserve"> </w:t>
      </w:r>
      <w:r w:rsidR="000C7099">
        <w:t xml:space="preserve">and </w:t>
      </w:r>
      <w:r w:rsidR="00424FFC">
        <w:t>G</w:t>
      </w:r>
      <w:r w:rsidR="000C7099">
        <w:t>raph 2</w:t>
      </w:r>
      <w:r w:rsidR="00424FFC">
        <w:t>5</w:t>
      </w:r>
      <w:r w:rsidR="000C7099">
        <w:t xml:space="preserve"> present the data.</w:t>
      </w:r>
    </w:p>
    <w:p w14:paraId="189B8E0B" w14:textId="77777777" w:rsidR="00155AF2" w:rsidRDefault="00155AF2" w:rsidP="00155AF2">
      <w:pPr>
        <w:keepNext/>
      </w:pPr>
      <w:r>
        <w:rPr>
          <w:noProof/>
        </w:rPr>
        <w:drawing>
          <wp:inline distT="0" distB="0" distL="0" distR="0" wp14:anchorId="49752533" wp14:editId="65A3FE6E">
            <wp:extent cx="5731510" cy="2622430"/>
            <wp:effectExtent l="0" t="0" r="2540" b="6985"/>
            <wp:docPr id="4342003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31387"/>
                    <a:stretch/>
                  </pic:blipFill>
                  <pic:spPr bwMode="auto">
                    <a:xfrm>
                      <a:off x="0" y="0"/>
                      <a:ext cx="5731510" cy="2622430"/>
                    </a:xfrm>
                    <a:prstGeom prst="rect">
                      <a:avLst/>
                    </a:prstGeom>
                    <a:noFill/>
                    <a:ln>
                      <a:noFill/>
                    </a:ln>
                    <a:extLst>
                      <a:ext uri="{53640926-AAD7-44D8-BBD7-CCE9431645EC}">
                        <a14:shadowObscured xmlns:a14="http://schemas.microsoft.com/office/drawing/2010/main"/>
                      </a:ext>
                    </a:extLst>
                  </pic:spPr>
                </pic:pic>
              </a:graphicData>
            </a:graphic>
          </wp:inline>
        </w:drawing>
      </w:r>
    </w:p>
    <w:p w14:paraId="56C0950C" w14:textId="6387C2A4" w:rsidR="00071D79" w:rsidRDefault="00155AF2" w:rsidP="00155AF2">
      <w:pPr>
        <w:pStyle w:val="Caption"/>
        <w:jc w:val="center"/>
      </w:pPr>
      <w:bookmarkStart w:id="38" w:name="_Toc204264854"/>
      <w:r>
        <w:t xml:space="preserve">Figure </w:t>
      </w:r>
      <w:r>
        <w:fldChar w:fldCharType="begin"/>
      </w:r>
      <w:r>
        <w:instrText xml:space="preserve"> SEQ Figure \* ARABIC </w:instrText>
      </w:r>
      <w:r>
        <w:fldChar w:fldCharType="separate"/>
      </w:r>
      <w:r>
        <w:rPr>
          <w:noProof/>
        </w:rPr>
        <w:t>10</w:t>
      </w:r>
      <w:r>
        <w:fldChar w:fldCharType="end"/>
      </w:r>
      <w:r>
        <w:t xml:space="preserve"> </w:t>
      </w:r>
      <w:r w:rsidR="00D617E4">
        <w:t>–</w:t>
      </w:r>
      <w:r>
        <w:t xml:space="preserve"> Glass Container Experimental Setup</w:t>
      </w:r>
      <w:bookmarkEnd w:id="38"/>
    </w:p>
    <w:p w14:paraId="6574B99D" w14:textId="77777777" w:rsidR="005D6283" w:rsidRDefault="005D6283" w:rsidP="005D6283"/>
    <w:p w14:paraId="3EEA29FB" w14:textId="77777777" w:rsidR="005D6283" w:rsidRDefault="005D6283" w:rsidP="005D6283"/>
    <w:p w14:paraId="447F8E5F" w14:textId="77777777" w:rsidR="005D6283" w:rsidRDefault="005D6283" w:rsidP="005D6283"/>
    <w:p w14:paraId="707108C0" w14:textId="77777777" w:rsidR="004B493B" w:rsidRPr="004B493B" w:rsidRDefault="004B493B" w:rsidP="004B493B"/>
    <w:p w14:paraId="66CBA04C" w14:textId="2B4766F6" w:rsidR="006A56BD" w:rsidRDefault="00637B1A" w:rsidP="005375C3">
      <w:pPr>
        <w:pStyle w:val="Heading1"/>
      </w:pPr>
      <w:bookmarkStart w:id="39" w:name="_Toc204325964"/>
      <w:r>
        <w:t xml:space="preserve">Chapter 5 </w:t>
      </w:r>
      <w:r w:rsidR="00BC75D5">
        <w:t>–</w:t>
      </w:r>
      <w:r>
        <w:t xml:space="preserve"> </w:t>
      </w:r>
      <w:r w:rsidR="00ED082E">
        <w:t>Discussion</w:t>
      </w:r>
      <w:bookmarkEnd w:id="39"/>
    </w:p>
    <w:p w14:paraId="0112ABB9" w14:textId="77C1D589" w:rsidR="00BC75D5" w:rsidRPr="00BC75D5" w:rsidRDefault="00BC75D5" w:rsidP="00BC75D5">
      <w:pPr>
        <w:pStyle w:val="Heading2"/>
      </w:pPr>
      <w:bookmarkStart w:id="40" w:name="_Toc204325965"/>
      <w:r>
        <w:t xml:space="preserve">5.1 </w:t>
      </w:r>
      <w:r w:rsidR="00D617E4">
        <w:t>–</w:t>
      </w:r>
      <w:r>
        <w:t xml:space="preserve"> Introduction</w:t>
      </w:r>
      <w:bookmarkEnd w:id="40"/>
    </w:p>
    <w:p w14:paraId="1310E951" w14:textId="22C5E178" w:rsidR="00BD0A3C" w:rsidRDefault="00BD0A3C" w:rsidP="00B5376D">
      <w:r>
        <w:t>This section will now discuss the results</w:t>
      </w:r>
      <w:r w:rsidR="007E1411">
        <w:t xml:space="preserve"> and any observations</w:t>
      </w:r>
      <w:r>
        <w:t xml:space="preserve"> from the previous section, ordered and broken down according to the different experimental titles </w:t>
      </w:r>
      <w:r w:rsidR="007E1411">
        <w:t xml:space="preserve">that </w:t>
      </w:r>
      <w:r w:rsidR="008B5972">
        <w:t>have been given.</w:t>
      </w:r>
    </w:p>
    <w:p w14:paraId="7950BB8C" w14:textId="79FE6B1B" w:rsidR="006A56BD" w:rsidRDefault="00BC75D5" w:rsidP="00941F4E">
      <w:pPr>
        <w:pStyle w:val="Heading2"/>
      </w:pPr>
      <w:bookmarkStart w:id="41" w:name="_Toc204325966"/>
      <w:r>
        <w:t xml:space="preserve">5.2 </w:t>
      </w:r>
      <w:r w:rsidR="00D617E4">
        <w:t>–</w:t>
      </w:r>
      <w:r>
        <w:t xml:space="preserve"> </w:t>
      </w:r>
      <w:r w:rsidR="003029C2">
        <w:t>Initial Development</w:t>
      </w:r>
      <w:bookmarkEnd w:id="41"/>
    </w:p>
    <w:p w14:paraId="584A47D8" w14:textId="45341CF2" w:rsidR="00FB2141" w:rsidRDefault="00FB2141" w:rsidP="00FB2141">
      <w:pPr>
        <w:jc w:val="both"/>
      </w:pPr>
      <w:r>
        <w:t xml:space="preserve">Early observations from this work show that the voltage measured decreases as you move away from the base of the tapping rig from the data presented in </w:t>
      </w:r>
      <w:r w:rsidR="002B790B">
        <w:t>G</w:t>
      </w:r>
      <w:r>
        <w:t xml:space="preserve">raph 1. The 5 mL measuring point is the closest part of the sample </w:t>
      </w:r>
      <w:r w:rsidR="00BA11F3">
        <w:t>tube</w:t>
      </w:r>
      <w:r>
        <w:t xml:space="preserve"> to the sample holder of the tapper, and was consistently the highest voltage reading, even though the tapper had not been used. In both instances, the addition of the glove appears to produce a slightly higher voltage across most of the measurements. There is however a sudden drop in the voltage with just the glove, as shown by the blue line</w:t>
      </w:r>
      <w:r w:rsidR="00F04553">
        <w:t xml:space="preserve"> when measuring</w:t>
      </w:r>
      <w:r>
        <w:t xml:space="preserve"> towards the top of the sample </w:t>
      </w:r>
      <w:r w:rsidR="00BA11F3">
        <w:t>tube</w:t>
      </w:r>
      <w:r>
        <w:t>. Some additional experimental observations</w:t>
      </w:r>
      <w:r w:rsidR="00590763">
        <w:t xml:space="preserve"> captured</w:t>
      </w:r>
      <w:r>
        <w:t xml:space="preserve"> as notes during the experiments w</w:t>
      </w:r>
      <w:r w:rsidR="008317E4">
        <w:t>ere</w:t>
      </w:r>
      <w:r>
        <w:t xml:space="preserve"> that the value given by the static meter would naturally decrease over time when a glove had been placed into the sample </w:t>
      </w:r>
      <w:r w:rsidR="00BA11F3">
        <w:t>tube</w:t>
      </w:r>
      <w:r>
        <w:t>. It was this observation that prompted the use of quench / soak times</w:t>
      </w:r>
      <w:r w:rsidR="008317E4">
        <w:t xml:space="preserve"> in future experiments</w:t>
      </w:r>
      <w:r>
        <w:t xml:space="preserve">. </w:t>
      </w:r>
    </w:p>
    <w:p w14:paraId="34B315D1" w14:textId="67386CE8" w:rsidR="00FB2141" w:rsidRDefault="00BC75D5" w:rsidP="005375C3">
      <w:pPr>
        <w:pStyle w:val="Heading2"/>
      </w:pPr>
      <w:bookmarkStart w:id="42" w:name="_Toc204325967"/>
      <w:r>
        <w:t xml:space="preserve">5.3 </w:t>
      </w:r>
      <w:r w:rsidR="00D617E4">
        <w:t>–</w:t>
      </w:r>
      <w:r>
        <w:t xml:space="preserve"> </w:t>
      </w:r>
      <w:r w:rsidR="00FB2141">
        <w:t>Inert Experiments 1 &amp; 2</w:t>
      </w:r>
      <w:bookmarkEnd w:id="42"/>
    </w:p>
    <w:p w14:paraId="5558BF6D" w14:textId="02DC9437" w:rsidR="00FB2141" w:rsidRDefault="00FB2141" w:rsidP="00FB2141">
      <w:pPr>
        <w:jc w:val="both"/>
      </w:pPr>
      <w:r>
        <w:t xml:space="preserve">Graph 2 shows some interesting results, the most significant being the high similarity between the </w:t>
      </w:r>
      <w:r w:rsidR="00F45427">
        <w:t>‘</w:t>
      </w:r>
      <w:r>
        <w:t>Rig, sugar, guard</w:t>
      </w:r>
      <w:r w:rsidR="00F45427">
        <w:t>’</w:t>
      </w:r>
      <w:r>
        <w:t xml:space="preserve"> measurement and the post tap measurement. The post tap measurement was taken immediately after the tapper had finished in the </w:t>
      </w:r>
      <w:r w:rsidR="00F45427">
        <w:t>‘</w:t>
      </w:r>
      <w:r>
        <w:t>Rig, sugar, guard</w:t>
      </w:r>
      <w:r w:rsidR="00F45427">
        <w:t>’</w:t>
      </w:r>
      <w:r>
        <w:t xml:space="preserve"> setup, with no changes made. The fact that the results were so similar is an indication that the action of the tapping rig had not generated any static electricity. Another observation that can be made from the data shown in </w:t>
      </w:r>
      <w:r w:rsidR="00155AF2">
        <w:t>G</w:t>
      </w:r>
      <w:r>
        <w:t xml:space="preserve">raph 2 is that putting the sample tube on the tapping rig, is having an </w:t>
      </w:r>
      <w:r w:rsidR="00986FB4">
        <w:t>effect</w:t>
      </w:r>
      <w:r>
        <w:t xml:space="preserve"> on the voltage reading on the static meter. The empty on rig measurement shows significant variation from the empty on bench measurement, with the first comparable reading having a 253 V difference. Additionally, having the sample tube on the bench, both before and after the tapping operation show extremely similar results, as indicated by the green and orange lines. This could be because the metal in the base of the pot is allowing any charge to easily dissipate through the conducting surface of the bench, which is also connected to earth. From the results it appears that placing the tube on top of the rig is changing the static conditions that the sample tube sees. Additionally, the high difference in results from the addition of the guard, shown by the grey and yellow lines suggest that the presence of the guard might be impacting results.</w:t>
      </w:r>
    </w:p>
    <w:p w14:paraId="48B4A3E5" w14:textId="3592C20C" w:rsidR="00FB2141" w:rsidRDefault="00FB2141" w:rsidP="00FB2141">
      <w:pPr>
        <w:jc w:val="both"/>
      </w:pPr>
      <w:r>
        <w:t xml:space="preserve">Graph 3 </w:t>
      </w:r>
      <w:r w:rsidR="00155AF2">
        <w:t>reinforces</w:t>
      </w:r>
      <w:r>
        <w:t xml:space="preserve"> the observations</w:t>
      </w:r>
      <w:r w:rsidR="00155AF2">
        <w:t xml:space="preserve"> that can be made</w:t>
      </w:r>
      <w:r>
        <w:t xml:space="preserve"> from </w:t>
      </w:r>
      <w:r w:rsidR="00155AF2">
        <w:t>G</w:t>
      </w:r>
      <w:r>
        <w:t>raph 2. These two experiments are identical, and although show fairly significant variations in the voltages</w:t>
      </w:r>
      <w:r w:rsidR="003204E9">
        <w:t xml:space="preserve"> (e.g. 342 V for the 50 mL measurement point in Inert Experiment 2, and -140 V for the same point in Inert Experiment 3)</w:t>
      </w:r>
      <w:r>
        <w:t xml:space="preserve"> that have been measured, follow the same patterns as discussed above. Again, the two measurement conditions where the sample </w:t>
      </w:r>
      <w:r w:rsidR="00BA11F3">
        <w:t>tube</w:t>
      </w:r>
      <w:r>
        <w:t xml:space="preserve"> is on the bench provide similar, and flat readings. The addition of the sample </w:t>
      </w:r>
      <w:r w:rsidR="00BA11F3">
        <w:t>tube</w:t>
      </w:r>
      <w:r>
        <w:t xml:space="preserve"> onto the tapper sees the value rise, but then the addition of the sugar sees the voltage drastically fall. The similarity between the dark blue and yellow lines again </w:t>
      </w:r>
      <w:r w:rsidR="00155AF2">
        <w:t>suggests</w:t>
      </w:r>
      <w:r>
        <w:t xml:space="preserve"> that the operation of the tapper itself is not having a large </w:t>
      </w:r>
      <w:r w:rsidR="00155AF2">
        <w:t>effect</w:t>
      </w:r>
      <w:r>
        <w:t xml:space="preserve"> on the static reading. At this stage, it was difficult to suggest an explanation as to why the addition of the sugar had such a significant impact on the measured voltage. Could the action of pouring the sugar into the sample tube be generating a significant charge, or was the sugar statically charged prior to its introduction? A measurement of the sugar while it was on stored in its plastic container on the lab bench was taken, which produced a reading of approximately 20 V, suggesting the former.</w:t>
      </w:r>
    </w:p>
    <w:p w14:paraId="5500663A" w14:textId="562DAE29" w:rsidR="00FB2141" w:rsidRDefault="00BC75D5" w:rsidP="005375C3">
      <w:pPr>
        <w:pStyle w:val="Heading2"/>
      </w:pPr>
      <w:bookmarkStart w:id="43" w:name="_Toc204325968"/>
      <w:r>
        <w:t xml:space="preserve">5.4 </w:t>
      </w:r>
      <w:r w:rsidR="00D617E4">
        <w:t>–</w:t>
      </w:r>
      <w:r>
        <w:t xml:space="preserve"> </w:t>
      </w:r>
      <w:r w:rsidR="00FB2141">
        <w:t>Inert Experiments 3 – 5</w:t>
      </w:r>
      <w:bookmarkEnd w:id="43"/>
      <w:r w:rsidR="00FB2141">
        <w:t xml:space="preserve"> </w:t>
      </w:r>
    </w:p>
    <w:p w14:paraId="0B5E9757" w14:textId="53ED9E88" w:rsidR="00FB2141" w:rsidRDefault="00FB2141" w:rsidP="00FB2141">
      <w:pPr>
        <w:jc w:val="both"/>
      </w:pPr>
      <w:r>
        <w:t xml:space="preserve">As stated, this used an identical experimental approach to the previous runs discussed in </w:t>
      </w:r>
      <w:r w:rsidR="00986FB4">
        <w:t>G</w:t>
      </w:r>
      <w:r>
        <w:t xml:space="preserve">raphs 2 and 3, but in a non-conducting lab. The results, as seen in </w:t>
      </w:r>
      <w:r w:rsidR="00986FB4">
        <w:t>G</w:t>
      </w:r>
      <w:r>
        <w:t xml:space="preserve">raph 4 from </w:t>
      </w:r>
      <w:r w:rsidR="00986FB4">
        <w:t>I</w:t>
      </w:r>
      <w:r>
        <w:t xml:space="preserve">nert </w:t>
      </w:r>
      <w:r w:rsidR="00986FB4">
        <w:t>E</w:t>
      </w:r>
      <w:r>
        <w:t xml:space="preserve">xperiment 3 again demonstrate </w:t>
      </w:r>
      <w:r w:rsidR="00986FB4">
        <w:t xml:space="preserve">previous </w:t>
      </w:r>
      <w:r>
        <w:t xml:space="preserve">similarities. While there are again differences when the sugar has been added to the sample </w:t>
      </w:r>
      <w:r w:rsidR="00BA11F3">
        <w:t>tube</w:t>
      </w:r>
      <w:r>
        <w:t xml:space="preserve">, they are not nearly as pronounced as they were in the conducting lab. Additionally, the two lines (grey and light blue respectively) are of similar shape this time, </w:t>
      </w:r>
      <w:r w:rsidR="00986FB4">
        <w:t xml:space="preserve">which was </w:t>
      </w:r>
      <w:r>
        <w:t xml:space="preserve">not seen previously. Additionally, there is a characteristic change in the measured voltage when the lid is measured while the sample tube is on the tapping rig. A couple of reasons for these observations could be that the different material is changing the value, or the action of screwing it on is generating a small static charge. It can be pointed out that this observation is also present for the data in </w:t>
      </w:r>
      <w:r w:rsidR="00986FB4">
        <w:t>G</w:t>
      </w:r>
      <w:r>
        <w:t>raphs 2 and 3.</w:t>
      </w:r>
    </w:p>
    <w:p w14:paraId="46E09708" w14:textId="139D880A" w:rsidR="00FB2141" w:rsidRDefault="00FB2141" w:rsidP="00FB2141">
      <w:pPr>
        <w:jc w:val="both"/>
      </w:pPr>
      <w:r>
        <w:t xml:space="preserve">Graph 5 from </w:t>
      </w:r>
      <w:r w:rsidR="00986FB4">
        <w:t>I</w:t>
      </w:r>
      <w:r>
        <w:t xml:space="preserve">nert </w:t>
      </w:r>
      <w:r w:rsidR="00986FB4">
        <w:t>E</w:t>
      </w:r>
      <w:r>
        <w:t xml:space="preserve">xperiment 4 provides the first real deviations from the patterns that have been previously discussed. The sample tube when measured on the bench shows discrepancies between the initial and final measurements, and adding the guard appears to have made little difference to the voltage readings. One consistent </w:t>
      </w:r>
      <w:proofErr w:type="gramStart"/>
      <w:r>
        <w:t>observation</w:t>
      </w:r>
      <w:proofErr w:type="gramEnd"/>
      <w:r>
        <w:t xml:space="preserve"> however, is that the presence of the sugar within the sample tube has a large impact on the voltage measurement. </w:t>
      </w:r>
      <w:r w:rsidR="00F45427">
        <w:t>A</w:t>
      </w:r>
      <w:r>
        <w:t xml:space="preserve"> plausible theory for the discrepancies in the measurements could be the fact that as the lab was no longer conducting, and Normal base pot was being used. These factors could be preventing any static charge from readily dissipating. Evidence for this was not seen in </w:t>
      </w:r>
      <w:r w:rsidR="00986FB4">
        <w:t>G</w:t>
      </w:r>
      <w:r>
        <w:t>raph 4, which also used the same conditions. This contrast in findings has made suggesting a cause for the discrepancies a point for further discussion, which will be covered in a summary section for these experiments.</w:t>
      </w:r>
    </w:p>
    <w:p w14:paraId="310EF11D" w14:textId="062A5D93" w:rsidR="00FB2141" w:rsidRDefault="00FB2141" w:rsidP="00FB2141">
      <w:pPr>
        <w:jc w:val="both"/>
      </w:pPr>
      <w:r>
        <w:t xml:space="preserve">Moving onto </w:t>
      </w:r>
      <w:r w:rsidR="00986FB4">
        <w:t>G</w:t>
      </w:r>
      <w:r>
        <w:t xml:space="preserve">raph 6 and </w:t>
      </w:r>
      <w:r w:rsidR="00986FB4">
        <w:t>I</w:t>
      </w:r>
      <w:r>
        <w:t xml:space="preserve">nert </w:t>
      </w:r>
      <w:r w:rsidR="00986FB4">
        <w:t>E</w:t>
      </w:r>
      <w:r>
        <w:t>xperiment 5, the trend in sample tubes being measure</w:t>
      </w:r>
      <w:r w:rsidR="007133BD">
        <w:t>d</w:t>
      </w:r>
      <w:r>
        <w:t xml:space="preserve"> on the benchtop had returned, as demonstrated by the green and red lines respectively. This time however, the addition of the sugar to the sample tube had made the smallest difference compared to all other experiments. Where the addition of the guard made little difference from </w:t>
      </w:r>
      <w:r w:rsidR="007133BD">
        <w:t>E</w:t>
      </w:r>
      <w:r>
        <w:t xml:space="preserve">xperiment 4, the data suggests that in </w:t>
      </w:r>
      <w:r w:rsidR="007133BD">
        <w:t>E</w:t>
      </w:r>
      <w:r>
        <w:t xml:space="preserve">xperiment 5 it was a significant factor contributing to the voltage measurement. Another interesting observation from comparisons of the different experiments is that graphs </w:t>
      </w:r>
      <w:r w:rsidR="007133BD">
        <w:t>were</w:t>
      </w:r>
      <w:r>
        <w:t xml:space="preserve"> showing results similar to the ones seen in </w:t>
      </w:r>
      <w:r w:rsidR="007133BD">
        <w:t>G</w:t>
      </w:r>
      <w:r>
        <w:t xml:space="preserve">raph 1, where the position of measurement closest to the base of the tapping rig, gave the highest voltage readings. All graphs presented this far exhibit this type of behaviour, whereby </w:t>
      </w:r>
      <w:r w:rsidR="007133BD">
        <w:t xml:space="preserve">measurements near </w:t>
      </w:r>
      <w:r>
        <w:t>the base of the tapping rig produces different voltage readings</w:t>
      </w:r>
      <w:r w:rsidR="007133BD">
        <w:t xml:space="preserve"> to those</w:t>
      </w:r>
      <w:r>
        <w:t xml:space="preserve"> as you move away. The only time the reading remained relatively constant was when the sample tube is on the </w:t>
      </w:r>
      <w:proofErr w:type="gramStart"/>
      <w:r>
        <w:t>bench</w:t>
      </w:r>
      <w:proofErr w:type="gramEnd"/>
      <w:r>
        <w:t xml:space="preserve"> or the measurement point was towards at the top point physically.</w:t>
      </w:r>
    </w:p>
    <w:p w14:paraId="2544ABE5" w14:textId="27C9E494" w:rsidR="00FB2141" w:rsidRDefault="00FB2141" w:rsidP="00FB2141">
      <w:pPr>
        <w:jc w:val="both"/>
      </w:pPr>
      <w:r>
        <w:t xml:space="preserve">In summary, </w:t>
      </w:r>
      <w:proofErr w:type="gramStart"/>
      <w:r w:rsidR="007133BD">
        <w:t>E</w:t>
      </w:r>
      <w:r>
        <w:t>xperiments</w:t>
      </w:r>
      <w:proofErr w:type="gramEnd"/>
      <w:r>
        <w:t xml:space="preserve"> 3 to 5 have generally supported previous experimental observations that have been made. Discussed variations in the results, however, could come from a wide range of external factors. For example, it is important to note that when the operator would touch the sample tube, both when on the tapping rig and on the bench, the voltage measurement would change. This change could be as small as a 20</w:t>
      </w:r>
      <w:r w:rsidR="007B15F6">
        <w:t xml:space="preserve"> </w:t>
      </w:r>
      <w:r>
        <w:t>V difference, but could range up to approximately 80 V. This change in voltage was also seen when working under conducting conditions</w:t>
      </w:r>
      <w:r w:rsidR="007133BD">
        <w:t>.</w:t>
      </w:r>
      <w:r>
        <w:t xml:space="preserve"> The discrepancies in results could be due to the operator imparting a static charge on the sample tube, without having given enough of a quench time for effective dissipation. An explanation into why the voltage changes with the introduction of the guard could be due to how it is attached to the tapping rig apparatus. To keep the guard in place there were three screws and the action of fixing the screws in place could cause static charge to generate. This is because the internal friction generated between the screw and the walls of the threaded hole.</w:t>
      </w:r>
    </w:p>
    <w:p w14:paraId="5683392C" w14:textId="7C6C700C" w:rsidR="00FB2141" w:rsidRDefault="00FB2141" w:rsidP="00FB2141">
      <w:pPr>
        <w:jc w:val="both"/>
      </w:pPr>
      <w:r>
        <w:t xml:space="preserve">Graph 6, where the results appear to be most similar for each data series, was the last run of the day and all lab equipment had been on the bench for the longest time. This could be influencing the results as it could be statically equilibrating throughout that whole time. Additionally, there are small differences in the RH and temperature for each of the experiments. </w:t>
      </w:r>
      <w:r w:rsidR="00D617E4">
        <w:t>W</w:t>
      </w:r>
      <w:r>
        <w:t xml:space="preserve">hile unlikely, due to the small differences, their influence on results cannot be totally ruled out. Another important observation that was made during these initial experiments was that the voltage reading on the static meter would also change as the tube was rotated. For all measurements reported, the only change in measurement position has been along the Y axis of the sample tube. Rotating the in the X direction could also yield variations in the </w:t>
      </w:r>
      <w:proofErr w:type="gramStart"/>
      <w:r>
        <w:t>voltage, but</w:t>
      </w:r>
      <w:proofErr w:type="gramEnd"/>
      <w:r>
        <w:t xml:space="preserve"> would always measure the same as the first reading upon full rotation. This could suggest localised regions of static charge on the face of the sample tube, although it is not clear how these regions would materialise.</w:t>
      </w:r>
    </w:p>
    <w:p w14:paraId="033523AE" w14:textId="6EE1119D" w:rsidR="00FB2141" w:rsidRDefault="00BC75D5" w:rsidP="005375C3">
      <w:pPr>
        <w:pStyle w:val="Heading2"/>
      </w:pPr>
      <w:bookmarkStart w:id="44" w:name="_Toc204325969"/>
      <w:r>
        <w:t xml:space="preserve">5.5 </w:t>
      </w:r>
      <w:r w:rsidR="00D617E4">
        <w:t>–</w:t>
      </w:r>
      <w:r>
        <w:t xml:space="preserve"> </w:t>
      </w:r>
      <w:r w:rsidR="00FB2141">
        <w:t>Energetic Materials Trials</w:t>
      </w:r>
      <w:bookmarkEnd w:id="44"/>
    </w:p>
    <w:p w14:paraId="28A683C2" w14:textId="77777777" w:rsidR="00FB2141" w:rsidRDefault="00FB2141" w:rsidP="00FB2141">
      <w:pPr>
        <w:jc w:val="both"/>
      </w:pPr>
      <w:r>
        <w:t>As discussed in the experimental results section, adaptations to the practical setup had to be made during this round of testing. There are however useful parallels that can be found in these results and the ones discussed above.</w:t>
      </w:r>
    </w:p>
    <w:p w14:paraId="17197024" w14:textId="77777777" w:rsidR="00FB2141" w:rsidRDefault="00FB2141" w:rsidP="00FB2141">
      <w:pPr>
        <w:jc w:val="both"/>
      </w:pPr>
      <w:r>
        <w:t>Graph 7 again shows the impact if attaching the guard to the experimental setup, with a significant peak seen under three of the tests. Importantly, the grounding wire appeared to neutralise this voltage, and cause any remaining voltage measurements to plateau. It is also worth noting even when the grounding wire was removed (e.g. the Condition of Measurement, Guard) the voltage measured remained the same, indicating that any static charge present had been successfully dissipated. Reattaching the grounding wire after the first time did not appear to alter results, further reinforcing this observation. It is not clear why Sugar Repeat 1 did not exhibit the same behaviour, but the likely cause is external environmental factors and not the reliability of the static meter.</w:t>
      </w:r>
    </w:p>
    <w:p w14:paraId="45EFC435" w14:textId="151275EF" w:rsidR="00FB2141" w:rsidRDefault="00FB2141" w:rsidP="00FB2141">
      <w:pPr>
        <w:jc w:val="both"/>
      </w:pPr>
      <w:r>
        <w:t xml:space="preserve">Graphs 8 and 9 further reinforce the previous observation relating to the guard. This time however, the magnitude of the change had decreased. In </w:t>
      </w:r>
      <w:r w:rsidR="005062E2">
        <w:t>G</w:t>
      </w:r>
      <w:r>
        <w:t xml:space="preserve">raph 7 the voltage measurement would change by a maximum of 80 V, whereas for </w:t>
      </w:r>
      <w:r w:rsidR="007133BD">
        <w:t>G</w:t>
      </w:r>
      <w:r>
        <w:t>raphs 8 and 9 the maximum change was 28</w:t>
      </w:r>
      <w:r w:rsidR="007B15F6">
        <w:t xml:space="preserve"> </w:t>
      </w:r>
      <w:r>
        <w:t>V.</w:t>
      </w:r>
      <w:r w:rsidR="007133BD">
        <w:t xml:space="preserve"> An explanation</w:t>
      </w:r>
      <w:r>
        <w:t xml:space="preserve"> could </w:t>
      </w:r>
      <w:r w:rsidR="007133BD">
        <w:t>be due to</w:t>
      </w:r>
      <w:r>
        <w:t xml:space="preserve"> environmental factors. The results from these experiments also highlight the impact of the grounding wire for static measurements. Graph 8 shows a similar result to </w:t>
      </w:r>
      <w:r w:rsidR="007133BD">
        <w:t>G</w:t>
      </w:r>
      <w:r>
        <w:t xml:space="preserve">raph 7, whereby there </w:t>
      </w:r>
      <w:r w:rsidR="007133BD">
        <w:t xml:space="preserve">was </w:t>
      </w:r>
      <w:r>
        <w:t>an immediate plateau in the measured voltage once the wire had made contact. Graph 9 however, shows some slight variation as the voltage did change after the grounding wire had been added. As the magnitude of this difference is a very low voltage, measurements seen in previous experiments</w:t>
      </w:r>
      <w:r w:rsidR="007133BD">
        <w:t xml:space="preserve"> and could be due to the </w:t>
      </w:r>
      <w:r w:rsidR="00764928">
        <w:t>± 10 V accuracy of the static meter</w:t>
      </w:r>
      <w:r>
        <w:t>.</w:t>
      </w:r>
    </w:p>
    <w:p w14:paraId="1A4708C3" w14:textId="55EB55DF" w:rsidR="00FB2141" w:rsidRDefault="00FB2141" w:rsidP="00FB2141">
      <w:pPr>
        <w:jc w:val="both"/>
      </w:pPr>
      <w:r>
        <w:t xml:space="preserve">Results from the testing with explosive material 1 and 2 support the observations made above relating to the guard and impact of the grounding wire. These </w:t>
      </w:r>
      <w:r w:rsidR="00BF3218">
        <w:t>tests,</w:t>
      </w:r>
      <w:r>
        <w:t xml:space="preserve"> however, saw the addition of another measurement condition. The guard was </w:t>
      </w:r>
      <w:proofErr w:type="gramStart"/>
      <w:r>
        <w:t>removed</w:t>
      </w:r>
      <w:proofErr w:type="gramEnd"/>
      <w:r>
        <w:t xml:space="preserve"> and another voltage reading was taken, as denoted by ‘No guard, post tap’ along the X axis. Upon removal of the guard, a drop in the voltage measurement was seen each time. While it is possible that the guard was holding some sort of charge, which would explain the drop in the voltage on its removal; it is also possible that the process of removing it is generating a negative charge, in comparison to the rest of the test apparatus. </w:t>
      </w:r>
    </w:p>
    <w:p w14:paraId="3227DCB5" w14:textId="3575EC4C" w:rsidR="00FB2141" w:rsidRDefault="00BC75D5" w:rsidP="005375C3">
      <w:pPr>
        <w:pStyle w:val="Heading2"/>
      </w:pPr>
      <w:bookmarkStart w:id="45" w:name="_Toc204325970"/>
      <w:r>
        <w:t xml:space="preserve">5.6 </w:t>
      </w:r>
      <w:r w:rsidR="00D617E4">
        <w:t>–</w:t>
      </w:r>
      <w:r>
        <w:t xml:space="preserve"> </w:t>
      </w:r>
      <w:r w:rsidR="00FB2141">
        <w:t>Further Development</w:t>
      </w:r>
      <w:bookmarkEnd w:id="45"/>
    </w:p>
    <w:p w14:paraId="3E4AEA9D" w14:textId="691395CA" w:rsidR="00FB2141" w:rsidRDefault="00FB2141" w:rsidP="00FB2141">
      <w:pPr>
        <w:jc w:val="both"/>
      </w:pPr>
      <w:r>
        <w:t xml:space="preserve">These experiments were aimed at investigating the zeroing step, and if longer soak / quench times would impact the results. Repeat 1 of the empty tube experiment, as shown in </w:t>
      </w:r>
      <w:r w:rsidR="00764928">
        <w:t>G</w:t>
      </w:r>
      <w:r>
        <w:t xml:space="preserve">raph 12 indicates that the action of tapping had some </w:t>
      </w:r>
      <w:r w:rsidR="003D0A97">
        <w:t>effect</w:t>
      </w:r>
      <w:r>
        <w:t xml:space="preserve"> on the sample tube regarding its static charge. Additionally, after the quench time of 30 minutes, the sample </w:t>
      </w:r>
      <w:r w:rsidR="000D2139">
        <w:t>tube</w:t>
      </w:r>
      <w:r>
        <w:t xml:space="preserve"> had still not </w:t>
      </w:r>
      <w:r w:rsidR="00764928">
        <w:t>equilibrated,</w:t>
      </w:r>
      <w:r>
        <w:t xml:space="preserve"> and the voltage value was still rising. Repeat 2 and 3 of this experiment also demonstrate this behaviour, but with less magnitude. One theory that could explain the result seen in repeats 2 and 3 is that the zeroing step was only a temporary measure, and that the sample tube was gradually moving back towards its resting state as the quench time increased. It could also be true that the sample tube was reacting to external factors, such as the RH, and the gradual change was equilibration with the surrounding environment. </w:t>
      </w:r>
    </w:p>
    <w:p w14:paraId="5B176139" w14:textId="3B7D4DBA" w:rsidR="00FB2141" w:rsidRDefault="003621A1" w:rsidP="00FB2141">
      <w:pPr>
        <w:jc w:val="both"/>
      </w:pPr>
      <w:r>
        <w:t>Addition</w:t>
      </w:r>
      <w:r w:rsidR="00FB2141">
        <w:t xml:space="preserve"> of sugar into the sample tube slightly changes the voltage response given, as can be seen in </w:t>
      </w:r>
      <w:r w:rsidR="00764928">
        <w:t>G</w:t>
      </w:r>
      <w:r w:rsidR="00FB2141">
        <w:t>raph 13. Repeat 1 looked very similar in magnitude and shape to the same repeat with the empty tube experiment, except for the voltage reading plateauing with the quench time. The subsequent repeat runs for the sugar experiment show a consistent plateau across the measurements. As the magnitude of the change is so low, there is little observation that can confidently be made, as the difference could be due to environmental noise factors</w:t>
      </w:r>
      <w:r w:rsidR="00764928">
        <w:t xml:space="preserve"> or the accuracy of the static meter</w:t>
      </w:r>
      <w:r w:rsidR="00FB2141">
        <w:t xml:space="preserve">.  The fact that for both variations of repeat, the initial voltage was so low indicates the storage environment for the sample tube had a significant effect. </w:t>
      </w:r>
    </w:p>
    <w:p w14:paraId="2AF9BFE5" w14:textId="4BCF2918" w:rsidR="00FB2141" w:rsidRDefault="00BC75D5" w:rsidP="005375C3">
      <w:pPr>
        <w:pStyle w:val="Heading2"/>
      </w:pPr>
      <w:bookmarkStart w:id="46" w:name="_Toc204325971"/>
      <w:r>
        <w:t xml:space="preserve">5.7 </w:t>
      </w:r>
      <w:r w:rsidR="00D617E4">
        <w:t>–</w:t>
      </w:r>
      <w:r>
        <w:t xml:space="preserve"> </w:t>
      </w:r>
      <w:r w:rsidR="00FB2141">
        <w:t>Background Interference Testing</w:t>
      </w:r>
      <w:bookmarkEnd w:id="46"/>
    </w:p>
    <w:p w14:paraId="4A437527" w14:textId="55BCF76C" w:rsidR="00FB2141" w:rsidRDefault="00FB2141" w:rsidP="00FB2141">
      <w:pPr>
        <w:jc w:val="both"/>
      </w:pPr>
      <w:r>
        <w:t xml:space="preserve">For all experiments, barring Graph 20 Repeat 2 and Graph 23 Repeat 3, the voltage decreased with the two-minute quench time. This indicates either the environment that the measurement system was in was causing a change in the measured voltage, or the physical act of moving the test apparatus was causing the change in the initial reading and that there was </w:t>
      </w:r>
      <w:proofErr w:type="gramStart"/>
      <w:r>
        <w:t>charge</w:t>
      </w:r>
      <w:proofErr w:type="gramEnd"/>
      <w:r>
        <w:t xml:space="preserve"> to dissipate. Additionally, as there is significant variation in each position and each repeat test with both test materials, it was not possible to come away with any clean scientific conclusions. From such varied results however, it was evidence that changing the local environment of the measurement system, was having an impact on the voltage readings, although the exact reasons remain unclear.</w:t>
      </w:r>
      <w:r w:rsidR="003204E9">
        <w:t xml:space="preserve"> These results could also be used as evidence in reinforcing the differences between previous identical experiments, further highlighting that the trends from the data were the important findings.</w:t>
      </w:r>
    </w:p>
    <w:p w14:paraId="3A153E70" w14:textId="70A02759" w:rsidR="00FB2141" w:rsidRDefault="00BC75D5" w:rsidP="005375C3">
      <w:pPr>
        <w:pStyle w:val="Heading2"/>
      </w:pPr>
      <w:bookmarkStart w:id="47" w:name="_Toc204325972"/>
      <w:r>
        <w:t xml:space="preserve">5.8 </w:t>
      </w:r>
      <w:r w:rsidR="00D617E4">
        <w:t>–</w:t>
      </w:r>
      <w:r>
        <w:t xml:space="preserve"> </w:t>
      </w:r>
      <w:r w:rsidR="00FB2141">
        <w:t>Repeatability Experiment</w:t>
      </w:r>
      <w:bookmarkEnd w:id="47"/>
    </w:p>
    <w:p w14:paraId="5C092CB9" w14:textId="12A80CAE" w:rsidR="00FB2141" w:rsidRDefault="00FB2141" w:rsidP="00FB2141">
      <w:pPr>
        <w:jc w:val="both"/>
      </w:pPr>
      <w:r>
        <w:t>The data in Graph 2</w:t>
      </w:r>
      <w:r w:rsidR="00980C94">
        <w:t>4</w:t>
      </w:r>
      <w:r>
        <w:t xml:space="preserve"> shows consistent results across all twenty repeats. </w:t>
      </w:r>
      <w:r w:rsidR="00DF0502">
        <w:t>Table 17 shows statistical analysis of the results</w:t>
      </w:r>
      <w:r>
        <w:t xml:space="preserve">. </w:t>
      </w:r>
      <w:r w:rsidR="001D6379">
        <w:t xml:space="preserve">The fact that the standard deviation is lower for both the ‘Post Tap’ and ‘2 Min Quench’ is an indication that variance is decreasing, therefore suggesting that the process is having a measured </w:t>
      </w:r>
      <w:r w:rsidR="00E124E2">
        <w:t xml:space="preserve">effect on the process and potentially cutting out some of the instrument noise. </w:t>
      </w:r>
      <w:r w:rsidR="003C5BDD">
        <w:t>Considering</w:t>
      </w:r>
      <w:r>
        <w:t xml:space="preserve"> the </w:t>
      </w:r>
      <w:r w:rsidR="00583DB6">
        <w:t>accuracy of the static meter provided by the manufacturer,</w:t>
      </w:r>
      <w:r>
        <w:t xml:space="preserve"> </w:t>
      </w:r>
      <w:r w:rsidR="001B6E3A">
        <w:t xml:space="preserve">all </w:t>
      </w:r>
      <w:r w:rsidR="006876D0">
        <w:t xml:space="preserve">readings for </w:t>
      </w:r>
      <w:r w:rsidR="00962750">
        <w:t>this</w:t>
      </w:r>
      <w:r w:rsidR="001B6E3A">
        <w:t xml:space="preserve"> lie within this value </w:t>
      </w:r>
      <w:r w:rsidR="006876D0">
        <w:t>of the mean.</w:t>
      </w:r>
      <w:r>
        <w:t xml:space="preserve"> Given there has been large variations in magnitude under identical conditions in previous experiments, this experiment does show good repeatability in results.</w:t>
      </w:r>
      <w:r w:rsidR="00962750">
        <w:t xml:space="preserve"> However, the accuracy of the static meter is clearly an issue for these experiments where there is a very low magnitude change in the voltage.</w:t>
      </w:r>
      <w:r w:rsidR="00B10485">
        <w:t xml:space="preserve"> In practice, the value on the static meter would typically oscillate </w:t>
      </w:r>
      <w:r w:rsidR="00064373">
        <w:t>by approximately 5 V</w:t>
      </w:r>
      <w:r w:rsidR="00764928">
        <w:t xml:space="preserve"> for a given measurement</w:t>
      </w:r>
      <w:r w:rsidR="00064373">
        <w:t xml:space="preserve">. </w:t>
      </w:r>
      <w:r w:rsidR="00764928">
        <w:t>Therefore,</w:t>
      </w:r>
      <w:r w:rsidR="00791450">
        <w:t xml:space="preserve"> the value captured was at the moment the data was recorded.</w:t>
      </w:r>
    </w:p>
    <w:p w14:paraId="64CE8303" w14:textId="75D5A146" w:rsidR="0041548F" w:rsidRDefault="0041548F" w:rsidP="00FB2141">
      <w:pPr>
        <w:jc w:val="both"/>
      </w:pPr>
      <w:r>
        <w:t xml:space="preserve">Three key observations can be made from this experiment. First is that there is significant variation in voltage measurements under identical initial conditions. This could be due to background interference, or noise from the static meter measurement. Second is that operating the tapping rig is clearly generating a measurable increase in the static charge reading. This can be clearly seen as all measurements increased from the ‘Zero’ to ‘Post Tap’ measurement conditions. </w:t>
      </w:r>
      <w:proofErr w:type="gramStart"/>
      <w:r>
        <w:t>Finally</w:t>
      </w:r>
      <w:proofErr w:type="gramEnd"/>
      <w:r>
        <w:t xml:space="preserve"> is that the quench time appears to be allowing for static charge to dissipate. Although some of the data shows an increase in voltage between ‘Post Tap’ and ‘2 Min Quench’, the general trend is a decrease in voltage. Variation could be due to insufficient time given for the quench, or because of the accuracy of the static meter.</w:t>
      </w:r>
    </w:p>
    <w:p w14:paraId="67058D78" w14:textId="1FE657C2" w:rsidR="00FB2141" w:rsidRDefault="00BC75D5" w:rsidP="005375C3">
      <w:pPr>
        <w:pStyle w:val="Heading2"/>
      </w:pPr>
      <w:bookmarkStart w:id="48" w:name="_Toc204325973"/>
      <w:r>
        <w:t xml:space="preserve">5.9 </w:t>
      </w:r>
      <w:r w:rsidR="00D617E4">
        <w:t>–</w:t>
      </w:r>
      <w:r>
        <w:t xml:space="preserve"> </w:t>
      </w:r>
      <w:r w:rsidR="00FB2141">
        <w:t>Surface Phenomena Investigation</w:t>
      </w:r>
      <w:bookmarkEnd w:id="48"/>
    </w:p>
    <w:p w14:paraId="5B1133BF" w14:textId="2D0B89AA" w:rsidR="00FB2141" w:rsidRDefault="00FB2141" w:rsidP="00FB2141">
      <w:pPr>
        <w:jc w:val="both"/>
      </w:pPr>
      <w:r>
        <w:t>These results are likely some of the most important of the whole project. The fact that some materials were unable to be intentionally charged, when some were</w:t>
      </w:r>
      <w:r w:rsidR="00EA450C">
        <w:t>,</w:t>
      </w:r>
      <w:r>
        <w:t xml:space="preserve"> is a factor that is beyond the scope of this </w:t>
      </w:r>
      <w:r w:rsidR="00EA450C">
        <w:t>study</w:t>
      </w:r>
      <w:r w:rsidR="007E509F">
        <w:t xml:space="preserve"> that</w:t>
      </w:r>
      <w:r>
        <w:t xml:space="preserve"> plays into some of the uncertainty in the ordering of the triboelectric series and the mechanism by which charge is transferred. Important observations were the range of voltages measured from one charging scenario. From </w:t>
      </w:r>
      <w:r w:rsidR="007B0B90">
        <w:t>T</w:t>
      </w:r>
      <w:r>
        <w:t>able 1</w:t>
      </w:r>
      <w:r w:rsidR="00DF0502">
        <w:t>8</w:t>
      </w:r>
      <w:r w:rsidR="00C34242">
        <w:t>,</w:t>
      </w:r>
      <w:r>
        <w:t xml:space="preserve"> the Sellotape on rubber mat charging experiment saw values range from 100 – 900 V. This range occurred as you move away from the point of charging. For example, the point at which the rubber and tape made contact</w:t>
      </w:r>
      <w:r w:rsidR="00C34242">
        <w:t>,</w:t>
      </w:r>
      <w:r>
        <w:t xml:space="preserve"> where there was the intentional friction saw the largest voltage of approximately 900 V. </w:t>
      </w:r>
      <w:r w:rsidR="006E7453">
        <w:t>Moving</w:t>
      </w:r>
      <w:r>
        <w:t xml:space="preserve"> the </w:t>
      </w:r>
      <w:r w:rsidR="006E7453">
        <w:t>point of measurement</w:t>
      </w:r>
      <w:r>
        <w:t xml:space="preserve"> away from this </w:t>
      </w:r>
      <w:r w:rsidR="006E7453">
        <w:t>contact area</w:t>
      </w:r>
      <w:r w:rsidR="000611D1">
        <w:t xml:space="preserve"> caused</w:t>
      </w:r>
      <w:r>
        <w:t xml:space="preserve"> the voltage reading to quickly drop. It is believed that this drop in voltage </w:t>
      </w:r>
      <w:r w:rsidR="003C49C6">
        <w:t>was</w:t>
      </w:r>
      <w:r>
        <w:t xml:space="preserve"> a result of the area that the static meter is measuring over. As you move away from the point of contact, less of the statically charged area is visible to the measurement probe and therefore the value is decreasing. This means that the static meter is not measuring a single point, but instead a small area around where the laser standoff has been aligned</w:t>
      </w:r>
      <w:r w:rsidR="003427FA">
        <w:t>, a point raised previously in the literature review</w:t>
      </w:r>
      <w:r w:rsidR="00113DC0">
        <w:t xml:space="preserve"> </w:t>
      </w:r>
      <w:sdt>
        <w:sdtPr>
          <w:id w:val="-691615723"/>
          <w:citation/>
        </w:sdtPr>
        <w:sdtEndPr/>
        <w:sdtContent>
          <w:r w:rsidR="0014663B">
            <w:fldChar w:fldCharType="begin"/>
          </w:r>
          <w:r w:rsidR="0014663B">
            <w:instrText xml:space="preserve"> CITATION Fai16 \l 2057 </w:instrText>
          </w:r>
          <w:r w:rsidR="0014663B">
            <w:fldChar w:fldCharType="separate"/>
          </w:r>
          <w:r w:rsidR="00BF3218" w:rsidRPr="00BF3218">
            <w:rPr>
              <w:noProof/>
            </w:rPr>
            <w:t>[21]</w:t>
          </w:r>
          <w:r w:rsidR="0014663B">
            <w:fldChar w:fldCharType="end"/>
          </w:r>
        </w:sdtContent>
      </w:sdt>
      <w:r>
        <w:t xml:space="preserve">. This could be a source of error for readings using the collection tube previously mentioned, as the radius of the measurement circle could be larger than the face of the tube, compounded by the fact that it is measuring a curved surface, </w:t>
      </w:r>
      <w:r w:rsidR="00C71066">
        <w:t xml:space="preserve">as the </w:t>
      </w:r>
      <w:r>
        <w:t xml:space="preserve">standoff is </w:t>
      </w:r>
      <w:r w:rsidR="000F38F2">
        <w:t xml:space="preserve">therefore </w:t>
      </w:r>
      <w:r>
        <w:t xml:space="preserve">only accurate for one point. Another key observation that can be taken from </w:t>
      </w:r>
      <w:r w:rsidR="000F38F2">
        <w:t>T</w:t>
      </w:r>
      <w:r>
        <w:t>able 1</w:t>
      </w:r>
      <w:r w:rsidR="003621A1">
        <w:t>8</w:t>
      </w:r>
      <w:r>
        <w:t xml:space="preserve"> is that in the instance where both friction surfaces were measured, opposite charges were seen. This confirms that the static meter is measuring the charge and that the triboelectric effect can be measured. </w:t>
      </w:r>
    </w:p>
    <w:p w14:paraId="38513B76" w14:textId="5E894CEF" w:rsidR="00941F4E" w:rsidRDefault="00FB2141" w:rsidP="00941F4E">
      <w:pPr>
        <w:jc w:val="both"/>
      </w:pPr>
      <w:r>
        <w:t xml:space="preserve">Finally, the Surface Mechanism </w:t>
      </w:r>
      <w:r w:rsidR="00EC6AA7">
        <w:t>Experiment provides</w:t>
      </w:r>
      <w:r>
        <w:t xml:space="preserve"> another crucial observation for the work carried out in this project. The fact that the static meter reading could not penetrate through the borosilicate glass, to get a measurement of the charged tape lying inside provides evidence that the static electricity was only present on the surface of the tape. </w:t>
      </w:r>
      <w:r w:rsidR="000829A5">
        <w:t xml:space="preserve">This however </w:t>
      </w:r>
      <w:r w:rsidR="00987FDD">
        <w:t xml:space="preserve">is an </w:t>
      </w:r>
      <w:r w:rsidR="00862705">
        <w:t>unexp</w:t>
      </w:r>
      <w:r w:rsidR="00D35957">
        <w:t xml:space="preserve">ected </w:t>
      </w:r>
      <w:r w:rsidR="003E611B">
        <w:t>result,</w:t>
      </w:r>
      <w:r w:rsidR="00D35957">
        <w:t xml:space="preserve"> </w:t>
      </w:r>
      <w:r w:rsidR="00B73D3A">
        <w:t>and</w:t>
      </w:r>
      <w:r w:rsidR="003604F3">
        <w:t xml:space="preserve"> it</w:t>
      </w:r>
      <w:r w:rsidR="00B73D3A">
        <w:t xml:space="preserve"> </w:t>
      </w:r>
      <w:r w:rsidR="00BB3275">
        <w:t>contrasts with</w:t>
      </w:r>
      <w:r w:rsidR="00B73D3A">
        <w:t xml:space="preserve"> what was found in the spray drying study </w:t>
      </w:r>
      <w:sdt>
        <w:sdtPr>
          <w:id w:val="-931814966"/>
          <w:citation/>
        </w:sdtPr>
        <w:sdtEndPr/>
        <w:sdtContent>
          <w:r w:rsidR="00B73D3A">
            <w:fldChar w:fldCharType="begin"/>
          </w:r>
          <w:r w:rsidR="00B73D3A">
            <w:instrText xml:space="preserve"> CITATION Mur04 \l 2057 </w:instrText>
          </w:r>
          <w:r w:rsidR="00B73D3A">
            <w:fldChar w:fldCharType="separate"/>
          </w:r>
          <w:r w:rsidR="00BF3218" w:rsidRPr="00BF3218">
            <w:rPr>
              <w:noProof/>
            </w:rPr>
            <w:t>[18]</w:t>
          </w:r>
          <w:r w:rsidR="00B73D3A">
            <w:fldChar w:fldCharType="end"/>
          </w:r>
        </w:sdtContent>
      </w:sdt>
      <w:r w:rsidR="00B73D3A">
        <w:t>.</w:t>
      </w:r>
      <w:r w:rsidR="008D369F">
        <w:t xml:space="preserve"> This difference could be because the tape was not touching the face of the glass in the same way the powders were in the spray dry</w:t>
      </w:r>
      <w:r w:rsidR="00CA7529">
        <w:t>er</w:t>
      </w:r>
      <w:r>
        <w:t xml:space="preserve">. A possible explanation for the rise in voltage after the tape had been removed could be due to the measurement area radius discussed above. If a small amount of the static charge is being measured above the edge of the glass container when the tape was present, then the removal could lead to a change in the voltage and a truer measurement of the glass beaker. </w:t>
      </w:r>
      <w:r w:rsidR="00BC2640">
        <w:t xml:space="preserve">Alternatively, the static charge could be dissipating </w:t>
      </w:r>
      <w:r w:rsidR="00686820">
        <w:t>rapidly, causing the drop as the different measurement conditions were setup.</w:t>
      </w:r>
    </w:p>
    <w:p w14:paraId="1650199E" w14:textId="77777777" w:rsidR="00941F4E" w:rsidRDefault="00941F4E" w:rsidP="00941F4E">
      <w:pPr>
        <w:jc w:val="both"/>
      </w:pPr>
    </w:p>
    <w:p w14:paraId="5B14B250" w14:textId="77777777" w:rsidR="00941F4E" w:rsidRDefault="00941F4E" w:rsidP="00941F4E">
      <w:pPr>
        <w:jc w:val="both"/>
      </w:pPr>
    </w:p>
    <w:p w14:paraId="3E4C30F1" w14:textId="77777777" w:rsidR="00941F4E" w:rsidRDefault="00941F4E" w:rsidP="00941F4E">
      <w:pPr>
        <w:jc w:val="both"/>
      </w:pPr>
    </w:p>
    <w:p w14:paraId="371C782B" w14:textId="77777777" w:rsidR="00941F4E" w:rsidRDefault="00941F4E" w:rsidP="00941F4E">
      <w:pPr>
        <w:jc w:val="both"/>
      </w:pPr>
    </w:p>
    <w:p w14:paraId="1F7FDFB0" w14:textId="77777777" w:rsidR="00941F4E" w:rsidRDefault="00941F4E" w:rsidP="00941F4E">
      <w:pPr>
        <w:jc w:val="both"/>
      </w:pPr>
    </w:p>
    <w:p w14:paraId="4D822021" w14:textId="77777777" w:rsidR="00941F4E" w:rsidRDefault="00941F4E" w:rsidP="00941F4E">
      <w:pPr>
        <w:jc w:val="both"/>
      </w:pPr>
    </w:p>
    <w:p w14:paraId="63F4BA24" w14:textId="77777777" w:rsidR="00941F4E" w:rsidRDefault="00941F4E" w:rsidP="00941F4E">
      <w:pPr>
        <w:jc w:val="both"/>
      </w:pPr>
    </w:p>
    <w:p w14:paraId="151AB1EF" w14:textId="77777777" w:rsidR="00941F4E" w:rsidRDefault="00941F4E" w:rsidP="00941F4E">
      <w:pPr>
        <w:jc w:val="both"/>
      </w:pPr>
    </w:p>
    <w:p w14:paraId="05682359" w14:textId="77777777" w:rsidR="00941F4E" w:rsidRDefault="00941F4E" w:rsidP="00941F4E">
      <w:pPr>
        <w:jc w:val="both"/>
      </w:pPr>
    </w:p>
    <w:p w14:paraId="3E20F8B5" w14:textId="77777777" w:rsidR="00E97124" w:rsidRDefault="00E97124" w:rsidP="00941F4E">
      <w:pPr>
        <w:jc w:val="both"/>
      </w:pPr>
    </w:p>
    <w:p w14:paraId="5F101118" w14:textId="3185CD3C" w:rsidR="006A56BD" w:rsidRPr="003405FA" w:rsidRDefault="00ED082E" w:rsidP="00E97124">
      <w:pPr>
        <w:pStyle w:val="Heading1"/>
      </w:pPr>
      <w:bookmarkStart w:id="49" w:name="_Toc204325974"/>
      <w:r w:rsidRPr="00ED082E">
        <w:t xml:space="preserve">Chapter 6 </w:t>
      </w:r>
      <w:r w:rsidR="00D617E4">
        <w:t>–</w:t>
      </w:r>
      <w:r w:rsidRPr="00ED082E">
        <w:t xml:space="preserve"> Evaluation</w:t>
      </w:r>
      <w:bookmarkEnd w:id="49"/>
    </w:p>
    <w:p w14:paraId="65302784" w14:textId="2E2D792F" w:rsidR="0014663B" w:rsidRDefault="004738D6" w:rsidP="008A724D">
      <w:pPr>
        <w:jc w:val="both"/>
      </w:pPr>
      <w:r>
        <w:t xml:space="preserve">Discussions around each experiment and their results have been covered in the previous section. </w:t>
      </w:r>
      <w:r w:rsidR="00347446">
        <w:t>This chapter will tie together any findings and re</w:t>
      </w:r>
      <w:r w:rsidR="00C35B9D">
        <w:t xml:space="preserve">view outcomes </w:t>
      </w:r>
      <w:r w:rsidR="000107C6">
        <w:t>overall</w:t>
      </w:r>
      <w:r w:rsidR="003E0738">
        <w:t xml:space="preserve">. </w:t>
      </w:r>
      <w:r w:rsidR="00853E73">
        <w:t xml:space="preserve">Drawing conclusions from the numerical data </w:t>
      </w:r>
      <w:r w:rsidR="00102ED6">
        <w:t xml:space="preserve">generated from the experiments in this study is challenging, given that </w:t>
      </w:r>
      <w:r w:rsidR="00665D31">
        <w:t>the mechanism behind charge generation and</w:t>
      </w:r>
      <w:r w:rsidR="004D6A48">
        <w:t xml:space="preserve"> factors influencing the triboelectric series are still not fully understood. </w:t>
      </w:r>
      <w:r w:rsidR="00706132">
        <w:t xml:space="preserve">As we have seen, voltage magnitudes can vary significantly </w:t>
      </w:r>
      <w:r w:rsidR="00C43DD5">
        <w:t>between experiments that were identical in design.</w:t>
      </w:r>
      <w:r w:rsidR="00CF7957">
        <w:t xml:space="preserve"> Explanations for these variations are difficult to provide</w:t>
      </w:r>
      <w:r w:rsidR="00802B65">
        <w:t xml:space="preserve">, given that experimental conditions were supposed to be identical. </w:t>
      </w:r>
      <w:r w:rsidR="00FD453A">
        <w:t>There</w:t>
      </w:r>
      <w:r w:rsidR="003C51A6">
        <w:t xml:space="preserve"> are </w:t>
      </w:r>
      <w:r w:rsidR="001D4DDD">
        <w:t>many</w:t>
      </w:r>
      <w:r w:rsidR="003C51A6">
        <w:t xml:space="preserve"> </w:t>
      </w:r>
      <w:r w:rsidR="004325A5">
        <w:t xml:space="preserve">external </w:t>
      </w:r>
      <w:r w:rsidR="003C51A6">
        <w:t xml:space="preserve">variables that could not be </w:t>
      </w:r>
      <w:r w:rsidR="008340E6">
        <w:t>reasonably controlled, such as sta</w:t>
      </w:r>
      <w:r w:rsidR="00DF1089">
        <w:t>tic</w:t>
      </w:r>
      <w:r w:rsidR="00B11147">
        <w:t xml:space="preserve"> dissipative storage </w:t>
      </w:r>
      <w:r w:rsidR="002E5B96">
        <w:t xml:space="preserve">facilities for equipment, that will have had an impact on results. Even variables such as </w:t>
      </w:r>
      <w:r w:rsidR="00FD453A">
        <w:t>the</w:t>
      </w:r>
      <w:r w:rsidR="002E5B96">
        <w:t xml:space="preserve"> RH</w:t>
      </w:r>
      <w:r w:rsidR="00FF09D8">
        <w:t xml:space="preserve">, while recorded, </w:t>
      </w:r>
      <w:r w:rsidR="00BF3218">
        <w:t>were</w:t>
      </w:r>
      <w:r w:rsidR="00FF09D8">
        <w:t xml:space="preserve"> impractical to keep </w:t>
      </w:r>
      <w:proofErr w:type="gramStart"/>
      <w:r w:rsidR="00FF09D8">
        <w:t>constant</w:t>
      </w:r>
      <w:proofErr w:type="gramEnd"/>
      <w:r w:rsidR="00FF09D8">
        <w:t xml:space="preserve"> for all experiments. </w:t>
      </w:r>
    </w:p>
    <w:p w14:paraId="06475E22" w14:textId="53A9199A" w:rsidR="00D22B2E" w:rsidRDefault="007A1753" w:rsidP="008A724D">
      <w:pPr>
        <w:jc w:val="both"/>
      </w:pPr>
      <w:r>
        <w:t xml:space="preserve">Useful conclusions can be found in the correlations between the data; both from repeats of the same experiments </w:t>
      </w:r>
      <w:r w:rsidR="00872FDA">
        <w:t xml:space="preserve">and comparisons between </w:t>
      </w:r>
      <w:r w:rsidR="006260B0">
        <w:t xml:space="preserve">different ones. </w:t>
      </w:r>
      <w:r w:rsidR="00105675">
        <w:t>Examples of this include</w:t>
      </w:r>
      <w:r w:rsidR="006C1282">
        <w:t>: the impact of the guard during the tapping experiments</w:t>
      </w:r>
      <w:r w:rsidR="002F5F65">
        <w:t xml:space="preserve"> and</w:t>
      </w:r>
      <w:r w:rsidR="006C1282">
        <w:t xml:space="preserve"> </w:t>
      </w:r>
      <w:r w:rsidR="00346FA1">
        <w:t>the impact of adding the grounding wire</w:t>
      </w:r>
      <w:r w:rsidR="002F5F65">
        <w:t xml:space="preserve">, as has been discussed previously. </w:t>
      </w:r>
      <w:r w:rsidR="001609CF">
        <w:t xml:space="preserve">While theories regarding the </w:t>
      </w:r>
      <w:r w:rsidR="007555F7">
        <w:t xml:space="preserve">change in voltage with the presence of the guard have been discussed, there is still no </w:t>
      </w:r>
      <w:r w:rsidR="004A009B">
        <w:t xml:space="preserve">certain answer. </w:t>
      </w:r>
      <w:r w:rsidR="001421AF">
        <w:t>However, t</w:t>
      </w:r>
      <w:r w:rsidR="004A009B">
        <w:t>he plateau in results when using a grounding wire</w:t>
      </w:r>
      <w:r w:rsidR="001421AF">
        <w:t xml:space="preserve"> is what you would expect to see, as you are offering a path for any charge to reach ground</w:t>
      </w:r>
      <w:r w:rsidR="007D5D3D">
        <w:t xml:space="preserve">, which it will always follow. </w:t>
      </w:r>
      <w:r w:rsidR="00637ABE">
        <w:t xml:space="preserve">The soak / quench time is another important aspect that would benefit from further experimentation. </w:t>
      </w:r>
      <w:r w:rsidR="00D07587">
        <w:t>It could be the case that longer soak times are needed in all cases for the static charge to dissipate</w:t>
      </w:r>
      <w:r w:rsidR="00363154">
        <w:t xml:space="preserve">, or </w:t>
      </w:r>
      <w:r w:rsidR="007851C5">
        <w:t>it could be true that the required soak time is dependent on the environment that the test apparatus is in</w:t>
      </w:r>
      <w:r w:rsidR="00124B58">
        <w:t xml:space="preserve"> as well as the material properties highlighted in Equation 1</w:t>
      </w:r>
      <w:r w:rsidR="007851C5">
        <w:t xml:space="preserve">. </w:t>
      </w:r>
      <w:r w:rsidR="00786008">
        <w:t xml:space="preserve">While the result </w:t>
      </w:r>
      <w:r w:rsidR="00475E33">
        <w:t>from the spray drying experiment</w:t>
      </w:r>
      <w:r w:rsidR="00B84920">
        <w:t xml:space="preserve"> of </w:t>
      </w:r>
      <w:r w:rsidR="00475E33">
        <w:t>recording the voltage increase through the collection vessel / glassware has not been repeated</w:t>
      </w:r>
      <w:r w:rsidR="00DB0B18">
        <w:t xml:space="preserve"> with the tapping rig, </w:t>
      </w:r>
      <w:r w:rsidR="00B84920">
        <w:t xml:space="preserve">this could be </w:t>
      </w:r>
      <w:r w:rsidR="001D4DDD">
        <w:t>because</w:t>
      </w:r>
      <w:r w:rsidR="00170638">
        <w:t xml:space="preserve"> the process is simply not generating static. However, other factors such as difference in materials could also be </w:t>
      </w:r>
      <w:r w:rsidR="005C0477">
        <w:t>a factor.</w:t>
      </w:r>
      <w:r w:rsidR="0041548F">
        <w:t xml:space="preserve"> Finally, the conclusions drawn from the repeatability experiment are valuable for the effect that the tapping rig is having, and the effect of the quench time.</w:t>
      </w:r>
    </w:p>
    <w:p w14:paraId="73DBCC78" w14:textId="73972C2F" w:rsidR="00AB1AF7" w:rsidRDefault="005606E2" w:rsidP="008A724D">
      <w:pPr>
        <w:jc w:val="both"/>
      </w:pPr>
      <w:r>
        <w:t xml:space="preserve">The original aim of this project was to develop a testing regime that could be applied to different energetic </w:t>
      </w:r>
      <w:r w:rsidR="007669A2">
        <w:t>material</w:t>
      </w:r>
      <w:r w:rsidR="004F4344">
        <w:t xml:space="preserve"> </w:t>
      </w:r>
      <w:r>
        <w:t xml:space="preserve">processes, and in that regard the project has been a success. It has been shown that the static meter </w:t>
      </w:r>
      <w:r w:rsidR="001D4DDD">
        <w:t>can detect</w:t>
      </w:r>
      <w:r w:rsidR="00831786">
        <w:t xml:space="preserve"> a static electricity charge, generat</w:t>
      </w:r>
      <w:r w:rsidR="00CE5320">
        <w:t>ed</w:t>
      </w:r>
      <w:r w:rsidR="00831786">
        <w:t xml:space="preserve"> via triboelectric charging</w:t>
      </w:r>
      <w:r w:rsidR="00852363">
        <w:t xml:space="preserve"> and that a suitable test methodology can be employed to capture this data, both with inert</w:t>
      </w:r>
      <w:r w:rsidR="00CE5320">
        <w:t xml:space="preserve"> and explosive</w:t>
      </w:r>
      <w:r w:rsidR="00852363">
        <w:t xml:space="preserve"> materials.</w:t>
      </w:r>
      <w:r w:rsidR="00A54856">
        <w:t xml:space="preserve"> </w:t>
      </w:r>
      <w:r w:rsidR="00345E0D">
        <w:t>Further experiments have been undertaken to better understand st</w:t>
      </w:r>
      <w:r w:rsidR="00AC4E32">
        <w:t>atic electricity, and factors that contribute to its generation</w:t>
      </w:r>
      <w:r w:rsidR="00E372AA">
        <w:t xml:space="preserve">, but these have been for method refinement and are not an indication that </w:t>
      </w:r>
      <w:r w:rsidR="00AB1AF7">
        <w:t>the procedure is unfit for purpose.</w:t>
      </w:r>
    </w:p>
    <w:p w14:paraId="278CE6DE" w14:textId="2A564E2B" w:rsidR="005606E2" w:rsidRDefault="000A5ADC" w:rsidP="008A724D">
      <w:pPr>
        <w:jc w:val="both"/>
      </w:pPr>
      <w:r>
        <w:t xml:space="preserve">If it is the case that this static meter is only capable of measuring the </w:t>
      </w:r>
      <w:r w:rsidR="003A55F9">
        <w:t>voltage on the surface of a material, where the internal charge does not penetrate through,</w:t>
      </w:r>
      <w:r w:rsidR="001742FB">
        <w:t xml:space="preserve"> this is not a significant issue. </w:t>
      </w:r>
      <w:r w:rsidR="006A6100">
        <w:t xml:space="preserve">Understanding the static charge on the collection vessel is still vitally important for energetics processing, as it will likely be the first thing an operator touches at the end of the experiment. If it can be shown that </w:t>
      </w:r>
      <w:r w:rsidR="00B050F7">
        <w:t xml:space="preserve">a static charge has not been generated on this collection vessel, this aids with confidence that it will be safe to handle. </w:t>
      </w:r>
    </w:p>
    <w:p w14:paraId="3E17F197" w14:textId="77777777" w:rsidR="003405FA" w:rsidRDefault="003405FA" w:rsidP="008A724D">
      <w:pPr>
        <w:jc w:val="both"/>
        <w:rPr>
          <w:u w:val="single"/>
        </w:rPr>
      </w:pPr>
    </w:p>
    <w:p w14:paraId="2BEEA6C3" w14:textId="77777777" w:rsidR="00941F4E" w:rsidRDefault="00941F4E" w:rsidP="008A724D">
      <w:pPr>
        <w:jc w:val="both"/>
        <w:rPr>
          <w:u w:val="single"/>
        </w:rPr>
      </w:pPr>
    </w:p>
    <w:p w14:paraId="63C6DA5F" w14:textId="77777777" w:rsidR="003405FA" w:rsidRDefault="003405FA" w:rsidP="008A724D">
      <w:pPr>
        <w:jc w:val="both"/>
        <w:rPr>
          <w:u w:val="single"/>
        </w:rPr>
      </w:pPr>
    </w:p>
    <w:p w14:paraId="76654C17" w14:textId="77777777" w:rsidR="00E97124" w:rsidRDefault="00E97124" w:rsidP="008A724D">
      <w:pPr>
        <w:jc w:val="both"/>
        <w:rPr>
          <w:u w:val="single"/>
        </w:rPr>
      </w:pPr>
    </w:p>
    <w:p w14:paraId="71778ECA" w14:textId="4A65D16B" w:rsidR="004938BD" w:rsidRPr="00ED082E" w:rsidRDefault="00ED082E" w:rsidP="005375C3">
      <w:pPr>
        <w:pStyle w:val="Heading1"/>
      </w:pPr>
      <w:bookmarkStart w:id="50" w:name="_Toc204325975"/>
      <w:r w:rsidRPr="00ED082E">
        <w:t xml:space="preserve">Chapter 7 </w:t>
      </w:r>
      <w:r w:rsidR="00D617E4">
        <w:t>–</w:t>
      </w:r>
      <w:r w:rsidRPr="00ED082E">
        <w:t xml:space="preserve"> </w:t>
      </w:r>
      <w:r w:rsidR="004938BD" w:rsidRPr="00ED082E">
        <w:t xml:space="preserve">Conclusion </w:t>
      </w:r>
      <w:r w:rsidR="00320694" w:rsidRPr="00ED082E">
        <w:t>&amp; Recommendations</w:t>
      </w:r>
      <w:bookmarkEnd w:id="50"/>
    </w:p>
    <w:p w14:paraId="641DEF9C" w14:textId="003D2BBE" w:rsidR="004938BD" w:rsidRDefault="004938BD" w:rsidP="008A724D">
      <w:pPr>
        <w:jc w:val="both"/>
      </w:pPr>
      <w:r>
        <w:t>To summarise, this project has developed, from scratch, a new test method for measuring static electricity during energetic</w:t>
      </w:r>
      <w:r w:rsidR="007669A2">
        <w:t xml:space="preserve"> material</w:t>
      </w:r>
      <w:r>
        <w:t xml:space="preserve"> processes. As has been shown, the experimental setup is adaptable </w:t>
      </w:r>
      <w:r w:rsidR="00E44B26">
        <w:t>and can be altered to better suit a particular task</w:t>
      </w:r>
      <w:r w:rsidR="00057C95">
        <w:t xml:space="preserve">, while still collecting valuable data. </w:t>
      </w:r>
      <w:r w:rsidR="00510F5B">
        <w:t xml:space="preserve">Project steps have included: market research to identify a suitable </w:t>
      </w:r>
      <w:r w:rsidR="00107238">
        <w:t xml:space="preserve">device, </w:t>
      </w:r>
      <w:r w:rsidR="00BF3218">
        <w:t>SSoW</w:t>
      </w:r>
      <w:r w:rsidR="00107238">
        <w:t xml:space="preserve"> generation to allow practical experiments to take place, initial experiments to develop a</w:t>
      </w:r>
      <w:r w:rsidR="007E0C1F">
        <w:t xml:space="preserve">n experimental methodology, implementation of this methodology on live energetics trials and subsequent research </w:t>
      </w:r>
      <w:r w:rsidR="005B2057">
        <w:t xml:space="preserve">to better understand static electricity and help develop the method further. </w:t>
      </w:r>
      <w:r w:rsidR="003037F3">
        <w:t>With this method in place, it could be applied to a process under development prior to the introduction of energetic material, adding to safety preparations for the task.</w:t>
      </w:r>
    </w:p>
    <w:p w14:paraId="29E46087" w14:textId="2E2A7A26" w:rsidR="00954E9C" w:rsidRDefault="00320694" w:rsidP="008A724D">
      <w:pPr>
        <w:jc w:val="both"/>
      </w:pPr>
      <w:r>
        <w:t xml:space="preserve">This research project has only scratched the surface of </w:t>
      </w:r>
      <w:r w:rsidR="00184412">
        <w:t>static electricity</w:t>
      </w:r>
      <w:r w:rsidR="005E3434">
        <w:t xml:space="preserve"> </w:t>
      </w:r>
      <w:r w:rsidR="005375C3">
        <w:t xml:space="preserve">measurements. </w:t>
      </w:r>
      <w:r w:rsidR="00B26045">
        <w:t>There are a huge number of options for potential further work in this field</w:t>
      </w:r>
      <w:r w:rsidR="0025482F">
        <w:t>.</w:t>
      </w:r>
      <w:r w:rsidR="001D147F">
        <w:t xml:space="preserve"> Steps that could be conducted </w:t>
      </w:r>
      <w:r w:rsidR="00FB4217">
        <w:t xml:space="preserve">with the current equipment and </w:t>
      </w:r>
      <w:r w:rsidR="008806B3">
        <w:t>facilities</w:t>
      </w:r>
      <w:r w:rsidR="001D147F">
        <w:t xml:space="preserve"> </w:t>
      </w:r>
      <w:r w:rsidR="00A42047">
        <w:t>are utilising the static meter on different energetics processes.</w:t>
      </w:r>
      <w:r w:rsidR="00A54CC9">
        <w:t xml:space="preserve"> A more comprehensive list of further experiments can be found in Appendix B.</w:t>
      </w:r>
      <w:r w:rsidR="00A42047">
        <w:t xml:space="preserve"> One example would be a type of mixing </w:t>
      </w:r>
      <w:r w:rsidR="00057A6D">
        <w:t xml:space="preserve">apparatus, for example a bread mixer. These types of devices are often used to </w:t>
      </w:r>
      <w:r w:rsidR="008806B3">
        <w:t>mix</w:t>
      </w:r>
      <w:r w:rsidR="00057A6D">
        <w:t xml:space="preserve"> explosive</w:t>
      </w:r>
      <w:r w:rsidR="001B2DC3">
        <w:t xml:space="preserve"> </w:t>
      </w:r>
      <w:r w:rsidR="00CE1A7B">
        <w:t>formulations,</w:t>
      </w:r>
      <w:r w:rsidR="00A05AFC">
        <w:t xml:space="preserve"> and the static meter could measure the actual material in the mixing bowl, instead of the surface of the </w:t>
      </w:r>
      <w:r w:rsidR="0000103D">
        <w:t xml:space="preserve">collection vessel. </w:t>
      </w:r>
      <w:r w:rsidR="00E525C9">
        <w:t>Additionally, the difference that fully conductive conditions could be explored further, as this is a key area for explosives work</w:t>
      </w:r>
      <w:r w:rsidR="006C2EA8">
        <w:t xml:space="preserve">. </w:t>
      </w:r>
      <w:r w:rsidR="0000103D">
        <w:t xml:space="preserve">Future work could involve the procurement of an inline probe that measures the inside of collection vessels, where the current static meter cannot. This would require </w:t>
      </w:r>
      <w:r w:rsidR="007F15D6">
        <w:t xml:space="preserve">significant method development however, as you </w:t>
      </w:r>
      <w:r w:rsidR="00EA16C3">
        <w:t>could potentially</w:t>
      </w:r>
      <w:r w:rsidR="007F15D6">
        <w:t xml:space="preserve"> be introducing </w:t>
      </w:r>
      <w:r w:rsidR="00EA16C3">
        <w:t xml:space="preserve">physical contact between the measurement probe and </w:t>
      </w:r>
      <w:r w:rsidR="00CD4E58">
        <w:t>the energetic material in question.</w:t>
      </w:r>
    </w:p>
    <w:p w14:paraId="4AD0AC37" w14:textId="77777777" w:rsidR="006A56BD" w:rsidRDefault="006A56BD" w:rsidP="00B5376D"/>
    <w:p w14:paraId="32B120DE" w14:textId="77777777" w:rsidR="006A56BD" w:rsidRDefault="006A56BD" w:rsidP="00B5376D"/>
    <w:p w14:paraId="462EA5C3" w14:textId="77777777" w:rsidR="006A56BD" w:rsidRDefault="006A56BD" w:rsidP="00B5376D"/>
    <w:p w14:paraId="5D1BE0ED" w14:textId="77777777" w:rsidR="006A56BD" w:rsidRDefault="006A56BD" w:rsidP="00B5376D"/>
    <w:p w14:paraId="79D90616" w14:textId="77777777" w:rsidR="006A56BD" w:rsidRDefault="006A56BD" w:rsidP="00B5376D"/>
    <w:p w14:paraId="3B54F3BD" w14:textId="77777777" w:rsidR="006A56BD" w:rsidRDefault="006A56BD" w:rsidP="00B5376D"/>
    <w:p w14:paraId="3151D4AE" w14:textId="77777777" w:rsidR="006A56BD" w:rsidRDefault="006A56BD" w:rsidP="00B5376D"/>
    <w:p w14:paraId="756CF24E" w14:textId="77777777" w:rsidR="006A56BD" w:rsidRDefault="006A56BD" w:rsidP="00B5376D"/>
    <w:p w14:paraId="1A9665D8" w14:textId="77777777" w:rsidR="00FA09E5" w:rsidRDefault="00FA09E5" w:rsidP="00B5376D"/>
    <w:p w14:paraId="21485A4F" w14:textId="77777777" w:rsidR="003405FA" w:rsidRDefault="003405FA" w:rsidP="00B5376D">
      <w:pPr>
        <w:rPr>
          <w:u w:val="single"/>
        </w:rPr>
      </w:pPr>
    </w:p>
    <w:p w14:paraId="4A109824" w14:textId="77777777" w:rsidR="003405FA" w:rsidRDefault="003405FA" w:rsidP="00B5376D">
      <w:pPr>
        <w:rPr>
          <w:u w:val="single"/>
        </w:rPr>
      </w:pPr>
    </w:p>
    <w:p w14:paraId="73EAF68F" w14:textId="77777777" w:rsidR="003405FA" w:rsidRDefault="003405FA" w:rsidP="00B5376D">
      <w:pPr>
        <w:rPr>
          <w:u w:val="single"/>
        </w:rPr>
      </w:pPr>
    </w:p>
    <w:p w14:paraId="17554DAD" w14:textId="77777777" w:rsidR="003405FA" w:rsidRDefault="003405FA" w:rsidP="00B5376D">
      <w:pPr>
        <w:rPr>
          <w:u w:val="single"/>
        </w:rPr>
      </w:pPr>
    </w:p>
    <w:p w14:paraId="763D4E15" w14:textId="77777777" w:rsidR="003405FA" w:rsidRDefault="003405FA" w:rsidP="00B5376D">
      <w:pPr>
        <w:rPr>
          <w:u w:val="single"/>
        </w:rPr>
      </w:pPr>
    </w:p>
    <w:p w14:paraId="211DC218" w14:textId="77777777" w:rsidR="003405FA" w:rsidRDefault="003405FA" w:rsidP="00B5376D">
      <w:pPr>
        <w:rPr>
          <w:u w:val="single"/>
        </w:rPr>
      </w:pPr>
    </w:p>
    <w:p w14:paraId="09553F03" w14:textId="77777777" w:rsidR="00E97124" w:rsidRDefault="00E97124" w:rsidP="00B5376D">
      <w:pPr>
        <w:rPr>
          <w:u w:val="single"/>
        </w:rPr>
      </w:pPr>
    </w:p>
    <w:p w14:paraId="36E654A1" w14:textId="7CFFD816" w:rsidR="00E936C2" w:rsidRPr="003405FA" w:rsidRDefault="003405FA" w:rsidP="005375C3">
      <w:pPr>
        <w:pStyle w:val="Heading1"/>
      </w:pPr>
      <w:bookmarkStart w:id="51" w:name="_Toc204325976"/>
      <w:r w:rsidRPr="003405FA">
        <w:t xml:space="preserve">Chapter 8 </w:t>
      </w:r>
      <w:r w:rsidR="00D617E4">
        <w:t>–</w:t>
      </w:r>
      <w:r w:rsidRPr="003405FA">
        <w:t xml:space="preserve"> </w:t>
      </w:r>
      <w:r w:rsidR="00E936C2" w:rsidRPr="003405FA">
        <w:t>Reflection</w:t>
      </w:r>
      <w:bookmarkEnd w:id="51"/>
    </w:p>
    <w:p w14:paraId="2D15CD00" w14:textId="77777777" w:rsidR="001432C7" w:rsidRDefault="00E936C2" w:rsidP="001432C7">
      <w:pPr>
        <w:jc w:val="both"/>
      </w:pPr>
      <w:r>
        <w:t>Upon reflection</w:t>
      </w:r>
      <w:r w:rsidR="00A92715">
        <w:t xml:space="preserve"> a great deal has been learned from this research project. </w:t>
      </w:r>
      <w:r w:rsidR="00575257">
        <w:t xml:space="preserve">Developing a test methodology from scratch is not an easy task, especially in a field </w:t>
      </w:r>
      <w:r w:rsidR="0014616E">
        <w:t xml:space="preserve">such as static electricity, where </w:t>
      </w:r>
      <w:r w:rsidR="008D6AAE">
        <w:t>there was very little prior knowledge.</w:t>
      </w:r>
      <w:r w:rsidR="004D4C32">
        <w:t xml:space="preserve"> Method development </w:t>
      </w:r>
      <w:r w:rsidR="002565DC">
        <w:t xml:space="preserve">and being open to iterations on experimental design </w:t>
      </w:r>
      <w:r w:rsidR="001432C7">
        <w:t>has been a vital learned skill during this project.</w:t>
      </w:r>
    </w:p>
    <w:p w14:paraId="7A812813" w14:textId="57953472" w:rsidR="00E936C2" w:rsidRDefault="008D6AAE" w:rsidP="001432C7">
      <w:pPr>
        <w:jc w:val="both"/>
      </w:pPr>
      <w:r>
        <w:t>For future work, an approach that c</w:t>
      </w:r>
      <w:r w:rsidR="005F6D9D">
        <w:t>ould benefit would be developing a greater understanding in the foundations of the subjec</w:t>
      </w:r>
      <w:r w:rsidR="00565AAB">
        <w:t xml:space="preserve">t, as well as more time spent reading to understand the fundamental science. </w:t>
      </w:r>
      <w:r w:rsidR="00162E1C">
        <w:t>T</w:t>
      </w:r>
      <w:r w:rsidR="00F52B56">
        <w:t xml:space="preserve">ying back the voltage readings to equations that govern </w:t>
      </w:r>
      <w:r w:rsidR="00BF28EA">
        <w:t xml:space="preserve">their presence would have been a valuable </w:t>
      </w:r>
      <w:r w:rsidR="004D4C32">
        <w:t>addition but</w:t>
      </w:r>
      <w:r w:rsidR="002D4C03">
        <w:t xml:space="preserve"> was not carried out in this project</w:t>
      </w:r>
      <w:r w:rsidR="004D4C32">
        <w:t>.</w:t>
      </w:r>
    </w:p>
    <w:p w14:paraId="689BC6E5" w14:textId="77777777" w:rsidR="00E3796E" w:rsidRDefault="00E3796E" w:rsidP="00B5376D"/>
    <w:p w14:paraId="2D4D9CEC" w14:textId="77777777" w:rsidR="00E3796E" w:rsidRDefault="00E3796E" w:rsidP="00B5376D"/>
    <w:p w14:paraId="6317FC2A" w14:textId="77777777" w:rsidR="00E3796E" w:rsidRDefault="00E3796E" w:rsidP="00B5376D"/>
    <w:p w14:paraId="51EC10A1" w14:textId="77777777" w:rsidR="00E3796E" w:rsidRDefault="00E3796E" w:rsidP="00B5376D"/>
    <w:p w14:paraId="7DF813C1" w14:textId="77777777" w:rsidR="00E3796E" w:rsidRDefault="00E3796E" w:rsidP="00B5376D"/>
    <w:p w14:paraId="6CCDA04F" w14:textId="77777777" w:rsidR="00E3796E" w:rsidRDefault="00E3796E" w:rsidP="00B5376D"/>
    <w:p w14:paraId="3D4A07BC" w14:textId="77777777" w:rsidR="00E3796E" w:rsidRDefault="00E3796E" w:rsidP="00B5376D"/>
    <w:p w14:paraId="0ED46124" w14:textId="77777777" w:rsidR="00E3796E" w:rsidRDefault="00E3796E" w:rsidP="00B5376D"/>
    <w:p w14:paraId="703A5367" w14:textId="77777777" w:rsidR="00E3796E" w:rsidRDefault="00E3796E" w:rsidP="00B5376D"/>
    <w:p w14:paraId="42F77245" w14:textId="77777777" w:rsidR="00E3796E" w:rsidRDefault="00E3796E" w:rsidP="00B5376D"/>
    <w:p w14:paraId="35EF1F4A" w14:textId="77777777" w:rsidR="00E3796E" w:rsidRDefault="00E3796E" w:rsidP="00B5376D"/>
    <w:p w14:paraId="02E97FB9" w14:textId="77777777" w:rsidR="00E3796E" w:rsidRDefault="00E3796E" w:rsidP="00B5376D"/>
    <w:p w14:paraId="62FC4085" w14:textId="77777777" w:rsidR="00E3796E" w:rsidRDefault="00E3796E" w:rsidP="00B5376D"/>
    <w:p w14:paraId="074A3496" w14:textId="77777777" w:rsidR="00E3796E" w:rsidRDefault="00E3796E" w:rsidP="00B5376D"/>
    <w:p w14:paraId="7D31810D" w14:textId="77777777" w:rsidR="00E3796E" w:rsidRDefault="00E3796E" w:rsidP="00B5376D"/>
    <w:p w14:paraId="3B5B4ED0" w14:textId="77777777" w:rsidR="00E3796E" w:rsidRDefault="00E3796E" w:rsidP="00B5376D"/>
    <w:p w14:paraId="37215B79" w14:textId="77777777" w:rsidR="00E3796E" w:rsidRDefault="00E3796E" w:rsidP="00B5376D"/>
    <w:p w14:paraId="59D7EAC4" w14:textId="77777777" w:rsidR="00E3796E" w:rsidRDefault="00E3796E" w:rsidP="00B5376D"/>
    <w:p w14:paraId="27054A52" w14:textId="77777777" w:rsidR="00E3796E" w:rsidRDefault="00E3796E" w:rsidP="00B5376D"/>
    <w:p w14:paraId="233B7BEE" w14:textId="77777777" w:rsidR="005D6283" w:rsidRDefault="005D6283" w:rsidP="00B5376D"/>
    <w:p w14:paraId="36B06D97" w14:textId="77777777" w:rsidR="005D6283" w:rsidRDefault="005D6283" w:rsidP="00B5376D"/>
    <w:p w14:paraId="77E13A3C" w14:textId="77777777" w:rsidR="005D6283" w:rsidRDefault="005D6283" w:rsidP="00B5376D"/>
    <w:p w14:paraId="7D61012C" w14:textId="77777777" w:rsidR="00E97124" w:rsidRDefault="00E97124" w:rsidP="00B5376D"/>
    <w:p w14:paraId="4144E3FC" w14:textId="77777777" w:rsidR="005D6283" w:rsidRDefault="005D6283" w:rsidP="00B5376D"/>
    <w:bookmarkStart w:id="52" w:name="_Toc204325977" w:displacedByCustomXml="next"/>
    <w:sdt>
      <w:sdtPr>
        <w:rPr>
          <w:rFonts w:asciiTheme="minorHAnsi" w:eastAsiaTheme="minorHAnsi" w:hAnsiTheme="minorHAnsi" w:cstheme="minorBidi"/>
          <w:color w:val="auto"/>
          <w:sz w:val="22"/>
          <w:szCs w:val="22"/>
        </w:rPr>
        <w:id w:val="-121619270"/>
        <w:docPartObj>
          <w:docPartGallery w:val="Bibliographies"/>
          <w:docPartUnique/>
        </w:docPartObj>
      </w:sdtPr>
      <w:sdtEndPr/>
      <w:sdtContent>
        <w:p w14:paraId="11864A54" w14:textId="7F15A4CF" w:rsidR="008E19CF" w:rsidRDefault="008E19CF">
          <w:pPr>
            <w:pStyle w:val="Heading1"/>
          </w:pPr>
          <w:r>
            <w:t>References</w:t>
          </w:r>
          <w:bookmarkEnd w:id="52"/>
        </w:p>
        <w:sdt>
          <w:sdtPr>
            <w:id w:val="-573587230"/>
            <w:bibliography/>
          </w:sdtPr>
          <w:sdtEndPr/>
          <w:sdtContent>
            <w:p w14:paraId="6C1AD154" w14:textId="77777777" w:rsidR="00BF3218" w:rsidRDefault="008E19CF">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BF3218" w14:paraId="6A6ACAAB" w14:textId="77777777" w:rsidTr="00BF3218">
                <w:trPr>
                  <w:divId w:val="277493976"/>
                  <w:tblCellSpacing w:w="15" w:type="dxa"/>
                </w:trPr>
                <w:tc>
                  <w:tcPr>
                    <w:tcW w:w="522" w:type="dxa"/>
                    <w:hideMark/>
                  </w:tcPr>
                  <w:p w14:paraId="4DB337BC" w14:textId="7461EF00" w:rsidR="00BF3218" w:rsidRDefault="00BF3218">
                    <w:pPr>
                      <w:pStyle w:val="Bibliography"/>
                      <w:rPr>
                        <w:noProof/>
                        <w:sz w:val="24"/>
                        <w:szCs w:val="24"/>
                      </w:rPr>
                    </w:pPr>
                    <w:r>
                      <w:rPr>
                        <w:noProof/>
                      </w:rPr>
                      <w:t xml:space="preserve">[1] </w:t>
                    </w:r>
                  </w:p>
                </w:tc>
                <w:tc>
                  <w:tcPr>
                    <w:tcW w:w="8414" w:type="dxa"/>
                    <w:hideMark/>
                  </w:tcPr>
                  <w:p w14:paraId="6F6E02B5" w14:textId="77777777" w:rsidR="00BF3218" w:rsidRDefault="00BF3218">
                    <w:pPr>
                      <w:pStyle w:val="Bibliography"/>
                      <w:rPr>
                        <w:noProof/>
                      </w:rPr>
                    </w:pPr>
                    <w:r>
                      <w:rPr>
                        <w:noProof/>
                      </w:rPr>
                      <w:t xml:space="preserve">I. Shaluf, “An Overview on Static Electricity,” vol. 17, no. 2, pp. 212-220, 2008. </w:t>
                    </w:r>
                  </w:p>
                </w:tc>
              </w:tr>
              <w:tr w:rsidR="00BF3218" w14:paraId="52F065E9" w14:textId="77777777" w:rsidTr="00BF3218">
                <w:trPr>
                  <w:divId w:val="277493976"/>
                  <w:tblCellSpacing w:w="15" w:type="dxa"/>
                </w:trPr>
                <w:tc>
                  <w:tcPr>
                    <w:tcW w:w="522" w:type="dxa"/>
                    <w:hideMark/>
                  </w:tcPr>
                  <w:p w14:paraId="1DEDF823" w14:textId="77777777" w:rsidR="00BF3218" w:rsidRDefault="00BF3218">
                    <w:pPr>
                      <w:pStyle w:val="Bibliography"/>
                      <w:rPr>
                        <w:noProof/>
                      </w:rPr>
                    </w:pPr>
                    <w:r>
                      <w:rPr>
                        <w:noProof/>
                      </w:rPr>
                      <w:t xml:space="preserve">[2] </w:t>
                    </w:r>
                  </w:p>
                </w:tc>
                <w:tc>
                  <w:tcPr>
                    <w:tcW w:w="8414" w:type="dxa"/>
                    <w:hideMark/>
                  </w:tcPr>
                  <w:p w14:paraId="4D550D69" w14:textId="77777777" w:rsidR="00BF3218" w:rsidRDefault="00BF3218">
                    <w:pPr>
                      <w:pStyle w:val="Bibliography"/>
                      <w:rPr>
                        <w:noProof/>
                      </w:rPr>
                    </w:pPr>
                    <w:r>
                      <w:rPr>
                        <w:noProof/>
                      </w:rPr>
                      <w:t xml:space="preserve">L. Britton, Avoiding Static Ignition Hazards in Chemical Operations: a CCPS Concept Book, John Wiley &amp; Sons, 2010. </w:t>
                    </w:r>
                  </w:p>
                </w:tc>
              </w:tr>
              <w:tr w:rsidR="00BF3218" w14:paraId="0D7F84A6" w14:textId="77777777" w:rsidTr="00BF3218">
                <w:trPr>
                  <w:divId w:val="277493976"/>
                  <w:tblCellSpacing w:w="15" w:type="dxa"/>
                </w:trPr>
                <w:tc>
                  <w:tcPr>
                    <w:tcW w:w="522" w:type="dxa"/>
                    <w:hideMark/>
                  </w:tcPr>
                  <w:p w14:paraId="6B8283A5" w14:textId="77777777" w:rsidR="00BF3218" w:rsidRDefault="00BF3218">
                    <w:pPr>
                      <w:pStyle w:val="Bibliography"/>
                      <w:rPr>
                        <w:noProof/>
                      </w:rPr>
                    </w:pPr>
                    <w:r>
                      <w:rPr>
                        <w:noProof/>
                      </w:rPr>
                      <w:t xml:space="preserve">[3] </w:t>
                    </w:r>
                  </w:p>
                </w:tc>
                <w:tc>
                  <w:tcPr>
                    <w:tcW w:w="8414" w:type="dxa"/>
                    <w:hideMark/>
                  </w:tcPr>
                  <w:p w14:paraId="09012F48" w14:textId="77777777" w:rsidR="00BF3218" w:rsidRDefault="00BF3218">
                    <w:pPr>
                      <w:pStyle w:val="Bibliography"/>
                      <w:rPr>
                        <w:noProof/>
                      </w:rPr>
                    </w:pPr>
                    <w:r>
                      <w:rPr>
                        <w:noProof/>
                      </w:rPr>
                      <w:t xml:space="preserve">G. Luttgens, S. Luttgens and S. Wolfgang, Static electricity: understanding, controlling, applying, John Wiley &amp; Sons, 2017. </w:t>
                    </w:r>
                  </w:p>
                </w:tc>
              </w:tr>
              <w:tr w:rsidR="00BF3218" w14:paraId="007D7E67" w14:textId="77777777" w:rsidTr="00BF3218">
                <w:trPr>
                  <w:divId w:val="277493976"/>
                  <w:tblCellSpacing w:w="15" w:type="dxa"/>
                </w:trPr>
                <w:tc>
                  <w:tcPr>
                    <w:tcW w:w="522" w:type="dxa"/>
                    <w:hideMark/>
                  </w:tcPr>
                  <w:p w14:paraId="70107D37" w14:textId="77777777" w:rsidR="00BF3218" w:rsidRDefault="00BF3218">
                    <w:pPr>
                      <w:pStyle w:val="Bibliography"/>
                      <w:rPr>
                        <w:noProof/>
                      </w:rPr>
                    </w:pPr>
                    <w:r>
                      <w:rPr>
                        <w:noProof/>
                      </w:rPr>
                      <w:t xml:space="preserve">[4] </w:t>
                    </w:r>
                  </w:p>
                </w:tc>
                <w:tc>
                  <w:tcPr>
                    <w:tcW w:w="8414" w:type="dxa"/>
                    <w:hideMark/>
                  </w:tcPr>
                  <w:p w14:paraId="43A08790" w14:textId="77777777" w:rsidR="00BF3218" w:rsidRDefault="00BF3218">
                    <w:pPr>
                      <w:pStyle w:val="Bibliography"/>
                      <w:rPr>
                        <w:noProof/>
                      </w:rPr>
                    </w:pPr>
                    <w:r>
                      <w:rPr>
                        <w:noProof/>
                      </w:rPr>
                      <w:t xml:space="preserve">D. Pieloth, H. Wiggers and P. Walzel, “Influence of thermodynamic, material, and bulk properties on electrical resistivity of particle layers,” </w:t>
                    </w:r>
                    <w:r>
                      <w:rPr>
                        <w:i/>
                        <w:iCs/>
                        <w:noProof/>
                      </w:rPr>
                      <w:t xml:space="preserve">Chemical Engineering &amp; Technology, </w:t>
                    </w:r>
                    <w:r>
                      <w:rPr>
                        <w:noProof/>
                      </w:rPr>
                      <w:t xml:space="preserve">vol. 37, no. 4, pp. 627-634, 2014. </w:t>
                    </w:r>
                  </w:p>
                </w:tc>
              </w:tr>
              <w:tr w:rsidR="00BF3218" w14:paraId="754A0B04" w14:textId="77777777" w:rsidTr="00BF3218">
                <w:trPr>
                  <w:divId w:val="277493976"/>
                  <w:tblCellSpacing w:w="15" w:type="dxa"/>
                </w:trPr>
                <w:tc>
                  <w:tcPr>
                    <w:tcW w:w="522" w:type="dxa"/>
                    <w:hideMark/>
                  </w:tcPr>
                  <w:p w14:paraId="6966D5C9" w14:textId="77777777" w:rsidR="00BF3218" w:rsidRDefault="00BF3218">
                    <w:pPr>
                      <w:pStyle w:val="Bibliography"/>
                      <w:rPr>
                        <w:noProof/>
                      </w:rPr>
                    </w:pPr>
                    <w:r>
                      <w:rPr>
                        <w:noProof/>
                      </w:rPr>
                      <w:t xml:space="preserve">[5] </w:t>
                    </w:r>
                  </w:p>
                </w:tc>
                <w:tc>
                  <w:tcPr>
                    <w:tcW w:w="8414" w:type="dxa"/>
                    <w:hideMark/>
                  </w:tcPr>
                  <w:p w14:paraId="29246BD8" w14:textId="77777777" w:rsidR="00BF3218" w:rsidRDefault="00BF3218">
                    <w:pPr>
                      <w:pStyle w:val="Bibliography"/>
                      <w:rPr>
                        <w:noProof/>
                      </w:rPr>
                    </w:pPr>
                    <w:r>
                      <w:rPr>
                        <w:noProof/>
                      </w:rPr>
                      <w:t xml:space="preserve">P. Atkins, J. De Paula and J. Keeler, Atkins Physical Chemistry, Oxford: Oxford University Press, 2017. </w:t>
                    </w:r>
                  </w:p>
                </w:tc>
              </w:tr>
              <w:tr w:rsidR="00BF3218" w14:paraId="5014C6A1" w14:textId="77777777" w:rsidTr="00BF3218">
                <w:trPr>
                  <w:divId w:val="277493976"/>
                  <w:tblCellSpacing w:w="15" w:type="dxa"/>
                </w:trPr>
                <w:tc>
                  <w:tcPr>
                    <w:tcW w:w="522" w:type="dxa"/>
                    <w:hideMark/>
                  </w:tcPr>
                  <w:p w14:paraId="34959895" w14:textId="77777777" w:rsidR="00BF3218" w:rsidRDefault="00BF3218">
                    <w:pPr>
                      <w:pStyle w:val="Bibliography"/>
                      <w:rPr>
                        <w:noProof/>
                      </w:rPr>
                    </w:pPr>
                    <w:r>
                      <w:rPr>
                        <w:noProof/>
                      </w:rPr>
                      <w:t xml:space="preserve">[6] </w:t>
                    </w:r>
                  </w:p>
                </w:tc>
                <w:tc>
                  <w:tcPr>
                    <w:tcW w:w="8414" w:type="dxa"/>
                    <w:hideMark/>
                  </w:tcPr>
                  <w:p w14:paraId="6A0B56FB" w14:textId="77777777" w:rsidR="00BF3218" w:rsidRDefault="00BF3218">
                    <w:pPr>
                      <w:pStyle w:val="Bibliography"/>
                      <w:rPr>
                        <w:noProof/>
                      </w:rPr>
                    </w:pPr>
                    <w:r>
                      <w:rPr>
                        <w:noProof/>
                      </w:rPr>
                      <w:t xml:space="preserve">C. Reuben and e. al, “Cruise, Reuben D., et al. "The effect of particle size and relative humidity on triboelectric charge saturation,” </w:t>
                    </w:r>
                    <w:r>
                      <w:rPr>
                        <w:i/>
                        <w:iCs/>
                        <w:noProof/>
                      </w:rPr>
                      <w:t xml:space="preserve">Journal of Physics D: Applied Physics, </w:t>
                    </w:r>
                    <w:r>
                      <w:rPr>
                        <w:noProof/>
                      </w:rPr>
                      <w:t xml:space="preserve">vol. 55, no. 18, p. 185306, 2022. </w:t>
                    </w:r>
                  </w:p>
                </w:tc>
              </w:tr>
              <w:tr w:rsidR="00BF3218" w14:paraId="1701145F" w14:textId="77777777" w:rsidTr="00BF3218">
                <w:trPr>
                  <w:divId w:val="277493976"/>
                  <w:tblCellSpacing w:w="15" w:type="dxa"/>
                </w:trPr>
                <w:tc>
                  <w:tcPr>
                    <w:tcW w:w="522" w:type="dxa"/>
                    <w:hideMark/>
                  </w:tcPr>
                  <w:p w14:paraId="4814FA76" w14:textId="77777777" w:rsidR="00BF3218" w:rsidRDefault="00BF3218">
                    <w:pPr>
                      <w:pStyle w:val="Bibliography"/>
                      <w:rPr>
                        <w:noProof/>
                      </w:rPr>
                    </w:pPr>
                    <w:r>
                      <w:rPr>
                        <w:noProof/>
                      </w:rPr>
                      <w:t xml:space="preserve">[7] </w:t>
                    </w:r>
                  </w:p>
                </w:tc>
                <w:tc>
                  <w:tcPr>
                    <w:tcW w:w="8414" w:type="dxa"/>
                    <w:hideMark/>
                  </w:tcPr>
                  <w:p w14:paraId="67D950E3" w14:textId="77777777" w:rsidR="00BF3218" w:rsidRDefault="00BF3218">
                    <w:pPr>
                      <w:pStyle w:val="Bibliography"/>
                      <w:rPr>
                        <w:noProof/>
                      </w:rPr>
                    </w:pPr>
                    <w:r>
                      <w:rPr>
                        <w:noProof/>
                      </w:rPr>
                      <w:t xml:space="preserve">Z. Xuan and e. al., “Rationalizing the triboelectric series of polymers,” </w:t>
                    </w:r>
                    <w:r>
                      <w:rPr>
                        <w:i/>
                        <w:iCs/>
                        <w:noProof/>
                      </w:rPr>
                      <w:t xml:space="preserve">Chemistry of Materials, </w:t>
                    </w:r>
                    <w:r>
                      <w:rPr>
                        <w:noProof/>
                      </w:rPr>
                      <w:t xml:space="preserve">vol. 31, no. 5, pp. 1473 - 1478, 2019. </w:t>
                    </w:r>
                  </w:p>
                </w:tc>
              </w:tr>
              <w:tr w:rsidR="00BF3218" w14:paraId="2117FA22" w14:textId="77777777" w:rsidTr="00BF3218">
                <w:trPr>
                  <w:divId w:val="277493976"/>
                  <w:tblCellSpacing w:w="15" w:type="dxa"/>
                </w:trPr>
                <w:tc>
                  <w:tcPr>
                    <w:tcW w:w="522" w:type="dxa"/>
                    <w:hideMark/>
                  </w:tcPr>
                  <w:p w14:paraId="1F773650" w14:textId="77777777" w:rsidR="00BF3218" w:rsidRDefault="00BF3218">
                    <w:pPr>
                      <w:pStyle w:val="Bibliography"/>
                      <w:rPr>
                        <w:noProof/>
                      </w:rPr>
                    </w:pPr>
                    <w:r>
                      <w:rPr>
                        <w:noProof/>
                      </w:rPr>
                      <w:t xml:space="preserve">[8] </w:t>
                    </w:r>
                  </w:p>
                </w:tc>
                <w:tc>
                  <w:tcPr>
                    <w:tcW w:w="8414" w:type="dxa"/>
                    <w:hideMark/>
                  </w:tcPr>
                  <w:p w14:paraId="3B6B5E93" w14:textId="77777777" w:rsidR="00BF3218" w:rsidRDefault="00BF3218">
                    <w:pPr>
                      <w:pStyle w:val="Bibliography"/>
                      <w:rPr>
                        <w:noProof/>
                      </w:rPr>
                    </w:pPr>
                    <w:r>
                      <w:rPr>
                        <w:noProof/>
                      </w:rPr>
                      <w:t xml:space="preserve">R. Veregin, “A bidirectional acid-base charging model for triboelectrification: Part II. Experimental verification by inverse gas chromatography and charging of metal oxides,” </w:t>
                    </w:r>
                    <w:r>
                      <w:rPr>
                        <w:i/>
                        <w:iCs/>
                        <w:noProof/>
                      </w:rPr>
                      <w:t xml:space="preserve">Journal of Imaging Science and Technology, </w:t>
                    </w:r>
                    <w:r>
                      <w:rPr>
                        <w:noProof/>
                      </w:rPr>
                      <w:t xml:space="preserve">vol. 50, no. 3, pp. 288-293, 2006. </w:t>
                    </w:r>
                  </w:p>
                </w:tc>
              </w:tr>
              <w:tr w:rsidR="00BF3218" w14:paraId="603CFC53" w14:textId="77777777" w:rsidTr="00BF3218">
                <w:trPr>
                  <w:divId w:val="277493976"/>
                  <w:tblCellSpacing w:w="15" w:type="dxa"/>
                </w:trPr>
                <w:tc>
                  <w:tcPr>
                    <w:tcW w:w="522" w:type="dxa"/>
                    <w:hideMark/>
                  </w:tcPr>
                  <w:p w14:paraId="2FE39DD4" w14:textId="77777777" w:rsidR="00BF3218" w:rsidRDefault="00BF3218">
                    <w:pPr>
                      <w:pStyle w:val="Bibliography"/>
                      <w:rPr>
                        <w:noProof/>
                      </w:rPr>
                    </w:pPr>
                    <w:r>
                      <w:rPr>
                        <w:noProof/>
                      </w:rPr>
                      <w:t xml:space="preserve">[9] </w:t>
                    </w:r>
                  </w:p>
                </w:tc>
                <w:tc>
                  <w:tcPr>
                    <w:tcW w:w="8414" w:type="dxa"/>
                    <w:hideMark/>
                  </w:tcPr>
                  <w:p w14:paraId="4A2A9FB0" w14:textId="77777777" w:rsidR="00BF3218" w:rsidRDefault="00BF3218">
                    <w:pPr>
                      <w:pStyle w:val="Bibliography"/>
                      <w:rPr>
                        <w:noProof/>
                      </w:rPr>
                    </w:pPr>
                    <w:r>
                      <w:rPr>
                        <w:noProof/>
                      </w:rPr>
                      <w:t xml:space="preserve">D. A.F and R. Felix-Nacarro, “Diaz, A. F., and R. M. Felix-Navarro. "A semi-quantitative tribo-electric series for polymeric materials: the influence of chemical structure and properties,” </w:t>
                    </w:r>
                    <w:r>
                      <w:rPr>
                        <w:i/>
                        <w:iCs/>
                        <w:noProof/>
                      </w:rPr>
                      <w:t xml:space="preserve">Journal of Electrostatics, </w:t>
                    </w:r>
                    <w:r>
                      <w:rPr>
                        <w:noProof/>
                      </w:rPr>
                      <w:t xml:space="preserve">vol. 62, no. 4, pp. 277-290, 2004. </w:t>
                    </w:r>
                  </w:p>
                </w:tc>
              </w:tr>
              <w:tr w:rsidR="00BF3218" w14:paraId="7514C244" w14:textId="77777777" w:rsidTr="00BF3218">
                <w:trPr>
                  <w:divId w:val="277493976"/>
                  <w:tblCellSpacing w:w="15" w:type="dxa"/>
                </w:trPr>
                <w:tc>
                  <w:tcPr>
                    <w:tcW w:w="522" w:type="dxa"/>
                    <w:hideMark/>
                  </w:tcPr>
                  <w:p w14:paraId="1EA8F0BE" w14:textId="77777777" w:rsidR="00BF3218" w:rsidRDefault="00BF3218">
                    <w:pPr>
                      <w:pStyle w:val="Bibliography"/>
                      <w:rPr>
                        <w:noProof/>
                      </w:rPr>
                    </w:pPr>
                    <w:r>
                      <w:rPr>
                        <w:noProof/>
                      </w:rPr>
                      <w:t xml:space="preserve">[10] </w:t>
                    </w:r>
                  </w:p>
                </w:tc>
                <w:tc>
                  <w:tcPr>
                    <w:tcW w:w="8414" w:type="dxa"/>
                    <w:hideMark/>
                  </w:tcPr>
                  <w:p w14:paraId="522874C6" w14:textId="77777777" w:rsidR="00BF3218" w:rsidRDefault="00BF3218">
                    <w:pPr>
                      <w:pStyle w:val="Bibliography"/>
                      <w:rPr>
                        <w:noProof/>
                      </w:rPr>
                    </w:pPr>
                    <w:r>
                      <w:rPr>
                        <w:noProof/>
                      </w:rPr>
                      <w:t xml:space="preserve">M. Williams, “Williams, Meurig W. "Triboelectric charging in metal–polymer contacts–How to distinguish between electron and material transfer mechanisms,” </w:t>
                    </w:r>
                    <w:r>
                      <w:rPr>
                        <w:i/>
                        <w:iCs/>
                        <w:noProof/>
                      </w:rPr>
                      <w:t xml:space="preserve">Journal of Electrostatics, </w:t>
                    </w:r>
                    <w:r>
                      <w:rPr>
                        <w:noProof/>
                      </w:rPr>
                      <w:t xml:space="preserve">vol. 71, no. 1, pp. 53-54, 2013. </w:t>
                    </w:r>
                  </w:p>
                </w:tc>
              </w:tr>
              <w:tr w:rsidR="00BF3218" w14:paraId="2412C6A0" w14:textId="77777777" w:rsidTr="00BF3218">
                <w:trPr>
                  <w:divId w:val="277493976"/>
                  <w:tblCellSpacing w:w="15" w:type="dxa"/>
                </w:trPr>
                <w:tc>
                  <w:tcPr>
                    <w:tcW w:w="522" w:type="dxa"/>
                    <w:hideMark/>
                  </w:tcPr>
                  <w:p w14:paraId="386DB1F3" w14:textId="77777777" w:rsidR="00BF3218" w:rsidRDefault="00BF3218">
                    <w:pPr>
                      <w:pStyle w:val="Bibliography"/>
                      <w:rPr>
                        <w:noProof/>
                      </w:rPr>
                    </w:pPr>
                    <w:r>
                      <w:rPr>
                        <w:noProof/>
                      </w:rPr>
                      <w:t xml:space="preserve">[11] </w:t>
                    </w:r>
                  </w:p>
                </w:tc>
                <w:tc>
                  <w:tcPr>
                    <w:tcW w:w="8414" w:type="dxa"/>
                    <w:hideMark/>
                  </w:tcPr>
                  <w:p w14:paraId="63508BDF" w14:textId="77777777" w:rsidR="00BF3218" w:rsidRDefault="00BF3218">
                    <w:pPr>
                      <w:pStyle w:val="Bibliography"/>
                      <w:rPr>
                        <w:noProof/>
                      </w:rPr>
                    </w:pPr>
                    <w:r>
                      <w:rPr>
                        <w:noProof/>
                      </w:rPr>
                      <w:t xml:space="preserve">J. Smallwood, The ESD Control Program Handbook, John Wiley &amp; Sons, 2020. </w:t>
                    </w:r>
                  </w:p>
                </w:tc>
              </w:tr>
              <w:tr w:rsidR="00BF3218" w14:paraId="5242F682" w14:textId="77777777" w:rsidTr="00BF3218">
                <w:trPr>
                  <w:divId w:val="277493976"/>
                  <w:tblCellSpacing w:w="15" w:type="dxa"/>
                </w:trPr>
                <w:tc>
                  <w:tcPr>
                    <w:tcW w:w="522" w:type="dxa"/>
                    <w:hideMark/>
                  </w:tcPr>
                  <w:p w14:paraId="7F5AAF14" w14:textId="77777777" w:rsidR="00BF3218" w:rsidRDefault="00BF3218">
                    <w:pPr>
                      <w:pStyle w:val="Bibliography"/>
                      <w:rPr>
                        <w:noProof/>
                      </w:rPr>
                    </w:pPr>
                    <w:r>
                      <w:rPr>
                        <w:noProof/>
                      </w:rPr>
                      <w:t xml:space="preserve">[12] </w:t>
                    </w:r>
                  </w:p>
                </w:tc>
                <w:tc>
                  <w:tcPr>
                    <w:tcW w:w="8414" w:type="dxa"/>
                    <w:hideMark/>
                  </w:tcPr>
                  <w:p w14:paraId="54FB92FE" w14:textId="77777777" w:rsidR="00BF3218" w:rsidRDefault="00BF3218">
                    <w:pPr>
                      <w:pStyle w:val="Bibliography"/>
                      <w:rPr>
                        <w:noProof/>
                      </w:rPr>
                    </w:pPr>
                    <w:r>
                      <w:rPr>
                        <w:noProof/>
                      </w:rPr>
                      <w:t xml:space="preserve">C. K. Ao and e. al, “Balancing Charge Dissipation and Generation : Mechanisms and Strategies for Achieving Steady State Charge of Contact Electrification at Interfaces of Matter,” </w:t>
                    </w:r>
                    <w:r>
                      <w:rPr>
                        <w:i/>
                        <w:iCs/>
                        <w:noProof/>
                      </w:rPr>
                      <w:t xml:space="preserve">Journals of Materials Chemistry, </w:t>
                    </w:r>
                    <w:r>
                      <w:rPr>
                        <w:noProof/>
                      </w:rPr>
                      <w:t xml:space="preserve">vol. 10, no. 37, pp. 19572-19605, 2022. </w:t>
                    </w:r>
                  </w:p>
                </w:tc>
              </w:tr>
              <w:tr w:rsidR="00BF3218" w14:paraId="39A3AEBB" w14:textId="77777777" w:rsidTr="00BF3218">
                <w:trPr>
                  <w:divId w:val="277493976"/>
                  <w:tblCellSpacing w:w="15" w:type="dxa"/>
                </w:trPr>
                <w:tc>
                  <w:tcPr>
                    <w:tcW w:w="522" w:type="dxa"/>
                    <w:hideMark/>
                  </w:tcPr>
                  <w:p w14:paraId="6DF7CA11" w14:textId="77777777" w:rsidR="00BF3218" w:rsidRDefault="00BF3218">
                    <w:pPr>
                      <w:pStyle w:val="Bibliography"/>
                      <w:rPr>
                        <w:noProof/>
                      </w:rPr>
                    </w:pPr>
                    <w:r>
                      <w:rPr>
                        <w:noProof/>
                      </w:rPr>
                      <w:t xml:space="preserve">[13] </w:t>
                    </w:r>
                  </w:p>
                </w:tc>
                <w:tc>
                  <w:tcPr>
                    <w:tcW w:w="8414" w:type="dxa"/>
                    <w:hideMark/>
                  </w:tcPr>
                  <w:p w14:paraId="560FDD25" w14:textId="77777777" w:rsidR="00BF3218" w:rsidRDefault="00BF3218">
                    <w:pPr>
                      <w:pStyle w:val="Bibliography"/>
                      <w:rPr>
                        <w:noProof/>
                      </w:rPr>
                    </w:pPr>
                    <w:r>
                      <w:rPr>
                        <w:noProof/>
                      </w:rPr>
                      <w:t>Ministry of Defence, “DSA03 OME part 2: In-Service and Operational Safety Management of OME,” 18 June 2020. [Online]. Available: https://assets.publishing.service.gov.uk/media/5ee8ccb8e90e070429b2d2fc/DSA_03_OME_PART_2__JSP_482__CH_17__Nov_19__-_mod_gov_uk.pdf. [Accessed 04 July 2025].</w:t>
                    </w:r>
                  </w:p>
                </w:tc>
              </w:tr>
              <w:tr w:rsidR="00BF3218" w14:paraId="6FA9C438" w14:textId="77777777" w:rsidTr="00BF3218">
                <w:trPr>
                  <w:divId w:val="277493976"/>
                  <w:tblCellSpacing w:w="15" w:type="dxa"/>
                </w:trPr>
                <w:tc>
                  <w:tcPr>
                    <w:tcW w:w="522" w:type="dxa"/>
                    <w:hideMark/>
                  </w:tcPr>
                  <w:p w14:paraId="5773110D" w14:textId="77777777" w:rsidR="00BF3218" w:rsidRDefault="00BF3218">
                    <w:pPr>
                      <w:pStyle w:val="Bibliography"/>
                      <w:rPr>
                        <w:noProof/>
                      </w:rPr>
                    </w:pPr>
                    <w:r>
                      <w:rPr>
                        <w:noProof/>
                      </w:rPr>
                      <w:t xml:space="preserve">[14] </w:t>
                    </w:r>
                  </w:p>
                </w:tc>
                <w:tc>
                  <w:tcPr>
                    <w:tcW w:w="8414" w:type="dxa"/>
                    <w:hideMark/>
                  </w:tcPr>
                  <w:p w14:paraId="746206BF" w14:textId="77777777" w:rsidR="00BF3218" w:rsidRDefault="00BF3218">
                    <w:pPr>
                      <w:pStyle w:val="Bibliography"/>
                      <w:rPr>
                        <w:noProof/>
                      </w:rPr>
                    </w:pPr>
                    <w:r>
                      <w:rPr>
                        <w:noProof/>
                      </w:rPr>
                      <w:t>National American Space Association, “The Long Range Lightening Detection Network,” [Online]. Available: https://ghrc.nsstc.nasa.gov/uso/ds_docs/gailong/gailong_dataset.html. [Accessed 04 July 2025].</w:t>
                    </w:r>
                  </w:p>
                </w:tc>
              </w:tr>
              <w:tr w:rsidR="00BF3218" w14:paraId="74DDC1DA" w14:textId="77777777" w:rsidTr="00BF3218">
                <w:trPr>
                  <w:divId w:val="277493976"/>
                  <w:tblCellSpacing w:w="15" w:type="dxa"/>
                </w:trPr>
                <w:tc>
                  <w:tcPr>
                    <w:tcW w:w="522" w:type="dxa"/>
                    <w:hideMark/>
                  </w:tcPr>
                  <w:p w14:paraId="5ED99BD7" w14:textId="77777777" w:rsidR="00BF3218" w:rsidRDefault="00BF3218">
                    <w:pPr>
                      <w:pStyle w:val="Bibliography"/>
                      <w:rPr>
                        <w:noProof/>
                      </w:rPr>
                    </w:pPr>
                    <w:r>
                      <w:rPr>
                        <w:noProof/>
                      </w:rPr>
                      <w:t xml:space="preserve">[15] </w:t>
                    </w:r>
                  </w:p>
                </w:tc>
                <w:tc>
                  <w:tcPr>
                    <w:tcW w:w="8414" w:type="dxa"/>
                    <w:hideMark/>
                  </w:tcPr>
                  <w:p w14:paraId="5D3C7EEA" w14:textId="77777777" w:rsidR="00BF3218" w:rsidRDefault="00BF3218">
                    <w:pPr>
                      <w:pStyle w:val="Bibliography"/>
                      <w:rPr>
                        <w:noProof/>
                      </w:rPr>
                    </w:pPr>
                    <w:r>
                      <w:rPr>
                        <w:noProof/>
                      </w:rPr>
                      <w:t xml:space="preserve">Ministry of Defence, </w:t>
                    </w:r>
                    <w:r>
                      <w:rPr>
                        <w:i/>
                        <w:iCs/>
                        <w:noProof/>
                      </w:rPr>
                      <w:t xml:space="preserve">Energetic Materials Testing and Assessment Policy Committee (EMTAP) Manual of Tests, </w:t>
                    </w:r>
                    <w:r>
                      <w:rPr>
                        <w:noProof/>
                      </w:rPr>
                      <w:t xml:space="preserve">UK Government, 2017. </w:t>
                    </w:r>
                  </w:p>
                </w:tc>
              </w:tr>
              <w:tr w:rsidR="00BF3218" w14:paraId="2C3435D0" w14:textId="77777777" w:rsidTr="00BF3218">
                <w:trPr>
                  <w:divId w:val="277493976"/>
                  <w:tblCellSpacing w:w="15" w:type="dxa"/>
                </w:trPr>
                <w:tc>
                  <w:tcPr>
                    <w:tcW w:w="522" w:type="dxa"/>
                    <w:hideMark/>
                  </w:tcPr>
                  <w:p w14:paraId="7A62C925" w14:textId="77777777" w:rsidR="00BF3218" w:rsidRDefault="00BF3218">
                    <w:pPr>
                      <w:pStyle w:val="Bibliography"/>
                      <w:rPr>
                        <w:noProof/>
                      </w:rPr>
                    </w:pPr>
                    <w:r>
                      <w:rPr>
                        <w:noProof/>
                      </w:rPr>
                      <w:t xml:space="preserve">[16] </w:t>
                    </w:r>
                  </w:p>
                </w:tc>
                <w:tc>
                  <w:tcPr>
                    <w:tcW w:w="8414" w:type="dxa"/>
                    <w:hideMark/>
                  </w:tcPr>
                  <w:p w14:paraId="3ACB8182" w14:textId="77777777" w:rsidR="00BF3218" w:rsidRDefault="00BF3218">
                    <w:pPr>
                      <w:pStyle w:val="Bibliography"/>
                      <w:rPr>
                        <w:noProof/>
                      </w:rPr>
                    </w:pPr>
                    <w:r>
                      <w:rPr>
                        <w:noProof/>
                      </w:rPr>
                      <w:t xml:space="preserve">S. Matsusaka, “Triboelectric charging of powders: A review,” </w:t>
                    </w:r>
                    <w:r>
                      <w:rPr>
                        <w:i/>
                        <w:iCs/>
                        <w:noProof/>
                      </w:rPr>
                      <w:t xml:space="preserve">Chemical Engineering Science, </w:t>
                    </w:r>
                    <w:r>
                      <w:rPr>
                        <w:noProof/>
                      </w:rPr>
                      <w:t xml:space="preserve">vol. 65, no. 22, pp. 5781-5807, 2010. </w:t>
                    </w:r>
                  </w:p>
                </w:tc>
              </w:tr>
              <w:tr w:rsidR="00BF3218" w14:paraId="2F3A2812" w14:textId="77777777" w:rsidTr="00BF3218">
                <w:trPr>
                  <w:divId w:val="277493976"/>
                  <w:tblCellSpacing w:w="15" w:type="dxa"/>
                </w:trPr>
                <w:tc>
                  <w:tcPr>
                    <w:tcW w:w="522" w:type="dxa"/>
                    <w:hideMark/>
                  </w:tcPr>
                  <w:p w14:paraId="6A014161" w14:textId="77777777" w:rsidR="00BF3218" w:rsidRDefault="00BF3218">
                    <w:pPr>
                      <w:pStyle w:val="Bibliography"/>
                      <w:rPr>
                        <w:noProof/>
                      </w:rPr>
                    </w:pPr>
                    <w:r>
                      <w:rPr>
                        <w:noProof/>
                      </w:rPr>
                      <w:t xml:space="preserve">[17] </w:t>
                    </w:r>
                  </w:p>
                </w:tc>
                <w:tc>
                  <w:tcPr>
                    <w:tcW w:w="8414" w:type="dxa"/>
                    <w:hideMark/>
                  </w:tcPr>
                  <w:p w14:paraId="4D3617C1" w14:textId="77777777" w:rsidR="00BF3218" w:rsidRDefault="00BF3218">
                    <w:pPr>
                      <w:pStyle w:val="Bibliography"/>
                      <w:rPr>
                        <w:noProof/>
                      </w:rPr>
                    </w:pPr>
                    <w:r>
                      <w:rPr>
                        <w:noProof/>
                      </w:rPr>
                      <w:t xml:space="preserve">J. Per Thaastrup and A. Mynster, “Practical measurement of aircraft electrostatic charging,” in </w:t>
                    </w:r>
                    <w:r>
                      <w:rPr>
                        <w:i/>
                        <w:iCs/>
                        <w:noProof/>
                      </w:rPr>
                      <w:t>2021 IEEE International Joint EMC/SI/PI and EMC Europe Symposium</w:t>
                    </w:r>
                    <w:r>
                      <w:rPr>
                        <w:noProof/>
                      </w:rPr>
                      <w:t xml:space="preserve">, Virtual, 2021. </w:t>
                    </w:r>
                  </w:p>
                </w:tc>
              </w:tr>
              <w:tr w:rsidR="00BF3218" w14:paraId="7E7C43A0" w14:textId="77777777" w:rsidTr="00BF3218">
                <w:trPr>
                  <w:divId w:val="277493976"/>
                  <w:tblCellSpacing w:w="15" w:type="dxa"/>
                </w:trPr>
                <w:tc>
                  <w:tcPr>
                    <w:tcW w:w="522" w:type="dxa"/>
                    <w:hideMark/>
                  </w:tcPr>
                  <w:p w14:paraId="65201606" w14:textId="77777777" w:rsidR="00BF3218" w:rsidRDefault="00BF3218">
                    <w:pPr>
                      <w:pStyle w:val="Bibliography"/>
                      <w:rPr>
                        <w:noProof/>
                      </w:rPr>
                    </w:pPr>
                    <w:r>
                      <w:rPr>
                        <w:noProof/>
                      </w:rPr>
                      <w:t xml:space="preserve">[18] </w:t>
                    </w:r>
                  </w:p>
                </w:tc>
                <w:tc>
                  <w:tcPr>
                    <w:tcW w:w="8414" w:type="dxa"/>
                    <w:hideMark/>
                  </w:tcPr>
                  <w:p w14:paraId="1AF9DC11" w14:textId="77777777" w:rsidR="00BF3218" w:rsidRDefault="00BF3218">
                    <w:pPr>
                      <w:pStyle w:val="Bibliography"/>
                      <w:rPr>
                        <w:noProof/>
                      </w:rPr>
                    </w:pPr>
                    <w:r>
                      <w:rPr>
                        <w:noProof/>
                      </w:rPr>
                      <w:t xml:space="preserve">M. Murtomaa and e. al, “Static Electrification of Powders During Spray Drying,” </w:t>
                    </w:r>
                    <w:r>
                      <w:rPr>
                        <w:i/>
                        <w:iCs/>
                        <w:noProof/>
                      </w:rPr>
                      <w:t xml:space="preserve">Journal of Electrostatics, </w:t>
                    </w:r>
                    <w:r>
                      <w:rPr>
                        <w:noProof/>
                      </w:rPr>
                      <w:t xml:space="preserve">vol. 62, pp. 63-72, 2004. </w:t>
                    </w:r>
                  </w:p>
                </w:tc>
              </w:tr>
              <w:tr w:rsidR="00BF3218" w14:paraId="3EC38E7E" w14:textId="77777777" w:rsidTr="00BF3218">
                <w:trPr>
                  <w:divId w:val="277493976"/>
                  <w:tblCellSpacing w:w="15" w:type="dxa"/>
                </w:trPr>
                <w:tc>
                  <w:tcPr>
                    <w:tcW w:w="522" w:type="dxa"/>
                    <w:hideMark/>
                  </w:tcPr>
                  <w:p w14:paraId="003B4DF6" w14:textId="77777777" w:rsidR="00BF3218" w:rsidRDefault="00BF3218">
                    <w:pPr>
                      <w:pStyle w:val="Bibliography"/>
                      <w:rPr>
                        <w:noProof/>
                      </w:rPr>
                    </w:pPr>
                    <w:r>
                      <w:rPr>
                        <w:noProof/>
                      </w:rPr>
                      <w:t xml:space="preserve">[19] </w:t>
                    </w:r>
                  </w:p>
                </w:tc>
                <w:tc>
                  <w:tcPr>
                    <w:tcW w:w="8414" w:type="dxa"/>
                    <w:hideMark/>
                  </w:tcPr>
                  <w:p w14:paraId="7E2A7B27" w14:textId="77777777" w:rsidR="00BF3218" w:rsidRDefault="00BF3218">
                    <w:pPr>
                      <w:pStyle w:val="Bibliography"/>
                      <w:rPr>
                        <w:noProof/>
                      </w:rPr>
                    </w:pPr>
                    <w:r>
                      <w:rPr>
                        <w:noProof/>
                      </w:rPr>
                      <w:t xml:space="preserve">H. Lotfzadeh, K. Fatemeh and M. Fathollahi, “Reduction of electrostatic charging PETN and HMX explosives by PVP and ionic liquid,” </w:t>
                    </w:r>
                    <w:r>
                      <w:rPr>
                        <w:i/>
                        <w:iCs/>
                        <w:noProof/>
                      </w:rPr>
                      <w:t xml:space="preserve">Journal of Electrostatics, </w:t>
                    </w:r>
                    <w:r>
                      <w:rPr>
                        <w:noProof/>
                      </w:rPr>
                      <w:t xml:space="preserve">vol. 108, p. 103513, 2020. </w:t>
                    </w:r>
                  </w:p>
                </w:tc>
              </w:tr>
              <w:tr w:rsidR="00BF3218" w14:paraId="472F46BA" w14:textId="77777777" w:rsidTr="00BF3218">
                <w:trPr>
                  <w:divId w:val="277493976"/>
                  <w:tblCellSpacing w:w="15" w:type="dxa"/>
                </w:trPr>
                <w:tc>
                  <w:tcPr>
                    <w:tcW w:w="522" w:type="dxa"/>
                    <w:hideMark/>
                  </w:tcPr>
                  <w:p w14:paraId="6F3E3B48" w14:textId="77777777" w:rsidR="00BF3218" w:rsidRDefault="00BF3218">
                    <w:pPr>
                      <w:pStyle w:val="Bibliography"/>
                      <w:rPr>
                        <w:noProof/>
                      </w:rPr>
                    </w:pPr>
                    <w:r>
                      <w:rPr>
                        <w:noProof/>
                      </w:rPr>
                      <w:t xml:space="preserve">[20] </w:t>
                    </w:r>
                  </w:p>
                </w:tc>
                <w:tc>
                  <w:tcPr>
                    <w:tcW w:w="8414" w:type="dxa"/>
                    <w:hideMark/>
                  </w:tcPr>
                  <w:p w14:paraId="41752C3F" w14:textId="77777777" w:rsidR="00BF3218" w:rsidRDefault="00BF3218">
                    <w:pPr>
                      <w:pStyle w:val="Bibliography"/>
                      <w:rPr>
                        <w:noProof/>
                      </w:rPr>
                    </w:pPr>
                    <w:r>
                      <w:rPr>
                        <w:noProof/>
                      </w:rPr>
                      <w:t xml:space="preserve">M. Noras, “Non-contact surface charge/voltage measurements,” </w:t>
                    </w:r>
                    <w:r>
                      <w:rPr>
                        <w:i/>
                        <w:iCs/>
                        <w:noProof/>
                      </w:rPr>
                      <w:t xml:space="preserve">Capacitive Probe - Principle of Operation 3001, </w:t>
                    </w:r>
                    <w:r>
                      <w:rPr>
                        <w:noProof/>
                      </w:rPr>
                      <w:t xml:space="preserve">pp. 1-8, 2002. </w:t>
                    </w:r>
                  </w:p>
                </w:tc>
              </w:tr>
              <w:tr w:rsidR="00BF3218" w14:paraId="2CA8ED4F" w14:textId="77777777" w:rsidTr="00BF3218">
                <w:trPr>
                  <w:divId w:val="277493976"/>
                  <w:tblCellSpacing w:w="15" w:type="dxa"/>
                </w:trPr>
                <w:tc>
                  <w:tcPr>
                    <w:tcW w:w="522" w:type="dxa"/>
                    <w:hideMark/>
                  </w:tcPr>
                  <w:p w14:paraId="7BB91F3D" w14:textId="77777777" w:rsidR="00BF3218" w:rsidRDefault="00BF3218">
                    <w:pPr>
                      <w:pStyle w:val="Bibliography"/>
                      <w:rPr>
                        <w:noProof/>
                      </w:rPr>
                    </w:pPr>
                    <w:r>
                      <w:rPr>
                        <w:noProof/>
                      </w:rPr>
                      <w:t xml:space="preserve">[21] </w:t>
                    </w:r>
                  </w:p>
                </w:tc>
                <w:tc>
                  <w:tcPr>
                    <w:tcW w:w="8414" w:type="dxa"/>
                    <w:hideMark/>
                  </w:tcPr>
                  <w:p w14:paraId="07F066EB" w14:textId="77777777" w:rsidR="00BF3218" w:rsidRDefault="00BF3218">
                    <w:pPr>
                      <w:pStyle w:val="Bibliography"/>
                      <w:rPr>
                        <w:noProof/>
                      </w:rPr>
                    </w:pPr>
                    <w:r>
                      <w:rPr>
                        <w:noProof/>
                      </w:rPr>
                      <w:t xml:space="preserve">A. Faithou and e. al., “Measurement of surface potential of non-uniformly charged insulating materials using a non-contact electrostatic voltmete,” </w:t>
                    </w:r>
                    <w:r>
                      <w:rPr>
                        <w:i/>
                        <w:iCs/>
                        <w:noProof/>
                      </w:rPr>
                      <w:t xml:space="preserve">IEEE Transactions of Dielectrics and Electrical Insulation, </w:t>
                    </w:r>
                    <w:r>
                      <w:rPr>
                        <w:noProof/>
                      </w:rPr>
                      <w:t xml:space="preserve">vol. 23, no. 4, pp. 2377-2384, 2016. </w:t>
                    </w:r>
                  </w:p>
                </w:tc>
              </w:tr>
              <w:tr w:rsidR="00BF3218" w14:paraId="02D6609E" w14:textId="77777777" w:rsidTr="00BF3218">
                <w:trPr>
                  <w:divId w:val="277493976"/>
                  <w:tblCellSpacing w:w="15" w:type="dxa"/>
                </w:trPr>
                <w:tc>
                  <w:tcPr>
                    <w:tcW w:w="522" w:type="dxa"/>
                    <w:hideMark/>
                  </w:tcPr>
                  <w:p w14:paraId="67A4C26B" w14:textId="77777777" w:rsidR="00BF3218" w:rsidRDefault="00BF3218">
                    <w:pPr>
                      <w:pStyle w:val="Bibliography"/>
                      <w:rPr>
                        <w:noProof/>
                      </w:rPr>
                    </w:pPr>
                    <w:r>
                      <w:rPr>
                        <w:noProof/>
                      </w:rPr>
                      <w:t xml:space="preserve">[22] </w:t>
                    </w:r>
                  </w:p>
                </w:tc>
                <w:tc>
                  <w:tcPr>
                    <w:tcW w:w="8414" w:type="dxa"/>
                    <w:hideMark/>
                  </w:tcPr>
                  <w:p w14:paraId="36C37117" w14:textId="77777777" w:rsidR="00BF3218" w:rsidRDefault="00BF3218">
                    <w:pPr>
                      <w:pStyle w:val="Bibliography"/>
                      <w:rPr>
                        <w:noProof/>
                      </w:rPr>
                    </w:pPr>
                    <w:r>
                      <w:rPr>
                        <w:noProof/>
                      </w:rPr>
                      <w:t xml:space="preserve">Keyence, </w:t>
                    </w:r>
                    <w:r>
                      <w:rPr>
                        <w:i/>
                        <w:iCs/>
                        <w:noProof/>
                      </w:rPr>
                      <w:t xml:space="preserve">Handheld Electrostatic Sensor Instruction Manual, </w:t>
                    </w:r>
                    <w:r>
                      <w:rPr>
                        <w:noProof/>
                      </w:rPr>
                      <w:t xml:space="preserve">Osaka: Keyence, 2024. </w:t>
                    </w:r>
                  </w:p>
                </w:tc>
              </w:tr>
              <w:tr w:rsidR="00BF3218" w14:paraId="7CC524BA" w14:textId="77777777" w:rsidTr="00BF3218">
                <w:trPr>
                  <w:divId w:val="277493976"/>
                  <w:tblCellSpacing w:w="15" w:type="dxa"/>
                </w:trPr>
                <w:tc>
                  <w:tcPr>
                    <w:tcW w:w="522" w:type="dxa"/>
                    <w:hideMark/>
                  </w:tcPr>
                  <w:p w14:paraId="75453808" w14:textId="77777777" w:rsidR="00BF3218" w:rsidRDefault="00BF3218">
                    <w:pPr>
                      <w:pStyle w:val="Bibliography"/>
                      <w:rPr>
                        <w:noProof/>
                      </w:rPr>
                    </w:pPr>
                    <w:r>
                      <w:rPr>
                        <w:noProof/>
                      </w:rPr>
                      <w:t xml:space="preserve">[23] </w:t>
                    </w:r>
                  </w:p>
                </w:tc>
                <w:tc>
                  <w:tcPr>
                    <w:tcW w:w="8414" w:type="dxa"/>
                    <w:hideMark/>
                  </w:tcPr>
                  <w:p w14:paraId="7B83724E" w14:textId="77777777" w:rsidR="00BF3218" w:rsidRDefault="00BF3218">
                    <w:pPr>
                      <w:pStyle w:val="Bibliography"/>
                      <w:rPr>
                        <w:noProof/>
                      </w:rPr>
                    </w:pPr>
                    <w:r>
                      <w:rPr>
                        <w:noProof/>
                      </w:rPr>
                      <w:t>UK Health Security Agency, “Laser Radiation: Safety Advice,” May 2006. [Online]. Available: https://www.gov.uk/government/publications/laser-radiation-safety-advice/laser-radiation-safety-advice. [Accessed 03 July 2025].</w:t>
                    </w:r>
                  </w:p>
                </w:tc>
              </w:tr>
              <w:tr w:rsidR="00BF3218" w14:paraId="495475A2" w14:textId="77777777" w:rsidTr="00BF3218">
                <w:trPr>
                  <w:divId w:val="277493976"/>
                  <w:tblCellSpacing w:w="15" w:type="dxa"/>
                </w:trPr>
                <w:tc>
                  <w:tcPr>
                    <w:tcW w:w="522" w:type="dxa"/>
                    <w:hideMark/>
                  </w:tcPr>
                  <w:p w14:paraId="321EE04B" w14:textId="77777777" w:rsidR="00BF3218" w:rsidRDefault="00BF3218">
                    <w:pPr>
                      <w:pStyle w:val="Bibliography"/>
                      <w:rPr>
                        <w:noProof/>
                      </w:rPr>
                    </w:pPr>
                    <w:r>
                      <w:rPr>
                        <w:noProof/>
                      </w:rPr>
                      <w:t xml:space="preserve">[24] </w:t>
                    </w:r>
                  </w:p>
                </w:tc>
                <w:tc>
                  <w:tcPr>
                    <w:tcW w:w="8414" w:type="dxa"/>
                    <w:hideMark/>
                  </w:tcPr>
                  <w:p w14:paraId="658F664D" w14:textId="77777777" w:rsidR="00BF3218" w:rsidRDefault="00BF3218">
                    <w:pPr>
                      <w:pStyle w:val="Bibliography"/>
                      <w:rPr>
                        <w:noProof/>
                      </w:rPr>
                    </w:pPr>
                    <w:r>
                      <w:rPr>
                        <w:noProof/>
                      </w:rPr>
                      <w:t>Keyence, “Electrostatic Sensor,” Keyence, [Online]. Available: https://www.keyence.co.uk/products/static/electrostatic/sk/models/sk-h050/. [Accessed 22 July 2025].</w:t>
                    </w:r>
                  </w:p>
                </w:tc>
              </w:tr>
            </w:tbl>
            <w:p w14:paraId="4831A3A3" w14:textId="77777777" w:rsidR="00BF3218" w:rsidRDefault="00BF3218">
              <w:pPr>
                <w:divId w:val="277493976"/>
                <w:rPr>
                  <w:rFonts w:eastAsia="Times New Roman"/>
                  <w:noProof/>
                </w:rPr>
              </w:pPr>
            </w:p>
            <w:p w14:paraId="67DE264B" w14:textId="3E272726" w:rsidR="008E19CF" w:rsidRDefault="008E19CF">
              <w:r>
                <w:rPr>
                  <w:b/>
                  <w:bCs/>
                  <w:noProof/>
                </w:rPr>
                <w:fldChar w:fldCharType="end"/>
              </w:r>
            </w:p>
          </w:sdtContent>
        </w:sdt>
      </w:sdtContent>
    </w:sdt>
    <w:p w14:paraId="09CB5441" w14:textId="51B7C17A" w:rsidR="00E3796E" w:rsidRDefault="00E3796E"/>
    <w:p w14:paraId="6B876E18" w14:textId="77777777" w:rsidR="00E3796E" w:rsidRDefault="00E3796E" w:rsidP="00B5376D"/>
    <w:p w14:paraId="03FD1749" w14:textId="77777777" w:rsidR="00C425CE" w:rsidRDefault="00C425CE" w:rsidP="00B5376D"/>
    <w:p w14:paraId="46BB9BBC" w14:textId="77777777" w:rsidR="00BF3218" w:rsidRDefault="00BF3218" w:rsidP="00B5376D"/>
    <w:p w14:paraId="42AA65CD" w14:textId="77777777" w:rsidR="00BF3218" w:rsidRDefault="00BF3218" w:rsidP="00B5376D"/>
    <w:p w14:paraId="6FAB7FF0" w14:textId="77777777" w:rsidR="00BF3218" w:rsidRDefault="00BF3218" w:rsidP="00B5376D"/>
    <w:p w14:paraId="4C1E9E51" w14:textId="77777777" w:rsidR="00BF3218" w:rsidRDefault="00BF3218" w:rsidP="00B5376D"/>
    <w:bookmarkStart w:id="53" w:name="_Toc204325978" w:displacedByCustomXml="next"/>
    <w:sdt>
      <w:sdtPr>
        <w:rPr>
          <w:rFonts w:asciiTheme="minorHAnsi" w:eastAsiaTheme="minorHAnsi" w:hAnsiTheme="minorHAnsi" w:cstheme="minorBidi"/>
          <w:color w:val="auto"/>
          <w:sz w:val="22"/>
          <w:szCs w:val="22"/>
        </w:rPr>
        <w:id w:val="-1499258089"/>
        <w:docPartObj>
          <w:docPartGallery w:val="Bibliographies"/>
          <w:docPartUnique/>
        </w:docPartObj>
      </w:sdtPr>
      <w:sdtEndPr/>
      <w:sdtContent>
        <w:p w14:paraId="008B0624" w14:textId="77777777" w:rsidR="00BF3218" w:rsidRDefault="00BF3218" w:rsidP="00BF3218">
          <w:pPr>
            <w:pStyle w:val="Heading1"/>
          </w:pPr>
          <w:r>
            <w:t>Bibliography</w:t>
          </w:r>
          <w:bookmarkEnd w:id="53"/>
        </w:p>
        <w:sdt>
          <w:sdtPr>
            <w:id w:val="111145805"/>
            <w:bibliography/>
          </w:sdtPr>
          <w:sdtEndPr/>
          <w:sdtContent>
            <w:p w14:paraId="7077395D" w14:textId="77777777" w:rsidR="00BF3218" w:rsidRDefault="00BF3218" w:rsidP="00BF3218">
              <w:pPr>
                <w:pStyle w:val="Bibliography"/>
                <w:ind w:left="720" w:hanging="720"/>
                <w:rPr>
                  <w:noProof/>
                  <w:sz w:val="24"/>
                  <w:szCs w:val="24"/>
                </w:rPr>
              </w:pPr>
              <w:r>
                <w:fldChar w:fldCharType="begin"/>
              </w:r>
              <w:r>
                <w:instrText>BIBLIOGRAPHY</w:instrText>
              </w:r>
              <w:r>
                <w:fldChar w:fldCharType="separate"/>
              </w:r>
              <w:r>
                <w:rPr>
                  <w:noProof/>
                </w:rPr>
                <w:t xml:space="preserve">A.F, D., &amp; Felix-Nacarro, R. (2004). Diaz, A. F., and R. M. Felix-Navarro. "A semi-quantitative tribo-electric series for polymeric materials: the influence of chemical structure and properties. </w:t>
              </w:r>
              <w:r>
                <w:rPr>
                  <w:i/>
                  <w:iCs/>
                  <w:noProof/>
                </w:rPr>
                <w:t>Journal of Electrostatics, 62</w:t>
              </w:r>
              <w:r>
                <w:rPr>
                  <w:noProof/>
                </w:rPr>
                <w:t>(4), 277-290.</w:t>
              </w:r>
            </w:p>
            <w:p w14:paraId="28E09E06" w14:textId="77777777" w:rsidR="00BF3218" w:rsidRDefault="00BF3218" w:rsidP="00BF3218">
              <w:pPr>
                <w:pStyle w:val="Bibliography"/>
                <w:ind w:left="720" w:hanging="720"/>
                <w:rPr>
                  <w:noProof/>
                </w:rPr>
              </w:pPr>
              <w:r>
                <w:rPr>
                  <w:noProof/>
                </w:rPr>
                <w:t xml:space="preserve">Ao, C. K., &amp; al, e. (2022). Balancing Charge Dissipation and Generation : Mechanisms and Strategies for Achieving Steady State Charge of Contact Electrification at Interfaces of Matter. </w:t>
              </w:r>
              <w:r>
                <w:rPr>
                  <w:i/>
                  <w:iCs/>
                  <w:noProof/>
                </w:rPr>
                <w:t>Journals of Materials Chemistry, 10</w:t>
              </w:r>
              <w:r>
                <w:rPr>
                  <w:noProof/>
                </w:rPr>
                <w:t>(37), 19572-19605.</w:t>
              </w:r>
            </w:p>
            <w:p w14:paraId="4C1B0726" w14:textId="77777777" w:rsidR="00BF3218" w:rsidRDefault="00BF3218" w:rsidP="00BF3218">
              <w:pPr>
                <w:pStyle w:val="Bibliography"/>
                <w:ind w:left="720" w:hanging="720"/>
                <w:rPr>
                  <w:noProof/>
                </w:rPr>
              </w:pPr>
              <w:r>
                <w:rPr>
                  <w:noProof/>
                </w:rPr>
                <w:t xml:space="preserve">Atkins, P., De Paula, J., &amp; Keeler, J. (2017). </w:t>
              </w:r>
              <w:r>
                <w:rPr>
                  <w:i/>
                  <w:iCs/>
                  <w:noProof/>
                </w:rPr>
                <w:t>Atkins Physical Chemistry.</w:t>
              </w:r>
              <w:r>
                <w:rPr>
                  <w:noProof/>
                </w:rPr>
                <w:t xml:space="preserve"> Oxford: Oxford University Press.</w:t>
              </w:r>
            </w:p>
            <w:p w14:paraId="43EE14C5" w14:textId="77777777" w:rsidR="00BF3218" w:rsidRDefault="00BF3218" w:rsidP="00BF3218">
              <w:pPr>
                <w:pStyle w:val="Bibliography"/>
                <w:ind w:left="720" w:hanging="720"/>
                <w:rPr>
                  <w:noProof/>
                </w:rPr>
              </w:pPr>
              <w:r>
                <w:rPr>
                  <w:noProof/>
                </w:rPr>
                <w:t xml:space="preserve">Bisheng, T. (2017). Insight into electrostatic initiation of nitramine explosives. </w:t>
              </w:r>
              <w:r>
                <w:rPr>
                  <w:i/>
                  <w:iCs/>
                  <w:noProof/>
                </w:rPr>
                <w:t>Journal of molecular modelling, 23</w:t>
              </w:r>
              <w:r>
                <w:rPr>
                  <w:noProof/>
                </w:rPr>
                <w:t>(1), 10.</w:t>
              </w:r>
            </w:p>
            <w:p w14:paraId="1F9FACD9" w14:textId="77777777" w:rsidR="00BF3218" w:rsidRDefault="00BF3218" w:rsidP="00BF3218">
              <w:pPr>
                <w:pStyle w:val="Bibliography"/>
                <w:ind w:left="720" w:hanging="720"/>
                <w:rPr>
                  <w:noProof/>
                </w:rPr>
              </w:pPr>
              <w:r>
                <w:rPr>
                  <w:noProof/>
                </w:rPr>
                <w:t xml:space="preserve">Britton, L. (2010). </w:t>
              </w:r>
              <w:r>
                <w:rPr>
                  <w:i/>
                  <w:iCs/>
                  <w:noProof/>
                </w:rPr>
                <w:t>Avoiding Static Ignition Hazards in Chemical Operations: a CCPS Concept Book.</w:t>
              </w:r>
              <w:r>
                <w:rPr>
                  <w:noProof/>
                </w:rPr>
                <w:t xml:space="preserve"> John Wiley &amp; Sons.</w:t>
              </w:r>
            </w:p>
            <w:p w14:paraId="4BB6CE28" w14:textId="77777777" w:rsidR="00BF3218" w:rsidRDefault="00BF3218" w:rsidP="00BF3218">
              <w:pPr>
                <w:pStyle w:val="Bibliography"/>
                <w:ind w:left="720" w:hanging="720"/>
                <w:rPr>
                  <w:noProof/>
                </w:rPr>
              </w:pPr>
              <w:r>
                <w:rPr>
                  <w:noProof/>
                </w:rPr>
                <w:t xml:space="preserve">Chubb, J. (2002). Measurement of tribo and corona charging features of materials for assessment of risks from static electricity. </w:t>
              </w:r>
              <w:r>
                <w:rPr>
                  <w:i/>
                  <w:iCs/>
                  <w:noProof/>
                </w:rPr>
                <w:t>IEEE Transactions on Industry Applications, 36</w:t>
              </w:r>
              <w:r>
                <w:rPr>
                  <w:noProof/>
                </w:rPr>
                <w:t>(6), 1515-1522.</w:t>
              </w:r>
            </w:p>
            <w:p w14:paraId="3F0FBFC1" w14:textId="77777777" w:rsidR="00BF3218" w:rsidRDefault="00BF3218" w:rsidP="00BF3218">
              <w:pPr>
                <w:pStyle w:val="Bibliography"/>
                <w:ind w:left="720" w:hanging="720"/>
                <w:rPr>
                  <w:noProof/>
                </w:rPr>
              </w:pPr>
              <w:r>
                <w:rPr>
                  <w:noProof/>
                </w:rPr>
                <w:t xml:space="preserve">Chubb, J. (2002). New approaches for electrostatic testing of materials. </w:t>
              </w:r>
              <w:r>
                <w:rPr>
                  <w:i/>
                  <w:iCs/>
                  <w:noProof/>
                </w:rPr>
                <w:t>Journal of Electrostatics, 54</w:t>
              </w:r>
              <w:r>
                <w:rPr>
                  <w:noProof/>
                </w:rPr>
                <w:t>(3-4), 233-244.</w:t>
              </w:r>
            </w:p>
            <w:p w14:paraId="5A3C262E" w14:textId="77777777" w:rsidR="00BF3218" w:rsidRDefault="00BF3218" w:rsidP="00BF3218">
              <w:pPr>
                <w:pStyle w:val="Bibliography"/>
                <w:ind w:left="720" w:hanging="720"/>
                <w:rPr>
                  <w:noProof/>
                </w:rPr>
              </w:pPr>
              <w:r>
                <w:rPr>
                  <w:noProof/>
                </w:rPr>
                <w:t xml:space="preserve">Deng, T., Garg, V., &amp; Bradley, M. (2023). Electrostatic Charging of Fine Powders and Assessment of Charge Polarity Using an Inductive Charge Sensor. </w:t>
              </w:r>
              <w:r>
                <w:rPr>
                  <w:i/>
                  <w:iCs/>
                  <w:noProof/>
                </w:rPr>
                <w:t>Nanomanufacturing, 3</w:t>
              </w:r>
              <w:r>
                <w:rPr>
                  <w:noProof/>
                </w:rPr>
                <w:t>(3).</w:t>
              </w:r>
            </w:p>
            <w:p w14:paraId="50918F19" w14:textId="77777777" w:rsidR="00BF3218" w:rsidRDefault="00BF3218" w:rsidP="00BF3218">
              <w:pPr>
                <w:pStyle w:val="Bibliography"/>
                <w:ind w:left="720" w:hanging="720"/>
                <w:rPr>
                  <w:noProof/>
                </w:rPr>
              </w:pPr>
              <w:r>
                <w:rPr>
                  <w:noProof/>
                </w:rPr>
                <w:t xml:space="preserve">Egan. (2017). Learning lessons from five electrostatic incidents. </w:t>
              </w:r>
              <w:r>
                <w:rPr>
                  <w:i/>
                  <w:iCs/>
                  <w:noProof/>
                </w:rPr>
                <w:t>Journal of Electrostatics, 88</w:t>
              </w:r>
              <w:r>
                <w:rPr>
                  <w:noProof/>
                </w:rPr>
                <w:t>, 183-189.</w:t>
              </w:r>
            </w:p>
            <w:p w14:paraId="7B2B8A7E" w14:textId="77777777" w:rsidR="00BF3218" w:rsidRDefault="00BF3218" w:rsidP="00BF3218">
              <w:pPr>
                <w:pStyle w:val="Bibliography"/>
                <w:ind w:left="720" w:hanging="720"/>
                <w:rPr>
                  <w:noProof/>
                </w:rPr>
              </w:pPr>
              <w:r>
                <w:rPr>
                  <w:noProof/>
                </w:rPr>
                <w:t xml:space="preserve">Faithou, A., &amp; al., e. (2016). Measurement of surface potential of non-uniformly charged insulating materials using a non-contact electrostatic voltmete. </w:t>
              </w:r>
              <w:r>
                <w:rPr>
                  <w:i/>
                  <w:iCs/>
                  <w:noProof/>
                </w:rPr>
                <w:t>IEEE Transactions of Dielectrics and Electrical Insulation, 23</w:t>
              </w:r>
              <w:r>
                <w:rPr>
                  <w:noProof/>
                </w:rPr>
                <w:t>(4), 2377-2384.</w:t>
              </w:r>
            </w:p>
            <w:p w14:paraId="506D10DD" w14:textId="77777777" w:rsidR="00BF3218" w:rsidRDefault="00BF3218" w:rsidP="00BF3218">
              <w:pPr>
                <w:pStyle w:val="Bibliography"/>
                <w:ind w:left="720" w:hanging="720"/>
                <w:rPr>
                  <w:noProof/>
                </w:rPr>
              </w:pPr>
              <w:r>
                <w:rPr>
                  <w:noProof/>
                </w:rPr>
                <w:t xml:space="preserve">Fujiwara, O. (1992). New approaches for measurement of static electricity toward preventing ESD. </w:t>
              </w:r>
              <w:r>
                <w:rPr>
                  <w:i/>
                  <w:iCs/>
                  <w:noProof/>
                </w:rPr>
                <w:t>EICE Transactions on Communications, 75</w:t>
              </w:r>
              <w:r>
                <w:rPr>
                  <w:noProof/>
                </w:rPr>
                <w:t>(3), 131-140.</w:t>
              </w:r>
            </w:p>
            <w:p w14:paraId="032CC954" w14:textId="77777777" w:rsidR="00BF3218" w:rsidRDefault="00BF3218" w:rsidP="00BF3218">
              <w:pPr>
                <w:pStyle w:val="Bibliography"/>
                <w:ind w:left="720" w:hanging="720"/>
                <w:rPr>
                  <w:noProof/>
                </w:rPr>
              </w:pPr>
              <w:r>
                <w:rPr>
                  <w:noProof/>
                </w:rPr>
                <w:t xml:space="preserve">Gabor, D., &amp; al, e. (2019). Gabor, Dan, et al. "Study of methods for assessment of the ignition risk of dust/air explosive atmospheres by electrostatic discharge. </w:t>
              </w:r>
              <w:r>
                <w:rPr>
                  <w:i/>
                  <w:iCs/>
                  <w:noProof/>
                </w:rPr>
                <w:t>Calitatea, 20</w:t>
              </w:r>
              <w:r>
                <w:rPr>
                  <w:noProof/>
                </w:rPr>
                <w:t>(S1), 93.</w:t>
              </w:r>
            </w:p>
            <w:p w14:paraId="6834433A" w14:textId="77777777" w:rsidR="00BF3218" w:rsidRDefault="00BF3218" w:rsidP="00BF3218">
              <w:pPr>
                <w:pStyle w:val="Bibliography"/>
                <w:ind w:left="720" w:hanging="720"/>
                <w:rPr>
                  <w:noProof/>
                </w:rPr>
              </w:pPr>
              <w:r>
                <w:rPr>
                  <w:noProof/>
                </w:rPr>
                <w:t xml:space="preserve">Glor, M. (2003). Ignition Hazard Due to a Static Electricity in Particulate Processes. </w:t>
              </w:r>
              <w:r>
                <w:rPr>
                  <w:i/>
                  <w:iCs/>
                  <w:noProof/>
                </w:rPr>
                <w:t>Powder Technology, 135</w:t>
              </w:r>
              <w:r>
                <w:rPr>
                  <w:noProof/>
                </w:rPr>
                <w:t>, 223-233.</w:t>
              </w:r>
            </w:p>
            <w:p w14:paraId="3803EC41" w14:textId="77777777" w:rsidR="00BF3218" w:rsidRDefault="00BF3218" w:rsidP="00BF3218">
              <w:pPr>
                <w:pStyle w:val="Bibliography"/>
                <w:ind w:left="720" w:hanging="720"/>
                <w:rPr>
                  <w:noProof/>
                </w:rPr>
              </w:pPr>
              <w:r>
                <w:rPr>
                  <w:noProof/>
                </w:rPr>
                <w:t xml:space="preserve">Henry, P. (1953). Henry, P. S. H. "Survey of generation and dissipation of static electricity. </w:t>
              </w:r>
              <w:r>
                <w:rPr>
                  <w:i/>
                  <w:iCs/>
                  <w:noProof/>
                </w:rPr>
                <w:t>British Journal of Applied Physics, 4</w:t>
              </w:r>
              <w:r>
                <w:rPr>
                  <w:noProof/>
                </w:rPr>
                <w:t>(S2), S6.</w:t>
              </w:r>
            </w:p>
            <w:p w14:paraId="098B3E7A" w14:textId="77777777" w:rsidR="00BF3218" w:rsidRDefault="00BF3218" w:rsidP="00BF3218">
              <w:pPr>
                <w:pStyle w:val="Bibliography"/>
                <w:ind w:left="720" w:hanging="720"/>
                <w:rPr>
                  <w:noProof/>
                </w:rPr>
              </w:pPr>
              <w:r>
                <w:rPr>
                  <w:noProof/>
                </w:rPr>
                <w:t xml:space="preserve">Kacpryzk, R. (2012). Measurements of electrical potential of constant charge objects. </w:t>
              </w:r>
              <w:r>
                <w:rPr>
                  <w:i/>
                  <w:iCs/>
                  <w:noProof/>
                </w:rPr>
                <w:t>IEEE Transactions on Dielectrics and Electrical Insulation, 19</w:t>
              </w:r>
              <w:r>
                <w:rPr>
                  <w:noProof/>
                </w:rPr>
                <w:t>(1), 134-139.</w:t>
              </w:r>
            </w:p>
            <w:p w14:paraId="3DE87F06" w14:textId="77777777" w:rsidR="00BF3218" w:rsidRDefault="00BF3218" w:rsidP="00BF3218">
              <w:pPr>
                <w:pStyle w:val="Bibliography"/>
                <w:ind w:left="720" w:hanging="720"/>
                <w:rPr>
                  <w:noProof/>
                </w:rPr>
              </w:pPr>
              <w:r>
                <w:rPr>
                  <w:noProof/>
                </w:rPr>
                <w:t xml:space="preserve">Kassebaum, J. (2002). Controlling static electricity in hazardous (classified) locations. </w:t>
              </w:r>
              <w:r>
                <w:rPr>
                  <w:i/>
                  <w:iCs/>
                  <w:noProof/>
                </w:rPr>
                <w:t>Transactions on Industry Applications, 33</w:t>
              </w:r>
              <w:r>
                <w:rPr>
                  <w:noProof/>
                </w:rPr>
                <w:t>(1), 209-215.</w:t>
              </w:r>
            </w:p>
            <w:p w14:paraId="1B5DE592" w14:textId="77777777" w:rsidR="00BF3218" w:rsidRDefault="00BF3218" w:rsidP="00BF3218">
              <w:pPr>
                <w:pStyle w:val="Bibliography"/>
                <w:ind w:left="720" w:hanging="720"/>
                <w:rPr>
                  <w:noProof/>
                </w:rPr>
              </w:pPr>
              <w:r>
                <w:rPr>
                  <w:noProof/>
                </w:rPr>
                <w:t xml:space="preserve">Keyence. (n.d.). </w:t>
              </w:r>
              <w:r>
                <w:rPr>
                  <w:i/>
                  <w:iCs/>
                  <w:noProof/>
                </w:rPr>
                <w:t>Electrostatic Sensor</w:t>
              </w:r>
              <w:r>
                <w:rPr>
                  <w:noProof/>
                </w:rPr>
                <w:t>. Retrieved June 24, 2025, from Keyence: https://www.keyence.co.uk/products/static/electrostatic/sk/models/sk-h050/</w:t>
              </w:r>
            </w:p>
            <w:p w14:paraId="7C3CC416" w14:textId="77777777" w:rsidR="00BF3218" w:rsidRDefault="00BF3218" w:rsidP="00BF3218">
              <w:pPr>
                <w:pStyle w:val="Bibliography"/>
                <w:ind w:left="720" w:hanging="720"/>
                <w:rPr>
                  <w:noProof/>
                </w:rPr>
              </w:pPr>
              <w:r>
                <w:rPr>
                  <w:noProof/>
                </w:rPr>
                <w:t xml:space="preserve">Lenzhofer, M., &amp; al, e. (2022). Development of a Compact Wireless Sensor for Electric Field Measurements. </w:t>
              </w:r>
              <w:r>
                <w:rPr>
                  <w:i/>
                  <w:iCs/>
                  <w:noProof/>
                </w:rPr>
                <w:t>Sensors and Measuring Systems; 21th ITG/GMA-Symposium</w:t>
              </w:r>
              <w:r>
                <w:rPr>
                  <w:noProof/>
                </w:rPr>
                <w:t xml:space="preserve"> (pp. 1-2). Berlin : VDE.</w:t>
              </w:r>
            </w:p>
            <w:p w14:paraId="423B8D15" w14:textId="77777777" w:rsidR="00BF3218" w:rsidRDefault="00BF3218" w:rsidP="00BF3218">
              <w:pPr>
                <w:pStyle w:val="Bibliography"/>
                <w:ind w:left="720" w:hanging="720"/>
                <w:rPr>
                  <w:noProof/>
                </w:rPr>
              </w:pPr>
              <w:r>
                <w:rPr>
                  <w:noProof/>
                </w:rPr>
                <w:t xml:space="preserve">Lokre, V., Borkar, D., &amp; Bankar, L. (1983). Electrostatic Charge Measurements on Initiators and Explosive Powders. </w:t>
              </w:r>
              <w:r>
                <w:rPr>
                  <w:i/>
                  <w:iCs/>
                  <w:noProof/>
                </w:rPr>
                <w:t>Propellants, Explosives, Pyrotechnics, 8</w:t>
              </w:r>
              <w:r>
                <w:rPr>
                  <w:noProof/>
                </w:rPr>
                <w:t>(5), 146-148.</w:t>
              </w:r>
            </w:p>
            <w:p w14:paraId="01A039AC" w14:textId="77777777" w:rsidR="00BF3218" w:rsidRDefault="00BF3218" w:rsidP="00BF3218">
              <w:pPr>
                <w:pStyle w:val="Bibliography"/>
                <w:ind w:left="720" w:hanging="720"/>
                <w:rPr>
                  <w:noProof/>
                </w:rPr>
              </w:pPr>
              <w:r>
                <w:rPr>
                  <w:noProof/>
                </w:rPr>
                <w:t xml:space="preserve">Lotfzadeh, H., Fatemeh, K., &amp; Fathollahi, M. (2020). Reduction of electrostatic charging PETN and HMX explosives by PVP and ionic liquid. </w:t>
              </w:r>
              <w:r>
                <w:rPr>
                  <w:i/>
                  <w:iCs/>
                  <w:noProof/>
                </w:rPr>
                <w:t>Journal of Electrostatics, 108</w:t>
              </w:r>
              <w:r>
                <w:rPr>
                  <w:noProof/>
                </w:rPr>
                <w:t>, 103513.</w:t>
              </w:r>
            </w:p>
            <w:p w14:paraId="7AD12331" w14:textId="77777777" w:rsidR="00BF3218" w:rsidRDefault="00BF3218" w:rsidP="00BF3218">
              <w:pPr>
                <w:pStyle w:val="Bibliography"/>
                <w:ind w:left="720" w:hanging="720"/>
                <w:rPr>
                  <w:noProof/>
                </w:rPr>
              </w:pPr>
              <w:r>
                <w:rPr>
                  <w:noProof/>
                </w:rPr>
                <w:t xml:space="preserve">Luttgens, G., Luttgens, S., &amp; Wolfgang, S. (2017). </w:t>
              </w:r>
              <w:r>
                <w:rPr>
                  <w:i/>
                  <w:iCs/>
                  <w:noProof/>
                </w:rPr>
                <w:t>Static electricity: understanding, controlling, applying.</w:t>
              </w:r>
              <w:r>
                <w:rPr>
                  <w:noProof/>
                </w:rPr>
                <w:t xml:space="preserve"> John Wiley &amp; Sons.</w:t>
              </w:r>
            </w:p>
            <w:p w14:paraId="44401958" w14:textId="77777777" w:rsidR="00BF3218" w:rsidRDefault="00BF3218" w:rsidP="00BF3218">
              <w:pPr>
                <w:pStyle w:val="Bibliography"/>
                <w:ind w:left="720" w:hanging="720"/>
                <w:rPr>
                  <w:noProof/>
                </w:rPr>
              </w:pPr>
              <w:r>
                <w:rPr>
                  <w:noProof/>
                </w:rPr>
                <w:t xml:space="preserve">Matsusaka, S. (2010). Triboelectric charging of powders: A review. </w:t>
              </w:r>
              <w:r>
                <w:rPr>
                  <w:i/>
                  <w:iCs/>
                  <w:noProof/>
                </w:rPr>
                <w:t>Chemical Engineering Science, 65</w:t>
              </w:r>
              <w:r>
                <w:rPr>
                  <w:noProof/>
                </w:rPr>
                <w:t>(22), 5781-5807.</w:t>
              </w:r>
            </w:p>
            <w:p w14:paraId="6A1924CD" w14:textId="77777777" w:rsidR="00BF3218" w:rsidRDefault="00BF3218" w:rsidP="00BF3218">
              <w:pPr>
                <w:pStyle w:val="Bibliography"/>
                <w:ind w:left="720" w:hanging="720"/>
                <w:rPr>
                  <w:noProof/>
                </w:rPr>
              </w:pPr>
              <w:r>
                <w:rPr>
                  <w:noProof/>
                </w:rPr>
                <w:t>Ministry of Defence. (2017). Energetic Materials Testing and Assessment Policy Committee (EMTAP) Manual of Tests. UK Government.</w:t>
              </w:r>
            </w:p>
            <w:p w14:paraId="61A5B286" w14:textId="77777777" w:rsidR="00BF3218" w:rsidRDefault="00BF3218" w:rsidP="00BF3218">
              <w:pPr>
                <w:pStyle w:val="Bibliography"/>
                <w:ind w:left="720" w:hanging="720"/>
                <w:rPr>
                  <w:noProof/>
                </w:rPr>
              </w:pPr>
              <w:r>
                <w:rPr>
                  <w:noProof/>
                </w:rPr>
                <w:t xml:space="preserve">Ministry of Defence. (2020, June 18). </w:t>
              </w:r>
              <w:r>
                <w:rPr>
                  <w:i/>
                  <w:iCs/>
                  <w:noProof/>
                </w:rPr>
                <w:t>DSA03 OME part 2: In-Service and Operational Safety Management of OME .</w:t>
              </w:r>
              <w:r>
                <w:rPr>
                  <w:noProof/>
                </w:rPr>
                <w:t xml:space="preserve"> Retrieved July 04, 2025, from Gov UK: https://assets.publishing.service.gov.uk/media/5ee8ccb8e90e070429b2d2fc/DSA_03_OME_PART_2__JSP_482__CH_17__Nov_19__-_mod_gov_uk.pdf</w:t>
              </w:r>
            </w:p>
            <w:p w14:paraId="2CBEA7A8" w14:textId="77777777" w:rsidR="00BF3218" w:rsidRDefault="00BF3218" w:rsidP="00BF3218">
              <w:pPr>
                <w:pStyle w:val="Bibliography"/>
                <w:ind w:left="720" w:hanging="720"/>
                <w:rPr>
                  <w:noProof/>
                </w:rPr>
              </w:pPr>
              <w:r>
                <w:rPr>
                  <w:noProof/>
                </w:rPr>
                <w:t xml:space="preserve">Molinie, P. (2013). Modeling static charge dissipation on solids: An historical perspective. </w:t>
              </w:r>
              <w:r>
                <w:rPr>
                  <w:i/>
                  <w:iCs/>
                  <w:noProof/>
                </w:rPr>
                <w:t>Journal of Electrostatics, 71</w:t>
              </w:r>
              <w:r>
                <w:rPr>
                  <w:noProof/>
                </w:rPr>
                <w:t>(3), 591-596.</w:t>
              </w:r>
            </w:p>
            <w:p w14:paraId="29329DDE" w14:textId="77777777" w:rsidR="00BF3218" w:rsidRDefault="00BF3218" w:rsidP="00BF3218">
              <w:pPr>
                <w:pStyle w:val="Bibliography"/>
                <w:ind w:left="720" w:hanging="720"/>
                <w:rPr>
                  <w:noProof/>
                </w:rPr>
              </w:pPr>
              <w:r>
                <w:rPr>
                  <w:noProof/>
                </w:rPr>
                <w:t xml:space="preserve">Molinie, P. (2024). How fast does a static charge decay? An updated review on a classical problem. </w:t>
              </w:r>
              <w:r>
                <w:rPr>
                  <w:i/>
                  <w:iCs/>
                  <w:noProof/>
                </w:rPr>
                <w:t>Journal of Electrostatics, 129</w:t>
              </w:r>
              <w:r>
                <w:rPr>
                  <w:noProof/>
                </w:rPr>
                <w:t>, 103930.</w:t>
              </w:r>
            </w:p>
            <w:p w14:paraId="15DF0C37" w14:textId="77777777" w:rsidR="00BF3218" w:rsidRDefault="00BF3218" w:rsidP="00BF3218">
              <w:pPr>
                <w:pStyle w:val="Bibliography"/>
                <w:ind w:left="720" w:hanging="720"/>
                <w:rPr>
                  <w:noProof/>
                </w:rPr>
              </w:pPr>
              <w:r>
                <w:rPr>
                  <w:noProof/>
                </w:rPr>
                <w:t xml:space="preserve">Murtomaa, M., &amp; al, e. (2004). Static Electrification of Powders During Spray Drying. </w:t>
              </w:r>
              <w:r>
                <w:rPr>
                  <w:i/>
                  <w:iCs/>
                  <w:noProof/>
                </w:rPr>
                <w:t>Journal of Electrostatics, 62</w:t>
              </w:r>
              <w:r>
                <w:rPr>
                  <w:noProof/>
                </w:rPr>
                <w:t>, 63-72.</w:t>
              </w:r>
            </w:p>
            <w:p w14:paraId="28E46729" w14:textId="77777777" w:rsidR="00BF3218" w:rsidRDefault="00BF3218" w:rsidP="00BF3218">
              <w:pPr>
                <w:pStyle w:val="Bibliography"/>
                <w:ind w:left="720" w:hanging="720"/>
                <w:rPr>
                  <w:noProof/>
                </w:rPr>
              </w:pPr>
              <w:r>
                <w:rPr>
                  <w:noProof/>
                </w:rPr>
                <w:t xml:space="preserve">National American Space Association. (n.d.). </w:t>
              </w:r>
              <w:r>
                <w:rPr>
                  <w:i/>
                  <w:iCs/>
                  <w:noProof/>
                </w:rPr>
                <w:t>The Long Range Lightening Detection Network</w:t>
              </w:r>
              <w:r>
                <w:rPr>
                  <w:noProof/>
                </w:rPr>
                <w:t>. Retrieved July 04, 2025, from Global Hydrometeorolgy Resource Center: https://ghrc.nsstc.nasa.gov/uso/ds_docs/gailong/gailong_dataset.html</w:t>
              </w:r>
            </w:p>
            <w:p w14:paraId="5D5646D1" w14:textId="77777777" w:rsidR="00BF3218" w:rsidRDefault="00BF3218" w:rsidP="00BF3218">
              <w:pPr>
                <w:pStyle w:val="Bibliography"/>
                <w:ind w:left="720" w:hanging="720"/>
                <w:rPr>
                  <w:noProof/>
                </w:rPr>
              </w:pPr>
              <w:r>
                <w:rPr>
                  <w:noProof/>
                </w:rPr>
                <w:t xml:space="preserve">Noras, M. (2002). Non-contact surface charge/voltage measurements. </w:t>
              </w:r>
              <w:r>
                <w:rPr>
                  <w:i/>
                  <w:iCs/>
                  <w:noProof/>
                </w:rPr>
                <w:t>Capacitive Probe - Principle of Operation 3001</w:t>
              </w:r>
              <w:r>
                <w:rPr>
                  <w:noProof/>
                </w:rPr>
                <w:t>, 1-8.</w:t>
              </w:r>
            </w:p>
            <w:p w14:paraId="51E79F3C" w14:textId="77777777" w:rsidR="00BF3218" w:rsidRDefault="00BF3218" w:rsidP="00BF3218">
              <w:pPr>
                <w:pStyle w:val="Bibliography"/>
                <w:ind w:left="720" w:hanging="720"/>
                <w:rPr>
                  <w:noProof/>
                </w:rPr>
              </w:pPr>
              <w:r>
                <w:rPr>
                  <w:noProof/>
                </w:rPr>
                <w:t xml:space="preserve">Ohsawa, A. (2011). Statistical analysis of fires and explosions attributed to static electricity over the last 5 years in Japanese Industry. </w:t>
              </w:r>
              <w:r>
                <w:rPr>
                  <w:i/>
                  <w:iCs/>
                  <w:noProof/>
                </w:rPr>
                <w:t>13</w:t>
              </w:r>
              <w:r w:rsidRPr="00D617E4">
                <w:rPr>
                  <w:i/>
                  <w:iCs/>
                  <w:noProof/>
                  <w:vertAlign w:val="superscript"/>
                </w:rPr>
                <w:t>th</w:t>
              </w:r>
              <w:r>
                <w:rPr>
                  <w:i/>
                  <w:iCs/>
                  <w:noProof/>
                </w:rPr>
                <w:t xml:space="preserve"> International Conference on Electrostatics .</w:t>
              </w:r>
              <w:r>
                <w:rPr>
                  <w:noProof/>
                </w:rPr>
                <w:t xml:space="preserve"> Bangor: IOP Publishing.</w:t>
              </w:r>
            </w:p>
            <w:p w14:paraId="3DD49C6F" w14:textId="77777777" w:rsidR="00BF3218" w:rsidRDefault="00BF3218" w:rsidP="00BF3218">
              <w:pPr>
                <w:pStyle w:val="Bibliography"/>
                <w:ind w:left="720" w:hanging="720"/>
                <w:rPr>
                  <w:noProof/>
                </w:rPr>
              </w:pPr>
              <w:r>
                <w:rPr>
                  <w:noProof/>
                </w:rPr>
                <w:t xml:space="preserve">Per Thaastrup, J., &amp; Mynster, A. (2021). Practical measurement of aircraft electrostatic charging. </w:t>
              </w:r>
              <w:r>
                <w:rPr>
                  <w:i/>
                  <w:iCs/>
                  <w:noProof/>
                </w:rPr>
                <w:t>2021 IEEE International Joint EMC/SI/PI and EMC Europe Symposium</w:t>
              </w:r>
              <w:r>
                <w:rPr>
                  <w:noProof/>
                </w:rPr>
                <w:t>, (pp. 609-614). Virtual.</w:t>
              </w:r>
            </w:p>
            <w:p w14:paraId="20822DC9" w14:textId="77777777" w:rsidR="00BF3218" w:rsidRDefault="00BF3218" w:rsidP="00BF3218">
              <w:pPr>
                <w:pStyle w:val="Bibliography"/>
                <w:ind w:left="720" w:hanging="720"/>
                <w:rPr>
                  <w:noProof/>
                </w:rPr>
              </w:pPr>
              <w:r>
                <w:rPr>
                  <w:noProof/>
                </w:rPr>
                <w:t xml:space="preserve">Pidoll, U. v. (2009). An overview of standards concerning unwanted electrostatic discharges. </w:t>
              </w:r>
              <w:r>
                <w:rPr>
                  <w:i/>
                  <w:iCs/>
                  <w:noProof/>
                </w:rPr>
                <w:t>Journal of Electrostatics, 67</w:t>
              </w:r>
              <w:r>
                <w:rPr>
                  <w:noProof/>
                </w:rPr>
                <w:t>(2-3), 445-452.</w:t>
              </w:r>
            </w:p>
            <w:p w14:paraId="3D233B3B" w14:textId="77777777" w:rsidR="00BF3218" w:rsidRDefault="00BF3218" w:rsidP="00BF3218">
              <w:pPr>
                <w:pStyle w:val="Bibliography"/>
                <w:ind w:left="720" w:hanging="720"/>
                <w:rPr>
                  <w:noProof/>
                </w:rPr>
              </w:pPr>
              <w:r>
                <w:rPr>
                  <w:noProof/>
                </w:rPr>
                <w:t xml:space="preserve">Pieloth, D., Wiggers, H., &amp; Walzel, P. (2014). Influence of thermodynamic, material, and bulk properties on electrical resistivity of particle layers. </w:t>
              </w:r>
              <w:r>
                <w:rPr>
                  <w:i/>
                  <w:iCs/>
                  <w:noProof/>
                </w:rPr>
                <w:t>Chemical Engineering &amp; Technology, 37</w:t>
              </w:r>
              <w:r>
                <w:rPr>
                  <w:noProof/>
                </w:rPr>
                <w:t>(4), 627-634.</w:t>
              </w:r>
            </w:p>
            <w:p w14:paraId="0BA41DA7" w14:textId="77777777" w:rsidR="00BF3218" w:rsidRDefault="00BF3218" w:rsidP="00BF3218">
              <w:pPr>
                <w:pStyle w:val="Bibliography"/>
                <w:ind w:left="720" w:hanging="720"/>
                <w:rPr>
                  <w:noProof/>
                </w:rPr>
              </w:pPr>
              <w:r>
                <w:rPr>
                  <w:noProof/>
                </w:rPr>
                <w:t xml:space="preserve">Povschenko, O., &amp; Bazhenov, V. (2023). Analysis of Modern Atmospheric Electrostatic Field Measuring Instruments and Methods. </w:t>
              </w:r>
              <w:r>
                <w:rPr>
                  <w:i/>
                  <w:iCs/>
                  <w:noProof/>
                </w:rPr>
                <w:t>Industrial &amp; Technology Systems, 72</w:t>
              </w:r>
              <w:r>
                <w:rPr>
                  <w:noProof/>
                </w:rPr>
                <w:t>(4), 16-24.</w:t>
              </w:r>
            </w:p>
            <w:p w14:paraId="321253A1" w14:textId="77777777" w:rsidR="00BF3218" w:rsidRDefault="00BF3218" w:rsidP="00BF3218">
              <w:pPr>
                <w:pStyle w:val="Bibliography"/>
                <w:ind w:left="720" w:hanging="720"/>
                <w:rPr>
                  <w:noProof/>
                </w:rPr>
              </w:pPr>
              <w:r>
                <w:rPr>
                  <w:noProof/>
                </w:rPr>
                <w:t xml:space="preserve">Reuben, C., &amp; al, e. (2022). Cruise, Reuben D., et al. "The effect of particle size and relative humidity on triboelectric charge saturation. </w:t>
              </w:r>
              <w:r>
                <w:rPr>
                  <w:i/>
                  <w:iCs/>
                  <w:noProof/>
                </w:rPr>
                <w:t>Journal of Physics D: Applied Physics, 55</w:t>
              </w:r>
              <w:r>
                <w:rPr>
                  <w:noProof/>
                </w:rPr>
                <w:t>(18), 185306.</w:t>
              </w:r>
            </w:p>
            <w:p w14:paraId="041F17AA" w14:textId="77777777" w:rsidR="00BF3218" w:rsidRDefault="00BF3218" w:rsidP="00BF3218">
              <w:pPr>
                <w:pStyle w:val="Bibliography"/>
                <w:ind w:left="720" w:hanging="720"/>
                <w:rPr>
                  <w:noProof/>
                </w:rPr>
              </w:pPr>
              <w:r>
                <w:rPr>
                  <w:noProof/>
                </w:rPr>
                <w:t>Sandu, I. (n.d.). Static Electricity Incident Review. Quincy: Fire Protection Research Foundation.</w:t>
              </w:r>
            </w:p>
            <w:p w14:paraId="37DB95DF" w14:textId="77777777" w:rsidR="00BF3218" w:rsidRDefault="00BF3218" w:rsidP="00BF3218">
              <w:pPr>
                <w:pStyle w:val="Bibliography"/>
                <w:ind w:left="720" w:hanging="720"/>
                <w:rPr>
                  <w:noProof/>
                </w:rPr>
              </w:pPr>
              <w:r>
                <w:rPr>
                  <w:noProof/>
                </w:rPr>
                <w:t xml:space="preserve">Shaluf, I. (2008). An overview on static electricity. </w:t>
              </w:r>
              <w:r>
                <w:rPr>
                  <w:i/>
                  <w:iCs/>
                  <w:noProof/>
                </w:rPr>
                <w:t>Disaster Prevention and Management: An International Journal, 17</w:t>
              </w:r>
              <w:r>
                <w:rPr>
                  <w:noProof/>
                </w:rPr>
                <w:t>(2), 212-220.</w:t>
              </w:r>
            </w:p>
            <w:p w14:paraId="7E115FEE" w14:textId="77777777" w:rsidR="00BF3218" w:rsidRDefault="00BF3218" w:rsidP="00BF3218">
              <w:pPr>
                <w:pStyle w:val="Bibliography"/>
                <w:ind w:left="720" w:hanging="720"/>
                <w:rPr>
                  <w:noProof/>
                </w:rPr>
              </w:pPr>
              <w:r>
                <w:rPr>
                  <w:noProof/>
                </w:rPr>
                <w:t xml:space="preserve">Shaluf, I. (2008). An Overview on Static Electricity. </w:t>
              </w:r>
              <w:r>
                <w:rPr>
                  <w:i/>
                  <w:iCs/>
                  <w:noProof/>
                </w:rPr>
                <w:t>17</w:t>
              </w:r>
              <w:r>
                <w:rPr>
                  <w:noProof/>
                </w:rPr>
                <w:t>(2), 212-220.</w:t>
              </w:r>
            </w:p>
            <w:p w14:paraId="7B9A1815" w14:textId="77777777" w:rsidR="00BF3218" w:rsidRDefault="00BF3218" w:rsidP="00BF3218">
              <w:pPr>
                <w:pStyle w:val="Bibliography"/>
                <w:ind w:left="720" w:hanging="720"/>
                <w:rPr>
                  <w:noProof/>
                </w:rPr>
              </w:pPr>
              <w:r>
                <w:rPr>
                  <w:noProof/>
                </w:rPr>
                <w:t xml:space="preserve">Shoush, K., &amp; al, e. (2013). Measurement of static electricity generated from contact and separation of clothes and car seat covers. </w:t>
              </w:r>
              <w:r>
                <w:rPr>
                  <w:i/>
                  <w:iCs/>
                  <w:noProof/>
                </w:rPr>
                <w:t>nternational Journal of Scientific &amp; Engineering Research, 4</w:t>
              </w:r>
              <w:r>
                <w:rPr>
                  <w:noProof/>
                </w:rPr>
                <w:t>(10), 1-6.</w:t>
              </w:r>
            </w:p>
            <w:p w14:paraId="619AC9C0" w14:textId="77777777" w:rsidR="00BF3218" w:rsidRDefault="00BF3218" w:rsidP="00BF3218">
              <w:pPr>
                <w:pStyle w:val="Bibliography"/>
                <w:ind w:left="720" w:hanging="720"/>
                <w:rPr>
                  <w:noProof/>
                </w:rPr>
              </w:pPr>
              <w:r>
                <w:rPr>
                  <w:noProof/>
                </w:rPr>
                <w:t xml:space="preserve">Skinner, D. (1998). Electrostatic Discharge Ignition of Energetic Materials. </w:t>
              </w:r>
              <w:r>
                <w:rPr>
                  <w:i/>
                  <w:iCs/>
                  <w:noProof/>
                </w:rPr>
                <w:t>Propellants, Explosives, Pyrotechnics, 23</w:t>
              </w:r>
              <w:r>
                <w:rPr>
                  <w:noProof/>
                </w:rPr>
                <w:t>(1), 34-42.</w:t>
              </w:r>
            </w:p>
            <w:p w14:paraId="0A3AA8CA" w14:textId="77777777" w:rsidR="00BF3218" w:rsidRDefault="00BF3218" w:rsidP="00BF3218">
              <w:pPr>
                <w:pStyle w:val="Bibliography"/>
                <w:ind w:left="720" w:hanging="720"/>
                <w:rPr>
                  <w:noProof/>
                </w:rPr>
              </w:pPr>
              <w:r>
                <w:rPr>
                  <w:noProof/>
                </w:rPr>
                <w:t xml:space="preserve">Smallwood, J. (2020). </w:t>
              </w:r>
              <w:r>
                <w:rPr>
                  <w:i/>
                  <w:iCs/>
                  <w:noProof/>
                </w:rPr>
                <w:t>The ESD Control Program Handbook.</w:t>
              </w:r>
              <w:r>
                <w:rPr>
                  <w:noProof/>
                </w:rPr>
                <w:t xml:space="preserve"> John Wiley &amp; Sons.</w:t>
              </w:r>
            </w:p>
            <w:p w14:paraId="0769FF4A" w14:textId="77777777" w:rsidR="00BF3218" w:rsidRDefault="00BF3218" w:rsidP="00BF3218">
              <w:pPr>
                <w:pStyle w:val="Bibliography"/>
                <w:ind w:left="720" w:hanging="720"/>
                <w:rPr>
                  <w:noProof/>
                </w:rPr>
              </w:pPr>
              <w:r>
                <w:rPr>
                  <w:noProof/>
                </w:rPr>
                <w:t xml:space="preserve">Stofleth, J., Dinallo, A., &amp; Medina, A. (2009). </w:t>
              </w:r>
              <w:r>
                <w:rPr>
                  <w:i/>
                  <w:iCs/>
                  <w:noProof/>
                </w:rPr>
                <w:t>Technical Advisory Team (TAT) report on the rocket sled accident of October 9 2008.</w:t>
              </w:r>
              <w:r>
                <w:rPr>
                  <w:noProof/>
                </w:rPr>
                <w:t xml:space="preserve"> Albuquerque: Sandia National Laboratories.</w:t>
              </w:r>
            </w:p>
            <w:p w14:paraId="08736C50" w14:textId="77777777" w:rsidR="00BF3218" w:rsidRDefault="00BF3218" w:rsidP="00BF3218">
              <w:pPr>
                <w:pStyle w:val="Bibliography"/>
                <w:ind w:left="720" w:hanging="720"/>
                <w:rPr>
                  <w:noProof/>
                </w:rPr>
              </w:pPr>
              <w:r>
                <w:rPr>
                  <w:noProof/>
                </w:rPr>
                <w:t xml:space="preserve">Tilmatine, O., &amp; al, e. (2022). Effect of ambient air relative humidity on the triboelectric properties of polypropylene and polyvinyl chloride slabs. </w:t>
              </w:r>
              <w:r>
                <w:rPr>
                  <w:i/>
                  <w:iCs/>
                  <w:noProof/>
                </w:rPr>
                <w:t>Journal of Electrostatics, 115</w:t>
              </w:r>
              <w:r>
                <w:rPr>
                  <w:noProof/>
                </w:rPr>
                <w:t>, 103651.</w:t>
              </w:r>
            </w:p>
            <w:p w14:paraId="4F0EF5E7" w14:textId="77777777" w:rsidR="00BF3218" w:rsidRDefault="00BF3218" w:rsidP="00BF3218">
              <w:pPr>
                <w:pStyle w:val="Bibliography"/>
                <w:ind w:left="720" w:hanging="720"/>
                <w:rPr>
                  <w:noProof/>
                </w:rPr>
              </w:pPr>
              <w:r>
                <w:rPr>
                  <w:noProof/>
                </w:rPr>
                <w:t xml:space="preserve">UK Health Security Agency. (2006, May). </w:t>
              </w:r>
              <w:r>
                <w:rPr>
                  <w:i/>
                  <w:iCs/>
                  <w:noProof/>
                </w:rPr>
                <w:t>Laser Radiation: Safety Advice.</w:t>
              </w:r>
              <w:r>
                <w:rPr>
                  <w:noProof/>
                </w:rPr>
                <w:t xml:space="preserve"> Retrieved July 03, 2025, from https://www.gov.uk/government/publications/laser-radiation-safety-advice/laser-radiation-safety-advice</w:t>
              </w:r>
            </w:p>
            <w:p w14:paraId="0BFC8BA4" w14:textId="77777777" w:rsidR="00BF3218" w:rsidRDefault="00BF3218" w:rsidP="00BF3218">
              <w:pPr>
                <w:pStyle w:val="Bibliography"/>
                <w:ind w:left="720" w:hanging="720"/>
                <w:rPr>
                  <w:noProof/>
                </w:rPr>
              </w:pPr>
              <w:r>
                <w:rPr>
                  <w:noProof/>
                </w:rPr>
                <w:t xml:space="preserve">Veregin, R. (2006). A bidirectional acid-base charging model for triboelectrification: Part II. Experimental verification by inverse gas chromatography and charging of metal oxides. </w:t>
              </w:r>
              <w:r>
                <w:rPr>
                  <w:i/>
                  <w:iCs/>
                  <w:noProof/>
                </w:rPr>
                <w:t>Journal of Imaging Science and Technology, 50</w:t>
              </w:r>
              <w:r>
                <w:rPr>
                  <w:noProof/>
                </w:rPr>
                <w:t>(3), 288-293.</w:t>
              </w:r>
            </w:p>
            <w:p w14:paraId="7285DB8E" w14:textId="77777777" w:rsidR="00BF3218" w:rsidRDefault="00BF3218" w:rsidP="00BF3218">
              <w:pPr>
                <w:pStyle w:val="Bibliography"/>
                <w:ind w:left="720" w:hanging="720"/>
                <w:rPr>
                  <w:noProof/>
                </w:rPr>
              </w:pPr>
              <w:r>
                <w:rPr>
                  <w:noProof/>
                </w:rPr>
                <w:t xml:space="preserve">Weir, C., Pantoya, Michelle, &amp; Daniels, M. (2013). The role of aluminium particle size in electrostatic ignition sensitivity of composite energetic materials. </w:t>
              </w:r>
              <w:r>
                <w:rPr>
                  <w:i/>
                  <w:iCs/>
                  <w:noProof/>
                </w:rPr>
                <w:t>Combustion and Flame, 160</w:t>
              </w:r>
              <w:r>
                <w:rPr>
                  <w:noProof/>
                </w:rPr>
                <w:t>(10), 2279-2281.</w:t>
              </w:r>
            </w:p>
            <w:p w14:paraId="1444D3A5" w14:textId="77777777" w:rsidR="00BF3218" w:rsidRDefault="00BF3218" w:rsidP="00BF3218">
              <w:pPr>
                <w:pStyle w:val="Bibliography"/>
                <w:ind w:left="720" w:hanging="720"/>
                <w:rPr>
                  <w:noProof/>
                </w:rPr>
              </w:pPr>
              <w:r>
                <w:rPr>
                  <w:noProof/>
                </w:rPr>
                <w:t xml:space="preserve">Williams, M. (2013). Williams, Meurig W. "Triboelectric charging in metal–polymer contacts–How to distinguish between electron and material transfer mechanisms. </w:t>
              </w:r>
              <w:r>
                <w:rPr>
                  <w:i/>
                  <w:iCs/>
                  <w:noProof/>
                </w:rPr>
                <w:t>Journal of Electrostatics, 71</w:t>
              </w:r>
              <w:r>
                <w:rPr>
                  <w:noProof/>
                </w:rPr>
                <w:t>(1), 53-54.</w:t>
              </w:r>
            </w:p>
            <w:p w14:paraId="2F781A90" w14:textId="77777777" w:rsidR="00BF3218" w:rsidRDefault="00BF3218" w:rsidP="00BF3218">
              <w:pPr>
                <w:pStyle w:val="Bibliography"/>
                <w:ind w:left="720" w:hanging="720"/>
                <w:rPr>
                  <w:noProof/>
                </w:rPr>
              </w:pPr>
              <w:r>
                <w:rPr>
                  <w:noProof/>
                </w:rPr>
                <w:t xml:space="preserve">Xuan, Z., &amp; al., e. (2019). Rationalizing the triboelectric series of polymers. </w:t>
              </w:r>
              <w:r>
                <w:rPr>
                  <w:i/>
                  <w:iCs/>
                  <w:noProof/>
                </w:rPr>
                <w:t>Chemistry of Materials, 31</w:t>
              </w:r>
              <w:r>
                <w:rPr>
                  <w:noProof/>
                </w:rPr>
                <w:t>(5), 1473 - 1478.</w:t>
              </w:r>
            </w:p>
            <w:p w14:paraId="2D9FD3F1" w14:textId="77777777" w:rsidR="00BF3218" w:rsidRDefault="00BF3218" w:rsidP="00BF3218">
              <w:pPr>
                <w:pStyle w:val="Bibliography"/>
                <w:ind w:left="720" w:hanging="720"/>
                <w:rPr>
                  <w:noProof/>
                </w:rPr>
              </w:pPr>
              <w:r>
                <w:rPr>
                  <w:noProof/>
                </w:rPr>
                <w:t xml:space="preserve">Yao, J., Zhou, F., &amp; Zhao, Y. (2016). Charge Generation and Electrostatic Equilibrium for Single Granules During Sliding. </w:t>
              </w:r>
              <w:r>
                <w:rPr>
                  <w:i/>
                  <w:iCs/>
                  <w:noProof/>
                </w:rPr>
                <w:t>Particuology</w:t>
              </w:r>
              <w:r>
                <w:rPr>
                  <w:noProof/>
                </w:rPr>
                <w:t>, 126-134.</w:t>
              </w:r>
            </w:p>
            <w:p w14:paraId="67927EEB" w14:textId="77777777" w:rsidR="00BF3218" w:rsidRDefault="00BF3218" w:rsidP="00BF3218">
              <w:pPr>
                <w:pStyle w:val="Bibliography"/>
                <w:ind w:left="720" w:hanging="720"/>
                <w:rPr>
                  <w:noProof/>
                </w:rPr>
              </w:pPr>
              <w:r>
                <w:rPr>
                  <w:noProof/>
                </w:rPr>
                <w:t xml:space="preserve">Zhang, L., Bi, X., &amp; Grace, J. (2015). Measuremetns of Electrostatic Charging of Powder Mixtures in a Free-fall test Device. </w:t>
              </w:r>
              <w:r>
                <w:rPr>
                  <w:i/>
                  <w:iCs/>
                  <w:noProof/>
                </w:rPr>
                <w:t>102</w:t>
              </w:r>
              <w:r>
                <w:rPr>
                  <w:noProof/>
                </w:rPr>
                <w:t>, 295-304.</w:t>
              </w:r>
            </w:p>
            <w:p w14:paraId="7A1BEA50" w14:textId="77777777" w:rsidR="00BF3218" w:rsidRDefault="00BF3218" w:rsidP="00BF3218">
              <w:r>
                <w:rPr>
                  <w:b/>
                  <w:bCs/>
                </w:rPr>
                <w:fldChar w:fldCharType="end"/>
              </w:r>
            </w:p>
          </w:sdtContent>
        </w:sdt>
      </w:sdtContent>
    </w:sdt>
    <w:p w14:paraId="1EAA838E" w14:textId="77777777" w:rsidR="00BC0F7F" w:rsidRDefault="00BC0F7F" w:rsidP="00B5376D"/>
    <w:p w14:paraId="1A52372F" w14:textId="1D382F69" w:rsidR="00B5092C" w:rsidRDefault="00B5092C" w:rsidP="00B5092C">
      <w:pPr>
        <w:pStyle w:val="Heading1"/>
      </w:pPr>
      <w:bookmarkStart w:id="54" w:name="_Toc204325979"/>
      <w:r>
        <w:t>Appendix A – Experimental Results</w:t>
      </w:r>
      <w:bookmarkEnd w:id="54"/>
    </w:p>
    <w:p w14:paraId="2A5335E5" w14:textId="419CFACC" w:rsidR="00B5092C" w:rsidRDefault="00563CBB" w:rsidP="00563CBB">
      <w:pPr>
        <w:pStyle w:val="Heading2"/>
      </w:pPr>
      <w:bookmarkStart w:id="55" w:name="_Toc204325980"/>
      <w:r>
        <w:t>1.1 – Initial Development Results</w:t>
      </w:r>
      <w:bookmarkEnd w:id="55"/>
    </w:p>
    <w:p w14:paraId="1518E937" w14:textId="7BDF745E" w:rsidR="00754FFB" w:rsidRDefault="00BC0F7F" w:rsidP="00BC0F7F">
      <w:pPr>
        <w:pStyle w:val="Caption"/>
      </w:pPr>
      <w:bookmarkStart w:id="56" w:name="_Toc204325893"/>
      <w:r>
        <w:t xml:space="preserve">Table </w:t>
      </w:r>
      <w:r>
        <w:fldChar w:fldCharType="begin"/>
      </w:r>
      <w:r>
        <w:instrText xml:space="preserve"> SEQ Table \* ARABIC </w:instrText>
      </w:r>
      <w:r>
        <w:fldChar w:fldCharType="separate"/>
      </w:r>
      <w:r w:rsidR="00DF0502">
        <w:rPr>
          <w:noProof/>
        </w:rPr>
        <w:t>1</w:t>
      </w:r>
      <w:r>
        <w:fldChar w:fldCharType="end"/>
      </w:r>
      <w:r>
        <w:t>- Method Development Experimental Results</w:t>
      </w:r>
      <w:bookmarkEnd w:id="56"/>
    </w:p>
    <w:tbl>
      <w:tblPr>
        <w:tblpPr w:leftFromText="180" w:rightFromText="180" w:vertAnchor="text" w:tblpXSpec="center" w:tblpY="1"/>
        <w:tblOverlap w:val="never"/>
        <w:tblW w:w="6497" w:type="dxa"/>
        <w:tblLook w:val="04A0" w:firstRow="1" w:lastRow="0" w:firstColumn="1" w:lastColumn="0" w:noHBand="0" w:noVBand="1"/>
      </w:tblPr>
      <w:tblGrid>
        <w:gridCol w:w="1860"/>
        <w:gridCol w:w="801"/>
        <w:gridCol w:w="744"/>
        <w:gridCol w:w="1601"/>
        <w:gridCol w:w="1491"/>
      </w:tblGrid>
      <w:tr w:rsidR="00754FFB" w:rsidRPr="00C20FF3" w14:paraId="1FF041C7" w14:textId="77777777" w:rsidTr="002F14B2">
        <w:trPr>
          <w:trHeight w:val="300"/>
        </w:trPr>
        <w:tc>
          <w:tcPr>
            <w:tcW w:w="1860" w:type="dxa"/>
            <w:vMerge w:val="restart"/>
            <w:tcBorders>
              <w:top w:val="single" w:sz="8" w:space="0" w:color="auto"/>
              <w:left w:val="single" w:sz="8" w:space="0" w:color="auto"/>
              <w:right w:val="single" w:sz="4" w:space="0" w:color="auto"/>
            </w:tcBorders>
            <w:shd w:val="clear" w:color="auto" w:fill="auto"/>
            <w:noWrap/>
            <w:vAlign w:val="bottom"/>
            <w:hideMark/>
          </w:tcPr>
          <w:p w14:paraId="77B7AC68" w14:textId="77777777" w:rsidR="00754FFB" w:rsidRPr="000D03F2" w:rsidRDefault="00754FFB" w:rsidP="00E22B21">
            <w:pPr>
              <w:spacing w:after="0" w:line="240" w:lineRule="auto"/>
              <w:jc w:val="center"/>
              <w:rPr>
                <w:rFonts w:eastAsia="Times New Roman" w:cstheme="minorHAnsi"/>
                <w:b/>
                <w:bCs/>
                <w:color w:val="000000"/>
                <w:lang w:eastAsia="en-GB"/>
              </w:rPr>
            </w:pPr>
            <w:r w:rsidRPr="000D03F2">
              <w:rPr>
                <w:rFonts w:eastAsia="Times New Roman" w:cstheme="minorHAnsi"/>
                <w:b/>
                <w:bCs/>
                <w:color w:val="000000"/>
                <w:lang w:eastAsia="en-GB"/>
              </w:rPr>
              <w:t>Point on tube (mL)</w:t>
            </w:r>
          </w:p>
        </w:tc>
        <w:tc>
          <w:tcPr>
            <w:tcW w:w="4637" w:type="dxa"/>
            <w:gridSpan w:val="4"/>
            <w:tcBorders>
              <w:top w:val="single" w:sz="8" w:space="0" w:color="auto"/>
              <w:left w:val="nil"/>
              <w:bottom w:val="single" w:sz="4" w:space="0" w:color="auto"/>
              <w:right w:val="single" w:sz="8" w:space="0" w:color="000000"/>
            </w:tcBorders>
            <w:shd w:val="clear" w:color="auto" w:fill="auto"/>
            <w:noWrap/>
            <w:vAlign w:val="bottom"/>
            <w:hideMark/>
          </w:tcPr>
          <w:p w14:paraId="5C5E1248" w14:textId="77777777" w:rsidR="00754FFB" w:rsidRPr="000D03F2" w:rsidRDefault="00754FFB" w:rsidP="00E22B21">
            <w:pPr>
              <w:spacing w:after="0" w:line="240" w:lineRule="auto"/>
              <w:jc w:val="center"/>
              <w:rPr>
                <w:rFonts w:eastAsia="Times New Roman" w:cstheme="minorHAnsi"/>
                <w:b/>
                <w:bCs/>
                <w:color w:val="000000"/>
                <w:lang w:eastAsia="en-GB"/>
              </w:rPr>
            </w:pPr>
            <w:r w:rsidRPr="000D03F2">
              <w:rPr>
                <w:rFonts w:eastAsia="Times New Roman" w:cstheme="minorHAnsi"/>
                <w:b/>
                <w:bCs/>
                <w:color w:val="000000"/>
                <w:lang w:eastAsia="en-GB"/>
              </w:rPr>
              <w:t>Voltage Measured (V)</w:t>
            </w:r>
          </w:p>
        </w:tc>
      </w:tr>
      <w:tr w:rsidR="00754FFB" w:rsidRPr="00C20FF3" w14:paraId="7687DEEC" w14:textId="77777777" w:rsidTr="002F14B2">
        <w:trPr>
          <w:trHeight w:val="300"/>
        </w:trPr>
        <w:tc>
          <w:tcPr>
            <w:tcW w:w="1860" w:type="dxa"/>
            <w:vMerge/>
            <w:tcBorders>
              <w:left w:val="single" w:sz="8" w:space="0" w:color="auto"/>
              <w:bottom w:val="single" w:sz="4" w:space="0" w:color="auto"/>
              <w:right w:val="single" w:sz="4" w:space="0" w:color="auto"/>
            </w:tcBorders>
            <w:shd w:val="clear" w:color="auto" w:fill="auto"/>
            <w:noWrap/>
            <w:vAlign w:val="bottom"/>
            <w:hideMark/>
          </w:tcPr>
          <w:p w14:paraId="5F183F2A" w14:textId="77777777" w:rsidR="00754FFB" w:rsidRPr="000D03F2" w:rsidRDefault="00754FFB" w:rsidP="00E22B21">
            <w:pPr>
              <w:spacing w:after="0" w:line="240" w:lineRule="auto"/>
              <w:jc w:val="center"/>
              <w:rPr>
                <w:rFonts w:eastAsia="Times New Roman" w:cstheme="minorHAnsi"/>
                <w:b/>
                <w:bCs/>
                <w:color w:val="000000"/>
                <w:lang w:eastAsia="en-GB"/>
              </w:rPr>
            </w:pPr>
          </w:p>
        </w:tc>
        <w:tc>
          <w:tcPr>
            <w:tcW w:w="801" w:type="dxa"/>
            <w:tcBorders>
              <w:top w:val="nil"/>
              <w:left w:val="nil"/>
              <w:bottom w:val="single" w:sz="4" w:space="0" w:color="auto"/>
              <w:right w:val="single" w:sz="4" w:space="0" w:color="auto"/>
            </w:tcBorders>
            <w:shd w:val="clear" w:color="auto" w:fill="auto"/>
            <w:noWrap/>
            <w:vAlign w:val="bottom"/>
            <w:hideMark/>
          </w:tcPr>
          <w:p w14:paraId="403C2039" w14:textId="77777777" w:rsidR="00754FFB" w:rsidRPr="000D03F2" w:rsidRDefault="00754FFB" w:rsidP="00E22B21">
            <w:pPr>
              <w:spacing w:after="0" w:line="240" w:lineRule="auto"/>
              <w:jc w:val="center"/>
              <w:rPr>
                <w:rFonts w:eastAsia="Times New Roman" w:cstheme="minorHAnsi"/>
                <w:b/>
                <w:bCs/>
                <w:color w:val="000000"/>
                <w:lang w:eastAsia="en-GB"/>
              </w:rPr>
            </w:pPr>
            <w:r w:rsidRPr="000D03F2">
              <w:rPr>
                <w:rFonts w:eastAsia="Times New Roman" w:cstheme="minorHAnsi"/>
                <w:b/>
                <w:bCs/>
                <w:color w:val="000000"/>
                <w:lang w:eastAsia="en-GB"/>
              </w:rPr>
              <w:t>Empty</w:t>
            </w:r>
          </w:p>
        </w:tc>
        <w:tc>
          <w:tcPr>
            <w:tcW w:w="744" w:type="dxa"/>
            <w:tcBorders>
              <w:top w:val="nil"/>
              <w:left w:val="nil"/>
              <w:bottom w:val="single" w:sz="4" w:space="0" w:color="auto"/>
              <w:right w:val="single" w:sz="4" w:space="0" w:color="auto"/>
            </w:tcBorders>
            <w:shd w:val="clear" w:color="auto" w:fill="auto"/>
            <w:noWrap/>
            <w:vAlign w:val="bottom"/>
            <w:hideMark/>
          </w:tcPr>
          <w:p w14:paraId="5DAD0F1C" w14:textId="77777777" w:rsidR="00754FFB" w:rsidRPr="000D03F2" w:rsidRDefault="00754FFB" w:rsidP="00E22B21">
            <w:pPr>
              <w:spacing w:after="0" w:line="240" w:lineRule="auto"/>
              <w:jc w:val="center"/>
              <w:rPr>
                <w:rFonts w:eastAsia="Times New Roman" w:cstheme="minorHAnsi"/>
                <w:b/>
                <w:bCs/>
                <w:color w:val="000000"/>
                <w:lang w:eastAsia="en-GB"/>
              </w:rPr>
            </w:pPr>
            <w:r w:rsidRPr="000D03F2">
              <w:rPr>
                <w:rFonts w:eastAsia="Times New Roman" w:cstheme="minorHAnsi"/>
                <w:b/>
                <w:bCs/>
                <w:color w:val="000000"/>
                <w:lang w:eastAsia="en-GB"/>
              </w:rPr>
              <w:t>Glove</w:t>
            </w:r>
          </w:p>
        </w:tc>
        <w:tc>
          <w:tcPr>
            <w:tcW w:w="1601" w:type="dxa"/>
            <w:tcBorders>
              <w:top w:val="nil"/>
              <w:left w:val="nil"/>
              <w:bottom w:val="single" w:sz="4" w:space="0" w:color="auto"/>
              <w:right w:val="single" w:sz="4" w:space="0" w:color="auto"/>
            </w:tcBorders>
            <w:shd w:val="clear" w:color="auto" w:fill="auto"/>
            <w:noWrap/>
            <w:vAlign w:val="bottom"/>
            <w:hideMark/>
          </w:tcPr>
          <w:p w14:paraId="53298E4C" w14:textId="77777777" w:rsidR="00754FFB" w:rsidRPr="000D03F2" w:rsidRDefault="00754FFB" w:rsidP="00E22B21">
            <w:pPr>
              <w:spacing w:after="0" w:line="240" w:lineRule="auto"/>
              <w:jc w:val="center"/>
              <w:rPr>
                <w:rFonts w:eastAsia="Times New Roman" w:cstheme="minorHAnsi"/>
                <w:b/>
                <w:bCs/>
                <w:color w:val="000000"/>
                <w:lang w:eastAsia="en-GB"/>
              </w:rPr>
            </w:pPr>
            <w:r w:rsidRPr="000D03F2">
              <w:rPr>
                <w:rFonts w:eastAsia="Times New Roman" w:cstheme="minorHAnsi"/>
                <w:b/>
                <w:bCs/>
                <w:color w:val="000000"/>
                <w:lang w:eastAsia="en-GB"/>
              </w:rPr>
              <w:t>Empty + Guard</w:t>
            </w:r>
          </w:p>
        </w:tc>
        <w:tc>
          <w:tcPr>
            <w:tcW w:w="1491" w:type="dxa"/>
            <w:tcBorders>
              <w:top w:val="nil"/>
              <w:left w:val="nil"/>
              <w:bottom w:val="single" w:sz="4" w:space="0" w:color="auto"/>
              <w:right w:val="single" w:sz="8" w:space="0" w:color="auto"/>
            </w:tcBorders>
            <w:shd w:val="clear" w:color="auto" w:fill="auto"/>
            <w:noWrap/>
            <w:vAlign w:val="bottom"/>
            <w:hideMark/>
          </w:tcPr>
          <w:p w14:paraId="7C44CD60" w14:textId="77777777" w:rsidR="00754FFB" w:rsidRPr="000D03F2" w:rsidRDefault="00754FFB" w:rsidP="00E22B21">
            <w:pPr>
              <w:spacing w:after="0" w:line="240" w:lineRule="auto"/>
              <w:jc w:val="center"/>
              <w:rPr>
                <w:rFonts w:eastAsia="Times New Roman" w:cstheme="minorHAnsi"/>
                <w:b/>
                <w:bCs/>
                <w:color w:val="000000"/>
                <w:lang w:eastAsia="en-GB"/>
              </w:rPr>
            </w:pPr>
            <w:r w:rsidRPr="000D03F2">
              <w:rPr>
                <w:rFonts w:eastAsia="Times New Roman" w:cstheme="minorHAnsi"/>
                <w:b/>
                <w:bCs/>
                <w:color w:val="000000"/>
                <w:lang w:eastAsia="en-GB"/>
              </w:rPr>
              <w:t>Glove + guard</w:t>
            </w:r>
          </w:p>
        </w:tc>
      </w:tr>
      <w:tr w:rsidR="00754FFB" w:rsidRPr="00C20FF3" w14:paraId="7C676657" w14:textId="77777777" w:rsidTr="002F14B2">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14:paraId="557FF819"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5</w:t>
            </w:r>
          </w:p>
        </w:tc>
        <w:tc>
          <w:tcPr>
            <w:tcW w:w="801" w:type="dxa"/>
            <w:tcBorders>
              <w:top w:val="nil"/>
              <w:left w:val="nil"/>
              <w:bottom w:val="single" w:sz="4" w:space="0" w:color="auto"/>
              <w:right w:val="single" w:sz="4" w:space="0" w:color="auto"/>
            </w:tcBorders>
            <w:shd w:val="clear" w:color="auto" w:fill="auto"/>
            <w:noWrap/>
            <w:vAlign w:val="bottom"/>
            <w:hideMark/>
          </w:tcPr>
          <w:p w14:paraId="295DB45F"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250</w:t>
            </w:r>
          </w:p>
        </w:tc>
        <w:tc>
          <w:tcPr>
            <w:tcW w:w="744" w:type="dxa"/>
            <w:tcBorders>
              <w:top w:val="nil"/>
              <w:left w:val="nil"/>
              <w:bottom w:val="single" w:sz="4" w:space="0" w:color="auto"/>
              <w:right w:val="single" w:sz="4" w:space="0" w:color="auto"/>
            </w:tcBorders>
            <w:shd w:val="clear" w:color="auto" w:fill="auto"/>
            <w:noWrap/>
            <w:vAlign w:val="bottom"/>
            <w:hideMark/>
          </w:tcPr>
          <w:p w14:paraId="0ADD5976"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250</w:t>
            </w:r>
          </w:p>
        </w:tc>
        <w:tc>
          <w:tcPr>
            <w:tcW w:w="1601" w:type="dxa"/>
            <w:tcBorders>
              <w:top w:val="nil"/>
              <w:left w:val="nil"/>
              <w:bottom w:val="single" w:sz="4" w:space="0" w:color="auto"/>
              <w:right w:val="single" w:sz="4" w:space="0" w:color="auto"/>
            </w:tcBorders>
            <w:shd w:val="clear" w:color="auto" w:fill="auto"/>
            <w:noWrap/>
            <w:vAlign w:val="bottom"/>
            <w:hideMark/>
          </w:tcPr>
          <w:p w14:paraId="68BDB924"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374</w:t>
            </w:r>
          </w:p>
        </w:tc>
        <w:tc>
          <w:tcPr>
            <w:tcW w:w="1491" w:type="dxa"/>
            <w:tcBorders>
              <w:top w:val="nil"/>
              <w:left w:val="nil"/>
              <w:bottom w:val="single" w:sz="4" w:space="0" w:color="auto"/>
              <w:right w:val="single" w:sz="8" w:space="0" w:color="auto"/>
            </w:tcBorders>
            <w:shd w:val="clear" w:color="auto" w:fill="auto"/>
            <w:noWrap/>
            <w:vAlign w:val="bottom"/>
            <w:hideMark/>
          </w:tcPr>
          <w:p w14:paraId="51747989"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365</w:t>
            </w:r>
          </w:p>
        </w:tc>
      </w:tr>
      <w:tr w:rsidR="00754FFB" w:rsidRPr="00C20FF3" w14:paraId="6AE7B1D8" w14:textId="77777777" w:rsidTr="002F14B2">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14:paraId="25CE1530"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10</w:t>
            </w:r>
          </w:p>
        </w:tc>
        <w:tc>
          <w:tcPr>
            <w:tcW w:w="801" w:type="dxa"/>
            <w:tcBorders>
              <w:top w:val="nil"/>
              <w:left w:val="nil"/>
              <w:bottom w:val="single" w:sz="4" w:space="0" w:color="auto"/>
              <w:right w:val="single" w:sz="4" w:space="0" w:color="auto"/>
            </w:tcBorders>
            <w:shd w:val="clear" w:color="auto" w:fill="auto"/>
            <w:noWrap/>
            <w:vAlign w:val="bottom"/>
            <w:hideMark/>
          </w:tcPr>
          <w:p w14:paraId="6E0F9665"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99</w:t>
            </w:r>
          </w:p>
        </w:tc>
        <w:tc>
          <w:tcPr>
            <w:tcW w:w="744" w:type="dxa"/>
            <w:tcBorders>
              <w:top w:val="nil"/>
              <w:left w:val="nil"/>
              <w:bottom w:val="single" w:sz="4" w:space="0" w:color="auto"/>
              <w:right w:val="single" w:sz="4" w:space="0" w:color="auto"/>
            </w:tcBorders>
            <w:shd w:val="clear" w:color="auto" w:fill="auto"/>
            <w:noWrap/>
            <w:vAlign w:val="bottom"/>
            <w:hideMark/>
          </w:tcPr>
          <w:p w14:paraId="6709973A"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225</w:t>
            </w:r>
          </w:p>
        </w:tc>
        <w:tc>
          <w:tcPr>
            <w:tcW w:w="1601" w:type="dxa"/>
            <w:tcBorders>
              <w:top w:val="nil"/>
              <w:left w:val="nil"/>
              <w:bottom w:val="single" w:sz="4" w:space="0" w:color="auto"/>
              <w:right w:val="single" w:sz="4" w:space="0" w:color="auto"/>
            </w:tcBorders>
            <w:shd w:val="clear" w:color="auto" w:fill="auto"/>
            <w:noWrap/>
            <w:vAlign w:val="bottom"/>
            <w:hideMark/>
          </w:tcPr>
          <w:p w14:paraId="75FB73B1"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192</w:t>
            </w:r>
          </w:p>
        </w:tc>
        <w:tc>
          <w:tcPr>
            <w:tcW w:w="1491" w:type="dxa"/>
            <w:tcBorders>
              <w:top w:val="nil"/>
              <w:left w:val="nil"/>
              <w:bottom w:val="single" w:sz="4" w:space="0" w:color="auto"/>
              <w:right w:val="single" w:sz="8" w:space="0" w:color="auto"/>
            </w:tcBorders>
            <w:shd w:val="clear" w:color="auto" w:fill="auto"/>
            <w:noWrap/>
            <w:vAlign w:val="bottom"/>
            <w:hideMark/>
          </w:tcPr>
          <w:p w14:paraId="4A925585"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230</w:t>
            </w:r>
          </w:p>
        </w:tc>
      </w:tr>
      <w:tr w:rsidR="00754FFB" w:rsidRPr="00C20FF3" w14:paraId="6A53CDCE" w14:textId="77777777" w:rsidTr="002F14B2">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14:paraId="559EA633"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15</w:t>
            </w:r>
          </w:p>
        </w:tc>
        <w:tc>
          <w:tcPr>
            <w:tcW w:w="801" w:type="dxa"/>
            <w:tcBorders>
              <w:top w:val="nil"/>
              <w:left w:val="nil"/>
              <w:bottom w:val="single" w:sz="4" w:space="0" w:color="auto"/>
              <w:right w:val="single" w:sz="4" w:space="0" w:color="auto"/>
            </w:tcBorders>
            <w:shd w:val="clear" w:color="auto" w:fill="auto"/>
            <w:noWrap/>
            <w:vAlign w:val="bottom"/>
            <w:hideMark/>
          </w:tcPr>
          <w:p w14:paraId="425AE0BF"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44</w:t>
            </w:r>
          </w:p>
        </w:tc>
        <w:tc>
          <w:tcPr>
            <w:tcW w:w="744" w:type="dxa"/>
            <w:tcBorders>
              <w:top w:val="nil"/>
              <w:left w:val="nil"/>
              <w:bottom w:val="single" w:sz="4" w:space="0" w:color="auto"/>
              <w:right w:val="single" w:sz="4" w:space="0" w:color="auto"/>
            </w:tcBorders>
            <w:shd w:val="clear" w:color="auto" w:fill="auto"/>
            <w:noWrap/>
            <w:vAlign w:val="bottom"/>
            <w:hideMark/>
          </w:tcPr>
          <w:p w14:paraId="336CE0A5"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133</w:t>
            </w:r>
          </w:p>
        </w:tc>
        <w:tc>
          <w:tcPr>
            <w:tcW w:w="1601" w:type="dxa"/>
            <w:tcBorders>
              <w:top w:val="nil"/>
              <w:left w:val="nil"/>
              <w:bottom w:val="single" w:sz="4" w:space="0" w:color="auto"/>
              <w:right w:val="single" w:sz="4" w:space="0" w:color="auto"/>
            </w:tcBorders>
            <w:shd w:val="clear" w:color="auto" w:fill="auto"/>
            <w:noWrap/>
            <w:vAlign w:val="bottom"/>
            <w:hideMark/>
          </w:tcPr>
          <w:p w14:paraId="72F2EAF0"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85</w:t>
            </w:r>
          </w:p>
        </w:tc>
        <w:tc>
          <w:tcPr>
            <w:tcW w:w="1491" w:type="dxa"/>
            <w:tcBorders>
              <w:top w:val="nil"/>
              <w:left w:val="nil"/>
              <w:bottom w:val="single" w:sz="4" w:space="0" w:color="auto"/>
              <w:right w:val="single" w:sz="8" w:space="0" w:color="auto"/>
            </w:tcBorders>
            <w:shd w:val="clear" w:color="auto" w:fill="auto"/>
            <w:noWrap/>
            <w:vAlign w:val="bottom"/>
            <w:hideMark/>
          </w:tcPr>
          <w:p w14:paraId="6C2BE096"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179</w:t>
            </w:r>
          </w:p>
        </w:tc>
      </w:tr>
      <w:tr w:rsidR="00754FFB" w:rsidRPr="00C20FF3" w14:paraId="3CA32BF8" w14:textId="77777777" w:rsidTr="002F14B2">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14:paraId="2C0B46A8"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20</w:t>
            </w:r>
          </w:p>
        </w:tc>
        <w:tc>
          <w:tcPr>
            <w:tcW w:w="801" w:type="dxa"/>
            <w:tcBorders>
              <w:top w:val="nil"/>
              <w:left w:val="nil"/>
              <w:bottom w:val="single" w:sz="4" w:space="0" w:color="auto"/>
              <w:right w:val="single" w:sz="4" w:space="0" w:color="auto"/>
            </w:tcBorders>
            <w:shd w:val="clear" w:color="auto" w:fill="auto"/>
            <w:noWrap/>
            <w:vAlign w:val="bottom"/>
            <w:hideMark/>
          </w:tcPr>
          <w:p w14:paraId="47A2674F"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20</w:t>
            </w:r>
          </w:p>
        </w:tc>
        <w:tc>
          <w:tcPr>
            <w:tcW w:w="744" w:type="dxa"/>
            <w:tcBorders>
              <w:top w:val="nil"/>
              <w:left w:val="nil"/>
              <w:bottom w:val="single" w:sz="4" w:space="0" w:color="auto"/>
              <w:right w:val="single" w:sz="4" w:space="0" w:color="auto"/>
            </w:tcBorders>
            <w:shd w:val="clear" w:color="auto" w:fill="auto"/>
            <w:noWrap/>
            <w:vAlign w:val="bottom"/>
            <w:hideMark/>
          </w:tcPr>
          <w:p w14:paraId="3C621818"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95</w:t>
            </w:r>
          </w:p>
        </w:tc>
        <w:tc>
          <w:tcPr>
            <w:tcW w:w="1601" w:type="dxa"/>
            <w:tcBorders>
              <w:top w:val="nil"/>
              <w:left w:val="nil"/>
              <w:bottom w:val="single" w:sz="4" w:space="0" w:color="auto"/>
              <w:right w:val="single" w:sz="4" w:space="0" w:color="auto"/>
            </w:tcBorders>
            <w:shd w:val="clear" w:color="auto" w:fill="auto"/>
            <w:noWrap/>
            <w:vAlign w:val="bottom"/>
            <w:hideMark/>
          </w:tcPr>
          <w:p w14:paraId="1A4314C2"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46</w:t>
            </w:r>
          </w:p>
        </w:tc>
        <w:tc>
          <w:tcPr>
            <w:tcW w:w="1491" w:type="dxa"/>
            <w:tcBorders>
              <w:top w:val="nil"/>
              <w:left w:val="nil"/>
              <w:bottom w:val="single" w:sz="4" w:space="0" w:color="auto"/>
              <w:right w:val="single" w:sz="8" w:space="0" w:color="auto"/>
            </w:tcBorders>
            <w:shd w:val="clear" w:color="auto" w:fill="auto"/>
            <w:noWrap/>
            <w:vAlign w:val="bottom"/>
            <w:hideMark/>
          </w:tcPr>
          <w:p w14:paraId="1A800742"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155</w:t>
            </w:r>
          </w:p>
        </w:tc>
      </w:tr>
      <w:tr w:rsidR="00754FFB" w:rsidRPr="00C20FF3" w14:paraId="0954B902" w14:textId="77777777" w:rsidTr="002F14B2">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14:paraId="5ADA9D63"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25</w:t>
            </w:r>
          </w:p>
        </w:tc>
        <w:tc>
          <w:tcPr>
            <w:tcW w:w="801" w:type="dxa"/>
            <w:tcBorders>
              <w:top w:val="nil"/>
              <w:left w:val="nil"/>
              <w:bottom w:val="single" w:sz="4" w:space="0" w:color="auto"/>
              <w:right w:val="single" w:sz="4" w:space="0" w:color="auto"/>
            </w:tcBorders>
            <w:shd w:val="clear" w:color="auto" w:fill="auto"/>
            <w:noWrap/>
            <w:vAlign w:val="bottom"/>
            <w:hideMark/>
          </w:tcPr>
          <w:p w14:paraId="0FD4C612"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6</w:t>
            </w:r>
          </w:p>
        </w:tc>
        <w:tc>
          <w:tcPr>
            <w:tcW w:w="744" w:type="dxa"/>
            <w:tcBorders>
              <w:top w:val="nil"/>
              <w:left w:val="nil"/>
              <w:bottom w:val="single" w:sz="4" w:space="0" w:color="auto"/>
              <w:right w:val="single" w:sz="4" w:space="0" w:color="auto"/>
            </w:tcBorders>
            <w:shd w:val="clear" w:color="auto" w:fill="auto"/>
            <w:noWrap/>
            <w:vAlign w:val="bottom"/>
            <w:hideMark/>
          </w:tcPr>
          <w:p w14:paraId="70BF519D"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74</w:t>
            </w:r>
          </w:p>
        </w:tc>
        <w:tc>
          <w:tcPr>
            <w:tcW w:w="1601" w:type="dxa"/>
            <w:tcBorders>
              <w:top w:val="nil"/>
              <w:left w:val="nil"/>
              <w:bottom w:val="single" w:sz="4" w:space="0" w:color="auto"/>
              <w:right w:val="single" w:sz="4" w:space="0" w:color="auto"/>
            </w:tcBorders>
            <w:shd w:val="clear" w:color="auto" w:fill="auto"/>
            <w:noWrap/>
            <w:vAlign w:val="bottom"/>
            <w:hideMark/>
          </w:tcPr>
          <w:p w14:paraId="76AAF343"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35</w:t>
            </w:r>
          </w:p>
        </w:tc>
        <w:tc>
          <w:tcPr>
            <w:tcW w:w="1491" w:type="dxa"/>
            <w:tcBorders>
              <w:top w:val="nil"/>
              <w:left w:val="nil"/>
              <w:bottom w:val="single" w:sz="4" w:space="0" w:color="auto"/>
              <w:right w:val="single" w:sz="8" w:space="0" w:color="auto"/>
            </w:tcBorders>
            <w:shd w:val="clear" w:color="auto" w:fill="auto"/>
            <w:noWrap/>
            <w:vAlign w:val="bottom"/>
            <w:hideMark/>
          </w:tcPr>
          <w:p w14:paraId="17433BAA"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142</w:t>
            </w:r>
          </w:p>
        </w:tc>
      </w:tr>
      <w:tr w:rsidR="00754FFB" w:rsidRPr="00C20FF3" w14:paraId="6E53456A" w14:textId="77777777" w:rsidTr="002F14B2">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14:paraId="124A49D0"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30</w:t>
            </w:r>
          </w:p>
        </w:tc>
        <w:tc>
          <w:tcPr>
            <w:tcW w:w="801" w:type="dxa"/>
            <w:tcBorders>
              <w:top w:val="nil"/>
              <w:left w:val="nil"/>
              <w:bottom w:val="single" w:sz="4" w:space="0" w:color="auto"/>
              <w:right w:val="single" w:sz="4" w:space="0" w:color="auto"/>
            </w:tcBorders>
            <w:shd w:val="clear" w:color="auto" w:fill="auto"/>
            <w:noWrap/>
            <w:vAlign w:val="bottom"/>
            <w:hideMark/>
          </w:tcPr>
          <w:p w14:paraId="46FE59FF"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0</w:t>
            </w:r>
          </w:p>
        </w:tc>
        <w:tc>
          <w:tcPr>
            <w:tcW w:w="744" w:type="dxa"/>
            <w:tcBorders>
              <w:top w:val="nil"/>
              <w:left w:val="nil"/>
              <w:bottom w:val="single" w:sz="4" w:space="0" w:color="auto"/>
              <w:right w:val="single" w:sz="4" w:space="0" w:color="auto"/>
            </w:tcBorders>
            <w:shd w:val="clear" w:color="auto" w:fill="auto"/>
            <w:noWrap/>
            <w:vAlign w:val="bottom"/>
            <w:hideMark/>
          </w:tcPr>
          <w:p w14:paraId="26CF76A3"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64</w:t>
            </w:r>
          </w:p>
        </w:tc>
        <w:tc>
          <w:tcPr>
            <w:tcW w:w="1601" w:type="dxa"/>
            <w:tcBorders>
              <w:top w:val="nil"/>
              <w:left w:val="nil"/>
              <w:bottom w:val="single" w:sz="4" w:space="0" w:color="auto"/>
              <w:right w:val="single" w:sz="4" w:space="0" w:color="auto"/>
            </w:tcBorders>
            <w:shd w:val="clear" w:color="auto" w:fill="auto"/>
            <w:noWrap/>
            <w:vAlign w:val="bottom"/>
            <w:hideMark/>
          </w:tcPr>
          <w:p w14:paraId="00070D61"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25</w:t>
            </w:r>
          </w:p>
        </w:tc>
        <w:tc>
          <w:tcPr>
            <w:tcW w:w="1491" w:type="dxa"/>
            <w:tcBorders>
              <w:top w:val="nil"/>
              <w:left w:val="nil"/>
              <w:bottom w:val="single" w:sz="4" w:space="0" w:color="auto"/>
              <w:right w:val="single" w:sz="8" w:space="0" w:color="auto"/>
            </w:tcBorders>
            <w:shd w:val="clear" w:color="auto" w:fill="auto"/>
            <w:noWrap/>
            <w:vAlign w:val="bottom"/>
            <w:hideMark/>
          </w:tcPr>
          <w:p w14:paraId="299904A0"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130</w:t>
            </w:r>
          </w:p>
        </w:tc>
      </w:tr>
      <w:tr w:rsidR="00754FFB" w:rsidRPr="00C20FF3" w14:paraId="00F479D4" w14:textId="77777777" w:rsidTr="002F14B2">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14:paraId="0B9AF271"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35</w:t>
            </w:r>
          </w:p>
        </w:tc>
        <w:tc>
          <w:tcPr>
            <w:tcW w:w="801" w:type="dxa"/>
            <w:tcBorders>
              <w:top w:val="nil"/>
              <w:left w:val="nil"/>
              <w:bottom w:val="single" w:sz="4" w:space="0" w:color="auto"/>
              <w:right w:val="single" w:sz="4" w:space="0" w:color="auto"/>
            </w:tcBorders>
            <w:shd w:val="clear" w:color="auto" w:fill="auto"/>
            <w:noWrap/>
            <w:vAlign w:val="bottom"/>
            <w:hideMark/>
          </w:tcPr>
          <w:p w14:paraId="52538123"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-5</w:t>
            </w:r>
          </w:p>
        </w:tc>
        <w:tc>
          <w:tcPr>
            <w:tcW w:w="744" w:type="dxa"/>
            <w:tcBorders>
              <w:top w:val="nil"/>
              <w:left w:val="nil"/>
              <w:bottom w:val="single" w:sz="4" w:space="0" w:color="auto"/>
              <w:right w:val="single" w:sz="4" w:space="0" w:color="auto"/>
            </w:tcBorders>
            <w:shd w:val="clear" w:color="auto" w:fill="auto"/>
            <w:noWrap/>
            <w:vAlign w:val="bottom"/>
            <w:hideMark/>
          </w:tcPr>
          <w:p w14:paraId="688DFC5F"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45</w:t>
            </w:r>
          </w:p>
        </w:tc>
        <w:tc>
          <w:tcPr>
            <w:tcW w:w="1601" w:type="dxa"/>
            <w:tcBorders>
              <w:top w:val="nil"/>
              <w:left w:val="nil"/>
              <w:bottom w:val="single" w:sz="4" w:space="0" w:color="auto"/>
              <w:right w:val="single" w:sz="4" w:space="0" w:color="auto"/>
            </w:tcBorders>
            <w:shd w:val="clear" w:color="auto" w:fill="auto"/>
            <w:noWrap/>
            <w:vAlign w:val="bottom"/>
            <w:hideMark/>
          </w:tcPr>
          <w:p w14:paraId="2A17AE7E"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23</w:t>
            </w:r>
          </w:p>
        </w:tc>
        <w:tc>
          <w:tcPr>
            <w:tcW w:w="1491" w:type="dxa"/>
            <w:tcBorders>
              <w:top w:val="nil"/>
              <w:left w:val="nil"/>
              <w:bottom w:val="single" w:sz="4" w:space="0" w:color="auto"/>
              <w:right w:val="single" w:sz="8" w:space="0" w:color="auto"/>
            </w:tcBorders>
            <w:shd w:val="clear" w:color="auto" w:fill="auto"/>
            <w:noWrap/>
            <w:vAlign w:val="bottom"/>
            <w:hideMark/>
          </w:tcPr>
          <w:p w14:paraId="698DD36A"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127</w:t>
            </w:r>
          </w:p>
        </w:tc>
      </w:tr>
      <w:tr w:rsidR="00754FFB" w:rsidRPr="00C20FF3" w14:paraId="12932960" w14:textId="77777777" w:rsidTr="002F14B2">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14:paraId="3DF27835"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40</w:t>
            </w:r>
          </w:p>
        </w:tc>
        <w:tc>
          <w:tcPr>
            <w:tcW w:w="801" w:type="dxa"/>
            <w:tcBorders>
              <w:top w:val="nil"/>
              <w:left w:val="nil"/>
              <w:bottom w:val="single" w:sz="4" w:space="0" w:color="auto"/>
              <w:right w:val="single" w:sz="4" w:space="0" w:color="auto"/>
            </w:tcBorders>
            <w:shd w:val="clear" w:color="auto" w:fill="auto"/>
            <w:noWrap/>
            <w:vAlign w:val="bottom"/>
            <w:hideMark/>
          </w:tcPr>
          <w:p w14:paraId="19FA59F5"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-12</w:t>
            </w:r>
          </w:p>
        </w:tc>
        <w:tc>
          <w:tcPr>
            <w:tcW w:w="744" w:type="dxa"/>
            <w:tcBorders>
              <w:top w:val="nil"/>
              <w:left w:val="nil"/>
              <w:bottom w:val="single" w:sz="4" w:space="0" w:color="auto"/>
              <w:right w:val="single" w:sz="4" w:space="0" w:color="auto"/>
            </w:tcBorders>
            <w:shd w:val="clear" w:color="auto" w:fill="auto"/>
            <w:noWrap/>
            <w:vAlign w:val="bottom"/>
            <w:hideMark/>
          </w:tcPr>
          <w:p w14:paraId="3459BCA2"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34</w:t>
            </w:r>
          </w:p>
        </w:tc>
        <w:tc>
          <w:tcPr>
            <w:tcW w:w="1601" w:type="dxa"/>
            <w:tcBorders>
              <w:top w:val="nil"/>
              <w:left w:val="nil"/>
              <w:bottom w:val="single" w:sz="4" w:space="0" w:color="auto"/>
              <w:right w:val="single" w:sz="4" w:space="0" w:color="auto"/>
            </w:tcBorders>
            <w:shd w:val="clear" w:color="auto" w:fill="auto"/>
            <w:noWrap/>
            <w:vAlign w:val="bottom"/>
            <w:hideMark/>
          </w:tcPr>
          <w:p w14:paraId="71A66844"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23</w:t>
            </w:r>
          </w:p>
        </w:tc>
        <w:tc>
          <w:tcPr>
            <w:tcW w:w="1491" w:type="dxa"/>
            <w:tcBorders>
              <w:top w:val="nil"/>
              <w:left w:val="nil"/>
              <w:bottom w:val="single" w:sz="4" w:space="0" w:color="auto"/>
              <w:right w:val="single" w:sz="8" w:space="0" w:color="auto"/>
            </w:tcBorders>
            <w:shd w:val="clear" w:color="auto" w:fill="auto"/>
            <w:noWrap/>
            <w:vAlign w:val="bottom"/>
            <w:hideMark/>
          </w:tcPr>
          <w:p w14:paraId="17FAFB9B"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109</w:t>
            </w:r>
          </w:p>
        </w:tc>
      </w:tr>
      <w:tr w:rsidR="00754FFB" w:rsidRPr="00C20FF3" w14:paraId="69A221B1" w14:textId="77777777" w:rsidTr="002F14B2">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14:paraId="32A706F7"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45</w:t>
            </w:r>
          </w:p>
        </w:tc>
        <w:tc>
          <w:tcPr>
            <w:tcW w:w="801" w:type="dxa"/>
            <w:tcBorders>
              <w:top w:val="nil"/>
              <w:left w:val="nil"/>
              <w:bottom w:val="single" w:sz="4" w:space="0" w:color="auto"/>
              <w:right w:val="single" w:sz="4" w:space="0" w:color="auto"/>
            </w:tcBorders>
            <w:shd w:val="clear" w:color="auto" w:fill="auto"/>
            <w:noWrap/>
            <w:vAlign w:val="bottom"/>
            <w:hideMark/>
          </w:tcPr>
          <w:p w14:paraId="4CC30952"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-25</w:t>
            </w:r>
          </w:p>
        </w:tc>
        <w:tc>
          <w:tcPr>
            <w:tcW w:w="744" w:type="dxa"/>
            <w:tcBorders>
              <w:top w:val="nil"/>
              <w:left w:val="nil"/>
              <w:bottom w:val="single" w:sz="4" w:space="0" w:color="auto"/>
              <w:right w:val="single" w:sz="4" w:space="0" w:color="auto"/>
            </w:tcBorders>
            <w:shd w:val="clear" w:color="auto" w:fill="auto"/>
            <w:noWrap/>
            <w:vAlign w:val="bottom"/>
            <w:hideMark/>
          </w:tcPr>
          <w:p w14:paraId="71497597"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10</w:t>
            </w:r>
          </w:p>
        </w:tc>
        <w:tc>
          <w:tcPr>
            <w:tcW w:w="1601" w:type="dxa"/>
            <w:tcBorders>
              <w:top w:val="nil"/>
              <w:left w:val="nil"/>
              <w:bottom w:val="single" w:sz="4" w:space="0" w:color="auto"/>
              <w:right w:val="single" w:sz="4" w:space="0" w:color="auto"/>
            </w:tcBorders>
            <w:shd w:val="clear" w:color="auto" w:fill="auto"/>
            <w:noWrap/>
            <w:vAlign w:val="bottom"/>
            <w:hideMark/>
          </w:tcPr>
          <w:p w14:paraId="2A3103CA"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22</w:t>
            </w:r>
          </w:p>
        </w:tc>
        <w:tc>
          <w:tcPr>
            <w:tcW w:w="1491" w:type="dxa"/>
            <w:tcBorders>
              <w:top w:val="nil"/>
              <w:left w:val="nil"/>
              <w:bottom w:val="single" w:sz="4" w:space="0" w:color="auto"/>
              <w:right w:val="single" w:sz="8" w:space="0" w:color="auto"/>
            </w:tcBorders>
            <w:shd w:val="clear" w:color="auto" w:fill="auto"/>
            <w:noWrap/>
            <w:vAlign w:val="bottom"/>
            <w:hideMark/>
          </w:tcPr>
          <w:p w14:paraId="356B1F72"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100</w:t>
            </w:r>
          </w:p>
        </w:tc>
      </w:tr>
      <w:tr w:rsidR="00754FFB" w:rsidRPr="00C20FF3" w14:paraId="6C59DE75" w14:textId="77777777" w:rsidTr="002F14B2">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14:paraId="0BF375DF"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50</w:t>
            </w:r>
          </w:p>
        </w:tc>
        <w:tc>
          <w:tcPr>
            <w:tcW w:w="801" w:type="dxa"/>
            <w:tcBorders>
              <w:top w:val="nil"/>
              <w:left w:val="nil"/>
              <w:bottom w:val="single" w:sz="4" w:space="0" w:color="auto"/>
              <w:right w:val="single" w:sz="4" w:space="0" w:color="auto"/>
            </w:tcBorders>
            <w:shd w:val="clear" w:color="auto" w:fill="auto"/>
            <w:noWrap/>
            <w:vAlign w:val="bottom"/>
            <w:hideMark/>
          </w:tcPr>
          <w:p w14:paraId="15FD9513"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-39</w:t>
            </w:r>
          </w:p>
        </w:tc>
        <w:tc>
          <w:tcPr>
            <w:tcW w:w="744" w:type="dxa"/>
            <w:tcBorders>
              <w:top w:val="nil"/>
              <w:left w:val="nil"/>
              <w:bottom w:val="single" w:sz="4" w:space="0" w:color="auto"/>
              <w:right w:val="single" w:sz="4" w:space="0" w:color="auto"/>
            </w:tcBorders>
            <w:shd w:val="clear" w:color="auto" w:fill="auto"/>
            <w:noWrap/>
            <w:vAlign w:val="bottom"/>
            <w:hideMark/>
          </w:tcPr>
          <w:p w14:paraId="3C4CC20F"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-30</w:t>
            </w:r>
          </w:p>
        </w:tc>
        <w:tc>
          <w:tcPr>
            <w:tcW w:w="1601" w:type="dxa"/>
            <w:tcBorders>
              <w:top w:val="nil"/>
              <w:left w:val="nil"/>
              <w:bottom w:val="single" w:sz="4" w:space="0" w:color="auto"/>
              <w:right w:val="single" w:sz="4" w:space="0" w:color="auto"/>
            </w:tcBorders>
            <w:shd w:val="clear" w:color="auto" w:fill="auto"/>
            <w:noWrap/>
            <w:vAlign w:val="bottom"/>
            <w:hideMark/>
          </w:tcPr>
          <w:p w14:paraId="67BD9037"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35</w:t>
            </w:r>
          </w:p>
        </w:tc>
        <w:tc>
          <w:tcPr>
            <w:tcW w:w="1491" w:type="dxa"/>
            <w:tcBorders>
              <w:top w:val="nil"/>
              <w:left w:val="nil"/>
              <w:bottom w:val="single" w:sz="4" w:space="0" w:color="auto"/>
              <w:right w:val="single" w:sz="8" w:space="0" w:color="auto"/>
            </w:tcBorders>
            <w:shd w:val="clear" w:color="auto" w:fill="auto"/>
            <w:noWrap/>
            <w:vAlign w:val="bottom"/>
            <w:hideMark/>
          </w:tcPr>
          <w:p w14:paraId="6E5274DB"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95</w:t>
            </w:r>
          </w:p>
        </w:tc>
      </w:tr>
      <w:tr w:rsidR="00754FFB" w:rsidRPr="00C20FF3" w14:paraId="6B07BF7D" w14:textId="77777777" w:rsidTr="002F14B2">
        <w:trPr>
          <w:trHeight w:val="315"/>
        </w:trPr>
        <w:tc>
          <w:tcPr>
            <w:tcW w:w="1860" w:type="dxa"/>
            <w:tcBorders>
              <w:top w:val="nil"/>
              <w:left w:val="single" w:sz="8" w:space="0" w:color="auto"/>
              <w:bottom w:val="single" w:sz="8" w:space="0" w:color="auto"/>
              <w:right w:val="single" w:sz="4" w:space="0" w:color="auto"/>
            </w:tcBorders>
            <w:shd w:val="clear" w:color="auto" w:fill="auto"/>
            <w:noWrap/>
            <w:vAlign w:val="bottom"/>
            <w:hideMark/>
          </w:tcPr>
          <w:p w14:paraId="4EB813BB"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Lid</w:t>
            </w:r>
          </w:p>
        </w:tc>
        <w:tc>
          <w:tcPr>
            <w:tcW w:w="801" w:type="dxa"/>
            <w:tcBorders>
              <w:top w:val="nil"/>
              <w:left w:val="nil"/>
              <w:bottom w:val="single" w:sz="8" w:space="0" w:color="auto"/>
              <w:right w:val="single" w:sz="4" w:space="0" w:color="auto"/>
            </w:tcBorders>
            <w:shd w:val="clear" w:color="auto" w:fill="auto"/>
            <w:noWrap/>
            <w:vAlign w:val="bottom"/>
            <w:hideMark/>
          </w:tcPr>
          <w:p w14:paraId="06D9D610"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-55</w:t>
            </w:r>
          </w:p>
        </w:tc>
        <w:tc>
          <w:tcPr>
            <w:tcW w:w="744" w:type="dxa"/>
            <w:tcBorders>
              <w:top w:val="nil"/>
              <w:left w:val="nil"/>
              <w:bottom w:val="single" w:sz="8" w:space="0" w:color="auto"/>
              <w:right w:val="single" w:sz="4" w:space="0" w:color="auto"/>
            </w:tcBorders>
            <w:shd w:val="clear" w:color="auto" w:fill="auto"/>
            <w:noWrap/>
            <w:vAlign w:val="bottom"/>
            <w:hideMark/>
          </w:tcPr>
          <w:p w14:paraId="6DF5D137"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-36</w:t>
            </w:r>
          </w:p>
        </w:tc>
        <w:tc>
          <w:tcPr>
            <w:tcW w:w="1601" w:type="dxa"/>
            <w:tcBorders>
              <w:top w:val="nil"/>
              <w:left w:val="nil"/>
              <w:bottom w:val="single" w:sz="8" w:space="0" w:color="auto"/>
              <w:right w:val="single" w:sz="4" w:space="0" w:color="auto"/>
            </w:tcBorders>
            <w:shd w:val="clear" w:color="auto" w:fill="auto"/>
            <w:noWrap/>
            <w:vAlign w:val="bottom"/>
            <w:hideMark/>
          </w:tcPr>
          <w:p w14:paraId="0A682E09" w14:textId="77777777" w:rsidR="00754FFB" w:rsidRPr="00C20FF3" w:rsidRDefault="00754FFB" w:rsidP="00E22B21">
            <w:pPr>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80</w:t>
            </w:r>
          </w:p>
        </w:tc>
        <w:tc>
          <w:tcPr>
            <w:tcW w:w="1491" w:type="dxa"/>
            <w:tcBorders>
              <w:top w:val="nil"/>
              <w:left w:val="nil"/>
              <w:bottom w:val="single" w:sz="8" w:space="0" w:color="auto"/>
              <w:right w:val="single" w:sz="8" w:space="0" w:color="auto"/>
            </w:tcBorders>
            <w:shd w:val="clear" w:color="auto" w:fill="auto"/>
            <w:noWrap/>
            <w:vAlign w:val="bottom"/>
            <w:hideMark/>
          </w:tcPr>
          <w:p w14:paraId="59BAB6E8" w14:textId="77777777" w:rsidR="00754FFB" w:rsidRPr="00C20FF3" w:rsidRDefault="00754FFB" w:rsidP="00E22B21">
            <w:pPr>
              <w:keepNext/>
              <w:spacing w:after="0" w:line="240" w:lineRule="auto"/>
              <w:jc w:val="center"/>
              <w:rPr>
                <w:rFonts w:eastAsia="Times New Roman" w:cstheme="minorHAnsi"/>
                <w:color w:val="000000"/>
                <w:lang w:eastAsia="en-GB"/>
              </w:rPr>
            </w:pPr>
            <w:r w:rsidRPr="00C20FF3">
              <w:rPr>
                <w:rFonts w:eastAsia="Times New Roman" w:cstheme="minorHAnsi"/>
                <w:color w:val="000000"/>
                <w:lang w:eastAsia="en-GB"/>
              </w:rPr>
              <w:t>107</w:t>
            </w:r>
          </w:p>
        </w:tc>
      </w:tr>
    </w:tbl>
    <w:p w14:paraId="234A1D1E" w14:textId="77777777" w:rsidR="00754FFB" w:rsidRDefault="00754FFB" w:rsidP="00754FFB">
      <w:pPr>
        <w:rPr>
          <w:noProof/>
        </w:rPr>
      </w:pPr>
    </w:p>
    <w:p w14:paraId="6D4BC15E" w14:textId="77777777" w:rsidR="00754FFB" w:rsidRPr="000905F6" w:rsidRDefault="00754FFB" w:rsidP="00754FFB"/>
    <w:p w14:paraId="0E461934" w14:textId="77777777" w:rsidR="00754FFB" w:rsidRPr="000905F6" w:rsidRDefault="00754FFB" w:rsidP="00754FFB"/>
    <w:p w14:paraId="3241A2A7" w14:textId="77777777" w:rsidR="00754FFB" w:rsidRPr="000905F6" w:rsidRDefault="00754FFB" w:rsidP="00754FFB"/>
    <w:p w14:paraId="1B09B471" w14:textId="77777777" w:rsidR="00754FFB" w:rsidRDefault="00754FFB" w:rsidP="00754FFB">
      <w:pPr>
        <w:keepNext/>
        <w:tabs>
          <w:tab w:val="center" w:pos="1177"/>
        </w:tabs>
        <w:jc w:val="center"/>
        <w:rPr>
          <w:noProof/>
        </w:rPr>
      </w:pPr>
    </w:p>
    <w:p w14:paraId="5E5C095F" w14:textId="77777777" w:rsidR="00754FFB" w:rsidRDefault="00754FFB" w:rsidP="00754FFB">
      <w:pPr>
        <w:keepNext/>
        <w:tabs>
          <w:tab w:val="center" w:pos="1177"/>
        </w:tabs>
        <w:jc w:val="center"/>
        <w:rPr>
          <w:noProof/>
        </w:rPr>
      </w:pPr>
    </w:p>
    <w:p w14:paraId="6F15BB5D" w14:textId="77777777" w:rsidR="00BC0F7F" w:rsidRDefault="00BC0F7F" w:rsidP="00754FFB">
      <w:pPr>
        <w:keepNext/>
        <w:tabs>
          <w:tab w:val="center" w:pos="1177"/>
        </w:tabs>
        <w:jc w:val="center"/>
        <w:rPr>
          <w:noProof/>
        </w:rPr>
      </w:pPr>
    </w:p>
    <w:p w14:paraId="39EAF4CC" w14:textId="77777777" w:rsidR="00BC0F7F" w:rsidRDefault="00BC0F7F" w:rsidP="00754FFB">
      <w:pPr>
        <w:keepNext/>
        <w:tabs>
          <w:tab w:val="center" w:pos="1177"/>
        </w:tabs>
        <w:jc w:val="center"/>
        <w:rPr>
          <w:noProof/>
        </w:rPr>
      </w:pPr>
    </w:p>
    <w:p w14:paraId="67DB4A6C" w14:textId="77777777" w:rsidR="00BC0F7F" w:rsidRDefault="00BC0F7F" w:rsidP="00754FFB">
      <w:pPr>
        <w:keepNext/>
        <w:tabs>
          <w:tab w:val="center" w:pos="1177"/>
        </w:tabs>
        <w:jc w:val="center"/>
        <w:rPr>
          <w:noProof/>
        </w:rPr>
      </w:pPr>
    </w:p>
    <w:p w14:paraId="5F8A9533" w14:textId="77777777" w:rsidR="00BC0F7F" w:rsidRDefault="00BC0F7F" w:rsidP="00754FFB">
      <w:pPr>
        <w:keepNext/>
        <w:tabs>
          <w:tab w:val="center" w:pos="1177"/>
        </w:tabs>
        <w:jc w:val="center"/>
        <w:rPr>
          <w:noProof/>
        </w:rPr>
      </w:pPr>
    </w:p>
    <w:p w14:paraId="7C9A7919" w14:textId="77777777" w:rsidR="00BC0F7F" w:rsidRDefault="00BC0F7F" w:rsidP="00754FFB">
      <w:pPr>
        <w:keepNext/>
        <w:tabs>
          <w:tab w:val="center" w:pos="1177"/>
        </w:tabs>
        <w:jc w:val="center"/>
        <w:rPr>
          <w:noProof/>
        </w:rPr>
      </w:pPr>
    </w:p>
    <w:p w14:paraId="15B4B45E" w14:textId="77777777" w:rsidR="00BC0F7F" w:rsidRDefault="00BC0F7F" w:rsidP="00754FFB">
      <w:pPr>
        <w:keepNext/>
        <w:tabs>
          <w:tab w:val="center" w:pos="1177"/>
        </w:tabs>
        <w:jc w:val="center"/>
        <w:rPr>
          <w:noProof/>
        </w:rPr>
      </w:pPr>
    </w:p>
    <w:p w14:paraId="0BE075CE" w14:textId="4D24BEB3" w:rsidR="00754FFB" w:rsidRDefault="00754FFB" w:rsidP="00754FFB">
      <w:pPr>
        <w:keepNext/>
        <w:tabs>
          <w:tab w:val="center" w:pos="1177"/>
        </w:tabs>
        <w:jc w:val="center"/>
      </w:pPr>
      <w:r>
        <w:rPr>
          <w:noProof/>
        </w:rPr>
        <w:br w:type="textWrapping" w:clear="all"/>
      </w:r>
      <w:r>
        <w:rPr>
          <w:noProof/>
        </w:rPr>
        <w:drawing>
          <wp:inline distT="0" distB="0" distL="0" distR="0" wp14:anchorId="62A38A23" wp14:editId="36F73F20">
            <wp:extent cx="5114925" cy="2857500"/>
            <wp:effectExtent l="0" t="0" r="9525" b="0"/>
            <wp:docPr id="1017890989"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D140FB7" w14:textId="7ED5F31D" w:rsidR="00754FFB" w:rsidRDefault="00754FFB" w:rsidP="00754FFB">
      <w:pPr>
        <w:pStyle w:val="Caption"/>
        <w:jc w:val="center"/>
      </w:pPr>
      <w:bookmarkStart w:id="57" w:name="_Toc203324535"/>
      <w:bookmarkStart w:id="58" w:name="_Toc204325914"/>
      <w:r>
        <w:t xml:space="preserve">Graph </w:t>
      </w:r>
      <w:r>
        <w:fldChar w:fldCharType="begin"/>
      </w:r>
      <w:r>
        <w:instrText xml:space="preserve"> SEQ Graph \* ARABIC </w:instrText>
      </w:r>
      <w:r>
        <w:fldChar w:fldCharType="separate"/>
      </w:r>
      <w:r w:rsidR="00B7526C">
        <w:rPr>
          <w:noProof/>
        </w:rPr>
        <w:t>1</w:t>
      </w:r>
      <w:r>
        <w:rPr>
          <w:noProof/>
        </w:rPr>
        <w:fldChar w:fldCharType="end"/>
      </w:r>
      <w:r>
        <w:t xml:space="preserve"> – </w:t>
      </w:r>
      <w:r w:rsidRPr="006741F7">
        <w:t>Method Development Experimental Results</w:t>
      </w:r>
      <w:bookmarkEnd w:id="57"/>
      <w:bookmarkEnd w:id="58"/>
    </w:p>
    <w:p w14:paraId="3069B282" w14:textId="77777777" w:rsidR="00BC0F7F" w:rsidRDefault="00BC0F7F" w:rsidP="00754FFB">
      <w:pPr>
        <w:pStyle w:val="Caption"/>
        <w:keepNext/>
      </w:pPr>
    </w:p>
    <w:p w14:paraId="2292B793" w14:textId="77777777" w:rsidR="00BC0F7F" w:rsidRDefault="00BC0F7F" w:rsidP="00BC0F7F"/>
    <w:p w14:paraId="1E4483F2" w14:textId="77777777" w:rsidR="00BC0F7F" w:rsidRDefault="00BC0F7F" w:rsidP="00BC0F7F"/>
    <w:p w14:paraId="15B1CE19" w14:textId="77777777" w:rsidR="00BC0F7F" w:rsidRPr="00BC0F7F" w:rsidRDefault="00BC0F7F" w:rsidP="00BC0F7F"/>
    <w:p w14:paraId="23D95241" w14:textId="0E88FF7D" w:rsidR="001E6098" w:rsidRDefault="001E6098" w:rsidP="001E6098">
      <w:pPr>
        <w:pStyle w:val="Heading2"/>
      </w:pPr>
      <w:bookmarkStart w:id="59" w:name="_Toc204325981"/>
      <w:r>
        <w:t>1.2 – Inert Experiments 1 &amp; 2 Results</w:t>
      </w:r>
      <w:bookmarkEnd w:id="59"/>
    </w:p>
    <w:p w14:paraId="45ABBBF1" w14:textId="3FC7B32A" w:rsidR="00754FFB" w:rsidRDefault="00754FFB" w:rsidP="00754FFB">
      <w:pPr>
        <w:pStyle w:val="Caption"/>
        <w:keepNext/>
      </w:pPr>
      <w:bookmarkStart w:id="60" w:name="_Toc204325894"/>
      <w:r>
        <w:t xml:space="preserve">Table </w:t>
      </w:r>
      <w:r>
        <w:fldChar w:fldCharType="begin"/>
      </w:r>
      <w:r>
        <w:instrText xml:space="preserve"> SEQ Table \* ARABIC </w:instrText>
      </w:r>
      <w:r>
        <w:fldChar w:fldCharType="separate"/>
      </w:r>
      <w:r w:rsidR="00DF0502">
        <w:rPr>
          <w:noProof/>
        </w:rPr>
        <w:t>2</w:t>
      </w:r>
      <w:r>
        <w:fldChar w:fldCharType="end"/>
      </w:r>
      <w:r>
        <w:t xml:space="preserve"> – </w:t>
      </w:r>
      <w:r w:rsidRPr="0067739E">
        <w:t>Inert Experiment 1</w:t>
      </w:r>
      <w:bookmarkEnd w:id="60"/>
    </w:p>
    <w:tbl>
      <w:tblPr>
        <w:tblW w:w="8544" w:type="dxa"/>
        <w:jc w:val="center"/>
        <w:tblLook w:val="04A0" w:firstRow="1" w:lastRow="0" w:firstColumn="1" w:lastColumn="0" w:noHBand="0" w:noVBand="1"/>
      </w:tblPr>
      <w:tblGrid>
        <w:gridCol w:w="1494"/>
        <w:gridCol w:w="801"/>
        <w:gridCol w:w="801"/>
        <w:gridCol w:w="1054"/>
        <w:gridCol w:w="1712"/>
        <w:gridCol w:w="1059"/>
        <w:gridCol w:w="1623"/>
      </w:tblGrid>
      <w:tr w:rsidR="00754FFB" w:rsidRPr="00A25A97" w14:paraId="539CEBFE" w14:textId="77777777" w:rsidTr="002F14B2">
        <w:trPr>
          <w:trHeight w:val="298"/>
          <w:jc w:val="center"/>
        </w:trPr>
        <w:tc>
          <w:tcPr>
            <w:tcW w:w="1494" w:type="dxa"/>
            <w:tcBorders>
              <w:top w:val="single" w:sz="8" w:space="0" w:color="auto"/>
              <w:left w:val="single" w:sz="8" w:space="0" w:color="auto"/>
              <w:bottom w:val="nil"/>
              <w:right w:val="nil"/>
            </w:tcBorders>
            <w:shd w:val="clear" w:color="auto" w:fill="auto"/>
            <w:noWrap/>
            <w:vAlign w:val="center"/>
            <w:hideMark/>
          </w:tcPr>
          <w:p w14:paraId="6855EBEF"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Metal Base Pot</w:t>
            </w:r>
          </w:p>
        </w:tc>
        <w:tc>
          <w:tcPr>
            <w:tcW w:w="801" w:type="dxa"/>
            <w:tcBorders>
              <w:top w:val="single" w:sz="8" w:space="0" w:color="auto"/>
              <w:left w:val="nil"/>
              <w:bottom w:val="nil"/>
              <w:right w:val="nil"/>
            </w:tcBorders>
            <w:shd w:val="clear" w:color="auto" w:fill="auto"/>
            <w:noWrap/>
            <w:vAlign w:val="center"/>
            <w:hideMark/>
          </w:tcPr>
          <w:p w14:paraId="4349126E" w14:textId="77777777" w:rsidR="00754FFB" w:rsidRPr="00A25A97" w:rsidRDefault="00754FFB" w:rsidP="00E22B21">
            <w:pPr>
              <w:spacing w:after="0" w:line="240" w:lineRule="auto"/>
              <w:jc w:val="center"/>
              <w:rPr>
                <w:rFonts w:ascii="Calibri" w:eastAsia="Times New Roman" w:hAnsi="Calibri" w:cs="Calibri"/>
                <w:color w:val="000000"/>
                <w:lang w:eastAsia="en-GB"/>
              </w:rPr>
            </w:pPr>
          </w:p>
        </w:tc>
        <w:tc>
          <w:tcPr>
            <w:tcW w:w="801" w:type="dxa"/>
            <w:tcBorders>
              <w:top w:val="single" w:sz="8" w:space="0" w:color="auto"/>
              <w:left w:val="nil"/>
              <w:bottom w:val="nil"/>
              <w:right w:val="nil"/>
            </w:tcBorders>
            <w:shd w:val="clear" w:color="auto" w:fill="auto"/>
            <w:noWrap/>
            <w:vAlign w:val="center"/>
            <w:hideMark/>
          </w:tcPr>
          <w:p w14:paraId="6554E14C"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18</w:t>
            </w:r>
            <w:r>
              <w:rPr>
                <w:rFonts w:ascii="Calibri" w:eastAsia="Times New Roman" w:hAnsi="Calibri" w:cs="Calibri"/>
                <w:color w:val="000000"/>
                <w:lang w:eastAsia="en-GB"/>
              </w:rPr>
              <w:t>°</w:t>
            </w:r>
          </w:p>
        </w:tc>
        <w:tc>
          <w:tcPr>
            <w:tcW w:w="1054" w:type="dxa"/>
            <w:tcBorders>
              <w:top w:val="single" w:sz="8" w:space="0" w:color="auto"/>
              <w:left w:val="nil"/>
              <w:bottom w:val="nil"/>
              <w:right w:val="nil"/>
            </w:tcBorders>
            <w:shd w:val="clear" w:color="auto" w:fill="auto"/>
            <w:noWrap/>
            <w:vAlign w:val="center"/>
            <w:hideMark/>
          </w:tcPr>
          <w:p w14:paraId="04540A90"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58% RH</w:t>
            </w:r>
          </w:p>
        </w:tc>
        <w:tc>
          <w:tcPr>
            <w:tcW w:w="1712" w:type="dxa"/>
            <w:tcBorders>
              <w:top w:val="single" w:sz="8" w:space="0" w:color="auto"/>
              <w:left w:val="nil"/>
              <w:bottom w:val="nil"/>
              <w:right w:val="nil"/>
            </w:tcBorders>
            <w:shd w:val="clear" w:color="auto" w:fill="auto"/>
            <w:noWrap/>
            <w:vAlign w:val="center"/>
            <w:hideMark/>
          </w:tcPr>
          <w:p w14:paraId="2725E3A5" w14:textId="77777777" w:rsidR="00754FFB" w:rsidRPr="00A25A97" w:rsidRDefault="00754FFB" w:rsidP="00E22B21">
            <w:pPr>
              <w:spacing w:after="0" w:line="240" w:lineRule="auto"/>
              <w:jc w:val="center"/>
              <w:rPr>
                <w:rFonts w:ascii="Calibri" w:eastAsia="Times New Roman" w:hAnsi="Calibri" w:cs="Calibri"/>
                <w:color w:val="000000"/>
                <w:lang w:eastAsia="en-GB"/>
              </w:rPr>
            </w:pPr>
          </w:p>
        </w:tc>
        <w:tc>
          <w:tcPr>
            <w:tcW w:w="1059" w:type="dxa"/>
            <w:tcBorders>
              <w:top w:val="single" w:sz="8" w:space="0" w:color="auto"/>
              <w:left w:val="nil"/>
              <w:bottom w:val="nil"/>
              <w:right w:val="nil"/>
            </w:tcBorders>
            <w:shd w:val="clear" w:color="auto" w:fill="auto"/>
            <w:noWrap/>
            <w:vAlign w:val="center"/>
            <w:hideMark/>
          </w:tcPr>
          <w:p w14:paraId="739B06A8" w14:textId="77777777" w:rsidR="00754FFB" w:rsidRPr="00A25A97" w:rsidRDefault="00754FFB" w:rsidP="00E22B21">
            <w:pPr>
              <w:spacing w:after="0" w:line="240" w:lineRule="auto"/>
              <w:jc w:val="center"/>
              <w:rPr>
                <w:rFonts w:ascii="Calibri" w:eastAsia="Times New Roman" w:hAnsi="Calibri" w:cs="Calibri"/>
                <w:color w:val="000000"/>
                <w:lang w:eastAsia="en-GB"/>
              </w:rPr>
            </w:pPr>
          </w:p>
        </w:tc>
        <w:tc>
          <w:tcPr>
            <w:tcW w:w="1623" w:type="dxa"/>
            <w:tcBorders>
              <w:top w:val="single" w:sz="8" w:space="0" w:color="auto"/>
              <w:left w:val="nil"/>
              <w:bottom w:val="nil"/>
              <w:right w:val="single" w:sz="8" w:space="0" w:color="auto"/>
            </w:tcBorders>
            <w:shd w:val="clear" w:color="auto" w:fill="auto"/>
            <w:noWrap/>
            <w:vAlign w:val="center"/>
            <w:hideMark/>
          </w:tcPr>
          <w:p w14:paraId="1D5B5372" w14:textId="77777777" w:rsidR="00754FFB" w:rsidRPr="00A25A97" w:rsidRDefault="00754FFB" w:rsidP="00E22B21">
            <w:pPr>
              <w:spacing w:after="0" w:line="240" w:lineRule="auto"/>
              <w:jc w:val="center"/>
              <w:rPr>
                <w:rFonts w:ascii="Calibri" w:eastAsia="Times New Roman" w:hAnsi="Calibri" w:cs="Calibri"/>
                <w:color w:val="000000"/>
                <w:lang w:eastAsia="en-GB"/>
              </w:rPr>
            </w:pPr>
          </w:p>
        </w:tc>
      </w:tr>
      <w:tr w:rsidR="00754FFB" w:rsidRPr="00A25A97" w14:paraId="5113C082" w14:textId="77777777" w:rsidTr="002F14B2">
        <w:trPr>
          <w:trHeight w:val="298"/>
          <w:jc w:val="center"/>
        </w:trPr>
        <w:tc>
          <w:tcPr>
            <w:tcW w:w="1494" w:type="dxa"/>
            <w:vMerge w:val="restart"/>
            <w:tcBorders>
              <w:top w:val="single" w:sz="4" w:space="0" w:color="auto"/>
              <w:left w:val="single" w:sz="8" w:space="0" w:color="auto"/>
              <w:right w:val="single" w:sz="4" w:space="0" w:color="auto"/>
            </w:tcBorders>
            <w:shd w:val="clear" w:color="auto" w:fill="auto"/>
            <w:noWrap/>
            <w:vAlign w:val="center"/>
            <w:hideMark/>
          </w:tcPr>
          <w:p w14:paraId="4616563A"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Quench time (min)</w:t>
            </w:r>
          </w:p>
        </w:tc>
        <w:tc>
          <w:tcPr>
            <w:tcW w:w="7050" w:type="dxa"/>
            <w:gridSpan w:val="6"/>
            <w:tcBorders>
              <w:top w:val="single" w:sz="4" w:space="0" w:color="auto"/>
              <w:left w:val="nil"/>
              <w:bottom w:val="single" w:sz="4" w:space="0" w:color="auto"/>
              <w:right w:val="single" w:sz="8" w:space="0" w:color="000000"/>
            </w:tcBorders>
            <w:shd w:val="clear" w:color="auto" w:fill="auto"/>
            <w:noWrap/>
            <w:vAlign w:val="center"/>
            <w:hideMark/>
          </w:tcPr>
          <w:p w14:paraId="61F6B893"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Voltage Measured (V)</w:t>
            </w:r>
          </w:p>
        </w:tc>
      </w:tr>
      <w:tr w:rsidR="00754FFB" w:rsidRPr="00A25A97" w14:paraId="444C2CB2" w14:textId="77777777" w:rsidTr="002F14B2">
        <w:trPr>
          <w:trHeight w:val="298"/>
          <w:jc w:val="center"/>
        </w:trPr>
        <w:tc>
          <w:tcPr>
            <w:tcW w:w="1494" w:type="dxa"/>
            <w:vMerge/>
            <w:tcBorders>
              <w:left w:val="single" w:sz="8" w:space="0" w:color="auto"/>
              <w:bottom w:val="single" w:sz="4" w:space="0" w:color="auto"/>
              <w:right w:val="single" w:sz="4" w:space="0" w:color="auto"/>
            </w:tcBorders>
            <w:shd w:val="clear" w:color="auto" w:fill="auto"/>
            <w:noWrap/>
            <w:vAlign w:val="center"/>
            <w:hideMark/>
          </w:tcPr>
          <w:p w14:paraId="7DCD24A6"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p>
        </w:tc>
        <w:tc>
          <w:tcPr>
            <w:tcW w:w="801" w:type="dxa"/>
            <w:tcBorders>
              <w:top w:val="nil"/>
              <w:left w:val="nil"/>
              <w:bottom w:val="single" w:sz="4" w:space="0" w:color="auto"/>
              <w:right w:val="single" w:sz="4" w:space="0" w:color="auto"/>
            </w:tcBorders>
            <w:shd w:val="clear" w:color="auto" w:fill="auto"/>
            <w:noWrap/>
            <w:vAlign w:val="center"/>
            <w:hideMark/>
          </w:tcPr>
          <w:p w14:paraId="4203E3F3"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0</w:t>
            </w:r>
          </w:p>
        </w:tc>
        <w:tc>
          <w:tcPr>
            <w:tcW w:w="801" w:type="dxa"/>
            <w:tcBorders>
              <w:top w:val="nil"/>
              <w:left w:val="nil"/>
              <w:bottom w:val="single" w:sz="4" w:space="0" w:color="auto"/>
              <w:right w:val="single" w:sz="4" w:space="0" w:color="auto"/>
            </w:tcBorders>
            <w:shd w:val="clear" w:color="auto" w:fill="auto"/>
            <w:noWrap/>
            <w:vAlign w:val="center"/>
            <w:hideMark/>
          </w:tcPr>
          <w:p w14:paraId="2A4CADA2"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1054" w:type="dxa"/>
            <w:tcBorders>
              <w:top w:val="nil"/>
              <w:left w:val="nil"/>
              <w:bottom w:val="single" w:sz="4" w:space="0" w:color="auto"/>
              <w:right w:val="single" w:sz="4" w:space="0" w:color="auto"/>
            </w:tcBorders>
            <w:shd w:val="clear" w:color="auto" w:fill="auto"/>
            <w:noWrap/>
            <w:vAlign w:val="center"/>
            <w:hideMark/>
          </w:tcPr>
          <w:p w14:paraId="5AADD6D9"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1712" w:type="dxa"/>
            <w:tcBorders>
              <w:top w:val="nil"/>
              <w:left w:val="nil"/>
              <w:bottom w:val="single" w:sz="4" w:space="0" w:color="auto"/>
              <w:right w:val="single" w:sz="4" w:space="0" w:color="auto"/>
            </w:tcBorders>
            <w:shd w:val="clear" w:color="auto" w:fill="auto"/>
            <w:noWrap/>
            <w:vAlign w:val="center"/>
            <w:hideMark/>
          </w:tcPr>
          <w:p w14:paraId="5A18291C"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1059" w:type="dxa"/>
            <w:tcBorders>
              <w:top w:val="nil"/>
              <w:left w:val="nil"/>
              <w:bottom w:val="single" w:sz="4" w:space="0" w:color="auto"/>
              <w:right w:val="single" w:sz="4" w:space="0" w:color="auto"/>
            </w:tcBorders>
            <w:shd w:val="clear" w:color="auto" w:fill="auto"/>
            <w:noWrap/>
            <w:vAlign w:val="center"/>
            <w:hideMark/>
          </w:tcPr>
          <w:p w14:paraId="6BEDEEB0"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0</w:t>
            </w:r>
          </w:p>
        </w:tc>
        <w:tc>
          <w:tcPr>
            <w:tcW w:w="1623" w:type="dxa"/>
            <w:tcBorders>
              <w:top w:val="nil"/>
              <w:left w:val="nil"/>
              <w:bottom w:val="single" w:sz="4" w:space="0" w:color="auto"/>
              <w:right w:val="single" w:sz="8" w:space="0" w:color="auto"/>
            </w:tcBorders>
            <w:shd w:val="clear" w:color="auto" w:fill="auto"/>
            <w:noWrap/>
            <w:vAlign w:val="center"/>
            <w:hideMark/>
          </w:tcPr>
          <w:p w14:paraId="21EAB5C6"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0</w:t>
            </w:r>
          </w:p>
        </w:tc>
      </w:tr>
      <w:tr w:rsidR="00754FFB" w:rsidRPr="00A25A97" w14:paraId="14EE1CAD" w14:textId="77777777" w:rsidTr="002F14B2">
        <w:trPr>
          <w:trHeight w:val="298"/>
          <w:jc w:val="center"/>
        </w:trPr>
        <w:tc>
          <w:tcPr>
            <w:tcW w:w="1494" w:type="dxa"/>
            <w:tcBorders>
              <w:top w:val="nil"/>
              <w:left w:val="single" w:sz="8" w:space="0" w:color="auto"/>
              <w:bottom w:val="single" w:sz="4" w:space="0" w:color="auto"/>
              <w:right w:val="single" w:sz="4" w:space="0" w:color="auto"/>
            </w:tcBorders>
            <w:shd w:val="clear" w:color="auto" w:fill="auto"/>
            <w:noWrap/>
            <w:vAlign w:val="center"/>
            <w:hideMark/>
          </w:tcPr>
          <w:p w14:paraId="395B723F"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Point of measurement (mL)</w:t>
            </w:r>
          </w:p>
        </w:tc>
        <w:tc>
          <w:tcPr>
            <w:tcW w:w="801" w:type="dxa"/>
            <w:tcBorders>
              <w:top w:val="nil"/>
              <w:left w:val="nil"/>
              <w:bottom w:val="single" w:sz="4" w:space="0" w:color="auto"/>
              <w:right w:val="single" w:sz="4" w:space="0" w:color="auto"/>
            </w:tcBorders>
            <w:shd w:val="clear" w:color="auto" w:fill="auto"/>
            <w:noWrap/>
            <w:vAlign w:val="center"/>
            <w:hideMark/>
          </w:tcPr>
          <w:p w14:paraId="043A9C9A"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Empty on bench</w:t>
            </w:r>
          </w:p>
        </w:tc>
        <w:tc>
          <w:tcPr>
            <w:tcW w:w="801" w:type="dxa"/>
            <w:tcBorders>
              <w:top w:val="nil"/>
              <w:left w:val="nil"/>
              <w:bottom w:val="single" w:sz="4" w:space="0" w:color="auto"/>
              <w:right w:val="single" w:sz="4" w:space="0" w:color="auto"/>
            </w:tcBorders>
            <w:shd w:val="clear" w:color="auto" w:fill="auto"/>
            <w:noWrap/>
            <w:vAlign w:val="center"/>
            <w:hideMark/>
          </w:tcPr>
          <w:p w14:paraId="57967EE2"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Empty on rig</w:t>
            </w:r>
          </w:p>
        </w:tc>
        <w:tc>
          <w:tcPr>
            <w:tcW w:w="1054" w:type="dxa"/>
            <w:tcBorders>
              <w:top w:val="nil"/>
              <w:left w:val="nil"/>
              <w:bottom w:val="single" w:sz="4" w:space="0" w:color="auto"/>
              <w:right w:val="single" w:sz="4" w:space="0" w:color="auto"/>
            </w:tcBorders>
            <w:shd w:val="clear" w:color="auto" w:fill="auto"/>
            <w:noWrap/>
            <w:vAlign w:val="center"/>
            <w:hideMark/>
          </w:tcPr>
          <w:p w14:paraId="438E941F"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Rig + Sugar</w:t>
            </w:r>
          </w:p>
        </w:tc>
        <w:tc>
          <w:tcPr>
            <w:tcW w:w="1712" w:type="dxa"/>
            <w:tcBorders>
              <w:top w:val="nil"/>
              <w:left w:val="nil"/>
              <w:bottom w:val="single" w:sz="4" w:space="0" w:color="auto"/>
              <w:right w:val="single" w:sz="4" w:space="0" w:color="auto"/>
            </w:tcBorders>
            <w:shd w:val="clear" w:color="auto" w:fill="auto"/>
            <w:noWrap/>
            <w:vAlign w:val="center"/>
            <w:hideMark/>
          </w:tcPr>
          <w:p w14:paraId="4FD531F1"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Rig, sugar, guard</w:t>
            </w:r>
          </w:p>
        </w:tc>
        <w:tc>
          <w:tcPr>
            <w:tcW w:w="1059" w:type="dxa"/>
            <w:tcBorders>
              <w:top w:val="nil"/>
              <w:left w:val="nil"/>
              <w:bottom w:val="single" w:sz="4" w:space="0" w:color="auto"/>
              <w:right w:val="single" w:sz="4" w:space="0" w:color="auto"/>
            </w:tcBorders>
            <w:shd w:val="clear" w:color="auto" w:fill="auto"/>
            <w:noWrap/>
            <w:vAlign w:val="center"/>
            <w:hideMark/>
          </w:tcPr>
          <w:p w14:paraId="40E9CBBC"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Post tap</w:t>
            </w:r>
          </w:p>
        </w:tc>
        <w:tc>
          <w:tcPr>
            <w:tcW w:w="1623" w:type="dxa"/>
            <w:tcBorders>
              <w:top w:val="nil"/>
              <w:left w:val="nil"/>
              <w:bottom w:val="single" w:sz="4" w:space="0" w:color="auto"/>
              <w:right w:val="single" w:sz="8" w:space="0" w:color="auto"/>
            </w:tcBorders>
            <w:shd w:val="clear" w:color="auto" w:fill="auto"/>
            <w:noWrap/>
            <w:vAlign w:val="center"/>
            <w:hideMark/>
          </w:tcPr>
          <w:p w14:paraId="6439B553"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Bench post tap</w:t>
            </w:r>
          </w:p>
        </w:tc>
      </w:tr>
      <w:tr w:rsidR="00754FFB" w:rsidRPr="00A25A97" w14:paraId="7AF7D673" w14:textId="77777777" w:rsidTr="002F14B2">
        <w:trPr>
          <w:trHeight w:val="298"/>
          <w:jc w:val="center"/>
        </w:trPr>
        <w:tc>
          <w:tcPr>
            <w:tcW w:w="1494" w:type="dxa"/>
            <w:tcBorders>
              <w:top w:val="nil"/>
              <w:left w:val="single" w:sz="8" w:space="0" w:color="auto"/>
              <w:bottom w:val="single" w:sz="4" w:space="0" w:color="auto"/>
              <w:right w:val="single" w:sz="4" w:space="0" w:color="auto"/>
            </w:tcBorders>
            <w:shd w:val="clear" w:color="auto" w:fill="auto"/>
            <w:noWrap/>
            <w:vAlign w:val="center"/>
            <w:hideMark/>
          </w:tcPr>
          <w:p w14:paraId="0DCEE56E"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5</w:t>
            </w:r>
          </w:p>
        </w:tc>
        <w:tc>
          <w:tcPr>
            <w:tcW w:w="801" w:type="dxa"/>
            <w:tcBorders>
              <w:top w:val="nil"/>
              <w:left w:val="nil"/>
              <w:bottom w:val="single" w:sz="4" w:space="0" w:color="auto"/>
              <w:right w:val="single" w:sz="4" w:space="0" w:color="auto"/>
            </w:tcBorders>
            <w:shd w:val="clear" w:color="auto" w:fill="auto"/>
            <w:noWrap/>
            <w:vAlign w:val="center"/>
            <w:hideMark/>
          </w:tcPr>
          <w:p w14:paraId="55445280" w14:textId="77777777" w:rsidR="00754FFB" w:rsidRPr="00A25A97"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801" w:type="dxa"/>
            <w:tcBorders>
              <w:top w:val="nil"/>
              <w:left w:val="nil"/>
              <w:bottom w:val="single" w:sz="4" w:space="0" w:color="auto"/>
              <w:right w:val="single" w:sz="4" w:space="0" w:color="auto"/>
            </w:tcBorders>
            <w:shd w:val="clear" w:color="auto" w:fill="auto"/>
            <w:noWrap/>
            <w:vAlign w:val="center"/>
            <w:hideMark/>
          </w:tcPr>
          <w:p w14:paraId="391DD26A"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79</w:t>
            </w:r>
          </w:p>
        </w:tc>
        <w:tc>
          <w:tcPr>
            <w:tcW w:w="1054" w:type="dxa"/>
            <w:tcBorders>
              <w:top w:val="nil"/>
              <w:left w:val="nil"/>
              <w:bottom w:val="single" w:sz="4" w:space="0" w:color="auto"/>
              <w:right w:val="single" w:sz="4" w:space="0" w:color="auto"/>
            </w:tcBorders>
            <w:shd w:val="clear" w:color="auto" w:fill="auto"/>
            <w:noWrap/>
            <w:vAlign w:val="center"/>
            <w:hideMark/>
          </w:tcPr>
          <w:p w14:paraId="481E0526"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-630</w:t>
            </w:r>
          </w:p>
        </w:tc>
        <w:tc>
          <w:tcPr>
            <w:tcW w:w="1712" w:type="dxa"/>
            <w:tcBorders>
              <w:top w:val="nil"/>
              <w:left w:val="nil"/>
              <w:bottom w:val="single" w:sz="4" w:space="0" w:color="auto"/>
              <w:right w:val="single" w:sz="4" w:space="0" w:color="auto"/>
            </w:tcBorders>
            <w:shd w:val="clear" w:color="auto" w:fill="auto"/>
            <w:noWrap/>
            <w:vAlign w:val="center"/>
            <w:hideMark/>
          </w:tcPr>
          <w:p w14:paraId="42B85813"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-6</w:t>
            </w:r>
          </w:p>
        </w:tc>
        <w:tc>
          <w:tcPr>
            <w:tcW w:w="1059" w:type="dxa"/>
            <w:tcBorders>
              <w:top w:val="nil"/>
              <w:left w:val="nil"/>
              <w:bottom w:val="single" w:sz="4" w:space="0" w:color="auto"/>
              <w:right w:val="single" w:sz="4" w:space="0" w:color="auto"/>
            </w:tcBorders>
            <w:shd w:val="clear" w:color="auto" w:fill="auto"/>
            <w:noWrap/>
            <w:vAlign w:val="center"/>
            <w:hideMark/>
          </w:tcPr>
          <w:p w14:paraId="35179F81"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90</w:t>
            </w:r>
          </w:p>
        </w:tc>
        <w:tc>
          <w:tcPr>
            <w:tcW w:w="1623" w:type="dxa"/>
            <w:tcBorders>
              <w:top w:val="nil"/>
              <w:left w:val="nil"/>
              <w:bottom w:val="single" w:sz="4" w:space="0" w:color="auto"/>
              <w:right w:val="single" w:sz="8" w:space="0" w:color="auto"/>
            </w:tcBorders>
            <w:shd w:val="clear" w:color="auto" w:fill="auto"/>
            <w:noWrap/>
            <w:vAlign w:val="center"/>
            <w:hideMark/>
          </w:tcPr>
          <w:p w14:paraId="664EE018" w14:textId="77777777" w:rsidR="00754FFB" w:rsidRPr="00A25A97"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A25A97" w14:paraId="4B4E064E" w14:textId="77777777" w:rsidTr="002F14B2">
        <w:trPr>
          <w:trHeight w:val="298"/>
          <w:jc w:val="center"/>
        </w:trPr>
        <w:tc>
          <w:tcPr>
            <w:tcW w:w="1494" w:type="dxa"/>
            <w:tcBorders>
              <w:top w:val="nil"/>
              <w:left w:val="single" w:sz="8" w:space="0" w:color="auto"/>
              <w:bottom w:val="single" w:sz="4" w:space="0" w:color="auto"/>
              <w:right w:val="single" w:sz="4" w:space="0" w:color="auto"/>
            </w:tcBorders>
            <w:shd w:val="clear" w:color="auto" w:fill="auto"/>
            <w:noWrap/>
            <w:vAlign w:val="center"/>
            <w:hideMark/>
          </w:tcPr>
          <w:p w14:paraId="10EB02E6"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10</w:t>
            </w:r>
          </w:p>
        </w:tc>
        <w:tc>
          <w:tcPr>
            <w:tcW w:w="801" w:type="dxa"/>
            <w:tcBorders>
              <w:top w:val="nil"/>
              <w:left w:val="nil"/>
              <w:bottom w:val="single" w:sz="4" w:space="0" w:color="auto"/>
              <w:right w:val="single" w:sz="4" w:space="0" w:color="auto"/>
            </w:tcBorders>
            <w:shd w:val="clear" w:color="auto" w:fill="auto"/>
            <w:noWrap/>
            <w:vAlign w:val="center"/>
            <w:hideMark/>
          </w:tcPr>
          <w:p w14:paraId="22DAF49E" w14:textId="77777777" w:rsidR="00754FFB" w:rsidRPr="00A25A97"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801" w:type="dxa"/>
            <w:tcBorders>
              <w:top w:val="nil"/>
              <w:left w:val="nil"/>
              <w:bottom w:val="single" w:sz="4" w:space="0" w:color="auto"/>
              <w:right w:val="single" w:sz="4" w:space="0" w:color="auto"/>
            </w:tcBorders>
            <w:shd w:val="clear" w:color="auto" w:fill="auto"/>
            <w:noWrap/>
            <w:vAlign w:val="center"/>
            <w:hideMark/>
          </w:tcPr>
          <w:p w14:paraId="44E71AAE"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120</w:t>
            </w:r>
          </w:p>
        </w:tc>
        <w:tc>
          <w:tcPr>
            <w:tcW w:w="1054" w:type="dxa"/>
            <w:tcBorders>
              <w:top w:val="nil"/>
              <w:left w:val="nil"/>
              <w:bottom w:val="single" w:sz="4" w:space="0" w:color="auto"/>
              <w:right w:val="single" w:sz="4" w:space="0" w:color="auto"/>
            </w:tcBorders>
            <w:shd w:val="clear" w:color="auto" w:fill="auto"/>
            <w:noWrap/>
            <w:vAlign w:val="center"/>
            <w:hideMark/>
          </w:tcPr>
          <w:p w14:paraId="70F75169"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-801</w:t>
            </w:r>
          </w:p>
        </w:tc>
        <w:tc>
          <w:tcPr>
            <w:tcW w:w="1712" w:type="dxa"/>
            <w:tcBorders>
              <w:top w:val="nil"/>
              <w:left w:val="nil"/>
              <w:bottom w:val="single" w:sz="4" w:space="0" w:color="auto"/>
              <w:right w:val="single" w:sz="4" w:space="0" w:color="auto"/>
            </w:tcBorders>
            <w:shd w:val="clear" w:color="auto" w:fill="auto"/>
            <w:noWrap/>
            <w:vAlign w:val="center"/>
            <w:hideMark/>
          </w:tcPr>
          <w:p w14:paraId="5AFB1EEE"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-188</w:t>
            </w:r>
          </w:p>
        </w:tc>
        <w:tc>
          <w:tcPr>
            <w:tcW w:w="1059" w:type="dxa"/>
            <w:tcBorders>
              <w:top w:val="nil"/>
              <w:left w:val="nil"/>
              <w:bottom w:val="single" w:sz="4" w:space="0" w:color="auto"/>
              <w:right w:val="single" w:sz="4" w:space="0" w:color="auto"/>
            </w:tcBorders>
            <w:shd w:val="clear" w:color="auto" w:fill="auto"/>
            <w:noWrap/>
            <w:vAlign w:val="center"/>
            <w:hideMark/>
          </w:tcPr>
          <w:p w14:paraId="6EDE7EFA"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-54</w:t>
            </w:r>
          </w:p>
        </w:tc>
        <w:tc>
          <w:tcPr>
            <w:tcW w:w="1623" w:type="dxa"/>
            <w:tcBorders>
              <w:top w:val="nil"/>
              <w:left w:val="nil"/>
              <w:bottom w:val="single" w:sz="4" w:space="0" w:color="auto"/>
              <w:right w:val="single" w:sz="8" w:space="0" w:color="auto"/>
            </w:tcBorders>
            <w:shd w:val="clear" w:color="auto" w:fill="auto"/>
            <w:noWrap/>
            <w:vAlign w:val="center"/>
            <w:hideMark/>
          </w:tcPr>
          <w:p w14:paraId="68BA39F3" w14:textId="77777777" w:rsidR="00754FFB" w:rsidRPr="00A25A97"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A25A97" w14:paraId="1191BCB6" w14:textId="77777777" w:rsidTr="002F14B2">
        <w:trPr>
          <w:trHeight w:val="298"/>
          <w:jc w:val="center"/>
        </w:trPr>
        <w:tc>
          <w:tcPr>
            <w:tcW w:w="1494" w:type="dxa"/>
            <w:tcBorders>
              <w:top w:val="nil"/>
              <w:left w:val="single" w:sz="8" w:space="0" w:color="auto"/>
              <w:bottom w:val="single" w:sz="4" w:space="0" w:color="auto"/>
              <w:right w:val="single" w:sz="4" w:space="0" w:color="auto"/>
            </w:tcBorders>
            <w:shd w:val="clear" w:color="auto" w:fill="auto"/>
            <w:noWrap/>
            <w:vAlign w:val="center"/>
            <w:hideMark/>
          </w:tcPr>
          <w:p w14:paraId="0B54AED0"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15</w:t>
            </w:r>
          </w:p>
        </w:tc>
        <w:tc>
          <w:tcPr>
            <w:tcW w:w="801" w:type="dxa"/>
            <w:tcBorders>
              <w:top w:val="nil"/>
              <w:left w:val="nil"/>
              <w:bottom w:val="single" w:sz="4" w:space="0" w:color="auto"/>
              <w:right w:val="single" w:sz="4" w:space="0" w:color="auto"/>
            </w:tcBorders>
            <w:shd w:val="clear" w:color="auto" w:fill="auto"/>
            <w:noWrap/>
            <w:vAlign w:val="center"/>
            <w:hideMark/>
          </w:tcPr>
          <w:p w14:paraId="4AC3182F" w14:textId="77777777" w:rsidR="00754FFB" w:rsidRPr="00A25A97"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801" w:type="dxa"/>
            <w:tcBorders>
              <w:top w:val="nil"/>
              <w:left w:val="nil"/>
              <w:bottom w:val="single" w:sz="4" w:space="0" w:color="auto"/>
              <w:right w:val="single" w:sz="4" w:space="0" w:color="auto"/>
            </w:tcBorders>
            <w:shd w:val="clear" w:color="auto" w:fill="auto"/>
            <w:noWrap/>
            <w:vAlign w:val="center"/>
            <w:hideMark/>
          </w:tcPr>
          <w:p w14:paraId="3983ACE0"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195</w:t>
            </w:r>
          </w:p>
        </w:tc>
        <w:tc>
          <w:tcPr>
            <w:tcW w:w="1054" w:type="dxa"/>
            <w:tcBorders>
              <w:top w:val="nil"/>
              <w:left w:val="nil"/>
              <w:bottom w:val="single" w:sz="4" w:space="0" w:color="auto"/>
              <w:right w:val="single" w:sz="4" w:space="0" w:color="auto"/>
            </w:tcBorders>
            <w:shd w:val="clear" w:color="auto" w:fill="auto"/>
            <w:noWrap/>
            <w:vAlign w:val="center"/>
            <w:hideMark/>
          </w:tcPr>
          <w:p w14:paraId="0B8BD323"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-1020</w:t>
            </w:r>
          </w:p>
        </w:tc>
        <w:tc>
          <w:tcPr>
            <w:tcW w:w="1712" w:type="dxa"/>
            <w:tcBorders>
              <w:top w:val="nil"/>
              <w:left w:val="nil"/>
              <w:bottom w:val="single" w:sz="4" w:space="0" w:color="auto"/>
              <w:right w:val="single" w:sz="4" w:space="0" w:color="auto"/>
            </w:tcBorders>
            <w:shd w:val="clear" w:color="auto" w:fill="auto"/>
            <w:noWrap/>
            <w:vAlign w:val="center"/>
            <w:hideMark/>
          </w:tcPr>
          <w:p w14:paraId="0E2F9D51"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-393</w:t>
            </w:r>
          </w:p>
        </w:tc>
        <w:tc>
          <w:tcPr>
            <w:tcW w:w="1059" w:type="dxa"/>
            <w:tcBorders>
              <w:top w:val="nil"/>
              <w:left w:val="nil"/>
              <w:bottom w:val="single" w:sz="4" w:space="0" w:color="auto"/>
              <w:right w:val="single" w:sz="4" w:space="0" w:color="auto"/>
            </w:tcBorders>
            <w:shd w:val="clear" w:color="auto" w:fill="auto"/>
            <w:noWrap/>
            <w:vAlign w:val="center"/>
            <w:hideMark/>
          </w:tcPr>
          <w:p w14:paraId="53B2D75C"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-265</w:t>
            </w:r>
          </w:p>
        </w:tc>
        <w:tc>
          <w:tcPr>
            <w:tcW w:w="1623" w:type="dxa"/>
            <w:tcBorders>
              <w:top w:val="nil"/>
              <w:left w:val="nil"/>
              <w:bottom w:val="single" w:sz="4" w:space="0" w:color="auto"/>
              <w:right w:val="single" w:sz="8" w:space="0" w:color="auto"/>
            </w:tcBorders>
            <w:shd w:val="clear" w:color="auto" w:fill="auto"/>
            <w:noWrap/>
            <w:vAlign w:val="center"/>
            <w:hideMark/>
          </w:tcPr>
          <w:p w14:paraId="0EFCC156" w14:textId="77777777" w:rsidR="00754FFB" w:rsidRPr="00A25A97"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A25A97" w14:paraId="18D6A2D5" w14:textId="77777777" w:rsidTr="002F14B2">
        <w:trPr>
          <w:trHeight w:val="298"/>
          <w:jc w:val="center"/>
        </w:trPr>
        <w:tc>
          <w:tcPr>
            <w:tcW w:w="1494" w:type="dxa"/>
            <w:tcBorders>
              <w:top w:val="nil"/>
              <w:left w:val="single" w:sz="8" w:space="0" w:color="auto"/>
              <w:bottom w:val="single" w:sz="4" w:space="0" w:color="auto"/>
              <w:right w:val="single" w:sz="4" w:space="0" w:color="auto"/>
            </w:tcBorders>
            <w:shd w:val="clear" w:color="auto" w:fill="auto"/>
            <w:noWrap/>
            <w:vAlign w:val="center"/>
            <w:hideMark/>
          </w:tcPr>
          <w:p w14:paraId="1F015C00"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20</w:t>
            </w:r>
          </w:p>
        </w:tc>
        <w:tc>
          <w:tcPr>
            <w:tcW w:w="801" w:type="dxa"/>
            <w:tcBorders>
              <w:top w:val="nil"/>
              <w:left w:val="nil"/>
              <w:bottom w:val="single" w:sz="4" w:space="0" w:color="auto"/>
              <w:right w:val="single" w:sz="4" w:space="0" w:color="auto"/>
            </w:tcBorders>
            <w:shd w:val="clear" w:color="auto" w:fill="auto"/>
            <w:noWrap/>
            <w:vAlign w:val="center"/>
            <w:hideMark/>
          </w:tcPr>
          <w:p w14:paraId="1233233A"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-17</w:t>
            </w:r>
          </w:p>
        </w:tc>
        <w:tc>
          <w:tcPr>
            <w:tcW w:w="801" w:type="dxa"/>
            <w:tcBorders>
              <w:top w:val="nil"/>
              <w:left w:val="nil"/>
              <w:bottom w:val="single" w:sz="4" w:space="0" w:color="auto"/>
              <w:right w:val="single" w:sz="4" w:space="0" w:color="auto"/>
            </w:tcBorders>
            <w:shd w:val="clear" w:color="auto" w:fill="auto"/>
            <w:noWrap/>
            <w:vAlign w:val="center"/>
            <w:hideMark/>
          </w:tcPr>
          <w:p w14:paraId="4EDB1686"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236</w:t>
            </w:r>
          </w:p>
        </w:tc>
        <w:tc>
          <w:tcPr>
            <w:tcW w:w="1054" w:type="dxa"/>
            <w:tcBorders>
              <w:top w:val="nil"/>
              <w:left w:val="nil"/>
              <w:bottom w:val="single" w:sz="4" w:space="0" w:color="auto"/>
              <w:right w:val="single" w:sz="4" w:space="0" w:color="auto"/>
            </w:tcBorders>
            <w:shd w:val="clear" w:color="auto" w:fill="auto"/>
            <w:noWrap/>
            <w:vAlign w:val="center"/>
            <w:hideMark/>
          </w:tcPr>
          <w:p w14:paraId="45FC0432"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-1210</w:t>
            </w:r>
          </w:p>
        </w:tc>
        <w:tc>
          <w:tcPr>
            <w:tcW w:w="1712" w:type="dxa"/>
            <w:tcBorders>
              <w:top w:val="nil"/>
              <w:left w:val="nil"/>
              <w:bottom w:val="single" w:sz="4" w:space="0" w:color="auto"/>
              <w:right w:val="single" w:sz="4" w:space="0" w:color="auto"/>
            </w:tcBorders>
            <w:shd w:val="clear" w:color="auto" w:fill="auto"/>
            <w:noWrap/>
            <w:vAlign w:val="center"/>
            <w:hideMark/>
          </w:tcPr>
          <w:p w14:paraId="7039D31E"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-511</w:t>
            </w:r>
          </w:p>
        </w:tc>
        <w:tc>
          <w:tcPr>
            <w:tcW w:w="1059" w:type="dxa"/>
            <w:tcBorders>
              <w:top w:val="nil"/>
              <w:left w:val="nil"/>
              <w:bottom w:val="single" w:sz="4" w:space="0" w:color="auto"/>
              <w:right w:val="single" w:sz="4" w:space="0" w:color="auto"/>
            </w:tcBorders>
            <w:shd w:val="clear" w:color="auto" w:fill="auto"/>
            <w:noWrap/>
            <w:vAlign w:val="center"/>
            <w:hideMark/>
          </w:tcPr>
          <w:p w14:paraId="756527BF"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-412</w:t>
            </w:r>
          </w:p>
        </w:tc>
        <w:tc>
          <w:tcPr>
            <w:tcW w:w="1623" w:type="dxa"/>
            <w:tcBorders>
              <w:top w:val="nil"/>
              <w:left w:val="nil"/>
              <w:bottom w:val="single" w:sz="4" w:space="0" w:color="auto"/>
              <w:right w:val="single" w:sz="8" w:space="0" w:color="auto"/>
            </w:tcBorders>
            <w:shd w:val="clear" w:color="auto" w:fill="auto"/>
            <w:noWrap/>
            <w:vAlign w:val="center"/>
            <w:hideMark/>
          </w:tcPr>
          <w:p w14:paraId="44B2C259" w14:textId="77777777" w:rsidR="00754FFB" w:rsidRPr="00A25A97"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-40</w:t>
            </w:r>
          </w:p>
        </w:tc>
      </w:tr>
      <w:tr w:rsidR="00754FFB" w:rsidRPr="00A25A97" w14:paraId="25640C30" w14:textId="77777777" w:rsidTr="002F14B2">
        <w:trPr>
          <w:trHeight w:val="298"/>
          <w:jc w:val="center"/>
        </w:trPr>
        <w:tc>
          <w:tcPr>
            <w:tcW w:w="1494" w:type="dxa"/>
            <w:tcBorders>
              <w:top w:val="nil"/>
              <w:left w:val="single" w:sz="8" w:space="0" w:color="auto"/>
              <w:bottom w:val="single" w:sz="4" w:space="0" w:color="auto"/>
              <w:right w:val="single" w:sz="4" w:space="0" w:color="auto"/>
            </w:tcBorders>
            <w:shd w:val="clear" w:color="auto" w:fill="auto"/>
            <w:noWrap/>
            <w:vAlign w:val="center"/>
            <w:hideMark/>
          </w:tcPr>
          <w:p w14:paraId="7D317854"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25</w:t>
            </w:r>
          </w:p>
        </w:tc>
        <w:tc>
          <w:tcPr>
            <w:tcW w:w="801" w:type="dxa"/>
            <w:tcBorders>
              <w:top w:val="nil"/>
              <w:left w:val="nil"/>
              <w:bottom w:val="single" w:sz="4" w:space="0" w:color="auto"/>
              <w:right w:val="single" w:sz="4" w:space="0" w:color="auto"/>
            </w:tcBorders>
            <w:shd w:val="clear" w:color="auto" w:fill="auto"/>
            <w:noWrap/>
            <w:vAlign w:val="center"/>
            <w:hideMark/>
          </w:tcPr>
          <w:p w14:paraId="6DE21C22"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-10</w:t>
            </w:r>
          </w:p>
        </w:tc>
        <w:tc>
          <w:tcPr>
            <w:tcW w:w="801" w:type="dxa"/>
            <w:tcBorders>
              <w:top w:val="nil"/>
              <w:left w:val="nil"/>
              <w:bottom w:val="single" w:sz="4" w:space="0" w:color="auto"/>
              <w:right w:val="single" w:sz="4" w:space="0" w:color="auto"/>
            </w:tcBorders>
            <w:shd w:val="clear" w:color="auto" w:fill="auto"/>
            <w:noWrap/>
            <w:vAlign w:val="center"/>
            <w:hideMark/>
          </w:tcPr>
          <w:p w14:paraId="165E3AAB"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232</w:t>
            </w:r>
          </w:p>
        </w:tc>
        <w:tc>
          <w:tcPr>
            <w:tcW w:w="1054" w:type="dxa"/>
            <w:tcBorders>
              <w:top w:val="nil"/>
              <w:left w:val="nil"/>
              <w:bottom w:val="single" w:sz="4" w:space="0" w:color="auto"/>
              <w:right w:val="single" w:sz="4" w:space="0" w:color="auto"/>
            </w:tcBorders>
            <w:shd w:val="clear" w:color="auto" w:fill="auto"/>
            <w:noWrap/>
            <w:vAlign w:val="center"/>
            <w:hideMark/>
          </w:tcPr>
          <w:p w14:paraId="37FD5E68"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-1320</w:t>
            </w:r>
          </w:p>
        </w:tc>
        <w:tc>
          <w:tcPr>
            <w:tcW w:w="1712" w:type="dxa"/>
            <w:tcBorders>
              <w:top w:val="nil"/>
              <w:left w:val="nil"/>
              <w:bottom w:val="single" w:sz="4" w:space="0" w:color="auto"/>
              <w:right w:val="single" w:sz="4" w:space="0" w:color="auto"/>
            </w:tcBorders>
            <w:shd w:val="clear" w:color="auto" w:fill="auto"/>
            <w:noWrap/>
            <w:vAlign w:val="center"/>
            <w:hideMark/>
          </w:tcPr>
          <w:p w14:paraId="0E1B7CAC"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-492</w:t>
            </w:r>
          </w:p>
        </w:tc>
        <w:tc>
          <w:tcPr>
            <w:tcW w:w="1059" w:type="dxa"/>
            <w:tcBorders>
              <w:top w:val="nil"/>
              <w:left w:val="nil"/>
              <w:bottom w:val="single" w:sz="4" w:space="0" w:color="auto"/>
              <w:right w:val="single" w:sz="4" w:space="0" w:color="auto"/>
            </w:tcBorders>
            <w:shd w:val="clear" w:color="auto" w:fill="auto"/>
            <w:noWrap/>
            <w:vAlign w:val="center"/>
            <w:hideMark/>
          </w:tcPr>
          <w:p w14:paraId="4F8A9180"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-523</w:t>
            </w:r>
          </w:p>
        </w:tc>
        <w:tc>
          <w:tcPr>
            <w:tcW w:w="1623" w:type="dxa"/>
            <w:tcBorders>
              <w:top w:val="nil"/>
              <w:left w:val="nil"/>
              <w:bottom w:val="single" w:sz="4" w:space="0" w:color="auto"/>
              <w:right w:val="single" w:sz="8" w:space="0" w:color="auto"/>
            </w:tcBorders>
            <w:shd w:val="clear" w:color="auto" w:fill="auto"/>
            <w:noWrap/>
            <w:vAlign w:val="center"/>
            <w:hideMark/>
          </w:tcPr>
          <w:p w14:paraId="11FCAC20"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-36</w:t>
            </w:r>
          </w:p>
        </w:tc>
      </w:tr>
      <w:tr w:rsidR="00754FFB" w:rsidRPr="00A25A97" w14:paraId="729049AE" w14:textId="77777777" w:rsidTr="002F14B2">
        <w:trPr>
          <w:trHeight w:val="298"/>
          <w:jc w:val="center"/>
        </w:trPr>
        <w:tc>
          <w:tcPr>
            <w:tcW w:w="1494" w:type="dxa"/>
            <w:tcBorders>
              <w:top w:val="nil"/>
              <w:left w:val="single" w:sz="8" w:space="0" w:color="auto"/>
              <w:bottom w:val="single" w:sz="4" w:space="0" w:color="auto"/>
              <w:right w:val="single" w:sz="4" w:space="0" w:color="auto"/>
            </w:tcBorders>
            <w:shd w:val="clear" w:color="auto" w:fill="auto"/>
            <w:noWrap/>
            <w:vAlign w:val="center"/>
            <w:hideMark/>
          </w:tcPr>
          <w:p w14:paraId="0A3448A2"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30</w:t>
            </w:r>
          </w:p>
        </w:tc>
        <w:tc>
          <w:tcPr>
            <w:tcW w:w="801" w:type="dxa"/>
            <w:tcBorders>
              <w:top w:val="nil"/>
              <w:left w:val="nil"/>
              <w:bottom w:val="single" w:sz="4" w:space="0" w:color="auto"/>
              <w:right w:val="single" w:sz="4" w:space="0" w:color="auto"/>
            </w:tcBorders>
            <w:shd w:val="clear" w:color="auto" w:fill="auto"/>
            <w:noWrap/>
            <w:vAlign w:val="center"/>
            <w:hideMark/>
          </w:tcPr>
          <w:p w14:paraId="12D3355D"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-10</w:t>
            </w:r>
          </w:p>
        </w:tc>
        <w:tc>
          <w:tcPr>
            <w:tcW w:w="801" w:type="dxa"/>
            <w:tcBorders>
              <w:top w:val="nil"/>
              <w:left w:val="nil"/>
              <w:bottom w:val="single" w:sz="4" w:space="0" w:color="auto"/>
              <w:right w:val="single" w:sz="4" w:space="0" w:color="auto"/>
            </w:tcBorders>
            <w:shd w:val="clear" w:color="auto" w:fill="auto"/>
            <w:noWrap/>
            <w:vAlign w:val="center"/>
            <w:hideMark/>
          </w:tcPr>
          <w:p w14:paraId="4BB2E157"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341</w:t>
            </w:r>
          </w:p>
        </w:tc>
        <w:tc>
          <w:tcPr>
            <w:tcW w:w="1054" w:type="dxa"/>
            <w:tcBorders>
              <w:top w:val="nil"/>
              <w:left w:val="nil"/>
              <w:bottom w:val="single" w:sz="4" w:space="0" w:color="auto"/>
              <w:right w:val="single" w:sz="4" w:space="0" w:color="auto"/>
            </w:tcBorders>
            <w:shd w:val="clear" w:color="auto" w:fill="auto"/>
            <w:noWrap/>
            <w:vAlign w:val="center"/>
            <w:hideMark/>
          </w:tcPr>
          <w:p w14:paraId="287B950F"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-1390</w:t>
            </w:r>
          </w:p>
        </w:tc>
        <w:tc>
          <w:tcPr>
            <w:tcW w:w="1712" w:type="dxa"/>
            <w:tcBorders>
              <w:top w:val="nil"/>
              <w:left w:val="nil"/>
              <w:bottom w:val="single" w:sz="4" w:space="0" w:color="auto"/>
              <w:right w:val="single" w:sz="4" w:space="0" w:color="auto"/>
            </w:tcBorders>
            <w:shd w:val="clear" w:color="auto" w:fill="auto"/>
            <w:noWrap/>
            <w:vAlign w:val="center"/>
            <w:hideMark/>
          </w:tcPr>
          <w:p w14:paraId="28121ABF"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-485</w:t>
            </w:r>
          </w:p>
        </w:tc>
        <w:tc>
          <w:tcPr>
            <w:tcW w:w="1059" w:type="dxa"/>
            <w:tcBorders>
              <w:top w:val="nil"/>
              <w:left w:val="nil"/>
              <w:bottom w:val="single" w:sz="4" w:space="0" w:color="auto"/>
              <w:right w:val="single" w:sz="4" w:space="0" w:color="auto"/>
            </w:tcBorders>
            <w:shd w:val="clear" w:color="auto" w:fill="auto"/>
            <w:noWrap/>
            <w:vAlign w:val="center"/>
            <w:hideMark/>
          </w:tcPr>
          <w:p w14:paraId="5998D100"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-564</w:t>
            </w:r>
          </w:p>
        </w:tc>
        <w:tc>
          <w:tcPr>
            <w:tcW w:w="1623" w:type="dxa"/>
            <w:tcBorders>
              <w:top w:val="nil"/>
              <w:left w:val="nil"/>
              <w:bottom w:val="single" w:sz="4" w:space="0" w:color="auto"/>
              <w:right w:val="single" w:sz="8" w:space="0" w:color="auto"/>
            </w:tcBorders>
            <w:shd w:val="clear" w:color="auto" w:fill="auto"/>
            <w:noWrap/>
            <w:vAlign w:val="center"/>
            <w:hideMark/>
          </w:tcPr>
          <w:p w14:paraId="5696CF01"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-37</w:t>
            </w:r>
          </w:p>
        </w:tc>
      </w:tr>
      <w:tr w:rsidR="00754FFB" w:rsidRPr="00A25A97" w14:paraId="4209A3C9" w14:textId="77777777" w:rsidTr="002F14B2">
        <w:trPr>
          <w:trHeight w:val="298"/>
          <w:jc w:val="center"/>
        </w:trPr>
        <w:tc>
          <w:tcPr>
            <w:tcW w:w="1494" w:type="dxa"/>
            <w:tcBorders>
              <w:top w:val="nil"/>
              <w:left w:val="single" w:sz="8" w:space="0" w:color="auto"/>
              <w:bottom w:val="single" w:sz="4" w:space="0" w:color="auto"/>
              <w:right w:val="single" w:sz="4" w:space="0" w:color="auto"/>
            </w:tcBorders>
            <w:shd w:val="clear" w:color="auto" w:fill="auto"/>
            <w:noWrap/>
            <w:vAlign w:val="center"/>
            <w:hideMark/>
          </w:tcPr>
          <w:p w14:paraId="24677CC4"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35</w:t>
            </w:r>
          </w:p>
        </w:tc>
        <w:tc>
          <w:tcPr>
            <w:tcW w:w="801" w:type="dxa"/>
            <w:tcBorders>
              <w:top w:val="nil"/>
              <w:left w:val="nil"/>
              <w:bottom w:val="single" w:sz="4" w:space="0" w:color="auto"/>
              <w:right w:val="single" w:sz="4" w:space="0" w:color="auto"/>
            </w:tcBorders>
            <w:shd w:val="clear" w:color="auto" w:fill="auto"/>
            <w:noWrap/>
            <w:vAlign w:val="center"/>
            <w:hideMark/>
          </w:tcPr>
          <w:p w14:paraId="312A3C0D"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-15</w:t>
            </w:r>
          </w:p>
        </w:tc>
        <w:tc>
          <w:tcPr>
            <w:tcW w:w="801" w:type="dxa"/>
            <w:tcBorders>
              <w:top w:val="nil"/>
              <w:left w:val="nil"/>
              <w:bottom w:val="single" w:sz="4" w:space="0" w:color="auto"/>
              <w:right w:val="single" w:sz="4" w:space="0" w:color="auto"/>
            </w:tcBorders>
            <w:shd w:val="clear" w:color="auto" w:fill="auto"/>
            <w:noWrap/>
            <w:vAlign w:val="center"/>
            <w:hideMark/>
          </w:tcPr>
          <w:p w14:paraId="3C4E9830"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398</w:t>
            </w:r>
          </w:p>
        </w:tc>
        <w:tc>
          <w:tcPr>
            <w:tcW w:w="1054" w:type="dxa"/>
            <w:tcBorders>
              <w:top w:val="nil"/>
              <w:left w:val="nil"/>
              <w:bottom w:val="single" w:sz="4" w:space="0" w:color="auto"/>
              <w:right w:val="single" w:sz="4" w:space="0" w:color="auto"/>
            </w:tcBorders>
            <w:shd w:val="clear" w:color="auto" w:fill="auto"/>
            <w:noWrap/>
            <w:vAlign w:val="center"/>
            <w:hideMark/>
          </w:tcPr>
          <w:p w14:paraId="2E313EA2"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-1420</w:t>
            </w:r>
          </w:p>
        </w:tc>
        <w:tc>
          <w:tcPr>
            <w:tcW w:w="1712" w:type="dxa"/>
            <w:tcBorders>
              <w:top w:val="nil"/>
              <w:left w:val="nil"/>
              <w:bottom w:val="single" w:sz="4" w:space="0" w:color="auto"/>
              <w:right w:val="single" w:sz="4" w:space="0" w:color="auto"/>
            </w:tcBorders>
            <w:shd w:val="clear" w:color="auto" w:fill="auto"/>
            <w:noWrap/>
            <w:vAlign w:val="center"/>
            <w:hideMark/>
          </w:tcPr>
          <w:p w14:paraId="323C947C"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-479</w:t>
            </w:r>
          </w:p>
        </w:tc>
        <w:tc>
          <w:tcPr>
            <w:tcW w:w="1059" w:type="dxa"/>
            <w:tcBorders>
              <w:top w:val="nil"/>
              <w:left w:val="nil"/>
              <w:bottom w:val="single" w:sz="4" w:space="0" w:color="auto"/>
              <w:right w:val="single" w:sz="4" w:space="0" w:color="auto"/>
            </w:tcBorders>
            <w:shd w:val="clear" w:color="auto" w:fill="auto"/>
            <w:noWrap/>
            <w:vAlign w:val="center"/>
            <w:hideMark/>
          </w:tcPr>
          <w:p w14:paraId="59192566"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-553</w:t>
            </w:r>
          </w:p>
        </w:tc>
        <w:tc>
          <w:tcPr>
            <w:tcW w:w="1623" w:type="dxa"/>
            <w:tcBorders>
              <w:top w:val="nil"/>
              <w:left w:val="nil"/>
              <w:bottom w:val="single" w:sz="4" w:space="0" w:color="auto"/>
              <w:right w:val="single" w:sz="8" w:space="0" w:color="auto"/>
            </w:tcBorders>
            <w:shd w:val="clear" w:color="auto" w:fill="auto"/>
            <w:noWrap/>
            <w:vAlign w:val="center"/>
            <w:hideMark/>
          </w:tcPr>
          <w:p w14:paraId="34BC976B"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-37</w:t>
            </w:r>
          </w:p>
        </w:tc>
      </w:tr>
      <w:tr w:rsidR="00754FFB" w:rsidRPr="00A25A97" w14:paraId="4C389C72" w14:textId="77777777" w:rsidTr="002F14B2">
        <w:trPr>
          <w:trHeight w:val="298"/>
          <w:jc w:val="center"/>
        </w:trPr>
        <w:tc>
          <w:tcPr>
            <w:tcW w:w="1494" w:type="dxa"/>
            <w:tcBorders>
              <w:top w:val="nil"/>
              <w:left w:val="single" w:sz="8" w:space="0" w:color="auto"/>
              <w:bottom w:val="single" w:sz="4" w:space="0" w:color="auto"/>
              <w:right w:val="single" w:sz="4" w:space="0" w:color="auto"/>
            </w:tcBorders>
            <w:shd w:val="clear" w:color="auto" w:fill="auto"/>
            <w:noWrap/>
            <w:vAlign w:val="center"/>
            <w:hideMark/>
          </w:tcPr>
          <w:p w14:paraId="06DD2D8A"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40</w:t>
            </w:r>
          </w:p>
        </w:tc>
        <w:tc>
          <w:tcPr>
            <w:tcW w:w="801" w:type="dxa"/>
            <w:tcBorders>
              <w:top w:val="nil"/>
              <w:left w:val="nil"/>
              <w:bottom w:val="single" w:sz="4" w:space="0" w:color="auto"/>
              <w:right w:val="single" w:sz="4" w:space="0" w:color="auto"/>
            </w:tcBorders>
            <w:shd w:val="clear" w:color="auto" w:fill="auto"/>
            <w:noWrap/>
            <w:vAlign w:val="center"/>
            <w:hideMark/>
          </w:tcPr>
          <w:p w14:paraId="6E28C09A"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-22</w:t>
            </w:r>
          </w:p>
        </w:tc>
        <w:tc>
          <w:tcPr>
            <w:tcW w:w="801" w:type="dxa"/>
            <w:tcBorders>
              <w:top w:val="nil"/>
              <w:left w:val="nil"/>
              <w:bottom w:val="single" w:sz="4" w:space="0" w:color="auto"/>
              <w:right w:val="single" w:sz="4" w:space="0" w:color="auto"/>
            </w:tcBorders>
            <w:shd w:val="clear" w:color="auto" w:fill="auto"/>
            <w:noWrap/>
            <w:vAlign w:val="center"/>
            <w:hideMark/>
          </w:tcPr>
          <w:p w14:paraId="2C71BA00"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441</w:t>
            </w:r>
          </w:p>
        </w:tc>
        <w:tc>
          <w:tcPr>
            <w:tcW w:w="1054" w:type="dxa"/>
            <w:tcBorders>
              <w:top w:val="nil"/>
              <w:left w:val="nil"/>
              <w:bottom w:val="single" w:sz="4" w:space="0" w:color="auto"/>
              <w:right w:val="single" w:sz="4" w:space="0" w:color="auto"/>
            </w:tcBorders>
            <w:shd w:val="clear" w:color="auto" w:fill="auto"/>
            <w:noWrap/>
            <w:vAlign w:val="center"/>
            <w:hideMark/>
          </w:tcPr>
          <w:p w14:paraId="21F954C3"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-1460</w:t>
            </w:r>
          </w:p>
        </w:tc>
        <w:tc>
          <w:tcPr>
            <w:tcW w:w="1712" w:type="dxa"/>
            <w:tcBorders>
              <w:top w:val="nil"/>
              <w:left w:val="nil"/>
              <w:bottom w:val="single" w:sz="4" w:space="0" w:color="auto"/>
              <w:right w:val="single" w:sz="4" w:space="0" w:color="auto"/>
            </w:tcBorders>
            <w:shd w:val="clear" w:color="auto" w:fill="auto"/>
            <w:noWrap/>
            <w:vAlign w:val="center"/>
            <w:hideMark/>
          </w:tcPr>
          <w:p w14:paraId="7535909B"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-442</w:t>
            </w:r>
          </w:p>
        </w:tc>
        <w:tc>
          <w:tcPr>
            <w:tcW w:w="1059" w:type="dxa"/>
            <w:tcBorders>
              <w:top w:val="nil"/>
              <w:left w:val="nil"/>
              <w:bottom w:val="single" w:sz="4" w:space="0" w:color="auto"/>
              <w:right w:val="single" w:sz="4" w:space="0" w:color="auto"/>
            </w:tcBorders>
            <w:shd w:val="clear" w:color="auto" w:fill="auto"/>
            <w:noWrap/>
            <w:vAlign w:val="center"/>
            <w:hideMark/>
          </w:tcPr>
          <w:p w14:paraId="22F98D5C"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-523</w:t>
            </w:r>
          </w:p>
        </w:tc>
        <w:tc>
          <w:tcPr>
            <w:tcW w:w="1623" w:type="dxa"/>
            <w:tcBorders>
              <w:top w:val="nil"/>
              <w:left w:val="nil"/>
              <w:bottom w:val="single" w:sz="4" w:space="0" w:color="auto"/>
              <w:right w:val="single" w:sz="8" w:space="0" w:color="auto"/>
            </w:tcBorders>
            <w:shd w:val="clear" w:color="auto" w:fill="auto"/>
            <w:noWrap/>
            <w:vAlign w:val="center"/>
            <w:hideMark/>
          </w:tcPr>
          <w:p w14:paraId="5AB0D06C"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-36</w:t>
            </w:r>
          </w:p>
        </w:tc>
      </w:tr>
      <w:tr w:rsidR="00754FFB" w:rsidRPr="00A25A97" w14:paraId="725B4DA4" w14:textId="77777777" w:rsidTr="002F14B2">
        <w:trPr>
          <w:trHeight w:val="298"/>
          <w:jc w:val="center"/>
        </w:trPr>
        <w:tc>
          <w:tcPr>
            <w:tcW w:w="1494" w:type="dxa"/>
            <w:tcBorders>
              <w:top w:val="nil"/>
              <w:left w:val="single" w:sz="8" w:space="0" w:color="auto"/>
              <w:bottom w:val="single" w:sz="4" w:space="0" w:color="auto"/>
              <w:right w:val="single" w:sz="4" w:space="0" w:color="auto"/>
            </w:tcBorders>
            <w:shd w:val="clear" w:color="auto" w:fill="auto"/>
            <w:noWrap/>
            <w:vAlign w:val="center"/>
            <w:hideMark/>
          </w:tcPr>
          <w:p w14:paraId="32D699C1"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45</w:t>
            </w:r>
          </w:p>
        </w:tc>
        <w:tc>
          <w:tcPr>
            <w:tcW w:w="801" w:type="dxa"/>
            <w:tcBorders>
              <w:top w:val="nil"/>
              <w:left w:val="nil"/>
              <w:bottom w:val="single" w:sz="4" w:space="0" w:color="auto"/>
              <w:right w:val="single" w:sz="4" w:space="0" w:color="auto"/>
            </w:tcBorders>
            <w:shd w:val="clear" w:color="auto" w:fill="auto"/>
            <w:noWrap/>
            <w:vAlign w:val="center"/>
            <w:hideMark/>
          </w:tcPr>
          <w:p w14:paraId="6DD560DF"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-25</w:t>
            </w:r>
          </w:p>
        </w:tc>
        <w:tc>
          <w:tcPr>
            <w:tcW w:w="801" w:type="dxa"/>
            <w:tcBorders>
              <w:top w:val="nil"/>
              <w:left w:val="nil"/>
              <w:bottom w:val="single" w:sz="4" w:space="0" w:color="auto"/>
              <w:right w:val="single" w:sz="4" w:space="0" w:color="auto"/>
            </w:tcBorders>
            <w:shd w:val="clear" w:color="auto" w:fill="auto"/>
            <w:noWrap/>
            <w:vAlign w:val="center"/>
            <w:hideMark/>
          </w:tcPr>
          <w:p w14:paraId="2DF22A19"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462</w:t>
            </w:r>
          </w:p>
        </w:tc>
        <w:tc>
          <w:tcPr>
            <w:tcW w:w="1054" w:type="dxa"/>
            <w:tcBorders>
              <w:top w:val="nil"/>
              <w:left w:val="nil"/>
              <w:bottom w:val="single" w:sz="4" w:space="0" w:color="auto"/>
              <w:right w:val="single" w:sz="4" w:space="0" w:color="auto"/>
            </w:tcBorders>
            <w:shd w:val="clear" w:color="auto" w:fill="auto"/>
            <w:noWrap/>
            <w:vAlign w:val="center"/>
            <w:hideMark/>
          </w:tcPr>
          <w:p w14:paraId="3E45C7E4"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-1790</w:t>
            </w:r>
          </w:p>
        </w:tc>
        <w:tc>
          <w:tcPr>
            <w:tcW w:w="1712" w:type="dxa"/>
            <w:tcBorders>
              <w:top w:val="nil"/>
              <w:left w:val="nil"/>
              <w:bottom w:val="single" w:sz="4" w:space="0" w:color="auto"/>
              <w:right w:val="single" w:sz="4" w:space="0" w:color="auto"/>
            </w:tcBorders>
            <w:shd w:val="clear" w:color="auto" w:fill="auto"/>
            <w:noWrap/>
            <w:vAlign w:val="center"/>
            <w:hideMark/>
          </w:tcPr>
          <w:p w14:paraId="16124242"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-382</w:t>
            </w:r>
          </w:p>
        </w:tc>
        <w:tc>
          <w:tcPr>
            <w:tcW w:w="1059" w:type="dxa"/>
            <w:tcBorders>
              <w:top w:val="nil"/>
              <w:left w:val="nil"/>
              <w:bottom w:val="single" w:sz="4" w:space="0" w:color="auto"/>
              <w:right w:val="single" w:sz="4" w:space="0" w:color="auto"/>
            </w:tcBorders>
            <w:shd w:val="clear" w:color="auto" w:fill="auto"/>
            <w:noWrap/>
            <w:vAlign w:val="center"/>
            <w:hideMark/>
          </w:tcPr>
          <w:p w14:paraId="55849BF1"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-495</w:t>
            </w:r>
          </w:p>
        </w:tc>
        <w:tc>
          <w:tcPr>
            <w:tcW w:w="1623" w:type="dxa"/>
            <w:tcBorders>
              <w:top w:val="nil"/>
              <w:left w:val="nil"/>
              <w:bottom w:val="single" w:sz="4" w:space="0" w:color="auto"/>
              <w:right w:val="single" w:sz="8" w:space="0" w:color="auto"/>
            </w:tcBorders>
            <w:shd w:val="clear" w:color="auto" w:fill="auto"/>
            <w:noWrap/>
            <w:vAlign w:val="center"/>
            <w:hideMark/>
          </w:tcPr>
          <w:p w14:paraId="5B5F4EB5"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-34</w:t>
            </w:r>
          </w:p>
        </w:tc>
      </w:tr>
      <w:tr w:rsidR="00754FFB" w:rsidRPr="00A25A97" w14:paraId="7F08BC46" w14:textId="77777777" w:rsidTr="002F14B2">
        <w:trPr>
          <w:trHeight w:val="298"/>
          <w:jc w:val="center"/>
        </w:trPr>
        <w:tc>
          <w:tcPr>
            <w:tcW w:w="1494" w:type="dxa"/>
            <w:tcBorders>
              <w:top w:val="nil"/>
              <w:left w:val="single" w:sz="8" w:space="0" w:color="auto"/>
              <w:bottom w:val="single" w:sz="4" w:space="0" w:color="auto"/>
              <w:right w:val="single" w:sz="4" w:space="0" w:color="auto"/>
            </w:tcBorders>
            <w:shd w:val="clear" w:color="auto" w:fill="auto"/>
            <w:noWrap/>
            <w:vAlign w:val="center"/>
            <w:hideMark/>
          </w:tcPr>
          <w:p w14:paraId="33BE8F41"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50</w:t>
            </w:r>
          </w:p>
        </w:tc>
        <w:tc>
          <w:tcPr>
            <w:tcW w:w="801" w:type="dxa"/>
            <w:tcBorders>
              <w:top w:val="nil"/>
              <w:left w:val="nil"/>
              <w:bottom w:val="single" w:sz="4" w:space="0" w:color="auto"/>
              <w:right w:val="single" w:sz="4" w:space="0" w:color="auto"/>
            </w:tcBorders>
            <w:shd w:val="clear" w:color="auto" w:fill="auto"/>
            <w:noWrap/>
            <w:vAlign w:val="center"/>
            <w:hideMark/>
          </w:tcPr>
          <w:p w14:paraId="308A8210"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-20</w:t>
            </w:r>
          </w:p>
        </w:tc>
        <w:tc>
          <w:tcPr>
            <w:tcW w:w="801" w:type="dxa"/>
            <w:tcBorders>
              <w:top w:val="nil"/>
              <w:left w:val="nil"/>
              <w:bottom w:val="single" w:sz="4" w:space="0" w:color="auto"/>
              <w:right w:val="single" w:sz="4" w:space="0" w:color="auto"/>
            </w:tcBorders>
            <w:shd w:val="clear" w:color="auto" w:fill="auto"/>
            <w:noWrap/>
            <w:vAlign w:val="center"/>
            <w:hideMark/>
          </w:tcPr>
          <w:p w14:paraId="4CAC644C"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485</w:t>
            </w:r>
          </w:p>
        </w:tc>
        <w:tc>
          <w:tcPr>
            <w:tcW w:w="1054" w:type="dxa"/>
            <w:tcBorders>
              <w:top w:val="nil"/>
              <w:left w:val="nil"/>
              <w:bottom w:val="single" w:sz="4" w:space="0" w:color="auto"/>
              <w:right w:val="single" w:sz="4" w:space="0" w:color="auto"/>
            </w:tcBorders>
            <w:shd w:val="clear" w:color="auto" w:fill="auto"/>
            <w:noWrap/>
            <w:vAlign w:val="center"/>
            <w:hideMark/>
          </w:tcPr>
          <w:p w14:paraId="0C909233"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-2080</w:t>
            </w:r>
          </w:p>
        </w:tc>
        <w:tc>
          <w:tcPr>
            <w:tcW w:w="1712" w:type="dxa"/>
            <w:tcBorders>
              <w:top w:val="nil"/>
              <w:left w:val="nil"/>
              <w:bottom w:val="single" w:sz="4" w:space="0" w:color="auto"/>
              <w:right w:val="single" w:sz="4" w:space="0" w:color="auto"/>
            </w:tcBorders>
            <w:shd w:val="clear" w:color="auto" w:fill="auto"/>
            <w:noWrap/>
            <w:vAlign w:val="center"/>
            <w:hideMark/>
          </w:tcPr>
          <w:p w14:paraId="21457928"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-354</w:t>
            </w:r>
          </w:p>
        </w:tc>
        <w:tc>
          <w:tcPr>
            <w:tcW w:w="1059" w:type="dxa"/>
            <w:tcBorders>
              <w:top w:val="nil"/>
              <w:left w:val="nil"/>
              <w:bottom w:val="single" w:sz="4" w:space="0" w:color="auto"/>
              <w:right w:val="single" w:sz="4" w:space="0" w:color="auto"/>
            </w:tcBorders>
            <w:shd w:val="clear" w:color="auto" w:fill="auto"/>
            <w:noWrap/>
            <w:vAlign w:val="center"/>
            <w:hideMark/>
          </w:tcPr>
          <w:p w14:paraId="0145CA14"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-465</w:t>
            </w:r>
          </w:p>
        </w:tc>
        <w:tc>
          <w:tcPr>
            <w:tcW w:w="1623" w:type="dxa"/>
            <w:tcBorders>
              <w:top w:val="nil"/>
              <w:left w:val="nil"/>
              <w:bottom w:val="single" w:sz="4" w:space="0" w:color="auto"/>
              <w:right w:val="single" w:sz="8" w:space="0" w:color="auto"/>
            </w:tcBorders>
            <w:shd w:val="clear" w:color="auto" w:fill="auto"/>
            <w:noWrap/>
            <w:vAlign w:val="center"/>
            <w:hideMark/>
          </w:tcPr>
          <w:p w14:paraId="6D660CDF"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-36</w:t>
            </w:r>
          </w:p>
        </w:tc>
      </w:tr>
      <w:tr w:rsidR="00754FFB" w:rsidRPr="00A25A97" w14:paraId="2E5CDAC5" w14:textId="77777777" w:rsidTr="002F14B2">
        <w:trPr>
          <w:trHeight w:val="312"/>
          <w:jc w:val="center"/>
        </w:trPr>
        <w:tc>
          <w:tcPr>
            <w:tcW w:w="1494" w:type="dxa"/>
            <w:tcBorders>
              <w:top w:val="nil"/>
              <w:left w:val="single" w:sz="8" w:space="0" w:color="auto"/>
              <w:bottom w:val="single" w:sz="8" w:space="0" w:color="auto"/>
              <w:right w:val="single" w:sz="4" w:space="0" w:color="auto"/>
            </w:tcBorders>
            <w:shd w:val="clear" w:color="auto" w:fill="auto"/>
            <w:noWrap/>
            <w:vAlign w:val="center"/>
            <w:hideMark/>
          </w:tcPr>
          <w:p w14:paraId="0D2BB927"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Lid</w:t>
            </w:r>
          </w:p>
        </w:tc>
        <w:tc>
          <w:tcPr>
            <w:tcW w:w="801" w:type="dxa"/>
            <w:tcBorders>
              <w:top w:val="nil"/>
              <w:left w:val="nil"/>
              <w:bottom w:val="single" w:sz="8" w:space="0" w:color="auto"/>
              <w:right w:val="single" w:sz="4" w:space="0" w:color="auto"/>
            </w:tcBorders>
            <w:shd w:val="clear" w:color="auto" w:fill="auto"/>
            <w:noWrap/>
            <w:vAlign w:val="center"/>
            <w:hideMark/>
          </w:tcPr>
          <w:p w14:paraId="616ABA0C"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w:t>
            </w:r>
          </w:p>
        </w:tc>
        <w:tc>
          <w:tcPr>
            <w:tcW w:w="801" w:type="dxa"/>
            <w:tcBorders>
              <w:top w:val="nil"/>
              <w:left w:val="nil"/>
              <w:bottom w:val="single" w:sz="8" w:space="0" w:color="auto"/>
              <w:right w:val="single" w:sz="4" w:space="0" w:color="auto"/>
            </w:tcBorders>
            <w:shd w:val="clear" w:color="auto" w:fill="auto"/>
            <w:noWrap/>
            <w:vAlign w:val="center"/>
            <w:hideMark/>
          </w:tcPr>
          <w:p w14:paraId="567056FE"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401</w:t>
            </w:r>
          </w:p>
        </w:tc>
        <w:tc>
          <w:tcPr>
            <w:tcW w:w="1054" w:type="dxa"/>
            <w:tcBorders>
              <w:top w:val="nil"/>
              <w:left w:val="nil"/>
              <w:bottom w:val="single" w:sz="8" w:space="0" w:color="auto"/>
              <w:right w:val="single" w:sz="4" w:space="0" w:color="auto"/>
            </w:tcBorders>
            <w:shd w:val="clear" w:color="auto" w:fill="auto"/>
            <w:noWrap/>
            <w:vAlign w:val="center"/>
            <w:hideMark/>
          </w:tcPr>
          <w:p w14:paraId="2EC6390C"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-1710</w:t>
            </w:r>
          </w:p>
        </w:tc>
        <w:tc>
          <w:tcPr>
            <w:tcW w:w="1712" w:type="dxa"/>
            <w:tcBorders>
              <w:top w:val="nil"/>
              <w:left w:val="nil"/>
              <w:bottom w:val="single" w:sz="8" w:space="0" w:color="auto"/>
              <w:right w:val="single" w:sz="4" w:space="0" w:color="auto"/>
            </w:tcBorders>
            <w:shd w:val="clear" w:color="auto" w:fill="auto"/>
            <w:noWrap/>
            <w:vAlign w:val="center"/>
            <w:hideMark/>
          </w:tcPr>
          <w:p w14:paraId="058754FC"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-77</w:t>
            </w:r>
          </w:p>
        </w:tc>
        <w:tc>
          <w:tcPr>
            <w:tcW w:w="1059" w:type="dxa"/>
            <w:tcBorders>
              <w:top w:val="nil"/>
              <w:left w:val="nil"/>
              <w:bottom w:val="single" w:sz="8" w:space="0" w:color="auto"/>
              <w:right w:val="single" w:sz="4" w:space="0" w:color="auto"/>
            </w:tcBorders>
            <w:shd w:val="clear" w:color="auto" w:fill="auto"/>
            <w:noWrap/>
            <w:vAlign w:val="center"/>
            <w:hideMark/>
          </w:tcPr>
          <w:p w14:paraId="33D3EFEF" w14:textId="77777777" w:rsidR="00754FFB" w:rsidRPr="00A25A97" w:rsidRDefault="00754FFB" w:rsidP="00E22B21">
            <w:pPr>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-117</w:t>
            </w:r>
          </w:p>
        </w:tc>
        <w:tc>
          <w:tcPr>
            <w:tcW w:w="1623" w:type="dxa"/>
            <w:tcBorders>
              <w:top w:val="nil"/>
              <w:left w:val="nil"/>
              <w:bottom w:val="single" w:sz="8" w:space="0" w:color="auto"/>
              <w:right w:val="single" w:sz="8" w:space="0" w:color="auto"/>
            </w:tcBorders>
            <w:shd w:val="clear" w:color="auto" w:fill="auto"/>
            <w:noWrap/>
            <w:vAlign w:val="center"/>
            <w:hideMark/>
          </w:tcPr>
          <w:p w14:paraId="64A879FD" w14:textId="77777777" w:rsidR="00754FFB" w:rsidRPr="00A25A97" w:rsidRDefault="00754FFB" w:rsidP="00E22B21">
            <w:pPr>
              <w:keepNext/>
              <w:spacing w:after="0" w:line="240" w:lineRule="auto"/>
              <w:jc w:val="center"/>
              <w:rPr>
                <w:rFonts w:ascii="Calibri" w:eastAsia="Times New Roman" w:hAnsi="Calibri" w:cs="Calibri"/>
                <w:color w:val="000000"/>
                <w:lang w:eastAsia="en-GB"/>
              </w:rPr>
            </w:pPr>
            <w:r w:rsidRPr="00A25A97">
              <w:rPr>
                <w:rFonts w:ascii="Calibri" w:eastAsia="Times New Roman" w:hAnsi="Calibri" w:cs="Calibri"/>
                <w:color w:val="000000"/>
                <w:lang w:eastAsia="en-GB"/>
              </w:rPr>
              <w:t>-39</w:t>
            </w:r>
          </w:p>
        </w:tc>
      </w:tr>
    </w:tbl>
    <w:p w14:paraId="6C115A71" w14:textId="77777777" w:rsidR="00BC0F7F" w:rsidRDefault="00BC0F7F" w:rsidP="00754FFB">
      <w:pPr>
        <w:keepNext/>
      </w:pPr>
    </w:p>
    <w:p w14:paraId="3B4174B5" w14:textId="62C2F3D7" w:rsidR="00754FFB" w:rsidRDefault="00754FFB" w:rsidP="00754FFB">
      <w:pPr>
        <w:keepNext/>
      </w:pPr>
      <w:r>
        <w:rPr>
          <w:noProof/>
        </w:rPr>
        <w:drawing>
          <wp:inline distT="0" distB="0" distL="0" distR="0" wp14:anchorId="463D835E" wp14:editId="40E597B2">
            <wp:extent cx="5731510" cy="3590925"/>
            <wp:effectExtent l="0" t="0" r="2540" b="9525"/>
            <wp:docPr id="491006658"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92725FC" w14:textId="53EAE44F" w:rsidR="00754FFB" w:rsidRDefault="00754FFB" w:rsidP="00754FFB">
      <w:pPr>
        <w:pStyle w:val="Caption"/>
        <w:jc w:val="center"/>
        <w:rPr>
          <w:i w:val="0"/>
          <w:iCs w:val="0"/>
        </w:rPr>
      </w:pPr>
      <w:bookmarkStart w:id="61" w:name="_Toc203324536"/>
      <w:bookmarkStart w:id="62" w:name="_Toc204325915"/>
      <w:r>
        <w:t xml:space="preserve">Graph </w:t>
      </w:r>
      <w:r>
        <w:fldChar w:fldCharType="begin"/>
      </w:r>
      <w:r>
        <w:instrText xml:space="preserve"> SEQ Graph \* ARABIC </w:instrText>
      </w:r>
      <w:r>
        <w:fldChar w:fldCharType="separate"/>
      </w:r>
      <w:r w:rsidR="00B7526C">
        <w:rPr>
          <w:noProof/>
        </w:rPr>
        <w:t>2</w:t>
      </w:r>
      <w:r>
        <w:rPr>
          <w:noProof/>
        </w:rPr>
        <w:fldChar w:fldCharType="end"/>
      </w:r>
      <w:r>
        <w:t xml:space="preserve"> – Inert Experiment 1</w:t>
      </w:r>
      <w:bookmarkEnd w:id="61"/>
      <w:bookmarkEnd w:id="62"/>
    </w:p>
    <w:p w14:paraId="2C227B52" w14:textId="77777777" w:rsidR="00BC0F7F" w:rsidRDefault="00BC0F7F" w:rsidP="00754FFB">
      <w:pPr>
        <w:pStyle w:val="Caption"/>
        <w:keepNext/>
      </w:pPr>
    </w:p>
    <w:p w14:paraId="0EC1E305" w14:textId="77777777" w:rsidR="00BC0F7F" w:rsidRPr="00BC0F7F" w:rsidRDefault="00BC0F7F" w:rsidP="00BC0F7F"/>
    <w:p w14:paraId="4DE91368" w14:textId="7AB8191E" w:rsidR="00754FFB" w:rsidRDefault="00754FFB" w:rsidP="00754FFB">
      <w:pPr>
        <w:pStyle w:val="Caption"/>
        <w:keepNext/>
      </w:pPr>
      <w:bookmarkStart w:id="63" w:name="_Toc204325895"/>
      <w:r>
        <w:t xml:space="preserve">Table </w:t>
      </w:r>
      <w:r>
        <w:fldChar w:fldCharType="begin"/>
      </w:r>
      <w:r>
        <w:instrText xml:space="preserve"> SEQ Table \* ARABIC </w:instrText>
      </w:r>
      <w:r>
        <w:fldChar w:fldCharType="separate"/>
      </w:r>
      <w:r w:rsidR="00DF0502">
        <w:rPr>
          <w:noProof/>
        </w:rPr>
        <w:t>3</w:t>
      </w:r>
      <w:r>
        <w:fldChar w:fldCharType="end"/>
      </w:r>
      <w:r>
        <w:t xml:space="preserve"> – </w:t>
      </w:r>
      <w:r w:rsidRPr="00696707">
        <w:t>Inert Experiment 2</w:t>
      </w:r>
      <w:bookmarkEnd w:id="63"/>
    </w:p>
    <w:tbl>
      <w:tblPr>
        <w:tblW w:w="9320" w:type="dxa"/>
        <w:jc w:val="center"/>
        <w:tblLook w:val="04A0" w:firstRow="1" w:lastRow="0" w:firstColumn="1" w:lastColumn="0" w:noHBand="0" w:noVBand="1"/>
      </w:tblPr>
      <w:tblGrid>
        <w:gridCol w:w="2363"/>
        <w:gridCol w:w="1389"/>
        <w:gridCol w:w="1094"/>
        <w:gridCol w:w="955"/>
        <w:gridCol w:w="1424"/>
        <w:gridCol w:w="746"/>
        <w:gridCol w:w="1349"/>
      </w:tblGrid>
      <w:tr w:rsidR="00754FFB" w:rsidRPr="00C128EA" w14:paraId="2AB89477" w14:textId="77777777" w:rsidTr="000D03F2">
        <w:trPr>
          <w:trHeight w:val="541"/>
          <w:jc w:val="center"/>
        </w:trPr>
        <w:tc>
          <w:tcPr>
            <w:tcW w:w="2363" w:type="dxa"/>
            <w:tcBorders>
              <w:top w:val="single" w:sz="8" w:space="0" w:color="auto"/>
              <w:left w:val="single" w:sz="8" w:space="0" w:color="auto"/>
              <w:bottom w:val="nil"/>
              <w:right w:val="nil"/>
            </w:tcBorders>
            <w:shd w:val="clear" w:color="auto" w:fill="auto"/>
            <w:noWrap/>
            <w:vAlign w:val="center"/>
            <w:hideMark/>
          </w:tcPr>
          <w:p w14:paraId="019A54FA"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Metal Base Pot</w:t>
            </w:r>
          </w:p>
        </w:tc>
        <w:tc>
          <w:tcPr>
            <w:tcW w:w="1389" w:type="dxa"/>
            <w:tcBorders>
              <w:top w:val="single" w:sz="8" w:space="0" w:color="auto"/>
              <w:left w:val="nil"/>
              <w:bottom w:val="nil"/>
              <w:right w:val="nil"/>
            </w:tcBorders>
            <w:shd w:val="clear" w:color="auto" w:fill="auto"/>
            <w:noWrap/>
            <w:vAlign w:val="center"/>
            <w:hideMark/>
          </w:tcPr>
          <w:p w14:paraId="18BAA648" w14:textId="77777777" w:rsidR="00754FFB" w:rsidRPr="00C128EA" w:rsidRDefault="00754FFB" w:rsidP="00E22B21">
            <w:pPr>
              <w:spacing w:after="0" w:line="240" w:lineRule="auto"/>
              <w:jc w:val="center"/>
              <w:rPr>
                <w:rFonts w:ascii="Calibri" w:eastAsia="Times New Roman" w:hAnsi="Calibri" w:cs="Calibri"/>
                <w:color w:val="000000"/>
                <w:lang w:eastAsia="en-GB"/>
              </w:rPr>
            </w:pPr>
          </w:p>
        </w:tc>
        <w:tc>
          <w:tcPr>
            <w:tcW w:w="1094" w:type="dxa"/>
            <w:tcBorders>
              <w:top w:val="single" w:sz="8" w:space="0" w:color="auto"/>
              <w:left w:val="nil"/>
              <w:bottom w:val="nil"/>
              <w:right w:val="nil"/>
            </w:tcBorders>
            <w:shd w:val="clear" w:color="auto" w:fill="auto"/>
            <w:noWrap/>
            <w:vAlign w:val="center"/>
            <w:hideMark/>
          </w:tcPr>
          <w:p w14:paraId="4B89D91F"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19</w:t>
            </w:r>
            <w:r>
              <w:rPr>
                <w:rFonts w:ascii="Calibri" w:eastAsia="Times New Roman" w:hAnsi="Calibri" w:cs="Calibri"/>
                <w:color w:val="000000"/>
                <w:lang w:eastAsia="en-GB"/>
              </w:rPr>
              <w:t>°</w:t>
            </w:r>
          </w:p>
        </w:tc>
        <w:tc>
          <w:tcPr>
            <w:tcW w:w="955" w:type="dxa"/>
            <w:tcBorders>
              <w:top w:val="single" w:sz="8" w:space="0" w:color="auto"/>
              <w:left w:val="nil"/>
              <w:bottom w:val="nil"/>
              <w:right w:val="nil"/>
            </w:tcBorders>
            <w:shd w:val="clear" w:color="auto" w:fill="auto"/>
            <w:noWrap/>
            <w:vAlign w:val="center"/>
            <w:hideMark/>
          </w:tcPr>
          <w:p w14:paraId="025B4BC0"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61% RH</w:t>
            </w:r>
          </w:p>
        </w:tc>
        <w:tc>
          <w:tcPr>
            <w:tcW w:w="1424" w:type="dxa"/>
            <w:tcBorders>
              <w:top w:val="single" w:sz="8" w:space="0" w:color="auto"/>
              <w:left w:val="nil"/>
              <w:bottom w:val="nil"/>
              <w:right w:val="nil"/>
            </w:tcBorders>
            <w:shd w:val="clear" w:color="auto" w:fill="auto"/>
            <w:noWrap/>
            <w:vAlign w:val="center"/>
            <w:hideMark/>
          </w:tcPr>
          <w:p w14:paraId="0375B981" w14:textId="77777777" w:rsidR="00754FFB" w:rsidRPr="00C128EA" w:rsidRDefault="00754FFB" w:rsidP="00E22B21">
            <w:pPr>
              <w:spacing w:after="0" w:line="240" w:lineRule="auto"/>
              <w:jc w:val="center"/>
              <w:rPr>
                <w:rFonts w:ascii="Calibri" w:eastAsia="Times New Roman" w:hAnsi="Calibri" w:cs="Calibri"/>
                <w:color w:val="000000"/>
                <w:lang w:eastAsia="en-GB"/>
              </w:rPr>
            </w:pPr>
          </w:p>
        </w:tc>
        <w:tc>
          <w:tcPr>
            <w:tcW w:w="746" w:type="dxa"/>
            <w:tcBorders>
              <w:top w:val="single" w:sz="8" w:space="0" w:color="auto"/>
              <w:left w:val="nil"/>
              <w:bottom w:val="nil"/>
              <w:right w:val="nil"/>
            </w:tcBorders>
            <w:shd w:val="clear" w:color="auto" w:fill="auto"/>
            <w:noWrap/>
            <w:vAlign w:val="center"/>
            <w:hideMark/>
          </w:tcPr>
          <w:p w14:paraId="565A388B" w14:textId="77777777" w:rsidR="00754FFB" w:rsidRPr="00C128EA" w:rsidRDefault="00754FFB" w:rsidP="00E22B21">
            <w:pPr>
              <w:spacing w:after="0" w:line="240" w:lineRule="auto"/>
              <w:jc w:val="center"/>
              <w:rPr>
                <w:rFonts w:ascii="Calibri" w:eastAsia="Times New Roman" w:hAnsi="Calibri" w:cs="Calibri"/>
                <w:color w:val="000000"/>
                <w:lang w:eastAsia="en-GB"/>
              </w:rPr>
            </w:pPr>
          </w:p>
        </w:tc>
        <w:tc>
          <w:tcPr>
            <w:tcW w:w="1349" w:type="dxa"/>
            <w:tcBorders>
              <w:top w:val="single" w:sz="8" w:space="0" w:color="auto"/>
              <w:left w:val="nil"/>
              <w:bottom w:val="nil"/>
              <w:right w:val="single" w:sz="8" w:space="0" w:color="auto"/>
            </w:tcBorders>
            <w:shd w:val="clear" w:color="auto" w:fill="auto"/>
            <w:noWrap/>
            <w:vAlign w:val="center"/>
            <w:hideMark/>
          </w:tcPr>
          <w:p w14:paraId="5E38238C" w14:textId="77777777" w:rsidR="00754FFB" w:rsidRPr="00C128EA" w:rsidRDefault="00754FFB" w:rsidP="00E22B21">
            <w:pPr>
              <w:spacing w:after="0" w:line="240" w:lineRule="auto"/>
              <w:jc w:val="center"/>
              <w:rPr>
                <w:rFonts w:ascii="Calibri" w:eastAsia="Times New Roman" w:hAnsi="Calibri" w:cs="Calibri"/>
                <w:color w:val="000000"/>
                <w:lang w:eastAsia="en-GB"/>
              </w:rPr>
            </w:pPr>
          </w:p>
        </w:tc>
      </w:tr>
      <w:tr w:rsidR="00754FFB" w:rsidRPr="00C128EA" w14:paraId="635575D1" w14:textId="77777777" w:rsidTr="00AB386A">
        <w:trPr>
          <w:trHeight w:val="541"/>
          <w:jc w:val="center"/>
        </w:trPr>
        <w:tc>
          <w:tcPr>
            <w:tcW w:w="2363" w:type="dxa"/>
            <w:vMerge w:val="restart"/>
            <w:tcBorders>
              <w:top w:val="single" w:sz="4" w:space="0" w:color="auto"/>
              <w:left w:val="single" w:sz="8" w:space="0" w:color="auto"/>
              <w:right w:val="single" w:sz="4" w:space="0" w:color="auto"/>
            </w:tcBorders>
            <w:shd w:val="clear" w:color="auto" w:fill="auto"/>
            <w:noWrap/>
            <w:vAlign w:val="center"/>
            <w:hideMark/>
          </w:tcPr>
          <w:p w14:paraId="06247492"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Quench time (min)</w:t>
            </w:r>
          </w:p>
        </w:tc>
        <w:tc>
          <w:tcPr>
            <w:tcW w:w="6957" w:type="dxa"/>
            <w:gridSpan w:val="6"/>
            <w:tcBorders>
              <w:top w:val="single" w:sz="4" w:space="0" w:color="auto"/>
              <w:left w:val="nil"/>
              <w:bottom w:val="single" w:sz="4" w:space="0" w:color="auto"/>
              <w:right w:val="single" w:sz="8" w:space="0" w:color="000000"/>
            </w:tcBorders>
            <w:shd w:val="clear" w:color="auto" w:fill="auto"/>
            <w:noWrap/>
            <w:vAlign w:val="center"/>
            <w:hideMark/>
          </w:tcPr>
          <w:p w14:paraId="3F98C8A0"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Voltage Measured (V)</w:t>
            </w:r>
          </w:p>
        </w:tc>
      </w:tr>
      <w:tr w:rsidR="00754FFB" w:rsidRPr="00C128EA" w14:paraId="48C53614" w14:textId="77777777" w:rsidTr="000D03F2">
        <w:trPr>
          <w:trHeight w:val="541"/>
          <w:jc w:val="center"/>
        </w:trPr>
        <w:tc>
          <w:tcPr>
            <w:tcW w:w="2363" w:type="dxa"/>
            <w:vMerge/>
            <w:tcBorders>
              <w:left w:val="single" w:sz="8" w:space="0" w:color="auto"/>
              <w:bottom w:val="single" w:sz="4" w:space="0" w:color="auto"/>
              <w:right w:val="single" w:sz="4" w:space="0" w:color="auto"/>
            </w:tcBorders>
            <w:shd w:val="clear" w:color="auto" w:fill="auto"/>
            <w:noWrap/>
            <w:vAlign w:val="center"/>
            <w:hideMark/>
          </w:tcPr>
          <w:p w14:paraId="6095CF01"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p>
        </w:tc>
        <w:tc>
          <w:tcPr>
            <w:tcW w:w="1389" w:type="dxa"/>
            <w:tcBorders>
              <w:top w:val="nil"/>
              <w:left w:val="nil"/>
              <w:bottom w:val="single" w:sz="4" w:space="0" w:color="auto"/>
              <w:right w:val="single" w:sz="4" w:space="0" w:color="auto"/>
            </w:tcBorders>
            <w:shd w:val="clear" w:color="auto" w:fill="auto"/>
            <w:noWrap/>
            <w:vAlign w:val="center"/>
            <w:hideMark/>
          </w:tcPr>
          <w:p w14:paraId="6E3351C5"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0</w:t>
            </w:r>
          </w:p>
        </w:tc>
        <w:tc>
          <w:tcPr>
            <w:tcW w:w="1094" w:type="dxa"/>
            <w:tcBorders>
              <w:top w:val="nil"/>
              <w:left w:val="nil"/>
              <w:bottom w:val="single" w:sz="4" w:space="0" w:color="auto"/>
              <w:right w:val="single" w:sz="4" w:space="0" w:color="auto"/>
            </w:tcBorders>
            <w:shd w:val="clear" w:color="auto" w:fill="auto"/>
            <w:noWrap/>
            <w:vAlign w:val="center"/>
            <w:hideMark/>
          </w:tcPr>
          <w:p w14:paraId="41D4EECC"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955" w:type="dxa"/>
            <w:tcBorders>
              <w:top w:val="nil"/>
              <w:left w:val="nil"/>
              <w:bottom w:val="single" w:sz="4" w:space="0" w:color="auto"/>
              <w:right w:val="single" w:sz="4" w:space="0" w:color="auto"/>
            </w:tcBorders>
            <w:shd w:val="clear" w:color="auto" w:fill="auto"/>
            <w:noWrap/>
            <w:vAlign w:val="center"/>
            <w:hideMark/>
          </w:tcPr>
          <w:p w14:paraId="20D9E83F"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1424" w:type="dxa"/>
            <w:tcBorders>
              <w:top w:val="nil"/>
              <w:left w:val="nil"/>
              <w:bottom w:val="single" w:sz="4" w:space="0" w:color="auto"/>
              <w:right w:val="single" w:sz="4" w:space="0" w:color="auto"/>
            </w:tcBorders>
            <w:shd w:val="clear" w:color="auto" w:fill="auto"/>
            <w:noWrap/>
            <w:vAlign w:val="center"/>
            <w:hideMark/>
          </w:tcPr>
          <w:p w14:paraId="62AF6E16"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746" w:type="dxa"/>
            <w:tcBorders>
              <w:top w:val="nil"/>
              <w:left w:val="nil"/>
              <w:bottom w:val="single" w:sz="4" w:space="0" w:color="auto"/>
              <w:right w:val="single" w:sz="4" w:space="0" w:color="auto"/>
            </w:tcBorders>
            <w:shd w:val="clear" w:color="auto" w:fill="auto"/>
            <w:noWrap/>
            <w:vAlign w:val="center"/>
            <w:hideMark/>
          </w:tcPr>
          <w:p w14:paraId="7F1F1A7B"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0</w:t>
            </w:r>
          </w:p>
        </w:tc>
        <w:tc>
          <w:tcPr>
            <w:tcW w:w="1349" w:type="dxa"/>
            <w:tcBorders>
              <w:top w:val="nil"/>
              <w:left w:val="nil"/>
              <w:bottom w:val="single" w:sz="4" w:space="0" w:color="auto"/>
              <w:right w:val="single" w:sz="8" w:space="0" w:color="auto"/>
            </w:tcBorders>
            <w:shd w:val="clear" w:color="auto" w:fill="auto"/>
            <w:noWrap/>
            <w:vAlign w:val="center"/>
            <w:hideMark/>
          </w:tcPr>
          <w:p w14:paraId="6747CE60"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r>
      <w:tr w:rsidR="00754FFB" w:rsidRPr="00C128EA" w14:paraId="0FACA218" w14:textId="77777777" w:rsidTr="000D03F2">
        <w:trPr>
          <w:trHeight w:val="541"/>
          <w:jc w:val="center"/>
        </w:trPr>
        <w:tc>
          <w:tcPr>
            <w:tcW w:w="2363" w:type="dxa"/>
            <w:tcBorders>
              <w:top w:val="nil"/>
              <w:left w:val="single" w:sz="8" w:space="0" w:color="auto"/>
              <w:bottom w:val="single" w:sz="4" w:space="0" w:color="auto"/>
              <w:right w:val="single" w:sz="4" w:space="0" w:color="auto"/>
            </w:tcBorders>
            <w:shd w:val="clear" w:color="auto" w:fill="auto"/>
            <w:noWrap/>
            <w:vAlign w:val="center"/>
            <w:hideMark/>
          </w:tcPr>
          <w:p w14:paraId="50B88B1C"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Point of measurement (mL)</w:t>
            </w:r>
          </w:p>
        </w:tc>
        <w:tc>
          <w:tcPr>
            <w:tcW w:w="1389" w:type="dxa"/>
            <w:tcBorders>
              <w:top w:val="nil"/>
              <w:left w:val="nil"/>
              <w:bottom w:val="single" w:sz="4" w:space="0" w:color="auto"/>
              <w:right w:val="single" w:sz="4" w:space="0" w:color="auto"/>
            </w:tcBorders>
            <w:shd w:val="clear" w:color="auto" w:fill="auto"/>
            <w:noWrap/>
            <w:vAlign w:val="center"/>
            <w:hideMark/>
          </w:tcPr>
          <w:p w14:paraId="52BD95F3"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Empty on bench</w:t>
            </w:r>
          </w:p>
        </w:tc>
        <w:tc>
          <w:tcPr>
            <w:tcW w:w="1094" w:type="dxa"/>
            <w:tcBorders>
              <w:top w:val="nil"/>
              <w:left w:val="nil"/>
              <w:bottom w:val="single" w:sz="4" w:space="0" w:color="auto"/>
              <w:right w:val="single" w:sz="4" w:space="0" w:color="auto"/>
            </w:tcBorders>
            <w:shd w:val="clear" w:color="auto" w:fill="auto"/>
            <w:noWrap/>
            <w:vAlign w:val="center"/>
            <w:hideMark/>
          </w:tcPr>
          <w:p w14:paraId="4E2E70E1"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Empty on rig</w:t>
            </w:r>
          </w:p>
        </w:tc>
        <w:tc>
          <w:tcPr>
            <w:tcW w:w="955" w:type="dxa"/>
            <w:tcBorders>
              <w:top w:val="nil"/>
              <w:left w:val="nil"/>
              <w:bottom w:val="single" w:sz="4" w:space="0" w:color="auto"/>
              <w:right w:val="single" w:sz="4" w:space="0" w:color="auto"/>
            </w:tcBorders>
            <w:shd w:val="clear" w:color="auto" w:fill="auto"/>
            <w:noWrap/>
            <w:vAlign w:val="center"/>
            <w:hideMark/>
          </w:tcPr>
          <w:p w14:paraId="66AD4D44"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Rig + Sugar</w:t>
            </w:r>
          </w:p>
        </w:tc>
        <w:tc>
          <w:tcPr>
            <w:tcW w:w="1424" w:type="dxa"/>
            <w:tcBorders>
              <w:top w:val="nil"/>
              <w:left w:val="nil"/>
              <w:bottom w:val="single" w:sz="4" w:space="0" w:color="auto"/>
              <w:right w:val="single" w:sz="4" w:space="0" w:color="auto"/>
            </w:tcBorders>
            <w:shd w:val="clear" w:color="auto" w:fill="auto"/>
            <w:noWrap/>
            <w:vAlign w:val="center"/>
            <w:hideMark/>
          </w:tcPr>
          <w:p w14:paraId="217A0844"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Rig, sugar, guard</w:t>
            </w:r>
          </w:p>
        </w:tc>
        <w:tc>
          <w:tcPr>
            <w:tcW w:w="746" w:type="dxa"/>
            <w:tcBorders>
              <w:top w:val="nil"/>
              <w:left w:val="nil"/>
              <w:bottom w:val="single" w:sz="4" w:space="0" w:color="auto"/>
              <w:right w:val="single" w:sz="4" w:space="0" w:color="auto"/>
            </w:tcBorders>
            <w:shd w:val="clear" w:color="auto" w:fill="auto"/>
            <w:noWrap/>
            <w:vAlign w:val="center"/>
            <w:hideMark/>
          </w:tcPr>
          <w:p w14:paraId="619BD505"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Post tap</w:t>
            </w:r>
          </w:p>
        </w:tc>
        <w:tc>
          <w:tcPr>
            <w:tcW w:w="1349" w:type="dxa"/>
            <w:tcBorders>
              <w:top w:val="nil"/>
              <w:left w:val="nil"/>
              <w:bottom w:val="single" w:sz="4" w:space="0" w:color="auto"/>
              <w:right w:val="single" w:sz="8" w:space="0" w:color="auto"/>
            </w:tcBorders>
            <w:shd w:val="clear" w:color="auto" w:fill="auto"/>
            <w:noWrap/>
            <w:vAlign w:val="center"/>
            <w:hideMark/>
          </w:tcPr>
          <w:p w14:paraId="32480320"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Bench post tap</w:t>
            </w:r>
          </w:p>
        </w:tc>
      </w:tr>
      <w:tr w:rsidR="00754FFB" w:rsidRPr="00C128EA" w14:paraId="49A824FB" w14:textId="77777777" w:rsidTr="000D03F2">
        <w:trPr>
          <w:trHeight w:val="343"/>
          <w:jc w:val="center"/>
        </w:trPr>
        <w:tc>
          <w:tcPr>
            <w:tcW w:w="2363" w:type="dxa"/>
            <w:tcBorders>
              <w:top w:val="nil"/>
              <w:left w:val="single" w:sz="8" w:space="0" w:color="auto"/>
              <w:bottom w:val="single" w:sz="4" w:space="0" w:color="auto"/>
              <w:right w:val="single" w:sz="4" w:space="0" w:color="auto"/>
            </w:tcBorders>
            <w:shd w:val="clear" w:color="auto" w:fill="auto"/>
            <w:noWrap/>
            <w:vAlign w:val="center"/>
            <w:hideMark/>
          </w:tcPr>
          <w:p w14:paraId="6CD3206C"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5</w:t>
            </w:r>
          </w:p>
        </w:tc>
        <w:tc>
          <w:tcPr>
            <w:tcW w:w="1389" w:type="dxa"/>
            <w:tcBorders>
              <w:top w:val="nil"/>
              <w:left w:val="nil"/>
              <w:bottom w:val="single" w:sz="4" w:space="0" w:color="auto"/>
              <w:right w:val="single" w:sz="4" w:space="0" w:color="auto"/>
            </w:tcBorders>
            <w:shd w:val="clear" w:color="auto" w:fill="auto"/>
            <w:noWrap/>
            <w:vAlign w:val="center"/>
            <w:hideMark/>
          </w:tcPr>
          <w:p w14:paraId="7A8FC7CA" w14:textId="77777777" w:rsidR="00754FFB" w:rsidRPr="00C128EA"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094" w:type="dxa"/>
            <w:tcBorders>
              <w:top w:val="nil"/>
              <w:left w:val="nil"/>
              <w:bottom w:val="single" w:sz="4" w:space="0" w:color="auto"/>
              <w:right w:val="single" w:sz="4" w:space="0" w:color="auto"/>
            </w:tcBorders>
            <w:shd w:val="clear" w:color="auto" w:fill="auto"/>
            <w:noWrap/>
            <w:vAlign w:val="center"/>
            <w:hideMark/>
          </w:tcPr>
          <w:p w14:paraId="78F09A9F"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52</w:t>
            </w:r>
          </w:p>
        </w:tc>
        <w:tc>
          <w:tcPr>
            <w:tcW w:w="955" w:type="dxa"/>
            <w:tcBorders>
              <w:top w:val="nil"/>
              <w:left w:val="nil"/>
              <w:bottom w:val="single" w:sz="4" w:space="0" w:color="auto"/>
              <w:right w:val="single" w:sz="4" w:space="0" w:color="auto"/>
            </w:tcBorders>
            <w:shd w:val="clear" w:color="auto" w:fill="auto"/>
            <w:noWrap/>
            <w:vAlign w:val="center"/>
            <w:hideMark/>
          </w:tcPr>
          <w:p w14:paraId="4168CAE9"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-245</w:t>
            </w:r>
          </w:p>
        </w:tc>
        <w:tc>
          <w:tcPr>
            <w:tcW w:w="1424" w:type="dxa"/>
            <w:tcBorders>
              <w:top w:val="nil"/>
              <w:left w:val="nil"/>
              <w:bottom w:val="single" w:sz="4" w:space="0" w:color="auto"/>
              <w:right w:val="single" w:sz="4" w:space="0" w:color="auto"/>
            </w:tcBorders>
            <w:shd w:val="clear" w:color="auto" w:fill="auto"/>
            <w:noWrap/>
            <w:vAlign w:val="center"/>
            <w:hideMark/>
          </w:tcPr>
          <w:p w14:paraId="6C3D1DF0"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-25</w:t>
            </w:r>
          </w:p>
        </w:tc>
        <w:tc>
          <w:tcPr>
            <w:tcW w:w="746" w:type="dxa"/>
            <w:tcBorders>
              <w:top w:val="nil"/>
              <w:left w:val="nil"/>
              <w:bottom w:val="single" w:sz="4" w:space="0" w:color="auto"/>
              <w:right w:val="single" w:sz="4" w:space="0" w:color="auto"/>
            </w:tcBorders>
            <w:shd w:val="clear" w:color="auto" w:fill="auto"/>
            <w:noWrap/>
            <w:vAlign w:val="center"/>
            <w:hideMark/>
          </w:tcPr>
          <w:p w14:paraId="7FB28375"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113</w:t>
            </w:r>
          </w:p>
        </w:tc>
        <w:tc>
          <w:tcPr>
            <w:tcW w:w="1349" w:type="dxa"/>
            <w:tcBorders>
              <w:top w:val="nil"/>
              <w:left w:val="nil"/>
              <w:bottom w:val="single" w:sz="4" w:space="0" w:color="auto"/>
              <w:right w:val="single" w:sz="8" w:space="0" w:color="auto"/>
            </w:tcBorders>
            <w:shd w:val="clear" w:color="auto" w:fill="auto"/>
            <w:noWrap/>
            <w:vAlign w:val="center"/>
            <w:hideMark/>
          </w:tcPr>
          <w:p w14:paraId="7E6A28B2" w14:textId="77777777" w:rsidR="00754FFB" w:rsidRPr="00C128EA"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C128EA" w14:paraId="0EC47392" w14:textId="77777777" w:rsidTr="000D03F2">
        <w:trPr>
          <w:trHeight w:val="365"/>
          <w:jc w:val="center"/>
        </w:trPr>
        <w:tc>
          <w:tcPr>
            <w:tcW w:w="2363" w:type="dxa"/>
            <w:tcBorders>
              <w:top w:val="nil"/>
              <w:left w:val="single" w:sz="8" w:space="0" w:color="auto"/>
              <w:bottom w:val="single" w:sz="4" w:space="0" w:color="auto"/>
              <w:right w:val="single" w:sz="4" w:space="0" w:color="auto"/>
            </w:tcBorders>
            <w:shd w:val="clear" w:color="auto" w:fill="auto"/>
            <w:noWrap/>
            <w:vAlign w:val="center"/>
            <w:hideMark/>
          </w:tcPr>
          <w:p w14:paraId="529F95D0"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10</w:t>
            </w:r>
          </w:p>
        </w:tc>
        <w:tc>
          <w:tcPr>
            <w:tcW w:w="1389" w:type="dxa"/>
            <w:tcBorders>
              <w:top w:val="nil"/>
              <w:left w:val="nil"/>
              <w:bottom w:val="single" w:sz="4" w:space="0" w:color="auto"/>
              <w:right w:val="single" w:sz="4" w:space="0" w:color="auto"/>
            </w:tcBorders>
            <w:shd w:val="clear" w:color="auto" w:fill="auto"/>
            <w:noWrap/>
            <w:vAlign w:val="center"/>
            <w:hideMark/>
          </w:tcPr>
          <w:p w14:paraId="4F43243A" w14:textId="77777777" w:rsidR="00754FFB" w:rsidRPr="00C128EA"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094" w:type="dxa"/>
            <w:tcBorders>
              <w:top w:val="nil"/>
              <w:left w:val="nil"/>
              <w:bottom w:val="single" w:sz="4" w:space="0" w:color="auto"/>
              <w:right w:val="single" w:sz="4" w:space="0" w:color="auto"/>
            </w:tcBorders>
            <w:shd w:val="clear" w:color="auto" w:fill="auto"/>
            <w:noWrap/>
            <w:vAlign w:val="center"/>
            <w:hideMark/>
          </w:tcPr>
          <w:p w14:paraId="5DD1B2D7"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75</w:t>
            </w:r>
          </w:p>
        </w:tc>
        <w:tc>
          <w:tcPr>
            <w:tcW w:w="955" w:type="dxa"/>
            <w:tcBorders>
              <w:top w:val="nil"/>
              <w:left w:val="nil"/>
              <w:bottom w:val="single" w:sz="4" w:space="0" w:color="auto"/>
              <w:right w:val="single" w:sz="4" w:space="0" w:color="auto"/>
            </w:tcBorders>
            <w:shd w:val="clear" w:color="auto" w:fill="auto"/>
            <w:noWrap/>
            <w:vAlign w:val="center"/>
            <w:hideMark/>
          </w:tcPr>
          <w:p w14:paraId="50C6BFEA"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-194</w:t>
            </w:r>
          </w:p>
        </w:tc>
        <w:tc>
          <w:tcPr>
            <w:tcW w:w="1424" w:type="dxa"/>
            <w:tcBorders>
              <w:top w:val="nil"/>
              <w:left w:val="nil"/>
              <w:bottom w:val="single" w:sz="4" w:space="0" w:color="auto"/>
              <w:right w:val="single" w:sz="4" w:space="0" w:color="auto"/>
            </w:tcBorders>
            <w:shd w:val="clear" w:color="auto" w:fill="auto"/>
            <w:noWrap/>
            <w:vAlign w:val="center"/>
            <w:hideMark/>
          </w:tcPr>
          <w:p w14:paraId="73BD5DBB"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-46</w:t>
            </w:r>
          </w:p>
        </w:tc>
        <w:tc>
          <w:tcPr>
            <w:tcW w:w="746" w:type="dxa"/>
            <w:tcBorders>
              <w:top w:val="nil"/>
              <w:left w:val="nil"/>
              <w:bottom w:val="single" w:sz="4" w:space="0" w:color="auto"/>
              <w:right w:val="single" w:sz="4" w:space="0" w:color="auto"/>
            </w:tcBorders>
            <w:shd w:val="clear" w:color="auto" w:fill="auto"/>
            <w:noWrap/>
            <w:vAlign w:val="center"/>
            <w:hideMark/>
          </w:tcPr>
          <w:p w14:paraId="42C1B416"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-23</w:t>
            </w:r>
          </w:p>
        </w:tc>
        <w:tc>
          <w:tcPr>
            <w:tcW w:w="1349" w:type="dxa"/>
            <w:tcBorders>
              <w:top w:val="nil"/>
              <w:left w:val="nil"/>
              <w:bottom w:val="single" w:sz="4" w:space="0" w:color="auto"/>
              <w:right w:val="single" w:sz="8" w:space="0" w:color="auto"/>
            </w:tcBorders>
            <w:shd w:val="clear" w:color="auto" w:fill="auto"/>
            <w:noWrap/>
            <w:vAlign w:val="center"/>
            <w:hideMark/>
          </w:tcPr>
          <w:p w14:paraId="1C26923A" w14:textId="77777777" w:rsidR="00754FFB" w:rsidRPr="00C128EA"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C128EA" w14:paraId="37D68F00" w14:textId="77777777" w:rsidTr="000D03F2">
        <w:trPr>
          <w:trHeight w:val="339"/>
          <w:jc w:val="center"/>
        </w:trPr>
        <w:tc>
          <w:tcPr>
            <w:tcW w:w="2363" w:type="dxa"/>
            <w:tcBorders>
              <w:top w:val="nil"/>
              <w:left w:val="single" w:sz="8" w:space="0" w:color="auto"/>
              <w:bottom w:val="single" w:sz="4" w:space="0" w:color="auto"/>
              <w:right w:val="single" w:sz="4" w:space="0" w:color="auto"/>
            </w:tcBorders>
            <w:shd w:val="clear" w:color="auto" w:fill="auto"/>
            <w:noWrap/>
            <w:vAlign w:val="center"/>
            <w:hideMark/>
          </w:tcPr>
          <w:p w14:paraId="219259DE"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15</w:t>
            </w:r>
          </w:p>
        </w:tc>
        <w:tc>
          <w:tcPr>
            <w:tcW w:w="1389" w:type="dxa"/>
            <w:tcBorders>
              <w:top w:val="nil"/>
              <w:left w:val="nil"/>
              <w:bottom w:val="single" w:sz="4" w:space="0" w:color="auto"/>
              <w:right w:val="single" w:sz="4" w:space="0" w:color="auto"/>
            </w:tcBorders>
            <w:shd w:val="clear" w:color="auto" w:fill="auto"/>
            <w:noWrap/>
            <w:vAlign w:val="center"/>
            <w:hideMark/>
          </w:tcPr>
          <w:p w14:paraId="068E6B79" w14:textId="77777777" w:rsidR="00754FFB" w:rsidRPr="00C128EA"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094" w:type="dxa"/>
            <w:tcBorders>
              <w:top w:val="nil"/>
              <w:left w:val="nil"/>
              <w:bottom w:val="single" w:sz="4" w:space="0" w:color="auto"/>
              <w:right w:val="single" w:sz="4" w:space="0" w:color="auto"/>
            </w:tcBorders>
            <w:shd w:val="clear" w:color="auto" w:fill="auto"/>
            <w:noWrap/>
            <w:vAlign w:val="center"/>
            <w:hideMark/>
          </w:tcPr>
          <w:p w14:paraId="20BDC1EC"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92</w:t>
            </w:r>
          </w:p>
        </w:tc>
        <w:tc>
          <w:tcPr>
            <w:tcW w:w="955" w:type="dxa"/>
            <w:tcBorders>
              <w:top w:val="nil"/>
              <w:left w:val="nil"/>
              <w:bottom w:val="single" w:sz="4" w:space="0" w:color="auto"/>
              <w:right w:val="single" w:sz="4" w:space="0" w:color="auto"/>
            </w:tcBorders>
            <w:shd w:val="clear" w:color="auto" w:fill="auto"/>
            <w:noWrap/>
            <w:vAlign w:val="center"/>
            <w:hideMark/>
          </w:tcPr>
          <w:p w14:paraId="2AC540B8"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-334</w:t>
            </w:r>
          </w:p>
        </w:tc>
        <w:tc>
          <w:tcPr>
            <w:tcW w:w="1424" w:type="dxa"/>
            <w:tcBorders>
              <w:top w:val="nil"/>
              <w:left w:val="nil"/>
              <w:bottom w:val="single" w:sz="4" w:space="0" w:color="auto"/>
              <w:right w:val="single" w:sz="4" w:space="0" w:color="auto"/>
            </w:tcBorders>
            <w:shd w:val="clear" w:color="auto" w:fill="auto"/>
            <w:noWrap/>
            <w:vAlign w:val="center"/>
            <w:hideMark/>
          </w:tcPr>
          <w:p w14:paraId="6C509F58"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-99</w:t>
            </w:r>
          </w:p>
        </w:tc>
        <w:tc>
          <w:tcPr>
            <w:tcW w:w="746" w:type="dxa"/>
            <w:tcBorders>
              <w:top w:val="nil"/>
              <w:left w:val="nil"/>
              <w:bottom w:val="single" w:sz="4" w:space="0" w:color="auto"/>
              <w:right w:val="single" w:sz="4" w:space="0" w:color="auto"/>
            </w:tcBorders>
            <w:shd w:val="clear" w:color="auto" w:fill="auto"/>
            <w:noWrap/>
            <w:vAlign w:val="center"/>
            <w:hideMark/>
          </w:tcPr>
          <w:p w14:paraId="6BFDDE44"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-117</w:t>
            </w:r>
          </w:p>
        </w:tc>
        <w:tc>
          <w:tcPr>
            <w:tcW w:w="1349" w:type="dxa"/>
            <w:tcBorders>
              <w:top w:val="nil"/>
              <w:left w:val="nil"/>
              <w:bottom w:val="single" w:sz="4" w:space="0" w:color="auto"/>
              <w:right w:val="single" w:sz="8" w:space="0" w:color="auto"/>
            </w:tcBorders>
            <w:shd w:val="clear" w:color="auto" w:fill="auto"/>
            <w:noWrap/>
            <w:vAlign w:val="center"/>
            <w:hideMark/>
          </w:tcPr>
          <w:p w14:paraId="0544B4BE" w14:textId="77777777" w:rsidR="00754FFB" w:rsidRPr="00C128EA"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C128EA" w14:paraId="6B25B0F7" w14:textId="77777777" w:rsidTr="000D03F2">
        <w:trPr>
          <w:trHeight w:val="415"/>
          <w:jc w:val="center"/>
        </w:trPr>
        <w:tc>
          <w:tcPr>
            <w:tcW w:w="2363" w:type="dxa"/>
            <w:tcBorders>
              <w:top w:val="nil"/>
              <w:left w:val="single" w:sz="8" w:space="0" w:color="auto"/>
              <w:bottom w:val="single" w:sz="4" w:space="0" w:color="auto"/>
              <w:right w:val="single" w:sz="4" w:space="0" w:color="auto"/>
            </w:tcBorders>
            <w:shd w:val="clear" w:color="auto" w:fill="auto"/>
            <w:noWrap/>
            <w:vAlign w:val="center"/>
            <w:hideMark/>
          </w:tcPr>
          <w:p w14:paraId="3D38D2C2"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20</w:t>
            </w:r>
          </w:p>
        </w:tc>
        <w:tc>
          <w:tcPr>
            <w:tcW w:w="1389" w:type="dxa"/>
            <w:tcBorders>
              <w:top w:val="nil"/>
              <w:left w:val="nil"/>
              <w:bottom w:val="single" w:sz="4" w:space="0" w:color="auto"/>
              <w:right w:val="single" w:sz="4" w:space="0" w:color="auto"/>
            </w:tcBorders>
            <w:shd w:val="clear" w:color="auto" w:fill="auto"/>
            <w:noWrap/>
            <w:vAlign w:val="center"/>
            <w:hideMark/>
          </w:tcPr>
          <w:p w14:paraId="47FA3B8F"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-40</w:t>
            </w:r>
          </w:p>
        </w:tc>
        <w:tc>
          <w:tcPr>
            <w:tcW w:w="1094" w:type="dxa"/>
            <w:tcBorders>
              <w:top w:val="nil"/>
              <w:left w:val="nil"/>
              <w:bottom w:val="single" w:sz="4" w:space="0" w:color="auto"/>
              <w:right w:val="single" w:sz="4" w:space="0" w:color="auto"/>
            </w:tcBorders>
            <w:shd w:val="clear" w:color="auto" w:fill="auto"/>
            <w:noWrap/>
            <w:vAlign w:val="center"/>
            <w:hideMark/>
          </w:tcPr>
          <w:p w14:paraId="65CBCA0B"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160</w:t>
            </w:r>
          </w:p>
        </w:tc>
        <w:tc>
          <w:tcPr>
            <w:tcW w:w="955" w:type="dxa"/>
            <w:tcBorders>
              <w:top w:val="nil"/>
              <w:left w:val="nil"/>
              <w:bottom w:val="single" w:sz="4" w:space="0" w:color="auto"/>
              <w:right w:val="single" w:sz="4" w:space="0" w:color="auto"/>
            </w:tcBorders>
            <w:shd w:val="clear" w:color="auto" w:fill="auto"/>
            <w:noWrap/>
            <w:vAlign w:val="center"/>
            <w:hideMark/>
          </w:tcPr>
          <w:p w14:paraId="5612F3D1"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-357</w:t>
            </w:r>
          </w:p>
        </w:tc>
        <w:tc>
          <w:tcPr>
            <w:tcW w:w="1424" w:type="dxa"/>
            <w:tcBorders>
              <w:top w:val="nil"/>
              <w:left w:val="nil"/>
              <w:bottom w:val="single" w:sz="4" w:space="0" w:color="auto"/>
              <w:right w:val="single" w:sz="4" w:space="0" w:color="auto"/>
            </w:tcBorders>
            <w:shd w:val="clear" w:color="auto" w:fill="auto"/>
            <w:noWrap/>
            <w:vAlign w:val="center"/>
            <w:hideMark/>
          </w:tcPr>
          <w:p w14:paraId="30208161"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-143</w:t>
            </w:r>
          </w:p>
        </w:tc>
        <w:tc>
          <w:tcPr>
            <w:tcW w:w="746" w:type="dxa"/>
            <w:tcBorders>
              <w:top w:val="nil"/>
              <w:left w:val="nil"/>
              <w:bottom w:val="single" w:sz="4" w:space="0" w:color="auto"/>
              <w:right w:val="single" w:sz="4" w:space="0" w:color="auto"/>
            </w:tcBorders>
            <w:shd w:val="clear" w:color="auto" w:fill="auto"/>
            <w:noWrap/>
            <w:vAlign w:val="center"/>
            <w:hideMark/>
          </w:tcPr>
          <w:p w14:paraId="6A1021A7"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-221</w:t>
            </w:r>
          </w:p>
        </w:tc>
        <w:tc>
          <w:tcPr>
            <w:tcW w:w="1349" w:type="dxa"/>
            <w:tcBorders>
              <w:top w:val="nil"/>
              <w:left w:val="nil"/>
              <w:bottom w:val="single" w:sz="4" w:space="0" w:color="auto"/>
              <w:right w:val="single" w:sz="8" w:space="0" w:color="auto"/>
            </w:tcBorders>
            <w:shd w:val="clear" w:color="auto" w:fill="auto"/>
            <w:noWrap/>
            <w:vAlign w:val="center"/>
            <w:hideMark/>
          </w:tcPr>
          <w:p w14:paraId="07E80573"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22</w:t>
            </w:r>
          </w:p>
        </w:tc>
      </w:tr>
      <w:tr w:rsidR="00754FFB" w:rsidRPr="00C128EA" w14:paraId="6CBAE701" w14:textId="77777777" w:rsidTr="000D03F2">
        <w:trPr>
          <w:trHeight w:val="288"/>
          <w:jc w:val="center"/>
        </w:trPr>
        <w:tc>
          <w:tcPr>
            <w:tcW w:w="2363" w:type="dxa"/>
            <w:tcBorders>
              <w:top w:val="nil"/>
              <w:left w:val="single" w:sz="8" w:space="0" w:color="auto"/>
              <w:bottom w:val="single" w:sz="4" w:space="0" w:color="auto"/>
              <w:right w:val="single" w:sz="4" w:space="0" w:color="auto"/>
            </w:tcBorders>
            <w:shd w:val="clear" w:color="auto" w:fill="auto"/>
            <w:noWrap/>
            <w:vAlign w:val="center"/>
            <w:hideMark/>
          </w:tcPr>
          <w:p w14:paraId="2002E9AB"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25</w:t>
            </w:r>
          </w:p>
        </w:tc>
        <w:tc>
          <w:tcPr>
            <w:tcW w:w="1389" w:type="dxa"/>
            <w:tcBorders>
              <w:top w:val="nil"/>
              <w:left w:val="nil"/>
              <w:bottom w:val="single" w:sz="4" w:space="0" w:color="auto"/>
              <w:right w:val="single" w:sz="4" w:space="0" w:color="auto"/>
            </w:tcBorders>
            <w:shd w:val="clear" w:color="auto" w:fill="auto"/>
            <w:noWrap/>
            <w:vAlign w:val="center"/>
            <w:hideMark/>
          </w:tcPr>
          <w:p w14:paraId="2ACB1B5D"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-36</w:t>
            </w:r>
          </w:p>
        </w:tc>
        <w:tc>
          <w:tcPr>
            <w:tcW w:w="1094" w:type="dxa"/>
            <w:tcBorders>
              <w:top w:val="nil"/>
              <w:left w:val="nil"/>
              <w:bottom w:val="single" w:sz="4" w:space="0" w:color="auto"/>
              <w:right w:val="single" w:sz="4" w:space="0" w:color="auto"/>
            </w:tcBorders>
            <w:shd w:val="clear" w:color="auto" w:fill="auto"/>
            <w:noWrap/>
            <w:vAlign w:val="center"/>
            <w:hideMark/>
          </w:tcPr>
          <w:p w14:paraId="4CE59B3F"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220</w:t>
            </w:r>
          </w:p>
        </w:tc>
        <w:tc>
          <w:tcPr>
            <w:tcW w:w="955" w:type="dxa"/>
            <w:tcBorders>
              <w:top w:val="nil"/>
              <w:left w:val="nil"/>
              <w:bottom w:val="single" w:sz="4" w:space="0" w:color="auto"/>
              <w:right w:val="single" w:sz="4" w:space="0" w:color="auto"/>
            </w:tcBorders>
            <w:shd w:val="clear" w:color="auto" w:fill="auto"/>
            <w:noWrap/>
            <w:vAlign w:val="center"/>
            <w:hideMark/>
          </w:tcPr>
          <w:p w14:paraId="1F819F46"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-352</w:t>
            </w:r>
          </w:p>
        </w:tc>
        <w:tc>
          <w:tcPr>
            <w:tcW w:w="1424" w:type="dxa"/>
            <w:tcBorders>
              <w:top w:val="nil"/>
              <w:left w:val="nil"/>
              <w:bottom w:val="single" w:sz="4" w:space="0" w:color="auto"/>
              <w:right w:val="single" w:sz="4" w:space="0" w:color="auto"/>
            </w:tcBorders>
            <w:shd w:val="clear" w:color="auto" w:fill="auto"/>
            <w:noWrap/>
            <w:vAlign w:val="center"/>
            <w:hideMark/>
          </w:tcPr>
          <w:p w14:paraId="4AC7FCAC"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-139</w:t>
            </w:r>
          </w:p>
        </w:tc>
        <w:tc>
          <w:tcPr>
            <w:tcW w:w="746" w:type="dxa"/>
            <w:tcBorders>
              <w:top w:val="nil"/>
              <w:left w:val="nil"/>
              <w:bottom w:val="single" w:sz="4" w:space="0" w:color="auto"/>
              <w:right w:val="single" w:sz="4" w:space="0" w:color="auto"/>
            </w:tcBorders>
            <w:shd w:val="clear" w:color="auto" w:fill="auto"/>
            <w:noWrap/>
            <w:vAlign w:val="center"/>
            <w:hideMark/>
          </w:tcPr>
          <w:p w14:paraId="75352DD2"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-238</w:t>
            </w:r>
          </w:p>
        </w:tc>
        <w:tc>
          <w:tcPr>
            <w:tcW w:w="1349" w:type="dxa"/>
            <w:tcBorders>
              <w:top w:val="nil"/>
              <w:left w:val="nil"/>
              <w:bottom w:val="single" w:sz="4" w:space="0" w:color="auto"/>
              <w:right w:val="single" w:sz="8" w:space="0" w:color="auto"/>
            </w:tcBorders>
            <w:shd w:val="clear" w:color="auto" w:fill="auto"/>
            <w:noWrap/>
            <w:vAlign w:val="center"/>
            <w:hideMark/>
          </w:tcPr>
          <w:p w14:paraId="142BBB3E"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33</w:t>
            </w:r>
          </w:p>
        </w:tc>
      </w:tr>
      <w:tr w:rsidR="00754FFB" w:rsidRPr="00C128EA" w14:paraId="45B381E8" w14:textId="77777777" w:rsidTr="000D03F2">
        <w:trPr>
          <w:trHeight w:val="310"/>
          <w:jc w:val="center"/>
        </w:trPr>
        <w:tc>
          <w:tcPr>
            <w:tcW w:w="2363" w:type="dxa"/>
            <w:tcBorders>
              <w:top w:val="nil"/>
              <w:left w:val="single" w:sz="8" w:space="0" w:color="auto"/>
              <w:bottom w:val="single" w:sz="4" w:space="0" w:color="auto"/>
              <w:right w:val="single" w:sz="4" w:space="0" w:color="auto"/>
            </w:tcBorders>
            <w:shd w:val="clear" w:color="auto" w:fill="auto"/>
            <w:noWrap/>
            <w:vAlign w:val="center"/>
            <w:hideMark/>
          </w:tcPr>
          <w:p w14:paraId="593CF504"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30</w:t>
            </w:r>
          </w:p>
        </w:tc>
        <w:tc>
          <w:tcPr>
            <w:tcW w:w="1389" w:type="dxa"/>
            <w:tcBorders>
              <w:top w:val="nil"/>
              <w:left w:val="nil"/>
              <w:bottom w:val="single" w:sz="4" w:space="0" w:color="auto"/>
              <w:right w:val="single" w:sz="4" w:space="0" w:color="auto"/>
            </w:tcBorders>
            <w:shd w:val="clear" w:color="auto" w:fill="auto"/>
            <w:noWrap/>
            <w:vAlign w:val="center"/>
            <w:hideMark/>
          </w:tcPr>
          <w:p w14:paraId="12908AC6"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-24</w:t>
            </w:r>
          </w:p>
        </w:tc>
        <w:tc>
          <w:tcPr>
            <w:tcW w:w="1094" w:type="dxa"/>
            <w:tcBorders>
              <w:top w:val="nil"/>
              <w:left w:val="nil"/>
              <w:bottom w:val="single" w:sz="4" w:space="0" w:color="auto"/>
              <w:right w:val="single" w:sz="4" w:space="0" w:color="auto"/>
            </w:tcBorders>
            <w:shd w:val="clear" w:color="auto" w:fill="auto"/>
            <w:noWrap/>
            <w:vAlign w:val="center"/>
            <w:hideMark/>
          </w:tcPr>
          <w:p w14:paraId="4E288C1F"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263</w:t>
            </w:r>
          </w:p>
        </w:tc>
        <w:tc>
          <w:tcPr>
            <w:tcW w:w="955" w:type="dxa"/>
            <w:tcBorders>
              <w:top w:val="nil"/>
              <w:left w:val="nil"/>
              <w:bottom w:val="single" w:sz="4" w:space="0" w:color="auto"/>
              <w:right w:val="single" w:sz="4" w:space="0" w:color="auto"/>
            </w:tcBorders>
            <w:shd w:val="clear" w:color="auto" w:fill="auto"/>
            <w:noWrap/>
            <w:vAlign w:val="center"/>
            <w:hideMark/>
          </w:tcPr>
          <w:p w14:paraId="049451F7"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-404</w:t>
            </w:r>
          </w:p>
        </w:tc>
        <w:tc>
          <w:tcPr>
            <w:tcW w:w="1424" w:type="dxa"/>
            <w:tcBorders>
              <w:top w:val="nil"/>
              <w:left w:val="nil"/>
              <w:bottom w:val="single" w:sz="4" w:space="0" w:color="auto"/>
              <w:right w:val="single" w:sz="4" w:space="0" w:color="auto"/>
            </w:tcBorders>
            <w:shd w:val="clear" w:color="auto" w:fill="auto"/>
            <w:noWrap/>
            <w:vAlign w:val="center"/>
            <w:hideMark/>
          </w:tcPr>
          <w:p w14:paraId="491915E5"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-225</w:t>
            </w:r>
          </w:p>
        </w:tc>
        <w:tc>
          <w:tcPr>
            <w:tcW w:w="746" w:type="dxa"/>
            <w:tcBorders>
              <w:top w:val="nil"/>
              <w:left w:val="nil"/>
              <w:bottom w:val="single" w:sz="4" w:space="0" w:color="auto"/>
              <w:right w:val="single" w:sz="4" w:space="0" w:color="auto"/>
            </w:tcBorders>
            <w:shd w:val="clear" w:color="auto" w:fill="auto"/>
            <w:noWrap/>
            <w:vAlign w:val="center"/>
            <w:hideMark/>
          </w:tcPr>
          <w:p w14:paraId="6269CFA0"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-274</w:t>
            </w:r>
          </w:p>
        </w:tc>
        <w:tc>
          <w:tcPr>
            <w:tcW w:w="1349" w:type="dxa"/>
            <w:tcBorders>
              <w:top w:val="nil"/>
              <w:left w:val="nil"/>
              <w:bottom w:val="single" w:sz="4" w:space="0" w:color="auto"/>
              <w:right w:val="single" w:sz="8" w:space="0" w:color="auto"/>
            </w:tcBorders>
            <w:shd w:val="clear" w:color="auto" w:fill="auto"/>
            <w:noWrap/>
            <w:vAlign w:val="center"/>
            <w:hideMark/>
          </w:tcPr>
          <w:p w14:paraId="104F1A60"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27</w:t>
            </w:r>
          </w:p>
        </w:tc>
      </w:tr>
      <w:tr w:rsidR="00754FFB" w:rsidRPr="00C128EA" w14:paraId="6060929D" w14:textId="77777777" w:rsidTr="000D03F2">
        <w:trPr>
          <w:trHeight w:val="332"/>
          <w:jc w:val="center"/>
        </w:trPr>
        <w:tc>
          <w:tcPr>
            <w:tcW w:w="2363" w:type="dxa"/>
            <w:tcBorders>
              <w:top w:val="nil"/>
              <w:left w:val="single" w:sz="8" w:space="0" w:color="auto"/>
              <w:bottom w:val="single" w:sz="4" w:space="0" w:color="auto"/>
              <w:right w:val="single" w:sz="4" w:space="0" w:color="auto"/>
            </w:tcBorders>
            <w:shd w:val="clear" w:color="auto" w:fill="auto"/>
            <w:noWrap/>
            <w:vAlign w:val="center"/>
            <w:hideMark/>
          </w:tcPr>
          <w:p w14:paraId="128B817E"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35</w:t>
            </w:r>
          </w:p>
        </w:tc>
        <w:tc>
          <w:tcPr>
            <w:tcW w:w="1389" w:type="dxa"/>
            <w:tcBorders>
              <w:top w:val="nil"/>
              <w:left w:val="nil"/>
              <w:bottom w:val="single" w:sz="4" w:space="0" w:color="auto"/>
              <w:right w:val="single" w:sz="4" w:space="0" w:color="auto"/>
            </w:tcBorders>
            <w:shd w:val="clear" w:color="auto" w:fill="auto"/>
            <w:noWrap/>
            <w:vAlign w:val="center"/>
            <w:hideMark/>
          </w:tcPr>
          <w:p w14:paraId="0CF37AF2"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-32</w:t>
            </w:r>
          </w:p>
        </w:tc>
        <w:tc>
          <w:tcPr>
            <w:tcW w:w="1094" w:type="dxa"/>
            <w:tcBorders>
              <w:top w:val="nil"/>
              <w:left w:val="nil"/>
              <w:bottom w:val="single" w:sz="4" w:space="0" w:color="auto"/>
              <w:right w:val="single" w:sz="4" w:space="0" w:color="auto"/>
            </w:tcBorders>
            <w:shd w:val="clear" w:color="auto" w:fill="auto"/>
            <w:noWrap/>
            <w:vAlign w:val="center"/>
            <w:hideMark/>
          </w:tcPr>
          <w:p w14:paraId="73C043EB"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332</w:t>
            </w:r>
          </w:p>
        </w:tc>
        <w:tc>
          <w:tcPr>
            <w:tcW w:w="955" w:type="dxa"/>
            <w:tcBorders>
              <w:top w:val="nil"/>
              <w:left w:val="nil"/>
              <w:bottom w:val="single" w:sz="4" w:space="0" w:color="auto"/>
              <w:right w:val="single" w:sz="4" w:space="0" w:color="auto"/>
            </w:tcBorders>
            <w:shd w:val="clear" w:color="auto" w:fill="auto"/>
            <w:noWrap/>
            <w:vAlign w:val="center"/>
            <w:hideMark/>
          </w:tcPr>
          <w:p w14:paraId="31FA7C71"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-398</w:t>
            </w:r>
          </w:p>
        </w:tc>
        <w:tc>
          <w:tcPr>
            <w:tcW w:w="1424" w:type="dxa"/>
            <w:tcBorders>
              <w:top w:val="nil"/>
              <w:left w:val="nil"/>
              <w:bottom w:val="single" w:sz="4" w:space="0" w:color="auto"/>
              <w:right w:val="single" w:sz="4" w:space="0" w:color="auto"/>
            </w:tcBorders>
            <w:shd w:val="clear" w:color="auto" w:fill="auto"/>
            <w:noWrap/>
            <w:vAlign w:val="center"/>
            <w:hideMark/>
          </w:tcPr>
          <w:p w14:paraId="7184CE71"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-219</w:t>
            </w:r>
          </w:p>
        </w:tc>
        <w:tc>
          <w:tcPr>
            <w:tcW w:w="746" w:type="dxa"/>
            <w:tcBorders>
              <w:top w:val="nil"/>
              <w:left w:val="nil"/>
              <w:bottom w:val="single" w:sz="4" w:space="0" w:color="auto"/>
              <w:right w:val="single" w:sz="4" w:space="0" w:color="auto"/>
            </w:tcBorders>
            <w:shd w:val="clear" w:color="auto" w:fill="auto"/>
            <w:noWrap/>
            <w:vAlign w:val="center"/>
            <w:hideMark/>
          </w:tcPr>
          <w:p w14:paraId="0EF0CBA0"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-253</w:t>
            </w:r>
          </w:p>
        </w:tc>
        <w:tc>
          <w:tcPr>
            <w:tcW w:w="1349" w:type="dxa"/>
            <w:tcBorders>
              <w:top w:val="nil"/>
              <w:left w:val="nil"/>
              <w:bottom w:val="single" w:sz="4" w:space="0" w:color="auto"/>
              <w:right w:val="single" w:sz="8" w:space="0" w:color="auto"/>
            </w:tcBorders>
            <w:shd w:val="clear" w:color="auto" w:fill="auto"/>
            <w:noWrap/>
            <w:vAlign w:val="center"/>
            <w:hideMark/>
          </w:tcPr>
          <w:p w14:paraId="46C0754B"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41</w:t>
            </w:r>
          </w:p>
        </w:tc>
      </w:tr>
      <w:tr w:rsidR="00754FFB" w:rsidRPr="00C128EA" w14:paraId="22457305" w14:textId="77777777" w:rsidTr="000D03F2">
        <w:trPr>
          <w:trHeight w:val="355"/>
          <w:jc w:val="center"/>
        </w:trPr>
        <w:tc>
          <w:tcPr>
            <w:tcW w:w="2363" w:type="dxa"/>
            <w:tcBorders>
              <w:top w:val="nil"/>
              <w:left w:val="single" w:sz="8" w:space="0" w:color="auto"/>
              <w:bottom w:val="single" w:sz="4" w:space="0" w:color="auto"/>
              <w:right w:val="single" w:sz="4" w:space="0" w:color="auto"/>
            </w:tcBorders>
            <w:shd w:val="clear" w:color="auto" w:fill="auto"/>
            <w:noWrap/>
            <w:vAlign w:val="center"/>
            <w:hideMark/>
          </w:tcPr>
          <w:p w14:paraId="73E57F1A"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40</w:t>
            </w:r>
          </w:p>
        </w:tc>
        <w:tc>
          <w:tcPr>
            <w:tcW w:w="1389" w:type="dxa"/>
            <w:tcBorders>
              <w:top w:val="nil"/>
              <w:left w:val="nil"/>
              <w:bottom w:val="single" w:sz="4" w:space="0" w:color="auto"/>
              <w:right w:val="single" w:sz="4" w:space="0" w:color="auto"/>
            </w:tcBorders>
            <w:shd w:val="clear" w:color="auto" w:fill="auto"/>
            <w:noWrap/>
            <w:vAlign w:val="center"/>
            <w:hideMark/>
          </w:tcPr>
          <w:p w14:paraId="464A0221"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-22</w:t>
            </w:r>
          </w:p>
        </w:tc>
        <w:tc>
          <w:tcPr>
            <w:tcW w:w="1094" w:type="dxa"/>
            <w:tcBorders>
              <w:top w:val="nil"/>
              <w:left w:val="nil"/>
              <w:bottom w:val="single" w:sz="4" w:space="0" w:color="auto"/>
              <w:right w:val="single" w:sz="4" w:space="0" w:color="auto"/>
            </w:tcBorders>
            <w:shd w:val="clear" w:color="auto" w:fill="auto"/>
            <w:noWrap/>
            <w:vAlign w:val="center"/>
            <w:hideMark/>
          </w:tcPr>
          <w:p w14:paraId="2040853B"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342</w:t>
            </w:r>
          </w:p>
        </w:tc>
        <w:tc>
          <w:tcPr>
            <w:tcW w:w="955" w:type="dxa"/>
            <w:tcBorders>
              <w:top w:val="nil"/>
              <w:left w:val="nil"/>
              <w:bottom w:val="single" w:sz="4" w:space="0" w:color="auto"/>
              <w:right w:val="single" w:sz="4" w:space="0" w:color="auto"/>
            </w:tcBorders>
            <w:shd w:val="clear" w:color="auto" w:fill="auto"/>
            <w:noWrap/>
            <w:vAlign w:val="center"/>
            <w:hideMark/>
          </w:tcPr>
          <w:p w14:paraId="6643E8B8"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-453</w:t>
            </w:r>
          </w:p>
        </w:tc>
        <w:tc>
          <w:tcPr>
            <w:tcW w:w="1424" w:type="dxa"/>
            <w:tcBorders>
              <w:top w:val="nil"/>
              <w:left w:val="nil"/>
              <w:bottom w:val="single" w:sz="4" w:space="0" w:color="auto"/>
              <w:right w:val="single" w:sz="4" w:space="0" w:color="auto"/>
            </w:tcBorders>
            <w:shd w:val="clear" w:color="auto" w:fill="auto"/>
            <w:noWrap/>
            <w:vAlign w:val="center"/>
            <w:hideMark/>
          </w:tcPr>
          <w:p w14:paraId="5643D533"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-363</w:t>
            </w:r>
          </w:p>
        </w:tc>
        <w:tc>
          <w:tcPr>
            <w:tcW w:w="746" w:type="dxa"/>
            <w:tcBorders>
              <w:top w:val="nil"/>
              <w:left w:val="nil"/>
              <w:bottom w:val="single" w:sz="4" w:space="0" w:color="auto"/>
              <w:right w:val="single" w:sz="4" w:space="0" w:color="auto"/>
            </w:tcBorders>
            <w:shd w:val="clear" w:color="auto" w:fill="auto"/>
            <w:noWrap/>
            <w:vAlign w:val="center"/>
            <w:hideMark/>
          </w:tcPr>
          <w:p w14:paraId="0356F71F"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-290</w:t>
            </w:r>
          </w:p>
        </w:tc>
        <w:tc>
          <w:tcPr>
            <w:tcW w:w="1349" w:type="dxa"/>
            <w:tcBorders>
              <w:top w:val="nil"/>
              <w:left w:val="nil"/>
              <w:bottom w:val="single" w:sz="4" w:space="0" w:color="auto"/>
              <w:right w:val="single" w:sz="8" w:space="0" w:color="auto"/>
            </w:tcBorders>
            <w:shd w:val="clear" w:color="auto" w:fill="auto"/>
            <w:noWrap/>
            <w:vAlign w:val="center"/>
            <w:hideMark/>
          </w:tcPr>
          <w:p w14:paraId="3A5321D3"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35</w:t>
            </w:r>
          </w:p>
        </w:tc>
      </w:tr>
      <w:tr w:rsidR="00754FFB" w:rsidRPr="00C128EA" w14:paraId="70DE04A3" w14:textId="77777777" w:rsidTr="000D03F2">
        <w:trPr>
          <w:trHeight w:val="377"/>
          <w:jc w:val="center"/>
        </w:trPr>
        <w:tc>
          <w:tcPr>
            <w:tcW w:w="2363" w:type="dxa"/>
            <w:tcBorders>
              <w:top w:val="nil"/>
              <w:left w:val="single" w:sz="8" w:space="0" w:color="auto"/>
              <w:bottom w:val="single" w:sz="4" w:space="0" w:color="auto"/>
              <w:right w:val="single" w:sz="4" w:space="0" w:color="auto"/>
            </w:tcBorders>
            <w:shd w:val="clear" w:color="auto" w:fill="auto"/>
            <w:noWrap/>
            <w:vAlign w:val="center"/>
            <w:hideMark/>
          </w:tcPr>
          <w:p w14:paraId="5D5A58B6"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45</w:t>
            </w:r>
          </w:p>
        </w:tc>
        <w:tc>
          <w:tcPr>
            <w:tcW w:w="1389" w:type="dxa"/>
            <w:tcBorders>
              <w:top w:val="nil"/>
              <w:left w:val="nil"/>
              <w:bottom w:val="single" w:sz="4" w:space="0" w:color="auto"/>
              <w:right w:val="single" w:sz="4" w:space="0" w:color="auto"/>
            </w:tcBorders>
            <w:shd w:val="clear" w:color="auto" w:fill="auto"/>
            <w:noWrap/>
            <w:vAlign w:val="center"/>
            <w:hideMark/>
          </w:tcPr>
          <w:p w14:paraId="6E0A2C69"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-25</w:t>
            </w:r>
          </w:p>
        </w:tc>
        <w:tc>
          <w:tcPr>
            <w:tcW w:w="1094" w:type="dxa"/>
            <w:tcBorders>
              <w:top w:val="nil"/>
              <w:left w:val="nil"/>
              <w:bottom w:val="single" w:sz="4" w:space="0" w:color="auto"/>
              <w:right w:val="single" w:sz="4" w:space="0" w:color="auto"/>
            </w:tcBorders>
            <w:shd w:val="clear" w:color="auto" w:fill="auto"/>
            <w:noWrap/>
            <w:vAlign w:val="center"/>
            <w:hideMark/>
          </w:tcPr>
          <w:p w14:paraId="1756A05F"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398</w:t>
            </w:r>
          </w:p>
        </w:tc>
        <w:tc>
          <w:tcPr>
            <w:tcW w:w="955" w:type="dxa"/>
            <w:tcBorders>
              <w:top w:val="nil"/>
              <w:left w:val="nil"/>
              <w:bottom w:val="single" w:sz="4" w:space="0" w:color="auto"/>
              <w:right w:val="single" w:sz="4" w:space="0" w:color="auto"/>
            </w:tcBorders>
            <w:shd w:val="clear" w:color="auto" w:fill="auto"/>
            <w:noWrap/>
            <w:vAlign w:val="center"/>
            <w:hideMark/>
          </w:tcPr>
          <w:p w14:paraId="71532976"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-496</w:t>
            </w:r>
          </w:p>
        </w:tc>
        <w:tc>
          <w:tcPr>
            <w:tcW w:w="1424" w:type="dxa"/>
            <w:tcBorders>
              <w:top w:val="nil"/>
              <w:left w:val="nil"/>
              <w:bottom w:val="single" w:sz="4" w:space="0" w:color="auto"/>
              <w:right w:val="single" w:sz="4" w:space="0" w:color="auto"/>
            </w:tcBorders>
            <w:shd w:val="clear" w:color="auto" w:fill="auto"/>
            <w:noWrap/>
            <w:vAlign w:val="center"/>
            <w:hideMark/>
          </w:tcPr>
          <w:p w14:paraId="1E6A829D"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-338</w:t>
            </w:r>
          </w:p>
        </w:tc>
        <w:tc>
          <w:tcPr>
            <w:tcW w:w="746" w:type="dxa"/>
            <w:tcBorders>
              <w:top w:val="nil"/>
              <w:left w:val="nil"/>
              <w:bottom w:val="single" w:sz="4" w:space="0" w:color="auto"/>
              <w:right w:val="single" w:sz="4" w:space="0" w:color="auto"/>
            </w:tcBorders>
            <w:shd w:val="clear" w:color="auto" w:fill="auto"/>
            <w:noWrap/>
            <w:vAlign w:val="center"/>
            <w:hideMark/>
          </w:tcPr>
          <w:p w14:paraId="7721867E"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-322</w:t>
            </w:r>
          </w:p>
        </w:tc>
        <w:tc>
          <w:tcPr>
            <w:tcW w:w="1349" w:type="dxa"/>
            <w:tcBorders>
              <w:top w:val="nil"/>
              <w:left w:val="nil"/>
              <w:bottom w:val="single" w:sz="4" w:space="0" w:color="auto"/>
              <w:right w:val="single" w:sz="8" w:space="0" w:color="auto"/>
            </w:tcBorders>
            <w:shd w:val="clear" w:color="auto" w:fill="auto"/>
            <w:noWrap/>
            <w:vAlign w:val="center"/>
            <w:hideMark/>
          </w:tcPr>
          <w:p w14:paraId="5C317839"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24</w:t>
            </w:r>
          </w:p>
        </w:tc>
      </w:tr>
      <w:tr w:rsidR="00754FFB" w:rsidRPr="00C128EA" w14:paraId="34C32AF2" w14:textId="77777777" w:rsidTr="000D03F2">
        <w:trPr>
          <w:trHeight w:val="398"/>
          <w:jc w:val="center"/>
        </w:trPr>
        <w:tc>
          <w:tcPr>
            <w:tcW w:w="2363" w:type="dxa"/>
            <w:tcBorders>
              <w:top w:val="nil"/>
              <w:left w:val="single" w:sz="8" w:space="0" w:color="auto"/>
              <w:bottom w:val="single" w:sz="4" w:space="0" w:color="auto"/>
              <w:right w:val="single" w:sz="4" w:space="0" w:color="auto"/>
            </w:tcBorders>
            <w:shd w:val="clear" w:color="auto" w:fill="auto"/>
            <w:noWrap/>
            <w:vAlign w:val="center"/>
            <w:hideMark/>
          </w:tcPr>
          <w:p w14:paraId="1064CA91"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50</w:t>
            </w:r>
          </w:p>
        </w:tc>
        <w:tc>
          <w:tcPr>
            <w:tcW w:w="1389" w:type="dxa"/>
            <w:tcBorders>
              <w:top w:val="nil"/>
              <w:left w:val="nil"/>
              <w:bottom w:val="single" w:sz="4" w:space="0" w:color="auto"/>
              <w:right w:val="single" w:sz="4" w:space="0" w:color="auto"/>
            </w:tcBorders>
            <w:shd w:val="clear" w:color="auto" w:fill="auto"/>
            <w:noWrap/>
            <w:vAlign w:val="center"/>
            <w:hideMark/>
          </w:tcPr>
          <w:p w14:paraId="05BBDF24"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-31</w:t>
            </w:r>
          </w:p>
        </w:tc>
        <w:tc>
          <w:tcPr>
            <w:tcW w:w="1094" w:type="dxa"/>
            <w:tcBorders>
              <w:top w:val="nil"/>
              <w:left w:val="nil"/>
              <w:bottom w:val="single" w:sz="4" w:space="0" w:color="auto"/>
              <w:right w:val="single" w:sz="4" w:space="0" w:color="auto"/>
            </w:tcBorders>
            <w:shd w:val="clear" w:color="auto" w:fill="auto"/>
            <w:noWrap/>
            <w:vAlign w:val="center"/>
            <w:hideMark/>
          </w:tcPr>
          <w:p w14:paraId="136C1FFA"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342</w:t>
            </w:r>
          </w:p>
        </w:tc>
        <w:tc>
          <w:tcPr>
            <w:tcW w:w="955" w:type="dxa"/>
            <w:tcBorders>
              <w:top w:val="nil"/>
              <w:left w:val="nil"/>
              <w:bottom w:val="single" w:sz="4" w:space="0" w:color="auto"/>
              <w:right w:val="single" w:sz="4" w:space="0" w:color="auto"/>
            </w:tcBorders>
            <w:shd w:val="clear" w:color="auto" w:fill="auto"/>
            <w:noWrap/>
            <w:vAlign w:val="center"/>
            <w:hideMark/>
          </w:tcPr>
          <w:p w14:paraId="361380A1"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-482</w:t>
            </w:r>
          </w:p>
        </w:tc>
        <w:tc>
          <w:tcPr>
            <w:tcW w:w="1424" w:type="dxa"/>
            <w:tcBorders>
              <w:top w:val="nil"/>
              <w:left w:val="nil"/>
              <w:bottom w:val="single" w:sz="4" w:space="0" w:color="auto"/>
              <w:right w:val="single" w:sz="4" w:space="0" w:color="auto"/>
            </w:tcBorders>
            <w:shd w:val="clear" w:color="auto" w:fill="auto"/>
            <w:noWrap/>
            <w:vAlign w:val="center"/>
            <w:hideMark/>
          </w:tcPr>
          <w:p w14:paraId="253A6CEB"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-374</w:t>
            </w:r>
          </w:p>
        </w:tc>
        <w:tc>
          <w:tcPr>
            <w:tcW w:w="746" w:type="dxa"/>
            <w:tcBorders>
              <w:top w:val="nil"/>
              <w:left w:val="nil"/>
              <w:bottom w:val="single" w:sz="4" w:space="0" w:color="auto"/>
              <w:right w:val="single" w:sz="4" w:space="0" w:color="auto"/>
            </w:tcBorders>
            <w:shd w:val="clear" w:color="auto" w:fill="auto"/>
            <w:noWrap/>
            <w:vAlign w:val="center"/>
            <w:hideMark/>
          </w:tcPr>
          <w:p w14:paraId="4D713156"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-360</w:t>
            </w:r>
          </w:p>
        </w:tc>
        <w:tc>
          <w:tcPr>
            <w:tcW w:w="1349" w:type="dxa"/>
            <w:tcBorders>
              <w:top w:val="nil"/>
              <w:left w:val="nil"/>
              <w:bottom w:val="single" w:sz="4" w:space="0" w:color="auto"/>
              <w:right w:val="single" w:sz="8" w:space="0" w:color="auto"/>
            </w:tcBorders>
            <w:shd w:val="clear" w:color="auto" w:fill="auto"/>
            <w:noWrap/>
            <w:vAlign w:val="center"/>
            <w:hideMark/>
          </w:tcPr>
          <w:p w14:paraId="0A7E9267"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24</w:t>
            </w:r>
          </w:p>
        </w:tc>
      </w:tr>
      <w:tr w:rsidR="00754FFB" w:rsidRPr="00C128EA" w14:paraId="27D8E1B4" w14:textId="77777777" w:rsidTr="000D03F2">
        <w:trPr>
          <w:trHeight w:val="421"/>
          <w:jc w:val="center"/>
        </w:trPr>
        <w:tc>
          <w:tcPr>
            <w:tcW w:w="2363" w:type="dxa"/>
            <w:tcBorders>
              <w:top w:val="nil"/>
              <w:left w:val="single" w:sz="8" w:space="0" w:color="auto"/>
              <w:bottom w:val="single" w:sz="8" w:space="0" w:color="auto"/>
              <w:right w:val="single" w:sz="4" w:space="0" w:color="auto"/>
            </w:tcBorders>
            <w:shd w:val="clear" w:color="auto" w:fill="auto"/>
            <w:noWrap/>
            <w:vAlign w:val="center"/>
            <w:hideMark/>
          </w:tcPr>
          <w:p w14:paraId="3E53623A"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Lid</w:t>
            </w:r>
          </w:p>
        </w:tc>
        <w:tc>
          <w:tcPr>
            <w:tcW w:w="1389" w:type="dxa"/>
            <w:tcBorders>
              <w:top w:val="nil"/>
              <w:left w:val="nil"/>
              <w:bottom w:val="single" w:sz="8" w:space="0" w:color="auto"/>
              <w:right w:val="single" w:sz="4" w:space="0" w:color="auto"/>
            </w:tcBorders>
            <w:shd w:val="clear" w:color="auto" w:fill="auto"/>
            <w:noWrap/>
            <w:vAlign w:val="center"/>
            <w:hideMark/>
          </w:tcPr>
          <w:p w14:paraId="1FEC1C85"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-36</w:t>
            </w:r>
          </w:p>
        </w:tc>
        <w:tc>
          <w:tcPr>
            <w:tcW w:w="1094" w:type="dxa"/>
            <w:tcBorders>
              <w:top w:val="nil"/>
              <w:left w:val="nil"/>
              <w:bottom w:val="single" w:sz="8" w:space="0" w:color="auto"/>
              <w:right w:val="single" w:sz="4" w:space="0" w:color="auto"/>
            </w:tcBorders>
            <w:shd w:val="clear" w:color="auto" w:fill="auto"/>
            <w:noWrap/>
            <w:vAlign w:val="center"/>
            <w:hideMark/>
          </w:tcPr>
          <w:p w14:paraId="400EDECD"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376</w:t>
            </w:r>
          </w:p>
        </w:tc>
        <w:tc>
          <w:tcPr>
            <w:tcW w:w="955" w:type="dxa"/>
            <w:tcBorders>
              <w:top w:val="nil"/>
              <w:left w:val="nil"/>
              <w:bottom w:val="single" w:sz="8" w:space="0" w:color="auto"/>
              <w:right w:val="single" w:sz="4" w:space="0" w:color="auto"/>
            </w:tcBorders>
            <w:shd w:val="clear" w:color="auto" w:fill="auto"/>
            <w:noWrap/>
            <w:vAlign w:val="center"/>
            <w:hideMark/>
          </w:tcPr>
          <w:p w14:paraId="15863910"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-426</w:t>
            </w:r>
          </w:p>
        </w:tc>
        <w:tc>
          <w:tcPr>
            <w:tcW w:w="1424" w:type="dxa"/>
            <w:tcBorders>
              <w:top w:val="nil"/>
              <w:left w:val="nil"/>
              <w:bottom w:val="single" w:sz="8" w:space="0" w:color="auto"/>
              <w:right w:val="single" w:sz="4" w:space="0" w:color="auto"/>
            </w:tcBorders>
            <w:shd w:val="clear" w:color="auto" w:fill="auto"/>
            <w:noWrap/>
            <w:vAlign w:val="center"/>
            <w:hideMark/>
          </w:tcPr>
          <w:p w14:paraId="5947E571"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-123</w:t>
            </w:r>
          </w:p>
        </w:tc>
        <w:tc>
          <w:tcPr>
            <w:tcW w:w="746" w:type="dxa"/>
            <w:tcBorders>
              <w:top w:val="nil"/>
              <w:left w:val="nil"/>
              <w:bottom w:val="single" w:sz="8" w:space="0" w:color="auto"/>
              <w:right w:val="single" w:sz="4" w:space="0" w:color="auto"/>
            </w:tcBorders>
            <w:shd w:val="clear" w:color="auto" w:fill="auto"/>
            <w:noWrap/>
            <w:vAlign w:val="center"/>
            <w:hideMark/>
          </w:tcPr>
          <w:p w14:paraId="3639F698" w14:textId="77777777" w:rsidR="00754FFB" w:rsidRPr="00C128EA" w:rsidRDefault="00754FFB" w:rsidP="00E22B21">
            <w:pPr>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-174</w:t>
            </w:r>
          </w:p>
        </w:tc>
        <w:tc>
          <w:tcPr>
            <w:tcW w:w="1349" w:type="dxa"/>
            <w:tcBorders>
              <w:top w:val="nil"/>
              <w:left w:val="nil"/>
              <w:bottom w:val="single" w:sz="8" w:space="0" w:color="auto"/>
              <w:right w:val="single" w:sz="8" w:space="0" w:color="auto"/>
            </w:tcBorders>
            <w:shd w:val="clear" w:color="auto" w:fill="auto"/>
            <w:noWrap/>
            <w:vAlign w:val="center"/>
            <w:hideMark/>
          </w:tcPr>
          <w:p w14:paraId="68B5F730" w14:textId="77777777" w:rsidR="00754FFB" w:rsidRPr="00C128EA" w:rsidRDefault="00754FFB" w:rsidP="00E22B21">
            <w:pPr>
              <w:keepNext/>
              <w:spacing w:after="0" w:line="240" w:lineRule="auto"/>
              <w:jc w:val="center"/>
              <w:rPr>
                <w:rFonts w:ascii="Calibri" w:eastAsia="Times New Roman" w:hAnsi="Calibri" w:cs="Calibri"/>
                <w:color w:val="000000"/>
                <w:lang w:eastAsia="en-GB"/>
              </w:rPr>
            </w:pPr>
            <w:r w:rsidRPr="00C128EA">
              <w:rPr>
                <w:rFonts w:ascii="Calibri" w:eastAsia="Times New Roman" w:hAnsi="Calibri" w:cs="Calibri"/>
                <w:color w:val="000000"/>
                <w:lang w:eastAsia="en-GB"/>
              </w:rPr>
              <w:t>24</w:t>
            </w:r>
          </w:p>
        </w:tc>
      </w:tr>
    </w:tbl>
    <w:p w14:paraId="46577422" w14:textId="77777777" w:rsidR="00754FFB" w:rsidRDefault="00754FFB" w:rsidP="00754FFB">
      <w:pPr>
        <w:keepNext/>
      </w:pPr>
    </w:p>
    <w:p w14:paraId="240F099B" w14:textId="77777777" w:rsidR="00754FFB" w:rsidRDefault="00754FFB" w:rsidP="00754FFB">
      <w:pPr>
        <w:keepNext/>
        <w:jc w:val="center"/>
      </w:pPr>
      <w:r>
        <w:rPr>
          <w:noProof/>
        </w:rPr>
        <w:drawing>
          <wp:inline distT="0" distB="0" distL="0" distR="0" wp14:anchorId="42F96CBE" wp14:editId="75CD9022">
            <wp:extent cx="5949696" cy="3072384"/>
            <wp:effectExtent l="0" t="0" r="13335" b="13970"/>
            <wp:docPr id="1386522979" name="Chart 1">
              <a:extLst xmlns:a="http://schemas.openxmlformats.org/drawingml/2006/main">
                <a:ext uri="{FF2B5EF4-FFF2-40B4-BE49-F238E27FC236}">
                  <a16:creationId xmlns:a16="http://schemas.microsoft.com/office/drawing/2014/main" id="{2D501243-137F-5AAD-4511-ADEFB2E964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FF03D32" w14:textId="204F390B" w:rsidR="00754FFB" w:rsidRDefault="00754FFB" w:rsidP="00754FFB">
      <w:pPr>
        <w:pStyle w:val="Caption"/>
        <w:jc w:val="center"/>
      </w:pPr>
      <w:bookmarkStart w:id="64" w:name="_Toc203324537"/>
      <w:bookmarkStart w:id="65" w:name="_Toc204325916"/>
      <w:r>
        <w:t xml:space="preserve">Graph </w:t>
      </w:r>
      <w:r>
        <w:fldChar w:fldCharType="begin"/>
      </w:r>
      <w:r>
        <w:instrText xml:space="preserve"> SEQ Graph \* ARABIC </w:instrText>
      </w:r>
      <w:r>
        <w:fldChar w:fldCharType="separate"/>
      </w:r>
      <w:r w:rsidR="00B7526C">
        <w:rPr>
          <w:noProof/>
        </w:rPr>
        <w:t>3</w:t>
      </w:r>
      <w:r>
        <w:rPr>
          <w:noProof/>
        </w:rPr>
        <w:fldChar w:fldCharType="end"/>
      </w:r>
      <w:r>
        <w:t xml:space="preserve"> – Inert Experiment 2</w:t>
      </w:r>
      <w:bookmarkEnd w:id="64"/>
      <w:bookmarkEnd w:id="65"/>
    </w:p>
    <w:p w14:paraId="4D5F4735" w14:textId="77777777" w:rsidR="00B7526C" w:rsidRPr="00B7526C" w:rsidRDefault="00B7526C" w:rsidP="00B7526C"/>
    <w:p w14:paraId="040A8601" w14:textId="6A08AADD" w:rsidR="00BC0F7F" w:rsidRDefault="00B7526C" w:rsidP="00B7526C">
      <w:pPr>
        <w:pStyle w:val="Heading2"/>
      </w:pPr>
      <w:bookmarkStart w:id="66" w:name="_Toc204325982"/>
      <w:r>
        <w:t>1.3 – Inert Experiments 3 – 5 Results</w:t>
      </w:r>
      <w:bookmarkEnd w:id="66"/>
    </w:p>
    <w:p w14:paraId="6E68A8B6" w14:textId="1B2F4ECC" w:rsidR="00754FFB" w:rsidRDefault="00754FFB" w:rsidP="00754FFB">
      <w:pPr>
        <w:pStyle w:val="Caption"/>
        <w:keepNext/>
      </w:pPr>
      <w:bookmarkStart w:id="67" w:name="_Toc204325896"/>
      <w:r>
        <w:t xml:space="preserve">Table </w:t>
      </w:r>
      <w:r>
        <w:fldChar w:fldCharType="begin"/>
      </w:r>
      <w:r>
        <w:instrText xml:space="preserve"> SEQ Table \* ARABIC </w:instrText>
      </w:r>
      <w:r>
        <w:fldChar w:fldCharType="separate"/>
      </w:r>
      <w:r w:rsidR="00DF0502">
        <w:rPr>
          <w:noProof/>
        </w:rPr>
        <w:t>4</w:t>
      </w:r>
      <w:r>
        <w:fldChar w:fldCharType="end"/>
      </w:r>
      <w:r>
        <w:t xml:space="preserve"> – </w:t>
      </w:r>
      <w:r w:rsidRPr="001A11F1">
        <w:t>Inert Experiment 3</w:t>
      </w:r>
      <w:bookmarkEnd w:id="67"/>
    </w:p>
    <w:tbl>
      <w:tblPr>
        <w:tblW w:w="9127" w:type="dxa"/>
        <w:tblLook w:val="04A0" w:firstRow="1" w:lastRow="0" w:firstColumn="1" w:lastColumn="0" w:noHBand="0" w:noVBand="1"/>
      </w:tblPr>
      <w:tblGrid>
        <w:gridCol w:w="2316"/>
        <w:gridCol w:w="1361"/>
        <w:gridCol w:w="1072"/>
        <w:gridCol w:w="936"/>
        <w:gridCol w:w="1396"/>
        <w:gridCol w:w="731"/>
        <w:gridCol w:w="1315"/>
      </w:tblGrid>
      <w:tr w:rsidR="00754FFB" w:rsidRPr="003007B9" w14:paraId="396DEBFB" w14:textId="77777777" w:rsidTr="000D03F2">
        <w:trPr>
          <w:trHeight w:val="340"/>
        </w:trPr>
        <w:tc>
          <w:tcPr>
            <w:tcW w:w="231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01D5091"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Normal Base pot</w:t>
            </w:r>
          </w:p>
        </w:tc>
        <w:tc>
          <w:tcPr>
            <w:tcW w:w="1361" w:type="dxa"/>
            <w:tcBorders>
              <w:top w:val="single" w:sz="8" w:space="0" w:color="auto"/>
              <w:left w:val="nil"/>
              <w:bottom w:val="single" w:sz="4" w:space="0" w:color="auto"/>
              <w:right w:val="single" w:sz="4" w:space="0" w:color="auto"/>
            </w:tcBorders>
            <w:shd w:val="clear" w:color="auto" w:fill="auto"/>
            <w:noWrap/>
            <w:vAlign w:val="center"/>
            <w:hideMark/>
          </w:tcPr>
          <w:p w14:paraId="3FA8ADA8"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AM</w:t>
            </w:r>
          </w:p>
        </w:tc>
        <w:tc>
          <w:tcPr>
            <w:tcW w:w="1072" w:type="dxa"/>
            <w:tcBorders>
              <w:top w:val="single" w:sz="8" w:space="0" w:color="auto"/>
              <w:left w:val="nil"/>
              <w:bottom w:val="single" w:sz="4" w:space="0" w:color="auto"/>
              <w:right w:val="single" w:sz="4" w:space="0" w:color="auto"/>
            </w:tcBorders>
            <w:shd w:val="clear" w:color="auto" w:fill="auto"/>
            <w:noWrap/>
            <w:vAlign w:val="center"/>
            <w:hideMark/>
          </w:tcPr>
          <w:p w14:paraId="451ADDD9"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19</w:t>
            </w:r>
            <w:r>
              <w:rPr>
                <w:rFonts w:ascii="Calibri" w:eastAsia="Times New Roman" w:hAnsi="Calibri" w:cs="Calibri"/>
                <w:color w:val="000000"/>
                <w:lang w:eastAsia="en-GB"/>
              </w:rPr>
              <w:t>°</w:t>
            </w:r>
          </w:p>
        </w:tc>
        <w:tc>
          <w:tcPr>
            <w:tcW w:w="936" w:type="dxa"/>
            <w:tcBorders>
              <w:top w:val="single" w:sz="8" w:space="0" w:color="auto"/>
              <w:left w:val="nil"/>
              <w:bottom w:val="single" w:sz="4" w:space="0" w:color="auto"/>
              <w:right w:val="single" w:sz="4" w:space="0" w:color="auto"/>
            </w:tcBorders>
            <w:shd w:val="clear" w:color="auto" w:fill="auto"/>
            <w:noWrap/>
            <w:vAlign w:val="center"/>
            <w:hideMark/>
          </w:tcPr>
          <w:p w14:paraId="32BDA32D"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61 % RH</w:t>
            </w:r>
          </w:p>
        </w:tc>
        <w:tc>
          <w:tcPr>
            <w:tcW w:w="1396" w:type="dxa"/>
            <w:tcBorders>
              <w:top w:val="single" w:sz="8" w:space="0" w:color="auto"/>
              <w:left w:val="nil"/>
              <w:bottom w:val="single" w:sz="4" w:space="0" w:color="auto"/>
              <w:right w:val="single" w:sz="4" w:space="0" w:color="auto"/>
            </w:tcBorders>
            <w:shd w:val="clear" w:color="auto" w:fill="auto"/>
            <w:noWrap/>
            <w:vAlign w:val="center"/>
            <w:hideMark/>
          </w:tcPr>
          <w:p w14:paraId="3029CAEB" w14:textId="77777777" w:rsidR="00754FFB" w:rsidRPr="003007B9" w:rsidRDefault="00754FFB" w:rsidP="00E22B21">
            <w:pPr>
              <w:spacing w:after="0" w:line="240" w:lineRule="auto"/>
              <w:jc w:val="center"/>
              <w:rPr>
                <w:rFonts w:ascii="Calibri" w:eastAsia="Times New Roman" w:hAnsi="Calibri" w:cs="Calibri"/>
                <w:color w:val="000000"/>
                <w:lang w:eastAsia="en-GB"/>
              </w:rPr>
            </w:pPr>
          </w:p>
        </w:tc>
        <w:tc>
          <w:tcPr>
            <w:tcW w:w="731" w:type="dxa"/>
            <w:tcBorders>
              <w:top w:val="single" w:sz="8" w:space="0" w:color="auto"/>
              <w:left w:val="nil"/>
              <w:bottom w:val="single" w:sz="4" w:space="0" w:color="auto"/>
              <w:right w:val="single" w:sz="4" w:space="0" w:color="auto"/>
            </w:tcBorders>
            <w:shd w:val="clear" w:color="auto" w:fill="auto"/>
            <w:noWrap/>
            <w:vAlign w:val="center"/>
            <w:hideMark/>
          </w:tcPr>
          <w:p w14:paraId="4E5A5D7B" w14:textId="77777777" w:rsidR="00754FFB" w:rsidRPr="003007B9" w:rsidRDefault="00754FFB" w:rsidP="00E22B21">
            <w:pPr>
              <w:spacing w:after="0" w:line="240" w:lineRule="auto"/>
              <w:jc w:val="center"/>
              <w:rPr>
                <w:rFonts w:ascii="Calibri" w:eastAsia="Times New Roman" w:hAnsi="Calibri" w:cs="Calibri"/>
                <w:color w:val="000000"/>
                <w:lang w:eastAsia="en-GB"/>
              </w:rPr>
            </w:pPr>
          </w:p>
        </w:tc>
        <w:tc>
          <w:tcPr>
            <w:tcW w:w="1315" w:type="dxa"/>
            <w:tcBorders>
              <w:top w:val="single" w:sz="8" w:space="0" w:color="auto"/>
              <w:left w:val="nil"/>
              <w:bottom w:val="single" w:sz="4" w:space="0" w:color="auto"/>
              <w:right w:val="single" w:sz="8" w:space="0" w:color="auto"/>
            </w:tcBorders>
            <w:shd w:val="clear" w:color="auto" w:fill="auto"/>
            <w:noWrap/>
            <w:vAlign w:val="center"/>
            <w:hideMark/>
          </w:tcPr>
          <w:p w14:paraId="7BC115CA" w14:textId="77777777" w:rsidR="00754FFB" w:rsidRPr="003007B9" w:rsidRDefault="00754FFB" w:rsidP="00E22B21">
            <w:pPr>
              <w:spacing w:after="0" w:line="240" w:lineRule="auto"/>
              <w:jc w:val="center"/>
              <w:rPr>
                <w:rFonts w:ascii="Calibri" w:eastAsia="Times New Roman" w:hAnsi="Calibri" w:cs="Calibri"/>
                <w:color w:val="000000"/>
                <w:lang w:eastAsia="en-GB"/>
              </w:rPr>
            </w:pPr>
          </w:p>
        </w:tc>
      </w:tr>
      <w:tr w:rsidR="00754FFB" w:rsidRPr="003007B9" w14:paraId="42D6E505" w14:textId="77777777" w:rsidTr="00F6687D">
        <w:trPr>
          <w:trHeight w:val="340"/>
        </w:trPr>
        <w:tc>
          <w:tcPr>
            <w:tcW w:w="2316" w:type="dxa"/>
            <w:vMerge w:val="restart"/>
            <w:tcBorders>
              <w:top w:val="nil"/>
              <w:left w:val="single" w:sz="8" w:space="0" w:color="auto"/>
              <w:right w:val="single" w:sz="4" w:space="0" w:color="auto"/>
            </w:tcBorders>
            <w:shd w:val="clear" w:color="auto" w:fill="auto"/>
            <w:noWrap/>
            <w:vAlign w:val="center"/>
            <w:hideMark/>
          </w:tcPr>
          <w:p w14:paraId="4902D0ED"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Quench time (min)</w:t>
            </w:r>
          </w:p>
        </w:tc>
        <w:tc>
          <w:tcPr>
            <w:tcW w:w="6811" w:type="dxa"/>
            <w:gridSpan w:val="6"/>
            <w:tcBorders>
              <w:top w:val="single" w:sz="4" w:space="0" w:color="auto"/>
              <w:left w:val="nil"/>
              <w:bottom w:val="single" w:sz="4" w:space="0" w:color="auto"/>
              <w:right w:val="single" w:sz="8" w:space="0" w:color="000000"/>
            </w:tcBorders>
            <w:shd w:val="clear" w:color="auto" w:fill="auto"/>
            <w:noWrap/>
            <w:vAlign w:val="center"/>
            <w:hideMark/>
          </w:tcPr>
          <w:p w14:paraId="0C15FEA6"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Voltage Measured (V)</w:t>
            </w:r>
          </w:p>
        </w:tc>
      </w:tr>
      <w:tr w:rsidR="00754FFB" w:rsidRPr="003007B9" w14:paraId="0122CF9F" w14:textId="77777777" w:rsidTr="000D03F2">
        <w:trPr>
          <w:trHeight w:val="340"/>
        </w:trPr>
        <w:tc>
          <w:tcPr>
            <w:tcW w:w="2316" w:type="dxa"/>
            <w:vMerge/>
            <w:tcBorders>
              <w:left w:val="single" w:sz="8" w:space="0" w:color="auto"/>
              <w:bottom w:val="single" w:sz="4" w:space="0" w:color="auto"/>
              <w:right w:val="single" w:sz="4" w:space="0" w:color="auto"/>
            </w:tcBorders>
            <w:shd w:val="clear" w:color="auto" w:fill="auto"/>
            <w:noWrap/>
            <w:vAlign w:val="center"/>
            <w:hideMark/>
          </w:tcPr>
          <w:p w14:paraId="491CCBEE"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p>
        </w:tc>
        <w:tc>
          <w:tcPr>
            <w:tcW w:w="1361" w:type="dxa"/>
            <w:tcBorders>
              <w:top w:val="nil"/>
              <w:left w:val="nil"/>
              <w:bottom w:val="single" w:sz="4" w:space="0" w:color="auto"/>
              <w:right w:val="single" w:sz="4" w:space="0" w:color="auto"/>
            </w:tcBorders>
            <w:shd w:val="clear" w:color="auto" w:fill="auto"/>
            <w:noWrap/>
            <w:vAlign w:val="center"/>
            <w:hideMark/>
          </w:tcPr>
          <w:p w14:paraId="70C83E80"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0</w:t>
            </w:r>
          </w:p>
        </w:tc>
        <w:tc>
          <w:tcPr>
            <w:tcW w:w="1072" w:type="dxa"/>
            <w:tcBorders>
              <w:top w:val="nil"/>
              <w:left w:val="nil"/>
              <w:bottom w:val="single" w:sz="4" w:space="0" w:color="auto"/>
              <w:right w:val="single" w:sz="4" w:space="0" w:color="auto"/>
            </w:tcBorders>
            <w:shd w:val="clear" w:color="auto" w:fill="auto"/>
            <w:noWrap/>
            <w:vAlign w:val="center"/>
            <w:hideMark/>
          </w:tcPr>
          <w:p w14:paraId="4D12BAEC"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936" w:type="dxa"/>
            <w:tcBorders>
              <w:top w:val="nil"/>
              <w:left w:val="nil"/>
              <w:bottom w:val="single" w:sz="4" w:space="0" w:color="auto"/>
              <w:right w:val="single" w:sz="4" w:space="0" w:color="auto"/>
            </w:tcBorders>
            <w:shd w:val="clear" w:color="auto" w:fill="auto"/>
            <w:noWrap/>
            <w:vAlign w:val="center"/>
            <w:hideMark/>
          </w:tcPr>
          <w:p w14:paraId="6299C47A"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1396" w:type="dxa"/>
            <w:tcBorders>
              <w:top w:val="nil"/>
              <w:left w:val="nil"/>
              <w:bottom w:val="single" w:sz="4" w:space="0" w:color="auto"/>
              <w:right w:val="single" w:sz="4" w:space="0" w:color="auto"/>
            </w:tcBorders>
            <w:shd w:val="clear" w:color="auto" w:fill="auto"/>
            <w:noWrap/>
            <w:vAlign w:val="center"/>
            <w:hideMark/>
          </w:tcPr>
          <w:p w14:paraId="401366DE"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731" w:type="dxa"/>
            <w:tcBorders>
              <w:top w:val="nil"/>
              <w:left w:val="nil"/>
              <w:bottom w:val="single" w:sz="4" w:space="0" w:color="auto"/>
              <w:right w:val="single" w:sz="4" w:space="0" w:color="auto"/>
            </w:tcBorders>
            <w:shd w:val="clear" w:color="auto" w:fill="auto"/>
            <w:noWrap/>
            <w:vAlign w:val="center"/>
            <w:hideMark/>
          </w:tcPr>
          <w:p w14:paraId="435E37BA"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0</w:t>
            </w:r>
          </w:p>
        </w:tc>
        <w:tc>
          <w:tcPr>
            <w:tcW w:w="1315" w:type="dxa"/>
            <w:tcBorders>
              <w:top w:val="nil"/>
              <w:left w:val="nil"/>
              <w:bottom w:val="single" w:sz="4" w:space="0" w:color="auto"/>
              <w:right w:val="single" w:sz="8" w:space="0" w:color="auto"/>
            </w:tcBorders>
            <w:shd w:val="clear" w:color="auto" w:fill="auto"/>
            <w:noWrap/>
            <w:vAlign w:val="center"/>
            <w:hideMark/>
          </w:tcPr>
          <w:p w14:paraId="108CB5B0"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r>
      <w:tr w:rsidR="00754FFB" w:rsidRPr="003007B9" w14:paraId="0C6DE1DB" w14:textId="77777777" w:rsidTr="000D03F2">
        <w:trPr>
          <w:trHeight w:val="340"/>
        </w:trPr>
        <w:tc>
          <w:tcPr>
            <w:tcW w:w="2316" w:type="dxa"/>
            <w:tcBorders>
              <w:top w:val="nil"/>
              <w:left w:val="single" w:sz="8" w:space="0" w:color="auto"/>
              <w:bottom w:val="single" w:sz="4" w:space="0" w:color="auto"/>
              <w:right w:val="single" w:sz="4" w:space="0" w:color="auto"/>
            </w:tcBorders>
            <w:shd w:val="clear" w:color="auto" w:fill="auto"/>
            <w:noWrap/>
            <w:vAlign w:val="center"/>
            <w:hideMark/>
          </w:tcPr>
          <w:p w14:paraId="2F83C075"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Point of measurement (mL)</w:t>
            </w:r>
          </w:p>
        </w:tc>
        <w:tc>
          <w:tcPr>
            <w:tcW w:w="1361" w:type="dxa"/>
            <w:tcBorders>
              <w:top w:val="nil"/>
              <w:left w:val="nil"/>
              <w:bottom w:val="single" w:sz="4" w:space="0" w:color="auto"/>
              <w:right w:val="single" w:sz="4" w:space="0" w:color="auto"/>
            </w:tcBorders>
            <w:shd w:val="clear" w:color="auto" w:fill="auto"/>
            <w:noWrap/>
            <w:vAlign w:val="center"/>
            <w:hideMark/>
          </w:tcPr>
          <w:p w14:paraId="6C7B1D19"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Empty on bench</w:t>
            </w:r>
          </w:p>
        </w:tc>
        <w:tc>
          <w:tcPr>
            <w:tcW w:w="1072" w:type="dxa"/>
            <w:tcBorders>
              <w:top w:val="nil"/>
              <w:left w:val="nil"/>
              <w:bottom w:val="single" w:sz="4" w:space="0" w:color="auto"/>
              <w:right w:val="single" w:sz="4" w:space="0" w:color="auto"/>
            </w:tcBorders>
            <w:shd w:val="clear" w:color="auto" w:fill="auto"/>
            <w:noWrap/>
            <w:vAlign w:val="center"/>
            <w:hideMark/>
          </w:tcPr>
          <w:p w14:paraId="4A183032"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Empty on rig</w:t>
            </w:r>
          </w:p>
        </w:tc>
        <w:tc>
          <w:tcPr>
            <w:tcW w:w="936" w:type="dxa"/>
            <w:tcBorders>
              <w:top w:val="nil"/>
              <w:left w:val="nil"/>
              <w:bottom w:val="single" w:sz="4" w:space="0" w:color="auto"/>
              <w:right w:val="single" w:sz="4" w:space="0" w:color="auto"/>
            </w:tcBorders>
            <w:shd w:val="clear" w:color="auto" w:fill="auto"/>
            <w:noWrap/>
            <w:vAlign w:val="center"/>
            <w:hideMark/>
          </w:tcPr>
          <w:p w14:paraId="1CFDC3CF"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Rig + Sugar</w:t>
            </w:r>
          </w:p>
        </w:tc>
        <w:tc>
          <w:tcPr>
            <w:tcW w:w="1396" w:type="dxa"/>
            <w:tcBorders>
              <w:top w:val="nil"/>
              <w:left w:val="nil"/>
              <w:bottom w:val="single" w:sz="4" w:space="0" w:color="auto"/>
              <w:right w:val="single" w:sz="4" w:space="0" w:color="auto"/>
            </w:tcBorders>
            <w:shd w:val="clear" w:color="auto" w:fill="auto"/>
            <w:noWrap/>
            <w:vAlign w:val="center"/>
            <w:hideMark/>
          </w:tcPr>
          <w:p w14:paraId="4E4DA747"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Rig, sugar, guard</w:t>
            </w:r>
          </w:p>
        </w:tc>
        <w:tc>
          <w:tcPr>
            <w:tcW w:w="731" w:type="dxa"/>
            <w:tcBorders>
              <w:top w:val="nil"/>
              <w:left w:val="nil"/>
              <w:bottom w:val="single" w:sz="4" w:space="0" w:color="auto"/>
              <w:right w:val="single" w:sz="4" w:space="0" w:color="auto"/>
            </w:tcBorders>
            <w:shd w:val="clear" w:color="auto" w:fill="auto"/>
            <w:noWrap/>
            <w:vAlign w:val="center"/>
            <w:hideMark/>
          </w:tcPr>
          <w:p w14:paraId="141728C9"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Post tap</w:t>
            </w:r>
          </w:p>
        </w:tc>
        <w:tc>
          <w:tcPr>
            <w:tcW w:w="1315" w:type="dxa"/>
            <w:tcBorders>
              <w:top w:val="nil"/>
              <w:left w:val="nil"/>
              <w:bottom w:val="single" w:sz="4" w:space="0" w:color="auto"/>
              <w:right w:val="single" w:sz="8" w:space="0" w:color="auto"/>
            </w:tcBorders>
            <w:shd w:val="clear" w:color="auto" w:fill="auto"/>
            <w:noWrap/>
            <w:vAlign w:val="center"/>
            <w:hideMark/>
          </w:tcPr>
          <w:p w14:paraId="57846043"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Bench post tap</w:t>
            </w:r>
          </w:p>
        </w:tc>
      </w:tr>
      <w:tr w:rsidR="00754FFB" w:rsidRPr="003007B9" w14:paraId="21556784" w14:textId="77777777" w:rsidTr="000D03F2">
        <w:trPr>
          <w:trHeight w:val="340"/>
        </w:trPr>
        <w:tc>
          <w:tcPr>
            <w:tcW w:w="2316" w:type="dxa"/>
            <w:tcBorders>
              <w:top w:val="nil"/>
              <w:left w:val="single" w:sz="8" w:space="0" w:color="auto"/>
              <w:bottom w:val="single" w:sz="4" w:space="0" w:color="auto"/>
              <w:right w:val="single" w:sz="4" w:space="0" w:color="auto"/>
            </w:tcBorders>
            <w:shd w:val="clear" w:color="auto" w:fill="auto"/>
            <w:noWrap/>
            <w:vAlign w:val="center"/>
            <w:hideMark/>
          </w:tcPr>
          <w:p w14:paraId="6E7E372B"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5</w:t>
            </w:r>
          </w:p>
        </w:tc>
        <w:tc>
          <w:tcPr>
            <w:tcW w:w="1361" w:type="dxa"/>
            <w:tcBorders>
              <w:top w:val="nil"/>
              <w:left w:val="nil"/>
              <w:bottom w:val="single" w:sz="4" w:space="0" w:color="auto"/>
              <w:right w:val="single" w:sz="4" w:space="0" w:color="auto"/>
            </w:tcBorders>
            <w:shd w:val="clear" w:color="auto" w:fill="auto"/>
            <w:noWrap/>
            <w:vAlign w:val="center"/>
            <w:hideMark/>
          </w:tcPr>
          <w:p w14:paraId="7B1757B1" w14:textId="77777777" w:rsidR="00754FFB" w:rsidRPr="003007B9"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072" w:type="dxa"/>
            <w:tcBorders>
              <w:top w:val="nil"/>
              <w:left w:val="nil"/>
              <w:bottom w:val="single" w:sz="4" w:space="0" w:color="auto"/>
              <w:right w:val="single" w:sz="4" w:space="0" w:color="auto"/>
            </w:tcBorders>
            <w:shd w:val="clear" w:color="auto" w:fill="auto"/>
            <w:noWrap/>
            <w:vAlign w:val="center"/>
            <w:hideMark/>
          </w:tcPr>
          <w:p w14:paraId="498C10DE"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-191</w:t>
            </w:r>
          </w:p>
        </w:tc>
        <w:tc>
          <w:tcPr>
            <w:tcW w:w="936" w:type="dxa"/>
            <w:tcBorders>
              <w:top w:val="nil"/>
              <w:left w:val="nil"/>
              <w:bottom w:val="single" w:sz="4" w:space="0" w:color="auto"/>
              <w:right w:val="single" w:sz="4" w:space="0" w:color="auto"/>
            </w:tcBorders>
            <w:shd w:val="clear" w:color="auto" w:fill="auto"/>
            <w:noWrap/>
            <w:vAlign w:val="center"/>
            <w:hideMark/>
          </w:tcPr>
          <w:p w14:paraId="1D700053"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-102</w:t>
            </w:r>
          </w:p>
        </w:tc>
        <w:tc>
          <w:tcPr>
            <w:tcW w:w="1396" w:type="dxa"/>
            <w:tcBorders>
              <w:top w:val="nil"/>
              <w:left w:val="nil"/>
              <w:bottom w:val="single" w:sz="4" w:space="0" w:color="auto"/>
              <w:right w:val="single" w:sz="4" w:space="0" w:color="auto"/>
            </w:tcBorders>
            <w:shd w:val="clear" w:color="auto" w:fill="auto"/>
            <w:noWrap/>
            <w:vAlign w:val="center"/>
            <w:hideMark/>
          </w:tcPr>
          <w:p w14:paraId="6CC9244D"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37</w:t>
            </w:r>
          </w:p>
        </w:tc>
        <w:tc>
          <w:tcPr>
            <w:tcW w:w="731" w:type="dxa"/>
            <w:tcBorders>
              <w:top w:val="nil"/>
              <w:left w:val="nil"/>
              <w:bottom w:val="single" w:sz="4" w:space="0" w:color="auto"/>
              <w:right w:val="single" w:sz="4" w:space="0" w:color="auto"/>
            </w:tcBorders>
            <w:shd w:val="clear" w:color="auto" w:fill="auto"/>
            <w:noWrap/>
            <w:vAlign w:val="center"/>
            <w:hideMark/>
          </w:tcPr>
          <w:p w14:paraId="7B8287FE"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7</w:t>
            </w:r>
          </w:p>
        </w:tc>
        <w:tc>
          <w:tcPr>
            <w:tcW w:w="1315" w:type="dxa"/>
            <w:tcBorders>
              <w:top w:val="nil"/>
              <w:left w:val="nil"/>
              <w:bottom w:val="single" w:sz="4" w:space="0" w:color="auto"/>
              <w:right w:val="single" w:sz="8" w:space="0" w:color="auto"/>
            </w:tcBorders>
            <w:shd w:val="clear" w:color="auto" w:fill="auto"/>
            <w:noWrap/>
            <w:vAlign w:val="center"/>
            <w:hideMark/>
          </w:tcPr>
          <w:p w14:paraId="59A81C60" w14:textId="77777777" w:rsidR="00754FFB" w:rsidRPr="003007B9"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3007B9" w14:paraId="7FECAABF" w14:textId="77777777" w:rsidTr="000D03F2">
        <w:trPr>
          <w:trHeight w:val="340"/>
        </w:trPr>
        <w:tc>
          <w:tcPr>
            <w:tcW w:w="2316" w:type="dxa"/>
            <w:tcBorders>
              <w:top w:val="nil"/>
              <w:left w:val="single" w:sz="8" w:space="0" w:color="auto"/>
              <w:bottom w:val="single" w:sz="4" w:space="0" w:color="auto"/>
              <w:right w:val="single" w:sz="4" w:space="0" w:color="auto"/>
            </w:tcBorders>
            <w:shd w:val="clear" w:color="auto" w:fill="auto"/>
            <w:noWrap/>
            <w:vAlign w:val="center"/>
            <w:hideMark/>
          </w:tcPr>
          <w:p w14:paraId="64710838"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10</w:t>
            </w:r>
          </w:p>
        </w:tc>
        <w:tc>
          <w:tcPr>
            <w:tcW w:w="1361" w:type="dxa"/>
            <w:tcBorders>
              <w:top w:val="nil"/>
              <w:left w:val="nil"/>
              <w:bottom w:val="single" w:sz="4" w:space="0" w:color="auto"/>
              <w:right w:val="single" w:sz="4" w:space="0" w:color="auto"/>
            </w:tcBorders>
            <w:shd w:val="clear" w:color="auto" w:fill="auto"/>
            <w:noWrap/>
            <w:vAlign w:val="center"/>
            <w:hideMark/>
          </w:tcPr>
          <w:p w14:paraId="5F55414E" w14:textId="77777777" w:rsidR="00754FFB" w:rsidRPr="003007B9"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072" w:type="dxa"/>
            <w:tcBorders>
              <w:top w:val="nil"/>
              <w:left w:val="nil"/>
              <w:bottom w:val="single" w:sz="4" w:space="0" w:color="auto"/>
              <w:right w:val="single" w:sz="4" w:space="0" w:color="auto"/>
            </w:tcBorders>
            <w:shd w:val="clear" w:color="auto" w:fill="auto"/>
            <w:noWrap/>
            <w:vAlign w:val="center"/>
            <w:hideMark/>
          </w:tcPr>
          <w:p w14:paraId="64B73BEE"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-182</w:t>
            </w:r>
          </w:p>
        </w:tc>
        <w:tc>
          <w:tcPr>
            <w:tcW w:w="936" w:type="dxa"/>
            <w:tcBorders>
              <w:top w:val="nil"/>
              <w:left w:val="nil"/>
              <w:bottom w:val="single" w:sz="4" w:space="0" w:color="auto"/>
              <w:right w:val="single" w:sz="4" w:space="0" w:color="auto"/>
            </w:tcBorders>
            <w:shd w:val="clear" w:color="auto" w:fill="auto"/>
            <w:noWrap/>
            <w:vAlign w:val="center"/>
            <w:hideMark/>
          </w:tcPr>
          <w:p w14:paraId="6482F732"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-124</w:t>
            </w:r>
          </w:p>
        </w:tc>
        <w:tc>
          <w:tcPr>
            <w:tcW w:w="1396" w:type="dxa"/>
            <w:tcBorders>
              <w:top w:val="nil"/>
              <w:left w:val="nil"/>
              <w:bottom w:val="single" w:sz="4" w:space="0" w:color="auto"/>
              <w:right w:val="single" w:sz="4" w:space="0" w:color="auto"/>
            </w:tcBorders>
            <w:shd w:val="clear" w:color="auto" w:fill="auto"/>
            <w:noWrap/>
            <w:vAlign w:val="center"/>
            <w:hideMark/>
          </w:tcPr>
          <w:p w14:paraId="0F521BEC"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-32</w:t>
            </w:r>
          </w:p>
        </w:tc>
        <w:tc>
          <w:tcPr>
            <w:tcW w:w="731" w:type="dxa"/>
            <w:tcBorders>
              <w:top w:val="nil"/>
              <w:left w:val="nil"/>
              <w:bottom w:val="single" w:sz="4" w:space="0" w:color="auto"/>
              <w:right w:val="single" w:sz="4" w:space="0" w:color="auto"/>
            </w:tcBorders>
            <w:shd w:val="clear" w:color="auto" w:fill="auto"/>
            <w:noWrap/>
            <w:vAlign w:val="center"/>
            <w:hideMark/>
          </w:tcPr>
          <w:p w14:paraId="5C05EFA5"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-37</w:t>
            </w:r>
          </w:p>
        </w:tc>
        <w:tc>
          <w:tcPr>
            <w:tcW w:w="1315" w:type="dxa"/>
            <w:tcBorders>
              <w:top w:val="nil"/>
              <w:left w:val="nil"/>
              <w:bottom w:val="single" w:sz="4" w:space="0" w:color="auto"/>
              <w:right w:val="single" w:sz="8" w:space="0" w:color="auto"/>
            </w:tcBorders>
            <w:shd w:val="clear" w:color="auto" w:fill="auto"/>
            <w:noWrap/>
            <w:vAlign w:val="center"/>
            <w:hideMark/>
          </w:tcPr>
          <w:p w14:paraId="6AC76EA5" w14:textId="77777777" w:rsidR="00754FFB" w:rsidRPr="003007B9"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3007B9" w14:paraId="3A658F54" w14:textId="77777777" w:rsidTr="000D03F2">
        <w:trPr>
          <w:trHeight w:val="340"/>
        </w:trPr>
        <w:tc>
          <w:tcPr>
            <w:tcW w:w="2316" w:type="dxa"/>
            <w:tcBorders>
              <w:top w:val="nil"/>
              <w:left w:val="single" w:sz="8" w:space="0" w:color="auto"/>
              <w:bottom w:val="single" w:sz="4" w:space="0" w:color="auto"/>
              <w:right w:val="single" w:sz="4" w:space="0" w:color="auto"/>
            </w:tcBorders>
            <w:shd w:val="clear" w:color="auto" w:fill="auto"/>
            <w:noWrap/>
            <w:vAlign w:val="center"/>
            <w:hideMark/>
          </w:tcPr>
          <w:p w14:paraId="355F5680"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15</w:t>
            </w:r>
          </w:p>
        </w:tc>
        <w:tc>
          <w:tcPr>
            <w:tcW w:w="1361" w:type="dxa"/>
            <w:tcBorders>
              <w:top w:val="nil"/>
              <w:left w:val="nil"/>
              <w:bottom w:val="single" w:sz="4" w:space="0" w:color="auto"/>
              <w:right w:val="single" w:sz="4" w:space="0" w:color="auto"/>
            </w:tcBorders>
            <w:shd w:val="clear" w:color="auto" w:fill="auto"/>
            <w:noWrap/>
            <w:vAlign w:val="center"/>
            <w:hideMark/>
          </w:tcPr>
          <w:p w14:paraId="258642BF" w14:textId="77777777" w:rsidR="00754FFB" w:rsidRPr="003007B9"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072" w:type="dxa"/>
            <w:tcBorders>
              <w:top w:val="nil"/>
              <w:left w:val="nil"/>
              <w:bottom w:val="single" w:sz="4" w:space="0" w:color="auto"/>
              <w:right w:val="single" w:sz="4" w:space="0" w:color="auto"/>
            </w:tcBorders>
            <w:shd w:val="clear" w:color="auto" w:fill="auto"/>
            <w:noWrap/>
            <w:vAlign w:val="center"/>
            <w:hideMark/>
          </w:tcPr>
          <w:p w14:paraId="2ABB4F7D"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-165</w:t>
            </w:r>
          </w:p>
        </w:tc>
        <w:tc>
          <w:tcPr>
            <w:tcW w:w="936" w:type="dxa"/>
            <w:tcBorders>
              <w:top w:val="nil"/>
              <w:left w:val="nil"/>
              <w:bottom w:val="single" w:sz="4" w:space="0" w:color="auto"/>
              <w:right w:val="single" w:sz="4" w:space="0" w:color="auto"/>
            </w:tcBorders>
            <w:shd w:val="clear" w:color="auto" w:fill="auto"/>
            <w:noWrap/>
            <w:vAlign w:val="center"/>
            <w:hideMark/>
          </w:tcPr>
          <w:p w14:paraId="6EE5276E"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-130</w:t>
            </w:r>
          </w:p>
        </w:tc>
        <w:tc>
          <w:tcPr>
            <w:tcW w:w="1396" w:type="dxa"/>
            <w:tcBorders>
              <w:top w:val="nil"/>
              <w:left w:val="nil"/>
              <w:bottom w:val="single" w:sz="4" w:space="0" w:color="auto"/>
              <w:right w:val="single" w:sz="4" w:space="0" w:color="auto"/>
            </w:tcBorders>
            <w:shd w:val="clear" w:color="auto" w:fill="auto"/>
            <w:noWrap/>
            <w:vAlign w:val="center"/>
            <w:hideMark/>
          </w:tcPr>
          <w:p w14:paraId="68268990"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-51</w:t>
            </w:r>
          </w:p>
        </w:tc>
        <w:tc>
          <w:tcPr>
            <w:tcW w:w="731" w:type="dxa"/>
            <w:tcBorders>
              <w:top w:val="nil"/>
              <w:left w:val="nil"/>
              <w:bottom w:val="single" w:sz="4" w:space="0" w:color="auto"/>
              <w:right w:val="single" w:sz="4" w:space="0" w:color="auto"/>
            </w:tcBorders>
            <w:shd w:val="clear" w:color="auto" w:fill="auto"/>
            <w:noWrap/>
            <w:vAlign w:val="center"/>
            <w:hideMark/>
          </w:tcPr>
          <w:p w14:paraId="29785B04"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-50</w:t>
            </w:r>
          </w:p>
        </w:tc>
        <w:tc>
          <w:tcPr>
            <w:tcW w:w="1315" w:type="dxa"/>
            <w:tcBorders>
              <w:top w:val="nil"/>
              <w:left w:val="nil"/>
              <w:bottom w:val="single" w:sz="4" w:space="0" w:color="auto"/>
              <w:right w:val="single" w:sz="8" w:space="0" w:color="auto"/>
            </w:tcBorders>
            <w:shd w:val="clear" w:color="auto" w:fill="auto"/>
            <w:noWrap/>
            <w:vAlign w:val="center"/>
            <w:hideMark/>
          </w:tcPr>
          <w:p w14:paraId="09486C0B" w14:textId="77777777" w:rsidR="00754FFB" w:rsidRPr="003007B9"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3007B9" w14:paraId="2E5B421A" w14:textId="77777777" w:rsidTr="000D03F2">
        <w:trPr>
          <w:trHeight w:val="340"/>
        </w:trPr>
        <w:tc>
          <w:tcPr>
            <w:tcW w:w="2316" w:type="dxa"/>
            <w:tcBorders>
              <w:top w:val="nil"/>
              <w:left w:val="single" w:sz="8" w:space="0" w:color="auto"/>
              <w:bottom w:val="single" w:sz="4" w:space="0" w:color="auto"/>
              <w:right w:val="single" w:sz="4" w:space="0" w:color="auto"/>
            </w:tcBorders>
            <w:shd w:val="clear" w:color="auto" w:fill="auto"/>
            <w:noWrap/>
            <w:vAlign w:val="center"/>
            <w:hideMark/>
          </w:tcPr>
          <w:p w14:paraId="65385F3B"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20</w:t>
            </w:r>
          </w:p>
        </w:tc>
        <w:tc>
          <w:tcPr>
            <w:tcW w:w="1361" w:type="dxa"/>
            <w:tcBorders>
              <w:top w:val="nil"/>
              <w:left w:val="nil"/>
              <w:bottom w:val="single" w:sz="4" w:space="0" w:color="auto"/>
              <w:right w:val="single" w:sz="4" w:space="0" w:color="auto"/>
            </w:tcBorders>
            <w:shd w:val="clear" w:color="auto" w:fill="auto"/>
            <w:noWrap/>
            <w:vAlign w:val="center"/>
            <w:hideMark/>
          </w:tcPr>
          <w:p w14:paraId="3EAA52D8" w14:textId="77777777" w:rsidR="00754FFB" w:rsidRPr="003007B9"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-33</w:t>
            </w:r>
          </w:p>
        </w:tc>
        <w:tc>
          <w:tcPr>
            <w:tcW w:w="1072" w:type="dxa"/>
            <w:tcBorders>
              <w:top w:val="nil"/>
              <w:left w:val="nil"/>
              <w:bottom w:val="single" w:sz="4" w:space="0" w:color="auto"/>
              <w:right w:val="single" w:sz="4" w:space="0" w:color="auto"/>
            </w:tcBorders>
            <w:shd w:val="clear" w:color="auto" w:fill="auto"/>
            <w:noWrap/>
            <w:vAlign w:val="center"/>
            <w:hideMark/>
          </w:tcPr>
          <w:p w14:paraId="2738FE57"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-160</w:t>
            </w:r>
          </w:p>
        </w:tc>
        <w:tc>
          <w:tcPr>
            <w:tcW w:w="936" w:type="dxa"/>
            <w:tcBorders>
              <w:top w:val="nil"/>
              <w:left w:val="nil"/>
              <w:bottom w:val="single" w:sz="4" w:space="0" w:color="auto"/>
              <w:right w:val="single" w:sz="4" w:space="0" w:color="auto"/>
            </w:tcBorders>
            <w:shd w:val="clear" w:color="auto" w:fill="auto"/>
            <w:noWrap/>
            <w:vAlign w:val="center"/>
            <w:hideMark/>
          </w:tcPr>
          <w:p w14:paraId="5082093A"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-119</w:t>
            </w:r>
          </w:p>
        </w:tc>
        <w:tc>
          <w:tcPr>
            <w:tcW w:w="1396" w:type="dxa"/>
            <w:tcBorders>
              <w:top w:val="nil"/>
              <w:left w:val="nil"/>
              <w:bottom w:val="single" w:sz="4" w:space="0" w:color="auto"/>
              <w:right w:val="single" w:sz="4" w:space="0" w:color="auto"/>
            </w:tcBorders>
            <w:shd w:val="clear" w:color="auto" w:fill="auto"/>
            <w:noWrap/>
            <w:vAlign w:val="center"/>
            <w:hideMark/>
          </w:tcPr>
          <w:p w14:paraId="27A8C3B3"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-65</w:t>
            </w:r>
          </w:p>
        </w:tc>
        <w:tc>
          <w:tcPr>
            <w:tcW w:w="731" w:type="dxa"/>
            <w:tcBorders>
              <w:top w:val="nil"/>
              <w:left w:val="nil"/>
              <w:bottom w:val="single" w:sz="4" w:space="0" w:color="auto"/>
              <w:right w:val="single" w:sz="4" w:space="0" w:color="auto"/>
            </w:tcBorders>
            <w:shd w:val="clear" w:color="auto" w:fill="auto"/>
            <w:noWrap/>
            <w:vAlign w:val="center"/>
            <w:hideMark/>
          </w:tcPr>
          <w:p w14:paraId="10686466"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-65</w:t>
            </w:r>
          </w:p>
        </w:tc>
        <w:tc>
          <w:tcPr>
            <w:tcW w:w="1315" w:type="dxa"/>
            <w:tcBorders>
              <w:top w:val="nil"/>
              <w:left w:val="nil"/>
              <w:bottom w:val="single" w:sz="4" w:space="0" w:color="auto"/>
              <w:right w:val="single" w:sz="8" w:space="0" w:color="auto"/>
            </w:tcBorders>
            <w:shd w:val="clear" w:color="auto" w:fill="auto"/>
            <w:noWrap/>
            <w:vAlign w:val="center"/>
            <w:hideMark/>
          </w:tcPr>
          <w:p w14:paraId="0FE063A4" w14:textId="77777777" w:rsidR="00754FFB" w:rsidRPr="003007B9"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-27</w:t>
            </w:r>
          </w:p>
        </w:tc>
      </w:tr>
      <w:tr w:rsidR="00754FFB" w:rsidRPr="003007B9" w14:paraId="49462E96" w14:textId="77777777" w:rsidTr="000D03F2">
        <w:trPr>
          <w:trHeight w:val="340"/>
        </w:trPr>
        <w:tc>
          <w:tcPr>
            <w:tcW w:w="2316" w:type="dxa"/>
            <w:tcBorders>
              <w:top w:val="nil"/>
              <w:left w:val="single" w:sz="8" w:space="0" w:color="auto"/>
              <w:bottom w:val="single" w:sz="4" w:space="0" w:color="auto"/>
              <w:right w:val="single" w:sz="4" w:space="0" w:color="auto"/>
            </w:tcBorders>
            <w:shd w:val="clear" w:color="auto" w:fill="auto"/>
            <w:noWrap/>
            <w:vAlign w:val="center"/>
            <w:hideMark/>
          </w:tcPr>
          <w:p w14:paraId="7E03A9C5"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25</w:t>
            </w:r>
          </w:p>
        </w:tc>
        <w:tc>
          <w:tcPr>
            <w:tcW w:w="1361" w:type="dxa"/>
            <w:tcBorders>
              <w:top w:val="nil"/>
              <w:left w:val="nil"/>
              <w:bottom w:val="single" w:sz="4" w:space="0" w:color="auto"/>
              <w:right w:val="single" w:sz="4" w:space="0" w:color="auto"/>
            </w:tcBorders>
            <w:shd w:val="clear" w:color="auto" w:fill="auto"/>
            <w:noWrap/>
            <w:vAlign w:val="center"/>
            <w:hideMark/>
          </w:tcPr>
          <w:p w14:paraId="6D94F1F6"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-30</w:t>
            </w:r>
          </w:p>
        </w:tc>
        <w:tc>
          <w:tcPr>
            <w:tcW w:w="1072" w:type="dxa"/>
            <w:tcBorders>
              <w:top w:val="nil"/>
              <w:left w:val="nil"/>
              <w:bottom w:val="single" w:sz="4" w:space="0" w:color="auto"/>
              <w:right w:val="single" w:sz="4" w:space="0" w:color="auto"/>
            </w:tcBorders>
            <w:shd w:val="clear" w:color="auto" w:fill="auto"/>
            <w:noWrap/>
            <w:vAlign w:val="center"/>
            <w:hideMark/>
          </w:tcPr>
          <w:p w14:paraId="06134CE7"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-150</w:t>
            </w:r>
          </w:p>
        </w:tc>
        <w:tc>
          <w:tcPr>
            <w:tcW w:w="936" w:type="dxa"/>
            <w:tcBorders>
              <w:top w:val="nil"/>
              <w:left w:val="nil"/>
              <w:bottom w:val="single" w:sz="4" w:space="0" w:color="auto"/>
              <w:right w:val="single" w:sz="4" w:space="0" w:color="auto"/>
            </w:tcBorders>
            <w:shd w:val="clear" w:color="auto" w:fill="auto"/>
            <w:noWrap/>
            <w:vAlign w:val="center"/>
            <w:hideMark/>
          </w:tcPr>
          <w:p w14:paraId="2D79E800"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-119</w:t>
            </w:r>
          </w:p>
        </w:tc>
        <w:tc>
          <w:tcPr>
            <w:tcW w:w="1396" w:type="dxa"/>
            <w:tcBorders>
              <w:top w:val="nil"/>
              <w:left w:val="nil"/>
              <w:bottom w:val="single" w:sz="4" w:space="0" w:color="auto"/>
              <w:right w:val="single" w:sz="4" w:space="0" w:color="auto"/>
            </w:tcBorders>
            <w:shd w:val="clear" w:color="auto" w:fill="auto"/>
            <w:noWrap/>
            <w:vAlign w:val="center"/>
            <w:hideMark/>
          </w:tcPr>
          <w:p w14:paraId="38C616AD"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-75</w:t>
            </w:r>
          </w:p>
        </w:tc>
        <w:tc>
          <w:tcPr>
            <w:tcW w:w="731" w:type="dxa"/>
            <w:tcBorders>
              <w:top w:val="nil"/>
              <w:left w:val="nil"/>
              <w:bottom w:val="single" w:sz="4" w:space="0" w:color="auto"/>
              <w:right w:val="single" w:sz="4" w:space="0" w:color="auto"/>
            </w:tcBorders>
            <w:shd w:val="clear" w:color="auto" w:fill="auto"/>
            <w:noWrap/>
            <w:vAlign w:val="center"/>
            <w:hideMark/>
          </w:tcPr>
          <w:p w14:paraId="2260BA0D"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-57</w:t>
            </w:r>
          </w:p>
        </w:tc>
        <w:tc>
          <w:tcPr>
            <w:tcW w:w="1315" w:type="dxa"/>
            <w:tcBorders>
              <w:top w:val="nil"/>
              <w:left w:val="nil"/>
              <w:bottom w:val="single" w:sz="4" w:space="0" w:color="auto"/>
              <w:right w:val="single" w:sz="8" w:space="0" w:color="auto"/>
            </w:tcBorders>
            <w:shd w:val="clear" w:color="auto" w:fill="auto"/>
            <w:noWrap/>
            <w:vAlign w:val="center"/>
            <w:hideMark/>
          </w:tcPr>
          <w:p w14:paraId="73CE37F9"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-31</w:t>
            </w:r>
          </w:p>
        </w:tc>
      </w:tr>
      <w:tr w:rsidR="00754FFB" w:rsidRPr="003007B9" w14:paraId="762114D0" w14:textId="77777777" w:rsidTr="000D03F2">
        <w:trPr>
          <w:trHeight w:val="340"/>
        </w:trPr>
        <w:tc>
          <w:tcPr>
            <w:tcW w:w="2316" w:type="dxa"/>
            <w:tcBorders>
              <w:top w:val="nil"/>
              <w:left w:val="single" w:sz="8" w:space="0" w:color="auto"/>
              <w:bottom w:val="single" w:sz="4" w:space="0" w:color="auto"/>
              <w:right w:val="single" w:sz="4" w:space="0" w:color="auto"/>
            </w:tcBorders>
            <w:shd w:val="clear" w:color="auto" w:fill="auto"/>
            <w:noWrap/>
            <w:vAlign w:val="center"/>
            <w:hideMark/>
          </w:tcPr>
          <w:p w14:paraId="24761652"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30</w:t>
            </w:r>
          </w:p>
        </w:tc>
        <w:tc>
          <w:tcPr>
            <w:tcW w:w="1361" w:type="dxa"/>
            <w:tcBorders>
              <w:top w:val="nil"/>
              <w:left w:val="nil"/>
              <w:bottom w:val="single" w:sz="4" w:space="0" w:color="auto"/>
              <w:right w:val="single" w:sz="4" w:space="0" w:color="auto"/>
            </w:tcBorders>
            <w:shd w:val="clear" w:color="auto" w:fill="auto"/>
            <w:noWrap/>
            <w:vAlign w:val="center"/>
            <w:hideMark/>
          </w:tcPr>
          <w:p w14:paraId="61431BDB"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-25</w:t>
            </w:r>
          </w:p>
        </w:tc>
        <w:tc>
          <w:tcPr>
            <w:tcW w:w="1072" w:type="dxa"/>
            <w:tcBorders>
              <w:top w:val="nil"/>
              <w:left w:val="nil"/>
              <w:bottom w:val="single" w:sz="4" w:space="0" w:color="auto"/>
              <w:right w:val="single" w:sz="4" w:space="0" w:color="auto"/>
            </w:tcBorders>
            <w:shd w:val="clear" w:color="auto" w:fill="auto"/>
            <w:noWrap/>
            <w:vAlign w:val="center"/>
            <w:hideMark/>
          </w:tcPr>
          <w:p w14:paraId="6690991E"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-140</w:t>
            </w:r>
          </w:p>
        </w:tc>
        <w:tc>
          <w:tcPr>
            <w:tcW w:w="936" w:type="dxa"/>
            <w:tcBorders>
              <w:top w:val="nil"/>
              <w:left w:val="nil"/>
              <w:bottom w:val="single" w:sz="4" w:space="0" w:color="auto"/>
              <w:right w:val="single" w:sz="4" w:space="0" w:color="auto"/>
            </w:tcBorders>
            <w:shd w:val="clear" w:color="auto" w:fill="auto"/>
            <w:noWrap/>
            <w:vAlign w:val="center"/>
            <w:hideMark/>
          </w:tcPr>
          <w:p w14:paraId="544EF7B4"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-110</w:t>
            </w:r>
          </w:p>
        </w:tc>
        <w:tc>
          <w:tcPr>
            <w:tcW w:w="1396" w:type="dxa"/>
            <w:tcBorders>
              <w:top w:val="nil"/>
              <w:left w:val="nil"/>
              <w:bottom w:val="single" w:sz="4" w:space="0" w:color="auto"/>
              <w:right w:val="single" w:sz="4" w:space="0" w:color="auto"/>
            </w:tcBorders>
            <w:shd w:val="clear" w:color="auto" w:fill="auto"/>
            <w:noWrap/>
            <w:vAlign w:val="center"/>
            <w:hideMark/>
          </w:tcPr>
          <w:p w14:paraId="74818C21"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-71</w:t>
            </w:r>
          </w:p>
        </w:tc>
        <w:tc>
          <w:tcPr>
            <w:tcW w:w="731" w:type="dxa"/>
            <w:tcBorders>
              <w:top w:val="nil"/>
              <w:left w:val="nil"/>
              <w:bottom w:val="single" w:sz="4" w:space="0" w:color="auto"/>
              <w:right w:val="single" w:sz="4" w:space="0" w:color="auto"/>
            </w:tcBorders>
            <w:shd w:val="clear" w:color="auto" w:fill="auto"/>
            <w:noWrap/>
            <w:vAlign w:val="center"/>
            <w:hideMark/>
          </w:tcPr>
          <w:p w14:paraId="28E9C2BA"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-60</w:t>
            </w:r>
          </w:p>
        </w:tc>
        <w:tc>
          <w:tcPr>
            <w:tcW w:w="1315" w:type="dxa"/>
            <w:tcBorders>
              <w:top w:val="nil"/>
              <w:left w:val="nil"/>
              <w:bottom w:val="single" w:sz="4" w:space="0" w:color="auto"/>
              <w:right w:val="single" w:sz="8" w:space="0" w:color="auto"/>
            </w:tcBorders>
            <w:shd w:val="clear" w:color="auto" w:fill="auto"/>
            <w:noWrap/>
            <w:vAlign w:val="center"/>
            <w:hideMark/>
          </w:tcPr>
          <w:p w14:paraId="2AE03369"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-30</w:t>
            </w:r>
          </w:p>
        </w:tc>
      </w:tr>
      <w:tr w:rsidR="00754FFB" w:rsidRPr="003007B9" w14:paraId="24DBCA02" w14:textId="77777777" w:rsidTr="000D03F2">
        <w:trPr>
          <w:trHeight w:val="340"/>
        </w:trPr>
        <w:tc>
          <w:tcPr>
            <w:tcW w:w="2316" w:type="dxa"/>
            <w:tcBorders>
              <w:top w:val="nil"/>
              <w:left w:val="single" w:sz="8" w:space="0" w:color="auto"/>
              <w:bottom w:val="single" w:sz="4" w:space="0" w:color="auto"/>
              <w:right w:val="single" w:sz="4" w:space="0" w:color="auto"/>
            </w:tcBorders>
            <w:shd w:val="clear" w:color="auto" w:fill="auto"/>
            <w:noWrap/>
            <w:vAlign w:val="center"/>
            <w:hideMark/>
          </w:tcPr>
          <w:p w14:paraId="6E286F50"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35</w:t>
            </w:r>
          </w:p>
        </w:tc>
        <w:tc>
          <w:tcPr>
            <w:tcW w:w="1361" w:type="dxa"/>
            <w:tcBorders>
              <w:top w:val="nil"/>
              <w:left w:val="nil"/>
              <w:bottom w:val="single" w:sz="4" w:space="0" w:color="auto"/>
              <w:right w:val="single" w:sz="4" w:space="0" w:color="auto"/>
            </w:tcBorders>
            <w:shd w:val="clear" w:color="auto" w:fill="auto"/>
            <w:noWrap/>
            <w:vAlign w:val="center"/>
            <w:hideMark/>
          </w:tcPr>
          <w:p w14:paraId="204344BA"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-23</w:t>
            </w:r>
          </w:p>
        </w:tc>
        <w:tc>
          <w:tcPr>
            <w:tcW w:w="1072" w:type="dxa"/>
            <w:tcBorders>
              <w:top w:val="nil"/>
              <w:left w:val="nil"/>
              <w:bottom w:val="single" w:sz="4" w:space="0" w:color="auto"/>
              <w:right w:val="single" w:sz="4" w:space="0" w:color="auto"/>
            </w:tcBorders>
            <w:shd w:val="clear" w:color="auto" w:fill="auto"/>
            <w:noWrap/>
            <w:vAlign w:val="center"/>
            <w:hideMark/>
          </w:tcPr>
          <w:p w14:paraId="4FB0665E"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-140</w:t>
            </w:r>
          </w:p>
        </w:tc>
        <w:tc>
          <w:tcPr>
            <w:tcW w:w="936" w:type="dxa"/>
            <w:tcBorders>
              <w:top w:val="nil"/>
              <w:left w:val="nil"/>
              <w:bottom w:val="single" w:sz="4" w:space="0" w:color="auto"/>
              <w:right w:val="single" w:sz="4" w:space="0" w:color="auto"/>
            </w:tcBorders>
            <w:shd w:val="clear" w:color="auto" w:fill="auto"/>
            <w:noWrap/>
            <w:vAlign w:val="center"/>
            <w:hideMark/>
          </w:tcPr>
          <w:p w14:paraId="3D53F2F9"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-109</w:t>
            </w:r>
          </w:p>
        </w:tc>
        <w:tc>
          <w:tcPr>
            <w:tcW w:w="1396" w:type="dxa"/>
            <w:tcBorders>
              <w:top w:val="nil"/>
              <w:left w:val="nil"/>
              <w:bottom w:val="single" w:sz="4" w:space="0" w:color="auto"/>
              <w:right w:val="single" w:sz="4" w:space="0" w:color="auto"/>
            </w:tcBorders>
            <w:shd w:val="clear" w:color="auto" w:fill="auto"/>
            <w:noWrap/>
            <w:vAlign w:val="center"/>
            <w:hideMark/>
          </w:tcPr>
          <w:p w14:paraId="589D1797"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-67</w:t>
            </w:r>
          </w:p>
        </w:tc>
        <w:tc>
          <w:tcPr>
            <w:tcW w:w="731" w:type="dxa"/>
            <w:tcBorders>
              <w:top w:val="nil"/>
              <w:left w:val="nil"/>
              <w:bottom w:val="single" w:sz="4" w:space="0" w:color="auto"/>
              <w:right w:val="single" w:sz="4" w:space="0" w:color="auto"/>
            </w:tcBorders>
            <w:shd w:val="clear" w:color="auto" w:fill="auto"/>
            <w:noWrap/>
            <w:vAlign w:val="center"/>
            <w:hideMark/>
          </w:tcPr>
          <w:p w14:paraId="1D9EF398"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-57</w:t>
            </w:r>
          </w:p>
        </w:tc>
        <w:tc>
          <w:tcPr>
            <w:tcW w:w="1315" w:type="dxa"/>
            <w:tcBorders>
              <w:top w:val="nil"/>
              <w:left w:val="nil"/>
              <w:bottom w:val="single" w:sz="4" w:space="0" w:color="auto"/>
              <w:right w:val="single" w:sz="8" w:space="0" w:color="auto"/>
            </w:tcBorders>
            <w:shd w:val="clear" w:color="auto" w:fill="auto"/>
            <w:noWrap/>
            <w:vAlign w:val="center"/>
            <w:hideMark/>
          </w:tcPr>
          <w:p w14:paraId="75F3CBBB"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-30</w:t>
            </w:r>
          </w:p>
        </w:tc>
      </w:tr>
      <w:tr w:rsidR="00754FFB" w:rsidRPr="003007B9" w14:paraId="0058A04D" w14:textId="77777777" w:rsidTr="000D03F2">
        <w:trPr>
          <w:trHeight w:val="340"/>
        </w:trPr>
        <w:tc>
          <w:tcPr>
            <w:tcW w:w="2316" w:type="dxa"/>
            <w:tcBorders>
              <w:top w:val="nil"/>
              <w:left w:val="single" w:sz="8" w:space="0" w:color="auto"/>
              <w:bottom w:val="single" w:sz="4" w:space="0" w:color="auto"/>
              <w:right w:val="single" w:sz="4" w:space="0" w:color="auto"/>
            </w:tcBorders>
            <w:shd w:val="clear" w:color="auto" w:fill="auto"/>
            <w:noWrap/>
            <w:vAlign w:val="center"/>
            <w:hideMark/>
          </w:tcPr>
          <w:p w14:paraId="1EE178FC"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40</w:t>
            </w:r>
          </w:p>
        </w:tc>
        <w:tc>
          <w:tcPr>
            <w:tcW w:w="1361" w:type="dxa"/>
            <w:tcBorders>
              <w:top w:val="nil"/>
              <w:left w:val="nil"/>
              <w:bottom w:val="single" w:sz="4" w:space="0" w:color="auto"/>
              <w:right w:val="single" w:sz="4" w:space="0" w:color="auto"/>
            </w:tcBorders>
            <w:shd w:val="clear" w:color="auto" w:fill="auto"/>
            <w:noWrap/>
            <w:vAlign w:val="center"/>
            <w:hideMark/>
          </w:tcPr>
          <w:p w14:paraId="4AEB0F3F"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-21</w:t>
            </w:r>
          </w:p>
        </w:tc>
        <w:tc>
          <w:tcPr>
            <w:tcW w:w="1072" w:type="dxa"/>
            <w:tcBorders>
              <w:top w:val="nil"/>
              <w:left w:val="nil"/>
              <w:bottom w:val="single" w:sz="4" w:space="0" w:color="auto"/>
              <w:right w:val="single" w:sz="4" w:space="0" w:color="auto"/>
            </w:tcBorders>
            <w:shd w:val="clear" w:color="auto" w:fill="auto"/>
            <w:noWrap/>
            <w:vAlign w:val="center"/>
            <w:hideMark/>
          </w:tcPr>
          <w:p w14:paraId="36B4CA77"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-140</w:t>
            </w:r>
          </w:p>
        </w:tc>
        <w:tc>
          <w:tcPr>
            <w:tcW w:w="936" w:type="dxa"/>
            <w:tcBorders>
              <w:top w:val="nil"/>
              <w:left w:val="nil"/>
              <w:bottom w:val="single" w:sz="4" w:space="0" w:color="auto"/>
              <w:right w:val="single" w:sz="4" w:space="0" w:color="auto"/>
            </w:tcBorders>
            <w:shd w:val="clear" w:color="auto" w:fill="auto"/>
            <w:noWrap/>
            <w:vAlign w:val="center"/>
            <w:hideMark/>
          </w:tcPr>
          <w:p w14:paraId="50C80442"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-110</w:t>
            </w:r>
          </w:p>
        </w:tc>
        <w:tc>
          <w:tcPr>
            <w:tcW w:w="1396" w:type="dxa"/>
            <w:tcBorders>
              <w:top w:val="nil"/>
              <w:left w:val="nil"/>
              <w:bottom w:val="single" w:sz="4" w:space="0" w:color="auto"/>
              <w:right w:val="single" w:sz="4" w:space="0" w:color="auto"/>
            </w:tcBorders>
            <w:shd w:val="clear" w:color="auto" w:fill="auto"/>
            <w:noWrap/>
            <w:vAlign w:val="center"/>
            <w:hideMark/>
          </w:tcPr>
          <w:p w14:paraId="24582754"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-66</w:t>
            </w:r>
          </w:p>
        </w:tc>
        <w:tc>
          <w:tcPr>
            <w:tcW w:w="731" w:type="dxa"/>
            <w:tcBorders>
              <w:top w:val="nil"/>
              <w:left w:val="nil"/>
              <w:bottom w:val="single" w:sz="4" w:space="0" w:color="auto"/>
              <w:right w:val="single" w:sz="4" w:space="0" w:color="auto"/>
            </w:tcBorders>
            <w:shd w:val="clear" w:color="auto" w:fill="auto"/>
            <w:noWrap/>
            <w:vAlign w:val="center"/>
            <w:hideMark/>
          </w:tcPr>
          <w:p w14:paraId="64E982B4"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-56</w:t>
            </w:r>
          </w:p>
        </w:tc>
        <w:tc>
          <w:tcPr>
            <w:tcW w:w="1315" w:type="dxa"/>
            <w:tcBorders>
              <w:top w:val="nil"/>
              <w:left w:val="nil"/>
              <w:bottom w:val="single" w:sz="4" w:space="0" w:color="auto"/>
              <w:right w:val="single" w:sz="8" w:space="0" w:color="auto"/>
            </w:tcBorders>
            <w:shd w:val="clear" w:color="auto" w:fill="auto"/>
            <w:noWrap/>
            <w:vAlign w:val="center"/>
            <w:hideMark/>
          </w:tcPr>
          <w:p w14:paraId="6D480E47"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-30</w:t>
            </w:r>
          </w:p>
        </w:tc>
      </w:tr>
      <w:tr w:rsidR="00754FFB" w:rsidRPr="003007B9" w14:paraId="35A82F2D" w14:textId="77777777" w:rsidTr="000D03F2">
        <w:trPr>
          <w:trHeight w:val="340"/>
        </w:trPr>
        <w:tc>
          <w:tcPr>
            <w:tcW w:w="2316" w:type="dxa"/>
            <w:tcBorders>
              <w:top w:val="nil"/>
              <w:left w:val="single" w:sz="8" w:space="0" w:color="auto"/>
              <w:bottom w:val="single" w:sz="4" w:space="0" w:color="auto"/>
              <w:right w:val="single" w:sz="4" w:space="0" w:color="auto"/>
            </w:tcBorders>
            <w:shd w:val="clear" w:color="auto" w:fill="auto"/>
            <w:noWrap/>
            <w:vAlign w:val="center"/>
            <w:hideMark/>
          </w:tcPr>
          <w:p w14:paraId="630A49AA"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45</w:t>
            </w:r>
          </w:p>
        </w:tc>
        <w:tc>
          <w:tcPr>
            <w:tcW w:w="1361" w:type="dxa"/>
            <w:tcBorders>
              <w:top w:val="nil"/>
              <w:left w:val="nil"/>
              <w:bottom w:val="single" w:sz="4" w:space="0" w:color="auto"/>
              <w:right w:val="single" w:sz="4" w:space="0" w:color="auto"/>
            </w:tcBorders>
            <w:shd w:val="clear" w:color="auto" w:fill="auto"/>
            <w:noWrap/>
            <w:vAlign w:val="center"/>
            <w:hideMark/>
          </w:tcPr>
          <w:p w14:paraId="1CB8F898"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-21</w:t>
            </w:r>
          </w:p>
        </w:tc>
        <w:tc>
          <w:tcPr>
            <w:tcW w:w="1072" w:type="dxa"/>
            <w:tcBorders>
              <w:top w:val="nil"/>
              <w:left w:val="nil"/>
              <w:bottom w:val="single" w:sz="4" w:space="0" w:color="auto"/>
              <w:right w:val="single" w:sz="4" w:space="0" w:color="auto"/>
            </w:tcBorders>
            <w:shd w:val="clear" w:color="auto" w:fill="auto"/>
            <w:noWrap/>
            <w:vAlign w:val="center"/>
            <w:hideMark/>
          </w:tcPr>
          <w:p w14:paraId="7F25AE6A"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-137</w:t>
            </w:r>
          </w:p>
        </w:tc>
        <w:tc>
          <w:tcPr>
            <w:tcW w:w="936" w:type="dxa"/>
            <w:tcBorders>
              <w:top w:val="nil"/>
              <w:left w:val="nil"/>
              <w:bottom w:val="single" w:sz="4" w:space="0" w:color="auto"/>
              <w:right w:val="single" w:sz="4" w:space="0" w:color="auto"/>
            </w:tcBorders>
            <w:shd w:val="clear" w:color="auto" w:fill="auto"/>
            <w:noWrap/>
            <w:vAlign w:val="center"/>
            <w:hideMark/>
          </w:tcPr>
          <w:p w14:paraId="63A1187C"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-110</w:t>
            </w:r>
          </w:p>
        </w:tc>
        <w:tc>
          <w:tcPr>
            <w:tcW w:w="1396" w:type="dxa"/>
            <w:tcBorders>
              <w:top w:val="nil"/>
              <w:left w:val="nil"/>
              <w:bottom w:val="single" w:sz="4" w:space="0" w:color="auto"/>
              <w:right w:val="single" w:sz="4" w:space="0" w:color="auto"/>
            </w:tcBorders>
            <w:shd w:val="clear" w:color="auto" w:fill="auto"/>
            <w:noWrap/>
            <w:vAlign w:val="center"/>
            <w:hideMark/>
          </w:tcPr>
          <w:p w14:paraId="3635302E"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-67</w:t>
            </w:r>
          </w:p>
        </w:tc>
        <w:tc>
          <w:tcPr>
            <w:tcW w:w="731" w:type="dxa"/>
            <w:tcBorders>
              <w:top w:val="nil"/>
              <w:left w:val="nil"/>
              <w:bottom w:val="single" w:sz="4" w:space="0" w:color="auto"/>
              <w:right w:val="single" w:sz="4" w:space="0" w:color="auto"/>
            </w:tcBorders>
            <w:shd w:val="clear" w:color="auto" w:fill="auto"/>
            <w:noWrap/>
            <w:vAlign w:val="center"/>
            <w:hideMark/>
          </w:tcPr>
          <w:p w14:paraId="3186141A"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-52</w:t>
            </w:r>
          </w:p>
        </w:tc>
        <w:tc>
          <w:tcPr>
            <w:tcW w:w="1315" w:type="dxa"/>
            <w:tcBorders>
              <w:top w:val="nil"/>
              <w:left w:val="nil"/>
              <w:bottom w:val="single" w:sz="4" w:space="0" w:color="auto"/>
              <w:right w:val="single" w:sz="8" w:space="0" w:color="auto"/>
            </w:tcBorders>
            <w:shd w:val="clear" w:color="auto" w:fill="auto"/>
            <w:noWrap/>
            <w:vAlign w:val="center"/>
            <w:hideMark/>
          </w:tcPr>
          <w:p w14:paraId="7FBDF68B"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-30</w:t>
            </w:r>
          </w:p>
        </w:tc>
      </w:tr>
      <w:tr w:rsidR="00754FFB" w:rsidRPr="003007B9" w14:paraId="6BC67E93" w14:textId="77777777" w:rsidTr="000D03F2">
        <w:trPr>
          <w:trHeight w:val="340"/>
        </w:trPr>
        <w:tc>
          <w:tcPr>
            <w:tcW w:w="2316" w:type="dxa"/>
            <w:tcBorders>
              <w:top w:val="nil"/>
              <w:left w:val="single" w:sz="8" w:space="0" w:color="auto"/>
              <w:bottom w:val="single" w:sz="4" w:space="0" w:color="auto"/>
              <w:right w:val="single" w:sz="4" w:space="0" w:color="auto"/>
            </w:tcBorders>
            <w:shd w:val="clear" w:color="auto" w:fill="auto"/>
            <w:noWrap/>
            <w:vAlign w:val="center"/>
            <w:hideMark/>
          </w:tcPr>
          <w:p w14:paraId="1026B4C8"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50</w:t>
            </w:r>
          </w:p>
        </w:tc>
        <w:tc>
          <w:tcPr>
            <w:tcW w:w="1361" w:type="dxa"/>
            <w:tcBorders>
              <w:top w:val="nil"/>
              <w:left w:val="nil"/>
              <w:bottom w:val="single" w:sz="4" w:space="0" w:color="auto"/>
              <w:right w:val="single" w:sz="4" w:space="0" w:color="auto"/>
            </w:tcBorders>
            <w:shd w:val="clear" w:color="auto" w:fill="auto"/>
            <w:noWrap/>
            <w:vAlign w:val="center"/>
            <w:hideMark/>
          </w:tcPr>
          <w:p w14:paraId="37F2118E"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-20</w:t>
            </w:r>
          </w:p>
        </w:tc>
        <w:tc>
          <w:tcPr>
            <w:tcW w:w="1072" w:type="dxa"/>
            <w:tcBorders>
              <w:top w:val="nil"/>
              <w:left w:val="nil"/>
              <w:bottom w:val="single" w:sz="4" w:space="0" w:color="auto"/>
              <w:right w:val="single" w:sz="4" w:space="0" w:color="auto"/>
            </w:tcBorders>
            <w:shd w:val="clear" w:color="auto" w:fill="auto"/>
            <w:noWrap/>
            <w:vAlign w:val="center"/>
            <w:hideMark/>
          </w:tcPr>
          <w:p w14:paraId="5C985791"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-140</w:t>
            </w:r>
          </w:p>
        </w:tc>
        <w:tc>
          <w:tcPr>
            <w:tcW w:w="936" w:type="dxa"/>
            <w:tcBorders>
              <w:top w:val="nil"/>
              <w:left w:val="nil"/>
              <w:bottom w:val="single" w:sz="4" w:space="0" w:color="auto"/>
              <w:right w:val="single" w:sz="4" w:space="0" w:color="auto"/>
            </w:tcBorders>
            <w:shd w:val="clear" w:color="auto" w:fill="auto"/>
            <w:noWrap/>
            <w:vAlign w:val="center"/>
            <w:hideMark/>
          </w:tcPr>
          <w:p w14:paraId="5B642D7E"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-109</w:t>
            </w:r>
          </w:p>
        </w:tc>
        <w:tc>
          <w:tcPr>
            <w:tcW w:w="1396" w:type="dxa"/>
            <w:tcBorders>
              <w:top w:val="nil"/>
              <w:left w:val="nil"/>
              <w:bottom w:val="single" w:sz="4" w:space="0" w:color="auto"/>
              <w:right w:val="single" w:sz="4" w:space="0" w:color="auto"/>
            </w:tcBorders>
            <w:shd w:val="clear" w:color="auto" w:fill="auto"/>
            <w:noWrap/>
            <w:vAlign w:val="center"/>
            <w:hideMark/>
          </w:tcPr>
          <w:p w14:paraId="2D32101E"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-57</w:t>
            </w:r>
          </w:p>
        </w:tc>
        <w:tc>
          <w:tcPr>
            <w:tcW w:w="731" w:type="dxa"/>
            <w:tcBorders>
              <w:top w:val="nil"/>
              <w:left w:val="nil"/>
              <w:bottom w:val="single" w:sz="4" w:space="0" w:color="auto"/>
              <w:right w:val="single" w:sz="4" w:space="0" w:color="auto"/>
            </w:tcBorders>
            <w:shd w:val="clear" w:color="auto" w:fill="auto"/>
            <w:noWrap/>
            <w:vAlign w:val="center"/>
            <w:hideMark/>
          </w:tcPr>
          <w:p w14:paraId="74A12477"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-55</w:t>
            </w:r>
          </w:p>
        </w:tc>
        <w:tc>
          <w:tcPr>
            <w:tcW w:w="1315" w:type="dxa"/>
            <w:tcBorders>
              <w:top w:val="nil"/>
              <w:left w:val="nil"/>
              <w:bottom w:val="single" w:sz="4" w:space="0" w:color="auto"/>
              <w:right w:val="single" w:sz="8" w:space="0" w:color="auto"/>
            </w:tcBorders>
            <w:shd w:val="clear" w:color="auto" w:fill="auto"/>
            <w:noWrap/>
            <w:vAlign w:val="center"/>
            <w:hideMark/>
          </w:tcPr>
          <w:p w14:paraId="6500D3B4"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-26</w:t>
            </w:r>
          </w:p>
        </w:tc>
      </w:tr>
      <w:tr w:rsidR="00754FFB" w:rsidRPr="003007B9" w14:paraId="558E7BCE" w14:textId="77777777" w:rsidTr="000D03F2">
        <w:trPr>
          <w:trHeight w:val="358"/>
        </w:trPr>
        <w:tc>
          <w:tcPr>
            <w:tcW w:w="2316" w:type="dxa"/>
            <w:tcBorders>
              <w:top w:val="nil"/>
              <w:left w:val="single" w:sz="8" w:space="0" w:color="auto"/>
              <w:bottom w:val="single" w:sz="8" w:space="0" w:color="auto"/>
              <w:right w:val="single" w:sz="4" w:space="0" w:color="auto"/>
            </w:tcBorders>
            <w:shd w:val="clear" w:color="auto" w:fill="auto"/>
            <w:noWrap/>
            <w:vAlign w:val="center"/>
            <w:hideMark/>
          </w:tcPr>
          <w:p w14:paraId="38F2B39B"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Lid</w:t>
            </w:r>
          </w:p>
        </w:tc>
        <w:tc>
          <w:tcPr>
            <w:tcW w:w="1361" w:type="dxa"/>
            <w:tcBorders>
              <w:top w:val="nil"/>
              <w:left w:val="nil"/>
              <w:bottom w:val="single" w:sz="8" w:space="0" w:color="auto"/>
              <w:right w:val="single" w:sz="4" w:space="0" w:color="auto"/>
            </w:tcBorders>
            <w:shd w:val="clear" w:color="auto" w:fill="auto"/>
            <w:noWrap/>
            <w:vAlign w:val="center"/>
            <w:hideMark/>
          </w:tcPr>
          <w:p w14:paraId="51E111DB"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-22</w:t>
            </w:r>
          </w:p>
        </w:tc>
        <w:tc>
          <w:tcPr>
            <w:tcW w:w="1072" w:type="dxa"/>
            <w:tcBorders>
              <w:top w:val="nil"/>
              <w:left w:val="nil"/>
              <w:bottom w:val="single" w:sz="8" w:space="0" w:color="auto"/>
              <w:right w:val="single" w:sz="4" w:space="0" w:color="auto"/>
            </w:tcBorders>
            <w:shd w:val="clear" w:color="auto" w:fill="auto"/>
            <w:noWrap/>
            <w:vAlign w:val="center"/>
            <w:hideMark/>
          </w:tcPr>
          <w:p w14:paraId="4276E283"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-115</w:t>
            </w:r>
          </w:p>
        </w:tc>
        <w:tc>
          <w:tcPr>
            <w:tcW w:w="936" w:type="dxa"/>
            <w:tcBorders>
              <w:top w:val="nil"/>
              <w:left w:val="nil"/>
              <w:bottom w:val="single" w:sz="8" w:space="0" w:color="auto"/>
              <w:right w:val="single" w:sz="4" w:space="0" w:color="auto"/>
            </w:tcBorders>
            <w:shd w:val="clear" w:color="auto" w:fill="auto"/>
            <w:noWrap/>
            <w:vAlign w:val="center"/>
            <w:hideMark/>
          </w:tcPr>
          <w:p w14:paraId="65DCA144"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-89</w:t>
            </w:r>
          </w:p>
        </w:tc>
        <w:tc>
          <w:tcPr>
            <w:tcW w:w="1396" w:type="dxa"/>
            <w:tcBorders>
              <w:top w:val="nil"/>
              <w:left w:val="nil"/>
              <w:bottom w:val="single" w:sz="8" w:space="0" w:color="auto"/>
              <w:right w:val="single" w:sz="4" w:space="0" w:color="auto"/>
            </w:tcBorders>
            <w:shd w:val="clear" w:color="auto" w:fill="auto"/>
            <w:noWrap/>
            <w:vAlign w:val="center"/>
            <w:hideMark/>
          </w:tcPr>
          <w:p w14:paraId="5C239A33"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-36</w:t>
            </w:r>
          </w:p>
        </w:tc>
        <w:tc>
          <w:tcPr>
            <w:tcW w:w="731" w:type="dxa"/>
            <w:tcBorders>
              <w:top w:val="nil"/>
              <w:left w:val="nil"/>
              <w:bottom w:val="single" w:sz="8" w:space="0" w:color="auto"/>
              <w:right w:val="single" w:sz="4" w:space="0" w:color="auto"/>
            </w:tcBorders>
            <w:shd w:val="clear" w:color="auto" w:fill="auto"/>
            <w:noWrap/>
            <w:vAlign w:val="center"/>
            <w:hideMark/>
          </w:tcPr>
          <w:p w14:paraId="5CDF70F7" w14:textId="77777777" w:rsidR="00754FFB" w:rsidRPr="003007B9" w:rsidRDefault="00754FFB" w:rsidP="00E22B21">
            <w:pPr>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-35</w:t>
            </w:r>
          </w:p>
        </w:tc>
        <w:tc>
          <w:tcPr>
            <w:tcW w:w="1315" w:type="dxa"/>
            <w:tcBorders>
              <w:top w:val="nil"/>
              <w:left w:val="nil"/>
              <w:bottom w:val="single" w:sz="8" w:space="0" w:color="auto"/>
              <w:right w:val="single" w:sz="8" w:space="0" w:color="auto"/>
            </w:tcBorders>
            <w:shd w:val="clear" w:color="auto" w:fill="auto"/>
            <w:noWrap/>
            <w:vAlign w:val="center"/>
            <w:hideMark/>
          </w:tcPr>
          <w:p w14:paraId="02FD96CA" w14:textId="77777777" w:rsidR="00754FFB" w:rsidRPr="003007B9" w:rsidRDefault="00754FFB" w:rsidP="00E22B21">
            <w:pPr>
              <w:keepNext/>
              <w:spacing w:after="0" w:line="240" w:lineRule="auto"/>
              <w:jc w:val="center"/>
              <w:rPr>
                <w:rFonts w:ascii="Calibri" w:eastAsia="Times New Roman" w:hAnsi="Calibri" w:cs="Calibri"/>
                <w:color w:val="000000"/>
                <w:lang w:eastAsia="en-GB"/>
              </w:rPr>
            </w:pPr>
            <w:r w:rsidRPr="003007B9">
              <w:rPr>
                <w:rFonts w:ascii="Calibri" w:eastAsia="Times New Roman" w:hAnsi="Calibri" w:cs="Calibri"/>
                <w:color w:val="000000"/>
                <w:lang w:eastAsia="en-GB"/>
              </w:rPr>
              <w:t>-20</w:t>
            </w:r>
          </w:p>
        </w:tc>
      </w:tr>
    </w:tbl>
    <w:p w14:paraId="56305F0F" w14:textId="77777777" w:rsidR="00754FFB" w:rsidRDefault="00754FFB" w:rsidP="00754FFB">
      <w:pPr>
        <w:keepNext/>
        <w:jc w:val="center"/>
      </w:pPr>
    </w:p>
    <w:p w14:paraId="0C624DEB" w14:textId="77777777" w:rsidR="00BC0F7F" w:rsidRDefault="00BC0F7F" w:rsidP="00754FFB">
      <w:pPr>
        <w:keepNext/>
        <w:jc w:val="center"/>
      </w:pPr>
    </w:p>
    <w:p w14:paraId="18BBAF66" w14:textId="77777777" w:rsidR="00754FFB" w:rsidRDefault="00754FFB" w:rsidP="00754FFB">
      <w:pPr>
        <w:keepNext/>
        <w:jc w:val="center"/>
      </w:pPr>
      <w:r>
        <w:rPr>
          <w:noProof/>
        </w:rPr>
        <w:drawing>
          <wp:inline distT="0" distB="0" distL="0" distR="0" wp14:anchorId="6A1F63C2" wp14:editId="5142E99C">
            <wp:extent cx="5937504" cy="2938272"/>
            <wp:effectExtent l="0" t="0" r="6350" b="14605"/>
            <wp:docPr id="2044293145" name="Chart 1">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3449393" w14:textId="76130409" w:rsidR="00754FFB" w:rsidRDefault="00754FFB" w:rsidP="00754FFB">
      <w:pPr>
        <w:pStyle w:val="Caption"/>
        <w:jc w:val="center"/>
      </w:pPr>
      <w:bookmarkStart w:id="68" w:name="_Toc203324538"/>
      <w:bookmarkStart w:id="69" w:name="_Toc204325917"/>
      <w:r>
        <w:t xml:space="preserve">Graph </w:t>
      </w:r>
      <w:r>
        <w:fldChar w:fldCharType="begin"/>
      </w:r>
      <w:r>
        <w:instrText xml:space="preserve"> SEQ Graph \* ARABIC </w:instrText>
      </w:r>
      <w:r>
        <w:fldChar w:fldCharType="separate"/>
      </w:r>
      <w:r w:rsidR="00B7526C">
        <w:rPr>
          <w:noProof/>
        </w:rPr>
        <w:t>4</w:t>
      </w:r>
      <w:r>
        <w:rPr>
          <w:noProof/>
        </w:rPr>
        <w:fldChar w:fldCharType="end"/>
      </w:r>
      <w:r>
        <w:t xml:space="preserve"> – Inert Experiment 3</w:t>
      </w:r>
      <w:bookmarkEnd w:id="68"/>
      <w:bookmarkEnd w:id="69"/>
    </w:p>
    <w:p w14:paraId="609B7018" w14:textId="77777777" w:rsidR="00BC0F7F" w:rsidRDefault="00BC0F7F" w:rsidP="00754FFB">
      <w:pPr>
        <w:pStyle w:val="Caption"/>
        <w:keepNext/>
      </w:pPr>
    </w:p>
    <w:p w14:paraId="5A32ECA7" w14:textId="77777777" w:rsidR="00BC0F7F" w:rsidRPr="00BC0F7F" w:rsidRDefault="00BC0F7F" w:rsidP="00BC0F7F"/>
    <w:p w14:paraId="28DE5F19" w14:textId="00610035" w:rsidR="00754FFB" w:rsidRDefault="00754FFB" w:rsidP="00754FFB">
      <w:pPr>
        <w:pStyle w:val="Caption"/>
        <w:keepNext/>
      </w:pPr>
      <w:bookmarkStart w:id="70" w:name="_Toc204325897"/>
      <w:r>
        <w:t xml:space="preserve">Table </w:t>
      </w:r>
      <w:r>
        <w:fldChar w:fldCharType="begin"/>
      </w:r>
      <w:r>
        <w:instrText xml:space="preserve"> SEQ Table \* ARABIC </w:instrText>
      </w:r>
      <w:r>
        <w:fldChar w:fldCharType="separate"/>
      </w:r>
      <w:r w:rsidR="00DF0502">
        <w:rPr>
          <w:noProof/>
        </w:rPr>
        <w:t>5</w:t>
      </w:r>
      <w:r>
        <w:fldChar w:fldCharType="end"/>
      </w:r>
      <w:r>
        <w:t xml:space="preserve"> – </w:t>
      </w:r>
      <w:r w:rsidRPr="00C340C4">
        <w:t>Inert Experiment 4</w:t>
      </w:r>
      <w:bookmarkEnd w:id="70"/>
    </w:p>
    <w:tbl>
      <w:tblPr>
        <w:tblW w:w="9253" w:type="dxa"/>
        <w:jc w:val="center"/>
        <w:tblLook w:val="04A0" w:firstRow="1" w:lastRow="0" w:firstColumn="1" w:lastColumn="0" w:noHBand="0" w:noVBand="1"/>
      </w:tblPr>
      <w:tblGrid>
        <w:gridCol w:w="2347"/>
        <w:gridCol w:w="1380"/>
        <w:gridCol w:w="1087"/>
        <w:gridCol w:w="949"/>
        <w:gridCol w:w="1415"/>
        <w:gridCol w:w="741"/>
        <w:gridCol w:w="1334"/>
      </w:tblGrid>
      <w:tr w:rsidR="00754FFB" w:rsidRPr="006B22F5" w14:paraId="65D2D191" w14:textId="77777777" w:rsidTr="002F14B2">
        <w:trPr>
          <w:trHeight w:val="329"/>
          <w:jc w:val="center"/>
        </w:trPr>
        <w:tc>
          <w:tcPr>
            <w:tcW w:w="2347" w:type="dxa"/>
            <w:vMerge w:val="restart"/>
            <w:tcBorders>
              <w:top w:val="single" w:sz="8" w:space="0" w:color="auto"/>
              <w:left w:val="single" w:sz="8" w:space="0" w:color="auto"/>
              <w:right w:val="single" w:sz="4" w:space="0" w:color="auto"/>
            </w:tcBorders>
            <w:shd w:val="clear" w:color="auto" w:fill="auto"/>
            <w:noWrap/>
            <w:vAlign w:val="center"/>
            <w:hideMark/>
          </w:tcPr>
          <w:p w14:paraId="75F2FCBF"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Normal Base pot</w:t>
            </w:r>
          </w:p>
        </w:tc>
        <w:tc>
          <w:tcPr>
            <w:tcW w:w="1380" w:type="dxa"/>
            <w:tcBorders>
              <w:top w:val="single" w:sz="8" w:space="0" w:color="auto"/>
              <w:left w:val="nil"/>
              <w:bottom w:val="single" w:sz="4" w:space="0" w:color="auto"/>
              <w:right w:val="single" w:sz="4" w:space="0" w:color="auto"/>
            </w:tcBorders>
            <w:shd w:val="clear" w:color="auto" w:fill="auto"/>
            <w:noWrap/>
            <w:vAlign w:val="center"/>
            <w:hideMark/>
          </w:tcPr>
          <w:p w14:paraId="05D73436"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PM</w:t>
            </w:r>
          </w:p>
        </w:tc>
        <w:tc>
          <w:tcPr>
            <w:tcW w:w="1087" w:type="dxa"/>
            <w:tcBorders>
              <w:top w:val="single" w:sz="8" w:space="0" w:color="auto"/>
              <w:left w:val="nil"/>
              <w:bottom w:val="single" w:sz="4" w:space="0" w:color="auto"/>
              <w:right w:val="single" w:sz="4" w:space="0" w:color="auto"/>
            </w:tcBorders>
            <w:shd w:val="clear" w:color="auto" w:fill="auto"/>
            <w:noWrap/>
            <w:vAlign w:val="center"/>
            <w:hideMark/>
          </w:tcPr>
          <w:p w14:paraId="2BFAA2CE"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19</w:t>
            </w:r>
            <w:r>
              <w:rPr>
                <w:rFonts w:ascii="Calibri" w:eastAsia="Times New Roman" w:hAnsi="Calibri" w:cs="Calibri"/>
                <w:color w:val="000000"/>
                <w:lang w:eastAsia="en-GB"/>
              </w:rPr>
              <w:t>°</w:t>
            </w:r>
          </w:p>
        </w:tc>
        <w:tc>
          <w:tcPr>
            <w:tcW w:w="949" w:type="dxa"/>
            <w:tcBorders>
              <w:top w:val="single" w:sz="8" w:space="0" w:color="auto"/>
              <w:left w:val="nil"/>
              <w:bottom w:val="single" w:sz="4" w:space="0" w:color="auto"/>
              <w:right w:val="single" w:sz="4" w:space="0" w:color="auto"/>
            </w:tcBorders>
            <w:shd w:val="clear" w:color="auto" w:fill="auto"/>
            <w:noWrap/>
            <w:vAlign w:val="center"/>
            <w:hideMark/>
          </w:tcPr>
          <w:p w14:paraId="4944929A"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66% Rh</w:t>
            </w:r>
          </w:p>
        </w:tc>
        <w:tc>
          <w:tcPr>
            <w:tcW w:w="1415" w:type="dxa"/>
            <w:tcBorders>
              <w:top w:val="single" w:sz="8" w:space="0" w:color="auto"/>
              <w:left w:val="nil"/>
              <w:bottom w:val="single" w:sz="4" w:space="0" w:color="auto"/>
              <w:right w:val="single" w:sz="4" w:space="0" w:color="auto"/>
            </w:tcBorders>
            <w:shd w:val="clear" w:color="auto" w:fill="auto"/>
            <w:noWrap/>
            <w:vAlign w:val="center"/>
            <w:hideMark/>
          </w:tcPr>
          <w:p w14:paraId="66B8E8A6" w14:textId="77777777" w:rsidR="00754FFB" w:rsidRPr="006B22F5" w:rsidRDefault="00754FFB" w:rsidP="00E22B21">
            <w:pPr>
              <w:spacing w:after="0" w:line="240" w:lineRule="auto"/>
              <w:jc w:val="center"/>
              <w:rPr>
                <w:rFonts w:ascii="Calibri" w:eastAsia="Times New Roman" w:hAnsi="Calibri" w:cs="Calibri"/>
                <w:color w:val="000000"/>
                <w:lang w:eastAsia="en-GB"/>
              </w:rPr>
            </w:pPr>
          </w:p>
        </w:tc>
        <w:tc>
          <w:tcPr>
            <w:tcW w:w="741" w:type="dxa"/>
            <w:tcBorders>
              <w:top w:val="single" w:sz="8" w:space="0" w:color="auto"/>
              <w:left w:val="nil"/>
              <w:bottom w:val="single" w:sz="4" w:space="0" w:color="auto"/>
              <w:right w:val="single" w:sz="4" w:space="0" w:color="auto"/>
            </w:tcBorders>
            <w:shd w:val="clear" w:color="auto" w:fill="auto"/>
            <w:noWrap/>
            <w:vAlign w:val="center"/>
            <w:hideMark/>
          </w:tcPr>
          <w:p w14:paraId="5EC205D0" w14:textId="77777777" w:rsidR="00754FFB" w:rsidRPr="006B22F5" w:rsidRDefault="00754FFB" w:rsidP="00E22B21">
            <w:pPr>
              <w:spacing w:after="0" w:line="240" w:lineRule="auto"/>
              <w:jc w:val="center"/>
              <w:rPr>
                <w:rFonts w:ascii="Calibri" w:eastAsia="Times New Roman" w:hAnsi="Calibri" w:cs="Calibri"/>
                <w:color w:val="000000"/>
                <w:lang w:eastAsia="en-GB"/>
              </w:rPr>
            </w:pPr>
          </w:p>
        </w:tc>
        <w:tc>
          <w:tcPr>
            <w:tcW w:w="1334" w:type="dxa"/>
            <w:tcBorders>
              <w:top w:val="single" w:sz="8" w:space="0" w:color="auto"/>
              <w:left w:val="nil"/>
              <w:bottom w:val="single" w:sz="4" w:space="0" w:color="auto"/>
              <w:right w:val="single" w:sz="8" w:space="0" w:color="auto"/>
            </w:tcBorders>
            <w:shd w:val="clear" w:color="auto" w:fill="auto"/>
            <w:noWrap/>
            <w:vAlign w:val="center"/>
            <w:hideMark/>
          </w:tcPr>
          <w:p w14:paraId="5465F0C6" w14:textId="77777777" w:rsidR="00754FFB" w:rsidRPr="006B22F5" w:rsidRDefault="00754FFB" w:rsidP="00E22B21">
            <w:pPr>
              <w:spacing w:after="0" w:line="240" w:lineRule="auto"/>
              <w:jc w:val="center"/>
              <w:rPr>
                <w:rFonts w:ascii="Calibri" w:eastAsia="Times New Roman" w:hAnsi="Calibri" w:cs="Calibri"/>
                <w:color w:val="000000"/>
                <w:lang w:eastAsia="en-GB"/>
              </w:rPr>
            </w:pPr>
          </w:p>
        </w:tc>
      </w:tr>
      <w:tr w:rsidR="00754FFB" w:rsidRPr="006B22F5" w14:paraId="4643EBAD" w14:textId="77777777" w:rsidTr="004E0852">
        <w:trPr>
          <w:trHeight w:val="329"/>
          <w:jc w:val="center"/>
        </w:trPr>
        <w:tc>
          <w:tcPr>
            <w:tcW w:w="2347" w:type="dxa"/>
            <w:vMerge/>
            <w:tcBorders>
              <w:left w:val="single" w:sz="8" w:space="0" w:color="auto"/>
              <w:bottom w:val="single" w:sz="4" w:space="0" w:color="auto"/>
              <w:right w:val="single" w:sz="4" w:space="0" w:color="auto"/>
            </w:tcBorders>
            <w:shd w:val="clear" w:color="auto" w:fill="auto"/>
            <w:noWrap/>
            <w:vAlign w:val="center"/>
            <w:hideMark/>
          </w:tcPr>
          <w:p w14:paraId="63BE8842"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p>
        </w:tc>
        <w:tc>
          <w:tcPr>
            <w:tcW w:w="6906" w:type="dxa"/>
            <w:gridSpan w:val="6"/>
            <w:tcBorders>
              <w:top w:val="single" w:sz="4" w:space="0" w:color="auto"/>
              <w:left w:val="nil"/>
              <w:bottom w:val="single" w:sz="4" w:space="0" w:color="auto"/>
              <w:right w:val="single" w:sz="8" w:space="0" w:color="000000"/>
            </w:tcBorders>
            <w:shd w:val="clear" w:color="auto" w:fill="auto"/>
            <w:noWrap/>
            <w:vAlign w:val="center"/>
            <w:hideMark/>
          </w:tcPr>
          <w:p w14:paraId="1F7E2AFD"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Voltage Measured (V)</w:t>
            </w:r>
          </w:p>
        </w:tc>
      </w:tr>
      <w:tr w:rsidR="00754FFB" w:rsidRPr="006B22F5" w14:paraId="01B0D477" w14:textId="77777777" w:rsidTr="002F14B2">
        <w:trPr>
          <w:trHeight w:val="329"/>
          <w:jc w:val="center"/>
        </w:trPr>
        <w:tc>
          <w:tcPr>
            <w:tcW w:w="2347" w:type="dxa"/>
            <w:tcBorders>
              <w:top w:val="nil"/>
              <w:left w:val="single" w:sz="8" w:space="0" w:color="auto"/>
              <w:bottom w:val="single" w:sz="4" w:space="0" w:color="auto"/>
              <w:right w:val="single" w:sz="4" w:space="0" w:color="auto"/>
            </w:tcBorders>
            <w:shd w:val="clear" w:color="auto" w:fill="auto"/>
            <w:noWrap/>
            <w:vAlign w:val="center"/>
            <w:hideMark/>
          </w:tcPr>
          <w:p w14:paraId="36B5156E"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Quench time (min)</w:t>
            </w:r>
          </w:p>
        </w:tc>
        <w:tc>
          <w:tcPr>
            <w:tcW w:w="1380" w:type="dxa"/>
            <w:tcBorders>
              <w:top w:val="nil"/>
              <w:left w:val="nil"/>
              <w:bottom w:val="single" w:sz="4" w:space="0" w:color="auto"/>
              <w:right w:val="single" w:sz="4" w:space="0" w:color="auto"/>
            </w:tcBorders>
            <w:shd w:val="clear" w:color="auto" w:fill="auto"/>
            <w:noWrap/>
            <w:vAlign w:val="center"/>
            <w:hideMark/>
          </w:tcPr>
          <w:p w14:paraId="5C03DEAC"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0</w:t>
            </w:r>
          </w:p>
        </w:tc>
        <w:tc>
          <w:tcPr>
            <w:tcW w:w="1087" w:type="dxa"/>
            <w:tcBorders>
              <w:top w:val="nil"/>
              <w:left w:val="nil"/>
              <w:bottom w:val="single" w:sz="4" w:space="0" w:color="auto"/>
              <w:right w:val="single" w:sz="4" w:space="0" w:color="auto"/>
            </w:tcBorders>
            <w:shd w:val="clear" w:color="auto" w:fill="auto"/>
            <w:noWrap/>
            <w:vAlign w:val="center"/>
            <w:hideMark/>
          </w:tcPr>
          <w:p w14:paraId="1B8251CA"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949" w:type="dxa"/>
            <w:tcBorders>
              <w:top w:val="nil"/>
              <w:left w:val="nil"/>
              <w:bottom w:val="single" w:sz="4" w:space="0" w:color="auto"/>
              <w:right w:val="single" w:sz="4" w:space="0" w:color="auto"/>
            </w:tcBorders>
            <w:shd w:val="clear" w:color="auto" w:fill="auto"/>
            <w:noWrap/>
            <w:vAlign w:val="center"/>
            <w:hideMark/>
          </w:tcPr>
          <w:p w14:paraId="71887C09"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1415" w:type="dxa"/>
            <w:tcBorders>
              <w:top w:val="nil"/>
              <w:left w:val="nil"/>
              <w:bottom w:val="single" w:sz="4" w:space="0" w:color="auto"/>
              <w:right w:val="single" w:sz="4" w:space="0" w:color="auto"/>
            </w:tcBorders>
            <w:shd w:val="clear" w:color="auto" w:fill="auto"/>
            <w:noWrap/>
            <w:vAlign w:val="center"/>
            <w:hideMark/>
          </w:tcPr>
          <w:p w14:paraId="1C0B5451"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741" w:type="dxa"/>
            <w:tcBorders>
              <w:top w:val="nil"/>
              <w:left w:val="nil"/>
              <w:bottom w:val="single" w:sz="4" w:space="0" w:color="auto"/>
              <w:right w:val="single" w:sz="4" w:space="0" w:color="auto"/>
            </w:tcBorders>
            <w:shd w:val="clear" w:color="auto" w:fill="auto"/>
            <w:noWrap/>
            <w:vAlign w:val="center"/>
            <w:hideMark/>
          </w:tcPr>
          <w:p w14:paraId="79AE6264"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0</w:t>
            </w:r>
          </w:p>
        </w:tc>
        <w:tc>
          <w:tcPr>
            <w:tcW w:w="1334" w:type="dxa"/>
            <w:tcBorders>
              <w:top w:val="nil"/>
              <w:left w:val="nil"/>
              <w:bottom w:val="single" w:sz="4" w:space="0" w:color="auto"/>
              <w:right w:val="single" w:sz="8" w:space="0" w:color="auto"/>
            </w:tcBorders>
            <w:shd w:val="clear" w:color="auto" w:fill="auto"/>
            <w:noWrap/>
            <w:vAlign w:val="center"/>
            <w:hideMark/>
          </w:tcPr>
          <w:p w14:paraId="320194A9"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r>
      <w:tr w:rsidR="00754FFB" w:rsidRPr="006B22F5" w14:paraId="3302A512" w14:textId="77777777" w:rsidTr="002F14B2">
        <w:trPr>
          <w:trHeight w:val="329"/>
          <w:jc w:val="center"/>
        </w:trPr>
        <w:tc>
          <w:tcPr>
            <w:tcW w:w="2347" w:type="dxa"/>
            <w:tcBorders>
              <w:top w:val="nil"/>
              <w:left w:val="single" w:sz="8" w:space="0" w:color="auto"/>
              <w:bottom w:val="single" w:sz="4" w:space="0" w:color="auto"/>
              <w:right w:val="single" w:sz="4" w:space="0" w:color="auto"/>
            </w:tcBorders>
            <w:shd w:val="clear" w:color="auto" w:fill="auto"/>
            <w:noWrap/>
            <w:vAlign w:val="center"/>
            <w:hideMark/>
          </w:tcPr>
          <w:p w14:paraId="77D38E20"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Point of measurement (mL)</w:t>
            </w:r>
          </w:p>
        </w:tc>
        <w:tc>
          <w:tcPr>
            <w:tcW w:w="1380" w:type="dxa"/>
            <w:tcBorders>
              <w:top w:val="nil"/>
              <w:left w:val="nil"/>
              <w:bottom w:val="single" w:sz="4" w:space="0" w:color="auto"/>
              <w:right w:val="single" w:sz="4" w:space="0" w:color="auto"/>
            </w:tcBorders>
            <w:shd w:val="clear" w:color="auto" w:fill="auto"/>
            <w:noWrap/>
            <w:vAlign w:val="center"/>
            <w:hideMark/>
          </w:tcPr>
          <w:p w14:paraId="0A006AF9"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Empty on bench</w:t>
            </w:r>
          </w:p>
        </w:tc>
        <w:tc>
          <w:tcPr>
            <w:tcW w:w="1087" w:type="dxa"/>
            <w:tcBorders>
              <w:top w:val="nil"/>
              <w:left w:val="nil"/>
              <w:bottom w:val="single" w:sz="4" w:space="0" w:color="auto"/>
              <w:right w:val="single" w:sz="4" w:space="0" w:color="auto"/>
            </w:tcBorders>
            <w:shd w:val="clear" w:color="auto" w:fill="auto"/>
            <w:noWrap/>
            <w:vAlign w:val="center"/>
            <w:hideMark/>
          </w:tcPr>
          <w:p w14:paraId="4D149AEA"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Empty on rig</w:t>
            </w:r>
          </w:p>
        </w:tc>
        <w:tc>
          <w:tcPr>
            <w:tcW w:w="949" w:type="dxa"/>
            <w:tcBorders>
              <w:top w:val="nil"/>
              <w:left w:val="nil"/>
              <w:bottom w:val="single" w:sz="4" w:space="0" w:color="auto"/>
              <w:right w:val="single" w:sz="4" w:space="0" w:color="auto"/>
            </w:tcBorders>
            <w:shd w:val="clear" w:color="auto" w:fill="auto"/>
            <w:noWrap/>
            <w:vAlign w:val="center"/>
            <w:hideMark/>
          </w:tcPr>
          <w:p w14:paraId="2A87CF49"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Rig + Sugar</w:t>
            </w:r>
          </w:p>
        </w:tc>
        <w:tc>
          <w:tcPr>
            <w:tcW w:w="1415" w:type="dxa"/>
            <w:tcBorders>
              <w:top w:val="nil"/>
              <w:left w:val="nil"/>
              <w:bottom w:val="single" w:sz="4" w:space="0" w:color="auto"/>
              <w:right w:val="single" w:sz="4" w:space="0" w:color="auto"/>
            </w:tcBorders>
            <w:shd w:val="clear" w:color="auto" w:fill="auto"/>
            <w:noWrap/>
            <w:vAlign w:val="center"/>
            <w:hideMark/>
          </w:tcPr>
          <w:p w14:paraId="3727F9EA"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Rig, sugar, guard</w:t>
            </w:r>
          </w:p>
        </w:tc>
        <w:tc>
          <w:tcPr>
            <w:tcW w:w="741" w:type="dxa"/>
            <w:tcBorders>
              <w:top w:val="nil"/>
              <w:left w:val="nil"/>
              <w:bottom w:val="single" w:sz="4" w:space="0" w:color="auto"/>
              <w:right w:val="single" w:sz="4" w:space="0" w:color="auto"/>
            </w:tcBorders>
            <w:shd w:val="clear" w:color="auto" w:fill="auto"/>
            <w:noWrap/>
            <w:vAlign w:val="center"/>
            <w:hideMark/>
          </w:tcPr>
          <w:p w14:paraId="13AB4A0C"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Post tap</w:t>
            </w:r>
          </w:p>
        </w:tc>
        <w:tc>
          <w:tcPr>
            <w:tcW w:w="1334" w:type="dxa"/>
            <w:tcBorders>
              <w:top w:val="nil"/>
              <w:left w:val="nil"/>
              <w:bottom w:val="single" w:sz="4" w:space="0" w:color="auto"/>
              <w:right w:val="single" w:sz="8" w:space="0" w:color="auto"/>
            </w:tcBorders>
            <w:shd w:val="clear" w:color="auto" w:fill="auto"/>
            <w:noWrap/>
            <w:vAlign w:val="center"/>
            <w:hideMark/>
          </w:tcPr>
          <w:p w14:paraId="2D445F24"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Bench post tap</w:t>
            </w:r>
          </w:p>
        </w:tc>
      </w:tr>
      <w:tr w:rsidR="00754FFB" w:rsidRPr="006B22F5" w14:paraId="1262690E" w14:textId="77777777" w:rsidTr="002F14B2">
        <w:trPr>
          <w:trHeight w:val="329"/>
          <w:jc w:val="center"/>
        </w:trPr>
        <w:tc>
          <w:tcPr>
            <w:tcW w:w="2347" w:type="dxa"/>
            <w:tcBorders>
              <w:top w:val="nil"/>
              <w:left w:val="single" w:sz="8" w:space="0" w:color="auto"/>
              <w:bottom w:val="single" w:sz="4" w:space="0" w:color="auto"/>
              <w:right w:val="single" w:sz="4" w:space="0" w:color="auto"/>
            </w:tcBorders>
            <w:shd w:val="clear" w:color="auto" w:fill="auto"/>
            <w:noWrap/>
            <w:vAlign w:val="center"/>
            <w:hideMark/>
          </w:tcPr>
          <w:p w14:paraId="078377D6"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w:t>
            </w:r>
          </w:p>
        </w:tc>
        <w:tc>
          <w:tcPr>
            <w:tcW w:w="1380" w:type="dxa"/>
            <w:tcBorders>
              <w:top w:val="nil"/>
              <w:left w:val="nil"/>
              <w:bottom w:val="single" w:sz="4" w:space="0" w:color="auto"/>
              <w:right w:val="single" w:sz="4" w:space="0" w:color="auto"/>
            </w:tcBorders>
            <w:shd w:val="clear" w:color="auto" w:fill="auto"/>
            <w:noWrap/>
            <w:vAlign w:val="center"/>
            <w:hideMark/>
          </w:tcPr>
          <w:p w14:paraId="59990D7B" w14:textId="77777777" w:rsidR="00754FFB" w:rsidRPr="006B22F5"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087" w:type="dxa"/>
            <w:tcBorders>
              <w:top w:val="nil"/>
              <w:left w:val="nil"/>
              <w:bottom w:val="single" w:sz="4" w:space="0" w:color="auto"/>
              <w:right w:val="single" w:sz="4" w:space="0" w:color="auto"/>
            </w:tcBorders>
            <w:shd w:val="clear" w:color="auto" w:fill="auto"/>
            <w:noWrap/>
            <w:vAlign w:val="center"/>
            <w:hideMark/>
          </w:tcPr>
          <w:p w14:paraId="5FA6FF20"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-35</w:t>
            </w:r>
          </w:p>
        </w:tc>
        <w:tc>
          <w:tcPr>
            <w:tcW w:w="949" w:type="dxa"/>
            <w:tcBorders>
              <w:top w:val="nil"/>
              <w:left w:val="nil"/>
              <w:bottom w:val="single" w:sz="4" w:space="0" w:color="auto"/>
              <w:right w:val="single" w:sz="4" w:space="0" w:color="auto"/>
            </w:tcBorders>
            <w:shd w:val="clear" w:color="auto" w:fill="auto"/>
            <w:noWrap/>
            <w:vAlign w:val="center"/>
            <w:hideMark/>
          </w:tcPr>
          <w:p w14:paraId="2496477E"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140</w:t>
            </w:r>
          </w:p>
        </w:tc>
        <w:tc>
          <w:tcPr>
            <w:tcW w:w="1415" w:type="dxa"/>
            <w:tcBorders>
              <w:top w:val="nil"/>
              <w:left w:val="nil"/>
              <w:bottom w:val="single" w:sz="4" w:space="0" w:color="auto"/>
              <w:right w:val="single" w:sz="4" w:space="0" w:color="auto"/>
            </w:tcBorders>
            <w:shd w:val="clear" w:color="auto" w:fill="auto"/>
            <w:noWrap/>
            <w:vAlign w:val="center"/>
            <w:hideMark/>
          </w:tcPr>
          <w:p w14:paraId="34417096"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230</w:t>
            </w:r>
          </w:p>
        </w:tc>
        <w:tc>
          <w:tcPr>
            <w:tcW w:w="741" w:type="dxa"/>
            <w:tcBorders>
              <w:top w:val="nil"/>
              <w:left w:val="nil"/>
              <w:bottom w:val="single" w:sz="4" w:space="0" w:color="auto"/>
              <w:right w:val="single" w:sz="4" w:space="0" w:color="auto"/>
            </w:tcBorders>
            <w:shd w:val="clear" w:color="auto" w:fill="auto"/>
            <w:noWrap/>
            <w:vAlign w:val="center"/>
            <w:hideMark/>
          </w:tcPr>
          <w:p w14:paraId="4D88ECBA"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203</w:t>
            </w:r>
          </w:p>
        </w:tc>
        <w:tc>
          <w:tcPr>
            <w:tcW w:w="1334" w:type="dxa"/>
            <w:tcBorders>
              <w:top w:val="nil"/>
              <w:left w:val="nil"/>
              <w:bottom w:val="single" w:sz="4" w:space="0" w:color="auto"/>
              <w:right w:val="single" w:sz="8" w:space="0" w:color="auto"/>
            </w:tcBorders>
            <w:shd w:val="clear" w:color="auto" w:fill="auto"/>
            <w:noWrap/>
            <w:vAlign w:val="center"/>
            <w:hideMark/>
          </w:tcPr>
          <w:p w14:paraId="18EE8B4B" w14:textId="77777777" w:rsidR="00754FFB" w:rsidRPr="006B22F5"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6B22F5" w14:paraId="523C3BC4" w14:textId="77777777" w:rsidTr="002F14B2">
        <w:trPr>
          <w:trHeight w:val="329"/>
          <w:jc w:val="center"/>
        </w:trPr>
        <w:tc>
          <w:tcPr>
            <w:tcW w:w="2347" w:type="dxa"/>
            <w:tcBorders>
              <w:top w:val="nil"/>
              <w:left w:val="single" w:sz="8" w:space="0" w:color="auto"/>
              <w:bottom w:val="single" w:sz="4" w:space="0" w:color="auto"/>
              <w:right w:val="single" w:sz="4" w:space="0" w:color="auto"/>
            </w:tcBorders>
            <w:shd w:val="clear" w:color="auto" w:fill="auto"/>
            <w:noWrap/>
            <w:vAlign w:val="center"/>
            <w:hideMark/>
          </w:tcPr>
          <w:p w14:paraId="64650963"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10</w:t>
            </w:r>
          </w:p>
        </w:tc>
        <w:tc>
          <w:tcPr>
            <w:tcW w:w="1380" w:type="dxa"/>
            <w:tcBorders>
              <w:top w:val="nil"/>
              <w:left w:val="nil"/>
              <w:bottom w:val="single" w:sz="4" w:space="0" w:color="auto"/>
              <w:right w:val="single" w:sz="4" w:space="0" w:color="auto"/>
            </w:tcBorders>
            <w:shd w:val="clear" w:color="auto" w:fill="auto"/>
            <w:noWrap/>
            <w:vAlign w:val="center"/>
            <w:hideMark/>
          </w:tcPr>
          <w:p w14:paraId="132609DD" w14:textId="77777777" w:rsidR="00754FFB" w:rsidRPr="006B22F5"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087" w:type="dxa"/>
            <w:tcBorders>
              <w:top w:val="nil"/>
              <w:left w:val="nil"/>
              <w:bottom w:val="single" w:sz="4" w:space="0" w:color="auto"/>
              <w:right w:val="single" w:sz="4" w:space="0" w:color="auto"/>
            </w:tcBorders>
            <w:shd w:val="clear" w:color="auto" w:fill="auto"/>
            <w:noWrap/>
            <w:vAlign w:val="center"/>
            <w:hideMark/>
          </w:tcPr>
          <w:p w14:paraId="3555102B"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-40</w:t>
            </w:r>
          </w:p>
        </w:tc>
        <w:tc>
          <w:tcPr>
            <w:tcW w:w="949" w:type="dxa"/>
            <w:tcBorders>
              <w:top w:val="nil"/>
              <w:left w:val="nil"/>
              <w:bottom w:val="single" w:sz="4" w:space="0" w:color="auto"/>
              <w:right w:val="single" w:sz="4" w:space="0" w:color="auto"/>
            </w:tcBorders>
            <w:shd w:val="clear" w:color="auto" w:fill="auto"/>
            <w:noWrap/>
            <w:vAlign w:val="center"/>
            <w:hideMark/>
          </w:tcPr>
          <w:p w14:paraId="1B5A13E5"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59</w:t>
            </w:r>
          </w:p>
        </w:tc>
        <w:tc>
          <w:tcPr>
            <w:tcW w:w="1415" w:type="dxa"/>
            <w:tcBorders>
              <w:top w:val="nil"/>
              <w:left w:val="nil"/>
              <w:bottom w:val="single" w:sz="4" w:space="0" w:color="auto"/>
              <w:right w:val="single" w:sz="4" w:space="0" w:color="auto"/>
            </w:tcBorders>
            <w:shd w:val="clear" w:color="auto" w:fill="auto"/>
            <w:noWrap/>
            <w:vAlign w:val="center"/>
            <w:hideMark/>
          </w:tcPr>
          <w:p w14:paraId="69B9FC99"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110</w:t>
            </w:r>
          </w:p>
        </w:tc>
        <w:tc>
          <w:tcPr>
            <w:tcW w:w="741" w:type="dxa"/>
            <w:tcBorders>
              <w:top w:val="nil"/>
              <w:left w:val="nil"/>
              <w:bottom w:val="single" w:sz="4" w:space="0" w:color="auto"/>
              <w:right w:val="single" w:sz="4" w:space="0" w:color="auto"/>
            </w:tcBorders>
            <w:shd w:val="clear" w:color="auto" w:fill="auto"/>
            <w:noWrap/>
            <w:vAlign w:val="center"/>
            <w:hideMark/>
          </w:tcPr>
          <w:p w14:paraId="1F1C7391"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109</w:t>
            </w:r>
          </w:p>
        </w:tc>
        <w:tc>
          <w:tcPr>
            <w:tcW w:w="1334" w:type="dxa"/>
            <w:tcBorders>
              <w:top w:val="nil"/>
              <w:left w:val="nil"/>
              <w:bottom w:val="single" w:sz="4" w:space="0" w:color="auto"/>
              <w:right w:val="single" w:sz="8" w:space="0" w:color="auto"/>
            </w:tcBorders>
            <w:shd w:val="clear" w:color="auto" w:fill="auto"/>
            <w:noWrap/>
            <w:vAlign w:val="center"/>
            <w:hideMark/>
          </w:tcPr>
          <w:p w14:paraId="218A506D" w14:textId="77777777" w:rsidR="00754FFB" w:rsidRPr="006B22F5"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6B22F5" w14:paraId="6F9D2DC4" w14:textId="77777777" w:rsidTr="002F14B2">
        <w:trPr>
          <w:trHeight w:val="329"/>
          <w:jc w:val="center"/>
        </w:trPr>
        <w:tc>
          <w:tcPr>
            <w:tcW w:w="2347" w:type="dxa"/>
            <w:tcBorders>
              <w:top w:val="nil"/>
              <w:left w:val="single" w:sz="8" w:space="0" w:color="auto"/>
              <w:bottom w:val="single" w:sz="4" w:space="0" w:color="auto"/>
              <w:right w:val="single" w:sz="4" w:space="0" w:color="auto"/>
            </w:tcBorders>
            <w:shd w:val="clear" w:color="auto" w:fill="auto"/>
            <w:noWrap/>
            <w:vAlign w:val="center"/>
            <w:hideMark/>
          </w:tcPr>
          <w:p w14:paraId="6BCDA3B2"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15</w:t>
            </w:r>
          </w:p>
        </w:tc>
        <w:tc>
          <w:tcPr>
            <w:tcW w:w="1380" w:type="dxa"/>
            <w:tcBorders>
              <w:top w:val="nil"/>
              <w:left w:val="nil"/>
              <w:bottom w:val="single" w:sz="4" w:space="0" w:color="auto"/>
              <w:right w:val="single" w:sz="4" w:space="0" w:color="auto"/>
            </w:tcBorders>
            <w:shd w:val="clear" w:color="auto" w:fill="auto"/>
            <w:noWrap/>
            <w:vAlign w:val="center"/>
            <w:hideMark/>
          </w:tcPr>
          <w:p w14:paraId="4B0DC72B" w14:textId="77777777" w:rsidR="00754FFB" w:rsidRPr="006B22F5"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087" w:type="dxa"/>
            <w:tcBorders>
              <w:top w:val="nil"/>
              <w:left w:val="nil"/>
              <w:bottom w:val="single" w:sz="4" w:space="0" w:color="auto"/>
              <w:right w:val="single" w:sz="4" w:space="0" w:color="auto"/>
            </w:tcBorders>
            <w:shd w:val="clear" w:color="auto" w:fill="auto"/>
            <w:noWrap/>
            <w:vAlign w:val="center"/>
            <w:hideMark/>
          </w:tcPr>
          <w:p w14:paraId="6A9E9EDA"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-51</w:t>
            </w:r>
          </w:p>
        </w:tc>
        <w:tc>
          <w:tcPr>
            <w:tcW w:w="949" w:type="dxa"/>
            <w:tcBorders>
              <w:top w:val="nil"/>
              <w:left w:val="nil"/>
              <w:bottom w:val="single" w:sz="4" w:space="0" w:color="auto"/>
              <w:right w:val="single" w:sz="4" w:space="0" w:color="auto"/>
            </w:tcBorders>
            <w:shd w:val="clear" w:color="auto" w:fill="auto"/>
            <w:noWrap/>
            <w:vAlign w:val="center"/>
            <w:hideMark/>
          </w:tcPr>
          <w:p w14:paraId="6240F00E"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62</w:t>
            </w:r>
          </w:p>
        </w:tc>
        <w:tc>
          <w:tcPr>
            <w:tcW w:w="1415" w:type="dxa"/>
            <w:tcBorders>
              <w:top w:val="nil"/>
              <w:left w:val="nil"/>
              <w:bottom w:val="single" w:sz="4" w:space="0" w:color="auto"/>
              <w:right w:val="single" w:sz="4" w:space="0" w:color="auto"/>
            </w:tcBorders>
            <w:shd w:val="clear" w:color="auto" w:fill="auto"/>
            <w:noWrap/>
            <w:vAlign w:val="center"/>
            <w:hideMark/>
          </w:tcPr>
          <w:p w14:paraId="70462146"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75</w:t>
            </w:r>
          </w:p>
        </w:tc>
        <w:tc>
          <w:tcPr>
            <w:tcW w:w="741" w:type="dxa"/>
            <w:tcBorders>
              <w:top w:val="nil"/>
              <w:left w:val="nil"/>
              <w:bottom w:val="single" w:sz="4" w:space="0" w:color="auto"/>
              <w:right w:val="single" w:sz="4" w:space="0" w:color="auto"/>
            </w:tcBorders>
            <w:shd w:val="clear" w:color="auto" w:fill="auto"/>
            <w:noWrap/>
            <w:vAlign w:val="center"/>
            <w:hideMark/>
          </w:tcPr>
          <w:p w14:paraId="4D77729D"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57</w:t>
            </w:r>
          </w:p>
        </w:tc>
        <w:tc>
          <w:tcPr>
            <w:tcW w:w="1334" w:type="dxa"/>
            <w:tcBorders>
              <w:top w:val="nil"/>
              <w:left w:val="nil"/>
              <w:bottom w:val="single" w:sz="4" w:space="0" w:color="auto"/>
              <w:right w:val="single" w:sz="8" w:space="0" w:color="auto"/>
            </w:tcBorders>
            <w:shd w:val="clear" w:color="auto" w:fill="auto"/>
            <w:noWrap/>
            <w:vAlign w:val="center"/>
            <w:hideMark/>
          </w:tcPr>
          <w:p w14:paraId="7A74D85C" w14:textId="77777777" w:rsidR="00754FFB" w:rsidRPr="006B22F5"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6B22F5" w14:paraId="19FF556E" w14:textId="77777777" w:rsidTr="002F14B2">
        <w:trPr>
          <w:trHeight w:val="329"/>
          <w:jc w:val="center"/>
        </w:trPr>
        <w:tc>
          <w:tcPr>
            <w:tcW w:w="2347" w:type="dxa"/>
            <w:tcBorders>
              <w:top w:val="nil"/>
              <w:left w:val="single" w:sz="8" w:space="0" w:color="auto"/>
              <w:bottom w:val="single" w:sz="4" w:space="0" w:color="auto"/>
              <w:right w:val="single" w:sz="4" w:space="0" w:color="auto"/>
            </w:tcBorders>
            <w:shd w:val="clear" w:color="auto" w:fill="auto"/>
            <w:noWrap/>
            <w:vAlign w:val="center"/>
            <w:hideMark/>
          </w:tcPr>
          <w:p w14:paraId="7BF1AB37"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20</w:t>
            </w:r>
          </w:p>
        </w:tc>
        <w:tc>
          <w:tcPr>
            <w:tcW w:w="1380" w:type="dxa"/>
            <w:tcBorders>
              <w:top w:val="nil"/>
              <w:left w:val="nil"/>
              <w:bottom w:val="single" w:sz="4" w:space="0" w:color="auto"/>
              <w:right w:val="single" w:sz="4" w:space="0" w:color="auto"/>
            </w:tcBorders>
            <w:shd w:val="clear" w:color="auto" w:fill="auto"/>
            <w:noWrap/>
            <w:vAlign w:val="center"/>
            <w:hideMark/>
          </w:tcPr>
          <w:p w14:paraId="0142564B"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52</w:t>
            </w:r>
          </w:p>
        </w:tc>
        <w:tc>
          <w:tcPr>
            <w:tcW w:w="1087" w:type="dxa"/>
            <w:tcBorders>
              <w:top w:val="nil"/>
              <w:left w:val="nil"/>
              <w:bottom w:val="single" w:sz="4" w:space="0" w:color="auto"/>
              <w:right w:val="single" w:sz="4" w:space="0" w:color="auto"/>
            </w:tcBorders>
            <w:shd w:val="clear" w:color="auto" w:fill="auto"/>
            <w:noWrap/>
            <w:vAlign w:val="center"/>
            <w:hideMark/>
          </w:tcPr>
          <w:p w14:paraId="68F531B7"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-55</w:t>
            </w:r>
          </w:p>
        </w:tc>
        <w:tc>
          <w:tcPr>
            <w:tcW w:w="949" w:type="dxa"/>
            <w:tcBorders>
              <w:top w:val="nil"/>
              <w:left w:val="nil"/>
              <w:bottom w:val="single" w:sz="4" w:space="0" w:color="auto"/>
              <w:right w:val="single" w:sz="4" w:space="0" w:color="auto"/>
            </w:tcBorders>
            <w:shd w:val="clear" w:color="auto" w:fill="auto"/>
            <w:noWrap/>
            <w:vAlign w:val="center"/>
            <w:hideMark/>
          </w:tcPr>
          <w:p w14:paraId="21813BB6"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79</w:t>
            </w:r>
          </w:p>
        </w:tc>
        <w:tc>
          <w:tcPr>
            <w:tcW w:w="1415" w:type="dxa"/>
            <w:tcBorders>
              <w:top w:val="nil"/>
              <w:left w:val="nil"/>
              <w:bottom w:val="single" w:sz="4" w:space="0" w:color="auto"/>
              <w:right w:val="single" w:sz="4" w:space="0" w:color="auto"/>
            </w:tcBorders>
            <w:shd w:val="clear" w:color="auto" w:fill="auto"/>
            <w:noWrap/>
            <w:vAlign w:val="center"/>
            <w:hideMark/>
          </w:tcPr>
          <w:p w14:paraId="75DC6837"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55</w:t>
            </w:r>
          </w:p>
        </w:tc>
        <w:tc>
          <w:tcPr>
            <w:tcW w:w="741" w:type="dxa"/>
            <w:tcBorders>
              <w:top w:val="nil"/>
              <w:left w:val="nil"/>
              <w:bottom w:val="single" w:sz="4" w:space="0" w:color="auto"/>
              <w:right w:val="single" w:sz="4" w:space="0" w:color="auto"/>
            </w:tcBorders>
            <w:shd w:val="clear" w:color="auto" w:fill="auto"/>
            <w:noWrap/>
            <w:vAlign w:val="center"/>
            <w:hideMark/>
          </w:tcPr>
          <w:p w14:paraId="2397018A"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42</w:t>
            </w:r>
          </w:p>
        </w:tc>
        <w:tc>
          <w:tcPr>
            <w:tcW w:w="1334" w:type="dxa"/>
            <w:tcBorders>
              <w:top w:val="nil"/>
              <w:left w:val="nil"/>
              <w:bottom w:val="single" w:sz="4" w:space="0" w:color="auto"/>
              <w:right w:val="single" w:sz="8" w:space="0" w:color="auto"/>
            </w:tcBorders>
            <w:shd w:val="clear" w:color="auto" w:fill="auto"/>
            <w:noWrap/>
            <w:vAlign w:val="center"/>
            <w:hideMark/>
          </w:tcPr>
          <w:p w14:paraId="7322D2D6"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-44</w:t>
            </w:r>
          </w:p>
        </w:tc>
      </w:tr>
      <w:tr w:rsidR="00754FFB" w:rsidRPr="006B22F5" w14:paraId="39DA9EEA" w14:textId="77777777" w:rsidTr="002F14B2">
        <w:trPr>
          <w:trHeight w:val="329"/>
          <w:jc w:val="center"/>
        </w:trPr>
        <w:tc>
          <w:tcPr>
            <w:tcW w:w="2347" w:type="dxa"/>
            <w:tcBorders>
              <w:top w:val="nil"/>
              <w:left w:val="single" w:sz="8" w:space="0" w:color="auto"/>
              <w:bottom w:val="single" w:sz="4" w:space="0" w:color="auto"/>
              <w:right w:val="single" w:sz="4" w:space="0" w:color="auto"/>
            </w:tcBorders>
            <w:shd w:val="clear" w:color="auto" w:fill="auto"/>
            <w:noWrap/>
            <w:vAlign w:val="center"/>
            <w:hideMark/>
          </w:tcPr>
          <w:p w14:paraId="737D0FD6"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25</w:t>
            </w:r>
          </w:p>
        </w:tc>
        <w:tc>
          <w:tcPr>
            <w:tcW w:w="1380" w:type="dxa"/>
            <w:tcBorders>
              <w:top w:val="nil"/>
              <w:left w:val="nil"/>
              <w:bottom w:val="single" w:sz="4" w:space="0" w:color="auto"/>
              <w:right w:val="single" w:sz="4" w:space="0" w:color="auto"/>
            </w:tcBorders>
            <w:shd w:val="clear" w:color="auto" w:fill="auto"/>
            <w:noWrap/>
            <w:vAlign w:val="center"/>
            <w:hideMark/>
          </w:tcPr>
          <w:p w14:paraId="1FD56B65"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50</w:t>
            </w:r>
          </w:p>
        </w:tc>
        <w:tc>
          <w:tcPr>
            <w:tcW w:w="1087" w:type="dxa"/>
            <w:tcBorders>
              <w:top w:val="nil"/>
              <w:left w:val="nil"/>
              <w:bottom w:val="single" w:sz="4" w:space="0" w:color="auto"/>
              <w:right w:val="single" w:sz="4" w:space="0" w:color="auto"/>
            </w:tcBorders>
            <w:shd w:val="clear" w:color="auto" w:fill="auto"/>
            <w:noWrap/>
            <w:vAlign w:val="center"/>
            <w:hideMark/>
          </w:tcPr>
          <w:p w14:paraId="5985D5D6"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-60</w:t>
            </w:r>
          </w:p>
        </w:tc>
        <w:tc>
          <w:tcPr>
            <w:tcW w:w="949" w:type="dxa"/>
            <w:tcBorders>
              <w:top w:val="nil"/>
              <w:left w:val="nil"/>
              <w:bottom w:val="single" w:sz="4" w:space="0" w:color="auto"/>
              <w:right w:val="single" w:sz="4" w:space="0" w:color="auto"/>
            </w:tcBorders>
            <w:shd w:val="clear" w:color="auto" w:fill="auto"/>
            <w:noWrap/>
            <w:vAlign w:val="center"/>
            <w:hideMark/>
          </w:tcPr>
          <w:p w14:paraId="7E694BE7"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62</w:t>
            </w:r>
          </w:p>
        </w:tc>
        <w:tc>
          <w:tcPr>
            <w:tcW w:w="1415" w:type="dxa"/>
            <w:tcBorders>
              <w:top w:val="nil"/>
              <w:left w:val="nil"/>
              <w:bottom w:val="single" w:sz="4" w:space="0" w:color="auto"/>
              <w:right w:val="single" w:sz="4" w:space="0" w:color="auto"/>
            </w:tcBorders>
            <w:shd w:val="clear" w:color="auto" w:fill="auto"/>
            <w:noWrap/>
            <w:vAlign w:val="center"/>
            <w:hideMark/>
          </w:tcPr>
          <w:p w14:paraId="2891E2F7"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51</w:t>
            </w:r>
          </w:p>
        </w:tc>
        <w:tc>
          <w:tcPr>
            <w:tcW w:w="741" w:type="dxa"/>
            <w:tcBorders>
              <w:top w:val="nil"/>
              <w:left w:val="nil"/>
              <w:bottom w:val="single" w:sz="4" w:space="0" w:color="auto"/>
              <w:right w:val="single" w:sz="4" w:space="0" w:color="auto"/>
            </w:tcBorders>
            <w:shd w:val="clear" w:color="auto" w:fill="auto"/>
            <w:noWrap/>
            <w:vAlign w:val="center"/>
            <w:hideMark/>
          </w:tcPr>
          <w:p w14:paraId="7FBCF5EB"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32</w:t>
            </w:r>
          </w:p>
        </w:tc>
        <w:tc>
          <w:tcPr>
            <w:tcW w:w="1334" w:type="dxa"/>
            <w:tcBorders>
              <w:top w:val="nil"/>
              <w:left w:val="nil"/>
              <w:bottom w:val="single" w:sz="4" w:space="0" w:color="auto"/>
              <w:right w:val="single" w:sz="8" w:space="0" w:color="auto"/>
            </w:tcBorders>
            <w:shd w:val="clear" w:color="auto" w:fill="auto"/>
            <w:noWrap/>
            <w:vAlign w:val="center"/>
            <w:hideMark/>
          </w:tcPr>
          <w:p w14:paraId="0F33308F"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-40</w:t>
            </w:r>
          </w:p>
        </w:tc>
      </w:tr>
      <w:tr w:rsidR="00754FFB" w:rsidRPr="006B22F5" w14:paraId="1E6AC596" w14:textId="77777777" w:rsidTr="002F14B2">
        <w:trPr>
          <w:trHeight w:val="329"/>
          <w:jc w:val="center"/>
        </w:trPr>
        <w:tc>
          <w:tcPr>
            <w:tcW w:w="2347" w:type="dxa"/>
            <w:tcBorders>
              <w:top w:val="nil"/>
              <w:left w:val="single" w:sz="8" w:space="0" w:color="auto"/>
              <w:bottom w:val="single" w:sz="4" w:space="0" w:color="auto"/>
              <w:right w:val="single" w:sz="4" w:space="0" w:color="auto"/>
            </w:tcBorders>
            <w:shd w:val="clear" w:color="auto" w:fill="auto"/>
            <w:noWrap/>
            <w:vAlign w:val="center"/>
            <w:hideMark/>
          </w:tcPr>
          <w:p w14:paraId="130F3CFE"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30</w:t>
            </w:r>
          </w:p>
        </w:tc>
        <w:tc>
          <w:tcPr>
            <w:tcW w:w="1380" w:type="dxa"/>
            <w:tcBorders>
              <w:top w:val="nil"/>
              <w:left w:val="nil"/>
              <w:bottom w:val="single" w:sz="4" w:space="0" w:color="auto"/>
              <w:right w:val="single" w:sz="4" w:space="0" w:color="auto"/>
            </w:tcBorders>
            <w:shd w:val="clear" w:color="auto" w:fill="auto"/>
            <w:noWrap/>
            <w:vAlign w:val="center"/>
            <w:hideMark/>
          </w:tcPr>
          <w:p w14:paraId="4AA3A8C6"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20</w:t>
            </w:r>
          </w:p>
        </w:tc>
        <w:tc>
          <w:tcPr>
            <w:tcW w:w="1087" w:type="dxa"/>
            <w:tcBorders>
              <w:top w:val="nil"/>
              <w:left w:val="nil"/>
              <w:bottom w:val="single" w:sz="4" w:space="0" w:color="auto"/>
              <w:right w:val="single" w:sz="4" w:space="0" w:color="auto"/>
            </w:tcBorders>
            <w:shd w:val="clear" w:color="auto" w:fill="auto"/>
            <w:noWrap/>
            <w:vAlign w:val="center"/>
            <w:hideMark/>
          </w:tcPr>
          <w:p w14:paraId="038E9F3B"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-64</w:t>
            </w:r>
          </w:p>
        </w:tc>
        <w:tc>
          <w:tcPr>
            <w:tcW w:w="949" w:type="dxa"/>
            <w:tcBorders>
              <w:top w:val="nil"/>
              <w:left w:val="nil"/>
              <w:bottom w:val="single" w:sz="4" w:space="0" w:color="auto"/>
              <w:right w:val="single" w:sz="4" w:space="0" w:color="auto"/>
            </w:tcBorders>
            <w:shd w:val="clear" w:color="auto" w:fill="auto"/>
            <w:noWrap/>
            <w:vAlign w:val="center"/>
            <w:hideMark/>
          </w:tcPr>
          <w:p w14:paraId="117F521C"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45</w:t>
            </w:r>
          </w:p>
        </w:tc>
        <w:tc>
          <w:tcPr>
            <w:tcW w:w="1415" w:type="dxa"/>
            <w:tcBorders>
              <w:top w:val="nil"/>
              <w:left w:val="nil"/>
              <w:bottom w:val="single" w:sz="4" w:space="0" w:color="auto"/>
              <w:right w:val="single" w:sz="4" w:space="0" w:color="auto"/>
            </w:tcBorders>
            <w:shd w:val="clear" w:color="auto" w:fill="auto"/>
            <w:noWrap/>
            <w:vAlign w:val="center"/>
            <w:hideMark/>
          </w:tcPr>
          <w:p w14:paraId="5C7DAE13"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51</w:t>
            </w:r>
          </w:p>
        </w:tc>
        <w:tc>
          <w:tcPr>
            <w:tcW w:w="741" w:type="dxa"/>
            <w:tcBorders>
              <w:top w:val="nil"/>
              <w:left w:val="nil"/>
              <w:bottom w:val="single" w:sz="4" w:space="0" w:color="auto"/>
              <w:right w:val="single" w:sz="4" w:space="0" w:color="auto"/>
            </w:tcBorders>
            <w:shd w:val="clear" w:color="auto" w:fill="auto"/>
            <w:noWrap/>
            <w:vAlign w:val="center"/>
            <w:hideMark/>
          </w:tcPr>
          <w:p w14:paraId="5C8BE7B1"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32</w:t>
            </w:r>
          </w:p>
        </w:tc>
        <w:tc>
          <w:tcPr>
            <w:tcW w:w="1334" w:type="dxa"/>
            <w:tcBorders>
              <w:top w:val="nil"/>
              <w:left w:val="nil"/>
              <w:bottom w:val="single" w:sz="4" w:space="0" w:color="auto"/>
              <w:right w:val="single" w:sz="8" w:space="0" w:color="auto"/>
            </w:tcBorders>
            <w:shd w:val="clear" w:color="auto" w:fill="auto"/>
            <w:noWrap/>
            <w:vAlign w:val="center"/>
            <w:hideMark/>
          </w:tcPr>
          <w:p w14:paraId="7E445481"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-38</w:t>
            </w:r>
          </w:p>
        </w:tc>
      </w:tr>
      <w:tr w:rsidR="00754FFB" w:rsidRPr="006B22F5" w14:paraId="3F23A136" w14:textId="77777777" w:rsidTr="002F14B2">
        <w:trPr>
          <w:trHeight w:val="329"/>
          <w:jc w:val="center"/>
        </w:trPr>
        <w:tc>
          <w:tcPr>
            <w:tcW w:w="2347" w:type="dxa"/>
            <w:tcBorders>
              <w:top w:val="nil"/>
              <w:left w:val="single" w:sz="8" w:space="0" w:color="auto"/>
              <w:bottom w:val="single" w:sz="4" w:space="0" w:color="auto"/>
              <w:right w:val="single" w:sz="4" w:space="0" w:color="auto"/>
            </w:tcBorders>
            <w:shd w:val="clear" w:color="auto" w:fill="auto"/>
            <w:noWrap/>
            <w:vAlign w:val="center"/>
            <w:hideMark/>
          </w:tcPr>
          <w:p w14:paraId="012AD48D"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35</w:t>
            </w:r>
          </w:p>
        </w:tc>
        <w:tc>
          <w:tcPr>
            <w:tcW w:w="1380" w:type="dxa"/>
            <w:tcBorders>
              <w:top w:val="nil"/>
              <w:left w:val="nil"/>
              <w:bottom w:val="single" w:sz="4" w:space="0" w:color="auto"/>
              <w:right w:val="single" w:sz="4" w:space="0" w:color="auto"/>
            </w:tcBorders>
            <w:shd w:val="clear" w:color="auto" w:fill="auto"/>
            <w:noWrap/>
            <w:vAlign w:val="center"/>
            <w:hideMark/>
          </w:tcPr>
          <w:p w14:paraId="6328DC85"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10</w:t>
            </w:r>
          </w:p>
        </w:tc>
        <w:tc>
          <w:tcPr>
            <w:tcW w:w="1087" w:type="dxa"/>
            <w:tcBorders>
              <w:top w:val="nil"/>
              <w:left w:val="nil"/>
              <w:bottom w:val="single" w:sz="4" w:space="0" w:color="auto"/>
              <w:right w:val="single" w:sz="4" w:space="0" w:color="auto"/>
            </w:tcBorders>
            <w:shd w:val="clear" w:color="auto" w:fill="auto"/>
            <w:noWrap/>
            <w:vAlign w:val="center"/>
            <w:hideMark/>
          </w:tcPr>
          <w:p w14:paraId="31A0B61B"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-65</w:t>
            </w:r>
          </w:p>
        </w:tc>
        <w:tc>
          <w:tcPr>
            <w:tcW w:w="949" w:type="dxa"/>
            <w:tcBorders>
              <w:top w:val="nil"/>
              <w:left w:val="nil"/>
              <w:bottom w:val="single" w:sz="4" w:space="0" w:color="auto"/>
              <w:right w:val="single" w:sz="4" w:space="0" w:color="auto"/>
            </w:tcBorders>
            <w:shd w:val="clear" w:color="auto" w:fill="auto"/>
            <w:noWrap/>
            <w:vAlign w:val="center"/>
            <w:hideMark/>
          </w:tcPr>
          <w:p w14:paraId="7D76FC4D"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41</w:t>
            </w:r>
          </w:p>
        </w:tc>
        <w:tc>
          <w:tcPr>
            <w:tcW w:w="1415" w:type="dxa"/>
            <w:tcBorders>
              <w:top w:val="nil"/>
              <w:left w:val="nil"/>
              <w:bottom w:val="single" w:sz="4" w:space="0" w:color="auto"/>
              <w:right w:val="single" w:sz="4" w:space="0" w:color="auto"/>
            </w:tcBorders>
            <w:shd w:val="clear" w:color="auto" w:fill="auto"/>
            <w:noWrap/>
            <w:vAlign w:val="center"/>
            <w:hideMark/>
          </w:tcPr>
          <w:p w14:paraId="58BA15A6"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55</w:t>
            </w:r>
          </w:p>
        </w:tc>
        <w:tc>
          <w:tcPr>
            <w:tcW w:w="741" w:type="dxa"/>
            <w:tcBorders>
              <w:top w:val="nil"/>
              <w:left w:val="nil"/>
              <w:bottom w:val="single" w:sz="4" w:space="0" w:color="auto"/>
              <w:right w:val="single" w:sz="4" w:space="0" w:color="auto"/>
            </w:tcBorders>
            <w:shd w:val="clear" w:color="auto" w:fill="auto"/>
            <w:noWrap/>
            <w:vAlign w:val="center"/>
            <w:hideMark/>
          </w:tcPr>
          <w:p w14:paraId="75DD6EEC"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36</w:t>
            </w:r>
          </w:p>
        </w:tc>
        <w:tc>
          <w:tcPr>
            <w:tcW w:w="1334" w:type="dxa"/>
            <w:tcBorders>
              <w:top w:val="nil"/>
              <w:left w:val="nil"/>
              <w:bottom w:val="single" w:sz="4" w:space="0" w:color="auto"/>
              <w:right w:val="single" w:sz="8" w:space="0" w:color="auto"/>
            </w:tcBorders>
            <w:shd w:val="clear" w:color="auto" w:fill="auto"/>
            <w:noWrap/>
            <w:vAlign w:val="center"/>
            <w:hideMark/>
          </w:tcPr>
          <w:p w14:paraId="4AF549F9"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-33</w:t>
            </w:r>
          </w:p>
        </w:tc>
      </w:tr>
      <w:tr w:rsidR="00754FFB" w:rsidRPr="006B22F5" w14:paraId="0097613C" w14:textId="77777777" w:rsidTr="002F14B2">
        <w:trPr>
          <w:trHeight w:val="329"/>
          <w:jc w:val="center"/>
        </w:trPr>
        <w:tc>
          <w:tcPr>
            <w:tcW w:w="2347" w:type="dxa"/>
            <w:tcBorders>
              <w:top w:val="nil"/>
              <w:left w:val="single" w:sz="8" w:space="0" w:color="auto"/>
              <w:bottom w:val="single" w:sz="4" w:space="0" w:color="auto"/>
              <w:right w:val="single" w:sz="4" w:space="0" w:color="auto"/>
            </w:tcBorders>
            <w:shd w:val="clear" w:color="auto" w:fill="auto"/>
            <w:noWrap/>
            <w:vAlign w:val="center"/>
            <w:hideMark/>
          </w:tcPr>
          <w:p w14:paraId="54EC6098"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40</w:t>
            </w:r>
          </w:p>
        </w:tc>
        <w:tc>
          <w:tcPr>
            <w:tcW w:w="1380" w:type="dxa"/>
            <w:tcBorders>
              <w:top w:val="nil"/>
              <w:left w:val="nil"/>
              <w:bottom w:val="single" w:sz="4" w:space="0" w:color="auto"/>
              <w:right w:val="single" w:sz="4" w:space="0" w:color="auto"/>
            </w:tcBorders>
            <w:shd w:val="clear" w:color="auto" w:fill="auto"/>
            <w:noWrap/>
            <w:vAlign w:val="center"/>
            <w:hideMark/>
          </w:tcPr>
          <w:p w14:paraId="0B42881B"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1</w:t>
            </w:r>
          </w:p>
        </w:tc>
        <w:tc>
          <w:tcPr>
            <w:tcW w:w="1087" w:type="dxa"/>
            <w:tcBorders>
              <w:top w:val="nil"/>
              <w:left w:val="nil"/>
              <w:bottom w:val="single" w:sz="4" w:space="0" w:color="auto"/>
              <w:right w:val="single" w:sz="4" w:space="0" w:color="auto"/>
            </w:tcBorders>
            <w:shd w:val="clear" w:color="auto" w:fill="auto"/>
            <w:noWrap/>
            <w:vAlign w:val="center"/>
            <w:hideMark/>
          </w:tcPr>
          <w:p w14:paraId="126C21F8"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-70</w:t>
            </w:r>
          </w:p>
        </w:tc>
        <w:tc>
          <w:tcPr>
            <w:tcW w:w="949" w:type="dxa"/>
            <w:tcBorders>
              <w:top w:val="nil"/>
              <w:left w:val="nil"/>
              <w:bottom w:val="single" w:sz="4" w:space="0" w:color="auto"/>
              <w:right w:val="single" w:sz="4" w:space="0" w:color="auto"/>
            </w:tcBorders>
            <w:shd w:val="clear" w:color="auto" w:fill="auto"/>
            <w:noWrap/>
            <w:vAlign w:val="center"/>
            <w:hideMark/>
          </w:tcPr>
          <w:p w14:paraId="595FD65F"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38</w:t>
            </w:r>
          </w:p>
        </w:tc>
        <w:tc>
          <w:tcPr>
            <w:tcW w:w="1415" w:type="dxa"/>
            <w:tcBorders>
              <w:top w:val="nil"/>
              <w:left w:val="nil"/>
              <w:bottom w:val="single" w:sz="4" w:space="0" w:color="auto"/>
              <w:right w:val="single" w:sz="4" w:space="0" w:color="auto"/>
            </w:tcBorders>
            <w:shd w:val="clear" w:color="auto" w:fill="auto"/>
            <w:noWrap/>
            <w:vAlign w:val="center"/>
            <w:hideMark/>
          </w:tcPr>
          <w:p w14:paraId="4CAFEBF4"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61</w:t>
            </w:r>
          </w:p>
        </w:tc>
        <w:tc>
          <w:tcPr>
            <w:tcW w:w="741" w:type="dxa"/>
            <w:tcBorders>
              <w:top w:val="nil"/>
              <w:left w:val="nil"/>
              <w:bottom w:val="single" w:sz="4" w:space="0" w:color="auto"/>
              <w:right w:val="single" w:sz="4" w:space="0" w:color="auto"/>
            </w:tcBorders>
            <w:shd w:val="clear" w:color="auto" w:fill="auto"/>
            <w:noWrap/>
            <w:vAlign w:val="center"/>
            <w:hideMark/>
          </w:tcPr>
          <w:p w14:paraId="13FBC9A2"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44</w:t>
            </w:r>
          </w:p>
        </w:tc>
        <w:tc>
          <w:tcPr>
            <w:tcW w:w="1334" w:type="dxa"/>
            <w:tcBorders>
              <w:top w:val="nil"/>
              <w:left w:val="nil"/>
              <w:bottom w:val="single" w:sz="4" w:space="0" w:color="auto"/>
              <w:right w:val="single" w:sz="8" w:space="0" w:color="auto"/>
            </w:tcBorders>
            <w:shd w:val="clear" w:color="auto" w:fill="auto"/>
            <w:noWrap/>
            <w:vAlign w:val="center"/>
            <w:hideMark/>
          </w:tcPr>
          <w:p w14:paraId="3D730519"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-28</w:t>
            </w:r>
          </w:p>
        </w:tc>
      </w:tr>
      <w:tr w:rsidR="00754FFB" w:rsidRPr="006B22F5" w14:paraId="6F265A6A" w14:textId="77777777" w:rsidTr="002F14B2">
        <w:trPr>
          <w:trHeight w:val="329"/>
          <w:jc w:val="center"/>
        </w:trPr>
        <w:tc>
          <w:tcPr>
            <w:tcW w:w="2347" w:type="dxa"/>
            <w:tcBorders>
              <w:top w:val="nil"/>
              <w:left w:val="single" w:sz="8" w:space="0" w:color="auto"/>
              <w:bottom w:val="single" w:sz="4" w:space="0" w:color="auto"/>
              <w:right w:val="single" w:sz="4" w:space="0" w:color="auto"/>
            </w:tcBorders>
            <w:shd w:val="clear" w:color="auto" w:fill="auto"/>
            <w:noWrap/>
            <w:vAlign w:val="center"/>
            <w:hideMark/>
          </w:tcPr>
          <w:p w14:paraId="4A79E368"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45</w:t>
            </w:r>
          </w:p>
        </w:tc>
        <w:tc>
          <w:tcPr>
            <w:tcW w:w="1380" w:type="dxa"/>
            <w:tcBorders>
              <w:top w:val="nil"/>
              <w:left w:val="nil"/>
              <w:bottom w:val="single" w:sz="4" w:space="0" w:color="auto"/>
              <w:right w:val="single" w:sz="4" w:space="0" w:color="auto"/>
            </w:tcBorders>
            <w:shd w:val="clear" w:color="auto" w:fill="auto"/>
            <w:noWrap/>
            <w:vAlign w:val="center"/>
            <w:hideMark/>
          </w:tcPr>
          <w:p w14:paraId="4115F7DB"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6</w:t>
            </w:r>
          </w:p>
        </w:tc>
        <w:tc>
          <w:tcPr>
            <w:tcW w:w="1087" w:type="dxa"/>
            <w:tcBorders>
              <w:top w:val="nil"/>
              <w:left w:val="nil"/>
              <w:bottom w:val="single" w:sz="4" w:space="0" w:color="auto"/>
              <w:right w:val="single" w:sz="4" w:space="0" w:color="auto"/>
            </w:tcBorders>
            <w:shd w:val="clear" w:color="auto" w:fill="auto"/>
            <w:noWrap/>
            <w:vAlign w:val="center"/>
            <w:hideMark/>
          </w:tcPr>
          <w:p w14:paraId="02D26128"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-67</w:t>
            </w:r>
          </w:p>
        </w:tc>
        <w:tc>
          <w:tcPr>
            <w:tcW w:w="949" w:type="dxa"/>
            <w:tcBorders>
              <w:top w:val="nil"/>
              <w:left w:val="nil"/>
              <w:bottom w:val="single" w:sz="4" w:space="0" w:color="auto"/>
              <w:right w:val="single" w:sz="4" w:space="0" w:color="auto"/>
            </w:tcBorders>
            <w:shd w:val="clear" w:color="auto" w:fill="auto"/>
            <w:noWrap/>
            <w:vAlign w:val="center"/>
            <w:hideMark/>
          </w:tcPr>
          <w:p w14:paraId="5BE5F1C7"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42</w:t>
            </w:r>
          </w:p>
        </w:tc>
        <w:tc>
          <w:tcPr>
            <w:tcW w:w="1415" w:type="dxa"/>
            <w:tcBorders>
              <w:top w:val="nil"/>
              <w:left w:val="nil"/>
              <w:bottom w:val="single" w:sz="4" w:space="0" w:color="auto"/>
              <w:right w:val="single" w:sz="4" w:space="0" w:color="auto"/>
            </w:tcBorders>
            <w:shd w:val="clear" w:color="auto" w:fill="auto"/>
            <w:noWrap/>
            <w:vAlign w:val="center"/>
            <w:hideMark/>
          </w:tcPr>
          <w:p w14:paraId="1F794C9E"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70</w:t>
            </w:r>
          </w:p>
        </w:tc>
        <w:tc>
          <w:tcPr>
            <w:tcW w:w="741" w:type="dxa"/>
            <w:tcBorders>
              <w:top w:val="nil"/>
              <w:left w:val="nil"/>
              <w:bottom w:val="single" w:sz="4" w:space="0" w:color="auto"/>
              <w:right w:val="single" w:sz="4" w:space="0" w:color="auto"/>
            </w:tcBorders>
            <w:shd w:val="clear" w:color="auto" w:fill="auto"/>
            <w:noWrap/>
            <w:vAlign w:val="center"/>
            <w:hideMark/>
          </w:tcPr>
          <w:p w14:paraId="0B7D1468"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52</w:t>
            </w:r>
          </w:p>
        </w:tc>
        <w:tc>
          <w:tcPr>
            <w:tcW w:w="1334" w:type="dxa"/>
            <w:tcBorders>
              <w:top w:val="nil"/>
              <w:left w:val="nil"/>
              <w:bottom w:val="single" w:sz="4" w:space="0" w:color="auto"/>
              <w:right w:val="single" w:sz="8" w:space="0" w:color="auto"/>
            </w:tcBorders>
            <w:shd w:val="clear" w:color="auto" w:fill="auto"/>
            <w:noWrap/>
            <w:vAlign w:val="center"/>
            <w:hideMark/>
          </w:tcPr>
          <w:p w14:paraId="58848670"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-21</w:t>
            </w:r>
          </w:p>
        </w:tc>
      </w:tr>
      <w:tr w:rsidR="00754FFB" w:rsidRPr="006B22F5" w14:paraId="1455FDB1" w14:textId="77777777" w:rsidTr="002F14B2">
        <w:trPr>
          <w:trHeight w:val="329"/>
          <w:jc w:val="center"/>
        </w:trPr>
        <w:tc>
          <w:tcPr>
            <w:tcW w:w="2347" w:type="dxa"/>
            <w:tcBorders>
              <w:top w:val="nil"/>
              <w:left w:val="single" w:sz="8" w:space="0" w:color="auto"/>
              <w:bottom w:val="single" w:sz="4" w:space="0" w:color="auto"/>
              <w:right w:val="single" w:sz="4" w:space="0" w:color="auto"/>
            </w:tcBorders>
            <w:shd w:val="clear" w:color="auto" w:fill="auto"/>
            <w:noWrap/>
            <w:vAlign w:val="center"/>
            <w:hideMark/>
          </w:tcPr>
          <w:p w14:paraId="2D678BA5"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50</w:t>
            </w:r>
          </w:p>
        </w:tc>
        <w:tc>
          <w:tcPr>
            <w:tcW w:w="1380" w:type="dxa"/>
            <w:tcBorders>
              <w:top w:val="nil"/>
              <w:left w:val="nil"/>
              <w:bottom w:val="single" w:sz="4" w:space="0" w:color="auto"/>
              <w:right w:val="single" w:sz="4" w:space="0" w:color="auto"/>
            </w:tcBorders>
            <w:shd w:val="clear" w:color="auto" w:fill="auto"/>
            <w:noWrap/>
            <w:vAlign w:val="center"/>
            <w:hideMark/>
          </w:tcPr>
          <w:p w14:paraId="78650B96"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1</w:t>
            </w:r>
          </w:p>
        </w:tc>
        <w:tc>
          <w:tcPr>
            <w:tcW w:w="1087" w:type="dxa"/>
            <w:tcBorders>
              <w:top w:val="nil"/>
              <w:left w:val="nil"/>
              <w:bottom w:val="single" w:sz="4" w:space="0" w:color="auto"/>
              <w:right w:val="single" w:sz="4" w:space="0" w:color="auto"/>
            </w:tcBorders>
            <w:shd w:val="clear" w:color="auto" w:fill="auto"/>
            <w:noWrap/>
            <w:vAlign w:val="center"/>
            <w:hideMark/>
          </w:tcPr>
          <w:p w14:paraId="577A60BE"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-66</w:t>
            </w:r>
          </w:p>
        </w:tc>
        <w:tc>
          <w:tcPr>
            <w:tcW w:w="949" w:type="dxa"/>
            <w:tcBorders>
              <w:top w:val="nil"/>
              <w:left w:val="nil"/>
              <w:bottom w:val="single" w:sz="4" w:space="0" w:color="auto"/>
              <w:right w:val="single" w:sz="4" w:space="0" w:color="auto"/>
            </w:tcBorders>
            <w:shd w:val="clear" w:color="auto" w:fill="auto"/>
            <w:noWrap/>
            <w:vAlign w:val="center"/>
            <w:hideMark/>
          </w:tcPr>
          <w:p w14:paraId="0CDE3E8E"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40</w:t>
            </w:r>
          </w:p>
        </w:tc>
        <w:tc>
          <w:tcPr>
            <w:tcW w:w="1415" w:type="dxa"/>
            <w:tcBorders>
              <w:top w:val="nil"/>
              <w:left w:val="nil"/>
              <w:bottom w:val="single" w:sz="4" w:space="0" w:color="auto"/>
              <w:right w:val="single" w:sz="4" w:space="0" w:color="auto"/>
            </w:tcBorders>
            <w:shd w:val="clear" w:color="auto" w:fill="auto"/>
            <w:noWrap/>
            <w:vAlign w:val="center"/>
            <w:hideMark/>
          </w:tcPr>
          <w:p w14:paraId="451285C8"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74</w:t>
            </w:r>
          </w:p>
        </w:tc>
        <w:tc>
          <w:tcPr>
            <w:tcW w:w="741" w:type="dxa"/>
            <w:tcBorders>
              <w:top w:val="nil"/>
              <w:left w:val="nil"/>
              <w:bottom w:val="single" w:sz="4" w:space="0" w:color="auto"/>
              <w:right w:val="single" w:sz="4" w:space="0" w:color="auto"/>
            </w:tcBorders>
            <w:shd w:val="clear" w:color="auto" w:fill="auto"/>
            <w:noWrap/>
            <w:vAlign w:val="center"/>
            <w:hideMark/>
          </w:tcPr>
          <w:p w14:paraId="72A32C56"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50</w:t>
            </w:r>
          </w:p>
        </w:tc>
        <w:tc>
          <w:tcPr>
            <w:tcW w:w="1334" w:type="dxa"/>
            <w:tcBorders>
              <w:top w:val="nil"/>
              <w:left w:val="nil"/>
              <w:bottom w:val="single" w:sz="4" w:space="0" w:color="auto"/>
              <w:right w:val="single" w:sz="8" w:space="0" w:color="auto"/>
            </w:tcBorders>
            <w:shd w:val="clear" w:color="auto" w:fill="auto"/>
            <w:noWrap/>
            <w:vAlign w:val="center"/>
            <w:hideMark/>
          </w:tcPr>
          <w:p w14:paraId="78E8C18C"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-15</w:t>
            </w:r>
          </w:p>
        </w:tc>
      </w:tr>
      <w:tr w:rsidR="00754FFB" w:rsidRPr="006B22F5" w14:paraId="6E9D4181" w14:textId="77777777" w:rsidTr="002F14B2">
        <w:trPr>
          <w:trHeight w:val="346"/>
          <w:jc w:val="center"/>
        </w:trPr>
        <w:tc>
          <w:tcPr>
            <w:tcW w:w="2347" w:type="dxa"/>
            <w:tcBorders>
              <w:top w:val="nil"/>
              <w:left w:val="single" w:sz="8" w:space="0" w:color="auto"/>
              <w:bottom w:val="single" w:sz="8" w:space="0" w:color="auto"/>
              <w:right w:val="single" w:sz="4" w:space="0" w:color="auto"/>
            </w:tcBorders>
            <w:shd w:val="clear" w:color="auto" w:fill="auto"/>
            <w:noWrap/>
            <w:vAlign w:val="center"/>
            <w:hideMark/>
          </w:tcPr>
          <w:p w14:paraId="41F21D15"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Lid</w:t>
            </w:r>
          </w:p>
        </w:tc>
        <w:tc>
          <w:tcPr>
            <w:tcW w:w="1380" w:type="dxa"/>
            <w:tcBorders>
              <w:top w:val="nil"/>
              <w:left w:val="nil"/>
              <w:bottom w:val="single" w:sz="8" w:space="0" w:color="auto"/>
              <w:right w:val="single" w:sz="4" w:space="0" w:color="auto"/>
            </w:tcBorders>
            <w:shd w:val="clear" w:color="auto" w:fill="auto"/>
            <w:noWrap/>
            <w:vAlign w:val="center"/>
            <w:hideMark/>
          </w:tcPr>
          <w:p w14:paraId="005287CC"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2</w:t>
            </w:r>
          </w:p>
        </w:tc>
        <w:tc>
          <w:tcPr>
            <w:tcW w:w="1087" w:type="dxa"/>
            <w:tcBorders>
              <w:top w:val="nil"/>
              <w:left w:val="nil"/>
              <w:bottom w:val="single" w:sz="8" w:space="0" w:color="auto"/>
              <w:right w:val="single" w:sz="4" w:space="0" w:color="auto"/>
            </w:tcBorders>
            <w:shd w:val="clear" w:color="auto" w:fill="auto"/>
            <w:noWrap/>
            <w:vAlign w:val="center"/>
            <w:hideMark/>
          </w:tcPr>
          <w:p w14:paraId="7930566D"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-55</w:t>
            </w:r>
          </w:p>
        </w:tc>
        <w:tc>
          <w:tcPr>
            <w:tcW w:w="949" w:type="dxa"/>
            <w:tcBorders>
              <w:top w:val="nil"/>
              <w:left w:val="nil"/>
              <w:bottom w:val="single" w:sz="8" w:space="0" w:color="auto"/>
              <w:right w:val="single" w:sz="4" w:space="0" w:color="auto"/>
            </w:tcBorders>
            <w:shd w:val="clear" w:color="auto" w:fill="auto"/>
            <w:noWrap/>
            <w:vAlign w:val="center"/>
            <w:hideMark/>
          </w:tcPr>
          <w:p w14:paraId="4E709214"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25</w:t>
            </w:r>
          </w:p>
        </w:tc>
        <w:tc>
          <w:tcPr>
            <w:tcW w:w="1415" w:type="dxa"/>
            <w:tcBorders>
              <w:top w:val="nil"/>
              <w:left w:val="nil"/>
              <w:bottom w:val="single" w:sz="8" w:space="0" w:color="auto"/>
              <w:right w:val="single" w:sz="4" w:space="0" w:color="auto"/>
            </w:tcBorders>
            <w:shd w:val="clear" w:color="auto" w:fill="auto"/>
            <w:noWrap/>
            <w:vAlign w:val="center"/>
            <w:hideMark/>
          </w:tcPr>
          <w:p w14:paraId="4FA0E281"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45</w:t>
            </w:r>
          </w:p>
        </w:tc>
        <w:tc>
          <w:tcPr>
            <w:tcW w:w="741" w:type="dxa"/>
            <w:tcBorders>
              <w:top w:val="nil"/>
              <w:left w:val="nil"/>
              <w:bottom w:val="single" w:sz="8" w:space="0" w:color="auto"/>
              <w:right w:val="single" w:sz="4" w:space="0" w:color="auto"/>
            </w:tcBorders>
            <w:shd w:val="clear" w:color="auto" w:fill="auto"/>
            <w:noWrap/>
            <w:vAlign w:val="center"/>
            <w:hideMark/>
          </w:tcPr>
          <w:p w14:paraId="6A1E5583" w14:textId="77777777" w:rsidR="00754FFB" w:rsidRPr="006B22F5" w:rsidRDefault="00754FFB" w:rsidP="00E22B21">
            <w:pPr>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26</w:t>
            </w:r>
          </w:p>
        </w:tc>
        <w:tc>
          <w:tcPr>
            <w:tcW w:w="1334" w:type="dxa"/>
            <w:tcBorders>
              <w:top w:val="nil"/>
              <w:left w:val="nil"/>
              <w:bottom w:val="single" w:sz="8" w:space="0" w:color="auto"/>
              <w:right w:val="single" w:sz="8" w:space="0" w:color="auto"/>
            </w:tcBorders>
            <w:shd w:val="clear" w:color="auto" w:fill="auto"/>
            <w:noWrap/>
            <w:vAlign w:val="center"/>
            <w:hideMark/>
          </w:tcPr>
          <w:p w14:paraId="28C37CF3" w14:textId="77777777" w:rsidR="00754FFB" w:rsidRPr="006B22F5" w:rsidRDefault="00754FFB" w:rsidP="00E22B21">
            <w:pPr>
              <w:keepNext/>
              <w:spacing w:after="0" w:line="240" w:lineRule="auto"/>
              <w:jc w:val="center"/>
              <w:rPr>
                <w:rFonts w:ascii="Calibri" w:eastAsia="Times New Roman" w:hAnsi="Calibri" w:cs="Calibri"/>
                <w:color w:val="000000"/>
                <w:lang w:eastAsia="en-GB"/>
              </w:rPr>
            </w:pPr>
            <w:r w:rsidRPr="006B22F5">
              <w:rPr>
                <w:rFonts w:ascii="Calibri" w:eastAsia="Times New Roman" w:hAnsi="Calibri" w:cs="Calibri"/>
                <w:color w:val="000000"/>
                <w:lang w:eastAsia="en-GB"/>
              </w:rPr>
              <w:t>-9</w:t>
            </w:r>
          </w:p>
        </w:tc>
      </w:tr>
    </w:tbl>
    <w:p w14:paraId="21E6D9CA" w14:textId="77777777" w:rsidR="00754FFB" w:rsidRDefault="00754FFB" w:rsidP="00754FFB"/>
    <w:p w14:paraId="63F42A95" w14:textId="77777777" w:rsidR="00BC0F7F" w:rsidRDefault="00BC0F7F" w:rsidP="00754FFB"/>
    <w:p w14:paraId="46130F99" w14:textId="77777777" w:rsidR="00BC0F7F" w:rsidRPr="0011713F" w:rsidRDefault="00BC0F7F" w:rsidP="00754FFB"/>
    <w:p w14:paraId="303DF1D3" w14:textId="77777777" w:rsidR="00754FFB" w:rsidRDefault="00754FFB" w:rsidP="00754FFB">
      <w:pPr>
        <w:keepNext/>
        <w:jc w:val="center"/>
      </w:pPr>
      <w:r>
        <w:rPr>
          <w:noProof/>
        </w:rPr>
        <w:drawing>
          <wp:inline distT="0" distB="0" distL="0" distR="0" wp14:anchorId="0F08E13D" wp14:editId="62B59349">
            <wp:extent cx="5842660" cy="3111335"/>
            <wp:effectExtent l="0" t="0" r="5715" b="13335"/>
            <wp:docPr id="130811166" name="Chart 1">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3730484" w14:textId="3BE5881C" w:rsidR="00754FFB" w:rsidRDefault="00754FFB" w:rsidP="00754FFB">
      <w:pPr>
        <w:pStyle w:val="Caption"/>
        <w:jc w:val="center"/>
      </w:pPr>
      <w:bookmarkStart w:id="71" w:name="_Toc203324539"/>
      <w:bookmarkStart w:id="72" w:name="_Toc204325918"/>
      <w:r>
        <w:t xml:space="preserve">Graph </w:t>
      </w:r>
      <w:r>
        <w:fldChar w:fldCharType="begin"/>
      </w:r>
      <w:r>
        <w:instrText xml:space="preserve"> SEQ Graph \* ARABIC </w:instrText>
      </w:r>
      <w:r>
        <w:fldChar w:fldCharType="separate"/>
      </w:r>
      <w:r w:rsidR="00B7526C">
        <w:rPr>
          <w:noProof/>
        </w:rPr>
        <w:t>5</w:t>
      </w:r>
      <w:r>
        <w:rPr>
          <w:noProof/>
        </w:rPr>
        <w:fldChar w:fldCharType="end"/>
      </w:r>
      <w:r>
        <w:t xml:space="preserve"> – Inert Experiment 4</w:t>
      </w:r>
      <w:bookmarkEnd w:id="71"/>
      <w:bookmarkEnd w:id="72"/>
    </w:p>
    <w:p w14:paraId="3351D433" w14:textId="77777777" w:rsidR="00BC0F7F" w:rsidRDefault="00BC0F7F" w:rsidP="00754FFB">
      <w:pPr>
        <w:pStyle w:val="Caption"/>
        <w:keepNext/>
      </w:pPr>
    </w:p>
    <w:p w14:paraId="5E1DD525" w14:textId="77777777" w:rsidR="00BC0F7F" w:rsidRDefault="00BC0F7F" w:rsidP="00BC0F7F"/>
    <w:p w14:paraId="18694ADD" w14:textId="77777777" w:rsidR="00BC0F7F" w:rsidRPr="00BC0F7F" w:rsidRDefault="00BC0F7F" w:rsidP="00BC0F7F"/>
    <w:p w14:paraId="7E81261F" w14:textId="56668291" w:rsidR="00754FFB" w:rsidRDefault="00754FFB" w:rsidP="00754FFB">
      <w:pPr>
        <w:pStyle w:val="Caption"/>
        <w:keepNext/>
      </w:pPr>
      <w:bookmarkStart w:id="73" w:name="_Toc204325898"/>
      <w:r>
        <w:t xml:space="preserve">Table </w:t>
      </w:r>
      <w:r>
        <w:fldChar w:fldCharType="begin"/>
      </w:r>
      <w:r>
        <w:instrText xml:space="preserve"> SEQ Table \* ARABIC </w:instrText>
      </w:r>
      <w:r>
        <w:fldChar w:fldCharType="separate"/>
      </w:r>
      <w:r w:rsidR="00DF0502">
        <w:rPr>
          <w:noProof/>
        </w:rPr>
        <w:t>6</w:t>
      </w:r>
      <w:r>
        <w:fldChar w:fldCharType="end"/>
      </w:r>
      <w:r>
        <w:t xml:space="preserve"> – </w:t>
      </w:r>
      <w:r w:rsidRPr="00D60053">
        <w:t>Inert Experiment 5</w:t>
      </w:r>
      <w:bookmarkEnd w:id="73"/>
    </w:p>
    <w:tbl>
      <w:tblPr>
        <w:tblW w:w="9326" w:type="dxa"/>
        <w:jc w:val="center"/>
        <w:tblLook w:val="04A0" w:firstRow="1" w:lastRow="0" w:firstColumn="1" w:lastColumn="0" w:noHBand="0" w:noVBand="1"/>
      </w:tblPr>
      <w:tblGrid>
        <w:gridCol w:w="2365"/>
        <w:gridCol w:w="1390"/>
        <w:gridCol w:w="1094"/>
        <w:gridCol w:w="955"/>
        <w:gridCol w:w="1425"/>
        <w:gridCol w:w="746"/>
        <w:gridCol w:w="1351"/>
      </w:tblGrid>
      <w:tr w:rsidR="00754FFB" w:rsidRPr="000D36BC" w14:paraId="5297C139" w14:textId="77777777" w:rsidTr="002F14B2">
        <w:trPr>
          <w:trHeight w:val="350"/>
          <w:jc w:val="center"/>
        </w:trPr>
        <w:tc>
          <w:tcPr>
            <w:tcW w:w="2365" w:type="dxa"/>
            <w:tcBorders>
              <w:top w:val="single" w:sz="8" w:space="0" w:color="auto"/>
              <w:left w:val="single" w:sz="8" w:space="0" w:color="auto"/>
              <w:bottom w:val="nil"/>
              <w:right w:val="nil"/>
            </w:tcBorders>
            <w:shd w:val="clear" w:color="auto" w:fill="auto"/>
            <w:noWrap/>
            <w:vAlign w:val="center"/>
            <w:hideMark/>
          </w:tcPr>
          <w:p w14:paraId="3BA0823A"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Metal Base Pot</w:t>
            </w:r>
          </w:p>
        </w:tc>
        <w:tc>
          <w:tcPr>
            <w:tcW w:w="1390" w:type="dxa"/>
            <w:tcBorders>
              <w:top w:val="single" w:sz="8" w:space="0" w:color="auto"/>
              <w:left w:val="nil"/>
              <w:bottom w:val="nil"/>
              <w:right w:val="nil"/>
            </w:tcBorders>
            <w:shd w:val="clear" w:color="auto" w:fill="auto"/>
            <w:noWrap/>
            <w:vAlign w:val="center"/>
            <w:hideMark/>
          </w:tcPr>
          <w:p w14:paraId="17B0B46E"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PM</w:t>
            </w:r>
          </w:p>
        </w:tc>
        <w:tc>
          <w:tcPr>
            <w:tcW w:w="1094" w:type="dxa"/>
            <w:tcBorders>
              <w:top w:val="single" w:sz="8" w:space="0" w:color="auto"/>
              <w:left w:val="nil"/>
              <w:bottom w:val="nil"/>
              <w:right w:val="nil"/>
            </w:tcBorders>
            <w:shd w:val="clear" w:color="auto" w:fill="auto"/>
            <w:noWrap/>
            <w:vAlign w:val="center"/>
            <w:hideMark/>
          </w:tcPr>
          <w:p w14:paraId="71068CC4"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20</w:t>
            </w:r>
            <w:r>
              <w:rPr>
                <w:rFonts w:ascii="Calibri" w:eastAsia="Times New Roman" w:hAnsi="Calibri" w:cs="Calibri"/>
                <w:color w:val="000000"/>
                <w:lang w:eastAsia="en-GB"/>
              </w:rPr>
              <w:t>°</w:t>
            </w:r>
          </w:p>
        </w:tc>
        <w:tc>
          <w:tcPr>
            <w:tcW w:w="955" w:type="dxa"/>
            <w:tcBorders>
              <w:top w:val="single" w:sz="8" w:space="0" w:color="auto"/>
              <w:left w:val="nil"/>
              <w:bottom w:val="nil"/>
              <w:right w:val="nil"/>
            </w:tcBorders>
            <w:shd w:val="clear" w:color="auto" w:fill="auto"/>
            <w:noWrap/>
            <w:vAlign w:val="center"/>
            <w:hideMark/>
          </w:tcPr>
          <w:p w14:paraId="23532CDF"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63% RH</w:t>
            </w:r>
          </w:p>
        </w:tc>
        <w:tc>
          <w:tcPr>
            <w:tcW w:w="1425" w:type="dxa"/>
            <w:tcBorders>
              <w:top w:val="single" w:sz="8" w:space="0" w:color="auto"/>
              <w:left w:val="nil"/>
              <w:bottom w:val="nil"/>
              <w:right w:val="nil"/>
            </w:tcBorders>
            <w:shd w:val="clear" w:color="auto" w:fill="auto"/>
            <w:noWrap/>
            <w:vAlign w:val="center"/>
            <w:hideMark/>
          </w:tcPr>
          <w:p w14:paraId="48ED2F9E" w14:textId="77777777" w:rsidR="00754FFB" w:rsidRPr="000D36BC" w:rsidRDefault="00754FFB" w:rsidP="00E22B21">
            <w:pPr>
              <w:spacing w:after="0" w:line="240" w:lineRule="auto"/>
              <w:jc w:val="center"/>
              <w:rPr>
                <w:rFonts w:ascii="Calibri" w:eastAsia="Times New Roman" w:hAnsi="Calibri" w:cs="Calibri"/>
                <w:color w:val="000000"/>
                <w:lang w:eastAsia="en-GB"/>
              </w:rPr>
            </w:pPr>
          </w:p>
        </w:tc>
        <w:tc>
          <w:tcPr>
            <w:tcW w:w="746" w:type="dxa"/>
            <w:tcBorders>
              <w:top w:val="single" w:sz="8" w:space="0" w:color="auto"/>
              <w:left w:val="nil"/>
              <w:bottom w:val="nil"/>
              <w:right w:val="nil"/>
            </w:tcBorders>
            <w:shd w:val="clear" w:color="auto" w:fill="auto"/>
            <w:noWrap/>
            <w:vAlign w:val="center"/>
            <w:hideMark/>
          </w:tcPr>
          <w:p w14:paraId="4E489A9D" w14:textId="77777777" w:rsidR="00754FFB" w:rsidRPr="000D36BC" w:rsidRDefault="00754FFB" w:rsidP="00E22B21">
            <w:pPr>
              <w:spacing w:after="0" w:line="240" w:lineRule="auto"/>
              <w:jc w:val="center"/>
              <w:rPr>
                <w:rFonts w:ascii="Calibri" w:eastAsia="Times New Roman" w:hAnsi="Calibri" w:cs="Calibri"/>
                <w:color w:val="000000"/>
                <w:lang w:eastAsia="en-GB"/>
              </w:rPr>
            </w:pPr>
          </w:p>
        </w:tc>
        <w:tc>
          <w:tcPr>
            <w:tcW w:w="1348" w:type="dxa"/>
            <w:tcBorders>
              <w:top w:val="single" w:sz="8" w:space="0" w:color="auto"/>
              <w:left w:val="nil"/>
              <w:bottom w:val="nil"/>
              <w:right w:val="single" w:sz="8" w:space="0" w:color="auto"/>
            </w:tcBorders>
            <w:shd w:val="clear" w:color="auto" w:fill="auto"/>
            <w:noWrap/>
            <w:vAlign w:val="center"/>
            <w:hideMark/>
          </w:tcPr>
          <w:p w14:paraId="5260472F" w14:textId="77777777" w:rsidR="00754FFB" w:rsidRPr="000D36BC" w:rsidRDefault="00754FFB" w:rsidP="00E22B21">
            <w:pPr>
              <w:spacing w:after="0" w:line="240" w:lineRule="auto"/>
              <w:jc w:val="center"/>
              <w:rPr>
                <w:rFonts w:ascii="Calibri" w:eastAsia="Times New Roman" w:hAnsi="Calibri" w:cs="Calibri"/>
                <w:color w:val="000000"/>
                <w:lang w:eastAsia="en-GB"/>
              </w:rPr>
            </w:pPr>
          </w:p>
        </w:tc>
      </w:tr>
      <w:tr w:rsidR="00754FFB" w:rsidRPr="000D36BC" w14:paraId="644CDA02" w14:textId="77777777" w:rsidTr="002F14B2">
        <w:trPr>
          <w:trHeight w:val="350"/>
          <w:jc w:val="center"/>
        </w:trPr>
        <w:tc>
          <w:tcPr>
            <w:tcW w:w="236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2DC77CF"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p>
        </w:tc>
        <w:tc>
          <w:tcPr>
            <w:tcW w:w="6961" w:type="dxa"/>
            <w:gridSpan w:val="6"/>
            <w:tcBorders>
              <w:top w:val="single" w:sz="4" w:space="0" w:color="auto"/>
              <w:left w:val="nil"/>
              <w:bottom w:val="single" w:sz="4" w:space="0" w:color="auto"/>
              <w:right w:val="single" w:sz="8" w:space="0" w:color="000000"/>
            </w:tcBorders>
            <w:shd w:val="clear" w:color="auto" w:fill="auto"/>
            <w:noWrap/>
            <w:vAlign w:val="center"/>
            <w:hideMark/>
          </w:tcPr>
          <w:p w14:paraId="7EECFA57"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Voltage Measured (V)</w:t>
            </w:r>
          </w:p>
        </w:tc>
      </w:tr>
      <w:tr w:rsidR="00754FFB" w:rsidRPr="000D36BC" w14:paraId="6AF55132" w14:textId="77777777" w:rsidTr="002F14B2">
        <w:trPr>
          <w:trHeight w:val="350"/>
          <w:jc w:val="center"/>
        </w:trPr>
        <w:tc>
          <w:tcPr>
            <w:tcW w:w="2365" w:type="dxa"/>
            <w:tcBorders>
              <w:top w:val="nil"/>
              <w:left w:val="single" w:sz="8" w:space="0" w:color="auto"/>
              <w:bottom w:val="single" w:sz="4" w:space="0" w:color="auto"/>
              <w:right w:val="single" w:sz="4" w:space="0" w:color="auto"/>
            </w:tcBorders>
            <w:shd w:val="clear" w:color="auto" w:fill="auto"/>
            <w:noWrap/>
            <w:vAlign w:val="center"/>
            <w:hideMark/>
          </w:tcPr>
          <w:p w14:paraId="7354690C"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Quench time (min)</w:t>
            </w:r>
          </w:p>
        </w:tc>
        <w:tc>
          <w:tcPr>
            <w:tcW w:w="1390" w:type="dxa"/>
            <w:tcBorders>
              <w:top w:val="nil"/>
              <w:left w:val="nil"/>
              <w:bottom w:val="single" w:sz="4" w:space="0" w:color="auto"/>
              <w:right w:val="single" w:sz="4" w:space="0" w:color="auto"/>
            </w:tcBorders>
            <w:shd w:val="clear" w:color="auto" w:fill="auto"/>
            <w:noWrap/>
            <w:vAlign w:val="center"/>
            <w:hideMark/>
          </w:tcPr>
          <w:p w14:paraId="084EE7E6"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0</w:t>
            </w:r>
          </w:p>
        </w:tc>
        <w:tc>
          <w:tcPr>
            <w:tcW w:w="1094" w:type="dxa"/>
            <w:tcBorders>
              <w:top w:val="nil"/>
              <w:left w:val="nil"/>
              <w:bottom w:val="single" w:sz="4" w:space="0" w:color="auto"/>
              <w:right w:val="single" w:sz="4" w:space="0" w:color="auto"/>
            </w:tcBorders>
            <w:shd w:val="clear" w:color="auto" w:fill="auto"/>
            <w:noWrap/>
            <w:vAlign w:val="center"/>
            <w:hideMark/>
          </w:tcPr>
          <w:p w14:paraId="562323D1"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955" w:type="dxa"/>
            <w:tcBorders>
              <w:top w:val="nil"/>
              <w:left w:val="nil"/>
              <w:bottom w:val="single" w:sz="4" w:space="0" w:color="auto"/>
              <w:right w:val="single" w:sz="4" w:space="0" w:color="auto"/>
            </w:tcBorders>
            <w:shd w:val="clear" w:color="auto" w:fill="auto"/>
            <w:noWrap/>
            <w:vAlign w:val="center"/>
            <w:hideMark/>
          </w:tcPr>
          <w:p w14:paraId="1D21EAC9"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1425" w:type="dxa"/>
            <w:tcBorders>
              <w:top w:val="nil"/>
              <w:left w:val="nil"/>
              <w:bottom w:val="single" w:sz="4" w:space="0" w:color="auto"/>
              <w:right w:val="single" w:sz="4" w:space="0" w:color="auto"/>
            </w:tcBorders>
            <w:shd w:val="clear" w:color="auto" w:fill="auto"/>
            <w:noWrap/>
            <w:vAlign w:val="center"/>
            <w:hideMark/>
          </w:tcPr>
          <w:p w14:paraId="3938DD0A"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c>
          <w:tcPr>
            <w:tcW w:w="746" w:type="dxa"/>
            <w:tcBorders>
              <w:top w:val="nil"/>
              <w:left w:val="nil"/>
              <w:bottom w:val="single" w:sz="4" w:space="0" w:color="auto"/>
              <w:right w:val="single" w:sz="4" w:space="0" w:color="auto"/>
            </w:tcBorders>
            <w:shd w:val="clear" w:color="auto" w:fill="auto"/>
            <w:noWrap/>
            <w:vAlign w:val="center"/>
            <w:hideMark/>
          </w:tcPr>
          <w:p w14:paraId="55848F10"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0</w:t>
            </w:r>
          </w:p>
        </w:tc>
        <w:tc>
          <w:tcPr>
            <w:tcW w:w="1348" w:type="dxa"/>
            <w:tcBorders>
              <w:top w:val="nil"/>
              <w:left w:val="nil"/>
              <w:bottom w:val="single" w:sz="4" w:space="0" w:color="auto"/>
              <w:right w:val="single" w:sz="8" w:space="0" w:color="auto"/>
            </w:tcBorders>
            <w:shd w:val="clear" w:color="auto" w:fill="auto"/>
            <w:noWrap/>
            <w:vAlign w:val="center"/>
            <w:hideMark/>
          </w:tcPr>
          <w:p w14:paraId="59714F1F"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5</w:t>
            </w:r>
          </w:p>
        </w:tc>
      </w:tr>
      <w:tr w:rsidR="00754FFB" w:rsidRPr="000D36BC" w14:paraId="1F3F5CE7" w14:textId="77777777" w:rsidTr="002F14B2">
        <w:trPr>
          <w:trHeight w:val="350"/>
          <w:jc w:val="center"/>
        </w:trPr>
        <w:tc>
          <w:tcPr>
            <w:tcW w:w="2365" w:type="dxa"/>
            <w:tcBorders>
              <w:top w:val="nil"/>
              <w:left w:val="single" w:sz="8" w:space="0" w:color="auto"/>
              <w:bottom w:val="single" w:sz="4" w:space="0" w:color="auto"/>
              <w:right w:val="single" w:sz="4" w:space="0" w:color="auto"/>
            </w:tcBorders>
            <w:shd w:val="clear" w:color="auto" w:fill="auto"/>
            <w:noWrap/>
            <w:vAlign w:val="center"/>
            <w:hideMark/>
          </w:tcPr>
          <w:p w14:paraId="6038CB72"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Point of measurement (mL)</w:t>
            </w:r>
          </w:p>
        </w:tc>
        <w:tc>
          <w:tcPr>
            <w:tcW w:w="1390" w:type="dxa"/>
            <w:tcBorders>
              <w:top w:val="nil"/>
              <w:left w:val="nil"/>
              <w:bottom w:val="single" w:sz="4" w:space="0" w:color="auto"/>
              <w:right w:val="single" w:sz="4" w:space="0" w:color="auto"/>
            </w:tcBorders>
            <w:shd w:val="clear" w:color="auto" w:fill="auto"/>
            <w:noWrap/>
            <w:vAlign w:val="center"/>
            <w:hideMark/>
          </w:tcPr>
          <w:p w14:paraId="7DE1BDFC"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Empty on bench</w:t>
            </w:r>
          </w:p>
        </w:tc>
        <w:tc>
          <w:tcPr>
            <w:tcW w:w="1094" w:type="dxa"/>
            <w:tcBorders>
              <w:top w:val="nil"/>
              <w:left w:val="nil"/>
              <w:bottom w:val="single" w:sz="4" w:space="0" w:color="auto"/>
              <w:right w:val="single" w:sz="4" w:space="0" w:color="auto"/>
            </w:tcBorders>
            <w:shd w:val="clear" w:color="auto" w:fill="auto"/>
            <w:noWrap/>
            <w:vAlign w:val="center"/>
            <w:hideMark/>
          </w:tcPr>
          <w:p w14:paraId="58426A20"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Empty on rig</w:t>
            </w:r>
          </w:p>
        </w:tc>
        <w:tc>
          <w:tcPr>
            <w:tcW w:w="955" w:type="dxa"/>
            <w:tcBorders>
              <w:top w:val="nil"/>
              <w:left w:val="nil"/>
              <w:bottom w:val="single" w:sz="4" w:space="0" w:color="auto"/>
              <w:right w:val="single" w:sz="4" w:space="0" w:color="auto"/>
            </w:tcBorders>
            <w:shd w:val="clear" w:color="auto" w:fill="auto"/>
            <w:noWrap/>
            <w:vAlign w:val="center"/>
            <w:hideMark/>
          </w:tcPr>
          <w:p w14:paraId="06EE37F4"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Rig + Sugar</w:t>
            </w:r>
          </w:p>
        </w:tc>
        <w:tc>
          <w:tcPr>
            <w:tcW w:w="1425" w:type="dxa"/>
            <w:tcBorders>
              <w:top w:val="nil"/>
              <w:left w:val="nil"/>
              <w:bottom w:val="single" w:sz="4" w:space="0" w:color="auto"/>
              <w:right w:val="single" w:sz="4" w:space="0" w:color="auto"/>
            </w:tcBorders>
            <w:shd w:val="clear" w:color="auto" w:fill="auto"/>
            <w:noWrap/>
            <w:vAlign w:val="center"/>
            <w:hideMark/>
          </w:tcPr>
          <w:p w14:paraId="7BE53573"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Rig, sugar, guard</w:t>
            </w:r>
          </w:p>
        </w:tc>
        <w:tc>
          <w:tcPr>
            <w:tcW w:w="746" w:type="dxa"/>
            <w:tcBorders>
              <w:top w:val="nil"/>
              <w:left w:val="nil"/>
              <w:bottom w:val="single" w:sz="4" w:space="0" w:color="auto"/>
              <w:right w:val="single" w:sz="4" w:space="0" w:color="auto"/>
            </w:tcBorders>
            <w:shd w:val="clear" w:color="auto" w:fill="auto"/>
            <w:noWrap/>
            <w:vAlign w:val="center"/>
            <w:hideMark/>
          </w:tcPr>
          <w:p w14:paraId="23406441"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Post tap</w:t>
            </w:r>
          </w:p>
        </w:tc>
        <w:tc>
          <w:tcPr>
            <w:tcW w:w="1348" w:type="dxa"/>
            <w:tcBorders>
              <w:top w:val="nil"/>
              <w:left w:val="nil"/>
              <w:bottom w:val="single" w:sz="4" w:space="0" w:color="auto"/>
              <w:right w:val="single" w:sz="8" w:space="0" w:color="auto"/>
            </w:tcBorders>
            <w:shd w:val="clear" w:color="auto" w:fill="auto"/>
            <w:noWrap/>
            <w:vAlign w:val="center"/>
            <w:hideMark/>
          </w:tcPr>
          <w:p w14:paraId="7852E59B" w14:textId="77777777" w:rsidR="00754FFB" w:rsidRPr="000D03F2"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Bench post tap</w:t>
            </w:r>
          </w:p>
        </w:tc>
      </w:tr>
      <w:tr w:rsidR="00754FFB" w:rsidRPr="000D36BC" w14:paraId="4D0CB69A" w14:textId="77777777" w:rsidTr="002F14B2">
        <w:trPr>
          <w:trHeight w:val="350"/>
          <w:jc w:val="center"/>
        </w:trPr>
        <w:tc>
          <w:tcPr>
            <w:tcW w:w="2365" w:type="dxa"/>
            <w:tcBorders>
              <w:top w:val="nil"/>
              <w:left w:val="single" w:sz="8" w:space="0" w:color="auto"/>
              <w:bottom w:val="single" w:sz="4" w:space="0" w:color="auto"/>
              <w:right w:val="single" w:sz="4" w:space="0" w:color="auto"/>
            </w:tcBorders>
            <w:shd w:val="clear" w:color="auto" w:fill="auto"/>
            <w:noWrap/>
            <w:vAlign w:val="center"/>
            <w:hideMark/>
          </w:tcPr>
          <w:p w14:paraId="5CDBCB7B"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5</w:t>
            </w:r>
          </w:p>
        </w:tc>
        <w:tc>
          <w:tcPr>
            <w:tcW w:w="1390" w:type="dxa"/>
            <w:tcBorders>
              <w:top w:val="nil"/>
              <w:left w:val="nil"/>
              <w:bottom w:val="single" w:sz="4" w:space="0" w:color="auto"/>
              <w:right w:val="single" w:sz="4" w:space="0" w:color="auto"/>
            </w:tcBorders>
            <w:shd w:val="clear" w:color="auto" w:fill="auto"/>
            <w:noWrap/>
            <w:vAlign w:val="center"/>
            <w:hideMark/>
          </w:tcPr>
          <w:p w14:paraId="771A050C" w14:textId="77777777" w:rsidR="00754FFB" w:rsidRPr="000D36BC"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094" w:type="dxa"/>
            <w:tcBorders>
              <w:top w:val="nil"/>
              <w:left w:val="nil"/>
              <w:bottom w:val="single" w:sz="4" w:space="0" w:color="auto"/>
              <w:right w:val="single" w:sz="4" w:space="0" w:color="auto"/>
            </w:tcBorders>
            <w:shd w:val="clear" w:color="auto" w:fill="auto"/>
            <w:noWrap/>
            <w:vAlign w:val="center"/>
            <w:hideMark/>
          </w:tcPr>
          <w:p w14:paraId="3C40959F"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85</w:t>
            </w:r>
          </w:p>
        </w:tc>
        <w:tc>
          <w:tcPr>
            <w:tcW w:w="955" w:type="dxa"/>
            <w:tcBorders>
              <w:top w:val="nil"/>
              <w:left w:val="nil"/>
              <w:bottom w:val="single" w:sz="4" w:space="0" w:color="auto"/>
              <w:right w:val="single" w:sz="4" w:space="0" w:color="auto"/>
            </w:tcBorders>
            <w:shd w:val="clear" w:color="auto" w:fill="auto"/>
            <w:noWrap/>
            <w:vAlign w:val="center"/>
            <w:hideMark/>
          </w:tcPr>
          <w:p w14:paraId="14B8BCC5"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165</w:t>
            </w:r>
          </w:p>
        </w:tc>
        <w:tc>
          <w:tcPr>
            <w:tcW w:w="1425" w:type="dxa"/>
            <w:tcBorders>
              <w:top w:val="nil"/>
              <w:left w:val="nil"/>
              <w:bottom w:val="single" w:sz="4" w:space="0" w:color="auto"/>
              <w:right w:val="single" w:sz="4" w:space="0" w:color="auto"/>
            </w:tcBorders>
            <w:shd w:val="clear" w:color="auto" w:fill="auto"/>
            <w:noWrap/>
            <w:vAlign w:val="center"/>
            <w:hideMark/>
          </w:tcPr>
          <w:p w14:paraId="0E2E9A66"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265</w:t>
            </w:r>
          </w:p>
        </w:tc>
        <w:tc>
          <w:tcPr>
            <w:tcW w:w="746" w:type="dxa"/>
            <w:tcBorders>
              <w:top w:val="nil"/>
              <w:left w:val="nil"/>
              <w:bottom w:val="single" w:sz="4" w:space="0" w:color="auto"/>
              <w:right w:val="single" w:sz="4" w:space="0" w:color="auto"/>
            </w:tcBorders>
            <w:shd w:val="clear" w:color="auto" w:fill="auto"/>
            <w:noWrap/>
            <w:vAlign w:val="center"/>
            <w:hideMark/>
          </w:tcPr>
          <w:p w14:paraId="2CE603D0"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175</w:t>
            </w:r>
          </w:p>
        </w:tc>
        <w:tc>
          <w:tcPr>
            <w:tcW w:w="1348" w:type="dxa"/>
            <w:tcBorders>
              <w:top w:val="nil"/>
              <w:left w:val="nil"/>
              <w:bottom w:val="single" w:sz="4" w:space="0" w:color="auto"/>
              <w:right w:val="single" w:sz="8" w:space="0" w:color="auto"/>
            </w:tcBorders>
            <w:shd w:val="clear" w:color="auto" w:fill="auto"/>
            <w:noWrap/>
            <w:vAlign w:val="center"/>
            <w:hideMark/>
          </w:tcPr>
          <w:p w14:paraId="0F2D045A" w14:textId="77777777" w:rsidR="00754FFB" w:rsidRPr="000D36BC"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0D36BC" w14:paraId="2D1B10A4" w14:textId="77777777" w:rsidTr="002F14B2">
        <w:trPr>
          <w:trHeight w:val="350"/>
          <w:jc w:val="center"/>
        </w:trPr>
        <w:tc>
          <w:tcPr>
            <w:tcW w:w="2365" w:type="dxa"/>
            <w:tcBorders>
              <w:top w:val="nil"/>
              <w:left w:val="single" w:sz="8" w:space="0" w:color="auto"/>
              <w:bottom w:val="single" w:sz="4" w:space="0" w:color="auto"/>
              <w:right w:val="single" w:sz="4" w:space="0" w:color="auto"/>
            </w:tcBorders>
            <w:shd w:val="clear" w:color="auto" w:fill="auto"/>
            <w:noWrap/>
            <w:vAlign w:val="center"/>
            <w:hideMark/>
          </w:tcPr>
          <w:p w14:paraId="7BC61DD7"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10</w:t>
            </w:r>
          </w:p>
        </w:tc>
        <w:tc>
          <w:tcPr>
            <w:tcW w:w="1390" w:type="dxa"/>
            <w:tcBorders>
              <w:top w:val="nil"/>
              <w:left w:val="nil"/>
              <w:bottom w:val="single" w:sz="4" w:space="0" w:color="auto"/>
              <w:right w:val="single" w:sz="4" w:space="0" w:color="auto"/>
            </w:tcBorders>
            <w:shd w:val="clear" w:color="auto" w:fill="auto"/>
            <w:noWrap/>
            <w:vAlign w:val="center"/>
            <w:hideMark/>
          </w:tcPr>
          <w:p w14:paraId="7A73B085" w14:textId="77777777" w:rsidR="00754FFB" w:rsidRPr="000D36BC"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094" w:type="dxa"/>
            <w:tcBorders>
              <w:top w:val="nil"/>
              <w:left w:val="nil"/>
              <w:bottom w:val="single" w:sz="4" w:space="0" w:color="auto"/>
              <w:right w:val="single" w:sz="4" w:space="0" w:color="auto"/>
            </w:tcBorders>
            <w:shd w:val="clear" w:color="auto" w:fill="auto"/>
            <w:noWrap/>
            <w:vAlign w:val="center"/>
            <w:hideMark/>
          </w:tcPr>
          <w:p w14:paraId="4347E26A"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45</w:t>
            </w:r>
          </w:p>
        </w:tc>
        <w:tc>
          <w:tcPr>
            <w:tcW w:w="955" w:type="dxa"/>
            <w:tcBorders>
              <w:top w:val="nil"/>
              <w:left w:val="nil"/>
              <w:bottom w:val="single" w:sz="4" w:space="0" w:color="auto"/>
              <w:right w:val="single" w:sz="4" w:space="0" w:color="auto"/>
            </w:tcBorders>
            <w:shd w:val="clear" w:color="auto" w:fill="auto"/>
            <w:noWrap/>
            <w:vAlign w:val="center"/>
            <w:hideMark/>
          </w:tcPr>
          <w:p w14:paraId="37C5DF57"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62</w:t>
            </w:r>
          </w:p>
        </w:tc>
        <w:tc>
          <w:tcPr>
            <w:tcW w:w="1425" w:type="dxa"/>
            <w:tcBorders>
              <w:top w:val="nil"/>
              <w:left w:val="nil"/>
              <w:bottom w:val="single" w:sz="4" w:space="0" w:color="auto"/>
              <w:right w:val="single" w:sz="4" w:space="0" w:color="auto"/>
            </w:tcBorders>
            <w:shd w:val="clear" w:color="auto" w:fill="auto"/>
            <w:noWrap/>
            <w:vAlign w:val="center"/>
            <w:hideMark/>
          </w:tcPr>
          <w:p w14:paraId="3D15D67C"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145</w:t>
            </w:r>
          </w:p>
        </w:tc>
        <w:tc>
          <w:tcPr>
            <w:tcW w:w="746" w:type="dxa"/>
            <w:tcBorders>
              <w:top w:val="nil"/>
              <w:left w:val="nil"/>
              <w:bottom w:val="single" w:sz="4" w:space="0" w:color="auto"/>
              <w:right w:val="single" w:sz="4" w:space="0" w:color="auto"/>
            </w:tcBorders>
            <w:shd w:val="clear" w:color="auto" w:fill="auto"/>
            <w:noWrap/>
            <w:vAlign w:val="center"/>
            <w:hideMark/>
          </w:tcPr>
          <w:p w14:paraId="09D230A3"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62</w:t>
            </w:r>
          </w:p>
        </w:tc>
        <w:tc>
          <w:tcPr>
            <w:tcW w:w="1348" w:type="dxa"/>
            <w:tcBorders>
              <w:top w:val="nil"/>
              <w:left w:val="nil"/>
              <w:bottom w:val="single" w:sz="4" w:space="0" w:color="auto"/>
              <w:right w:val="single" w:sz="8" w:space="0" w:color="auto"/>
            </w:tcBorders>
            <w:shd w:val="clear" w:color="auto" w:fill="auto"/>
            <w:noWrap/>
            <w:vAlign w:val="center"/>
            <w:hideMark/>
          </w:tcPr>
          <w:p w14:paraId="5FA08BAB" w14:textId="77777777" w:rsidR="00754FFB" w:rsidRPr="000D36BC"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0D36BC" w14:paraId="6B24D587" w14:textId="77777777" w:rsidTr="002F14B2">
        <w:trPr>
          <w:trHeight w:val="350"/>
          <w:jc w:val="center"/>
        </w:trPr>
        <w:tc>
          <w:tcPr>
            <w:tcW w:w="2365" w:type="dxa"/>
            <w:tcBorders>
              <w:top w:val="nil"/>
              <w:left w:val="single" w:sz="8" w:space="0" w:color="auto"/>
              <w:bottom w:val="single" w:sz="4" w:space="0" w:color="auto"/>
              <w:right w:val="single" w:sz="4" w:space="0" w:color="auto"/>
            </w:tcBorders>
            <w:shd w:val="clear" w:color="auto" w:fill="auto"/>
            <w:noWrap/>
            <w:vAlign w:val="center"/>
            <w:hideMark/>
          </w:tcPr>
          <w:p w14:paraId="025A1E2D"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15</w:t>
            </w:r>
          </w:p>
        </w:tc>
        <w:tc>
          <w:tcPr>
            <w:tcW w:w="1390" w:type="dxa"/>
            <w:tcBorders>
              <w:top w:val="nil"/>
              <w:left w:val="nil"/>
              <w:bottom w:val="single" w:sz="4" w:space="0" w:color="auto"/>
              <w:right w:val="single" w:sz="4" w:space="0" w:color="auto"/>
            </w:tcBorders>
            <w:shd w:val="clear" w:color="auto" w:fill="auto"/>
            <w:noWrap/>
            <w:vAlign w:val="center"/>
            <w:hideMark/>
          </w:tcPr>
          <w:p w14:paraId="56445979" w14:textId="77777777" w:rsidR="00754FFB" w:rsidRPr="000D36BC"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094" w:type="dxa"/>
            <w:tcBorders>
              <w:top w:val="nil"/>
              <w:left w:val="nil"/>
              <w:bottom w:val="single" w:sz="4" w:space="0" w:color="auto"/>
              <w:right w:val="single" w:sz="4" w:space="0" w:color="auto"/>
            </w:tcBorders>
            <w:shd w:val="clear" w:color="auto" w:fill="auto"/>
            <w:noWrap/>
            <w:vAlign w:val="center"/>
            <w:hideMark/>
          </w:tcPr>
          <w:p w14:paraId="1729487C"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11</w:t>
            </w:r>
          </w:p>
        </w:tc>
        <w:tc>
          <w:tcPr>
            <w:tcW w:w="955" w:type="dxa"/>
            <w:tcBorders>
              <w:top w:val="nil"/>
              <w:left w:val="nil"/>
              <w:bottom w:val="single" w:sz="4" w:space="0" w:color="auto"/>
              <w:right w:val="single" w:sz="4" w:space="0" w:color="auto"/>
            </w:tcBorders>
            <w:shd w:val="clear" w:color="auto" w:fill="auto"/>
            <w:noWrap/>
            <w:vAlign w:val="center"/>
            <w:hideMark/>
          </w:tcPr>
          <w:p w14:paraId="25CE7924"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20</w:t>
            </w:r>
          </w:p>
        </w:tc>
        <w:tc>
          <w:tcPr>
            <w:tcW w:w="1425" w:type="dxa"/>
            <w:tcBorders>
              <w:top w:val="nil"/>
              <w:left w:val="nil"/>
              <w:bottom w:val="single" w:sz="4" w:space="0" w:color="auto"/>
              <w:right w:val="single" w:sz="4" w:space="0" w:color="auto"/>
            </w:tcBorders>
            <w:shd w:val="clear" w:color="auto" w:fill="auto"/>
            <w:noWrap/>
            <w:vAlign w:val="center"/>
            <w:hideMark/>
          </w:tcPr>
          <w:p w14:paraId="7D0A277A"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94</w:t>
            </w:r>
          </w:p>
        </w:tc>
        <w:tc>
          <w:tcPr>
            <w:tcW w:w="746" w:type="dxa"/>
            <w:tcBorders>
              <w:top w:val="nil"/>
              <w:left w:val="nil"/>
              <w:bottom w:val="single" w:sz="4" w:space="0" w:color="auto"/>
              <w:right w:val="single" w:sz="4" w:space="0" w:color="auto"/>
            </w:tcBorders>
            <w:shd w:val="clear" w:color="auto" w:fill="auto"/>
            <w:noWrap/>
            <w:vAlign w:val="center"/>
            <w:hideMark/>
          </w:tcPr>
          <w:p w14:paraId="09996584"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23</w:t>
            </w:r>
          </w:p>
        </w:tc>
        <w:tc>
          <w:tcPr>
            <w:tcW w:w="1348" w:type="dxa"/>
            <w:tcBorders>
              <w:top w:val="nil"/>
              <w:left w:val="nil"/>
              <w:bottom w:val="single" w:sz="4" w:space="0" w:color="auto"/>
              <w:right w:val="single" w:sz="8" w:space="0" w:color="auto"/>
            </w:tcBorders>
            <w:shd w:val="clear" w:color="auto" w:fill="auto"/>
            <w:noWrap/>
            <w:vAlign w:val="center"/>
            <w:hideMark/>
          </w:tcPr>
          <w:p w14:paraId="5CD82589" w14:textId="77777777" w:rsidR="00754FFB" w:rsidRPr="000D36BC"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754FFB" w:rsidRPr="000D36BC" w14:paraId="77C4DDB5" w14:textId="77777777" w:rsidTr="002F14B2">
        <w:trPr>
          <w:trHeight w:val="350"/>
          <w:jc w:val="center"/>
        </w:trPr>
        <w:tc>
          <w:tcPr>
            <w:tcW w:w="2365" w:type="dxa"/>
            <w:tcBorders>
              <w:top w:val="nil"/>
              <w:left w:val="single" w:sz="8" w:space="0" w:color="auto"/>
              <w:bottom w:val="single" w:sz="4" w:space="0" w:color="auto"/>
              <w:right w:val="single" w:sz="4" w:space="0" w:color="auto"/>
            </w:tcBorders>
            <w:shd w:val="clear" w:color="auto" w:fill="auto"/>
            <w:noWrap/>
            <w:vAlign w:val="center"/>
            <w:hideMark/>
          </w:tcPr>
          <w:p w14:paraId="7F20974C"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20</w:t>
            </w:r>
          </w:p>
        </w:tc>
        <w:tc>
          <w:tcPr>
            <w:tcW w:w="1390" w:type="dxa"/>
            <w:tcBorders>
              <w:top w:val="nil"/>
              <w:left w:val="nil"/>
              <w:bottom w:val="single" w:sz="4" w:space="0" w:color="auto"/>
              <w:right w:val="single" w:sz="4" w:space="0" w:color="auto"/>
            </w:tcBorders>
            <w:shd w:val="clear" w:color="auto" w:fill="auto"/>
            <w:noWrap/>
            <w:vAlign w:val="center"/>
            <w:hideMark/>
          </w:tcPr>
          <w:p w14:paraId="2059372C" w14:textId="77777777" w:rsidR="00754FFB" w:rsidRPr="000D36BC"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-41</w:t>
            </w:r>
          </w:p>
        </w:tc>
        <w:tc>
          <w:tcPr>
            <w:tcW w:w="1094" w:type="dxa"/>
            <w:tcBorders>
              <w:top w:val="nil"/>
              <w:left w:val="nil"/>
              <w:bottom w:val="single" w:sz="4" w:space="0" w:color="auto"/>
              <w:right w:val="single" w:sz="4" w:space="0" w:color="auto"/>
            </w:tcBorders>
            <w:shd w:val="clear" w:color="auto" w:fill="auto"/>
            <w:noWrap/>
            <w:vAlign w:val="center"/>
            <w:hideMark/>
          </w:tcPr>
          <w:p w14:paraId="19A65081"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w:t>
            </w:r>
          </w:p>
        </w:tc>
        <w:tc>
          <w:tcPr>
            <w:tcW w:w="955" w:type="dxa"/>
            <w:tcBorders>
              <w:top w:val="nil"/>
              <w:left w:val="nil"/>
              <w:bottom w:val="single" w:sz="4" w:space="0" w:color="auto"/>
              <w:right w:val="single" w:sz="4" w:space="0" w:color="auto"/>
            </w:tcBorders>
            <w:shd w:val="clear" w:color="auto" w:fill="auto"/>
            <w:noWrap/>
            <w:vAlign w:val="center"/>
            <w:hideMark/>
          </w:tcPr>
          <w:p w14:paraId="1C6B1D36"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-9</w:t>
            </w:r>
          </w:p>
        </w:tc>
        <w:tc>
          <w:tcPr>
            <w:tcW w:w="1425" w:type="dxa"/>
            <w:tcBorders>
              <w:top w:val="nil"/>
              <w:left w:val="nil"/>
              <w:bottom w:val="single" w:sz="4" w:space="0" w:color="auto"/>
              <w:right w:val="single" w:sz="4" w:space="0" w:color="auto"/>
            </w:tcBorders>
            <w:shd w:val="clear" w:color="auto" w:fill="auto"/>
            <w:noWrap/>
            <w:vAlign w:val="center"/>
            <w:hideMark/>
          </w:tcPr>
          <w:p w14:paraId="544C6ADF"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63</w:t>
            </w:r>
          </w:p>
        </w:tc>
        <w:tc>
          <w:tcPr>
            <w:tcW w:w="746" w:type="dxa"/>
            <w:tcBorders>
              <w:top w:val="nil"/>
              <w:left w:val="nil"/>
              <w:bottom w:val="single" w:sz="4" w:space="0" w:color="auto"/>
              <w:right w:val="single" w:sz="4" w:space="0" w:color="auto"/>
            </w:tcBorders>
            <w:shd w:val="clear" w:color="auto" w:fill="auto"/>
            <w:noWrap/>
            <w:vAlign w:val="center"/>
            <w:hideMark/>
          </w:tcPr>
          <w:p w14:paraId="12ACC714"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w:t>
            </w:r>
          </w:p>
        </w:tc>
        <w:tc>
          <w:tcPr>
            <w:tcW w:w="1348" w:type="dxa"/>
            <w:tcBorders>
              <w:top w:val="nil"/>
              <w:left w:val="nil"/>
              <w:bottom w:val="single" w:sz="4" w:space="0" w:color="auto"/>
              <w:right w:val="single" w:sz="8" w:space="0" w:color="auto"/>
            </w:tcBorders>
            <w:shd w:val="clear" w:color="auto" w:fill="auto"/>
            <w:noWrap/>
            <w:vAlign w:val="center"/>
            <w:hideMark/>
          </w:tcPr>
          <w:p w14:paraId="095E0A7C" w14:textId="77777777" w:rsidR="00754FFB" w:rsidRPr="000D36BC"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-42</w:t>
            </w:r>
          </w:p>
        </w:tc>
      </w:tr>
      <w:tr w:rsidR="00754FFB" w:rsidRPr="000D36BC" w14:paraId="5E63734B" w14:textId="77777777" w:rsidTr="002F14B2">
        <w:trPr>
          <w:trHeight w:val="350"/>
          <w:jc w:val="center"/>
        </w:trPr>
        <w:tc>
          <w:tcPr>
            <w:tcW w:w="2365" w:type="dxa"/>
            <w:tcBorders>
              <w:top w:val="nil"/>
              <w:left w:val="single" w:sz="8" w:space="0" w:color="auto"/>
              <w:bottom w:val="single" w:sz="4" w:space="0" w:color="auto"/>
              <w:right w:val="single" w:sz="4" w:space="0" w:color="auto"/>
            </w:tcBorders>
            <w:shd w:val="clear" w:color="auto" w:fill="auto"/>
            <w:noWrap/>
            <w:vAlign w:val="center"/>
            <w:hideMark/>
          </w:tcPr>
          <w:p w14:paraId="567A5E77"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25</w:t>
            </w:r>
          </w:p>
        </w:tc>
        <w:tc>
          <w:tcPr>
            <w:tcW w:w="1390" w:type="dxa"/>
            <w:tcBorders>
              <w:top w:val="nil"/>
              <w:left w:val="nil"/>
              <w:bottom w:val="single" w:sz="4" w:space="0" w:color="auto"/>
              <w:right w:val="single" w:sz="4" w:space="0" w:color="auto"/>
            </w:tcBorders>
            <w:shd w:val="clear" w:color="auto" w:fill="auto"/>
            <w:noWrap/>
            <w:vAlign w:val="center"/>
            <w:hideMark/>
          </w:tcPr>
          <w:p w14:paraId="2F86E2DC"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-32</w:t>
            </w:r>
          </w:p>
        </w:tc>
        <w:tc>
          <w:tcPr>
            <w:tcW w:w="1094" w:type="dxa"/>
            <w:tcBorders>
              <w:top w:val="nil"/>
              <w:left w:val="nil"/>
              <w:bottom w:val="single" w:sz="4" w:space="0" w:color="auto"/>
              <w:right w:val="single" w:sz="4" w:space="0" w:color="auto"/>
            </w:tcBorders>
            <w:shd w:val="clear" w:color="auto" w:fill="auto"/>
            <w:noWrap/>
            <w:vAlign w:val="center"/>
            <w:hideMark/>
          </w:tcPr>
          <w:p w14:paraId="64B9CD6A"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-8</w:t>
            </w:r>
          </w:p>
        </w:tc>
        <w:tc>
          <w:tcPr>
            <w:tcW w:w="955" w:type="dxa"/>
            <w:tcBorders>
              <w:top w:val="nil"/>
              <w:left w:val="nil"/>
              <w:bottom w:val="single" w:sz="4" w:space="0" w:color="auto"/>
              <w:right w:val="single" w:sz="4" w:space="0" w:color="auto"/>
            </w:tcBorders>
            <w:shd w:val="clear" w:color="auto" w:fill="auto"/>
            <w:noWrap/>
            <w:vAlign w:val="center"/>
            <w:hideMark/>
          </w:tcPr>
          <w:p w14:paraId="470A3DE3"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-19</w:t>
            </w:r>
          </w:p>
        </w:tc>
        <w:tc>
          <w:tcPr>
            <w:tcW w:w="1425" w:type="dxa"/>
            <w:tcBorders>
              <w:top w:val="nil"/>
              <w:left w:val="nil"/>
              <w:bottom w:val="single" w:sz="4" w:space="0" w:color="auto"/>
              <w:right w:val="single" w:sz="4" w:space="0" w:color="auto"/>
            </w:tcBorders>
            <w:shd w:val="clear" w:color="auto" w:fill="auto"/>
            <w:noWrap/>
            <w:vAlign w:val="center"/>
            <w:hideMark/>
          </w:tcPr>
          <w:p w14:paraId="6EF51A42"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50</w:t>
            </w:r>
          </w:p>
        </w:tc>
        <w:tc>
          <w:tcPr>
            <w:tcW w:w="746" w:type="dxa"/>
            <w:tcBorders>
              <w:top w:val="nil"/>
              <w:left w:val="nil"/>
              <w:bottom w:val="single" w:sz="4" w:space="0" w:color="auto"/>
              <w:right w:val="single" w:sz="4" w:space="0" w:color="auto"/>
            </w:tcBorders>
            <w:shd w:val="clear" w:color="auto" w:fill="auto"/>
            <w:noWrap/>
            <w:vAlign w:val="center"/>
            <w:hideMark/>
          </w:tcPr>
          <w:p w14:paraId="4BFD4C4A"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-10</w:t>
            </w:r>
          </w:p>
        </w:tc>
        <w:tc>
          <w:tcPr>
            <w:tcW w:w="1348" w:type="dxa"/>
            <w:tcBorders>
              <w:top w:val="nil"/>
              <w:left w:val="nil"/>
              <w:bottom w:val="single" w:sz="4" w:space="0" w:color="auto"/>
              <w:right w:val="single" w:sz="8" w:space="0" w:color="auto"/>
            </w:tcBorders>
            <w:shd w:val="clear" w:color="auto" w:fill="auto"/>
            <w:noWrap/>
            <w:vAlign w:val="center"/>
            <w:hideMark/>
          </w:tcPr>
          <w:p w14:paraId="4F648587"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-36</w:t>
            </w:r>
          </w:p>
        </w:tc>
      </w:tr>
      <w:tr w:rsidR="00754FFB" w:rsidRPr="000D36BC" w14:paraId="7B0B355D" w14:textId="77777777" w:rsidTr="002F14B2">
        <w:trPr>
          <w:trHeight w:val="350"/>
          <w:jc w:val="center"/>
        </w:trPr>
        <w:tc>
          <w:tcPr>
            <w:tcW w:w="2365" w:type="dxa"/>
            <w:tcBorders>
              <w:top w:val="nil"/>
              <w:left w:val="single" w:sz="8" w:space="0" w:color="auto"/>
              <w:bottom w:val="single" w:sz="4" w:space="0" w:color="auto"/>
              <w:right w:val="single" w:sz="4" w:space="0" w:color="auto"/>
            </w:tcBorders>
            <w:shd w:val="clear" w:color="auto" w:fill="auto"/>
            <w:noWrap/>
            <w:vAlign w:val="center"/>
            <w:hideMark/>
          </w:tcPr>
          <w:p w14:paraId="284AE9A0"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30</w:t>
            </w:r>
          </w:p>
        </w:tc>
        <w:tc>
          <w:tcPr>
            <w:tcW w:w="1390" w:type="dxa"/>
            <w:tcBorders>
              <w:top w:val="nil"/>
              <w:left w:val="nil"/>
              <w:bottom w:val="single" w:sz="4" w:space="0" w:color="auto"/>
              <w:right w:val="single" w:sz="4" w:space="0" w:color="auto"/>
            </w:tcBorders>
            <w:shd w:val="clear" w:color="auto" w:fill="auto"/>
            <w:noWrap/>
            <w:vAlign w:val="center"/>
            <w:hideMark/>
          </w:tcPr>
          <w:p w14:paraId="5CF16FBF"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-32</w:t>
            </w:r>
          </w:p>
        </w:tc>
        <w:tc>
          <w:tcPr>
            <w:tcW w:w="1094" w:type="dxa"/>
            <w:tcBorders>
              <w:top w:val="nil"/>
              <w:left w:val="nil"/>
              <w:bottom w:val="single" w:sz="4" w:space="0" w:color="auto"/>
              <w:right w:val="single" w:sz="4" w:space="0" w:color="auto"/>
            </w:tcBorders>
            <w:shd w:val="clear" w:color="auto" w:fill="auto"/>
            <w:noWrap/>
            <w:vAlign w:val="center"/>
            <w:hideMark/>
          </w:tcPr>
          <w:p w14:paraId="3558DD4F"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-13</w:t>
            </w:r>
          </w:p>
        </w:tc>
        <w:tc>
          <w:tcPr>
            <w:tcW w:w="955" w:type="dxa"/>
            <w:tcBorders>
              <w:top w:val="nil"/>
              <w:left w:val="nil"/>
              <w:bottom w:val="single" w:sz="4" w:space="0" w:color="auto"/>
              <w:right w:val="single" w:sz="4" w:space="0" w:color="auto"/>
            </w:tcBorders>
            <w:shd w:val="clear" w:color="auto" w:fill="auto"/>
            <w:noWrap/>
            <w:vAlign w:val="center"/>
            <w:hideMark/>
          </w:tcPr>
          <w:p w14:paraId="2D2F0142"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-23</w:t>
            </w:r>
          </w:p>
        </w:tc>
        <w:tc>
          <w:tcPr>
            <w:tcW w:w="1425" w:type="dxa"/>
            <w:tcBorders>
              <w:top w:val="nil"/>
              <w:left w:val="nil"/>
              <w:bottom w:val="single" w:sz="4" w:space="0" w:color="auto"/>
              <w:right w:val="single" w:sz="4" w:space="0" w:color="auto"/>
            </w:tcBorders>
            <w:shd w:val="clear" w:color="auto" w:fill="auto"/>
            <w:noWrap/>
            <w:vAlign w:val="center"/>
            <w:hideMark/>
          </w:tcPr>
          <w:p w14:paraId="7F50077B"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43</w:t>
            </w:r>
          </w:p>
        </w:tc>
        <w:tc>
          <w:tcPr>
            <w:tcW w:w="746" w:type="dxa"/>
            <w:tcBorders>
              <w:top w:val="nil"/>
              <w:left w:val="nil"/>
              <w:bottom w:val="single" w:sz="4" w:space="0" w:color="auto"/>
              <w:right w:val="single" w:sz="4" w:space="0" w:color="auto"/>
            </w:tcBorders>
            <w:shd w:val="clear" w:color="auto" w:fill="auto"/>
            <w:noWrap/>
            <w:vAlign w:val="center"/>
            <w:hideMark/>
          </w:tcPr>
          <w:p w14:paraId="3C3BF6F7"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-16</w:t>
            </w:r>
          </w:p>
        </w:tc>
        <w:tc>
          <w:tcPr>
            <w:tcW w:w="1348" w:type="dxa"/>
            <w:tcBorders>
              <w:top w:val="nil"/>
              <w:left w:val="nil"/>
              <w:bottom w:val="single" w:sz="4" w:space="0" w:color="auto"/>
              <w:right w:val="single" w:sz="8" w:space="0" w:color="auto"/>
            </w:tcBorders>
            <w:shd w:val="clear" w:color="auto" w:fill="auto"/>
            <w:noWrap/>
            <w:vAlign w:val="center"/>
            <w:hideMark/>
          </w:tcPr>
          <w:p w14:paraId="637E302E"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-37</w:t>
            </w:r>
          </w:p>
        </w:tc>
      </w:tr>
      <w:tr w:rsidR="00754FFB" w:rsidRPr="000D36BC" w14:paraId="6DDFB5C3" w14:textId="77777777" w:rsidTr="002F14B2">
        <w:trPr>
          <w:trHeight w:val="350"/>
          <w:jc w:val="center"/>
        </w:trPr>
        <w:tc>
          <w:tcPr>
            <w:tcW w:w="2365" w:type="dxa"/>
            <w:tcBorders>
              <w:top w:val="nil"/>
              <w:left w:val="single" w:sz="8" w:space="0" w:color="auto"/>
              <w:bottom w:val="single" w:sz="4" w:space="0" w:color="auto"/>
              <w:right w:val="single" w:sz="4" w:space="0" w:color="auto"/>
            </w:tcBorders>
            <w:shd w:val="clear" w:color="auto" w:fill="auto"/>
            <w:noWrap/>
            <w:vAlign w:val="center"/>
            <w:hideMark/>
          </w:tcPr>
          <w:p w14:paraId="780B3D1F"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35</w:t>
            </w:r>
          </w:p>
        </w:tc>
        <w:tc>
          <w:tcPr>
            <w:tcW w:w="1390" w:type="dxa"/>
            <w:tcBorders>
              <w:top w:val="nil"/>
              <w:left w:val="nil"/>
              <w:bottom w:val="single" w:sz="4" w:space="0" w:color="auto"/>
              <w:right w:val="single" w:sz="4" w:space="0" w:color="auto"/>
            </w:tcBorders>
            <w:shd w:val="clear" w:color="auto" w:fill="auto"/>
            <w:noWrap/>
            <w:vAlign w:val="center"/>
            <w:hideMark/>
          </w:tcPr>
          <w:p w14:paraId="6234D6B4"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-32</w:t>
            </w:r>
          </w:p>
        </w:tc>
        <w:tc>
          <w:tcPr>
            <w:tcW w:w="1094" w:type="dxa"/>
            <w:tcBorders>
              <w:top w:val="nil"/>
              <w:left w:val="nil"/>
              <w:bottom w:val="single" w:sz="4" w:space="0" w:color="auto"/>
              <w:right w:val="single" w:sz="4" w:space="0" w:color="auto"/>
            </w:tcBorders>
            <w:shd w:val="clear" w:color="auto" w:fill="auto"/>
            <w:noWrap/>
            <w:vAlign w:val="center"/>
            <w:hideMark/>
          </w:tcPr>
          <w:p w14:paraId="201DAEC1"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-15</w:t>
            </w:r>
          </w:p>
        </w:tc>
        <w:tc>
          <w:tcPr>
            <w:tcW w:w="955" w:type="dxa"/>
            <w:tcBorders>
              <w:top w:val="nil"/>
              <w:left w:val="nil"/>
              <w:bottom w:val="single" w:sz="4" w:space="0" w:color="auto"/>
              <w:right w:val="single" w:sz="4" w:space="0" w:color="auto"/>
            </w:tcBorders>
            <w:shd w:val="clear" w:color="auto" w:fill="auto"/>
            <w:noWrap/>
            <w:vAlign w:val="center"/>
            <w:hideMark/>
          </w:tcPr>
          <w:p w14:paraId="2DC5E327"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-25</w:t>
            </w:r>
          </w:p>
        </w:tc>
        <w:tc>
          <w:tcPr>
            <w:tcW w:w="1425" w:type="dxa"/>
            <w:tcBorders>
              <w:top w:val="nil"/>
              <w:left w:val="nil"/>
              <w:bottom w:val="single" w:sz="4" w:space="0" w:color="auto"/>
              <w:right w:val="single" w:sz="4" w:space="0" w:color="auto"/>
            </w:tcBorders>
            <w:shd w:val="clear" w:color="auto" w:fill="auto"/>
            <w:noWrap/>
            <w:vAlign w:val="center"/>
            <w:hideMark/>
          </w:tcPr>
          <w:p w14:paraId="1BA81C1F"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42</w:t>
            </w:r>
          </w:p>
        </w:tc>
        <w:tc>
          <w:tcPr>
            <w:tcW w:w="746" w:type="dxa"/>
            <w:tcBorders>
              <w:top w:val="nil"/>
              <w:left w:val="nil"/>
              <w:bottom w:val="single" w:sz="4" w:space="0" w:color="auto"/>
              <w:right w:val="single" w:sz="4" w:space="0" w:color="auto"/>
            </w:tcBorders>
            <w:shd w:val="clear" w:color="auto" w:fill="auto"/>
            <w:noWrap/>
            <w:vAlign w:val="center"/>
            <w:hideMark/>
          </w:tcPr>
          <w:p w14:paraId="1B4B99A5"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-17</w:t>
            </w:r>
          </w:p>
        </w:tc>
        <w:tc>
          <w:tcPr>
            <w:tcW w:w="1348" w:type="dxa"/>
            <w:tcBorders>
              <w:top w:val="nil"/>
              <w:left w:val="nil"/>
              <w:bottom w:val="single" w:sz="4" w:space="0" w:color="auto"/>
              <w:right w:val="single" w:sz="8" w:space="0" w:color="auto"/>
            </w:tcBorders>
            <w:shd w:val="clear" w:color="auto" w:fill="auto"/>
            <w:noWrap/>
            <w:vAlign w:val="center"/>
            <w:hideMark/>
          </w:tcPr>
          <w:p w14:paraId="3E521440"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-37</w:t>
            </w:r>
          </w:p>
        </w:tc>
      </w:tr>
      <w:tr w:rsidR="00754FFB" w:rsidRPr="000D36BC" w14:paraId="5CDEE45F" w14:textId="77777777" w:rsidTr="002F14B2">
        <w:trPr>
          <w:trHeight w:val="350"/>
          <w:jc w:val="center"/>
        </w:trPr>
        <w:tc>
          <w:tcPr>
            <w:tcW w:w="2365" w:type="dxa"/>
            <w:tcBorders>
              <w:top w:val="nil"/>
              <w:left w:val="single" w:sz="8" w:space="0" w:color="auto"/>
              <w:bottom w:val="single" w:sz="4" w:space="0" w:color="auto"/>
              <w:right w:val="single" w:sz="4" w:space="0" w:color="auto"/>
            </w:tcBorders>
            <w:shd w:val="clear" w:color="auto" w:fill="auto"/>
            <w:noWrap/>
            <w:vAlign w:val="center"/>
            <w:hideMark/>
          </w:tcPr>
          <w:p w14:paraId="3A4CE3DD"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40</w:t>
            </w:r>
          </w:p>
        </w:tc>
        <w:tc>
          <w:tcPr>
            <w:tcW w:w="1390" w:type="dxa"/>
            <w:tcBorders>
              <w:top w:val="nil"/>
              <w:left w:val="nil"/>
              <w:bottom w:val="single" w:sz="4" w:space="0" w:color="auto"/>
              <w:right w:val="single" w:sz="4" w:space="0" w:color="auto"/>
            </w:tcBorders>
            <w:shd w:val="clear" w:color="auto" w:fill="auto"/>
            <w:noWrap/>
            <w:vAlign w:val="center"/>
            <w:hideMark/>
          </w:tcPr>
          <w:p w14:paraId="32CE7006"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-31</w:t>
            </w:r>
          </w:p>
        </w:tc>
        <w:tc>
          <w:tcPr>
            <w:tcW w:w="1094" w:type="dxa"/>
            <w:tcBorders>
              <w:top w:val="nil"/>
              <w:left w:val="nil"/>
              <w:bottom w:val="single" w:sz="4" w:space="0" w:color="auto"/>
              <w:right w:val="single" w:sz="4" w:space="0" w:color="auto"/>
            </w:tcBorders>
            <w:shd w:val="clear" w:color="auto" w:fill="auto"/>
            <w:noWrap/>
            <w:vAlign w:val="center"/>
            <w:hideMark/>
          </w:tcPr>
          <w:p w14:paraId="34AC6EBF"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-19</w:t>
            </w:r>
          </w:p>
        </w:tc>
        <w:tc>
          <w:tcPr>
            <w:tcW w:w="955" w:type="dxa"/>
            <w:tcBorders>
              <w:top w:val="nil"/>
              <w:left w:val="nil"/>
              <w:bottom w:val="single" w:sz="4" w:space="0" w:color="auto"/>
              <w:right w:val="single" w:sz="4" w:space="0" w:color="auto"/>
            </w:tcBorders>
            <w:shd w:val="clear" w:color="auto" w:fill="auto"/>
            <w:noWrap/>
            <w:vAlign w:val="center"/>
            <w:hideMark/>
          </w:tcPr>
          <w:p w14:paraId="562163B0"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-29</w:t>
            </w:r>
          </w:p>
        </w:tc>
        <w:tc>
          <w:tcPr>
            <w:tcW w:w="1425" w:type="dxa"/>
            <w:tcBorders>
              <w:top w:val="nil"/>
              <w:left w:val="nil"/>
              <w:bottom w:val="single" w:sz="4" w:space="0" w:color="auto"/>
              <w:right w:val="single" w:sz="4" w:space="0" w:color="auto"/>
            </w:tcBorders>
            <w:shd w:val="clear" w:color="auto" w:fill="auto"/>
            <w:noWrap/>
            <w:vAlign w:val="center"/>
            <w:hideMark/>
          </w:tcPr>
          <w:p w14:paraId="59FA29A8"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38</w:t>
            </w:r>
          </w:p>
        </w:tc>
        <w:tc>
          <w:tcPr>
            <w:tcW w:w="746" w:type="dxa"/>
            <w:tcBorders>
              <w:top w:val="nil"/>
              <w:left w:val="nil"/>
              <w:bottom w:val="single" w:sz="4" w:space="0" w:color="auto"/>
              <w:right w:val="single" w:sz="4" w:space="0" w:color="auto"/>
            </w:tcBorders>
            <w:shd w:val="clear" w:color="auto" w:fill="auto"/>
            <w:noWrap/>
            <w:vAlign w:val="center"/>
            <w:hideMark/>
          </w:tcPr>
          <w:p w14:paraId="6D1D0040"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-19</w:t>
            </w:r>
          </w:p>
        </w:tc>
        <w:tc>
          <w:tcPr>
            <w:tcW w:w="1348" w:type="dxa"/>
            <w:tcBorders>
              <w:top w:val="nil"/>
              <w:left w:val="nil"/>
              <w:bottom w:val="single" w:sz="4" w:space="0" w:color="auto"/>
              <w:right w:val="single" w:sz="8" w:space="0" w:color="auto"/>
            </w:tcBorders>
            <w:shd w:val="clear" w:color="auto" w:fill="auto"/>
            <w:noWrap/>
            <w:vAlign w:val="center"/>
            <w:hideMark/>
          </w:tcPr>
          <w:p w14:paraId="0C9F7883"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-36</w:t>
            </w:r>
          </w:p>
        </w:tc>
      </w:tr>
      <w:tr w:rsidR="00754FFB" w:rsidRPr="000D36BC" w14:paraId="64EC52E8" w14:textId="77777777" w:rsidTr="002F14B2">
        <w:trPr>
          <w:trHeight w:val="350"/>
          <w:jc w:val="center"/>
        </w:trPr>
        <w:tc>
          <w:tcPr>
            <w:tcW w:w="2365" w:type="dxa"/>
            <w:tcBorders>
              <w:top w:val="nil"/>
              <w:left w:val="single" w:sz="8" w:space="0" w:color="auto"/>
              <w:bottom w:val="single" w:sz="4" w:space="0" w:color="auto"/>
              <w:right w:val="single" w:sz="4" w:space="0" w:color="auto"/>
            </w:tcBorders>
            <w:shd w:val="clear" w:color="auto" w:fill="auto"/>
            <w:noWrap/>
            <w:vAlign w:val="center"/>
            <w:hideMark/>
          </w:tcPr>
          <w:p w14:paraId="6DEC05D9"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45</w:t>
            </w:r>
          </w:p>
        </w:tc>
        <w:tc>
          <w:tcPr>
            <w:tcW w:w="1390" w:type="dxa"/>
            <w:tcBorders>
              <w:top w:val="nil"/>
              <w:left w:val="nil"/>
              <w:bottom w:val="single" w:sz="4" w:space="0" w:color="auto"/>
              <w:right w:val="single" w:sz="4" w:space="0" w:color="auto"/>
            </w:tcBorders>
            <w:shd w:val="clear" w:color="auto" w:fill="auto"/>
            <w:noWrap/>
            <w:vAlign w:val="center"/>
            <w:hideMark/>
          </w:tcPr>
          <w:p w14:paraId="12A940E8"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-30</w:t>
            </w:r>
          </w:p>
        </w:tc>
        <w:tc>
          <w:tcPr>
            <w:tcW w:w="1094" w:type="dxa"/>
            <w:tcBorders>
              <w:top w:val="nil"/>
              <w:left w:val="nil"/>
              <w:bottom w:val="single" w:sz="4" w:space="0" w:color="auto"/>
              <w:right w:val="single" w:sz="4" w:space="0" w:color="auto"/>
            </w:tcBorders>
            <w:shd w:val="clear" w:color="auto" w:fill="auto"/>
            <w:noWrap/>
            <w:vAlign w:val="center"/>
            <w:hideMark/>
          </w:tcPr>
          <w:p w14:paraId="022BCD7E"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-26</w:t>
            </w:r>
          </w:p>
        </w:tc>
        <w:tc>
          <w:tcPr>
            <w:tcW w:w="955" w:type="dxa"/>
            <w:tcBorders>
              <w:top w:val="nil"/>
              <w:left w:val="nil"/>
              <w:bottom w:val="single" w:sz="4" w:space="0" w:color="auto"/>
              <w:right w:val="single" w:sz="4" w:space="0" w:color="auto"/>
            </w:tcBorders>
            <w:shd w:val="clear" w:color="auto" w:fill="auto"/>
            <w:noWrap/>
            <w:vAlign w:val="center"/>
            <w:hideMark/>
          </w:tcPr>
          <w:p w14:paraId="6576F9A4"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-35</w:t>
            </w:r>
          </w:p>
        </w:tc>
        <w:tc>
          <w:tcPr>
            <w:tcW w:w="1425" w:type="dxa"/>
            <w:tcBorders>
              <w:top w:val="nil"/>
              <w:left w:val="nil"/>
              <w:bottom w:val="single" w:sz="4" w:space="0" w:color="auto"/>
              <w:right w:val="single" w:sz="4" w:space="0" w:color="auto"/>
            </w:tcBorders>
            <w:shd w:val="clear" w:color="auto" w:fill="auto"/>
            <w:noWrap/>
            <w:vAlign w:val="center"/>
            <w:hideMark/>
          </w:tcPr>
          <w:p w14:paraId="2054027E"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32</w:t>
            </w:r>
          </w:p>
        </w:tc>
        <w:tc>
          <w:tcPr>
            <w:tcW w:w="746" w:type="dxa"/>
            <w:tcBorders>
              <w:top w:val="nil"/>
              <w:left w:val="nil"/>
              <w:bottom w:val="single" w:sz="4" w:space="0" w:color="auto"/>
              <w:right w:val="single" w:sz="4" w:space="0" w:color="auto"/>
            </w:tcBorders>
            <w:shd w:val="clear" w:color="auto" w:fill="auto"/>
            <w:noWrap/>
            <w:vAlign w:val="center"/>
            <w:hideMark/>
          </w:tcPr>
          <w:p w14:paraId="51F05432"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-23</w:t>
            </w:r>
          </w:p>
        </w:tc>
        <w:tc>
          <w:tcPr>
            <w:tcW w:w="1348" w:type="dxa"/>
            <w:tcBorders>
              <w:top w:val="nil"/>
              <w:left w:val="nil"/>
              <w:bottom w:val="single" w:sz="4" w:space="0" w:color="auto"/>
              <w:right w:val="single" w:sz="8" w:space="0" w:color="auto"/>
            </w:tcBorders>
            <w:shd w:val="clear" w:color="auto" w:fill="auto"/>
            <w:noWrap/>
            <w:vAlign w:val="center"/>
            <w:hideMark/>
          </w:tcPr>
          <w:p w14:paraId="0BDAD364"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-34</w:t>
            </w:r>
          </w:p>
        </w:tc>
      </w:tr>
      <w:tr w:rsidR="00754FFB" w:rsidRPr="000D36BC" w14:paraId="7FFC8E6F" w14:textId="77777777" w:rsidTr="002F14B2">
        <w:trPr>
          <w:trHeight w:val="350"/>
          <w:jc w:val="center"/>
        </w:trPr>
        <w:tc>
          <w:tcPr>
            <w:tcW w:w="2365" w:type="dxa"/>
            <w:tcBorders>
              <w:top w:val="nil"/>
              <w:left w:val="single" w:sz="8" w:space="0" w:color="auto"/>
              <w:bottom w:val="single" w:sz="4" w:space="0" w:color="auto"/>
              <w:right w:val="single" w:sz="4" w:space="0" w:color="auto"/>
            </w:tcBorders>
            <w:shd w:val="clear" w:color="auto" w:fill="auto"/>
            <w:noWrap/>
            <w:vAlign w:val="center"/>
            <w:hideMark/>
          </w:tcPr>
          <w:p w14:paraId="5935753B"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50</w:t>
            </w:r>
          </w:p>
        </w:tc>
        <w:tc>
          <w:tcPr>
            <w:tcW w:w="1390" w:type="dxa"/>
            <w:tcBorders>
              <w:top w:val="nil"/>
              <w:left w:val="nil"/>
              <w:bottom w:val="single" w:sz="4" w:space="0" w:color="auto"/>
              <w:right w:val="single" w:sz="4" w:space="0" w:color="auto"/>
            </w:tcBorders>
            <w:shd w:val="clear" w:color="auto" w:fill="auto"/>
            <w:noWrap/>
            <w:vAlign w:val="center"/>
            <w:hideMark/>
          </w:tcPr>
          <w:p w14:paraId="72DF484C"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-40</w:t>
            </w:r>
          </w:p>
        </w:tc>
        <w:tc>
          <w:tcPr>
            <w:tcW w:w="1094" w:type="dxa"/>
            <w:tcBorders>
              <w:top w:val="nil"/>
              <w:left w:val="nil"/>
              <w:bottom w:val="single" w:sz="4" w:space="0" w:color="auto"/>
              <w:right w:val="single" w:sz="4" w:space="0" w:color="auto"/>
            </w:tcBorders>
            <w:shd w:val="clear" w:color="auto" w:fill="auto"/>
            <w:noWrap/>
            <w:vAlign w:val="center"/>
            <w:hideMark/>
          </w:tcPr>
          <w:p w14:paraId="7AE59314"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-35</w:t>
            </w:r>
          </w:p>
        </w:tc>
        <w:tc>
          <w:tcPr>
            <w:tcW w:w="955" w:type="dxa"/>
            <w:tcBorders>
              <w:top w:val="nil"/>
              <w:left w:val="nil"/>
              <w:bottom w:val="single" w:sz="4" w:space="0" w:color="auto"/>
              <w:right w:val="single" w:sz="4" w:space="0" w:color="auto"/>
            </w:tcBorders>
            <w:shd w:val="clear" w:color="auto" w:fill="auto"/>
            <w:noWrap/>
            <w:vAlign w:val="center"/>
            <w:hideMark/>
          </w:tcPr>
          <w:p w14:paraId="54484FB0"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-42</w:t>
            </w:r>
          </w:p>
        </w:tc>
        <w:tc>
          <w:tcPr>
            <w:tcW w:w="1425" w:type="dxa"/>
            <w:tcBorders>
              <w:top w:val="nil"/>
              <w:left w:val="nil"/>
              <w:bottom w:val="single" w:sz="4" w:space="0" w:color="auto"/>
              <w:right w:val="single" w:sz="4" w:space="0" w:color="auto"/>
            </w:tcBorders>
            <w:shd w:val="clear" w:color="auto" w:fill="auto"/>
            <w:noWrap/>
            <w:vAlign w:val="center"/>
            <w:hideMark/>
          </w:tcPr>
          <w:p w14:paraId="752602A7"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28</w:t>
            </w:r>
          </w:p>
        </w:tc>
        <w:tc>
          <w:tcPr>
            <w:tcW w:w="746" w:type="dxa"/>
            <w:tcBorders>
              <w:top w:val="nil"/>
              <w:left w:val="nil"/>
              <w:bottom w:val="single" w:sz="4" w:space="0" w:color="auto"/>
              <w:right w:val="single" w:sz="4" w:space="0" w:color="auto"/>
            </w:tcBorders>
            <w:shd w:val="clear" w:color="auto" w:fill="auto"/>
            <w:noWrap/>
            <w:vAlign w:val="center"/>
            <w:hideMark/>
          </w:tcPr>
          <w:p w14:paraId="4E40BA33"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-22</w:t>
            </w:r>
          </w:p>
        </w:tc>
        <w:tc>
          <w:tcPr>
            <w:tcW w:w="1348" w:type="dxa"/>
            <w:tcBorders>
              <w:top w:val="nil"/>
              <w:left w:val="nil"/>
              <w:bottom w:val="single" w:sz="4" w:space="0" w:color="auto"/>
              <w:right w:val="single" w:sz="8" w:space="0" w:color="auto"/>
            </w:tcBorders>
            <w:shd w:val="clear" w:color="auto" w:fill="auto"/>
            <w:noWrap/>
            <w:vAlign w:val="center"/>
            <w:hideMark/>
          </w:tcPr>
          <w:p w14:paraId="24342858"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-36</w:t>
            </w:r>
          </w:p>
        </w:tc>
      </w:tr>
      <w:tr w:rsidR="00754FFB" w:rsidRPr="000D36BC" w14:paraId="7EECCB22" w14:textId="77777777" w:rsidTr="002F14B2">
        <w:trPr>
          <w:trHeight w:val="369"/>
          <w:jc w:val="center"/>
        </w:trPr>
        <w:tc>
          <w:tcPr>
            <w:tcW w:w="2365" w:type="dxa"/>
            <w:tcBorders>
              <w:top w:val="nil"/>
              <w:left w:val="single" w:sz="8" w:space="0" w:color="auto"/>
              <w:bottom w:val="single" w:sz="8" w:space="0" w:color="auto"/>
              <w:right w:val="single" w:sz="4" w:space="0" w:color="auto"/>
            </w:tcBorders>
            <w:shd w:val="clear" w:color="auto" w:fill="auto"/>
            <w:noWrap/>
            <w:vAlign w:val="center"/>
            <w:hideMark/>
          </w:tcPr>
          <w:p w14:paraId="16F129B2"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Lid</w:t>
            </w:r>
          </w:p>
        </w:tc>
        <w:tc>
          <w:tcPr>
            <w:tcW w:w="1390" w:type="dxa"/>
            <w:tcBorders>
              <w:top w:val="nil"/>
              <w:left w:val="nil"/>
              <w:bottom w:val="single" w:sz="8" w:space="0" w:color="auto"/>
              <w:right w:val="single" w:sz="4" w:space="0" w:color="auto"/>
            </w:tcBorders>
            <w:shd w:val="clear" w:color="auto" w:fill="auto"/>
            <w:noWrap/>
            <w:vAlign w:val="center"/>
            <w:hideMark/>
          </w:tcPr>
          <w:p w14:paraId="3CD93E66"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-45</w:t>
            </w:r>
          </w:p>
        </w:tc>
        <w:tc>
          <w:tcPr>
            <w:tcW w:w="1094" w:type="dxa"/>
            <w:tcBorders>
              <w:top w:val="nil"/>
              <w:left w:val="nil"/>
              <w:bottom w:val="single" w:sz="8" w:space="0" w:color="auto"/>
              <w:right w:val="single" w:sz="4" w:space="0" w:color="auto"/>
            </w:tcBorders>
            <w:shd w:val="clear" w:color="auto" w:fill="auto"/>
            <w:noWrap/>
            <w:vAlign w:val="center"/>
            <w:hideMark/>
          </w:tcPr>
          <w:p w14:paraId="753B9363"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-40</w:t>
            </w:r>
          </w:p>
        </w:tc>
        <w:tc>
          <w:tcPr>
            <w:tcW w:w="955" w:type="dxa"/>
            <w:tcBorders>
              <w:top w:val="nil"/>
              <w:left w:val="nil"/>
              <w:bottom w:val="single" w:sz="8" w:space="0" w:color="auto"/>
              <w:right w:val="single" w:sz="4" w:space="0" w:color="auto"/>
            </w:tcBorders>
            <w:shd w:val="clear" w:color="auto" w:fill="auto"/>
            <w:noWrap/>
            <w:vAlign w:val="center"/>
            <w:hideMark/>
          </w:tcPr>
          <w:p w14:paraId="09922FFC"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-45</w:t>
            </w:r>
          </w:p>
        </w:tc>
        <w:tc>
          <w:tcPr>
            <w:tcW w:w="1425" w:type="dxa"/>
            <w:tcBorders>
              <w:top w:val="nil"/>
              <w:left w:val="nil"/>
              <w:bottom w:val="single" w:sz="8" w:space="0" w:color="auto"/>
              <w:right w:val="single" w:sz="4" w:space="0" w:color="auto"/>
            </w:tcBorders>
            <w:shd w:val="clear" w:color="auto" w:fill="auto"/>
            <w:noWrap/>
            <w:vAlign w:val="center"/>
            <w:hideMark/>
          </w:tcPr>
          <w:p w14:paraId="48478321"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25</w:t>
            </w:r>
          </w:p>
        </w:tc>
        <w:tc>
          <w:tcPr>
            <w:tcW w:w="746" w:type="dxa"/>
            <w:tcBorders>
              <w:top w:val="nil"/>
              <w:left w:val="nil"/>
              <w:bottom w:val="single" w:sz="8" w:space="0" w:color="auto"/>
              <w:right w:val="single" w:sz="4" w:space="0" w:color="auto"/>
            </w:tcBorders>
            <w:shd w:val="clear" w:color="auto" w:fill="auto"/>
            <w:noWrap/>
            <w:vAlign w:val="center"/>
            <w:hideMark/>
          </w:tcPr>
          <w:p w14:paraId="7A7E65BF" w14:textId="77777777" w:rsidR="00754FFB" w:rsidRPr="000D36BC" w:rsidRDefault="00754FFB" w:rsidP="00E22B21">
            <w:pPr>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4</w:t>
            </w:r>
          </w:p>
        </w:tc>
        <w:tc>
          <w:tcPr>
            <w:tcW w:w="1348" w:type="dxa"/>
            <w:tcBorders>
              <w:top w:val="nil"/>
              <w:left w:val="nil"/>
              <w:bottom w:val="single" w:sz="8" w:space="0" w:color="auto"/>
              <w:right w:val="single" w:sz="8" w:space="0" w:color="auto"/>
            </w:tcBorders>
            <w:shd w:val="clear" w:color="auto" w:fill="auto"/>
            <w:noWrap/>
            <w:vAlign w:val="center"/>
            <w:hideMark/>
          </w:tcPr>
          <w:p w14:paraId="5E124BA4" w14:textId="77777777" w:rsidR="00754FFB" w:rsidRPr="000D36BC" w:rsidRDefault="00754FFB" w:rsidP="00E22B21">
            <w:pPr>
              <w:keepNext/>
              <w:spacing w:after="0" w:line="240" w:lineRule="auto"/>
              <w:jc w:val="center"/>
              <w:rPr>
                <w:rFonts w:ascii="Calibri" w:eastAsia="Times New Roman" w:hAnsi="Calibri" w:cs="Calibri"/>
                <w:color w:val="000000"/>
                <w:lang w:eastAsia="en-GB"/>
              </w:rPr>
            </w:pPr>
            <w:r w:rsidRPr="000D36BC">
              <w:rPr>
                <w:rFonts w:ascii="Calibri" w:eastAsia="Times New Roman" w:hAnsi="Calibri" w:cs="Calibri"/>
                <w:color w:val="000000"/>
                <w:lang w:eastAsia="en-GB"/>
              </w:rPr>
              <w:t>-39</w:t>
            </w:r>
          </w:p>
        </w:tc>
      </w:tr>
    </w:tbl>
    <w:p w14:paraId="5D39E185" w14:textId="77777777" w:rsidR="00754FFB" w:rsidRPr="0011713F" w:rsidRDefault="00754FFB" w:rsidP="00754FFB"/>
    <w:p w14:paraId="108D8310" w14:textId="77777777" w:rsidR="00754FFB" w:rsidRDefault="00754FFB" w:rsidP="00754FFB">
      <w:pPr>
        <w:keepNext/>
        <w:jc w:val="center"/>
      </w:pPr>
      <w:r>
        <w:rPr>
          <w:noProof/>
        </w:rPr>
        <w:drawing>
          <wp:inline distT="0" distB="0" distL="0" distR="0" wp14:anchorId="6AE04536" wp14:editId="38CC25D3">
            <wp:extent cx="5866410" cy="3467100"/>
            <wp:effectExtent l="0" t="0" r="1270" b="0"/>
            <wp:docPr id="1727102131"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FE9A4D4" w14:textId="74EFF795" w:rsidR="00754FFB" w:rsidRDefault="00754FFB" w:rsidP="00754FFB">
      <w:pPr>
        <w:pStyle w:val="Caption"/>
        <w:jc w:val="center"/>
      </w:pPr>
      <w:bookmarkStart w:id="74" w:name="_Toc203324540"/>
      <w:bookmarkStart w:id="75" w:name="_Toc204325919"/>
      <w:r>
        <w:t xml:space="preserve">Graph </w:t>
      </w:r>
      <w:r>
        <w:fldChar w:fldCharType="begin"/>
      </w:r>
      <w:r>
        <w:instrText xml:space="preserve"> SEQ Graph \* ARABIC </w:instrText>
      </w:r>
      <w:r>
        <w:fldChar w:fldCharType="separate"/>
      </w:r>
      <w:r w:rsidR="00B7526C">
        <w:rPr>
          <w:noProof/>
        </w:rPr>
        <w:t>6</w:t>
      </w:r>
      <w:r>
        <w:rPr>
          <w:noProof/>
        </w:rPr>
        <w:fldChar w:fldCharType="end"/>
      </w:r>
      <w:r>
        <w:t xml:space="preserve"> – Inert Experiment 5</w:t>
      </w:r>
      <w:bookmarkEnd w:id="74"/>
      <w:bookmarkEnd w:id="75"/>
    </w:p>
    <w:p w14:paraId="287CBA0D" w14:textId="77777777" w:rsidR="00BC0F7F" w:rsidRDefault="00BC0F7F" w:rsidP="00754FFB">
      <w:pPr>
        <w:pStyle w:val="Caption"/>
        <w:keepNext/>
      </w:pPr>
    </w:p>
    <w:p w14:paraId="46C2AF38" w14:textId="77777777" w:rsidR="00BC0F7F" w:rsidRPr="00BC0F7F" w:rsidRDefault="00BC0F7F" w:rsidP="00BC0F7F"/>
    <w:p w14:paraId="162DFD16" w14:textId="04E9B0D9" w:rsidR="00B7526C" w:rsidRDefault="00B7526C" w:rsidP="00B7526C">
      <w:pPr>
        <w:pStyle w:val="Heading2"/>
      </w:pPr>
      <w:bookmarkStart w:id="76" w:name="_Toc204325983"/>
      <w:r>
        <w:t>1.4 – Energetic Materials Trials Results</w:t>
      </w:r>
      <w:bookmarkEnd w:id="76"/>
    </w:p>
    <w:p w14:paraId="61650C57" w14:textId="713729ED" w:rsidR="00754FFB" w:rsidRDefault="00754FFB" w:rsidP="00754FFB">
      <w:pPr>
        <w:pStyle w:val="Caption"/>
        <w:keepNext/>
      </w:pPr>
      <w:bookmarkStart w:id="77" w:name="_Toc204325899"/>
      <w:r>
        <w:t xml:space="preserve">Table </w:t>
      </w:r>
      <w:r>
        <w:fldChar w:fldCharType="begin"/>
      </w:r>
      <w:r>
        <w:instrText xml:space="preserve"> SEQ Table \* ARABIC </w:instrText>
      </w:r>
      <w:r>
        <w:fldChar w:fldCharType="separate"/>
      </w:r>
      <w:r w:rsidR="00DF0502">
        <w:rPr>
          <w:noProof/>
        </w:rPr>
        <w:t>7</w:t>
      </w:r>
      <w:r>
        <w:fldChar w:fldCharType="end"/>
      </w:r>
      <w:r>
        <w:t xml:space="preserve"> – </w:t>
      </w:r>
      <w:r w:rsidRPr="0015077B">
        <w:t>Measurement Technique Testing</w:t>
      </w:r>
      <w:bookmarkEnd w:id="77"/>
    </w:p>
    <w:tbl>
      <w:tblPr>
        <w:tblW w:w="8657" w:type="dxa"/>
        <w:tblLook w:val="04A0" w:firstRow="1" w:lastRow="0" w:firstColumn="1" w:lastColumn="0" w:noHBand="0" w:noVBand="1"/>
      </w:tblPr>
      <w:tblGrid>
        <w:gridCol w:w="2994"/>
        <w:gridCol w:w="1359"/>
        <w:gridCol w:w="1360"/>
        <w:gridCol w:w="1471"/>
        <w:gridCol w:w="1473"/>
      </w:tblGrid>
      <w:tr w:rsidR="00754FFB" w:rsidRPr="00992329" w14:paraId="5D5B64B2" w14:textId="77777777" w:rsidTr="00992329">
        <w:trPr>
          <w:trHeight w:val="478"/>
        </w:trPr>
        <w:tc>
          <w:tcPr>
            <w:tcW w:w="29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974FB3" w14:textId="77777777" w:rsidR="00754FFB" w:rsidRPr="00992329" w:rsidRDefault="00754FFB" w:rsidP="00E22B21">
            <w:pPr>
              <w:spacing w:after="0" w:line="240" w:lineRule="auto"/>
              <w:jc w:val="center"/>
              <w:rPr>
                <w:rFonts w:ascii="Aptos Narrow" w:eastAsia="Times New Roman" w:hAnsi="Aptos Narrow" w:cs="Times New Roman"/>
                <w:b/>
                <w:bCs/>
                <w:color w:val="000000"/>
                <w:lang w:eastAsia="en-GB"/>
              </w:rPr>
            </w:pPr>
            <w:r w:rsidRPr="00992329">
              <w:rPr>
                <w:rFonts w:ascii="Aptos Narrow" w:eastAsia="Times New Roman" w:hAnsi="Aptos Narrow" w:cs="Times New Roman"/>
                <w:b/>
                <w:bCs/>
                <w:color w:val="000000"/>
                <w:lang w:eastAsia="en-GB"/>
              </w:rPr>
              <w:t>Measurement Condition</w:t>
            </w:r>
          </w:p>
        </w:tc>
        <w:tc>
          <w:tcPr>
            <w:tcW w:w="271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D98E05" w14:textId="77777777" w:rsidR="00754FFB" w:rsidRPr="00992329" w:rsidRDefault="00754FFB" w:rsidP="00E22B21">
            <w:pPr>
              <w:spacing w:after="0" w:line="240" w:lineRule="auto"/>
              <w:jc w:val="center"/>
              <w:rPr>
                <w:rFonts w:ascii="Aptos Narrow" w:eastAsia="Times New Roman" w:hAnsi="Aptos Narrow" w:cs="Times New Roman"/>
                <w:b/>
                <w:bCs/>
                <w:color w:val="000000"/>
                <w:lang w:eastAsia="en-GB"/>
              </w:rPr>
            </w:pPr>
            <w:r w:rsidRPr="00992329">
              <w:rPr>
                <w:rFonts w:ascii="Aptos Narrow" w:eastAsia="Times New Roman" w:hAnsi="Aptos Narrow" w:cs="Times New Roman"/>
                <w:b/>
                <w:bCs/>
                <w:color w:val="000000"/>
                <w:lang w:eastAsia="en-GB"/>
              </w:rPr>
              <w:t>Empty Pot</w:t>
            </w:r>
          </w:p>
        </w:tc>
        <w:tc>
          <w:tcPr>
            <w:tcW w:w="2944" w:type="dxa"/>
            <w:gridSpan w:val="2"/>
            <w:tcBorders>
              <w:top w:val="single" w:sz="4" w:space="0" w:color="auto"/>
              <w:left w:val="nil"/>
              <w:bottom w:val="single" w:sz="4" w:space="0" w:color="auto"/>
              <w:right w:val="single" w:sz="4" w:space="0" w:color="auto"/>
            </w:tcBorders>
            <w:shd w:val="clear" w:color="auto" w:fill="auto"/>
            <w:noWrap/>
            <w:vAlign w:val="center"/>
            <w:hideMark/>
          </w:tcPr>
          <w:p w14:paraId="5C2A49BB" w14:textId="77777777" w:rsidR="00754FFB" w:rsidRPr="00992329" w:rsidRDefault="00754FFB" w:rsidP="00E22B21">
            <w:pPr>
              <w:spacing w:after="0" w:line="240" w:lineRule="auto"/>
              <w:jc w:val="center"/>
              <w:rPr>
                <w:rFonts w:ascii="Aptos Narrow" w:eastAsia="Times New Roman" w:hAnsi="Aptos Narrow" w:cs="Times New Roman"/>
                <w:b/>
                <w:bCs/>
                <w:color w:val="000000"/>
                <w:lang w:eastAsia="en-GB"/>
              </w:rPr>
            </w:pPr>
            <w:r w:rsidRPr="00992329">
              <w:rPr>
                <w:rFonts w:ascii="Aptos Narrow" w:eastAsia="Times New Roman" w:hAnsi="Aptos Narrow" w:cs="Times New Roman"/>
                <w:b/>
                <w:bCs/>
                <w:color w:val="000000"/>
                <w:lang w:eastAsia="en-GB"/>
              </w:rPr>
              <w:t>Sugar</w:t>
            </w:r>
          </w:p>
        </w:tc>
      </w:tr>
      <w:tr w:rsidR="00754FFB" w:rsidRPr="00992329" w14:paraId="229C66FB" w14:textId="77777777" w:rsidTr="00992329">
        <w:trPr>
          <w:trHeight w:val="478"/>
        </w:trPr>
        <w:tc>
          <w:tcPr>
            <w:tcW w:w="2994" w:type="dxa"/>
            <w:vMerge/>
            <w:tcBorders>
              <w:top w:val="single" w:sz="4" w:space="0" w:color="auto"/>
              <w:left w:val="single" w:sz="4" w:space="0" w:color="auto"/>
              <w:bottom w:val="single" w:sz="4" w:space="0" w:color="auto"/>
              <w:right w:val="single" w:sz="4" w:space="0" w:color="auto"/>
            </w:tcBorders>
            <w:vAlign w:val="center"/>
            <w:hideMark/>
          </w:tcPr>
          <w:p w14:paraId="1632F1BC" w14:textId="77777777" w:rsidR="00754FFB" w:rsidRPr="00992329" w:rsidRDefault="00754FFB" w:rsidP="00E22B21">
            <w:pPr>
              <w:spacing w:after="0" w:line="240" w:lineRule="auto"/>
              <w:jc w:val="center"/>
              <w:rPr>
                <w:rFonts w:ascii="Aptos Narrow" w:eastAsia="Times New Roman" w:hAnsi="Aptos Narrow" w:cs="Times New Roman"/>
                <w:b/>
                <w:bCs/>
                <w:color w:val="000000"/>
                <w:lang w:eastAsia="en-GB"/>
              </w:rPr>
            </w:pPr>
          </w:p>
        </w:tc>
        <w:tc>
          <w:tcPr>
            <w:tcW w:w="271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B707072" w14:textId="77777777" w:rsidR="00754FFB" w:rsidRPr="00992329" w:rsidRDefault="00754FFB" w:rsidP="00E22B21">
            <w:pPr>
              <w:spacing w:after="0" w:line="240" w:lineRule="auto"/>
              <w:jc w:val="center"/>
              <w:rPr>
                <w:rFonts w:ascii="Aptos Narrow" w:eastAsia="Times New Roman" w:hAnsi="Aptos Narrow" w:cs="Times New Roman"/>
                <w:b/>
                <w:bCs/>
                <w:color w:val="000000"/>
                <w:lang w:eastAsia="en-GB"/>
              </w:rPr>
            </w:pPr>
            <w:r w:rsidRPr="00992329">
              <w:rPr>
                <w:rFonts w:ascii="Aptos Narrow" w:eastAsia="Times New Roman" w:hAnsi="Aptos Narrow" w:cs="Times New Roman"/>
                <w:b/>
                <w:bCs/>
                <w:color w:val="000000"/>
                <w:lang w:eastAsia="en-GB"/>
              </w:rPr>
              <w:t>Measured Voltage (V)</w:t>
            </w:r>
          </w:p>
        </w:tc>
        <w:tc>
          <w:tcPr>
            <w:tcW w:w="294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3969343" w14:textId="77777777" w:rsidR="00754FFB" w:rsidRPr="00992329" w:rsidRDefault="00754FFB" w:rsidP="00E22B21">
            <w:pPr>
              <w:spacing w:after="0" w:line="240" w:lineRule="auto"/>
              <w:jc w:val="center"/>
              <w:rPr>
                <w:rFonts w:ascii="Aptos Narrow" w:eastAsia="Times New Roman" w:hAnsi="Aptos Narrow" w:cs="Times New Roman"/>
                <w:b/>
                <w:bCs/>
                <w:color w:val="000000"/>
                <w:lang w:eastAsia="en-GB"/>
              </w:rPr>
            </w:pPr>
            <w:r w:rsidRPr="00992329">
              <w:rPr>
                <w:rFonts w:ascii="Aptos Narrow" w:eastAsia="Times New Roman" w:hAnsi="Aptos Narrow" w:cs="Times New Roman"/>
                <w:b/>
                <w:bCs/>
                <w:color w:val="000000"/>
                <w:lang w:eastAsia="en-GB"/>
              </w:rPr>
              <w:t>Measured Voltage (V)</w:t>
            </w:r>
          </w:p>
        </w:tc>
      </w:tr>
      <w:tr w:rsidR="00754FFB" w:rsidRPr="00992329" w14:paraId="2024390B" w14:textId="77777777" w:rsidTr="002F14B2">
        <w:trPr>
          <w:trHeight w:val="478"/>
        </w:trPr>
        <w:tc>
          <w:tcPr>
            <w:tcW w:w="2994" w:type="dxa"/>
            <w:vMerge/>
            <w:tcBorders>
              <w:top w:val="single" w:sz="4" w:space="0" w:color="auto"/>
              <w:left w:val="single" w:sz="4" w:space="0" w:color="auto"/>
              <w:bottom w:val="single" w:sz="4" w:space="0" w:color="auto"/>
              <w:right w:val="single" w:sz="4" w:space="0" w:color="auto"/>
            </w:tcBorders>
            <w:vAlign w:val="center"/>
            <w:hideMark/>
          </w:tcPr>
          <w:p w14:paraId="65276567"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p>
        </w:tc>
        <w:tc>
          <w:tcPr>
            <w:tcW w:w="1359" w:type="dxa"/>
            <w:tcBorders>
              <w:top w:val="nil"/>
              <w:left w:val="nil"/>
              <w:bottom w:val="single" w:sz="4" w:space="0" w:color="auto"/>
              <w:right w:val="single" w:sz="4" w:space="0" w:color="auto"/>
            </w:tcBorders>
            <w:shd w:val="clear" w:color="auto" w:fill="auto"/>
            <w:noWrap/>
            <w:vAlign w:val="center"/>
            <w:hideMark/>
          </w:tcPr>
          <w:p w14:paraId="3369FF6E"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Repeat 1</w:t>
            </w:r>
          </w:p>
        </w:tc>
        <w:tc>
          <w:tcPr>
            <w:tcW w:w="1360" w:type="dxa"/>
            <w:tcBorders>
              <w:top w:val="nil"/>
              <w:left w:val="nil"/>
              <w:bottom w:val="single" w:sz="4" w:space="0" w:color="auto"/>
              <w:right w:val="single" w:sz="4" w:space="0" w:color="auto"/>
            </w:tcBorders>
            <w:shd w:val="clear" w:color="auto" w:fill="auto"/>
            <w:noWrap/>
            <w:vAlign w:val="center"/>
            <w:hideMark/>
          </w:tcPr>
          <w:p w14:paraId="0478DEBB"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Repeat 2</w:t>
            </w:r>
          </w:p>
        </w:tc>
        <w:tc>
          <w:tcPr>
            <w:tcW w:w="1471" w:type="dxa"/>
            <w:tcBorders>
              <w:top w:val="nil"/>
              <w:left w:val="nil"/>
              <w:bottom w:val="single" w:sz="4" w:space="0" w:color="auto"/>
              <w:right w:val="single" w:sz="4" w:space="0" w:color="auto"/>
            </w:tcBorders>
            <w:shd w:val="clear" w:color="auto" w:fill="auto"/>
            <w:noWrap/>
            <w:vAlign w:val="center"/>
            <w:hideMark/>
          </w:tcPr>
          <w:p w14:paraId="2C054F27"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Repeat 1</w:t>
            </w:r>
          </w:p>
        </w:tc>
        <w:tc>
          <w:tcPr>
            <w:tcW w:w="1473" w:type="dxa"/>
            <w:tcBorders>
              <w:top w:val="nil"/>
              <w:left w:val="nil"/>
              <w:bottom w:val="single" w:sz="4" w:space="0" w:color="auto"/>
              <w:right w:val="single" w:sz="4" w:space="0" w:color="auto"/>
            </w:tcBorders>
            <w:shd w:val="clear" w:color="auto" w:fill="auto"/>
            <w:noWrap/>
            <w:vAlign w:val="center"/>
            <w:hideMark/>
          </w:tcPr>
          <w:p w14:paraId="62BA4CE1"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Repeat 2</w:t>
            </w:r>
          </w:p>
        </w:tc>
      </w:tr>
      <w:tr w:rsidR="00754FFB" w:rsidRPr="00992329" w14:paraId="61AE9354" w14:textId="77777777" w:rsidTr="002F14B2">
        <w:trPr>
          <w:trHeight w:val="478"/>
        </w:trPr>
        <w:tc>
          <w:tcPr>
            <w:tcW w:w="2994" w:type="dxa"/>
            <w:tcBorders>
              <w:top w:val="nil"/>
              <w:left w:val="single" w:sz="4" w:space="0" w:color="auto"/>
              <w:bottom w:val="single" w:sz="4" w:space="0" w:color="auto"/>
              <w:right w:val="single" w:sz="4" w:space="0" w:color="auto"/>
            </w:tcBorders>
            <w:shd w:val="clear" w:color="auto" w:fill="auto"/>
            <w:noWrap/>
            <w:vAlign w:val="center"/>
            <w:hideMark/>
          </w:tcPr>
          <w:p w14:paraId="28AD24A7"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No guard</w:t>
            </w:r>
          </w:p>
        </w:tc>
        <w:tc>
          <w:tcPr>
            <w:tcW w:w="1359" w:type="dxa"/>
            <w:tcBorders>
              <w:top w:val="nil"/>
              <w:left w:val="nil"/>
              <w:bottom w:val="single" w:sz="4" w:space="0" w:color="auto"/>
              <w:right w:val="single" w:sz="4" w:space="0" w:color="auto"/>
            </w:tcBorders>
            <w:shd w:val="clear" w:color="auto" w:fill="auto"/>
            <w:noWrap/>
            <w:vAlign w:val="center"/>
            <w:hideMark/>
          </w:tcPr>
          <w:p w14:paraId="1563E35A"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-125</w:t>
            </w:r>
          </w:p>
        </w:tc>
        <w:tc>
          <w:tcPr>
            <w:tcW w:w="1360" w:type="dxa"/>
            <w:tcBorders>
              <w:top w:val="nil"/>
              <w:left w:val="nil"/>
              <w:bottom w:val="single" w:sz="4" w:space="0" w:color="auto"/>
              <w:right w:val="single" w:sz="4" w:space="0" w:color="auto"/>
            </w:tcBorders>
            <w:shd w:val="clear" w:color="auto" w:fill="auto"/>
            <w:noWrap/>
            <w:vAlign w:val="center"/>
            <w:hideMark/>
          </w:tcPr>
          <w:p w14:paraId="3415AE84"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-130</w:t>
            </w:r>
          </w:p>
        </w:tc>
        <w:tc>
          <w:tcPr>
            <w:tcW w:w="1471" w:type="dxa"/>
            <w:tcBorders>
              <w:top w:val="nil"/>
              <w:left w:val="nil"/>
              <w:bottom w:val="single" w:sz="4" w:space="0" w:color="auto"/>
              <w:right w:val="single" w:sz="4" w:space="0" w:color="auto"/>
            </w:tcBorders>
            <w:shd w:val="clear" w:color="auto" w:fill="auto"/>
            <w:noWrap/>
            <w:vAlign w:val="center"/>
            <w:hideMark/>
          </w:tcPr>
          <w:p w14:paraId="3ED4C7FC"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-147</w:t>
            </w:r>
          </w:p>
        </w:tc>
        <w:tc>
          <w:tcPr>
            <w:tcW w:w="1473" w:type="dxa"/>
            <w:tcBorders>
              <w:top w:val="nil"/>
              <w:left w:val="nil"/>
              <w:bottom w:val="single" w:sz="4" w:space="0" w:color="auto"/>
              <w:right w:val="single" w:sz="4" w:space="0" w:color="auto"/>
            </w:tcBorders>
            <w:shd w:val="clear" w:color="auto" w:fill="auto"/>
            <w:noWrap/>
            <w:vAlign w:val="center"/>
            <w:hideMark/>
          </w:tcPr>
          <w:p w14:paraId="0408D3B6"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-127</w:t>
            </w:r>
          </w:p>
        </w:tc>
      </w:tr>
      <w:tr w:rsidR="00754FFB" w:rsidRPr="00992329" w14:paraId="529D78CD" w14:textId="77777777" w:rsidTr="002F14B2">
        <w:trPr>
          <w:trHeight w:val="478"/>
        </w:trPr>
        <w:tc>
          <w:tcPr>
            <w:tcW w:w="2994" w:type="dxa"/>
            <w:tcBorders>
              <w:top w:val="nil"/>
              <w:left w:val="single" w:sz="4" w:space="0" w:color="auto"/>
              <w:bottom w:val="single" w:sz="4" w:space="0" w:color="auto"/>
              <w:right w:val="single" w:sz="4" w:space="0" w:color="auto"/>
            </w:tcBorders>
            <w:shd w:val="clear" w:color="auto" w:fill="auto"/>
            <w:noWrap/>
            <w:vAlign w:val="center"/>
            <w:hideMark/>
          </w:tcPr>
          <w:p w14:paraId="0156EFC9"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Guard</w:t>
            </w:r>
          </w:p>
        </w:tc>
        <w:tc>
          <w:tcPr>
            <w:tcW w:w="1359" w:type="dxa"/>
            <w:tcBorders>
              <w:top w:val="nil"/>
              <w:left w:val="nil"/>
              <w:bottom w:val="single" w:sz="4" w:space="0" w:color="auto"/>
              <w:right w:val="single" w:sz="4" w:space="0" w:color="auto"/>
            </w:tcBorders>
            <w:shd w:val="clear" w:color="auto" w:fill="auto"/>
            <w:noWrap/>
            <w:vAlign w:val="center"/>
            <w:hideMark/>
          </w:tcPr>
          <w:p w14:paraId="7F39A591"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-205</w:t>
            </w:r>
          </w:p>
        </w:tc>
        <w:tc>
          <w:tcPr>
            <w:tcW w:w="1360" w:type="dxa"/>
            <w:tcBorders>
              <w:top w:val="nil"/>
              <w:left w:val="nil"/>
              <w:bottom w:val="single" w:sz="4" w:space="0" w:color="auto"/>
              <w:right w:val="single" w:sz="4" w:space="0" w:color="auto"/>
            </w:tcBorders>
            <w:shd w:val="clear" w:color="auto" w:fill="auto"/>
            <w:noWrap/>
            <w:vAlign w:val="center"/>
            <w:hideMark/>
          </w:tcPr>
          <w:p w14:paraId="6191AAAE"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-184</w:t>
            </w:r>
          </w:p>
        </w:tc>
        <w:tc>
          <w:tcPr>
            <w:tcW w:w="1471" w:type="dxa"/>
            <w:tcBorders>
              <w:top w:val="nil"/>
              <w:left w:val="nil"/>
              <w:bottom w:val="single" w:sz="4" w:space="0" w:color="auto"/>
              <w:right w:val="single" w:sz="4" w:space="0" w:color="auto"/>
            </w:tcBorders>
            <w:shd w:val="clear" w:color="auto" w:fill="auto"/>
            <w:noWrap/>
            <w:vAlign w:val="center"/>
            <w:hideMark/>
          </w:tcPr>
          <w:p w14:paraId="2C4DB618"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-140</w:t>
            </w:r>
          </w:p>
        </w:tc>
        <w:tc>
          <w:tcPr>
            <w:tcW w:w="1473" w:type="dxa"/>
            <w:tcBorders>
              <w:top w:val="nil"/>
              <w:left w:val="nil"/>
              <w:bottom w:val="single" w:sz="4" w:space="0" w:color="auto"/>
              <w:right w:val="single" w:sz="4" w:space="0" w:color="auto"/>
            </w:tcBorders>
            <w:shd w:val="clear" w:color="auto" w:fill="auto"/>
            <w:noWrap/>
            <w:vAlign w:val="center"/>
            <w:hideMark/>
          </w:tcPr>
          <w:p w14:paraId="3C4F8B3D"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-179</w:t>
            </w:r>
          </w:p>
        </w:tc>
      </w:tr>
      <w:tr w:rsidR="00754FFB" w:rsidRPr="00992329" w14:paraId="3A8684CD" w14:textId="77777777" w:rsidTr="002F14B2">
        <w:trPr>
          <w:trHeight w:val="478"/>
        </w:trPr>
        <w:tc>
          <w:tcPr>
            <w:tcW w:w="2994" w:type="dxa"/>
            <w:tcBorders>
              <w:top w:val="nil"/>
              <w:left w:val="single" w:sz="4" w:space="0" w:color="auto"/>
              <w:bottom w:val="single" w:sz="4" w:space="0" w:color="auto"/>
              <w:right w:val="single" w:sz="4" w:space="0" w:color="auto"/>
            </w:tcBorders>
            <w:shd w:val="clear" w:color="auto" w:fill="auto"/>
            <w:noWrap/>
            <w:vAlign w:val="center"/>
            <w:hideMark/>
          </w:tcPr>
          <w:p w14:paraId="7E3041E9"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Guard, grounding wire</w:t>
            </w:r>
          </w:p>
        </w:tc>
        <w:tc>
          <w:tcPr>
            <w:tcW w:w="1359" w:type="dxa"/>
            <w:tcBorders>
              <w:top w:val="nil"/>
              <w:left w:val="nil"/>
              <w:bottom w:val="single" w:sz="4" w:space="0" w:color="auto"/>
              <w:right w:val="single" w:sz="4" w:space="0" w:color="auto"/>
            </w:tcBorders>
            <w:shd w:val="clear" w:color="auto" w:fill="auto"/>
            <w:noWrap/>
            <w:vAlign w:val="center"/>
            <w:hideMark/>
          </w:tcPr>
          <w:p w14:paraId="1C5D8800"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-151</w:t>
            </w:r>
          </w:p>
        </w:tc>
        <w:tc>
          <w:tcPr>
            <w:tcW w:w="1360" w:type="dxa"/>
            <w:tcBorders>
              <w:top w:val="nil"/>
              <w:left w:val="nil"/>
              <w:bottom w:val="single" w:sz="4" w:space="0" w:color="auto"/>
              <w:right w:val="single" w:sz="4" w:space="0" w:color="auto"/>
            </w:tcBorders>
            <w:shd w:val="clear" w:color="auto" w:fill="auto"/>
            <w:noWrap/>
            <w:vAlign w:val="center"/>
            <w:hideMark/>
          </w:tcPr>
          <w:p w14:paraId="4B372152"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-145</w:t>
            </w:r>
          </w:p>
        </w:tc>
        <w:tc>
          <w:tcPr>
            <w:tcW w:w="1471" w:type="dxa"/>
            <w:tcBorders>
              <w:top w:val="nil"/>
              <w:left w:val="nil"/>
              <w:bottom w:val="single" w:sz="4" w:space="0" w:color="auto"/>
              <w:right w:val="single" w:sz="4" w:space="0" w:color="auto"/>
            </w:tcBorders>
            <w:shd w:val="clear" w:color="auto" w:fill="auto"/>
            <w:noWrap/>
            <w:vAlign w:val="center"/>
            <w:hideMark/>
          </w:tcPr>
          <w:p w14:paraId="1D061EE8"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-135</w:t>
            </w:r>
          </w:p>
        </w:tc>
        <w:tc>
          <w:tcPr>
            <w:tcW w:w="1473" w:type="dxa"/>
            <w:tcBorders>
              <w:top w:val="nil"/>
              <w:left w:val="nil"/>
              <w:bottom w:val="single" w:sz="4" w:space="0" w:color="auto"/>
              <w:right w:val="single" w:sz="4" w:space="0" w:color="auto"/>
            </w:tcBorders>
            <w:shd w:val="clear" w:color="auto" w:fill="auto"/>
            <w:noWrap/>
            <w:vAlign w:val="center"/>
            <w:hideMark/>
          </w:tcPr>
          <w:p w14:paraId="0EDC7523"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-147</w:t>
            </w:r>
          </w:p>
        </w:tc>
      </w:tr>
      <w:tr w:rsidR="00754FFB" w:rsidRPr="00992329" w14:paraId="010D7C55" w14:textId="77777777" w:rsidTr="002F14B2">
        <w:trPr>
          <w:trHeight w:val="478"/>
        </w:trPr>
        <w:tc>
          <w:tcPr>
            <w:tcW w:w="2994" w:type="dxa"/>
            <w:tcBorders>
              <w:top w:val="nil"/>
              <w:left w:val="single" w:sz="4" w:space="0" w:color="auto"/>
              <w:bottom w:val="single" w:sz="4" w:space="0" w:color="auto"/>
              <w:right w:val="single" w:sz="4" w:space="0" w:color="auto"/>
            </w:tcBorders>
            <w:shd w:val="clear" w:color="auto" w:fill="auto"/>
            <w:noWrap/>
            <w:vAlign w:val="center"/>
            <w:hideMark/>
          </w:tcPr>
          <w:p w14:paraId="55A17214"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Guard</w:t>
            </w:r>
          </w:p>
        </w:tc>
        <w:tc>
          <w:tcPr>
            <w:tcW w:w="1359" w:type="dxa"/>
            <w:tcBorders>
              <w:top w:val="nil"/>
              <w:left w:val="nil"/>
              <w:bottom w:val="single" w:sz="4" w:space="0" w:color="auto"/>
              <w:right w:val="single" w:sz="4" w:space="0" w:color="auto"/>
            </w:tcBorders>
            <w:shd w:val="clear" w:color="auto" w:fill="auto"/>
            <w:noWrap/>
            <w:vAlign w:val="center"/>
            <w:hideMark/>
          </w:tcPr>
          <w:p w14:paraId="2DA25FA7"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-150</w:t>
            </w:r>
          </w:p>
        </w:tc>
        <w:tc>
          <w:tcPr>
            <w:tcW w:w="1360" w:type="dxa"/>
            <w:tcBorders>
              <w:top w:val="nil"/>
              <w:left w:val="nil"/>
              <w:bottom w:val="single" w:sz="4" w:space="0" w:color="auto"/>
              <w:right w:val="single" w:sz="4" w:space="0" w:color="auto"/>
            </w:tcBorders>
            <w:shd w:val="clear" w:color="auto" w:fill="auto"/>
            <w:noWrap/>
            <w:vAlign w:val="center"/>
            <w:hideMark/>
          </w:tcPr>
          <w:p w14:paraId="493C6335"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-144</w:t>
            </w:r>
          </w:p>
        </w:tc>
        <w:tc>
          <w:tcPr>
            <w:tcW w:w="1471" w:type="dxa"/>
            <w:tcBorders>
              <w:top w:val="nil"/>
              <w:left w:val="nil"/>
              <w:bottom w:val="single" w:sz="4" w:space="0" w:color="auto"/>
              <w:right w:val="single" w:sz="4" w:space="0" w:color="auto"/>
            </w:tcBorders>
            <w:shd w:val="clear" w:color="auto" w:fill="auto"/>
            <w:noWrap/>
            <w:vAlign w:val="center"/>
            <w:hideMark/>
          </w:tcPr>
          <w:p w14:paraId="2CB6C46B"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-138</w:t>
            </w:r>
          </w:p>
        </w:tc>
        <w:tc>
          <w:tcPr>
            <w:tcW w:w="1473" w:type="dxa"/>
            <w:tcBorders>
              <w:top w:val="nil"/>
              <w:left w:val="nil"/>
              <w:bottom w:val="single" w:sz="4" w:space="0" w:color="auto"/>
              <w:right w:val="single" w:sz="4" w:space="0" w:color="auto"/>
            </w:tcBorders>
            <w:shd w:val="clear" w:color="auto" w:fill="auto"/>
            <w:noWrap/>
            <w:vAlign w:val="center"/>
            <w:hideMark/>
          </w:tcPr>
          <w:p w14:paraId="7A9A0061"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-141</w:t>
            </w:r>
          </w:p>
        </w:tc>
      </w:tr>
      <w:tr w:rsidR="00754FFB" w:rsidRPr="00992329" w14:paraId="123F287B" w14:textId="77777777" w:rsidTr="002F14B2">
        <w:trPr>
          <w:trHeight w:val="478"/>
        </w:trPr>
        <w:tc>
          <w:tcPr>
            <w:tcW w:w="2994" w:type="dxa"/>
            <w:tcBorders>
              <w:top w:val="nil"/>
              <w:left w:val="single" w:sz="4" w:space="0" w:color="auto"/>
              <w:bottom w:val="single" w:sz="4" w:space="0" w:color="auto"/>
              <w:right w:val="single" w:sz="4" w:space="0" w:color="auto"/>
            </w:tcBorders>
            <w:shd w:val="clear" w:color="auto" w:fill="auto"/>
            <w:noWrap/>
            <w:vAlign w:val="center"/>
            <w:hideMark/>
          </w:tcPr>
          <w:p w14:paraId="7D677C5A"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Guard, grounding wire</w:t>
            </w:r>
          </w:p>
        </w:tc>
        <w:tc>
          <w:tcPr>
            <w:tcW w:w="1359" w:type="dxa"/>
            <w:tcBorders>
              <w:top w:val="nil"/>
              <w:left w:val="nil"/>
              <w:bottom w:val="single" w:sz="4" w:space="0" w:color="auto"/>
              <w:right w:val="single" w:sz="4" w:space="0" w:color="auto"/>
            </w:tcBorders>
            <w:shd w:val="clear" w:color="auto" w:fill="auto"/>
            <w:noWrap/>
            <w:vAlign w:val="center"/>
            <w:hideMark/>
          </w:tcPr>
          <w:p w14:paraId="061A80BC"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-144</w:t>
            </w:r>
          </w:p>
        </w:tc>
        <w:tc>
          <w:tcPr>
            <w:tcW w:w="1360" w:type="dxa"/>
            <w:tcBorders>
              <w:top w:val="nil"/>
              <w:left w:val="nil"/>
              <w:bottom w:val="single" w:sz="4" w:space="0" w:color="auto"/>
              <w:right w:val="single" w:sz="4" w:space="0" w:color="auto"/>
            </w:tcBorders>
            <w:shd w:val="clear" w:color="auto" w:fill="auto"/>
            <w:noWrap/>
            <w:vAlign w:val="center"/>
            <w:hideMark/>
          </w:tcPr>
          <w:p w14:paraId="41C96ADD"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-144</w:t>
            </w:r>
          </w:p>
        </w:tc>
        <w:tc>
          <w:tcPr>
            <w:tcW w:w="1471" w:type="dxa"/>
            <w:tcBorders>
              <w:top w:val="nil"/>
              <w:left w:val="nil"/>
              <w:bottom w:val="single" w:sz="4" w:space="0" w:color="auto"/>
              <w:right w:val="single" w:sz="4" w:space="0" w:color="auto"/>
            </w:tcBorders>
            <w:shd w:val="clear" w:color="auto" w:fill="auto"/>
            <w:noWrap/>
            <w:vAlign w:val="center"/>
            <w:hideMark/>
          </w:tcPr>
          <w:p w14:paraId="67156D76"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-137</w:t>
            </w:r>
          </w:p>
        </w:tc>
        <w:tc>
          <w:tcPr>
            <w:tcW w:w="1473" w:type="dxa"/>
            <w:tcBorders>
              <w:top w:val="nil"/>
              <w:left w:val="nil"/>
              <w:bottom w:val="single" w:sz="4" w:space="0" w:color="auto"/>
              <w:right w:val="single" w:sz="4" w:space="0" w:color="auto"/>
            </w:tcBorders>
            <w:shd w:val="clear" w:color="auto" w:fill="auto"/>
            <w:noWrap/>
            <w:vAlign w:val="center"/>
            <w:hideMark/>
          </w:tcPr>
          <w:p w14:paraId="3C152527" w14:textId="77777777" w:rsidR="00754FFB" w:rsidRPr="00992329" w:rsidRDefault="00754FFB" w:rsidP="00E22B21">
            <w:pPr>
              <w:spacing w:after="0" w:line="240" w:lineRule="auto"/>
              <w:jc w:val="center"/>
              <w:rPr>
                <w:rFonts w:ascii="Aptos Narrow" w:eastAsia="Times New Roman" w:hAnsi="Aptos Narrow" w:cs="Times New Roman"/>
                <w:color w:val="000000"/>
                <w:lang w:eastAsia="en-GB"/>
              </w:rPr>
            </w:pPr>
            <w:r w:rsidRPr="00992329">
              <w:rPr>
                <w:rFonts w:ascii="Aptos Narrow" w:eastAsia="Times New Roman" w:hAnsi="Aptos Narrow" w:cs="Times New Roman"/>
                <w:color w:val="000000"/>
                <w:lang w:eastAsia="en-GB"/>
              </w:rPr>
              <w:t>-148</w:t>
            </w:r>
          </w:p>
        </w:tc>
      </w:tr>
    </w:tbl>
    <w:p w14:paraId="1C00ABF6" w14:textId="77777777" w:rsidR="00754FFB" w:rsidRDefault="00754FFB" w:rsidP="00754FFB">
      <w:pPr>
        <w:keepNext/>
        <w:jc w:val="center"/>
      </w:pPr>
    </w:p>
    <w:p w14:paraId="73DFEC72" w14:textId="77777777" w:rsidR="00BC0F7F" w:rsidRDefault="00BC0F7F" w:rsidP="00754FFB">
      <w:pPr>
        <w:keepNext/>
        <w:jc w:val="center"/>
      </w:pPr>
    </w:p>
    <w:p w14:paraId="485F98A2" w14:textId="77777777" w:rsidR="00BC0F7F" w:rsidRDefault="00BC0F7F" w:rsidP="00754FFB">
      <w:pPr>
        <w:keepNext/>
        <w:jc w:val="center"/>
      </w:pPr>
    </w:p>
    <w:p w14:paraId="60D1B576" w14:textId="77777777" w:rsidR="00754FFB" w:rsidRDefault="00754FFB" w:rsidP="00754FFB">
      <w:pPr>
        <w:keepNext/>
        <w:jc w:val="center"/>
      </w:pPr>
      <w:r>
        <w:rPr>
          <w:noProof/>
        </w:rPr>
        <w:drawing>
          <wp:inline distT="0" distB="0" distL="0" distR="0" wp14:anchorId="0AD3D736" wp14:editId="7BF3F7FF">
            <wp:extent cx="5876925" cy="3676650"/>
            <wp:effectExtent l="0" t="0" r="9525" b="0"/>
            <wp:docPr id="1675399530" name="Chart 1">
              <a:extLst xmlns:a="http://schemas.openxmlformats.org/drawingml/2006/main">
                <a:ext uri="{FF2B5EF4-FFF2-40B4-BE49-F238E27FC236}">
                  <a16:creationId xmlns:a16="http://schemas.microsoft.com/office/drawing/2014/main" id="{E4585F8E-65FE-8C82-9540-0C5B556C75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82B5970" w14:textId="71632FEE" w:rsidR="00754FFB" w:rsidRDefault="00754FFB" w:rsidP="00754FFB">
      <w:pPr>
        <w:pStyle w:val="Caption"/>
        <w:jc w:val="center"/>
      </w:pPr>
      <w:bookmarkStart w:id="78" w:name="_Toc203324541"/>
      <w:bookmarkStart w:id="79" w:name="_Toc204325920"/>
      <w:r>
        <w:t xml:space="preserve">Graph </w:t>
      </w:r>
      <w:r>
        <w:fldChar w:fldCharType="begin"/>
      </w:r>
      <w:r>
        <w:instrText xml:space="preserve"> SEQ Graph \* ARABIC </w:instrText>
      </w:r>
      <w:r>
        <w:fldChar w:fldCharType="separate"/>
      </w:r>
      <w:r w:rsidR="00B7526C">
        <w:rPr>
          <w:noProof/>
        </w:rPr>
        <w:t>7</w:t>
      </w:r>
      <w:r>
        <w:rPr>
          <w:noProof/>
        </w:rPr>
        <w:fldChar w:fldCharType="end"/>
      </w:r>
      <w:r>
        <w:t xml:space="preserve"> – Measurement Technique Testing</w:t>
      </w:r>
      <w:bookmarkEnd w:id="78"/>
      <w:bookmarkEnd w:id="79"/>
    </w:p>
    <w:p w14:paraId="5339185F" w14:textId="77777777" w:rsidR="00754FFB" w:rsidRDefault="00754FFB" w:rsidP="00754FFB">
      <w:pPr>
        <w:pStyle w:val="Caption"/>
        <w:keepNext/>
      </w:pPr>
    </w:p>
    <w:p w14:paraId="62D7A0CD" w14:textId="77777777" w:rsidR="00754FFB" w:rsidRDefault="00754FFB" w:rsidP="00754FFB">
      <w:pPr>
        <w:pStyle w:val="Caption"/>
        <w:keepNext/>
      </w:pPr>
    </w:p>
    <w:p w14:paraId="2097BB1F" w14:textId="77777777" w:rsidR="00754FFB" w:rsidRDefault="00754FFB" w:rsidP="00754FFB">
      <w:pPr>
        <w:pStyle w:val="Caption"/>
        <w:keepNext/>
      </w:pPr>
    </w:p>
    <w:p w14:paraId="0DB059FD" w14:textId="77777777" w:rsidR="00BC0F7F" w:rsidRDefault="00BC0F7F" w:rsidP="00BC0F7F"/>
    <w:p w14:paraId="2590C806" w14:textId="77777777" w:rsidR="00BC0F7F" w:rsidRPr="00BC0F7F" w:rsidRDefault="00BC0F7F" w:rsidP="00BC0F7F"/>
    <w:p w14:paraId="62131B44" w14:textId="771C818A" w:rsidR="00754FFB" w:rsidRDefault="00754FFB" w:rsidP="00754FFB">
      <w:pPr>
        <w:pStyle w:val="Caption"/>
        <w:keepNext/>
      </w:pPr>
      <w:bookmarkStart w:id="80" w:name="_Toc204325900"/>
      <w:r>
        <w:t xml:space="preserve">Table </w:t>
      </w:r>
      <w:r>
        <w:fldChar w:fldCharType="begin"/>
      </w:r>
      <w:r>
        <w:instrText xml:space="preserve"> SEQ Table \* ARABIC </w:instrText>
      </w:r>
      <w:r>
        <w:fldChar w:fldCharType="separate"/>
      </w:r>
      <w:r w:rsidR="00DF0502">
        <w:rPr>
          <w:noProof/>
        </w:rPr>
        <w:t>8</w:t>
      </w:r>
      <w:r>
        <w:fldChar w:fldCharType="end"/>
      </w:r>
      <w:r>
        <w:t xml:space="preserve"> – </w:t>
      </w:r>
      <w:r w:rsidRPr="00C21A16">
        <w:t>Sugar Tap, No Wire During Tap</w:t>
      </w:r>
      <w:bookmarkEnd w:id="80"/>
    </w:p>
    <w:tbl>
      <w:tblPr>
        <w:tblW w:w="4900" w:type="dxa"/>
        <w:jc w:val="center"/>
        <w:tblLook w:val="04A0" w:firstRow="1" w:lastRow="0" w:firstColumn="1" w:lastColumn="0" w:noHBand="0" w:noVBand="1"/>
      </w:tblPr>
      <w:tblGrid>
        <w:gridCol w:w="2400"/>
        <w:gridCol w:w="2500"/>
      </w:tblGrid>
      <w:tr w:rsidR="00754FFB" w:rsidRPr="00A95F46" w14:paraId="0F63F9F6" w14:textId="77777777" w:rsidTr="009C1736">
        <w:trPr>
          <w:trHeight w:val="300"/>
          <w:jc w:val="center"/>
        </w:trPr>
        <w:tc>
          <w:tcPr>
            <w:tcW w:w="2400" w:type="dxa"/>
            <w:tcBorders>
              <w:top w:val="single" w:sz="4" w:space="0" w:color="auto"/>
              <w:left w:val="single" w:sz="4" w:space="0" w:color="auto"/>
              <w:bottom w:val="nil"/>
              <w:right w:val="single" w:sz="4" w:space="0" w:color="auto"/>
            </w:tcBorders>
            <w:shd w:val="clear" w:color="auto" w:fill="auto"/>
            <w:noWrap/>
            <w:vAlign w:val="center"/>
            <w:hideMark/>
          </w:tcPr>
          <w:p w14:paraId="1209EA08" w14:textId="77777777" w:rsidR="00754FFB" w:rsidRPr="00A95F46" w:rsidRDefault="00754FFB" w:rsidP="00E22B21">
            <w:pPr>
              <w:spacing w:after="0" w:line="240" w:lineRule="auto"/>
              <w:jc w:val="center"/>
              <w:rPr>
                <w:rFonts w:ascii="Aptos Narrow" w:eastAsia="Times New Roman" w:hAnsi="Aptos Narrow" w:cs="Times New Roman"/>
                <w:b/>
                <w:bCs/>
                <w:color w:val="000000"/>
                <w:lang w:eastAsia="en-GB"/>
              </w:rPr>
            </w:pPr>
            <w:r w:rsidRPr="00A95F46">
              <w:rPr>
                <w:rFonts w:ascii="Aptos Narrow" w:eastAsia="Times New Roman" w:hAnsi="Aptos Narrow" w:cs="Times New Roman"/>
                <w:b/>
                <w:bCs/>
                <w:color w:val="000000"/>
                <w:lang w:eastAsia="en-GB"/>
              </w:rPr>
              <w:t>Measurement Condition</w:t>
            </w:r>
          </w:p>
        </w:tc>
        <w:tc>
          <w:tcPr>
            <w:tcW w:w="2500" w:type="dxa"/>
            <w:tcBorders>
              <w:top w:val="single" w:sz="4" w:space="0" w:color="auto"/>
              <w:left w:val="nil"/>
              <w:bottom w:val="single" w:sz="4" w:space="0" w:color="auto"/>
              <w:right w:val="single" w:sz="4" w:space="0" w:color="auto"/>
            </w:tcBorders>
            <w:shd w:val="clear" w:color="auto" w:fill="auto"/>
            <w:noWrap/>
            <w:vAlign w:val="center"/>
            <w:hideMark/>
          </w:tcPr>
          <w:p w14:paraId="2163DEB8" w14:textId="77777777" w:rsidR="00754FFB" w:rsidRPr="00A95F46" w:rsidRDefault="00754FFB" w:rsidP="00E22B21">
            <w:pPr>
              <w:spacing w:after="0" w:line="240" w:lineRule="auto"/>
              <w:jc w:val="center"/>
              <w:rPr>
                <w:rFonts w:ascii="Aptos Narrow" w:eastAsia="Times New Roman" w:hAnsi="Aptos Narrow" w:cs="Times New Roman"/>
                <w:b/>
                <w:bCs/>
                <w:color w:val="000000"/>
                <w:lang w:eastAsia="en-GB"/>
              </w:rPr>
            </w:pPr>
            <w:r w:rsidRPr="00A95F46">
              <w:rPr>
                <w:rFonts w:ascii="Aptos Narrow" w:eastAsia="Times New Roman" w:hAnsi="Aptos Narrow" w:cs="Times New Roman"/>
                <w:b/>
                <w:bCs/>
                <w:color w:val="000000"/>
                <w:lang w:eastAsia="en-GB"/>
              </w:rPr>
              <w:t>Voltage Measured (V)</w:t>
            </w:r>
          </w:p>
        </w:tc>
      </w:tr>
      <w:tr w:rsidR="00754FFB" w:rsidRPr="00A95F46" w14:paraId="2B97EE1B" w14:textId="77777777" w:rsidTr="009C1736">
        <w:trPr>
          <w:trHeight w:val="300"/>
          <w:jc w:val="center"/>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8FFED" w14:textId="77777777" w:rsidR="00754FFB" w:rsidRPr="00A95F46" w:rsidRDefault="00754FFB" w:rsidP="00E22B21">
            <w:pPr>
              <w:spacing w:after="0" w:line="240" w:lineRule="auto"/>
              <w:jc w:val="center"/>
              <w:rPr>
                <w:rFonts w:ascii="Aptos Narrow" w:eastAsia="Times New Roman" w:hAnsi="Aptos Narrow" w:cs="Times New Roman"/>
                <w:color w:val="000000"/>
                <w:lang w:eastAsia="en-GB"/>
              </w:rPr>
            </w:pPr>
            <w:r w:rsidRPr="00A95F46">
              <w:rPr>
                <w:rFonts w:ascii="Aptos Narrow" w:eastAsia="Times New Roman" w:hAnsi="Aptos Narrow" w:cs="Times New Roman"/>
                <w:color w:val="000000"/>
                <w:lang w:eastAsia="en-GB"/>
              </w:rPr>
              <w:t>No guard</w:t>
            </w:r>
          </w:p>
        </w:tc>
        <w:tc>
          <w:tcPr>
            <w:tcW w:w="2500" w:type="dxa"/>
            <w:tcBorders>
              <w:top w:val="nil"/>
              <w:left w:val="nil"/>
              <w:bottom w:val="single" w:sz="4" w:space="0" w:color="auto"/>
              <w:right w:val="single" w:sz="4" w:space="0" w:color="auto"/>
            </w:tcBorders>
            <w:shd w:val="clear" w:color="auto" w:fill="auto"/>
            <w:noWrap/>
            <w:vAlign w:val="center"/>
            <w:hideMark/>
          </w:tcPr>
          <w:p w14:paraId="01FEEB5D" w14:textId="77777777" w:rsidR="00754FFB" w:rsidRPr="00A95F46" w:rsidRDefault="00754FFB" w:rsidP="00E22B21">
            <w:pPr>
              <w:spacing w:after="0" w:line="240" w:lineRule="auto"/>
              <w:jc w:val="center"/>
              <w:rPr>
                <w:rFonts w:ascii="Aptos Narrow" w:eastAsia="Times New Roman" w:hAnsi="Aptos Narrow" w:cs="Times New Roman"/>
                <w:color w:val="000000"/>
                <w:lang w:eastAsia="en-GB"/>
              </w:rPr>
            </w:pPr>
            <w:r w:rsidRPr="00A95F46">
              <w:rPr>
                <w:rFonts w:ascii="Aptos Narrow" w:eastAsia="Times New Roman" w:hAnsi="Aptos Narrow" w:cs="Times New Roman"/>
                <w:color w:val="000000"/>
                <w:lang w:eastAsia="en-GB"/>
              </w:rPr>
              <w:t>0</w:t>
            </w:r>
          </w:p>
        </w:tc>
      </w:tr>
      <w:tr w:rsidR="00754FFB" w:rsidRPr="00A95F46" w14:paraId="7F64D0BC" w14:textId="77777777" w:rsidTr="009C1736">
        <w:trPr>
          <w:trHeight w:val="300"/>
          <w:jc w:val="center"/>
        </w:trPr>
        <w:tc>
          <w:tcPr>
            <w:tcW w:w="2400" w:type="dxa"/>
            <w:tcBorders>
              <w:top w:val="nil"/>
              <w:left w:val="single" w:sz="4" w:space="0" w:color="auto"/>
              <w:bottom w:val="single" w:sz="4" w:space="0" w:color="auto"/>
              <w:right w:val="single" w:sz="4" w:space="0" w:color="auto"/>
            </w:tcBorders>
            <w:shd w:val="clear" w:color="auto" w:fill="auto"/>
            <w:noWrap/>
            <w:vAlign w:val="center"/>
            <w:hideMark/>
          </w:tcPr>
          <w:p w14:paraId="7E9658CD" w14:textId="77777777" w:rsidR="00754FFB" w:rsidRPr="00A95F46" w:rsidRDefault="00754FFB" w:rsidP="00E22B21">
            <w:pPr>
              <w:spacing w:after="0" w:line="240" w:lineRule="auto"/>
              <w:jc w:val="center"/>
              <w:rPr>
                <w:rFonts w:ascii="Aptos Narrow" w:eastAsia="Times New Roman" w:hAnsi="Aptos Narrow" w:cs="Times New Roman"/>
                <w:color w:val="000000"/>
                <w:lang w:eastAsia="en-GB"/>
              </w:rPr>
            </w:pPr>
            <w:r w:rsidRPr="00A95F46">
              <w:rPr>
                <w:rFonts w:ascii="Aptos Narrow" w:eastAsia="Times New Roman" w:hAnsi="Aptos Narrow" w:cs="Times New Roman"/>
                <w:color w:val="000000"/>
                <w:lang w:eastAsia="en-GB"/>
              </w:rPr>
              <w:t>Guard</w:t>
            </w:r>
          </w:p>
        </w:tc>
        <w:tc>
          <w:tcPr>
            <w:tcW w:w="2500" w:type="dxa"/>
            <w:tcBorders>
              <w:top w:val="nil"/>
              <w:left w:val="nil"/>
              <w:bottom w:val="single" w:sz="4" w:space="0" w:color="auto"/>
              <w:right w:val="single" w:sz="4" w:space="0" w:color="auto"/>
            </w:tcBorders>
            <w:shd w:val="clear" w:color="auto" w:fill="auto"/>
            <w:noWrap/>
            <w:vAlign w:val="center"/>
            <w:hideMark/>
          </w:tcPr>
          <w:p w14:paraId="68D99CE4" w14:textId="77777777" w:rsidR="00754FFB" w:rsidRPr="00A95F46" w:rsidRDefault="00754FFB" w:rsidP="00E22B21">
            <w:pPr>
              <w:spacing w:after="0" w:line="240" w:lineRule="auto"/>
              <w:jc w:val="center"/>
              <w:rPr>
                <w:rFonts w:ascii="Aptos Narrow" w:eastAsia="Times New Roman" w:hAnsi="Aptos Narrow" w:cs="Times New Roman"/>
                <w:color w:val="000000"/>
                <w:lang w:eastAsia="en-GB"/>
              </w:rPr>
            </w:pPr>
            <w:r w:rsidRPr="00A95F46">
              <w:rPr>
                <w:rFonts w:ascii="Aptos Narrow" w:eastAsia="Times New Roman" w:hAnsi="Aptos Narrow" w:cs="Times New Roman"/>
                <w:color w:val="000000"/>
                <w:lang w:eastAsia="en-GB"/>
              </w:rPr>
              <w:t>-16</w:t>
            </w:r>
          </w:p>
        </w:tc>
      </w:tr>
      <w:tr w:rsidR="00754FFB" w:rsidRPr="00A95F46" w14:paraId="21B71D78" w14:textId="77777777" w:rsidTr="009C1736">
        <w:trPr>
          <w:trHeight w:val="300"/>
          <w:jc w:val="center"/>
        </w:trPr>
        <w:tc>
          <w:tcPr>
            <w:tcW w:w="2400" w:type="dxa"/>
            <w:tcBorders>
              <w:top w:val="nil"/>
              <w:left w:val="single" w:sz="4" w:space="0" w:color="auto"/>
              <w:bottom w:val="single" w:sz="4" w:space="0" w:color="auto"/>
              <w:right w:val="single" w:sz="4" w:space="0" w:color="auto"/>
            </w:tcBorders>
            <w:shd w:val="clear" w:color="auto" w:fill="auto"/>
            <w:noWrap/>
            <w:vAlign w:val="center"/>
            <w:hideMark/>
          </w:tcPr>
          <w:p w14:paraId="59A8AA71" w14:textId="77777777" w:rsidR="00754FFB" w:rsidRPr="00A95F46" w:rsidRDefault="00754FFB" w:rsidP="00E22B21">
            <w:pPr>
              <w:spacing w:after="0" w:line="240" w:lineRule="auto"/>
              <w:jc w:val="center"/>
              <w:rPr>
                <w:rFonts w:ascii="Aptos Narrow" w:eastAsia="Times New Roman" w:hAnsi="Aptos Narrow" w:cs="Times New Roman"/>
                <w:color w:val="000000"/>
                <w:lang w:eastAsia="en-GB"/>
              </w:rPr>
            </w:pPr>
            <w:r w:rsidRPr="00A95F46">
              <w:rPr>
                <w:rFonts w:ascii="Aptos Narrow" w:eastAsia="Times New Roman" w:hAnsi="Aptos Narrow" w:cs="Times New Roman"/>
                <w:color w:val="000000"/>
                <w:lang w:eastAsia="en-GB"/>
              </w:rPr>
              <w:t>Guard, post tap</w:t>
            </w:r>
          </w:p>
        </w:tc>
        <w:tc>
          <w:tcPr>
            <w:tcW w:w="2500" w:type="dxa"/>
            <w:tcBorders>
              <w:top w:val="nil"/>
              <w:left w:val="nil"/>
              <w:bottom w:val="single" w:sz="4" w:space="0" w:color="auto"/>
              <w:right w:val="single" w:sz="4" w:space="0" w:color="auto"/>
            </w:tcBorders>
            <w:shd w:val="clear" w:color="auto" w:fill="auto"/>
            <w:noWrap/>
            <w:vAlign w:val="center"/>
            <w:hideMark/>
          </w:tcPr>
          <w:p w14:paraId="369F8B7D" w14:textId="77777777" w:rsidR="00754FFB" w:rsidRPr="00A95F46" w:rsidRDefault="00754FFB" w:rsidP="00E22B21">
            <w:pPr>
              <w:spacing w:after="0" w:line="240" w:lineRule="auto"/>
              <w:jc w:val="center"/>
              <w:rPr>
                <w:rFonts w:ascii="Aptos Narrow" w:eastAsia="Times New Roman" w:hAnsi="Aptos Narrow" w:cs="Times New Roman"/>
                <w:color w:val="000000"/>
                <w:lang w:eastAsia="en-GB"/>
              </w:rPr>
            </w:pPr>
            <w:r w:rsidRPr="00A95F46">
              <w:rPr>
                <w:rFonts w:ascii="Aptos Narrow" w:eastAsia="Times New Roman" w:hAnsi="Aptos Narrow" w:cs="Times New Roman"/>
                <w:color w:val="000000"/>
                <w:lang w:eastAsia="en-GB"/>
              </w:rPr>
              <w:t>-10</w:t>
            </w:r>
          </w:p>
        </w:tc>
      </w:tr>
      <w:tr w:rsidR="00754FFB" w:rsidRPr="00A95F46" w14:paraId="4CFD29CA" w14:textId="77777777" w:rsidTr="009C1736">
        <w:trPr>
          <w:trHeight w:val="300"/>
          <w:jc w:val="center"/>
        </w:trPr>
        <w:tc>
          <w:tcPr>
            <w:tcW w:w="2400" w:type="dxa"/>
            <w:tcBorders>
              <w:top w:val="nil"/>
              <w:left w:val="single" w:sz="4" w:space="0" w:color="auto"/>
              <w:bottom w:val="single" w:sz="4" w:space="0" w:color="auto"/>
              <w:right w:val="single" w:sz="4" w:space="0" w:color="auto"/>
            </w:tcBorders>
            <w:shd w:val="clear" w:color="auto" w:fill="auto"/>
            <w:noWrap/>
            <w:vAlign w:val="center"/>
            <w:hideMark/>
          </w:tcPr>
          <w:p w14:paraId="08F23D05" w14:textId="77777777" w:rsidR="00754FFB" w:rsidRPr="00A95F46" w:rsidRDefault="00754FFB" w:rsidP="00E22B21">
            <w:pPr>
              <w:spacing w:after="0" w:line="240" w:lineRule="auto"/>
              <w:jc w:val="center"/>
              <w:rPr>
                <w:rFonts w:ascii="Aptos Narrow" w:eastAsia="Times New Roman" w:hAnsi="Aptos Narrow" w:cs="Times New Roman"/>
                <w:color w:val="000000"/>
                <w:lang w:eastAsia="en-GB"/>
              </w:rPr>
            </w:pPr>
            <w:r w:rsidRPr="00A95F46">
              <w:rPr>
                <w:rFonts w:ascii="Aptos Narrow" w:eastAsia="Times New Roman" w:hAnsi="Aptos Narrow" w:cs="Times New Roman"/>
                <w:color w:val="000000"/>
                <w:lang w:eastAsia="en-GB"/>
              </w:rPr>
              <w:t>Guard, wire, post tap</w:t>
            </w:r>
          </w:p>
        </w:tc>
        <w:tc>
          <w:tcPr>
            <w:tcW w:w="2500" w:type="dxa"/>
            <w:tcBorders>
              <w:top w:val="nil"/>
              <w:left w:val="nil"/>
              <w:bottom w:val="single" w:sz="4" w:space="0" w:color="auto"/>
              <w:right w:val="single" w:sz="4" w:space="0" w:color="auto"/>
            </w:tcBorders>
            <w:shd w:val="clear" w:color="auto" w:fill="auto"/>
            <w:noWrap/>
            <w:vAlign w:val="center"/>
            <w:hideMark/>
          </w:tcPr>
          <w:p w14:paraId="501B93AD" w14:textId="77777777" w:rsidR="00754FFB" w:rsidRPr="00A95F46" w:rsidRDefault="00754FFB" w:rsidP="00E22B21">
            <w:pPr>
              <w:spacing w:after="0" w:line="240" w:lineRule="auto"/>
              <w:jc w:val="center"/>
              <w:rPr>
                <w:rFonts w:ascii="Aptos Narrow" w:eastAsia="Times New Roman" w:hAnsi="Aptos Narrow" w:cs="Times New Roman"/>
                <w:color w:val="000000"/>
                <w:lang w:eastAsia="en-GB"/>
              </w:rPr>
            </w:pPr>
            <w:r w:rsidRPr="00A95F46">
              <w:rPr>
                <w:rFonts w:ascii="Aptos Narrow" w:eastAsia="Times New Roman" w:hAnsi="Aptos Narrow" w:cs="Times New Roman"/>
                <w:color w:val="000000"/>
                <w:lang w:eastAsia="en-GB"/>
              </w:rPr>
              <w:t>13</w:t>
            </w:r>
          </w:p>
        </w:tc>
      </w:tr>
      <w:tr w:rsidR="00754FFB" w:rsidRPr="00A95F46" w14:paraId="5F60557E" w14:textId="77777777" w:rsidTr="009C1736">
        <w:trPr>
          <w:trHeight w:val="300"/>
          <w:jc w:val="center"/>
        </w:trPr>
        <w:tc>
          <w:tcPr>
            <w:tcW w:w="2400" w:type="dxa"/>
            <w:tcBorders>
              <w:top w:val="nil"/>
              <w:left w:val="single" w:sz="4" w:space="0" w:color="auto"/>
              <w:bottom w:val="single" w:sz="4" w:space="0" w:color="auto"/>
              <w:right w:val="single" w:sz="4" w:space="0" w:color="auto"/>
            </w:tcBorders>
            <w:shd w:val="clear" w:color="auto" w:fill="auto"/>
            <w:noWrap/>
            <w:vAlign w:val="center"/>
            <w:hideMark/>
          </w:tcPr>
          <w:p w14:paraId="27391156" w14:textId="77777777" w:rsidR="00754FFB" w:rsidRPr="00A95F46" w:rsidRDefault="00754FFB" w:rsidP="00E22B21">
            <w:pPr>
              <w:spacing w:after="0" w:line="240" w:lineRule="auto"/>
              <w:jc w:val="center"/>
              <w:rPr>
                <w:rFonts w:ascii="Aptos Narrow" w:eastAsia="Times New Roman" w:hAnsi="Aptos Narrow" w:cs="Times New Roman"/>
                <w:color w:val="000000"/>
                <w:lang w:eastAsia="en-GB"/>
              </w:rPr>
            </w:pPr>
            <w:r w:rsidRPr="00A95F46">
              <w:rPr>
                <w:rFonts w:ascii="Aptos Narrow" w:eastAsia="Times New Roman" w:hAnsi="Aptos Narrow" w:cs="Times New Roman"/>
                <w:color w:val="000000"/>
                <w:lang w:eastAsia="en-GB"/>
              </w:rPr>
              <w:t>guard, post tap</w:t>
            </w:r>
          </w:p>
        </w:tc>
        <w:tc>
          <w:tcPr>
            <w:tcW w:w="2500" w:type="dxa"/>
            <w:tcBorders>
              <w:top w:val="nil"/>
              <w:left w:val="nil"/>
              <w:bottom w:val="single" w:sz="4" w:space="0" w:color="auto"/>
              <w:right w:val="single" w:sz="4" w:space="0" w:color="auto"/>
            </w:tcBorders>
            <w:shd w:val="clear" w:color="auto" w:fill="auto"/>
            <w:noWrap/>
            <w:vAlign w:val="center"/>
            <w:hideMark/>
          </w:tcPr>
          <w:p w14:paraId="535AD9BF" w14:textId="77777777" w:rsidR="00754FFB" w:rsidRPr="00A95F46" w:rsidRDefault="00754FFB" w:rsidP="00E22B21">
            <w:pPr>
              <w:spacing w:after="0" w:line="240" w:lineRule="auto"/>
              <w:jc w:val="center"/>
              <w:rPr>
                <w:rFonts w:ascii="Aptos Narrow" w:eastAsia="Times New Roman" w:hAnsi="Aptos Narrow" w:cs="Times New Roman"/>
                <w:color w:val="000000"/>
                <w:lang w:eastAsia="en-GB"/>
              </w:rPr>
            </w:pPr>
            <w:r w:rsidRPr="00A95F46">
              <w:rPr>
                <w:rFonts w:ascii="Aptos Narrow" w:eastAsia="Times New Roman" w:hAnsi="Aptos Narrow" w:cs="Times New Roman"/>
                <w:color w:val="000000"/>
                <w:lang w:eastAsia="en-GB"/>
              </w:rPr>
              <w:t>13</w:t>
            </w:r>
          </w:p>
        </w:tc>
      </w:tr>
      <w:tr w:rsidR="00754FFB" w:rsidRPr="00A95F46" w14:paraId="61E47666" w14:textId="77777777" w:rsidTr="009C1736">
        <w:trPr>
          <w:trHeight w:val="300"/>
          <w:jc w:val="center"/>
        </w:trPr>
        <w:tc>
          <w:tcPr>
            <w:tcW w:w="2400" w:type="dxa"/>
            <w:tcBorders>
              <w:top w:val="nil"/>
              <w:left w:val="single" w:sz="4" w:space="0" w:color="auto"/>
              <w:bottom w:val="single" w:sz="4" w:space="0" w:color="auto"/>
              <w:right w:val="single" w:sz="4" w:space="0" w:color="auto"/>
            </w:tcBorders>
            <w:shd w:val="clear" w:color="auto" w:fill="auto"/>
            <w:noWrap/>
            <w:vAlign w:val="center"/>
            <w:hideMark/>
          </w:tcPr>
          <w:p w14:paraId="0DBCAC33" w14:textId="77777777" w:rsidR="00754FFB" w:rsidRPr="00A95F46" w:rsidRDefault="00754FFB" w:rsidP="00E22B21">
            <w:pPr>
              <w:spacing w:after="0" w:line="240" w:lineRule="auto"/>
              <w:jc w:val="center"/>
              <w:rPr>
                <w:rFonts w:ascii="Aptos Narrow" w:eastAsia="Times New Roman" w:hAnsi="Aptos Narrow" w:cs="Times New Roman"/>
                <w:color w:val="000000"/>
                <w:lang w:eastAsia="en-GB"/>
              </w:rPr>
            </w:pPr>
            <w:r w:rsidRPr="00A95F46">
              <w:rPr>
                <w:rFonts w:ascii="Aptos Narrow" w:eastAsia="Times New Roman" w:hAnsi="Aptos Narrow" w:cs="Times New Roman"/>
                <w:color w:val="000000"/>
                <w:lang w:eastAsia="en-GB"/>
              </w:rPr>
              <w:t>guard, wire, post tap</w:t>
            </w:r>
          </w:p>
        </w:tc>
        <w:tc>
          <w:tcPr>
            <w:tcW w:w="2500" w:type="dxa"/>
            <w:tcBorders>
              <w:top w:val="nil"/>
              <w:left w:val="nil"/>
              <w:bottom w:val="single" w:sz="4" w:space="0" w:color="auto"/>
              <w:right w:val="single" w:sz="4" w:space="0" w:color="auto"/>
            </w:tcBorders>
            <w:shd w:val="clear" w:color="auto" w:fill="auto"/>
            <w:noWrap/>
            <w:vAlign w:val="center"/>
            <w:hideMark/>
          </w:tcPr>
          <w:p w14:paraId="1A26E9CF" w14:textId="77777777" w:rsidR="00754FFB" w:rsidRPr="00A95F46" w:rsidRDefault="00754FFB" w:rsidP="00E22B21">
            <w:pPr>
              <w:keepNext/>
              <w:spacing w:after="0" w:line="240" w:lineRule="auto"/>
              <w:jc w:val="center"/>
              <w:rPr>
                <w:rFonts w:ascii="Aptos Narrow" w:eastAsia="Times New Roman" w:hAnsi="Aptos Narrow" w:cs="Times New Roman"/>
                <w:color w:val="000000"/>
                <w:lang w:eastAsia="en-GB"/>
              </w:rPr>
            </w:pPr>
            <w:r w:rsidRPr="00A95F46">
              <w:rPr>
                <w:rFonts w:ascii="Aptos Narrow" w:eastAsia="Times New Roman" w:hAnsi="Aptos Narrow" w:cs="Times New Roman"/>
                <w:color w:val="000000"/>
                <w:lang w:eastAsia="en-GB"/>
              </w:rPr>
              <w:t>13</w:t>
            </w:r>
          </w:p>
        </w:tc>
      </w:tr>
    </w:tbl>
    <w:p w14:paraId="149F1CD8" w14:textId="77777777" w:rsidR="00754FFB" w:rsidRDefault="00754FFB" w:rsidP="00754FFB"/>
    <w:p w14:paraId="113AF803" w14:textId="77777777" w:rsidR="00BC0F7F" w:rsidRDefault="00BC0F7F" w:rsidP="00754FFB"/>
    <w:p w14:paraId="7CE63BD7" w14:textId="77777777" w:rsidR="00BC0F7F" w:rsidRDefault="00BC0F7F" w:rsidP="00754FFB"/>
    <w:p w14:paraId="41DE3FCA" w14:textId="77777777" w:rsidR="00BC0F7F" w:rsidRDefault="00BC0F7F" w:rsidP="00754FFB"/>
    <w:p w14:paraId="357CB481" w14:textId="77777777" w:rsidR="00BC0F7F" w:rsidRDefault="00BC0F7F" w:rsidP="00754FFB"/>
    <w:p w14:paraId="1623EFF7" w14:textId="77777777" w:rsidR="00BC0F7F" w:rsidRDefault="00BC0F7F" w:rsidP="00754FFB"/>
    <w:p w14:paraId="372252A0" w14:textId="77777777" w:rsidR="00754FFB" w:rsidRDefault="00754FFB" w:rsidP="00754FFB">
      <w:pPr>
        <w:keepNext/>
      </w:pPr>
      <w:r>
        <w:rPr>
          <w:noProof/>
        </w:rPr>
        <w:drawing>
          <wp:inline distT="0" distB="0" distL="0" distR="0" wp14:anchorId="597DF97B" wp14:editId="50D8C9A9">
            <wp:extent cx="5486400" cy="3135086"/>
            <wp:effectExtent l="0" t="0" r="0" b="8255"/>
            <wp:docPr id="969580798" name="Chart 1">
              <a:extLst xmlns:a="http://schemas.openxmlformats.org/drawingml/2006/main">
                <a:ext uri="{FF2B5EF4-FFF2-40B4-BE49-F238E27FC236}">
                  <a16:creationId xmlns:a16="http://schemas.microsoft.com/office/drawing/2014/main" id="{A8A11CFB-0075-3881-B6B7-D841124A5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AC89AE5" w14:textId="5C5D7DD2" w:rsidR="00754FFB" w:rsidRDefault="00754FFB" w:rsidP="00754FFB">
      <w:pPr>
        <w:pStyle w:val="Caption"/>
        <w:jc w:val="center"/>
      </w:pPr>
      <w:bookmarkStart w:id="81" w:name="_Toc203324542"/>
      <w:bookmarkStart w:id="82" w:name="_Toc204325921"/>
      <w:r>
        <w:t xml:space="preserve">Graph </w:t>
      </w:r>
      <w:r>
        <w:fldChar w:fldCharType="begin"/>
      </w:r>
      <w:r>
        <w:instrText xml:space="preserve"> SEQ Graph \* ARABIC </w:instrText>
      </w:r>
      <w:r>
        <w:fldChar w:fldCharType="separate"/>
      </w:r>
      <w:r w:rsidR="00B7526C">
        <w:rPr>
          <w:noProof/>
        </w:rPr>
        <w:t>8</w:t>
      </w:r>
      <w:r>
        <w:rPr>
          <w:noProof/>
        </w:rPr>
        <w:fldChar w:fldCharType="end"/>
      </w:r>
      <w:r>
        <w:t xml:space="preserve"> – </w:t>
      </w:r>
      <w:r w:rsidRPr="007C4E4C">
        <w:t>Sugar Tap, No Wire During Tap</w:t>
      </w:r>
      <w:bookmarkEnd w:id="81"/>
      <w:bookmarkEnd w:id="82"/>
    </w:p>
    <w:p w14:paraId="5F977D90" w14:textId="77777777" w:rsidR="00754FFB" w:rsidRDefault="00754FFB" w:rsidP="00754FFB">
      <w:pPr>
        <w:pStyle w:val="Caption"/>
        <w:keepNext/>
      </w:pPr>
    </w:p>
    <w:p w14:paraId="3D7B89D0" w14:textId="77777777" w:rsidR="00754FFB" w:rsidRDefault="00754FFB" w:rsidP="00754FFB">
      <w:pPr>
        <w:pStyle w:val="Caption"/>
        <w:keepNext/>
      </w:pPr>
    </w:p>
    <w:p w14:paraId="4B22991B" w14:textId="77777777" w:rsidR="00BC0F7F" w:rsidRDefault="00BC0F7F" w:rsidP="00BC0F7F"/>
    <w:p w14:paraId="496247B2" w14:textId="77777777" w:rsidR="00BC0F7F" w:rsidRPr="00BC0F7F" w:rsidRDefault="00BC0F7F" w:rsidP="00BC0F7F"/>
    <w:p w14:paraId="3CEB03B5" w14:textId="6FFFEA85" w:rsidR="00754FFB" w:rsidRDefault="00754FFB" w:rsidP="00754FFB">
      <w:pPr>
        <w:pStyle w:val="Caption"/>
        <w:keepNext/>
      </w:pPr>
      <w:bookmarkStart w:id="83" w:name="_Toc204325901"/>
      <w:r>
        <w:t xml:space="preserve">Table </w:t>
      </w:r>
      <w:r>
        <w:fldChar w:fldCharType="begin"/>
      </w:r>
      <w:r>
        <w:instrText xml:space="preserve"> SEQ Table \* ARABIC </w:instrText>
      </w:r>
      <w:r>
        <w:fldChar w:fldCharType="separate"/>
      </w:r>
      <w:r w:rsidR="00DF0502">
        <w:rPr>
          <w:noProof/>
        </w:rPr>
        <w:t>9</w:t>
      </w:r>
      <w:r>
        <w:fldChar w:fldCharType="end"/>
      </w:r>
      <w:r>
        <w:t xml:space="preserve"> – </w:t>
      </w:r>
      <w:r w:rsidRPr="00D66758">
        <w:t>Sugar Tap, Wire Present During Tap</w:t>
      </w:r>
      <w:bookmarkEnd w:id="83"/>
    </w:p>
    <w:tbl>
      <w:tblPr>
        <w:tblpPr w:leftFromText="180" w:rightFromText="180" w:vertAnchor="text" w:tblpXSpec="center" w:tblpY="1"/>
        <w:tblOverlap w:val="never"/>
        <w:tblW w:w="5740" w:type="dxa"/>
        <w:tblLook w:val="04A0" w:firstRow="1" w:lastRow="0" w:firstColumn="1" w:lastColumn="0" w:noHBand="0" w:noVBand="1"/>
      </w:tblPr>
      <w:tblGrid>
        <w:gridCol w:w="3220"/>
        <w:gridCol w:w="2520"/>
      </w:tblGrid>
      <w:tr w:rsidR="00754FFB" w:rsidRPr="009C1736" w14:paraId="28492839" w14:textId="77777777" w:rsidTr="002F14B2">
        <w:trPr>
          <w:trHeight w:val="300"/>
        </w:trPr>
        <w:tc>
          <w:tcPr>
            <w:tcW w:w="3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9F94B" w14:textId="77777777" w:rsidR="00754FFB" w:rsidRPr="009C1736" w:rsidRDefault="00754FFB" w:rsidP="00E22B21">
            <w:pPr>
              <w:spacing w:after="0" w:line="240" w:lineRule="auto"/>
              <w:jc w:val="center"/>
              <w:rPr>
                <w:rFonts w:ascii="Aptos Narrow" w:eastAsia="Times New Roman" w:hAnsi="Aptos Narrow" w:cs="Times New Roman"/>
                <w:b/>
                <w:bCs/>
                <w:color w:val="000000"/>
                <w:lang w:eastAsia="en-GB"/>
              </w:rPr>
            </w:pPr>
            <w:r w:rsidRPr="009C1736">
              <w:rPr>
                <w:rFonts w:ascii="Aptos Narrow" w:eastAsia="Times New Roman" w:hAnsi="Aptos Narrow" w:cs="Times New Roman"/>
                <w:b/>
                <w:bCs/>
                <w:color w:val="000000"/>
                <w:lang w:eastAsia="en-GB"/>
              </w:rPr>
              <w:t>Measurement Condition</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14:paraId="76DD711C" w14:textId="77777777" w:rsidR="00754FFB" w:rsidRPr="009C1736" w:rsidRDefault="00754FFB" w:rsidP="00E22B21">
            <w:pPr>
              <w:spacing w:after="0" w:line="240" w:lineRule="auto"/>
              <w:jc w:val="center"/>
              <w:rPr>
                <w:rFonts w:ascii="Aptos Narrow" w:eastAsia="Times New Roman" w:hAnsi="Aptos Narrow" w:cs="Times New Roman"/>
                <w:b/>
                <w:bCs/>
                <w:color w:val="000000"/>
                <w:lang w:eastAsia="en-GB"/>
              </w:rPr>
            </w:pPr>
            <w:r w:rsidRPr="009C1736">
              <w:rPr>
                <w:rFonts w:ascii="Aptos Narrow" w:eastAsia="Times New Roman" w:hAnsi="Aptos Narrow" w:cs="Times New Roman"/>
                <w:b/>
                <w:bCs/>
                <w:color w:val="000000"/>
                <w:lang w:eastAsia="en-GB"/>
              </w:rPr>
              <w:t>Voltage Measured (V)</w:t>
            </w:r>
          </w:p>
        </w:tc>
      </w:tr>
      <w:tr w:rsidR="00754FFB" w:rsidRPr="009C1736" w14:paraId="76AE7D99" w14:textId="77777777" w:rsidTr="002F14B2">
        <w:trPr>
          <w:trHeight w:val="300"/>
        </w:trPr>
        <w:tc>
          <w:tcPr>
            <w:tcW w:w="3220" w:type="dxa"/>
            <w:tcBorders>
              <w:top w:val="nil"/>
              <w:left w:val="single" w:sz="4" w:space="0" w:color="auto"/>
              <w:bottom w:val="single" w:sz="4" w:space="0" w:color="auto"/>
              <w:right w:val="single" w:sz="4" w:space="0" w:color="auto"/>
            </w:tcBorders>
            <w:shd w:val="clear" w:color="auto" w:fill="auto"/>
            <w:noWrap/>
            <w:vAlign w:val="center"/>
            <w:hideMark/>
          </w:tcPr>
          <w:p w14:paraId="1998DFA9" w14:textId="77777777" w:rsidR="00754FFB" w:rsidRPr="009C1736" w:rsidRDefault="00754FFB" w:rsidP="00E22B21">
            <w:pPr>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No guard</w:t>
            </w:r>
          </w:p>
        </w:tc>
        <w:tc>
          <w:tcPr>
            <w:tcW w:w="2520" w:type="dxa"/>
            <w:tcBorders>
              <w:top w:val="nil"/>
              <w:left w:val="nil"/>
              <w:bottom w:val="single" w:sz="4" w:space="0" w:color="auto"/>
              <w:right w:val="single" w:sz="4" w:space="0" w:color="auto"/>
            </w:tcBorders>
            <w:shd w:val="clear" w:color="auto" w:fill="auto"/>
            <w:noWrap/>
            <w:vAlign w:val="center"/>
            <w:hideMark/>
          </w:tcPr>
          <w:p w14:paraId="18C91EC7" w14:textId="77777777" w:rsidR="00754FFB" w:rsidRPr="009C1736" w:rsidRDefault="00754FFB" w:rsidP="00E22B21">
            <w:pPr>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-2</w:t>
            </w:r>
          </w:p>
        </w:tc>
      </w:tr>
      <w:tr w:rsidR="00754FFB" w:rsidRPr="009C1736" w14:paraId="0C18CEB6" w14:textId="77777777" w:rsidTr="002F14B2">
        <w:trPr>
          <w:trHeight w:val="300"/>
        </w:trPr>
        <w:tc>
          <w:tcPr>
            <w:tcW w:w="3220" w:type="dxa"/>
            <w:tcBorders>
              <w:top w:val="nil"/>
              <w:left w:val="single" w:sz="4" w:space="0" w:color="auto"/>
              <w:bottom w:val="single" w:sz="4" w:space="0" w:color="auto"/>
              <w:right w:val="single" w:sz="4" w:space="0" w:color="auto"/>
            </w:tcBorders>
            <w:shd w:val="clear" w:color="auto" w:fill="auto"/>
            <w:noWrap/>
            <w:vAlign w:val="center"/>
            <w:hideMark/>
          </w:tcPr>
          <w:p w14:paraId="1F155776" w14:textId="77777777" w:rsidR="00754FFB" w:rsidRPr="009C1736" w:rsidRDefault="00754FFB" w:rsidP="00E22B21">
            <w:pPr>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Guard</w:t>
            </w:r>
          </w:p>
        </w:tc>
        <w:tc>
          <w:tcPr>
            <w:tcW w:w="2520" w:type="dxa"/>
            <w:tcBorders>
              <w:top w:val="nil"/>
              <w:left w:val="nil"/>
              <w:bottom w:val="single" w:sz="4" w:space="0" w:color="auto"/>
              <w:right w:val="single" w:sz="4" w:space="0" w:color="auto"/>
            </w:tcBorders>
            <w:shd w:val="clear" w:color="auto" w:fill="auto"/>
            <w:noWrap/>
            <w:vAlign w:val="center"/>
            <w:hideMark/>
          </w:tcPr>
          <w:p w14:paraId="10C90D88" w14:textId="77777777" w:rsidR="00754FFB" w:rsidRPr="009C1736" w:rsidRDefault="00754FFB" w:rsidP="00E22B21">
            <w:pPr>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-26</w:t>
            </w:r>
          </w:p>
        </w:tc>
      </w:tr>
      <w:tr w:rsidR="00754FFB" w:rsidRPr="009C1736" w14:paraId="610F433E" w14:textId="77777777" w:rsidTr="002F14B2">
        <w:trPr>
          <w:trHeight w:val="300"/>
        </w:trPr>
        <w:tc>
          <w:tcPr>
            <w:tcW w:w="3220" w:type="dxa"/>
            <w:tcBorders>
              <w:top w:val="nil"/>
              <w:left w:val="single" w:sz="4" w:space="0" w:color="auto"/>
              <w:bottom w:val="single" w:sz="4" w:space="0" w:color="auto"/>
              <w:right w:val="single" w:sz="4" w:space="0" w:color="auto"/>
            </w:tcBorders>
            <w:shd w:val="clear" w:color="auto" w:fill="auto"/>
            <w:noWrap/>
            <w:vAlign w:val="center"/>
            <w:hideMark/>
          </w:tcPr>
          <w:p w14:paraId="2EBEC75A" w14:textId="77777777" w:rsidR="00754FFB" w:rsidRPr="009C1736" w:rsidRDefault="00754FFB" w:rsidP="00E22B21">
            <w:pPr>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Guard, wire</w:t>
            </w:r>
          </w:p>
        </w:tc>
        <w:tc>
          <w:tcPr>
            <w:tcW w:w="2520" w:type="dxa"/>
            <w:tcBorders>
              <w:top w:val="nil"/>
              <w:left w:val="nil"/>
              <w:bottom w:val="single" w:sz="4" w:space="0" w:color="auto"/>
              <w:right w:val="single" w:sz="4" w:space="0" w:color="auto"/>
            </w:tcBorders>
            <w:shd w:val="clear" w:color="auto" w:fill="auto"/>
            <w:noWrap/>
            <w:vAlign w:val="center"/>
            <w:hideMark/>
          </w:tcPr>
          <w:p w14:paraId="67F29A1D" w14:textId="77777777" w:rsidR="00754FFB" w:rsidRPr="009C1736" w:rsidRDefault="00754FFB" w:rsidP="00E22B21">
            <w:pPr>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-5</w:t>
            </w:r>
          </w:p>
        </w:tc>
      </w:tr>
      <w:tr w:rsidR="00754FFB" w:rsidRPr="009C1736" w14:paraId="59D50503" w14:textId="77777777" w:rsidTr="002F14B2">
        <w:trPr>
          <w:trHeight w:val="300"/>
        </w:trPr>
        <w:tc>
          <w:tcPr>
            <w:tcW w:w="3220" w:type="dxa"/>
            <w:tcBorders>
              <w:top w:val="nil"/>
              <w:left w:val="single" w:sz="4" w:space="0" w:color="auto"/>
              <w:bottom w:val="single" w:sz="4" w:space="0" w:color="auto"/>
              <w:right w:val="single" w:sz="4" w:space="0" w:color="auto"/>
            </w:tcBorders>
            <w:shd w:val="clear" w:color="auto" w:fill="auto"/>
            <w:noWrap/>
            <w:vAlign w:val="center"/>
            <w:hideMark/>
          </w:tcPr>
          <w:p w14:paraId="21939344" w14:textId="77777777" w:rsidR="00754FFB" w:rsidRPr="009C1736" w:rsidRDefault="00754FFB" w:rsidP="00E22B21">
            <w:pPr>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Guard, wire, post tap</w:t>
            </w:r>
          </w:p>
        </w:tc>
        <w:tc>
          <w:tcPr>
            <w:tcW w:w="2520" w:type="dxa"/>
            <w:tcBorders>
              <w:top w:val="nil"/>
              <w:left w:val="nil"/>
              <w:bottom w:val="single" w:sz="4" w:space="0" w:color="auto"/>
              <w:right w:val="single" w:sz="4" w:space="0" w:color="auto"/>
            </w:tcBorders>
            <w:shd w:val="clear" w:color="auto" w:fill="auto"/>
            <w:noWrap/>
            <w:vAlign w:val="center"/>
            <w:hideMark/>
          </w:tcPr>
          <w:p w14:paraId="35856734" w14:textId="77777777" w:rsidR="00754FFB" w:rsidRPr="009C1736" w:rsidRDefault="00754FFB" w:rsidP="00E22B21">
            <w:pPr>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3</w:t>
            </w:r>
          </w:p>
        </w:tc>
      </w:tr>
      <w:tr w:rsidR="00754FFB" w:rsidRPr="009C1736" w14:paraId="6F20D541" w14:textId="77777777" w:rsidTr="002F14B2">
        <w:trPr>
          <w:trHeight w:val="300"/>
        </w:trPr>
        <w:tc>
          <w:tcPr>
            <w:tcW w:w="3220" w:type="dxa"/>
            <w:tcBorders>
              <w:top w:val="nil"/>
              <w:left w:val="single" w:sz="4" w:space="0" w:color="auto"/>
              <w:bottom w:val="single" w:sz="4" w:space="0" w:color="auto"/>
              <w:right w:val="single" w:sz="4" w:space="0" w:color="auto"/>
            </w:tcBorders>
            <w:shd w:val="clear" w:color="auto" w:fill="auto"/>
            <w:noWrap/>
            <w:vAlign w:val="center"/>
            <w:hideMark/>
          </w:tcPr>
          <w:p w14:paraId="5C2E3D19" w14:textId="77777777" w:rsidR="00754FFB" w:rsidRPr="009C1736" w:rsidRDefault="00754FFB" w:rsidP="00E22B21">
            <w:pPr>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Guard, wire, post tap, 2 min soak</w:t>
            </w:r>
          </w:p>
        </w:tc>
        <w:tc>
          <w:tcPr>
            <w:tcW w:w="2520" w:type="dxa"/>
            <w:tcBorders>
              <w:top w:val="nil"/>
              <w:left w:val="nil"/>
              <w:bottom w:val="single" w:sz="4" w:space="0" w:color="auto"/>
              <w:right w:val="single" w:sz="4" w:space="0" w:color="auto"/>
            </w:tcBorders>
            <w:shd w:val="clear" w:color="auto" w:fill="auto"/>
            <w:noWrap/>
            <w:vAlign w:val="center"/>
            <w:hideMark/>
          </w:tcPr>
          <w:p w14:paraId="74EACF55" w14:textId="77777777" w:rsidR="00754FFB" w:rsidRPr="009C1736" w:rsidRDefault="00754FFB" w:rsidP="00E22B21">
            <w:pPr>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5</w:t>
            </w:r>
          </w:p>
        </w:tc>
      </w:tr>
      <w:tr w:rsidR="00754FFB" w:rsidRPr="009C1736" w14:paraId="6C42752E" w14:textId="77777777" w:rsidTr="002F14B2">
        <w:trPr>
          <w:trHeight w:val="300"/>
        </w:trPr>
        <w:tc>
          <w:tcPr>
            <w:tcW w:w="3220" w:type="dxa"/>
            <w:tcBorders>
              <w:top w:val="nil"/>
              <w:left w:val="single" w:sz="4" w:space="0" w:color="auto"/>
              <w:bottom w:val="single" w:sz="4" w:space="0" w:color="auto"/>
              <w:right w:val="single" w:sz="4" w:space="0" w:color="auto"/>
            </w:tcBorders>
            <w:shd w:val="clear" w:color="auto" w:fill="auto"/>
            <w:noWrap/>
            <w:vAlign w:val="center"/>
            <w:hideMark/>
          </w:tcPr>
          <w:p w14:paraId="59A215AC" w14:textId="77777777" w:rsidR="00754FFB" w:rsidRPr="009C1736" w:rsidRDefault="00754FFB" w:rsidP="00E22B21">
            <w:pPr>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Guard, post tap</w:t>
            </w:r>
          </w:p>
        </w:tc>
        <w:tc>
          <w:tcPr>
            <w:tcW w:w="2520" w:type="dxa"/>
            <w:tcBorders>
              <w:top w:val="nil"/>
              <w:left w:val="nil"/>
              <w:bottom w:val="single" w:sz="4" w:space="0" w:color="auto"/>
              <w:right w:val="single" w:sz="4" w:space="0" w:color="auto"/>
            </w:tcBorders>
            <w:shd w:val="clear" w:color="auto" w:fill="auto"/>
            <w:noWrap/>
            <w:vAlign w:val="center"/>
            <w:hideMark/>
          </w:tcPr>
          <w:p w14:paraId="3A265973" w14:textId="77777777" w:rsidR="00754FFB" w:rsidRPr="009C1736" w:rsidRDefault="00754FFB" w:rsidP="00E22B21">
            <w:pPr>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5</w:t>
            </w:r>
          </w:p>
        </w:tc>
      </w:tr>
      <w:tr w:rsidR="00754FFB" w:rsidRPr="009C1736" w14:paraId="7009CD25" w14:textId="77777777" w:rsidTr="002F14B2">
        <w:trPr>
          <w:trHeight w:val="300"/>
        </w:trPr>
        <w:tc>
          <w:tcPr>
            <w:tcW w:w="3220" w:type="dxa"/>
            <w:tcBorders>
              <w:top w:val="nil"/>
              <w:left w:val="single" w:sz="4" w:space="0" w:color="auto"/>
              <w:bottom w:val="single" w:sz="4" w:space="0" w:color="auto"/>
              <w:right w:val="single" w:sz="4" w:space="0" w:color="auto"/>
            </w:tcBorders>
            <w:shd w:val="clear" w:color="auto" w:fill="auto"/>
            <w:noWrap/>
            <w:vAlign w:val="center"/>
            <w:hideMark/>
          </w:tcPr>
          <w:p w14:paraId="4C964ED6" w14:textId="77777777" w:rsidR="00754FFB" w:rsidRPr="009C1736" w:rsidRDefault="00754FFB" w:rsidP="00E22B21">
            <w:pPr>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Guard, wire, post tap</w:t>
            </w:r>
          </w:p>
        </w:tc>
        <w:tc>
          <w:tcPr>
            <w:tcW w:w="2520" w:type="dxa"/>
            <w:tcBorders>
              <w:top w:val="nil"/>
              <w:left w:val="nil"/>
              <w:bottom w:val="single" w:sz="4" w:space="0" w:color="auto"/>
              <w:right w:val="single" w:sz="4" w:space="0" w:color="auto"/>
            </w:tcBorders>
            <w:shd w:val="clear" w:color="auto" w:fill="auto"/>
            <w:noWrap/>
            <w:vAlign w:val="center"/>
            <w:hideMark/>
          </w:tcPr>
          <w:p w14:paraId="3D5B3B96" w14:textId="77777777" w:rsidR="00754FFB" w:rsidRPr="009C1736" w:rsidRDefault="00754FFB" w:rsidP="00E22B21">
            <w:pPr>
              <w:keepNext/>
              <w:spacing w:after="0" w:line="240" w:lineRule="auto"/>
              <w:jc w:val="center"/>
              <w:rPr>
                <w:rFonts w:ascii="Aptos Narrow" w:eastAsia="Times New Roman" w:hAnsi="Aptos Narrow" w:cs="Times New Roman"/>
                <w:color w:val="000000"/>
                <w:lang w:eastAsia="en-GB"/>
              </w:rPr>
            </w:pPr>
            <w:r w:rsidRPr="009C1736">
              <w:rPr>
                <w:rFonts w:ascii="Aptos Narrow" w:eastAsia="Times New Roman" w:hAnsi="Aptos Narrow" w:cs="Times New Roman"/>
                <w:color w:val="000000"/>
                <w:lang w:eastAsia="en-GB"/>
              </w:rPr>
              <w:t>5</w:t>
            </w:r>
          </w:p>
        </w:tc>
      </w:tr>
    </w:tbl>
    <w:p w14:paraId="503C9FA0" w14:textId="77777777" w:rsidR="00754FFB" w:rsidRDefault="00754FFB" w:rsidP="00754FFB">
      <w:pPr>
        <w:keepNext/>
      </w:pPr>
    </w:p>
    <w:p w14:paraId="228E422B" w14:textId="77777777" w:rsidR="00BC0F7F" w:rsidRDefault="00BC0F7F" w:rsidP="00754FFB">
      <w:pPr>
        <w:keepNext/>
      </w:pPr>
    </w:p>
    <w:p w14:paraId="31B7B3AF" w14:textId="77777777" w:rsidR="00BC0F7F" w:rsidRDefault="00BC0F7F" w:rsidP="00754FFB">
      <w:pPr>
        <w:keepNext/>
      </w:pPr>
    </w:p>
    <w:p w14:paraId="76C3115F" w14:textId="77777777" w:rsidR="00BC0F7F" w:rsidRDefault="00BC0F7F" w:rsidP="00754FFB">
      <w:pPr>
        <w:keepNext/>
      </w:pPr>
    </w:p>
    <w:p w14:paraId="6FE6EC05" w14:textId="77777777" w:rsidR="00BC0F7F" w:rsidRDefault="00BC0F7F" w:rsidP="00754FFB">
      <w:pPr>
        <w:keepNext/>
      </w:pPr>
    </w:p>
    <w:p w14:paraId="6312606D" w14:textId="77777777" w:rsidR="00BC0F7F" w:rsidRDefault="00BC0F7F" w:rsidP="00754FFB">
      <w:pPr>
        <w:keepNext/>
      </w:pPr>
    </w:p>
    <w:p w14:paraId="456C1CEF" w14:textId="77777777" w:rsidR="00BC0F7F" w:rsidRDefault="00BC0F7F" w:rsidP="00754FFB">
      <w:pPr>
        <w:keepNext/>
      </w:pPr>
    </w:p>
    <w:p w14:paraId="6D9AD289" w14:textId="77777777" w:rsidR="00BC0F7F" w:rsidRDefault="00BC0F7F" w:rsidP="00754FFB">
      <w:pPr>
        <w:keepNext/>
      </w:pPr>
    </w:p>
    <w:p w14:paraId="79DDB0F5" w14:textId="77777777" w:rsidR="00BC0F7F" w:rsidRDefault="00BC0F7F" w:rsidP="00754FFB">
      <w:pPr>
        <w:keepNext/>
      </w:pPr>
    </w:p>
    <w:p w14:paraId="05DA9EC3" w14:textId="77777777" w:rsidR="00BC0F7F" w:rsidRDefault="00BC0F7F" w:rsidP="00754FFB">
      <w:pPr>
        <w:keepNext/>
      </w:pPr>
    </w:p>
    <w:p w14:paraId="14DB5143" w14:textId="77777777" w:rsidR="00BC0F7F" w:rsidRDefault="00BC0F7F" w:rsidP="00754FFB">
      <w:pPr>
        <w:keepNext/>
      </w:pPr>
    </w:p>
    <w:p w14:paraId="0F53A4E2" w14:textId="77777777" w:rsidR="00BC0F7F" w:rsidRDefault="00BC0F7F" w:rsidP="00754FFB">
      <w:pPr>
        <w:keepNext/>
      </w:pPr>
    </w:p>
    <w:p w14:paraId="67EBCDEB" w14:textId="77777777" w:rsidR="00BC0F7F" w:rsidRDefault="00BC0F7F" w:rsidP="00754FFB">
      <w:pPr>
        <w:keepNext/>
      </w:pPr>
    </w:p>
    <w:p w14:paraId="52175EB1" w14:textId="6F63B969" w:rsidR="00754FFB" w:rsidRDefault="00754FFB" w:rsidP="00754FFB">
      <w:pPr>
        <w:keepNext/>
      </w:pPr>
      <w:r>
        <w:rPr>
          <w:noProof/>
        </w:rPr>
        <w:drawing>
          <wp:inline distT="0" distB="0" distL="0" distR="0" wp14:anchorId="27BD3A67" wp14:editId="21764B60">
            <wp:extent cx="5712031" cy="3087584"/>
            <wp:effectExtent l="0" t="0" r="3175" b="17780"/>
            <wp:docPr id="824424680" name="Chart 1">
              <a:extLst xmlns:a="http://schemas.openxmlformats.org/drawingml/2006/main">
                <a:ext uri="{FF2B5EF4-FFF2-40B4-BE49-F238E27FC236}">
                  <a16:creationId xmlns:a16="http://schemas.microsoft.com/office/drawing/2014/main" id="{F8980D94-7C74-AE63-016D-975ED8FCF2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5989952" w14:textId="74041BE3" w:rsidR="00754FFB" w:rsidRDefault="00754FFB" w:rsidP="00754FFB">
      <w:pPr>
        <w:pStyle w:val="Caption"/>
        <w:jc w:val="center"/>
      </w:pPr>
      <w:bookmarkStart w:id="84" w:name="_Toc203324543"/>
      <w:bookmarkStart w:id="85" w:name="_Toc204325922"/>
      <w:r>
        <w:t xml:space="preserve">Graph </w:t>
      </w:r>
      <w:r>
        <w:fldChar w:fldCharType="begin"/>
      </w:r>
      <w:r>
        <w:instrText xml:space="preserve"> SEQ Graph \* ARABIC </w:instrText>
      </w:r>
      <w:r>
        <w:fldChar w:fldCharType="separate"/>
      </w:r>
      <w:r w:rsidR="00B7526C">
        <w:rPr>
          <w:noProof/>
        </w:rPr>
        <w:t>9</w:t>
      </w:r>
      <w:r>
        <w:rPr>
          <w:noProof/>
        </w:rPr>
        <w:fldChar w:fldCharType="end"/>
      </w:r>
      <w:r>
        <w:t xml:space="preserve"> – </w:t>
      </w:r>
      <w:r w:rsidRPr="000539F8">
        <w:t>Sugar Tap, Wire Present During Tap</w:t>
      </w:r>
      <w:bookmarkEnd w:id="84"/>
      <w:bookmarkEnd w:id="85"/>
    </w:p>
    <w:p w14:paraId="315261BE" w14:textId="77777777" w:rsidR="00754FFB" w:rsidRDefault="00754FFB" w:rsidP="00754FFB">
      <w:pPr>
        <w:pStyle w:val="Caption"/>
        <w:keepNext/>
      </w:pPr>
    </w:p>
    <w:p w14:paraId="027A678F" w14:textId="77777777" w:rsidR="00754FFB" w:rsidRDefault="00754FFB" w:rsidP="00754FFB">
      <w:pPr>
        <w:pStyle w:val="Caption"/>
        <w:keepNext/>
      </w:pPr>
    </w:p>
    <w:p w14:paraId="32CB098A" w14:textId="77777777" w:rsidR="00754FFB" w:rsidRDefault="00754FFB" w:rsidP="00754FFB">
      <w:pPr>
        <w:pStyle w:val="Caption"/>
        <w:keepNext/>
      </w:pPr>
    </w:p>
    <w:p w14:paraId="723A664B" w14:textId="77777777" w:rsidR="00563CBB" w:rsidRPr="00563CBB" w:rsidRDefault="00563CBB" w:rsidP="00563CBB"/>
    <w:p w14:paraId="2A3EC3A5" w14:textId="5DD27717" w:rsidR="00754FFB" w:rsidRDefault="00754FFB" w:rsidP="00754FFB">
      <w:pPr>
        <w:pStyle w:val="Caption"/>
        <w:keepNext/>
      </w:pPr>
      <w:bookmarkStart w:id="86" w:name="_Toc204325902"/>
      <w:r>
        <w:t xml:space="preserve">Table </w:t>
      </w:r>
      <w:r>
        <w:fldChar w:fldCharType="begin"/>
      </w:r>
      <w:r>
        <w:instrText xml:space="preserve"> SEQ Table \* ARABIC </w:instrText>
      </w:r>
      <w:r>
        <w:fldChar w:fldCharType="separate"/>
      </w:r>
      <w:r w:rsidR="00DF0502">
        <w:rPr>
          <w:noProof/>
        </w:rPr>
        <w:t>10</w:t>
      </w:r>
      <w:r>
        <w:fldChar w:fldCharType="end"/>
      </w:r>
      <w:r>
        <w:t xml:space="preserve"> – </w:t>
      </w:r>
      <w:r w:rsidRPr="00BA2BB2">
        <w:t>Explosive Material 1</w:t>
      </w:r>
      <w:bookmarkEnd w:id="86"/>
    </w:p>
    <w:tbl>
      <w:tblPr>
        <w:tblW w:w="8620" w:type="dxa"/>
        <w:jc w:val="center"/>
        <w:tblLook w:val="04A0" w:firstRow="1" w:lastRow="0" w:firstColumn="1" w:lastColumn="0" w:noHBand="0" w:noVBand="1"/>
      </w:tblPr>
      <w:tblGrid>
        <w:gridCol w:w="3780"/>
        <w:gridCol w:w="2420"/>
        <w:gridCol w:w="2420"/>
      </w:tblGrid>
      <w:tr w:rsidR="00754FFB" w:rsidRPr="00FC3397" w14:paraId="4729AC8D" w14:textId="77777777" w:rsidTr="00D62495">
        <w:trPr>
          <w:trHeight w:val="300"/>
          <w:jc w:val="center"/>
        </w:trPr>
        <w:tc>
          <w:tcPr>
            <w:tcW w:w="37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45726" w14:textId="77777777" w:rsidR="00754FFB" w:rsidRPr="00FC3397" w:rsidRDefault="00754FFB" w:rsidP="00E22B21">
            <w:pPr>
              <w:spacing w:after="0" w:line="240" w:lineRule="auto"/>
              <w:jc w:val="center"/>
              <w:rPr>
                <w:rFonts w:ascii="Calibri" w:eastAsia="Times New Roman" w:hAnsi="Calibri" w:cs="Calibri"/>
                <w:b/>
                <w:bCs/>
                <w:color w:val="000000"/>
                <w:lang w:eastAsia="en-GB"/>
              </w:rPr>
            </w:pPr>
            <w:r w:rsidRPr="00FC3397">
              <w:rPr>
                <w:rFonts w:ascii="Calibri" w:eastAsia="Times New Roman" w:hAnsi="Calibri" w:cs="Calibri"/>
                <w:b/>
                <w:bCs/>
                <w:color w:val="000000"/>
                <w:lang w:eastAsia="en-GB"/>
              </w:rPr>
              <w:t>Measurement Condition</w:t>
            </w:r>
          </w:p>
        </w:tc>
        <w:tc>
          <w:tcPr>
            <w:tcW w:w="48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6F02E37" w14:textId="77777777" w:rsidR="00754FFB" w:rsidRPr="00FC3397" w:rsidRDefault="00754FFB" w:rsidP="00E22B21">
            <w:pPr>
              <w:spacing w:after="0" w:line="240" w:lineRule="auto"/>
              <w:jc w:val="center"/>
              <w:rPr>
                <w:rFonts w:ascii="Calibri" w:eastAsia="Times New Roman" w:hAnsi="Calibri" w:cs="Calibri"/>
                <w:b/>
                <w:bCs/>
                <w:color w:val="000000"/>
                <w:lang w:eastAsia="en-GB"/>
              </w:rPr>
            </w:pPr>
            <w:r w:rsidRPr="00FC3397">
              <w:rPr>
                <w:rFonts w:ascii="Calibri" w:eastAsia="Times New Roman" w:hAnsi="Calibri" w:cs="Calibri"/>
                <w:b/>
                <w:bCs/>
                <w:color w:val="000000"/>
                <w:lang w:eastAsia="en-GB"/>
              </w:rPr>
              <w:t>Voltage Measured (V)</w:t>
            </w:r>
          </w:p>
        </w:tc>
      </w:tr>
      <w:tr w:rsidR="00754FFB" w:rsidRPr="00FC3397" w14:paraId="5F8F4D4F" w14:textId="77777777" w:rsidTr="00D62495">
        <w:trPr>
          <w:trHeight w:val="300"/>
          <w:jc w:val="center"/>
        </w:trPr>
        <w:tc>
          <w:tcPr>
            <w:tcW w:w="3780" w:type="dxa"/>
            <w:vMerge/>
            <w:tcBorders>
              <w:top w:val="single" w:sz="4" w:space="0" w:color="auto"/>
              <w:left w:val="single" w:sz="4" w:space="0" w:color="auto"/>
              <w:bottom w:val="single" w:sz="4" w:space="0" w:color="auto"/>
              <w:right w:val="single" w:sz="4" w:space="0" w:color="auto"/>
            </w:tcBorders>
            <w:vAlign w:val="center"/>
            <w:hideMark/>
          </w:tcPr>
          <w:p w14:paraId="24CD7C62" w14:textId="77777777" w:rsidR="00754FFB" w:rsidRPr="00FC3397" w:rsidRDefault="00754FFB" w:rsidP="00E22B21">
            <w:pPr>
              <w:spacing w:after="0" w:line="240" w:lineRule="auto"/>
              <w:jc w:val="center"/>
              <w:rPr>
                <w:rFonts w:ascii="Calibri" w:eastAsia="Times New Roman" w:hAnsi="Calibri" w:cs="Calibri"/>
                <w:b/>
                <w:bCs/>
                <w:color w:val="000000"/>
                <w:lang w:eastAsia="en-GB"/>
              </w:rPr>
            </w:pPr>
          </w:p>
        </w:tc>
        <w:tc>
          <w:tcPr>
            <w:tcW w:w="2420" w:type="dxa"/>
            <w:tcBorders>
              <w:top w:val="nil"/>
              <w:left w:val="nil"/>
              <w:bottom w:val="single" w:sz="4" w:space="0" w:color="auto"/>
              <w:right w:val="single" w:sz="4" w:space="0" w:color="auto"/>
            </w:tcBorders>
            <w:shd w:val="clear" w:color="auto" w:fill="auto"/>
            <w:noWrap/>
            <w:vAlign w:val="center"/>
            <w:hideMark/>
          </w:tcPr>
          <w:p w14:paraId="7A29894D" w14:textId="77777777" w:rsidR="00754FFB" w:rsidRPr="00FC3397" w:rsidRDefault="00754FFB" w:rsidP="00E22B21">
            <w:pPr>
              <w:spacing w:after="0" w:line="240" w:lineRule="auto"/>
              <w:jc w:val="center"/>
              <w:rPr>
                <w:rFonts w:ascii="Calibri" w:eastAsia="Times New Roman" w:hAnsi="Calibri" w:cs="Calibri"/>
                <w:b/>
                <w:bCs/>
                <w:color w:val="000000"/>
                <w:lang w:eastAsia="en-GB"/>
              </w:rPr>
            </w:pPr>
            <w:r w:rsidRPr="00FC3397">
              <w:rPr>
                <w:rFonts w:ascii="Calibri" w:eastAsia="Times New Roman" w:hAnsi="Calibri" w:cs="Calibri"/>
                <w:b/>
                <w:bCs/>
                <w:color w:val="000000"/>
                <w:lang w:eastAsia="en-GB"/>
              </w:rPr>
              <w:t>Repeat 1</w:t>
            </w:r>
          </w:p>
        </w:tc>
        <w:tc>
          <w:tcPr>
            <w:tcW w:w="2420" w:type="dxa"/>
            <w:tcBorders>
              <w:top w:val="nil"/>
              <w:left w:val="nil"/>
              <w:bottom w:val="single" w:sz="4" w:space="0" w:color="auto"/>
              <w:right w:val="single" w:sz="4" w:space="0" w:color="auto"/>
            </w:tcBorders>
            <w:shd w:val="clear" w:color="auto" w:fill="auto"/>
            <w:noWrap/>
            <w:vAlign w:val="center"/>
            <w:hideMark/>
          </w:tcPr>
          <w:p w14:paraId="268536AD" w14:textId="77777777" w:rsidR="00754FFB" w:rsidRPr="00FC3397" w:rsidRDefault="00754FFB" w:rsidP="00E22B21">
            <w:pPr>
              <w:spacing w:after="0" w:line="240" w:lineRule="auto"/>
              <w:jc w:val="center"/>
              <w:rPr>
                <w:rFonts w:ascii="Calibri" w:eastAsia="Times New Roman" w:hAnsi="Calibri" w:cs="Calibri"/>
                <w:b/>
                <w:bCs/>
                <w:color w:val="000000"/>
                <w:lang w:eastAsia="en-GB"/>
              </w:rPr>
            </w:pPr>
            <w:r w:rsidRPr="00FC3397">
              <w:rPr>
                <w:rFonts w:ascii="Calibri" w:eastAsia="Times New Roman" w:hAnsi="Calibri" w:cs="Calibri"/>
                <w:b/>
                <w:bCs/>
                <w:color w:val="000000"/>
                <w:lang w:eastAsia="en-GB"/>
              </w:rPr>
              <w:t>Repeat 2</w:t>
            </w:r>
          </w:p>
        </w:tc>
      </w:tr>
      <w:tr w:rsidR="00754FFB" w:rsidRPr="00FC3397" w14:paraId="2FE1D743" w14:textId="77777777" w:rsidTr="00D62495">
        <w:trPr>
          <w:trHeight w:val="300"/>
          <w:jc w:val="center"/>
        </w:trPr>
        <w:tc>
          <w:tcPr>
            <w:tcW w:w="3780" w:type="dxa"/>
            <w:tcBorders>
              <w:top w:val="nil"/>
              <w:left w:val="single" w:sz="4" w:space="0" w:color="auto"/>
              <w:bottom w:val="single" w:sz="4" w:space="0" w:color="auto"/>
              <w:right w:val="single" w:sz="4" w:space="0" w:color="auto"/>
            </w:tcBorders>
            <w:shd w:val="clear" w:color="auto" w:fill="auto"/>
            <w:noWrap/>
            <w:vAlign w:val="center"/>
            <w:hideMark/>
          </w:tcPr>
          <w:p w14:paraId="1795ADF6"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No guard</w:t>
            </w:r>
          </w:p>
        </w:tc>
        <w:tc>
          <w:tcPr>
            <w:tcW w:w="2420" w:type="dxa"/>
            <w:tcBorders>
              <w:top w:val="nil"/>
              <w:left w:val="nil"/>
              <w:bottom w:val="single" w:sz="4" w:space="0" w:color="auto"/>
              <w:right w:val="single" w:sz="4" w:space="0" w:color="auto"/>
            </w:tcBorders>
            <w:shd w:val="clear" w:color="auto" w:fill="auto"/>
            <w:noWrap/>
            <w:vAlign w:val="center"/>
            <w:hideMark/>
          </w:tcPr>
          <w:p w14:paraId="643F7D2C"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0</w:t>
            </w:r>
          </w:p>
        </w:tc>
        <w:tc>
          <w:tcPr>
            <w:tcW w:w="2420" w:type="dxa"/>
            <w:tcBorders>
              <w:top w:val="nil"/>
              <w:left w:val="nil"/>
              <w:bottom w:val="single" w:sz="4" w:space="0" w:color="auto"/>
              <w:right w:val="single" w:sz="4" w:space="0" w:color="auto"/>
            </w:tcBorders>
            <w:shd w:val="clear" w:color="auto" w:fill="auto"/>
            <w:noWrap/>
            <w:vAlign w:val="center"/>
            <w:hideMark/>
          </w:tcPr>
          <w:p w14:paraId="72B1F3C6"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0</w:t>
            </w:r>
          </w:p>
        </w:tc>
      </w:tr>
      <w:tr w:rsidR="00754FFB" w:rsidRPr="00FC3397" w14:paraId="2771D665" w14:textId="77777777" w:rsidTr="00D62495">
        <w:trPr>
          <w:trHeight w:val="300"/>
          <w:jc w:val="center"/>
        </w:trPr>
        <w:tc>
          <w:tcPr>
            <w:tcW w:w="3780" w:type="dxa"/>
            <w:tcBorders>
              <w:top w:val="nil"/>
              <w:left w:val="single" w:sz="4" w:space="0" w:color="auto"/>
              <w:bottom w:val="single" w:sz="4" w:space="0" w:color="auto"/>
              <w:right w:val="single" w:sz="4" w:space="0" w:color="auto"/>
            </w:tcBorders>
            <w:shd w:val="clear" w:color="auto" w:fill="auto"/>
            <w:noWrap/>
            <w:vAlign w:val="center"/>
            <w:hideMark/>
          </w:tcPr>
          <w:p w14:paraId="060BE136"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Guard</w:t>
            </w:r>
          </w:p>
        </w:tc>
        <w:tc>
          <w:tcPr>
            <w:tcW w:w="2420" w:type="dxa"/>
            <w:tcBorders>
              <w:top w:val="nil"/>
              <w:left w:val="nil"/>
              <w:bottom w:val="single" w:sz="4" w:space="0" w:color="auto"/>
              <w:right w:val="single" w:sz="4" w:space="0" w:color="auto"/>
            </w:tcBorders>
            <w:shd w:val="clear" w:color="auto" w:fill="auto"/>
            <w:noWrap/>
            <w:vAlign w:val="center"/>
            <w:hideMark/>
          </w:tcPr>
          <w:p w14:paraId="10CB8D1E"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75</w:t>
            </w:r>
          </w:p>
        </w:tc>
        <w:tc>
          <w:tcPr>
            <w:tcW w:w="2420" w:type="dxa"/>
            <w:tcBorders>
              <w:top w:val="nil"/>
              <w:left w:val="nil"/>
              <w:bottom w:val="single" w:sz="4" w:space="0" w:color="auto"/>
              <w:right w:val="single" w:sz="4" w:space="0" w:color="auto"/>
            </w:tcBorders>
            <w:shd w:val="clear" w:color="auto" w:fill="auto"/>
            <w:noWrap/>
            <w:vAlign w:val="center"/>
            <w:hideMark/>
          </w:tcPr>
          <w:p w14:paraId="6BF169B9"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275</w:t>
            </w:r>
          </w:p>
        </w:tc>
      </w:tr>
      <w:tr w:rsidR="00754FFB" w:rsidRPr="00FC3397" w14:paraId="392D1CF0" w14:textId="77777777" w:rsidTr="00D62495">
        <w:trPr>
          <w:trHeight w:val="300"/>
          <w:jc w:val="center"/>
        </w:trPr>
        <w:tc>
          <w:tcPr>
            <w:tcW w:w="3780" w:type="dxa"/>
            <w:tcBorders>
              <w:top w:val="nil"/>
              <w:left w:val="single" w:sz="4" w:space="0" w:color="auto"/>
              <w:bottom w:val="single" w:sz="4" w:space="0" w:color="auto"/>
              <w:right w:val="single" w:sz="4" w:space="0" w:color="auto"/>
            </w:tcBorders>
            <w:shd w:val="clear" w:color="auto" w:fill="auto"/>
            <w:noWrap/>
            <w:vAlign w:val="center"/>
            <w:hideMark/>
          </w:tcPr>
          <w:p w14:paraId="553AA1A7"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Guard, wire</w:t>
            </w:r>
          </w:p>
        </w:tc>
        <w:tc>
          <w:tcPr>
            <w:tcW w:w="2420" w:type="dxa"/>
            <w:tcBorders>
              <w:top w:val="nil"/>
              <w:left w:val="nil"/>
              <w:bottom w:val="single" w:sz="4" w:space="0" w:color="auto"/>
              <w:right w:val="single" w:sz="4" w:space="0" w:color="auto"/>
            </w:tcBorders>
            <w:shd w:val="clear" w:color="auto" w:fill="auto"/>
            <w:noWrap/>
            <w:vAlign w:val="center"/>
            <w:hideMark/>
          </w:tcPr>
          <w:p w14:paraId="45587004"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45</w:t>
            </w:r>
          </w:p>
        </w:tc>
        <w:tc>
          <w:tcPr>
            <w:tcW w:w="2420" w:type="dxa"/>
            <w:tcBorders>
              <w:top w:val="nil"/>
              <w:left w:val="nil"/>
              <w:bottom w:val="single" w:sz="4" w:space="0" w:color="auto"/>
              <w:right w:val="single" w:sz="4" w:space="0" w:color="auto"/>
            </w:tcBorders>
            <w:shd w:val="clear" w:color="auto" w:fill="auto"/>
            <w:noWrap/>
            <w:vAlign w:val="center"/>
            <w:hideMark/>
          </w:tcPr>
          <w:p w14:paraId="6CCE15F4"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165</w:t>
            </w:r>
          </w:p>
        </w:tc>
      </w:tr>
      <w:tr w:rsidR="00754FFB" w:rsidRPr="00FC3397" w14:paraId="2AFD3018" w14:textId="77777777" w:rsidTr="00D62495">
        <w:trPr>
          <w:trHeight w:val="300"/>
          <w:jc w:val="center"/>
        </w:trPr>
        <w:tc>
          <w:tcPr>
            <w:tcW w:w="3780" w:type="dxa"/>
            <w:tcBorders>
              <w:top w:val="nil"/>
              <w:left w:val="single" w:sz="4" w:space="0" w:color="auto"/>
              <w:bottom w:val="single" w:sz="4" w:space="0" w:color="auto"/>
              <w:right w:val="single" w:sz="4" w:space="0" w:color="auto"/>
            </w:tcBorders>
            <w:shd w:val="clear" w:color="auto" w:fill="auto"/>
            <w:noWrap/>
            <w:vAlign w:val="center"/>
            <w:hideMark/>
          </w:tcPr>
          <w:p w14:paraId="12BC013A"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Guard, wire, tap, 3 min soak</w:t>
            </w:r>
          </w:p>
        </w:tc>
        <w:tc>
          <w:tcPr>
            <w:tcW w:w="2420" w:type="dxa"/>
            <w:tcBorders>
              <w:top w:val="nil"/>
              <w:left w:val="nil"/>
              <w:bottom w:val="single" w:sz="4" w:space="0" w:color="auto"/>
              <w:right w:val="single" w:sz="4" w:space="0" w:color="auto"/>
            </w:tcBorders>
            <w:shd w:val="clear" w:color="auto" w:fill="auto"/>
            <w:noWrap/>
            <w:vAlign w:val="center"/>
            <w:hideMark/>
          </w:tcPr>
          <w:p w14:paraId="5187BFF9"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43</w:t>
            </w:r>
          </w:p>
        </w:tc>
        <w:tc>
          <w:tcPr>
            <w:tcW w:w="2420" w:type="dxa"/>
            <w:tcBorders>
              <w:top w:val="nil"/>
              <w:left w:val="nil"/>
              <w:bottom w:val="single" w:sz="4" w:space="0" w:color="auto"/>
              <w:right w:val="single" w:sz="4" w:space="0" w:color="auto"/>
            </w:tcBorders>
            <w:shd w:val="clear" w:color="auto" w:fill="auto"/>
            <w:noWrap/>
            <w:vAlign w:val="center"/>
            <w:hideMark/>
          </w:tcPr>
          <w:p w14:paraId="5FDC8C3F"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144</w:t>
            </w:r>
          </w:p>
        </w:tc>
      </w:tr>
      <w:tr w:rsidR="00754FFB" w:rsidRPr="00FC3397" w14:paraId="745EEBAC" w14:textId="77777777" w:rsidTr="00D62495">
        <w:trPr>
          <w:trHeight w:val="300"/>
          <w:jc w:val="center"/>
        </w:trPr>
        <w:tc>
          <w:tcPr>
            <w:tcW w:w="3780" w:type="dxa"/>
            <w:tcBorders>
              <w:top w:val="nil"/>
              <w:left w:val="single" w:sz="4" w:space="0" w:color="auto"/>
              <w:bottom w:val="single" w:sz="4" w:space="0" w:color="auto"/>
              <w:right w:val="single" w:sz="4" w:space="0" w:color="auto"/>
            </w:tcBorders>
            <w:shd w:val="clear" w:color="auto" w:fill="auto"/>
            <w:noWrap/>
            <w:vAlign w:val="center"/>
            <w:hideMark/>
          </w:tcPr>
          <w:p w14:paraId="4E2ACF13"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Guard, post tap</w:t>
            </w:r>
          </w:p>
        </w:tc>
        <w:tc>
          <w:tcPr>
            <w:tcW w:w="2420" w:type="dxa"/>
            <w:tcBorders>
              <w:top w:val="nil"/>
              <w:left w:val="nil"/>
              <w:bottom w:val="single" w:sz="4" w:space="0" w:color="auto"/>
              <w:right w:val="single" w:sz="4" w:space="0" w:color="auto"/>
            </w:tcBorders>
            <w:shd w:val="clear" w:color="auto" w:fill="auto"/>
            <w:noWrap/>
            <w:vAlign w:val="center"/>
            <w:hideMark/>
          </w:tcPr>
          <w:p w14:paraId="5B56FB3F"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43</w:t>
            </w:r>
          </w:p>
        </w:tc>
        <w:tc>
          <w:tcPr>
            <w:tcW w:w="2420" w:type="dxa"/>
            <w:tcBorders>
              <w:top w:val="nil"/>
              <w:left w:val="nil"/>
              <w:bottom w:val="single" w:sz="4" w:space="0" w:color="auto"/>
              <w:right w:val="single" w:sz="4" w:space="0" w:color="auto"/>
            </w:tcBorders>
            <w:shd w:val="clear" w:color="auto" w:fill="auto"/>
            <w:noWrap/>
            <w:vAlign w:val="center"/>
            <w:hideMark/>
          </w:tcPr>
          <w:p w14:paraId="32F17694"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135</w:t>
            </w:r>
          </w:p>
        </w:tc>
      </w:tr>
      <w:tr w:rsidR="00754FFB" w:rsidRPr="00FC3397" w14:paraId="603C8DF7" w14:textId="77777777" w:rsidTr="00D62495">
        <w:trPr>
          <w:trHeight w:val="300"/>
          <w:jc w:val="center"/>
        </w:trPr>
        <w:tc>
          <w:tcPr>
            <w:tcW w:w="3780" w:type="dxa"/>
            <w:tcBorders>
              <w:top w:val="nil"/>
              <w:left w:val="single" w:sz="4" w:space="0" w:color="auto"/>
              <w:bottom w:val="single" w:sz="4" w:space="0" w:color="auto"/>
              <w:right w:val="single" w:sz="4" w:space="0" w:color="auto"/>
            </w:tcBorders>
            <w:shd w:val="clear" w:color="auto" w:fill="auto"/>
            <w:noWrap/>
            <w:vAlign w:val="center"/>
            <w:hideMark/>
          </w:tcPr>
          <w:p w14:paraId="78841280"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No guard, post tap</w:t>
            </w:r>
          </w:p>
        </w:tc>
        <w:tc>
          <w:tcPr>
            <w:tcW w:w="2420" w:type="dxa"/>
            <w:tcBorders>
              <w:top w:val="nil"/>
              <w:left w:val="nil"/>
              <w:bottom w:val="single" w:sz="4" w:space="0" w:color="auto"/>
              <w:right w:val="single" w:sz="4" w:space="0" w:color="auto"/>
            </w:tcBorders>
            <w:shd w:val="clear" w:color="auto" w:fill="auto"/>
            <w:noWrap/>
            <w:vAlign w:val="center"/>
            <w:hideMark/>
          </w:tcPr>
          <w:p w14:paraId="7DC6C3CA" w14:textId="77777777" w:rsidR="00754FFB" w:rsidRPr="00FC3397" w:rsidRDefault="00754FFB" w:rsidP="00E22B21">
            <w:pPr>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-95</w:t>
            </w:r>
          </w:p>
        </w:tc>
        <w:tc>
          <w:tcPr>
            <w:tcW w:w="2420" w:type="dxa"/>
            <w:tcBorders>
              <w:top w:val="nil"/>
              <w:left w:val="nil"/>
              <w:bottom w:val="single" w:sz="4" w:space="0" w:color="auto"/>
              <w:right w:val="single" w:sz="4" w:space="0" w:color="auto"/>
            </w:tcBorders>
            <w:shd w:val="clear" w:color="auto" w:fill="auto"/>
            <w:noWrap/>
            <w:vAlign w:val="center"/>
            <w:hideMark/>
          </w:tcPr>
          <w:p w14:paraId="4D520FFF" w14:textId="77777777" w:rsidR="00754FFB" w:rsidRPr="00FC3397" w:rsidRDefault="00754FFB" w:rsidP="00E22B21">
            <w:pPr>
              <w:keepNext/>
              <w:spacing w:after="0" w:line="240" w:lineRule="auto"/>
              <w:jc w:val="center"/>
              <w:rPr>
                <w:rFonts w:ascii="Calibri" w:eastAsia="Times New Roman" w:hAnsi="Calibri" w:cs="Calibri"/>
                <w:color w:val="000000"/>
                <w:lang w:eastAsia="en-GB"/>
              </w:rPr>
            </w:pPr>
            <w:r w:rsidRPr="00FC3397">
              <w:rPr>
                <w:rFonts w:ascii="Calibri" w:eastAsia="Times New Roman" w:hAnsi="Calibri" w:cs="Calibri"/>
                <w:color w:val="000000"/>
                <w:lang w:eastAsia="en-GB"/>
              </w:rPr>
              <w:t>76</w:t>
            </w:r>
          </w:p>
        </w:tc>
      </w:tr>
    </w:tbl>
    <w:p w14:paraId="0E1F1EE4" w14:textId="77777777" w:rsidR="00754FFB" w:rsidRDefault="00754FFB" w:rsidP="00754FFB"/>
    <w:p w14:paraId="4140EEC9" w14:textId="77777777" w:rsidR="00BC0F7F" w:rsidRDefault="00BC0F7F" w:rsidP="00754FFB">
      <w:pPr>
        <w:keepNext/>
        <w:jc w:val="center"/>
      </w:pPr>
    </w:p>
    <w:p w14:paraId="153CEE3D" w14:textId="77777777" w:rsidR="00BC0F7F" w:rsidRDefault="00BC0F7F" w:rsidP="00754FFB">
      <w:pPr>
        <w:keepNext/>
        <w:jc w:val="center"/>
      </w:pPr>
    </w:p>
    <w:p w14:paraId="6A8B37E2" w14:textId="77777777" w:rsidR="00BC0F7F" w:rsidRDefault="00BC0F7F" w:rsidP="00754FFB">
      <w:pPr>
        <w:keepNext/>
        <w:jc w:val="center"/>
      </w:pPr>
    </w:p>
    <w:p w14:paraId="67EB17C8" w14:textId="77777777" w:rsidR="00BC0F7F" w:rsidRDefault="00BC0F7F" w:rsidP="00754FFB">
      <w:pPr>
        <w:keepNext/>
        <w:jc w:val="center"/>
      </w:pPr>
    </w:p>
    <w:p w14:paraId="3EE7D8C7" w14:textId="77777777" w:rsidR="00BC0F7F" w:rsidRDefault="00BC0F7F" w:rsidP="00BC0F7F">
      <w:pPr>
        <w:keepNext/>
      </w:pPr>
    </w:p>
    <w:p w14:paraId="04FA0545" w14:textId="77777777" w:rsidR="00BC0F7F" w:rsidRDefault="00BC0F7F" w:rsidP="00754FFB">
      <w:pPr>
        <w:keepNext/>
        <w:jc w:val="center"/>
      </w:pPr>
    </w:p>
    <w:p w14:paraId="5AF0C25B" w14:textId="1AC05FCB" w:rsidR="00754FFB" w:rsidRDefault="00754FFB" w:rsidP="00754FFB">
      <w:pPr>
        <w:keepNext/>
        <w:jc w:val="center"/>
      </w:pPr>
      <w:r>
        <w:rPr>
          <w:noProof/>
        </w:rPr>
        <w:drawing>
          <wp:inline distT="0" distB="0" distL="0" distR="0" wp14:anchorId="52366011" wp14:editId="0B103CE1">
            <wp:extent cx="5997039" cy="2885704"/>
            <wp:effectExtent l="0" t="0" r="3810" b="10160"/>
            <wp:docPr id="1982766176" name="Chart 1">
              <a:extLst xmlns:a="http://schemas.openxmlformats.org/drawingml/2006/main">
                <a:ext uri="{FF2B5EF4-FFF2-40B4-BE49-F238E27FC236}">
                  <a16:creationId xmlns:a16="http://schemas.microsoft.com/office/drawing/2014/main" id="{F8DB8F30-63F4-B885-2839-F5F8ABEB41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15CF95E" w14:textId="3D8A76BC" w:rsidR="00754FFB" w:rsidRDefault="00754FFB" w:rsidP="00754FFB">
      <w:pPr>
        <w:pStyle w:val="Caption"/>
        <w:jc w:val="center"/>
      </w:pPr>
      <w:bookmarkStart w:id="87" w:name="_Toc203324544"/>
      <w:bookmarkStart w:id="88" w:name="_Toc204325923"/>
      <w:r>
        <w:t xml:space="preserve">Graph </w:t>
      </w:r>
      <w:r>
        <w:fldChar w:fldCharType="begin"/>
      </w:r>
      <w:r>
        <w:instrText xml:space="preserve"> SEQ Graph \* ARABIC </w:instrText>
      </w:r>
      <w:r>
        <w:fldChar w:fldCharType="separate"/>
      </w:r>
      <w:r w:rsidR="00B7526C">
        <w:rPr>
          <w:noProof/>
        </w:rPr>
        <w:t>10</w:t>
      </w:r>
      <w:r>
        <w:rPr>
          <w:noProof/>
        </w:rPr>
        <w:fldChar w:fldCharType="end"/>
      </w:r>
      <w:r>
        <w:t xml:space="preserve"> – Explosive Material 1</w:t>
      </w:r>
      <w:bookmarkEnd w:id="87"/>
      <w:bookmarkEnd w:id="88"/>
    </w:p>
    <w:p w14:paraId="46D782F5" w14:textId="77777777" w:rsidR="00754FFB" w:rsidRDefault="00754FFB" w:rsidP="00754FFB"/>
    <w:p w14:paraId="1D2FCE81" w14:textId="77777777" w:rsidR="00BC0F7F" w:rsidRPr="00242251" w:rsidRDefault="00BC0F7F" w:rsidP="00754FFB"/>
    <w:p w14:paraId="7A1AC0CF" w14:textId="77777777" w:rsidR="00754FFB" w:rsidRDefault="00754FFB" w:rsidP="00754FFB">
      <w:pPr>
        <w:pStyle w:val="Caption"/>
        <w:keepNext/>
      </w:pPr>
    </w:p>
    <w:p w14:paraId="736D0929" w14:textId="77777777" w:rsidR="00563CBB" w:rsidRPr="00563CBB" w:rsidRDefault="00563CBB" w:rsidP="00563CBB"/>
    <w:p w14:paraId="0ABB372F" w14:textId="77777777" w:rsidR="00BC0F7F" w:rsidRPr="00BC0F7F" w:rsidRDefault="00BC0F7F" w:rsidP="00BC0F7F"/>
    <w:p w14:paraId="54C7DBDA" w14:textId="7476D75A" w:rsidR="00754FFB" w:rsidRDefault="00754FFB" w:rsidP="00754FFB">
      <w:pPr>
        <w:pStyle w:val="Caption"/>
        <w:keepNext/>
      </w:pPr>
      <w:bookmarkStart w:id="89" w:name="_Toc204325903"/>
      <w:r>
        <w:t xml:space="preserve">Table </w:t>
      </w:r>
      <w:r>
        <w:fldChar w:fldCharType="begin"/>
      </w:r>
      <w:r>
        <w:instrText xml:space="preserve"> SEQ Table \* ARABIC </w:instrText>
      </w:r>
      <w:r>
        <w:fldChar w:fldCharType="separate"/>
      </w:r>
      <w:r w:rsidR="00DF0502">
        <w:rPr>
          <w:noProof/>
        </w:rPr>
        <w:t>11</w:t>
      </w:r>
      <w:r>
        <w:fldChar w:fldCharType="end"/>
      </w:r>
      <w:r>
        <w:t xml:space="preserve"> – </w:t>
      </w:r>
      <w:r w:rsidRPr="00FE7B2C">
        <w:t>Explosive Material 2</w:t>
      </w:r>
      <w:bookmarkEnd w:id="89"/>
    </w:p>
    <w:tbl>
      <w:tblPr>
        <w:tblW w:w="4120" w:type="dxa"/>
        <w:jc w:val="center"/>
        <w:tblLook w:val="04A0" w:firstRow="1" w:lastRow="0" w:firstColumn="1" w:lastColumn="0" w:noHBand="0" w:noVBand="1"/>
      </w:tblPr>
      <w:tblGrid>
        <w:gridCol w:w="2880"/>
        <w:gridCol w:w="1240"/>
      </w:tblGrid>
      <w:tr w:rsidR="00754FFB" w:rsidRPr="003D3321" w14:paraId="51400FD9" w14:textId="77777777" w:rsidTr="003D3321">
        <w:trPr>
          <w:trHeight w:val="300"/>
          <w:jc w:val="center"/>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4A14C9" w14:textId="77777777" w:rsidR="00754FFB" w:rsidRPr="003D3321" w:rsidRDefault="00754FFB" w:rsidP="00E22B21">
            <w:pPr>
              <w:spacing w:after="0" w:line="240" w:lineRule="auto"/>
              <w:rPr>
                <w:rFonts w:ascii="Calibri" w:eastAsia="Times New Roman" w:hAnsi="Calibri" w:cs="Calibri"/>
                <w:b/>
                <w:bCs/>
                <w:color w:val="000000"/>
                <w:lang w:eastAsia="en-GB"/>
              </w:rPr>
            </w:pPr>
            <w:r w:rsidRPr="003D3321">
              <w:rPr>
                <w:rFonts w:ascii="Calibri" w:eastAsia="Times New Roman" w:hAnsi="Calibri" w:cs="Calibri"/>
                <w:b/>
                <w:bCs/>
                <w:color w:val="000000"/>
                <w:lang w:eastAsia="en-GB"/>
              </w:rPr>
              <w:t>Measurement Condition</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3F0C2DA6" w14:textId="77777777" w:rsidR="00754FFB" w:rsidRPr="003D3321" w:rsidRDefault="00754FFB" w:rsidP="00E22B21">
            <w:pPr>
              <w:spacing w:after="0" w:line="240" w:lineRule="auto"/>
              <w:rPr>
                <w:rFonts w:ascii="Calibri" w:eastAsia="Times New Roman" w:hAnsi="Calibri" w:cs="Calibri"/>
                <w:b/>
                <w:bCs/>
                <w:color w:val="000000"/>
                <w:lang w:eastAsia="en-GB"/>
              </w:rPr>
            </w:pPr>
            <w:r w:rsidRPr="003D3321">
              <w:rPr>
                <w:rFonts w:ascii="Calibri" w:eastAsia="Times New Roman" w:hAnsi="Calibri" w:cs="Calibri"/>
                <w:b/>
                <w:bCs/>
                <w:color w:val="000000"/>
                <w:lang w:eastAsia="en-GB"/>
              </w:rPr>
              <w:t>Voltage (V)</w:t>
            </w:r>
          </w:p>
        </w:tc>
      </w:tr>
      <w:tr w:rsidR="00754FFB" w:rsidRPr="003D3321" w14:paraId="6DC3BA66" w14:textId="77777777" w:rsidTr="003D3321">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14:paraId="21ACC9CE" w14:textId="77777777" w:rsidR="00754FFB" w:rsidRPr="003D3321" w:rsidRDefault="00754FFB" w:rsidP="00E22B21">
            <w:pPr>
              <w:spacing w:after="0" w:line="240" w:lineRule="auto"/>
              <w:rPr>
                <w:rFonts w:ascii="Calibri" w:eastAsia="Times New Roman" w:hAnsi="Calibri" w:cs="Calibri"/>
                <w:color w:val="000000"/>
                <w:lang w:eastAsia="en-GB"/>
              </w:rPr>
            </w:pPr>
            <w:r w:rsidRPr="003D3321">
              <w:rPr>
                <w:rFonts w:ascii="Calibri" w:eastAsia="Times New Roman" w:hAnsi="Calibri" w:cs="Calibri"/>
                <w:color w:val="000000"/>
                <w:lang w:eastAsia="en-GB"/>
              </w:rPr>
              <w:t>No guard</w:t>
            </w:r>
          </w:p>
        </w:tc>
        <w:tc>
          <w:tcPr>
            <w:tcW w:w="1240" w:type="dxa"/>
            <w:tcBorders>
              <w:top w:val="nil"/>
              <w:left w:val="nil"/>
              <w:bottom w:val="single" w:sz="4" w:space="0" w:color="auto"/>
              <w:right w:val="single" w:sz="4" w:space="0" w:color="auto"/>
            </w:tcBorders>
            <w:shd w:val="clear" w:color="auto" w:fill="auto"/>
            <w:noWrap/>
            <w:vAlign w:val="bottom"/>
            <w:hideMark/>
          </w:tcPr>
          <w:p w14:paraId="7CC6B2BB" w14:textId="77777777" w:rsidR="00754FFB" w:rsidRPr="003D3321" w:rsidRDefault="00754FFB" w:rsidP="00E22B21">
            <w:pPr>
              <w:spacing w:after="0" w:line="240" w:lineRule="auto"/>
              <w:jc w:val="right"/>
              <w:rPr>
                <w:rFonts w:ascii="Calibri" w:eastAsia="Times New Roman" w:hAnsi="Calibri" w:cs="Calibri"/>
                <w:color w:val="000000"/>
                <w:lang w:eastAsia="en-GB"/>
              </w:rPr>
            </w:pPr>
            <w:r w:rsidRPr="003D3321">
              <w:rPr>
                <w:rFonts w:ascii="Calibri" w:eastAsia="Times New Roman" w:hAnsi="Calibri" w:cs="Calibri"/>
                <w:color w:val="000000"/>
                <w:lang w:eastAsia="en-GB"/>
              </w:rPr>
              <w:t>2</w:t>
            </w:r>
          </w:p>
        </w:tc>
      </w:tr>
      <w:tr w:rsidR="00754FFB" w:rsidRPr="003D3321" w14:paraId="714DCFEE" w14:textId="77777777" w:rsidTr="003D3321">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14:paraId="08D2CEAC" w14:textId="77777777" w:rsidR="00754FFB" w:rsidRPr="003D3321" w:rsidRDefault="00754FFB" w:rsidP="00E22B21">
            <w:pPr>
              <w:spacing w:after="0" w:line="240" w:lineRule="auto"/>
              <w:rPr>
                <w:rFonts w:ascii="Calibri" w:eastAsia="Times New Roman" w:hAnsi="Calibri" w:cs="Calibri"/>
                <w:color w:val="000000"/>
                <w:lang w:eastAsia="en-GB"/>
              </w:rPr>
            </w:pPr>
            <w:r w:rsidRPr="003D3321">
              <w:rPr>
                <w:rFonts w:ascii="Calibri" w:eastAsia="Times New Roman" w:hAnsi="Calibri" w:cs="Calibri"/>
                <w:color w:val="000000"/>
                <w:lang w:eastAsia="en-GB"/>
              </w:rPr>
              <w:t>Guard</w:t>
            </w:r>
          </w:p>
        </w:tc>
        <w:tc>
          <w:tcPr>
            <w:tcW w:w="1240" w:type="dxa"/>
            <w:tcBorders>
              <w:top w:val="nil"/>
              <w:left w:val="nil"/>
              <w:bottom w:val="single" w:sz="4" w:space="0" w:color="auto"/>
              <w:right w:val="single" w:sz="4" w:space="0" w:color="auto"/>
            </w:tcBorders>
            <w:shd w:val="clear" w:color="auto" w:fill="auto"/>
            <w:noWrap/>
            <w:vAlign w:val="bottom"/>
            <w:hideMark/>
          </w:tcPr>
          <w:p w14:paraId="1A4F5A74" w14:textId="77777777" w:rsidR="00754FFB" w:rsidRPr="003D3321" w:rsidRDefault="00754FFB" w:rsidP="00E22B21">
            <w:pPr>
              <w:spacing w:after="0" w:line="240" w:lineRule="auto"/>
              <w:jc w:val="right"/>
              <w:rPr>
                <w:rFonts w:ascii="Calibri" w:eastAsia="Times New Roman" w:hAnsi="Calibri" w:cs="Calibri"/>
                <w:color w:val="000000"/>
                <w:lang w:eastAsia="en-GB"/>
              </w:rPr>
            </w:pPr>
            <w:r w:rsidRPr="003D3321">
              <w:rPr>
                <w:rFonts w:ascii="Calibri" w:eastAsia="Times New Roman" w:hAnsi="Calibri" w:cs="Calibri"/>
                <w:color w:val="000000"/>
                <w:lang w:eastAsia="en-GB"/>
              </w:rPr>
              <w:t>365</w:t>
            </w:r>
          </w:p>
        </w:tc>
      </w:tr>
      <w:tr w:rsidR="00754FFB" w:rsidRPr="003D3321" w14:paraId="2DF93811" w14:textId="77777777" w:rsidTr="003D3321">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14:paraId="512EDBB7" w14:textId="77777777" w:rsidR="00754FFB" w:rsidRPr="003D3321" w:rsidRDefault="00754FFB" w:rsidP="00E22B21">
            <w:pPr>
              <w:spacing w:after="0" w:line="240" w:lineRule="auto"/>
              <w:rPr>
                <w:rFonts w:ascii="Calibri" w:eastAsia="Times New Roman" w:hAnsi="Calibri" w:cs="Calibri"/>
                <w:color w:val="000000"/>
                <w:lang w:eastAsia="en-GB"/>
              </w:rPr>
            </w:pPr>
            <w:r w:rsidRPr="003D3321">
              <w:rPr>
                <w:rFonts w:ascii="Calibri" w:eastAsia="Times New Roman" w:hAnsi="Calibri" w:cs="Calibri"/>
                <w:color w:val="000000"/>
                <w:lang w:eastAsia="en-GB"/>
              </w:rPr>
              <w:t>Guard, wire</w:t>
            </w:r>
          </w:p>
        </w:tc>
        <w:tc>
          <w:tcPr>
            <w:tcW w:w="1240" w:type="dxa"/>
            <w:tcBorders>
              <w:top w:val="nil"/>
              <w:left w:val="nil"/>
              <w:bottom w:val="single" w:sz="4" w:space="0" w:color="auto"/>
              <w:right w:val="single" w:sz="4" w:space="0" w:color="auto"/>
            </w:tcBorders>
            <w:shd w:val="clear" w:color="auto" w:fill="auto"/>
            <w:noWrap/>
            <w:vAlign w:val="bottom"/>
            <w:hideMark/>
          </w:tcPr>
          <w:p w14:paraId="0DAFD7DF" w14:textId="77777777" w:rsidR="00754FFB" w:rsidRPr="003D3321" w:rsidRDefault="00754FFB" w:rsidP="00E22B21">
            <w:pPr>
              <w:spacing w:after="0" w:line="240" w:lineRule="auto"/>
              <w:jc w:val="right"/>
              <w:rPr>
                <w:rFonts w:ascii="Calibri" w:eastAsia="Times New Roman" w:hAnsi="Calibri" w:cs="Calibri"/>
                <w:color w:val="000000"/>
                <w:lang w:eastAsia="en-GB"/>
              </w:rPr>
            </w:pPr>
            <w:r w:rsidRPr="003D3321">
              <w:rPr>
                <w:rFonts w:ascii="Calibri" w:eastAsia="Times New Roman" w:hAnsi="Calibri" w:cs="Calibri"/>
                <w:color w:val="000000"/>
                <w:lang w:eastAsia="en-GB"/>
              </w:rPr>
              <w:t>105</w:t>
            </w:r>
          </w:p>
        </w:tc>
      </w:tr>
      <w:tr w:rsidR="00754FFB" w:rsidRPr="003D3321" w14:paraId="70520F30" w14:textId="77777777" w:rsidTr="003D3321">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14:paraId="4CE8A48A" w14:textId="77777777" w:rsidR="00754FFB" w:rsidRPr="003D3321" w:rsidRDefault="00754FFB" w:rsidP="00E22B21">
            <w:pPr>
              <w:spacing w:after="0" w:line="240" w:lineRule="auto"/>
              <w:rPr>
                <w:rFonts w:ascii="Calibri" w:eastAsia="Times New Roman" w:hAnsi="Calibri" w:cs="Calibri"/>
                <w:color w:val="000000"/>
                <w:lang w:eastAsia="en-GB"/>
              </w:rPr>
            </w:pPr>
            <w:r w:rsidRPr="003D3321">
              <w:rPr>
                <w:rFonts w:ascii="Calibri" w:eastAsia="Times New Roman" w:hAnsi="Calibri" w:cs="Calibri"/>
                <w:color w:val="000000"/>
                <w:lang w:eastAsia="en-GB"/>
              </w:rPr>
              <w:t>Guard, wire, tap, 3 min soak</w:t>
            </w:r>
          </w:p>
        </w:tc>
        <w:tc>
          <w:tcPr>
            <w:tcW w:w="1240" w:type="dxa"/>
            <w:tcBorders>
              <w:top w:val="nil"/>
              <w:left w:val="nil"/>
              <w:bottom w:val="single" w:sz="4" w:space="0" w:color="auto"/>
              <w:right w:val="single" w:sz="4" w:space="0" w:color="auto"/>
            </w:tcBorders>
            <w:shd w:val="clear" w:color="auto" w:fill="auto"/>
            <w:noWrap/>
            <w:vAlign w:val="bottom"/>
            <w:hideMark/>
          </w:tcPr>
          <w:p w14:paraId="13FD1D19" w14:textId="77777777" w:rsidR="00754FFB" w:rsidRPr="003D3321" w:rsidRDefault="00754FFB" w:rsidP="00E22B21">
            <w:pPr>
              <w:spacing w:after="0" w:line="240" w:lineRule="auto"/>
              <w:jc w:val="right"/>
              <w:rPr>
                <w:rFonts w:ascii="Calibri" w:eastAsia="Times New Roman" w:hAnsi="Calibri" w:cs="Calibri"/>
                <w:color w:val="000000"/>
                <w:lang w:eastAsia="en-GB"/>
              </w:rPr>
            </w:pPr>
            <w:r w:rsidRPr="003D3321">
              <w:rPr>
                <w:rFonts w:ascii="Calibri" w:eastAsia="Times New Roman" w:hAnsi="Calibri" w:cs="Calibri"/>
                <w:color w:val="000000"/>
                <w:lang w:eastAsia="en-GB"/>
              </w:rPr>
              <w:t>92</w:t>
            </w:r>
          </w:p>
        </w:tc>
      </w:tr>
      <w:tr w:rsidR="00754FFB" w:rsidRPr="003D3321" w14:paraId="7F45F284" w14:textId="77777777" w:rsidTr="003D3321">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14:paraId="171D8CBE" w14:textId="77777777" w:rsidR="00754FFB" w:rsidRPr="003D3321" w:rsidRDefault="00754FFB" w:rsidP="00E22B21">
            <w:pPr>
              <w:spacing w:after="0" w:line="240" w:lineRule="auto"/>
              <w:rPr>
                <w:rFonts w:ascii="Calibri" w:eastAsia="Times New Roman" w:hAnsi="Calibri" w:cs="Calibri"/>
                <w:color w:val="000000"/>
                <w:lang w:eastAsia="en-GB"/>
              </w:rPr>
            </w:pPr>
            <w:r w:rsidRPr="003D3321">
              <w:rPr>
                <w:rFonts w:ascii="Calibri" w:eastAsia="Times New Roman" w:hAnsi="Calibri" w:cs="Calibri"/>
                <w:color w:val="000000"/>
                <w:lang w:eastAsia="en-GB"/>
              </w:rPr>
              <w:t>Guard, post tap</w:t>
            </w:r>
          </w:p>
        </w:tc>
        <w:tc>
          <w:tcPr>
            <w:tcW w:w="1240" w:type="dxa"/>
            <w:tcBorders>
              <w:top w:val="nil"/>
              <w:left w:val="nil"/>
              <w:bottom w:val="single" w:sz="4" w:space="0" w:color="auto"/>
              <w:right w:val="single" w:sz="4" w:space="0" w:color="auto"/>
            </w:tcBorders>
            <w:shd w:val="clear" w:color="auto" w:fill="auto"/>
            <w:noWrap/>
            <w:vAlign w:val="bottom"/>
            <w:hideMark/>
          </w:tcPr>
          <w:p w14:paraId="63AD0281" w14:textId="77777777" w:rsidR="00754FFB" w:rsidRPr="003D3321" w:rsidRDefault="00754FFB" w:rsidP="00E22B21">
            <w:pPr>
              <w:spacing w:after="0" w:line="240" w:lineRule="auto"/>
              <w:jc w:val="right"/>
              <w:rPr>
                <w:rFonts w:ascii="Calibri" w:eastAsia="Times New Roman" w:hAnsi="Calibri" w:cs="Calibri"/>
                <w:color w:val="000000"/>
                <w:lang w:eastAsia="en-GB"/>
              </w:rPr>
            </w:pPr>
            <w:r w:rsidRPr="003D3321">
              <w:rPr>
                <w:rFonts w:ascii="Calibri" w:eastAsia="Times New Roman" w:hAnsi="Calibri" w:cs="Calibri"/>
                <w:color w:val="000000"/>
                <w:lang w:eastAsia="en-GB"/>
              </w:rPr>
              <w:t>93</w:t>
            </w:r>
          </w:p>
        </w:tc>
      </w:tr>
      <w:tr w:rsidR="00754FFB" w:rsidRPr="003D3321" w14:paraId="5CC3518C" w14:textId="77777777" w:rsidTr="003D3321">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14:paraId="3975A21F" w14:textId="77777777" w:rsidR="00754FFB" w:rsidRPr="003D3321" w:rsidRDefault="00754FFB" w:rsidP="00E22B21">
            <w:pPr>
              <w:spacing w:after="0" w:line="240" w:lineRule="auto"/>
              <w:rPr>
                <w:rFonts w:ascii="Calibri" w:eastAsia="Times New Roman" w:hAnsi="Calibri" w:cs="Calibri"/>
                <w:color w:val="000000"/>
                <w:lang w:eastAsia="en-GB"/>
              </w:rPr>
            </w:pPr>
            <w:r w:rsidRPr="003D3321">
              <w:rPr>
                <w:rFonts w:ascii="Calibri" w:eastAsia="Times New Roman" w:hAnsi="Calibri" w:cs="Calibri"/>
                <w:color w:val="000000"/>
                <w:lang w:eastAsia="en-GB"/>
              </w:rPr>
              <w:t>No guard, post tap</w:t>
            </w:r>
          </w:p>
        </w:tc>
        <w:tc>
          <w:tcPr>
            <w:tcW w:w="1240" w:type="dxa"/>
            <w:tcBorders>
              <w:top w:val="nil"/>
              <w:left w:val="nil"/>
              <w:bottom w:val="single" w:sz="4" w:space="0" w:color="auto"/>
              <w:right w:val="single" w:sz="4" w:space="0" w:color="auto"/>
            </w:tcBorders>
            <w:shd w:val="clear" w:color="auto" w:fill="auto"/>
            <w:noWrap/>
            <w:vAlign w:val="bottom"/>
            <w:hideMark/>
          </w:tcPr>
          <w:p w14:paraId="70D955F3" w14:textId="77777777" w:rsidR="00754FFB" w:rsidRPr="003D3321" w:rsidRDefault="00754FFB" w:rsidP="00E22B21">
            <w:pPr>
              <w:keepNext/>
              <w:spacing w:after="0" w:line="240" w:lineRule="auto"/>
              <w:jc w:val="right"/>
              <w:rPr>
                <w:rFonts w:ascii="Calibri" w:eastAsia="Times New Roman" w:hAnsi="Calibri" w:cs="Calibri"/>
                <w:color w:val="000000"/>
                <w:lang w:eastAsia="en-GB"/>
              </w:rPr>
            </w:pPr>
            <w:r w:rsidRPr="003D3321">
              <w:rPr>
                <w:rFonts w:ascii="Calibri" w:eastAsia="Times New Roman" w:hAnsi="Calibri" w:cs="Calibri"/>
                <w:color w:val="000000"/>
                <w:lang w:eastAsia="en-GB"/>
              </w:rPr>
              <w:t>-20</w:t>
            </w:r>
          </w:p>
        </w:tc>
      </w:tr>
    </w:tbl>
    <w:p w14:paraId="4C1C54E1" w14:textId="77777777" w:rsidR="00754FFB" w:rsidRDefault="00754FFB" w:rsidP="00754FFB">
      <w:pPr>
        <w:keepNext/>
      </w:pPr>
    </w:p>
    <w:p w14:paraId="20296EA8" w14:textId="77777777" w:rsidR="00BC0F7F" w:rsidRDefault="00BC0F7F" w:rsidP="00754FFB">
      <w:pPr>
        <w:keepNext/>
      </w:pPr>
    </w:p>
    <w:p w14:paraId="32D65214" w14:textId="77777777" w:rsidR="00BC0F7F" w:rsidRDefault="00BC0F7F" w:rsidP="00754FFB">
      <w:pPr>
        <w:keepNext/>
      </w:pPr>
    </w:p>
    <w:p w14:paraId="1BC800C5" w14:textId="77777777" w:rsidR="00BC0F7F" w:rsidRDefault="00BC0F7F" w:rsidP="00754FFB">
      <w:pPr>
        <w:keepNext/>
      </w:pPr>
    </w:p>
    <w:p w14:paraId="36FFBFDE" w14:textId="77777777" w:rsidR="00BC0F7F" w:rsidRDefault="00BC0F7F" w:rsidP="00754FFB">
      <w:pPr>
        <w:keepNext/>
      </w:pPr>
    </w:p>
    <w:p w14:paraId="4F6CF4E3" w14:textId="77777777" w:rsidR="00BC0F7F" w:rsidRDefault="00BC0F7F" w:rsidP="00754FFB">
      <w:pPr>
        <w:keepNext/>
      </w:pPr>
    </w:p>
    <w:p w14:paraId="4BE4B7ED" w14:textId="77777777" w:rsidR="00BC0F7F" w:rsidRDefault="00BC0F7F" w:rsidP="00754FFB">
      <w:pPr>
        <w:keepNext/>
      </w:pPr>
    </w:p>
    <w:p w14:paraId="75F12097" w14:textId="77777777" w:rsidR="00754FFB" w:rsidRDefault="00754FFB" w:rsidP="00754FFB">
      <w:pPr>
        <w:keepNext/>
      </w:pPr>
      <w:r>
        <w:rPr>
          <w:noProof/>
        </w:rPr>
        <w:drawing>
          <wp:inline distT="0" distB="0" distL="0" distR="0" wp14:anchorId="08FC28E8" wp14:editId="4CBA035A">
            <wp:extent cx="5925787" cy="2850078"/>
            <wp:effectExtent l="0" t="0" r="18415" b="7620"/>
            <wp:docPr id="1042420719" name="Chart 1">
              <a:extLst xmlns:a="http://schemas.openxmlformats.org/drawingml/2006/main">
                <a:ext uri="{FF2B5EF4-FFF2-40B4-BE49-F238E27FC236}">
                  <a16:creationId xmlns:a16="http://schemas.microsoft.com/office/drawing/2014/main" id="{0EFF2C31-D81F-8E2A-080A-9B4C61872B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E7C2D6D" w14:textId="2281A634" w:rsidR="00754FFB" w:rsidRDefault="00754FFB" w:rsidP="00754FFB">
      <w:pPr>
        <w:pStyle w:val="Caption"/>
        <w:jc w:val="center"/>
      </w:pPr>
      <w:bookmarkStart w:id="90" w:name="_Toc203324545"/>
      <w:bookmarkStart w:id="91" w:name="_Toc204325924"/>
      <w:r>
        <w:t xml:space="preserve">Graph </w:t>
      </w:r>
      <w:r>
        <w:fldChar w:fldCharType="begin"/>
      </w:r>
      <w:r>
        <w:instrText xml:space="preserve"> SEQ Graph \* ARABIC </w:instrText>
      </w:r>
      <w:r>
        <w:fldChar w:fldCharType="separate"/>
      </w:r>
      <w:r w:rsidR="00B7526C">
        <w:rPr>
          <w:noProof/>
        </w:rPr>
        <w:t>11</w:t>
      </w:r>
      <w:r>
        <w:rPr>
          <w:noProof/>
        </w:rPr>
        <w:fldChar w:fldCharType="end"/>
      </w:r>
      <w:r>
        <w:t xml:space="preserve"> – Explosive Material 2</w:t>
      </w:r>
      <w:bookmarkEnd w:id="90"/>
      <w:bookmarkEnd w:id="91"/>
    </w:p>
    <w:p w14:paraId="04FAAE05" w14:textId="77777777" w:rsidR="00754FFB" w:rsidRDefault="00754FFB" w:rsidP="00754FFB">
      <w:pPr>
        <w:pStyle w:val="Caption"/>
        <w:keepNext/>
      </w:pPr>
    </w:p>
    <w:p w14:paraId="397E0921" w14:textId="77777777" w:rsidR="00754FFB" w:rsidRDefault="00754FFB" w:rsidP="00754FFB">
      <w:pPr>
        <w:pStyle w:val="Caption"/>
        <w:keepNext/>
      </w:pPr>
    </w:p>
    <w:p w14:paraId="24591FB3" w14:textId="77777777" w:rsidR="00BC0F7F" w:rsidRDefault="00BC0F7F" w:rsidP="00BC0F7F"/>
    <w:p w14:paraId="0AF340BB" w14:textId="77777777" w:rsidR="00BC0F7F" w:rsidRDefault="00BC0F7F" w:rsidP="00BC0F7F"/>
    <w:p w14:paraId="4D5BCA1D" w14:textId="77777777" w:rsidR="00BC0F7F" w:rsidRDefault="00BC0F7F" w:rsidP="00BC0F7F"/>
    <w:p w14:paraId="33DD655A" w14:textId="77777777" w:rsidR="00BC0F7F" w:rsidRPr="00BC0F7F" w:rsidRDefault="00BC0F7F" w:rsidP="00BC0F7F"/>
    <w:p w14:paraId="61138975" w14:textId="1C1B5F6D" w:rsidR="00B7526C" w:rsidRDefault="00B7526C" w:rsidP="00B7526C">
      <w:pPr>
        <w:pStyle w:val="Heading2"/>
      </w:pPr>
      <w:bookmarkStart w:id="92" w:name="_Toc204325984"/>
      <w:r>
        <w:t>1.5 – Further Development Results</w:t>
      </w:r>
      <w:bookmarkEnd w:id="92"/>
    </w:p>
    <w:p w14:paraId="3CE79014" w14:textId="63823B2D" w:rsidR="00754FFB" w:rsidRDefault="00754FFB" w:rsidP="00754FFB">
      <w:pPr>
        <w:pStyle w:val="Caption"/>
        <w:keepNext/>
      </w:pPr>
      <w:bookmarkStart w:id="93" w:name="_Toc204325904"/>
      <w:r>
        <w:t xml:space="preserve">Table </w:t>
      </w:r>
      <w:r>
        <w:fldChar w:fldCharType="begin"/>
      </w:r>
      <w:r>
        <w:instrText xml:space="preserve"> SEQ Table \* ARABIC </w:instrText>
      </w:r>
      <w:r>
        <w:fldChar w:fldCharType="separate"/>
      </w:r>
      <w:r w:rsidR="00DF0502">
        <w:rPr>
          <w:noProof/>
        </w:rPr>
        <w:t>12</w:t>
      </w:r>
      <w:r>
        <w:fldChar w:fldCharType="end"/>
      </w:r>
      <w:r>
        <w:t xml:space="preserve"> – </w:t>
      </w:r>
      <w:r w:rsidRPr="00DE1BE1">
        <w:t>Empty Tube Experiment</w:t>
      </w:r>
      <w:bookmarkEnd w:id="93"/>
    </w:p>
    <w:tbl>
      <w:tblPr>
        <w:tblW w:w="6714" w:type="dxa"/>
        <w:jc w:val="center"/>
        <w:tblLook w:val="04A0" w:firstRow="1" w:lastRow="0" w:firstColumn="1" w:lastColumn="0" w:noHBand="0" w:noVBand="1"/>
      </w:tblPr>
      <w:tblGrid>
        <w:gridCol w:w="2954"/>
        <w:gridCol w:w="1253"/>
        <w:gridCol w:w="1253"/>
        <w:gridCol w:w="1254"/>
      </w:tblGrid>
      <w:tr w:rsidR="00754FFB" w:rsidRPr="00AB2958" w14:paraId="6E025A78" w14:textId="77777777" w:rsidTr="00B5107F">
        <w:trPr>
          <w:trHeight w:val="346"/>
          <w:jc w:val="center"/>
        </w:trPr>
        <w:tc>
          <w:tcPr>
            <w:tcW w:w="295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8F352C" w14:textId="77777777" w:rsidR="00754FFB" w:rsidRPr="00AB2958" w:rsidRDefault="00754FFB" w:rsidP="00E22B21">
            <w:pPr>
              <w:spacing w:after="0" w:line="240" w:lineRule="auto"/>
              <w:jc w:val="center"/>
              <w:rPr>
                <w:rFonts w:ascii="Calibri" w:eastAsia="Times New Roman" w:hAnsi="Calibri" w:cs="Calibri"/>
                <w:b/>
                <w:bCs/>
                <w:color w:val="000000"/>
                <w:lang w:eastAsia="en-GB"/>
              </w:rPr>
            </w:pPr>
            <w:r w:rsidRPr="00AB2958">
              <w:rPr>
                <w:rFonts w:ascii="Calibri" w:eastAsia="Times New Roman" w:hAnsi="Calibri" w:cs="Calibri"/>
                <w:b/>
                <w:bCs/>
                <w:color w:val="000000"/>
                <w:lang w:eastAsia="en-GB"/>
              </w:rPr>
              <w:t>Measurement Condition</w:t>
            </w:r>
          </w:p>
        </w:tc>
        <w:tc>
          <w:tcPr>
            <w:tcW w:w="3760" w:type="dxa"/>
            <w:gridSpan w:val="3"/>
            <w:tcBorders>
              <w:top w:val="single" w:sz="4" w:space="0" w:color="auto"/>
              <w:left w:val="nil"/>
              <w:bottom w:val="single" w:sz="4" w:space="0" w:color="auto"/>
              <w:right w:val="single" w:sz="4" w:space="0" w:color="auto"/>
            </w:tcBorders>
            <w:shd w:val="clear" w:color="auto" w:fill="auto"/>
            <w:noWrap/>
            <w:vAlign w:val="center"/>
            <w:hideMark/>
          </w:tcPr>
          <w:p w14:paraId="02F78DAA" w14:textId="77777777" w:rsidR="00754FFB" w:rsidRPr="00AB2958" w:rsidRDefault="00754FFB" w:rsidP="00E22B21">
            <w:pPr>
              <w:spacing w:after="0" w:line="240" w:lineRule="auto"/>
              <w:jc w:val="center"/>
              <w:rPr>
                <w:rFonts w:ascii="Calibri" w:eastAsia="Times New Roman" w:hAnsi="Calibri" w:cs="Calibri"/>
                <w:b/>
                <w:bCs/>
                <w:color w:val="000000"/>
                <w:lang w:eastAsia="en-GB"/>
              </w:rPr>
            </w:pPr>
            <w:r w:rsidRPr="00AB2958">
              <w:rPr>
                <w:rFonts w:ascii="Calibri" w:eastAsia="Times New Roman" w:hAnsi="Calibri" w:cs="Calibri"/>
                <w:b/>
                <w:bCs/>
                <w:color w:val="000000"/>
                <w:lang w:eastAsia="en-GB"/>
              </w:rPr>
              <w:t>Voltage (V)</w:t>
            </w:r>
          </w:p>
        </w:tc>
      </w:tr>
      <w:tr w:rsidR="00754FFB" w:rsidRPr="00AB2958" w14:paraId="2D843A88" w14:textId="77777777" w:rsidTr="002F14B2">
        <w:trPr>
          <w:trHeight w:val="346"/>
          <w:jc w:val="center"/>
        </w:trPr>
        <w:tc>
          <w:tcPr>
            <w:tcW w:w="2954" w:type="dxa"/>
            <w:vMerge/>
            <w:tcBorders>
              <w:top w:val="single" w:sz="4" w:space="0" w:color="auto"/>
              <w:left w:val="single" w:sz="4" w:space="0" w:color="auto"/>
              <w:bottom w:val="single" w:sz="4" w:space="0" w:color="auto"/>
              <w:right w:val="single" w:sz="4" w:space="0" w:color="auto"/>
            </w:tcBorders>
            <w:vAlign w:val="center"/>
            <w:hideMark/>
          </w:tcPr>
          <w:p w14:paraId="6B5591C6" w14:textId="77777777" w:rsidR="00754FFB" w:rsidRPr="00AB2958" w:rsidRDefault="00754FFB" w:rsidP="00E22B21">
            <w:pPr>
              <w:spacing w:after="0" w:line="240" w:lineRule="auto"/>
              <w:jc w:val="center"/>
              <w:rPr>
                <w:rFonts w:ascii="Calibri" w:eastAsia="Times New Roman" w:hAnsi="Calibri" w:cs="Calibri"/>
                <w:b/>
                <w:bCs/>
                <w:color w:val="000000"/>
                <w:lang w:eastAsia="en-GB"/>
              </w:rPr>
            </w:pPr>
          </w:p>
        </w:tc>
        <w:tc>
          <w:tcPr>
            <w:tcW w:w="1253" w:type="dxa"/>
            <w:tcBorders>
              <w:top w:val="nil"/>
              <w:left w:val="nil"/>
              <w:bottom w:val="single" w:sz="4" w:space="0" w:color="auto"/>
              <w:right w:val="single" w:sz="4" w:space="0" w:color="auto"/>
            </w:tcBorders>
            <w:shd w:val="clear" w:color="auto" w:fill="auto"/>
            <w:noWrap/>
            <w:vAlign w:val="center"/>
            <w:hideMark/>
          </w:tcPr>
          <w:p w14:paraId="4CC64427" w14:textId="77777777" w:rsidR="00754FFB" w:rsidRPr="00AB2958" w:rsidRDefault="00754FFB" w:rsidP="00E22B21">
            <w:pPr>
              <w:spacing w:after="0" w:line="240" w:lineRule="auto"/>
              <w:jc w:val="center"/>
              <w:rPr>
                <w:rFonts w:ascii="Calibri" w:eastAsia="Times New Roman" w:hAnsi="Calibri" w:cs="Calibri"/>
                <w:b/>
                <w:bCs/>
                <w:color w:val="000000"/>
                <w:lang w:eastAsia="en-GB"/>
              </w:rPr>
            </w:pPr>
            <w:r w:rsidRPr="00AB2958">
              <w:rPr>
                <w:rFonts w:ascii="Calibri" w:eastAsia="Times New Roman" w:hAnsi="Calibri" w:cs="Calibri"/>
                <w:b/>
                <w:bCs/>
                <w:color w:val="000000"/>
                <w:lang w:eastAsia="en-GB"/>
              </w:rPr>
              <w:t>Repeat 1</w:t>
            </w:r>
          </w:p>
        </w:tc>
        <w:tc>
          <w:tcPr>
            <w:tcW w:w="1253" w:type="dxa"/>
            <w:tcBorders>
              <w:top w:val="nil"/>
              <w:left w:val="nil"/>
              <w:bottom w:val="single" w:sz="4" w:space="0" w:color="auto"/>
              <w:right w:val="single" w:sz="4" w:space="0" w:color="auto"/>
            </w:tcBorders>
            <w:shd w:val="clear" w:color="auto" w:fill="auto"/>
            <w:noWrap/>
            <w:vAlign w:val="center"/>
            <w:hideMark/>
          </w:tcPr>
          <w:p w14:paraId="6D31634F" w14:textId="77777777" w:rsidR="00754FFB" w:rsidRPr="00AB2958" w:rsidRDefault="00754FFB" w:rsidP="00E22B21">
            <w:pPr>
              <w:spacing w:after="0" w:line="240" w:lineRule="auto"/>
              <w:jc w:val="center"/>
              <w:rPr>
                <w:rFonts w:ascii="Calibri" w:eastAsia="Times New Roman" w:hAnsi="Calibri" w:cs="Calibri"/>
                <w:b/>
                <w:bCs/>
                <w:color w:val="000000"/>
                <w:lang w:eastAsia="en-GB"/>
              </w:rPr>
            </w:pPr>
            <w:r w:rsidRPr="00AB2958">
              <w:rPr>
                <w:rFonts w:ascii="Calibri" w:eastAsia="Times New Roman" w:hAnsi="Calibri" w:cs="Calibri"/>
                <w:b/>
                <w:bCs/>
                <w:color w:val="000000"/>
                <w:lang w:eastAsia="en-GB"/>
              </w:rPr>
              <w:t>Repeat 2</w:t>
            </w:r>
          </w:p>
        </w:tc>
        <w:tc>
          <w:tcPr>
            <w:tcW w:w="1254" w:type="dxa"/>
            <w:tcBorders>
              <w:top w:val="nil"/>
              <w:left w:val="nil"/>
              <w:bottom w:val="single" w:sz="4" w:space="0" w:color="auto"/>
              <w:right w:val="single" w:sz="4" w:space="0" w:color="auto"/>
            </w:tcBorders>
            <w:shd w:val="clear" w:color="auto" w:fill="auto"/>
            <w:noWrap/>
            <w:vAlign w:val="center"/>
            <w:hideMark/>
          </w:tcPr>
          <w:p w14:paraId="1ABBB10F" w14:textId="77777777" w:rsidR="00754FFB" w:rsidRPr="00AB2958" w:rsidRDefault="00754FFB" w:rsidP="00E22B21">
            <w:pPr>
              <w:spacing w:after="0" w:line="240" w:lineRule="auto"/>
              <w:jc w:val="center"/>
              <w:rPr>
                <w:rFonts w:ascii="Calibri" w:eastAsia="Times New Roman" w:hAnsi="Calibri" w:cs="Calibri"/>
                <w:b/>
                <w:bCs/>
                <w:color w:val="000000"/>
                <w:lang w:eastAsia="en-GB"/>
              </w:rPr>
            </w:pPr>
            <w:r w:rsidRPr="00AB2958">
              <w:rPr>
                <w:rFonts w:ascii="Calibri" w:eastAsia="Times New Roman" w:hAnsi="Calibri" w:cs="Calibri"/>
                <w:b/>
                <w:bCs/>
                <w:color w:val="000000"/>
                <w:lang w:eastAsia="en-GB"/>
              </w:rPr>
              <w:t>Repeat 3</w:t>
            </w:r>
          </w:p>
        </w:tc>
      </w:tr>
      <w:tr w:rsidR="00754FFB" w:rsidRPr="00AB2958" w14:paraId="63105E26" w14:textId="77777777" w:rsidTr="002F14B2">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44C64215"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Initial</w:t>
            </w:r>
          </w:p>
        </w:tc>
        <w:tc>
          <w:tcPr>
            <w:tcW w:w="1253" w:type="dxa"/>
            <w:tcBorders>
              <w:top w:val="nil"/>
              <w:left w:val="nil"/>
              <w:bottom w:val="single" w:sz="4" w:space="0" w:color="auto"/>
              <w:right w:val="single" w:sz="4" w:space="0" w:color="auto"/>
            </w:tcBorders>
            <w:shd w:val="clear" w:color="auto" w:fill="auto"/>
            <w:noWrap/>
            <w:vAlign w:val="center"/>
            <w:hideMark/>
          </w:tcPr>
          <w:p w14:paraId="04E1EED5"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-147</w:t>
            </w:r>
          </w:p>
        </w:tc>
        <w:tc>
          <w:tcPr>
            <w:tcW w:w="1253" w:type="dxa"/>
            <w:tcBorders>
              <w:top w:val="nil"/>
              <w:left w:val="nil"/>
              <w:bottom w:val="single" w:sz="4" w:space="0" w:color="auto"/>
              <w:right w:val="single" w:sz="4" w:space="0" w:color="auto"/>
            </w:tcBorders>
            <w:shd w:val="clear" w:color="auto" w:fill="auto"/>
            <w:noWrap/>
            <w:vAlign w:val="center"/>
            <w:hideMark/>
          </w:tcPr>
          <w:p w14:paraId="6A9414A1"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71</w:t>
            </w:r>
          </w:p>
        </w:tc>
        <w:tc>
          <w:tcPr>
            <w:tcW w:w="1254" w:type="dxa"/>
            <w:tcBorders>
              <w:top w:val="nil"/>
              <w:left w:val="nil"/>
              <w:bottom w:val="single" w:sz="4" w:space="0" w:color="auto"/>
              <w:right w:val="single" w:sz="4" w:space="0" w:color="auto"/>
            </w:tcBorders>
            <w:shd w:val="clear" w:color="auto" w:fill="auto"/>
            <w:noWrap/>
            <w:vAlign w:val="center"/>
            <w:hideMark/>
          </w:tcPr>
          <w:p w14:paraId="4DE8479E"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22</w:t>
            </w:r>
          </w:p>
        </w:tc>
      </w:tr>
      <w:tr w:rsidR="00754FFB" w:rsidRPr="00AB2958" w14:paraId="69D67199" w14:textId="77777777" w:rsidTr="002F14B2">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05F8CB46"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Zeroed</w:t>
            </w:r>
          </w:p>
        </w:tc>
        <w:tc>
          <w:tcPr>
            <w:tcW w:w="1253" w:type="dxa"/>
            <w:tcBorders>
              <w:top w:val="nil"/>
              <w:left w:val="nil"/>
              <w:bottom w:val="single" w:sz="4" w:space="0" w:color="auto"/>
              <w:right w:val="single" w:sz="4" w:space="0" w:color="auto"/>
            </w:tcBorders>
            <w:shd w:val="clear" w:color="auto" w:fill="auto"/>
            <w:noWrap/>
            <w:vAlign w:val="center"/>
            <w:hideMark/>
          </w:tcPr>
          <w:p w14:paraId="349AEC63"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0</w:t>
            </w:r>
          </w:p>
        </w:tc>
        <w:tc>
          <w:tcPr>
            <w:tcW w:w="1253" w:type="dxa"/>
            <w:tcBorders>
              <w:top w:val="nil"/>
              <w:left w:val="nil"/>
              <w:bottom w:val="single" w:sz="4" w:space="0" w:color="auto"/>
              <w:right w:val="single" w:sz="4" w:space="0" w:color="auto"/>
            </w:tcBorders>
            <w:shd w:val="clear" w:color="auto" w:fill="auto"/>
            <w:noWrap/>
            <w:vAlign w:val="center"/>
            <w:hideMark/>
          </w:tcPr>
          <w:p w14:paraId="366B4F08"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0</w:t>
            </w:r>
          </w:p>
        </w:tc>
        <w:tc>
          <w:tcPr>
            <w:tcW w:w="1254" w:type="dxa"/>
            <w:tcBorders>
              <w:top w:val="nil"/>
              <w:left w:val="nil"/>
              <w:bottom w:val="single" w:sz="4" w:space="0" w:color="auto"/>
              <w:right w:val="single" w:sz="4" w:space="0" w:color="auto"/>
            </w:tcBorders>
            <w:shd w:val="clear" w:color="auto" w:fill="auto"/>
            <w:noWrap/>
            <w:vAlign w:val="center"/>
            <w:hideMark/>
          </w:tcPr>
          <w:p w14:paraId="4DC3C12B"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0</w:t>
            </w:r>
          </w:p>
        </w:tc>
      </w:tr>
      <w:tr w:rsidR="00754FFB" w:rsidRPr="00AB2958" w14:paraId="448134D5" w14:textId="77777777" w:rsidTr="002F14B2">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62D0F8C2"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Post Tap</w:t>
            </w:r>
          </w:p>
        </w:tc>
        <w:tc>
          <w:tcPr>
            <w:tcW w:w="1253" w:type="dxa"/>
            <w:tcBorders>
              <w:top w:val="nil"/>
              <w:left w:val="nil"/>
              <w:bottom w:val="single" w:sz="4" w:space="0" w:color="auto"/>
              <w:right w:val="single" w:sz="4" w:space="0" w:color="auto"/>
            </w:tcBorders>
            <w:shd w:val="clear" w:color="auto" w:fill="auto"/>
            <w:noWrap/>
            <w:vAlign w:val="center"/>
            <w:hideMark/>
          </w:tcPr>
          <w:p w14:paraId="05E42630"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-50</w:t>
            </w:r>
          </w:p>
        </w:tc>
        <w:tc>
          <w:tcPr>
            <w:tcW w:w="1253" w:type="dxa"/>
            <w:tcBorders>
              <w:top w:val="nil"/>
              <w:left w:val="nil"/>
              <w:bottom w:val="single" w:sz="4" w:space="0" w:color="auto"/>
              <w:right w:val="single" w:sz="4" w:space="0" w:color="auto"/>
            </w:tcBorders>
            <w:shd w:val="clear" w:color="auto" w:fill="auto"/>
            <w:noWrap/>
            <w:vAlign w:val="center"/>
            <w:hideMark/>
          </w:tcPr>
          <w:p w14:paraId="1C99AEA5"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-20</w:t>
            </w:r>
          </w:p>
        </w:tc>
        <w:tc>
          <w:tcPr>
            <w:tcW w:w="1254" w:type="dxa"/>
            <w:tcBorders>
              <w:top w:val="nil"/>
              <w:left w:val="nil"/>
              <w:bottom w:val="single" w:sz="4" w:space="0" w:color="auto"/>
              <w:right w:val="single" w:sz="4" w:space="0" w:color="auto"/>
            </w:tcBorders>
            <w:shd w:val="clear" w:color="auto" w:fill="auto"/>
            <w:noWrap/>
            <w:vAlign w:val="center"/>
            <w:hideMark/>
          </w:tcPr>
          <w:p w14:paraId="4ECDB40D"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-20</w:t>
            </w:r>
          </w:p>
        </w:tc>
      </w:tr>
      <w:tr w:rsidR="00754FFB" w:rsidRPr="00AB2958" w14:paraId="59448FFC" w14:textId="77777777" w:rsidTr="002F14B2">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2BD4AE9D"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10 min quench</w:t>
            </w:r>
          </w:p>
        </w:tc>
        <w:tc>
          <w:tcPr>
            <w:tcW w:w="1253" w:type="dxa"/>
            <w:tcBorders>
              <w:top w:val="nil"/>
              <w:left w:val="nil"/>
              <w:bottom w:val="single" w:sz="4" w:space="0" w:color="auto"/>
              <w:right w:val="single" w:sz="4" w:space="0" w:color="auto"/>
            </w:tcBorders>
            <w:shd w:val="clear" w:color="auto" w:fill="auto"/>
            <w:noWrap/>
            <w:vAlign w:val="center"/>
            <w:hideMark/>
          </w:tcPr>
          <w:p w14:paraId="193B91B5"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20</w:t>
            </w:r>
          </w:p>
        </w:tc>
        <w:tc>
          <w:tcPr>
            <w:tcW w:w="1253" w:type="dxa"/>
            <w:tcBorders>
              <w:top w:val="nil"/>
              <w:left w:val="nil"/>
              <w:bottom w:val="single" w:sz="4" w:space="0" w:color="auto"/>
              <w:right w:val="single" w:sz="4" w:space="0" w:color="auto"/>
            </w:tcBorders>
            <w:shd w:val="clear" w:color="auto" w:fill="auto"/>
            <w:noWrap/>
            <w:vAlign w:val="center"/>
            <w:hideMark/>
          </w:tcPr>
          <w:p w14:paraId="1D5189F9"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-3</w:t>
            </w:r>
          </w:p>
        </w:tc>
        <w:tc>
          <w:tcPr>
            <w:tcW w:w="1254" w:type="dxa"/>
            <w:tcBorders>
              <w:top w:val="nil"/>
              <w:left w:val="nil"/>
              <w:bottom w:val="single" w:sz="4" w:space="0" w:color="auto"/>
              <w:right w:val="single" w:sz="4" w:space="0" w:color="auto"/>
            </w:tcBorders>
            <w:shd w:val="clear" w:color="auto" w:fill="auto"/>
            <w:noWrap/>
            <w:vAlign w:val="center"/>
            <w:hideMark/>
          </w:tcPr>
          <w:p w14:paraId="5C26D84B"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-5</w:t>
            </w:r>
          </w:p>
        </w:tc>
      </w:tr>
      <w:tr w:rsidR="00754FFB" w:rsidRPr="00AB2958" w14:paraId="16A7B741" w14:textId="77777777" w:rsidTr="002F14B2">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36548F1D"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15 min quench</w:t>
            </w:r>
          </w:p>
        </w:tc>
        <w:tc>
          <w:tcPr>
            <w:tcW w:w="1253" w:type="dxa"/>
            <w:tcBorders>
              <w:top w:val="nil"/>
              <w:left w:val="nil"/>
              <w:bottom w:val="single" w:sz="4" w:space="0" w:color="auto"/>
              <w:right w:val="single" w:sz="4" w:space="0" w:color="auto"/>
            </w:tcBorders>
            <w:shd w:val="clear" w:color="auto" w:fill="auto"/>
            <w:noWrap/>
            <w:vAlign w:val="center"/>
            <w:hideMark/>
          </w:tcPr>
          <w:p w14:paraId="650319D5"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32</w:t>
            </w:r>
          </w:p>
        </w:tc>
        <w:tc>
          <w:tcPr>
            <w:tcW w:w="1253" w:type="dxa"/>
            <w:tcBorders>
              <w:top w:val="nil"/>
              <w:left w:val="nil"/>
              <w:bottom w:val="single" w:sz="4" w:space="0" w:color="auto"/>
              <w:right w:val="single" w:sz="4" w:space="0" w:color="auto"/>
            </w:tcBorders>
            <w:shd w:val="clear" w:color="auto" w:fill="auto"/>
            <w:noWrap/>
            <w:vAlign w:val="center"/>
            <w:hideMark/>
          </w:tcPr>
          <w:p w14:paraId="4302F977"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0</w:t>
            </w:r>
          </w:p>
        </w:tc>
        <w:tc>
          <w:tcPr>
            <w:tcW w:w="1254" w:type="dxa"/>
            <w:tcBorders>
              <w:top w:val="nil"/>
              <w:left w:val="nil"/>
              <w:bottom w:val="single" w:sz="4" w:space="0" w:color="auto"/>
              <w:right w:val="single" w:sz="4" w:space="0" w:color="auto"/>
            </w:tcBorders>
            <w:shd w:val="clear" w:color="auto" w:fill="auto"/>
            <w:noWrap/>
            <w:vAlign w:val="center"/>
            <w:hideMark/>
          </w:tcPr>
          <w:p w14:paraId="64291216"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-3</w:t>
            </w:r>
          </w:p>
        </w:tc>
      </w:tr>
      <w:tr w:rsidR="00754FFB" w:rsidRPr="00AB2958" w14:paraId="130C0916" w14:textId="77777777" w:rsidTr="002F14B2">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3B2DE340"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20 min quench</w:t>
            </w:r>
          </w:p>
        </w:tc>
        <w:tc>
          <w:tcPr>
            <w:tcW w:w="1253" w:type="dxa"/>
            <w:tcBorders>
              <w:top w:val="nil"/>
              <w:left w:val="nil"/>
              <w:bottom w:val="single" w:sz="4" w:space="0" w:color="auto"/>
              <w:right w:val="single" w:sz="4" w:space="0" w:color="auto"/>
            </w:tcBorders>
            <w:shd w:val="clear" w:color="auto" w:fill="auto"/>
            <w:noWrap/>
            <w:vAlign w:val="center"/>
            <w:hideMark/>
          </w:tcPr>
          <w:p w14:paraId="6A73CF49"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46</w:t>
            </w:r>
          </w:p>
        </w:tc>
        <w:tc>
          <w:tcPr>
            <w:tcW w:w="1253" w:type="dxa"/>
            <w:tcBorders>
              <w:top w:val="nil"/>
              <w:left w:val="nil"/>
              <w:bottom w:val="single" w:sz="4" w:space="0" w:color="auto"/>
              <w:right w:val="single" w:sz="4" w:space="0" w:color="auto"/>
            </w:tcBorders>
            <w:shd w:val="clear" w:color="auto" w:fill="auto"/>
            <w:noWrap/>
            <w:vAlign w:val="center"/>
            <w:hideMark/>
          </w:tcPr>
          <w:p w14:paraId="77E416D5"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5</w:t>
            </w:r>
          </w:p>
        </w:tc>
        <w:tc>
          <w:tcPr>
            <w:tcW w:w="1254" w:type="dxa"/>
            <w:tcBorders>
              <w:top w:val="nil"/>
              <w:left w:val="nil"/>
              <w:bottom w:val="single" w:sz="4" w:space="0" w:color="auto"/>
              <w:right w:val="single" w:sz="4" w:space="0" w:color="auto"/>
            </w:tcBorders>
            <w:shd w:val="clear" w:color="auto" w:fill="auto"/>
            <w:noWrap/>
            <w:vAlign w:val="center"/>
            <w:hideMark/>
          </w:tcPr>
          <w:p w14:paraId="044CD820"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2</w:t>
            </w:r>
          </w:p>
        </w:tc>
      </w:tr>
      <w:tr w:rsidR="00754FFB" w:rsidRPr="00AB2958" w14:paraId="3671899F" w14:textId="77777777" w:rsidTr="002F14B2">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4FC55314"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25 min quench</w:t>
            </w:r>
          </w:p>
        </w:tc>
        <w:tc>
          <w:tcPr>
            <w:tcW w:w="1253" w:type="dxa"/>
            <w:tcBorders>
              <w:top w:val="nil"/>
              <w:left w:val="nil"/>
              <w:bottom w:val="single" w:sz="4" w:space="0" w:color="auto"/>
              <w:right w:val="single" w:sz="4" w:space="0" w:color="auto"/>
            </w:tcBorders>
            <w:shd w:val="clear" w:color="auto" w:fill="auto"/>
            <w:noWrap/>
            <w:vAlign w:val="center"/>
            <w:hideMark/>
          </w:tcPr>
          <w:p w14:paraId="6011080C"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54</w:t>
            </w:r>
          </w:p>
        </w:tc>
        <w:tc>
          <w:tcPr>
            <w:tcW w:w="1253" w:type="dxa"/>
            <w:tcBorders>
              <w:top w:val="nil"/>
              <w:left w:val="nil"/>
              <w:bottom w:val="single" w:sz="4" w:space="0" w:color="auto"/>
              <w:right w:val="single" w:sz="4" w:space="0" w:color="auto"/>
            </w:tcBorders>
            <w:shd w:val="clear" w:color="auto" w:fill="auto"/>
            <w:noWrap/>
            <w:vAlign w:val="center"/>
            <w:hideMark/>
          </w:tcPr>
          <w:p w14:paraId="086E8FC7"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11</w:t>
            </w:r>
          </w:p>
        </w:tc>
        <w:tc>
          <w:tcPr>
            <w:tcW w:w="1254" w:type="dxa"/>
            <w:tcBorders>
              <w:top w:val="nil"/>
              <w:left w:val="nil"/>
              <w:bottom w:val="single" w:sz="4" w:space="0" w:color="auto"/>
              <w:right w:val="single" w:sz="4" w:space="0" w:color="auto"/>
            </w:tcBorders>
            <w:shd w:val="clear" w:color="auto" w:fill="auto"/>
            <w:noWrap/>
            <w:vAlign w:val="center"/>
            <w:hideMark/>
          </w:tcPr>
          <w:p w14:paraId="148E697C"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12</w:t>
            </w:r>
          </w:p>
        </w:tc>
      </w:tr>
      <w:tr w:rsidR="00754FFB" w:rsidRPr="00AB2958" w14:paraId="15ACC3FA" w14:textId="77777777" w:rsidTr="002F14B2">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3CB96EDB"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30 min quench</w:t>
            </w:r>
          </w:p>
        </w:tc>
        <w:tc>
          <w:tcPr>
            <w:tcW w:w="1253" w:type="dxa"/>
            <w:tcBorders>
              <w:top w:val="nil"/>
              <w:left w:val="nil"/>
              <w:bottom w:val="single" w:sz="4" w:space="0" w:color="auto"/>
              <w:right w:val="single" w:sz="4" w:space="0" w:color="auto"/>
            </w:tcBorders>
            <w:shd w:val="clear" w:color="auto" w:fill="auto"/>
            <w:noWrap/>
            <w:vAlign w:val="center"/>
            <w:hideMark/>
          </w:tcPr>
          <w:p w14:paraId="30DE9616"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70</w:t>
            </w:r>
          </w:p>
        </w:tc>
        <w:tc>
          <w:tcPr>
            <w:tcW w:w="1253" w:type="dxa"/>
            <w:tcBorders>
              <w:top w:val="nil"/>
              <w:left w:val="nil"/>
              <w:bottom w:val="single" w:sz="4" w:space="0" w:color="auto"/>
              <w:right w:val="single" w:sz="4" w:space="0" w:color="auto"/>
            </w:tcBorders>
            <w:shd w:val="clear" w:color="auto" w:fill="auto"/>
            <w:noWrap/>
            <w:vAlign w:val="center"/>
            <w:hideMark/>
          </w:tcPr>
          <w:p w14:paraId="66308B41"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16</w:t>
            </w:r>
          </w:p>
        </w:tc>
        <w:tc>
          <w:tcPr>
            <w:tcW w:w="1254" w:type="dxa"/>
            <w:tcBorders>
              <w:top w:val="nil"/>
              <w:left w:val="nil"/>
              <w:bottom w:val="single" w:sz="4" w:space="0" w:color="auto"/>
              <w:right w:val="single" w:sz="4" w:space="0" w:color="auto"/>
            </w:tcBorders>
            <w:shd w:val="clear" w:color="auto" w:fill="auto"/>
            <w:noWrap/>
            <w:vAlign w:val="center"/>
            <w:hideMark/>
          </w:tcPr>
          <w:p w14:paraId="6F5B1E78"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21</w:t>
            </w:r>
          </w:p>
        </w:tc>
      </w:tr>
    </w:tbl>
    <w:p w14:paraId="1FE71455" w14:textId="77777777" w:rsidR="00754FFB" w:rsidRDefault="00754FFB" w:rsidP="00754FFB">
      <w:pPr>
        <w:keepNext/>
        <w:jc w:val="center"/>
      </w:pPr>
    </w:p>
    <w:p w14:paraId="61B11D66" w14:textId="77777777" w:rsidR="00BC0F7F" w:rsidRDefault="00BC0F7F" w:rsidP="00754FFB">
      <w:pPr>
        <w:keepNext/>
        <w:jc w:val="center"/>
      </w:pPr>
    </w:p>
    <w:p w14:paraId="3F10F224" w14:textId="77777777" w:rsidR="00BC0F7F" w:rsidRDefault="00BC0F7F" w:rsidP="00754FFB">
      <w:pPr>
        <w:keepNext/>
        <w:jc w:val="center"/>
      </w:pPr>
    </w:p>
    <w:p w14:paraId="3CFF19E5" w14:textId="77777777" w:rsidR="00BC0F7F" w:rsidRDefault="00BC0F7F" w:rsidP="00754FFB">
      <w:pPr>
        <w:keepNext/>
        <w:jc w:val="center"/>
      </w:pPr>
    </w:p>
    <w:p w14:paraId="5AF0B47C" w14:textId="77777777" w:rsidR="00BC0F7F" w:rsidRDefault="00BC0F7F" w:rsidP="00754FFB">
      <w:pPr>
        <w:keepNext/>
        <w:jc w:val="center"/>
      </w:pPr>
    </w:p>
    <w:p w14:paraId="7F03B16E" w14:textId="77777777" w:rsidR="00754FFB" w:rsidRDefault="00754FFB" w:rsidP="00754FFB">
      <w:pPr>
        <w:keepNext/>
        <w:jc w:val="center"/>
      </w:pPr>
      <w:r>
        <w:rPr>
          <w:noProof/>
        </w:rPr>
        <w:drawing>
          <wp:inline distT="0" distB="0" distL="0" distR="0" wp14:anchorId="171F80F2" wp14:editId="2EA270F3">
            <wp:extent cx="4695826" cy="2743200"/>
            <wp:effectExtent l="0" t="0" r="9525" b="0"/>
            <wp:docPr id="492052791" name="Chart 1">
              <a:extLst xmlns:a="http://schemas.openxmlformats.org/drawingml/2006/main">
                <a:ext uri="{FF2B5EF4-FFF2-40B4-BE49-F238E27FC236}">
                  <a16:creationId xmlns:a16="http://schemas.microsoft.com/office/drawing/2014/main" id="{1B1B737A-5C56-945B-56DE-CFF40C3947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BBABDC6" w14:textId="0E83297A" w:rsidR="00754FFB" w:rsidRDefault="00754FFB" w:rsidP="00754FFB">
      <w:pPr>
        <w:pStyle w:val="Caption"/>
        <w:jc w:val="center"/>
      </w:pPr>
      <w:bookmarkStart w:id="94" w:name="_Toc203324546"/>
      <w:bookmarkStart w:id="95" w:name="_Toc204325925"/>
      <w:r>
        <w:t xml:space="preserve">Graph </w:t>
      </w:r>
      <w:r>
        <w:fldChar w:fldCharType="begin"/>
      </w:r>
      <w:r>
        <w:instrText xml:space="preserve"> SEQ Graph \* ARABIC </w:instrText>
      </w:r>
      <w:r>
        <w:fldChar w:fldCharType="separate"/>
      </w:r>
      <w:r w:rsidR="00B7526C">
        <w:rPr>
          <w:noProof/>
        </w:rPr>
        <w:t>12</w:t>
      </w:r>
      <w:r>
        <w:rPr>
          <w:noProof/>
        </w:rPr>
        <w:fldChar w:fldCharType="end"/>
      </w:r>
      <w:r>
        <w:t xml:space="preserve"> – Empty Tube Experiment</w:t>
      </w:r>
      <w:bookmarkEnd w:id="94"/>
      <w:bookmarkEnd w:id="95"/>
    </w:p>
    <w:p w14:paraId="647D7F04" w14:textId="77777777" w:rsidR="00754FFB" w:rsidRDefault="00754FFB" w:rsidP="00754FFB">
      <w:pPr>
        <w:pStyle w:val="Caption"/>
        <w:keepNext/>
      </w:pPr>
    </w:p>
    <w:p w14:paraId="08F732D2" w14:textId="77777777" w:rsidR="00BC0F7F" w:rsidRDefault="00BC0F7F" w:rsidP="00BC0F7F"/>
    <w:p w14:paraId="6027F6EB" w14:textId="77777777" w:rsidR="00BC0F7F" w:rsidRDefault="00BC0F7F" w:rsidP="00BC0F7F"/>
    <w:p w14:paraId="3CF3C5EF" w14:textId="77777777" w:rsidR="00754FFB" w:rsidRDefault="00754FFB" w:rsidP="00754FFB">
      <w:pPr>
        <w:pStyle w:val="Caption"/>
        <w:keepNext/>
      </w:pPr>
    </w:p>
    <w:p w14:paraId="1C2F1C03" w14:textId="77777777" w:rsidR="00563CBB" w:rsidRPr="00563CBB" w:rsidRDefault="00563CBB" w:rsidP="00563CBB"/>
    <w:p w14:paraId="560F35A9" w14:textId="4D2AA60B" w:rsidR="00754FFB" w:rsidRDefault="00754FFB" w:rsidP="00754FFB">
      <w:pPr>
        <w:pStyle w:val="Caption"/>
        <w:keepNext/>
      </w:pPr>
      <w:bookmarkStart w:id="96" w:name="_Toc204325905"/>
      <w:r>
        <w:t xml:space="preserve">Table </w:t>
      </w:r>
      <w:r>
        <w:fldChar w:fldCharType="begin"/>
      </w:r>
      <w:r>
        <w:instrText xml:space="preserve"> SEQ Table \* ARABIC </w:instrText>
      </w:r>
      <w:r>
        <w:fldChar w:fldCharType="separate"/>
      </w:r>
      <w:r w:rsidR="00DF0502">
        <w:rPr>
          <w:noProof/>
        </w:rPr>
        <w:t>13</w:t>
      </w:r>
      <w:r>
        <w:fldChar w:fldCharType="end"/>
      </w:r>
      <w:r>
        <w:t xml:space="preserve"> – </w:t>
      </w:r>
      <w:r w:rsidRPr="00F47738">
        <w:t>Sugar Experiment</w:t>
      </w:r>
      <w:bookmarkEnd w:id="96"/>
    </w:p>
    <w:tbl>
      <w:tblPr>
        <w:tblW w:w="6714" w:type="dxa"/>
        <w:jc w:val="center"/>
        <w:tblLook w:val="04A0" w:firstRow="1" w:lastRow="0" w:firstColumn="1" w:lastColumn="0" w:noHBand="0" w:noVBand="1"/>
      </w:tblPr>
      <w:tblGrid>
        <w:gridCol w:w="2954"/>
        <w:gridCol w:w="1253"/>
        <w:gridCol w:w="1253"/>
        <w:gridCol w:w="1254"/>
      </w:tblGrid>
      <w:tr w:rsidR="00754FFB" w:rsidRPr="00AB2958" w14:paraId="58CEE01A" w14:textId="77777777" w:rsidTr="00EA75B0">
        <w:trPr>
          <w:trHeight w:val="346"/>
          <w:jc w:val="center"/>
        </w:trPr>
        <w:tc>
          <w:tcPr>
            <w:tcW w:w="295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A8158" w14:textId="77777777" w:rsidR="00754FFB" w:rsidRPr="00AB2958" w:rsidRDefault="00754FFB" w:rsidP="00E22B21">
            <w:pPr>
              <w:spacing w:after="0" w:line="240" w:lineRule="auto"/>
              <w:jc w:val="center"/>
              <w:rPr>
                <w:rFonts w:ascii="Calibri" w:eastAsia="Times New Roman" w:hAnsi="Calibri" w:cs="Calibri"/>
                <w:b/>
                <w:bCs/>
                <w:color w:val="000000"/>
                <w:lang w:eastAsia="en-GB"/>
              </w:rPr>
            </w:pPr>
            <w:r w:rsidRPr="00AB2958">
              <w:rPr>
                <w:rFonts w:ascii="Calibri" w:eastAsia="Times New Roman" w:hAnsi="Calibri" w:cs="Calibri"/>
                <w:b/>
                <w:bCs/>
                <w:color w:val="000000"/>
                <w:lang w:eastAsia="en-GB"/>
              </w:rPr>
              <w:t>Measurement Condition</w:t>
            </w:r>
          </w:p>
        </w:tc>
        <w:tc>
          <w:tcPr>
            <w:tcW w:w="3760" w:type="dxa"/>
            <w:gridSpan w:val="3"/>
            <w:tcBorders>
              <w:top w:val="single" w:sz="4" w:space="0" w:color="auto"/>
              <w:left w:val="nil"/>
              <w:bottom w:val="single" w:sz="4" w:space="0" w:color="auto"/>
              <w:right w:val="single" w:sz="4" w:space="0" w:color="auto"/>
            </w:tcBorders>
            <w:shd w:val="clear" w:color="auto" w:fill="auto"/>
            <w:noWrap/>
            <w:vAlign w:val="center"/>
            <w:hideMark/>
          </w:tcPr>
          <w:p w14:paraId="7C90C47D" w14:textId="77777777" w:rsidR="00754FFB" w:rsidRPr="00AB2958" w:rsidRDefault="00754FFB" w:rsidP="00E22B21">
            <w:pPr>
              <w:spacing w:after="0" w:line="240" w:lineRule="auto"/>
              <w:jc w:val="center"/>
              <w:rPr>
                <w:rFonts w:ascii="Calibri" w:eastAsia="Times New Roman" w:hAnsi="Calibri" w:cs="Calibri"/>
                <w:b/>
                <w:bCs/>
                <w:color w:val="000000"/>
                <w:lang w:eastAsia="en-GB"/>
              </w:rPr>
            </w:pPr>
            <w:r w:rsidRPr="00AB2958">
              <w:rPr>
                <w:rFonts w:ascii="Calibri" w:eastAsia="Times New Roman" w:hAnsi="Calibri" w:cs="Calibri"/>
                <w:b/>
                <w:bCs/>
                <w:color w:val="000000"/>
                <w:lang w:eastAsia="en-GB"/>
              </w:rPr>
              <w:t>Voltage (V)</w:t>
            </w:r>
          </w:p>
        </w:tc>
      </w:tr>
      <w:tr w:rsidR="00754FFB" w:rsidRPr="00AB2958" w14:paraId="3BECFBB8" w14:textId="77777777" w:rsidTr="00E22B41">
        <w:trPr>
          <w:trHeight w:val="346"/>
          <w:jc w:val="center"/>
        </w:trPr>
        <w:tc>
          <w:tcPr>
            <w:tcW w:w="2954" w:type="dxa"/>
            <w:vMerge/>
            <w:tcBorders>
              <w:top w:val="single" w:sz="4" w:space="0" w:color="auto"/>
              <w:left w:val="single" w:sz="4" w:space="0" w:color="auto"/>
              <w:bottom w:val="single" w:sz="4" w:space="0" w:color="auto"/>
              <w:right w:val="single" w:sz="4" w:space="0" w:color="auto"/>
            </w:tcBorders>
            <w:vAlign w:val="center"/>
            <w:hideMark/>
          </w:tcPr>
          <w:p w14:paraId="1378267B" w14:textId="77777777" w:rsidR="00754FFB" w:rsidRPr="00AB2958" w:rsidRDefault="00754FFB" w:rsidP="00E22B21">
            <w:pPr>
              <w:spacing w:after="0" w:line="240" w:lineRule="auto"/>
              <w:jc w:val="center"/>
              <w:rPr>
                <w:rFonts w:ascii="Calibri" w:eastAsia="Times New Roman" w:hAnsi="Calibri" w:cs="Calibri"/>
                <w:b/>
                <w:bCs/>
                <w:color w:val="000000"/>
                <w:lang w:eastAsia="en-GB"/>
              </w:rPr>
            </w:pPr>
          </w:p>
        </w:tc>
        <w:tc>
          <w:tcPr>
            <w:tcW w:w="1253" w:type="dxa"/>
            <w:tcBorders>
              <w:top w:val="nil"/>
              <w:left w:val="nil"/>
              <w:bottom w:val="single" w:sz="4" w:space="0" w:color="auto"/>
              <w:right w:val="single" w:sz="4" w:space="0" w:color="auto"/>
            </w:tcBorders>
            <w:shd w:val="clear" w:color="auto" w:fill="auto"/>
            <w:noWrap/>
            <w:vAlign w:val="center"/>
            <w:hideMark/>
          </w:tcPr>
          <w:p w14:paraId="0368F8C8" w14:textId="77777777" w:rsidR="00754FFB" w:rsidRPr="00AB2958" w:rsidRDefault="00754FFB" w:rsidP="00E22B21">
            <w:pPr>
              <w:spacing w:after="0" w:line="240" w:lineRule="auto"/>
              <w:jc w:val="center"/>
              <w:rPr>
                <w:rFonts w:ascii="Calibri" w:eastAsia="Times New Roman" w:hAnsi="Calibri" w:cs="Calibri"/>
                <w:b/>
                <w:bCs/>
                <w:color w:val="000000"/>
                <w:lang w:eastAsia="en-GB"/>
              </w:rPr>
            </w:pPr>
            <w:r w:rsidRPr="00AB2958">
              <w:rPr>
                <w:rFonts w:ascii="Calibri" w:eastAsia="Times New Roman" w:hAnsi="Calibri" w:cs="Calibri"/>
                <w:b/>
                <w:bCs/>
                <w:color w:val="000000"/>
                <w:lang w:eastAsia="en-GB"/>
              </w:rPr>
              <w:t>Repeat 1</w:t>
            </w:r>
          </w:p>
        </w:tc>
        <w:tc>
          <w:tcPr>
            <w:tcW w:w="1253" w:type="dxa"/>
            <w:tcBorders>
              <w:top w:val="nil"/>
              <w:left w:val="nil"/>
              <w:bottom w:val="single" w:sz="4" w:space="0" w:color="auto"/>
              <w:right w:val="single" w:sz="4" w:space="0" w:color="auto"/>
            </w:tcBorders>
            <w:shd w:val="clear" w:color="auto" w:fill="auto"/>
            <w:noWrap/>
            <w:vAlign w:val="center"/>
            <w:hideMark/>
          </w:tcPr>
          <w:p w14:paraId="6D1CB7B1" w14:textId="77777777" w:rsidR="00754FFB" w:rsidRPr="00AB2958" w:rsidRDefault="00754FFB" w:rsidP="00E22B21">
            <w:pPr>
              <w:spacing w:after="0" w:line="240" w:lineRule="auto"/>
              <w:jc w:val="center"/>
              <w:rPr>
                <w:rFonts w:ascii="Calibri" w:eastAsia="Times New Roman" w:hAnsi="Calibri" w:cs="Calibri"/>
                <w:b/>
                <w:bCs/>
                <w:color w:val="000000"/>
                <w:lang w:eastAsia="en-GB"/>
              </w:rPr>
            </w:pPr>
            <w:r w:rsidRPr="00AB2958">
              <w:rPr>
                <w:rFonts w:ascii="Calibri" w:eastAsia="Times New Roman" w:hAnsi="Calibri" w:cs="Calibri"/>
                <w:b/>
                <w:bCs/>
                <w:color w:val="000000"/>
                <w:lang w:eastAsia="en-GB"/>
              </w:rPr>
              <w:t>Repeat 2</w:t>
            </w:r>
          </w:p>
        </w:tc>
        <w:tc>
          <w:tcPr>
            <w:tcW w:w="1254" w:type="dxa"/>
            <w:tcBorders>
              <w:top w:val="nil"/>
              <w:left w:val="nil"/>
              <w:bottom w:val="single" w:sz="4" w:space="0" w:color="auto"/>
              <w:right w:val="single" w:sz="4" w:space="0" w:color="auto"/>
            </w:tcBorders>
            <w:shd w:val="clear" w:color="auto" w:fill="auto"/>
            <w:noWrap/>
            <w:vAlign w:val="center"/>
            <w:hideMark/>
          </w:tcPr>
          <w:p w14:paraId="01BFF37F" w14:textId="77777777" w:rsidR="00754FFB" w:rsidRPr="00AB2958" w:rsidRDefault="00754FFB" w:rsidP="00E22B21">
            <w:pPr>
              <w:spacing w:after="0" w:line="240" w:lineRule="auto"/>
              <w:jc w:val="center"/>
              <w:rPr>
                <w:rFonts w:ascii="Calibri" w:eastAsia="Times New Roman" w:hAnsi="Calibri" w:cs="Calibri"/>
                <w:b/>
                <w:bCs/>
                <w:color w:val="000000"/>
                <w:lang w:eastAsia="en-GB"/>
              </w:rPr>
            </w:pPr>
            <w:r w:rsidRPr="00AB2958">
              <w:rPr>
                <w:rFonts w:ascii="Calibri" w:eastAsia="Times New Roman" w:hAnsi="Calibri" w:cs="Calibri"/>
                <w:b/>
                <w:bCs/>
                <w:color w:val="000000"/>
                <w:lang w:eastAsia="en-GB"/>
              </w:rPr>
              <w:t>Repeat 3</w:t>
            </w:r>
          </w:p>
        </w:tc>
      </w:tr>
      <w:tr w:rsidR="00754FFB" w:rsidRPr="00AB2958" w14:paraId="792CCF35" w14:textId="77777777" w:rsidTr="00E22B41">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0D819E9C"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Initial</w:t>
            </w:r>
          </w:p>
        </w:tc>
        <w:tc>
          <w:tcPr>
            <w:tcW w:w="1253" w:type="dxa"/>
            <w:tcBorders>
              <w:top w:val="nil"/>
              <w:left w:val="nil"/>
              <w:bottom w:val="single" w:sz="4" w:space="0" w:color="auto"/>
              <w:right w:val="single" w:sz="4" w:space="0" w:color="auto"/>
            </w:tcBorders>
            <w:shd w:val="clear" w:color="auto" w:fill="auto"/>
            <w:noWrap/>
            <w:vAlign w:val="center"/>
            <w:hideMark/>
          </w:tcPr>
          <w:p w14:paraId="40AE8C35"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-110</w:t>
            </w:r>
          </w:p>
        </w:tc>
        <w:tc>
          <w:tcPr>
            <w:tcW w:w="1253" w:type="dxa"/>
            <w:tcBorders>
              <w:top w:val="nil"/>
              <w:left w:val="nil"/>
              <w:bottom w:val="single" w:sz="4" w:space="0" w:color="auto"/>
              <w:right w:val="single" w:sz="4" w:space="0" w:color="auto"/>
            </w:tcBorders>
            <w:shd w:val="clear" w:color="auto" w:fill="auto"/>
            <w:noWrap/>
            <w:vAlign w:val="center"/>
            <w:hideMark/>
          </w:tcPr>
          <w:p w14:paraId="03459650"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5</w:t>
            </w:r>
          </w:p>
        </w:tc>
        <w:tc>
          <w:tcPr>
            <w:tcW w:w="1254" w:type="dxa"/>
            <w:tcBorders>
              <w:top w:val="nil"/>
              <w:left w:val="nil"/>
              <w:bottom w:val="single" w:sz="4" w:space="0" w:color="auto"/>
              <w:right w:val="single" w:sz="4" w:space="0" w:color="auto"/>
            </w:tcBorders>
            <w:shd w:val="clear" w:color="auto" w:fill="auto"/>
            <w:noWrap/>
            <w:vAlign w:val="center"/>
            <w:hideMark/>
          </w:tcPr>
          <w:p w14:paraId="1FA4325D"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10</w:t>
            </w:r>
          </w:p>
        </w:tc>
      </w:tr>
      <w:tr w:rsidR="00754FFB" w:rsidRPr="00AB2958" w14:paraId="49AE9215" w14:textId="77777777" w:rsidTr="00E22B41">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471628A7"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Zeroed</w:t>
            </w:r>
          </w:p>
        </w:tc>
        <w:tc>
          <w:tcPr>
            <w:tcW w:w="1253" w:type="dxa"/>
            <w:tcBorders>
              <w:top w:val="nil"/>
              <w:left w:val="nil"/>
              <w:bottom w:val="single" w:sz="4" w:space="0" w:color="auto"/>
              <w:right w:val="single" w:sz="4" w:space="0" w:color="auto"/>
            </w:tcBorders>
            <w:shd w:val="clear" w:color="auto" w:fill="auto"/>
            <w:noWrap/>
            <w:vAlign w:val="center"/>
            <w:hideMark/>
          </w:tcPr>
          <w:p w14:paraId="38226702"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0</w:t>
            </w:r>
          </w:p>
        </w:tc>
        <w:tc>
          <w:tcPr>
            <w:tcW w:w="1253" w:type="dxa"/>
            <w:tcBorders>
              <w:top w:val="nil"/>
              <w:left w:val="nil"/>
              <w:bottom w:val="single" w:sz="4" w:space="0" w:color="auto"/>
              <w:right w:val="single" w:sz="4" w:space="0" w:color="auto"/>
            </w:tcBorders>
            <w:shd w:val="clear" w:color="auto" w:fill="auto"/>
            <w:noWrap/>
            <w:vAlign w:val="center"/>
            <w:hideMark/>
          </w:tcPr>
          <w:p w14:paraId="1AD6977D"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-5</w:t>
            </w:r>
          </w:p>
        </w:tc>
        <w:tc>
          <w:tcPr>
            <w:tcW w:w="1254" w:type="dxa"/>
            <w:tcBorders>
              <w:top w:val="nil"/>
              <w:left w:val="nil"/>
              <w:bottom w:val="single" w:sz="4" w:space="0" w:color="auto"/>
              <w:right w:val="single" w:sz="4" w:space="0" w:color="auto"/>
            </w:tcBorders>
            <w:shd w:val="clear" w:color="auto" w:fill="auto"/>
            <w:noWrap/>
            <w:vAlign w:val="center"/>
            <w:hideMark/>
          </w:tcPr>
          <w:p w14:paraId="357E4F22"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-2</w:t>
            </w:r>
          </w:p>
        </w:tc>
      </w:tr>
      <w:tr w:rsidR="00754FFB" w:rsidRPr="00AB2958" w14:paraId="6FCF1A18" w14:textId="77777777" w:rsidTr="00E22B41">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49271B73"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Post Tap</w:t>
            </w:r>
          </w:p>
        </w:tc>
        <w:tc>
          <w:tcPr>
            <w:tcW w:w="1253" w:type="dxa"/>
            <w:tcBorders>
              <w:top w:val="nil"/>
              <w:left w:val="nil"/>
              <w:bottom w:val="single" w:sz="4" w:space="0" w:color="auto"/>
              <w:right w:val="single" w:sz="4" w:space="0" w:color="auto"/>
            </w:tcBorders>
            <w:shd w:val="clear" w:color="auto" w:fill="auto"/>
            <w:noWrap/>
            <w:vAlign w:val="center"/>
            <w:hideMark/>
          </w:tcPr>
          <w:p w14:paraId="7C54F339"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-28</w:t>
            </w:r>
          </w:p>
        </w:tc>
        <w:tc>
          <w:tcPr>
            <w:tcW w:w="1253" w:type="dxa"/>
            <w:tcBorders>
              <w:top w:val="nil"/>
              <w:left w:val="nil"/>
              <w:bottom w:val="single" w:sz="4" w:space="0" w:color="auto"/>
              <w:right w:val="single" w:sz="4" w:space="0" w:color="auto"/>
            </w:tcBorders>
            <w:shd w:val="clear" w:color="auto" w:fill="auto"/>
            <w:noWrap/>
            <w:vAlign w:val="center"/>
            <w:hideMark/>
          </w:tcPr>
          <w:p w14:paraId="6203D9DA"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-11</w:t>
            </w:r>
          </w:p>
        </w:tc>
        <w:tc>
          <w:tcPr>
            <w:tcW w:w="1254" w:type="dxa"/>
            <w:tcBorders>
              <w:top w:val="nil"/>
              <w:left w:val="nil"/>
              <w:bottom w:val="single" w:sz="4" w:space="0" w:color="auto"/>
              <w:right w:val="single" w:sz="4" w:space="0" w:color="auto"/>
            </w:tcBorders>
            <w:shd w:val="clear" w:color="auto" w:fill="auto"/>
            <w:noWrap/>
            <w:vAlign w:val="center"/>
            <w:hideMark/>
          </w:tcPr>
          <w:p w14:paraId="48C95BAF"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-7</w:t>
            </w:r>
          </w:p>
        </w:tc>
      </w:tr>
      <w:tr w:rsidR="00754FFB" w:rsidRPr="00AB2958" w14:paraId="58AF407C" w14:textId="77777777" w:rsidTr="00E22B41">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7728FC88"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10 min quench</w:t>
            </w:r>
          </w:p>
        </w:tc>
        <w:tc>
          <w:tcPr>
            <w:tcW w:w="1253" w:type="dxa"/>
            <w:tcBorders>
              <w:top w:val="nil"/>
              <w:left w:val="nil"/>
              <w:bottom w:val="single" w:sz="4" w:space="0" w:color="auto"/>
              <w:right w:val="single" w:sz="4" w:space="0" w:color="auto"/>
            </w:tcBorders>
            <w:shd w:val="clear" w:color="auto" w:fill="auto"/>
            <w:noWrap/>
            <w:vAlign w:val="center"/>
            <w:hideMark/>
          </w:tcPr>
          <w:p w14:paraId="7A6CEA4F"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0</w:t>
            </w:r>
          </w:p>
        </w:tc>
        <w:tc>
          <w:tcPr>
            <w:tcW w:w="1253" w:type="dxa"/>
            <w:tcBorders>
              <w:top w:val="nil"/>
              <w:left w:val="nil"/>
              <w:bottom w:val="single" w:sz="4" w:space="0" w:color="auto"/>
              <w:right w:val="single" w:sz="4" w:space="0" w:color="auto"/>
            </w:tcBorders>
            <w:shd w:val="clear" w:color="auto" w:fill="auto"/>
            <w:noWrap/>
            <w:vAlign w:val="center"/>
            <w:hideMark/>
          </w:tcPr>
          <w:p w14:paraId="3F65D11C"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-3</w:t>
            </w:r>
          </w:p>
        </w:tc>
        <w:tc>
          <w:tcPr>
            <w:tcW w:w="1254" w:type="dxa"/>
            <w:tcBorders>
              <w:top w:val="nil"/>
              <w:left w:val="nil"/>
              <w:bottom w:val="single" w:sz="4" w:space="0" w:color="auto"/>
              <w:right w:val="single" w:sz="4" w:space="0" w:color="auto"/>
            </w:tcBorders>
            <w:shd w:val="clear" w:color="auto" w:fill="auto"/>
            <w:noWrap/>
            <w:vAlign w:val="center"/>
            <w:hideMark/>
          </w:tcPr>
          <w:p w14:paraId="4013F51D"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-7</w:t>
            </w:r>
          </w:p>
        </w:tc>
      </w:tr>
      <w:tr w:rsidR="00754FFB" w:rsidRPr="00AB2958" w14:paraId="6A70C181" w14:textId="77777777" w:rsidTr="00E22B41">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5649C4EA"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15 min quench</w:t>
            </w:r>
          </w:p>
        </w:tc>
        <w:tc>
          <w:tcPr>
            <w:tcW w:w="1253" w:type="dxa"/>
            <w:tcBorders>
              <w:top w:val="nil"/>
              <w:left w:val="nil"/>
              <w:bottom w:val="single" w:sz="4" w:space="0" w:color="auto"/>
              <w:right w:val="single" w:sz="4" w:space="0" w:color="auto"/>
            </w:tcBorders>
            <w:shd w:val="clear" w:color="auto" w:fill="auto"/>
            <w:noWrap/>
            <w:vAlign w:val="center"/>
            <w:hideMark/>
          </w:tcPr>
          <w:p w14:paraId="6714261D"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1</w:t>
            </w:r>
          </w:p>
        </w:tc>
        <w:tc>
          <w:tcPr>
            <w:tcW w:w="1253" w:type="dxa"/>
            <w:tcBorders>
              <w:top w:val="nil"/>
              <w:left w:val="nil"/>
              <w:bottom w:val="single" w:sz="4" w:space="0" w:color="auto"/>
              <w:right w:val="single" w:sz="4" w:space="0" w:color="auto"/>
            </w:tcBorders>
            <w:shd w:val="clear" w:color="auto" w:fill="auto"/>
            <w:noWrap/>
            <w:vAlign w:val="center"/>
            <w:hideMark/>
          </w:tcPr>
          <w:p w14:paraId="0B070FF6"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0</w:t>
            </w:r>
          </w:p>
        </w:tc>
        <w:tc>
          <w:tcPr>
            <w:tcW w:w="1254" w:type="dxa"/>
            <w:tcBorders>
              <w:top w:val="nil"/>
              <w:left w:val="nil"/>
              <w:bottom w:val="single" w:sz="4" w:space="0" w:color="auto"/>
              <w:right w:val="single" w:sz="4" w:space="0" w:color="auto"/>
            </w:tcBorders>
            <w:shd w:val="clear" w:color="auto" w:fill="auto"/>
            <w:noWrap/>
            <w:vAlign w:val="center"/>
            <w:hideMark/>
          </w:tcPr>
          <w:p w14:paraId="28FC19A6"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-5</w:t>
            </w:r>
          </w:p>
        </w:tc>
      </w:tr>
      <w:tr w:rsidR="00754FFB" w:rsidRPr="00AB2958" w14:paraId="7ACFCD94" w14:textId="77777777" w:rsidTr="00E22B41">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02BC67A8"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20 min quench</w:t>
            </w:r>
          </w:p>
        </w:tc>
        <w:tc>
          <w:tcPr>
            <w:tcW w:w="1253" w:type="dxa"/>
            <w:tcBorders>
              <w:top w:val="nil"/>
              <w:left w:val="nil"/>
              <w:bottom w:val="single" w:sz="4" w:space="0" w:color="auto"/>
              <w:right w:val="single" w:sz="4" w:space="0" w:color="auto"/>
            </w:tcBorders>
            <w:shd w:val="clear" w:color="auto" w:fill="auto"/>
            <w:noWrap/>
            <w:vAlign w:val="center"/>
            <w:hideMark/>
          </w:tcPr>
          <w:p w14:paraId="10E139D4"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1</w:t>
            </w:r>
          </w:p>
        </w:tc>
        <w:tc>
          <w:tcPr>
            <w:tcW w:w="1253" w:type="dxa"/>
            <w:tcBorders>
              <w:top w:val="nil"/>
              <w:left w:val="nil"/>
              <w:bottom w:val="single" w:sz="4" w:space="0" w:color="auto"/>
              <w:right w:val="single" w:sz="4" w:space="0" w:color="auto"/>
            </w:tcBorders>
            <w:shd w:val="clear" w:color="auto" w:fill="auto"/>
            <w:noWrap/>
            <w:vAlign w:val="center"/>
            <w:hideMark/>
          </w:tcPr>
          <w:p w14:paraId="2B742A6C"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-1</w:t>
            </w:r>
          </w:p>
        </w:tc>
        <w:tc>
          <w:tcPr>
            <w:tcW w:w="1254" w:type="dxa"/>
            <w:tcBorders>
              <w:top w:val="nil"/>
              <w:left w:val="nil"/>
              <w:bottom w:val="single" w:sz="4" w:space="0" w:color="auto"/>
              <w:right w:val="single" w:sz="4" w:space="0" w:color="auto"/>
            </w:tcBorders>
            <w:shd w:val="clear" w:color="auto" w:fill="auto"/>
            <w:noWrap/>
            <w:vAlign w:val="center"/>
            <w:hideMark/>
          </w:tcPr>
          <w:p w14:paraId="228C48C1"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-6</w:t>
            </w:r>
          </w:p>
        </w:tc>
      </w:tr>
      <w:tr w:rsidR="00754FFB" w:rsidRPr="00AB2958" w14:paraId="4C7FE876" w14:textId="77777777" w:rsidTr="00E22B41">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110EB32F"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25 min quench</w:t>
            </w:r>
          </w:p>
        </w:tc>
        <w:tc>
          <w:tcPr>
            <w:tcW w:w="1253" w:type="dxa"/>
            <w:tcBorders>
              <w:top w:val="nil"/>
              <w:left w:val="nil"/>
              <w:bottom w:val="single" w:sz="4" w:space="0" w:color="auto"/>
              <w:right w:val="single" w:sz="4" w:space="0" w:color="auto"/>
            </w:tcBorders>
            <w:shd w:val="clear" w:color="auto" w:fill="auto"/>
            <w:noWrap/>
            <w:vAlign w:val="center"/>
            <w:hideMark/>
          </w:tcPr>
          <w:p w14:paraId="7BFCD4D5"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4</w:t>
            </w:r>
          </w:p>
        </w:tc>
        <w:tc>
          <w:tcPr>
            <w:tcW w:w="1253" w:type="dxa"/>
            <w:tcBorders>
              <w:top w:val="nil"/>
              <w:left w:val="nil"/>
              <w:bottom w:val="single" w:sz="4" w:space="0" w:color="auto"/>
              <w:right w:val="single" w:sz="4" w:space="0" w:color="auto"/>
            </w:tcBorders>
            <w:shd w:val="clear" w:color="auto" w:fill="auto"/>
            <w:noWrap/>
            <w:vAlign w:val="center"/>
            <w:hideMark/>
          </w:tcPr>
          <w:p w14:paraId="2D7DE983"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6</w:t>
            </w:r>
          </w:p>
        </w:tc>
        <w:tc>
          <w:tcPr>
            <w:tcW w:w="1254" w:type="dxa"/>
            <w:tcBorders>
              <w:top w:val="nil"/>
              <w:left w:val="nil"/>
              <w:bottom w:val="single" w:sz="4" w:space="0" w:color="auto"/>
              <w:right w:val="single" w:sz="4" w:space="0" w:color="auto"/>
            </w:tcBorders>
            <w:shd w:val="clear" w:color="auto" w:fill="auto"/>
            <w:noWrap/>
            <w:vAlign w:val="center"/>
            <w:hideMark/>
          </w:tcPr>
          <w:p w14:paraId="5274236D"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-8</w:t>
            </w:r>
          </w:p>
        </w:tc>
      </w:tr>
      <w:tr w:rsidR="00754FFB" w:rsidRPr="00AB2958" w14:paraId="4FE7992A" w14:textId="77777777" w:rsidTr="00E22B41">
        <w:trPr>
          <w:trHeight w:val="346"/>
          <w:jc w:val="center"/>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6205C4DE" w14:textId="77777777" w:rsidR="00754FFB" w:rsidRPr="00AB2958" w:rsidRDefault="00754FFB" w:rsidP="00E22B21">
            <w:pPr>
              <w:spacing w:after="0" w:line="240" w:lineRule="auto"/>
              <w:jc w:val="center"/>
              <w:rPr>
                <w:rFonts w:ascii="Calibri" w:eastAsia="Times New Roman" w:hAnsi="Calibri" w:cs="Calibri"/>
                <w:color w:val="000000"/>
                <w:lang w:eastAsia="en-GB"/>
              </w:rPr>
            </w:pPr>
            <w:r w:rsidRPr="00AB2958">
              <w:rPr>
                <w:rFonts w:ascii="Calibri" w:eastAsia="Times New Roman" w:hAnsi="Calibri" w:cs="Calibri"/>
                <w:color w:val="000000"/>
                <w:lang w:eastAsia="en-GB"/>
              </w:rPr>
              <w:t>30 min quench</w:t>
            </w:r>
          </w:p>
        </w:tc>
        <w:tc>
          <w:tcPr>
            <w:tcW w:w="1253" w:type="dxa"/>
            <w:tcBorders>
              <w:top w:val="nil"/>
              <w:left w:val="nil"/>
              <w:bottom w:val="single" w:sz="4" w:space="0" w:color="auto"/>
              <w:right w:val="single" w:sz="4" w:space="0" w:color="auto"/>
            </w:tcBorders>
            <w:shd w:val="clear" w:color="auto" w:fill="auto"/>
            <w:noWrap/>
            <w:vAlign w:val="center"/>
            <w:hideMark/>
          </w:tcPr>
          <w:p w14:paraId="125E55DD"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1253" w:type="dxa"/>
            <w:tcBorders>
              <w:top w:val="nil"/>
              <w:left w:val="nil"/>
              <w:bottom w:val="single" w:sz="4" w:space="0" w:color="auto"/>
              <w:right w:val="single" w:sz="4" w:space="0" w:color="auto"/>
            </w:tcBorders>
            <w:shd w:val="clear" w:color="auto" w:fill="auto"/>
            <w:noWrap/>
            <w:vAlign w:val="center"/>
            <w:hideMark/>
          </w:tcPr>
          <w:p w14:paraId="4810B143" w14:textId="77777777" w:rsidR="00754FFB" w:rsidRPr="00AB2958" w:rsidRDefault="00754FFB" w:rsidP="00E22B21">
            <w:pPr>
              <w:spacing w:after="0" w:line="240" w:lineRule="auto"/>
              <w:jc w:val="center"/>
              <w:rPr>
                <w:rFonts w:ascii="Calibri" w:eastAsia="Times New Roman" w:hAnsi="Calibri" w:cs="Calibri"/>
                <w:color w:val="000000"/>
                <w:lang w:eastAsia="en-GB"/>
              </w:rPr>
            </w:pPr>
            <w:r>
              <w:rPr>
                <w:rFonts w:ascii="Calibri" w:hAnsi="Calibri" w:cs="Calibri"/>
                <w:color w:val="000000"/>
              </w:rPr>
              <w:t>9</w:t>
            </w:r>
          </w:p>
        </w:tc>
        <w:tc>
          <w:tcPr>
            <w:tcW w:w="1254" w:type="dxa"/>
            <w:tcBorders>
              <w:top w:val="nil"/>
              <w:left w:val="nil"/>
              <w:bottom w:val="single" w:sz="4" w:space="0" w:color="auto"/>
              <w:right w:val="single" w:sz="4" w:space="0" w:color="auto"/>
            </w:tcBorders>
            <w:shd w:val="clear" w:color="auto" w:fill="auto"/>
            <w:noWrap/>
            <w:vAlign w:val="center"/>
            <w:hideMark/>
          </w:tcPr>
          <w:p w14:paraId="436D3719" w14:textId="77777777" w:rsidR="00754FFB" w:rsidRPr="00AB2958" w:rsidRDefault="00754FFB" w:rsidP="00E22B21">
            <w:pPr>
              <w:keepNext/>
              <w:spacing w:after="0" w:line="240" w:lineRule="auto"/>
              <w:jc w:val="center"/>
              <w:rPr>
                <w:rFonts w:ascii="Calibri" w:eastAsia="Times New Roman" w:hAnsi="Calibri" w:cs="Calibri"/>
                <w:color w:val="000000"/>
                <w:lang w:eastAsia="en-GB"/>
              </w:rPr>
            </w:pPr>
            <w:r>
              <w:rPr>
                <w:rFonts w:ascii="Calibri" w:hAnsi="Calibri" w:cs="Calibri"/>
                <w:color w:val="000000"/>
              </w:rPr>
              <w:t>-8</w:t>
            </w:r>
          </w:p>
        </w:tc>
      </w:tr>
    </w:tbl>
    <w:p w14:paraId="02EBCD5C" w14:textId="77777777" w:rsidR="00754FFB" w:rsidRDefault="00754FFB" w:rsidP="00754FFB">
      <w:pPr>
        <w:keepNext/>
        <w:jc w:val="center"/>
      </w:pPr>
    </w:p>
    <w:p w14:paraId="0519D6B8" w14:textId="77777777" w:rsidR="00BC0F7F" w:rsidRDefault="00BC0F7F" w:rsidP="00754FFB">
      <w:pPr>
        <w:keepNext/>
        <w:jc w:val="center"/>
      </w:pPr>
    </w:p>
    <w:p w14:paraId="33C9D3EA" w14:textId="77777777" w:rsidR="00BC0F7F" w:rsidRDefault="00BC0F7F" w:rsidP="00754FFB">
      <w:pPr>
        <w:keepNext/>
        <w:jc w:val="center"/>
      </w:pPr>
    </w:p>
    <w:p w14:paraId="302D1C64" w14:textId="77777777" w:rsidR="00BC0F7F" w:rsidRDefault="00BC0F7F" w:rsidP="00754FFB">
      <w:pPr>
        <w:keepNext/>
        <w:jc w:val="center"/>
      </w:pPr>
    </w:p>
    <w:p w14:paraId="1B80D7FE" w14:textId="77777777" w:rsidR="00BC0F7F" w:rsidRDefault="00BC0F7F" w:rsidP="00754FFB">
      <w:pPr>
        <w:keepNext/>
        <w:jc w:val="center"/>
      </w:pPr>
    </w:p>
    <w:p w14:paraId="2B31E185" w14:textId="4DA7053D" w:rsidR="00754FFB" w:rsidRDefault="00754FFB" w:rsidP="00754FFB">
      <w:pPr>
        <w:keepNext/>
        <w:jc w:val="center"/>
      </w:pPr>
      <w:r>
        <w:rPr>
          <w:noProof/>
        </w:rPr>
        <w:drawing>
          <wp:inline distT="0" distB="0" distL="0" distR="0" wp14:anchorId="28D3D420" wp14:editId="617D8BCA">
            <wp:extent cx="4824413" cy="2752725"/>
            <wp:effectExtent l="0" t="0" r="14605" b="9525"/>
            <wp:docPr id="577631155" name="Chart 1">
              <a:extLst xmlns:a="http://schemas.openxmlformats.org/drawingml/2006/main">
                <a:ext uri="{FF2B5EF4-FFF2-40B4-BE49-F238E27FC236}">
                  <a16:creationId xmlns:a16="http://schemas.microsoft.com/office/drawing/2014/main" id="{5C4CC93D-03F6-D036-DD82-2DF51B6FD4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3A56D68" w14:textId="43E3ACF8" w:rsidR="00754FFB" w:rsidRDefault="00754FFB" w:rsidP="00754FFB">
      <w:pPr>
        <w:pStyle w:val="Caption"/>
        <w:jc w:val="center"/>
      </w:pPr>
      <w:bookmarkStart w:id="97" w:name="_Toc203324547"/>
      <w:bookmarkStart w:id="98" w:name="_Toc204325926"/>
      <w:r>
        <w:t xml:space="preserve">Graph </w:t>
      </w:r>
      <w:r>
        <w:fldChar w:fldCharType="begin"/>
      </w:r>
      <w:r>
        <w:instrText xml:space="preserve"> SEQ Graph \* ARABIC </w:instrText>
      </w:r>
      <w:r>
        <w:fldChar w:fldCharType="separate"/>
      </w:r>
      <w:r w:rsidR="00B7526C">
        <w:rPr>
          <w:noProof/>
        </w:rPr>
        <w:t>13</w:t>
      </w:r>
      <w:r>
        <w:rPr>
          <w:noProof/>
        </w:rPr>
        <w:fldChar w:fldCharType="end"/>
      </w:r>
      <w:r>
        <w:t xml:space="preserve"> – Sugar Experiment</w:t>
      </w:r>
      <w:bookmarkEnd w:id="97"/>
      <w:bookmarkEnd w:id="98"/>
    </w:p>
    <w:p w14:paraId="76E08607" w14:textId="77777777" w:rsidR="00BC0F7F" w:rsidRDefault="00BC0F7F" w:rsidP="00BC0F7F"/>
    <w:p w14:paraId="15ADE0E2" w14:textId="77777777" w:rsidR="00BC0F7F" w:rsidRDefault="00BC0F7F" w:rsidP="00BC0F7F"/>
    <w:p w14:paraId="67C37495" w14:textId="77777777" w:rsidR="00BC0F7F" w:rsidRDefault="00BC0F7F" w:rsidP="00BC0F7F"/>
    <w:p w14:paraId="30AEE568" w14:textId="77777777" w:rsidR="00563CBB" w:rsidRPr="00BC0F7F" w:rsidRDefault="00563CBB" w:rsidP="00BC0F7F"/>
    <w:p w14:paraId="6DAEEE42" w14:textId="75F61451" w:rsidR="00B7526C" w:rsidRDefault="00B7526C" w:rsidP="00B7526C">
      <w:pPr>
        <w:pStyle w:val="Heading2"/>
      </w:pPr>
      <w:bookmarkStart w:id="99" w:name="_Toc204325985"/>
      <w:r>
        <w:t>1.6 – Background Interference Testing Results</w:t>
      </w:r>
      <w:bookmarkEnd w:id="99"/>
    </w:p>
    <w:p w14:paraId="6C630133" w14:textId="6C006EAD" w:rsidR="00754FFB" w:rsidRDefault="00754FFB" w:rsidP="00754FFB">
      <w:pPr>
        <w:pStyle w:val="Caption"/>
        <w:keepNext/>
      </w:pPr>
      <w:bookmarkStart w:id="100" w:name="_Toc204325906"/>
      <w:r>
        <w:t xml:space="preserve">Table </w:t>
      </w:r>
      <w:r>
        <w:fldChar w:fldCharType="begin"/>
      </w:r>
      <w:r>
        <w:instrText xml:space="preserve"> SEQ Table \* ARABIC </w:instrText>
      </w:r>
      <w:r>
        <w:fldChar w:fldCharType="separate"/>
      </w:r>
      <w:r w:rsidR="00DF0502">
        <w:rPr>
          <w:noProof/>
        </w:rPr>
        <w:t>14</w:t>
      </w:r>
      <w:r>
        <w:fldChar w:fldCharType="end"/>
      </w:r>
      <w:r>
        <w:t xml:space="preserve"> – </w:t>
      </w:r>
      <w:r w:rsidRPr="00D0488C">
        <w:t>Conductive Bag Measurements</w:t>
      </w:r>
      <w:bookmarkEnd w:id="100"/>
    </w:p>
    <w:tbl>
      <w:tblPr>
        <w:tblW w:w="9872" w:type="dxa"/>
        <w:jc w:val="center"/>
        <w:tblLook w:val="04A0" w:firstRow="1" w:lastRow="0" w:firstColumn="1" w:lastColumn="0" w:noHBand="0" w:noVBand="1"/>
      </w:tblPr>
      <w:tblGrid>
        <w:gridCol w:w="10"/>
        <w:gridCol w:w="1094"/>
        <w:gridCol w:w="10"/>
        <w:gridCol w:w="776"/>
        <w:gridCol w:w="10"/>
        <w:gridCol w:w="955"/>
        <w:gridCol w:w="10"/>
        <w:gridCol w:w="776"/>
        <w:gridCol w:w="10"/>
        <w:gridCol w:w="955"/>
        <w:gridCol w:w="10"/>
        <w:gridCol w:w="776"/>
        <w:gridCol w:w="10"/>
        <w:gridCol w:w="955"/>
        <w:gridCol w:w="10"/>
        <w:gridCol w:w="776"/>
        <w:gridCol w:w="10"/>
        <w:gridCol w:w="955"/>
        <w:gridCol w:w="10"/>
        <w:gridCol w:w="776"/>
        <w:gridCol w:w="10"/>
        <w:gridCol w:w="958"/>
        <w:gridCol w:w="10"/>
      </w:tblGrid>
      <w:tr w:rsidR="00754FFB" w:rsidRPr="001C239F" w14:paraId="1B657A81" w14:textId="77777777" w:rsidTr="008C4220">
        <w:trPr>
          <w:gridAfter w:val="1"/>
          <w:wAfter w:w="10" w:type="dxa"/>
          <w:trHeight w:val="607"/>
          <w:jc w:val="center"/>
        </w:trPr>
        <w:tc>
          <w:tcPr>
            <w:tcW w:w="1104" w:type="dxa"/>
            <w:gridSpan w:val="2"/>
            <w:tcBorders>
              <w:top w:val="nil"/>
              <w:left w:val="nil"/>
              <w:bottom w:val="nil"/>
              <w:right w:val="nil"/>
            </w:tcBorders>
            <w:shd w:val="clear" w:color="auto" w:fill="auto"/>
            <w:noWrap/>
            <w:vAlign w:val="bottom"/>
            <w:hideMark/>
          </w:tcPr>
          <w:p w14:paraId="2D31FA3D" w14:textId="77777777" w:rsidR="00754FFB" w:rsidRPr="001C239F" w:rsidRDefault="00754FFB" w:rsidP="00E22B21">
            <w:pPr>
              <w:spacing w:after="0" w:line="240" w:lineRule="auto"/>
              <w:rPr>
                <w:rFonts w:ascii="Calibri" w:eastAsia="Times New Roman" w:hAnsi="Calibri" w:cs="Calibri"/>
                <w:color w:val="000000"/>
                <w:lang w:eastAsia="en-GB"/>
              </w:rPr>
            </w:pPr>
          </w:p>
        </w:tc>
        <w:tc>
          <w:tcPr>
            <w:tcW w:w="8758" w:type="dxa"/>
            <w:gridSpan w:val="20"/>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7159C19C"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1C239F">
              <w:rPr>
                <w:rFonts w:ascii="Calibri" w:eastAsia="Times New Roman" w:hAnsi="Calibri" w:cs="Calibri"/>
                <w:b/>
                <w:bCs/>
                <w:color w:val="000000"/>
                <w:lang w:eastAsia="en-GB"/>
              </w:rPr>
              <w:t>Conducting Bag</w:t>
            </w:r>
          </w:p>
        </w:tc>
      </w:tr>
      <w:tr w:rsidR="00754FFB" w:rsidRPr="001C239F" w14:paraId="7F83BB8C" w14:textId="77777777" w:rsidTr="008C4220">
        <w:trPr>
          <w:gridAfter w:val="1"/>
          <w:wAfter w:w="10" w:type="dxa"/>
          <w:trHeight w:val="580"/>
          <w:jc w:val="center"/>
        </w:trPr>
        <w:tc>
          <w:tcPr>
            <w:tcW w:w="1104" w:type="dxa"/>
            <w:gridSpan w:val="2"/>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F197205"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1C239F">
              <w:rPr>
                <w:rFonts w:ascii="Calibri" w:eastAsia="Times New Roman" w:hAnsi="Calibri" w:cs="Calibri"/>
                <w:b/>
                <w:bCs/>
                <w:color w:val="000000"/>
                <w:lang w:eastAsia="en-GB"/>
              </w:rPr>
              <w:t>Repeat No.</w:t>
            </w:r>
          </w:p>
        </w:tc>
        <w:tc>
          <w:tcPr>
            <w:tcW w:w="1751" w:type="dxa"/>
            <w:gridSpan w:val="4"/>
            <w:tcBorders>
              <w:top w:val="single" w:sz="8" w:space="0" w:color="auto"/>
              <w:left w:val="nil"/>
              <w:bottom w:val="single" w:sz="4" w:space="0" w:color="auto"/>
              <w:right w:val="single" w:sz="8" w:space="0" w:color="000000"/>
            </w:tcBorders>
            <w:shd w:val="clear" w:color="auto" w:fill="auto"/>
            <w:noWrap/>
            <w:vAlign w:val="center"/>
            <w:hideMark/>
          </w:tcPr>
          <w:p w14:paraId="2E37E469"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Position 1</w:t>
            </w:r>
          </w:p>
        </w:tc>
        <w:tc>
          <w:tcPr>
            <w:tcW w:w="1751" w:type="dxa"/>
            <w:gridSpan w:val="4"/>
            <w:tcBorders>
              <w:top w:val="single" w:sz="8" w:space="0" w:color="auto"/>
              <w:left w:val="nil"/>
              <w:bottom w:val="single" w:sz="4" w:space="0" w:color="auto"/>
              <w:right w:val="single" w:sz="8" w:space="0" w:color="000000"/>
            </w:tcBorders>
            <w:shd w:val="clear" w:color="auto" w:fill="auto"/>
            <w:noWrap/>
            <w:vAlign w:val="center"/>
            <w:hideMark/>
          </w:tcPr>
          <w:p w14:paraId="31426BA2"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Position 2</w:t>
            </w:r>
          </w:p>
        </w:tc>
        <w:tc>
          <w:tcPr>
            <w:tcW w:w="1751" w:type="dxa"/>
            <w:gridSpan w:val="4"/>
            <w:tcBorders>
              <w:top w:val="single" w:sz="8" w:space="0" w:color="auto"/>
              <w:left w:val="nil"/>
              <w:bottom w:val="single" w:sz="4" w:space="0" w:color="auto"/>
              <w:right w:val="single" w:sz="8" w:space="0" w:color="000000"/>
            </w:tcBorders>
            <w:shd w:val="clear" w:color="auto" w:fill="auto"/>
            <w:noWrap/>
            <w:vAlign w:val="center"/>
            <w:hideMark/>
          </w:tcPr>
          <w:p w14:paraId="5C27F75F"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Position 3</w:t>
            </w:r>
          </w:p>
        </w:tc>
        <w:tc>
          <w:tcPr>
            <w:tcW w:w="1751" w:type="dxa"/>
            <w:gridSpan w:val="4"/>
            <w:tcBorders>
              <w:top w:val="single" w:sz="8" w:space="0" w:color="auto"/>
              <w:left w:val="nil"/>
              <w:bottom w:val="single" w:sz="4" w:space="0" w:color="auto"/>
              <w:right w:val="single" w:sz="8" w:space="0" w:color="000000"/>
            </w:tcBorders>
            <w:shd w:val="clear" w:color="auto" w:fill="auto"/>
            <w:noWrap/>
            <w:vAlign w:val="center"/>
            <w:hideMark/>
          </w:tcPr>
          <w:p w14:paraId="0449E955"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Position 4</w:t>
            </w:r>
          </w:p>
        </w:tc>
        <w:tc>
          <w:tcPr>
            <w:tcW w:w="1754" w:type="dxa"/>
            <w:gridSpan w:val="4"/>
            <w:tcBorders>
              <w:top w:val="single" w:sz="8" w:space="0" w:color="auto"/>
              <w:left w:val="nil"/>
              <w:bottom w:val="single" w:sz="4" w:space="0" w:color="auto"/>
              <w:right w:val="single" w:sz="8" w:space="0" w:color="000000"/>
            </w:tcBorders>
            <w:shd w:val="clear" w:color="auto" w:fill="auto"/>
            <w:noWrap/>
            <w:vAlign w:val="center"/>
            <w:hideMark/>
          </w:tcPr>
          <w:p w14:paraId="228911FC"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Position 5</w:t>
            </w:r>
          </w:p>
        </w:tc>
      </w:tr>
      <w:tr w:rsidR="00754FFB" w:rsidRPr="001C239F" w14:paraId="00356D20" w14:textId="77777777" w:rsidTr="008C4220">
        <w:trPr>
          <w:gridAfter w:val="1"/>
          <w:wAfter w:w="10" w:type="dxa"/>
          <w:trHeight w:val="580"/>
          <w:jc w:val="center"/>
        </w:trPr>
        <w:tc>
          <w:tcPr>
            <w:tcW w:w="1104" w:type="dxa"/>
            <w:gridSpan w:val="2"/>
            <w:vMerge/>
            <w:tcBorders>
              <w:top w:val="single" w:sz="8" w:space="0" w:color="auto"/>
              <w:left w:val="single" w:sz="8" w:space="0" w:color="auto"/>
              <w:bottom w:val="single" w:sz="4" w:space="0" w:color="auto"/>
              <w:right w:val="single" w:sz="8" w:space="0" w:color="auto"/>
            </w:tcBorders>
            <w:vAlign w:val="center"/>
            <w:hideMark/>
          </w:tcPr>
          <w:p w14:paraId="7BBEE33D" w14:textId="77777777" w:rsidR="00754FFB" w:rsidRPr="001C239F" w:rsidRDefault="00754FFB" w:rsidP="00E22B21">
            <w:pPr>
              <w:spacing w:after="0" w:line="240" w:lineRule="auto"/>
              <w:rPr>
                <w:rFonts w:ascii="Calibri" w:eastAsia="Times New Roman" w:hAnsi="Calibri" w:cs="Calibri"/>
                <w:b/>
                <w:bCs/>
                <w:color w:val="000000"/>
                <w:lang w:eastAsia="en-GB"/>
              </w:rPr>
            </w:pPr>
          </w:p>
        </w:tc>
        <w:tc>
          <w:tcPr>
            <w:tcW w:w="1751" w:type="dxa"/>
            <w:gridSpan w:val="4"/>
            <w:tcBorders>
              <w:top w:val="single" w:sz="4" w:space="0" w:color="auto"/>
              <w:left w:val="nil"/>
              <w:bottom w:val="single" w:sz="4" w:space="0" w:color="auto"/>
              <w:right w:val="single" w:sz="8" w:space="0" w:color="000000"/>
            </w:tcBorders>
            <w:shd w:val="clear" w:color="auto" w:fill="auto"/>
            <w:noWrap/>
            <w:vAlign w:val="center"/>
            <w:hideMark/>
          </w:tcPr>
          <w:p w14:paraId="6520A540"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1C239F">
              <w:rPr>
                <w:rFonts w:ascii="Calibri" w:eastAsia="Times New Roman" w:hAnsi="Calibri" w:cs="Calibri"/>
                <w:b/>
                <w:bCs/>
                <w:color w:val="000000"/>
                <w:lang w:eastAsia="en-GB"/>
              </w:rPr>
              <w:t>Voltage Measured (V)</w:t>
            </w:r>
          </w:p>
        </w:tc>
        <w:tc>
          <w:tcPr>
            <w:tcW w:w="1751" w:type="dxa"/>
            <w:gridSpan w:val="4"/>
            <w:tcBorders>
              <w:top w:val="single" w:sz="4" w:space="0" w:color="auto"/>
              <w:left w:val="nil"/>
              <w:bottom w:val="single" w:sz="4" w:space="0" w:color="auto"/>
              <w:right w:val="single" w:sz="8" w:space="0" w:color="000000"/>
            </w:tcBorders>
            <w:shd w:val="clear" w:color="auto" w:fill="auto"/>
            <w:noWrap/>
            <w:vAlign w:val="center"/>
            <w:hideMark/>
          </w:tcPr>
          <w:p w14:paraId="30707F76"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1C239F">
              <w:rPr>
                <w:rFonts w:ascii="Calibri" w:eastAsia="Times New Roman" w:hAnsi="Calibri" w:cs="Calibri"/>
                <w:b/>
                <w:bCs/>
                <w:color w:val="000000"/>
                <w:lang w:eastAsia="en-GB"/>
              </w:rPr>
              <w:t>Voltage Measured (V)</w:t>
            </w:r>
          </w:p>
        </w:tc>
        <w:tc>
          <w:tcPr>
            <w:tcW w:w="1751" w:type="dxa"/>
            <w:gridSpan w:val="4"/>
            <w:tcBorders>
              <w:top w:val="single" w:sz="4" w:space="0" w:color="auto"/>
              <w:left w:val="nil"/>
              <w:bottom w:val="single" w:sz="4" w:space="0" w:color="auto"/>
              <w:right w:val="single" w:sz="8" w:space="0" w:color="000000"/>
            </w:tcBorders>
            <w:shd w:val="clear" w:color="auto" w:fill="auto"/>
            <w:noWrap/>
            <w:vAlign w:val="center"/>
            <w:hideMark/>
          </w:tcPr>
          <w:p w14:paraId="66D6AB54"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1C239F">
              <w:rPr>
                <w:rFonts w:ascii="Calibri" w:eastAsia="Times New Roman" w:hAnsi="Calibri" w:cs="Calibri"/>
                <w:b/>
                <w:bCs/>
                <w:color w:val="000000"/>
                <w:lang w:eastAsia="en-GB"/>
              </w:rPr>
              <w:t>Voltage Measured (V)</w:t>
            </w:r>
          </w:p>
        </w:tc>
        <w:tc>
          <w:tcPr>
            <w:tcW w:w="1751" w:type="dxa"/>
            <w:gridSpan w:val="4"/>
            <w:tcBorders>
              <w:top w:val="single" w:sz="4" w:space="0" w:color="auto"/>
              <w:left w:val="nil"/>
              <w:bottom w:val="single" w:sz="4" w:space="0" w:color="auto"/>
              <w:right w:val="single" w:sz="8" w:space="0" w:color="000000"/>
            </w:tcBorders>
            <w:shd w:val="clear" w:color="auto" w:fill="auto"/>
            <w:noWrap/>
            <w:vAlign w:val="center"/>
            <w:hideMark/>
          </w:tcPr>
          <w:p w14:paraId="5477B112"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1C239F">
              <w:rPr>
                <w:rFonts w:ascii="Calibri" w:eastAsia="Times New Roman" w:hAnsi="Calibri" w:cs="Calibri"/>
                <w:b/>
                <w:bCs/>
                <w:color w:val="000000"/>
                <w:lang w:eastAsia="en-GB"/>
              </w:rPr>
              <w:t>Voltage Measured (V)</w:t>
            </w:r>
          </w:p>
        </w:tc>
        <w:tc>
          <w:tcPr>
            <w:tcW w:w="1754" w:type="dxa"/>
            <w:gridSpan w:val="4"/>
            <w:tcBorders>
              <w:top w:val="single" w:sz="4" w:space="0" w:color="auto"/>
              <w:left w:val="nil"/>
              <w:bottom w:val="single" w:sz="4" w:space="0" w:color="auto"/>
              <w:right w:val="single" w:sz="8" w:space="0" w:color="000000"/>
            </w:tcBorders>
            <w:shd w:val="clear" w:color="auto" w:fill="auto"/>
            <w:noWrap/>
            <w:vAlign w:val="center"/>
            <w:hideMark/>
          </w:tcPr>
          <w:p w14:paraId="0ED0ED8A"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1C239F">
              <w:rPr>
                <w:rFonts w:ascii="Calibri" w:eastAsia="Times New Roman" w:hAnsi="Calibri" w:cs="Calibri"/>
                <w:b/>
                <w:bCs/>
                <w:color w:val="000000"/>
                <w:lang w:eastAsia="en-GB"/>
              </w:rPr>
              <w:t>Voltage Measured (V)</w:t>
            </w:r>
          </w:p>
        </w:tc>
      </w:tr>
      <w:tr w:rsidR="00754FFB" w:rsidRPr="001C239F" w14:paraId="21D3269C" w14:textId="77777777" w:rsidTr="008C4220">
        <w:trPr>
          <w:gridAfter w:val="1"/>
          <w:wAfter w:w="10" w:type="dxa"/>
          <w:trHeight w:val="580"/>
          <w:jc w:val="center"/>
        </w:trPr>
        <w:tc>
          <w:tcPr>
            <w:tcW w:w="1104" w:type="dxa"/>
            <w:gridSpan w:val="2"/>
            <w:vMerge/>
            <w:tcBorders>
              <w:top w:val="single" w:sz="8" w:space="0" w:color="auto"/>
              <w:left w:val="single" w:sz="8" w:space="0" w:color="auto"/>
              <w:bottom w:val="single" w:sz="4" w:space="0" w:color="auto"/>
              <w:right w:val="single" w:sz="8" w:space="0" w:color="auto"/>
            </w:tcBorders>
            <w:vAlign w:val="center"/>
            <w:hideMark/>
          </w:tcPr>
          <w:p w14:paraId="1CA81BA0" w14:textId="77777777" w:rsidR="00754FFB" w:rsidRPr="001C239F" w:rsidRDefault="00754FFB" w:rsidP="00E22B21">
            <w:pPr>
              <w:spacing w:after="0" w:line="240" w:lineRule="auto"/>
              <w:rPr>
                <w:rFonts w:ascii="Calibri" w:eastAsia="Times New Roman" w:hAnsi="Calibri" w:cs="Calibri"/>
                <w:b/>
                <w:bCs/>
                <w:color w:val="000000"/>
                <w:lang w:eastAsia="en-GB"/>
              </w:rPr>
            </w:pP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7838890A"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1C239F">
              <w:rPr>
                <w:rFonts w:ascii="Calibri" w:eastAsia="Times New Roman" w:hAnsi="Calibri" w:cs="Calibri"/>
                <w:b/>
                <w:bCs/>
                <w:color w:val="000000"/>
                <w:lang w:eastAsia="en-GB"/>
              </w:rPr>
              <w:t>Initial</w:t>
            </w:r>
          </w:p>
        </w:tc>
        <w:tc>
          <w:tcPr>
            <w:tcW w:w="965" w:type="dxa"/>
            <w:gridSpan w:val="2"/>
            <w:tcBorders>
              <w:top w:val="nil"/>
              <w:left w:val="nil"/>
              <w:bottom w:val="single" w:sz="4" w:space="0" w:color="auto"/>
              <w:right w:val="single" w:sz="8" w:space="0" w:color="auto"/>
            </w:tcBorders>
            <w:shd w:val="clear" w:color="auto" w:fill="auto"/>
            <w:noWrap/>
            <w:vAlign w:val="center"/>
            <w:hideMark/>
          </w:tcPr>
          <w:p w14:paraId="2BEE2A89"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proofErr w:type="gramStart"/>
            <w:r w:rsidRPr="001C239F">
              <w:rPr>
                <w:rFonts w:ascii="Calibri" w:eastAsia="Times New Roman" w:hAnsi="Calibri" w:cs="Calibri"/>
                <w:b/>
                <w:bCs/>
                <w:color w:val="000000"/>
                <w:lang w:eastAsia="en-GB"/>
              </w:rPr>
              <w:t>2 minute</w:t>
            </w:r>
            <w:proofErr w:type="gramEnd"/>
            <w:r w:rsidRPr="001C239F">
              <w:rPr>
                <w:rFonts w:ascii="Calibri" w:eastAsia="Times New Roman" w:hAnsi="Calibri" w:cs="Calibri"/>
                <w:b/>
                <w:bCs/>
                <w:color w:val="000000"/>
                <w:lang w:eastAsia="en-GB"/>
              </w:rPr>
              <w:t xml:space="preserve"> quench</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6AE2A4CE"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1C239F">
              <w:rPr>
                <w:rFonts w:ascii="Calibri" w:eastAsia="Times New Roman" w:hAnsi="Calibri" w:cs="Calibri"/>
                <w:b/>
                <w:bCs/>
                <w:color w:val="000000"/>
                <w:lang w:eastAsia="en-GB"/>
              </w:rPr>
              <w:t>Initial</w:t>
            </w:r>
          </w:p>
        </w:tc>
        <w:tc>
          <w:tcPr>
            <w:tcW w:w="965" w:type="dxa"/>
            <w:gridSpan w:val="2"/>
            <w:tcBorders>
              <w:top w:val="nil"/>
              <w:left w:val="nil"/>
              <w:bottom w:val="single" w:sz="4" w:space="0" w:color="auto"/>
              <w:right w:val="single" w:sz="8" w:space="0" w:color="auto"/>
            </w:tcBorders>
            <w:shd w:val="clear" w:color="auto" w:fill="auto"/>
            <w:noWrap/>
            <w:vAlign w:val="center"/>
            <w:hideMark/>
          </w:tcPr>
          <w:p w14:paraId="13D96747"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proofErr w:type="gramStart"/>
            <w:r w:rsidRPr="001C239F">
              <w:rPr>
                <w:rFonts w:ascii="Calibri" w:eastAsia="Times New Roman" w:hAnsi="Calibri" w:cs="Calibri"/>
                <w:b/>
                <w:bCs/>
                <w:color w:val="000000"/>
                <w:lang w:eastAsia="en-GB"/>
              </w:rPr>
              <w:t>2 minute</w:t>
            </w:r>
            <w:proofErr w:type="gramEnd"/>
            <w:r w:rsidRPr="001C239F">
              <w:rPr>
                <w:rFonts w:ascii="Calibri" w:eastAsia="Times New Roman" w:hAnsi="Calibri" w:cs="Calibri"/>
                <w:b/>
                <w:bCs/>
                <w:color w:val="000000"/>
                <w:lang w:eastAsia="en-GB"/>
              </w:rPr>
              <w:t xml:space="preserve"> quench</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165BCCC3"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1C239F">
              <w:rPr>
                <w:rFonts w:ascii="Calibri" w:eastAsia="Times New Roman" w:hAnsi="Calibri" w:cs="Calibri"/>
                <w:b/>
                <w:bCs/>
                <w:color w:val="000000"/>
                <w:lang w:eastAsia="en-GB"/>
              </w:rPr>
              <w:t>Initial</w:t>
            </w:r>
          </w:p>
        </w:tc>
        <w:tc>
          <w:tcPr>
            <w:tcW w:w="965" w:type="dxa"/>
            <w:gridSpan w:val="2"/>
            <w:tcBorders>
              <w:top w:val="nil"/>
              <w:left w:val="nil"/>
              <w:bottom w:val="single" w:sz="4" w:space="0" w:color="auto"/>
              <w:right w:val="single" w:sz="8" w:space="0" w:color="auto"/>
            </w:tcBorders>
            <w:shd w:val="clear" w:color="auto" w:fill="auto"/>
            <w:noWrap/>
            <w:vAlign w:val="center"/>
            <w:hideMark/>
          </w:tcPr>
          <w:p w14:paraId="5ACB10A2"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proofErr w:type="gramStart"/>
            <w:r w:rsidRPr="001C239F">
              <w:rPr>
                <w:rFonts w:ascii="Calibri" w:eastAsia="Times New Roman" w:hAnsi="Calibri" w:cs="Calibri"/>
                <w:b/>
                <w:bCs/>
                <w:color w:val="000000"/>
                <w:lang w:eastAsia="en-GB"/>
              </w:rPr>
              <w:t>2 minute</w:t>
            </w:r>
            <w:proofErr w:type="gramEnd"/>
            <w:r w:rsidRPr="001C239F">
              <w:rPr>
                <w:rFonts w:ascii="Calibri" w:eastAsia="Times New Roman" w:hAnsi="Calibri" w:cs="Calibri"/>
                <w:b/>
                <w:bCs/>
                <w:color w:val="000000"/>
                <w:lang w:eastAsia="en-GB"/>
              </w:rPr>
              <w:t xml:space="preserve"> quench</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3B49EEBE"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1C239F">
              <w:rPr>
                <w:rFonts w:ascii="Calibri" w:eastAsia="Times New Roman" w:hAnsi="Calibri" w:cs="Calibri"/>
                <w:b/>
                <w:bCs/>
                <w:color w:val="000000"/>
                <w:lang w:eastAsia="en-GB"/>
              </w:rPr>
              <w:t>Initial</w:t>
            </w:r>
          </w:p>
        </w:tc>
        <w:tc>
          <w:tcPr>
            <w:tcW w:w="965" w:type="dxa"/>
            <w:gridSpan w:val="2"/>
            <w:tcBorders>
              <w:top w:val="nil"/>
              <w:left w:val="nil"/>
              <w:bottom w:val="single" w:sz="4" w:space="0" w:color="auto"/>
              <w:right w:val="single" w:sz="8" w:space="0" w:color="auto"/>
            </w:tcBorders>
            <w:shd w:val="clear" w:color="auto" w:fill="auto"/>
            <w:noWrap/>
            <w:vAlign w:val="center"/>
            <w:hideMark/>
          </w:tcPr>
          <w:p w14:paraId="1E58CB56"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proofErr w:type="gramStart"/>
            <w:r w:rsidRPr="001C239F">
              <w:rPr>
                <w:rFonts w:ascii="Calibri" w:eastAsia="Times New Roman" w:hAnsi="Calibri" w:cs="Calibri"/>
                <w:b/>
                <w:bCs/>
                <w:color w:val="000000"/>
                <w:lang w:eastAsia="en-GB"/>
              </w:rPr>
              <w:t>2 minute</w:t>
            </w:r>
            <w:proofErr w:type="gramEnd"/>
            <w:r w:rsidRPr="001C239F">
              <w:rPr>
                <w:rFonts w:ascii="Calibri" w:eastAsia="Times New Roman" w:hAnsi="Calibri" w:cs="Calibri"/>
                <w:b/>
                <w:bCs/>
                <w:color w:val="000000"/>
                <w:lang w:eastAsia="en-GB"/>
              </w:rPr>
              <w:t xml:space="preserve"> quench</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4F7D73B0"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r w:rsidRPr="001C239F">
              <w:rPr>
                <w:rFonts w:ascii="Calibri" w:eastAsia="Times New Roman" w:hAnsi="Calibri" w:cs="Calibri"/>
                <w:b/>
                <w:bCs/>
                <w:color w:val="000000"/>
                <w:lang w:eastAsia="en-GB"/>
              </w:rPr>
              <w:t>Initial</w:t>
            </w:r>
          </w:p>
        </w:tc>
        <w:tc>
          <w:tcPr>
            <w:tcW w:w="968" w:type="dxa"/>
            <w:gridSpan w:val="2"/>
            <w:tcBorders>
              <w:top w:val="nil"/>
              <w:left w:val="nil"/>
              <w:bottom w:val="single" w:sz="4" w:space="0" w:color="auto"/>
              <w:right w:val="single" w:sz="8" w:space="0" w:color="auto"/>
            </w:tcBorders>
            <w:shd w:val="clear" w:color="auto" w:fill="auto"/>
            <w:noWrap/>
            <w:vAlign w:val="center"/>
            <w:hideMark/>
          </w:tcPr>
          <w:p w14:paraId="1ACC11CA" w14:textId="77777777" w:rsidR="00754FFB" w:rsidRPr="001C239F" w:rsidRDefault="00754FFB" w:rsidP="00E22B21">
            <w:pPr>
              <w:spacing w:after="0" w:line="240" w:lineRule="auto"/>
              <w:jc w:val="center"/>
              <w:rPr>
                <w:rFonts w:ascii="Calibri" w:eastAsia="Times New Roman" w:hAnsi="Calibri" w:cs="Calibri"/>
                <w:b/>
                <w:bCs/>
                <w:color w:val="000000"/>
                <w:lang w:eastAsia="en-GB"/>
              </w:rPr>
            </w:pPr>
            <w:proofErr w:type="gramStart"/>
            <w:r w:rsidRPr="001C239F">
              <w:rPr>
                <w:rFonts w:ascii="Calibri" w:eastAsia="Times New Roman" w:hAnsi="Calibri" w:cs="Calibri"/>
                <w:b/>
                <w:bCs/>
                <w:color w:val="000000"/>
                <w:lang w:eastAsia="en-GB"/>
              </w:rPr>
              <w:t>2 minute</w:t>
            </w:r>
            <w:proofErr w:type="gramEnd"/>
            <w:r w:rsidRPr="001C239F">
              <w:rPr>
                <w:rFonts w:ascii="Calibri" w:eastAsia="Times New Roman" w:hAnsi="Calibri" w:cs="Calibri"/>
                <w:b/>
                <w:bCs/>
                <w:color w:val="000000"/>
                <w:lang w:eastAsia="en-GB"/>
              </w:rPr>
              <w:t xml:space="preserve"> quench</w:t>
            </w:r>
          </w:p>
        </w:tc>
      </w:tr>
      <w:tr w:rsidR="00754FFB" w:rsidRPr="001C239F" w14:paraId="2E0D3BD3" w14:textId="77777777" w:rsidTr="008C4220">
        <w:trPr>
          <w:gridAfter w:val="1"/>
          <w:wAfter w:w="10" w:type="dxa"/>
          <w:trHeight w:val="580"/>
          <w:jc w:val="center"/>
        </w:trPr>
        <w:tc>
          <w:tcPr>
            <w:tcW w:w="1104" w:type="dxa"/>
            <w:gridSpan w:val="2"/>
            <w:tcBorders>
              <w:top w:val="nil"/>
              <w:left w:val="single" w:sz="8" w:space="0" w:color="auto"/>
              <w:bottom w:val="single" w:sz="4" w:space="0" w:color="auto"/>
              <w:right w:val="single" w:sz="8" w:space="0" w:color="auto"/>
            </w:tcBorders>
            <w:shd w:val="clear" w:color="auto" w:fill="auto"/>
            <w:noWrap/>
            <w:vAlign w:val="center"/>
            <w:hideMark/>
          </w:tcPr>
          <w:p w14:paraId="3C7CF94D"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2174D584"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15</w:t>
            </w:r>
          </w:p>
        </w:tc>
        <w:tc>
          <w:tcPr>
            <w:tcW w:w="965" w:type="dxa"/>
            <w:gridSpan w:val="2"/>
            <w:tcBorders>
              <w:top w:val="nil"/>
              <w:left w:val="nil"/>
              <w:bottom w:val="single" w:sz="4" w:space="0" w:color="auto"/>
              <w:right w:val="single" w:sz="8" w:space="0" w:color="auto"/>
            </w:tcBorders>
            <w:shd w:val="clear" w:color="auto" w:fill="auto"/>
            <w:noWrap/>
            <w:vAlign w:val="center"/>
            <w:hideMark/>
          </w:tcPr>
          <w:p w14:paraId="1A2FFAED"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10</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3DBA24FF"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111</w:t>
            </w:r>
          </w:p>
        </w:tc>
        <w:tc>
          <w:tcPr>
            <w:tcW w:w="965" w:type="dxa"/>
            <w:gridSpan w:val="2"/>
            <w:tcBorders>
              <w:top w:val="nil"/>
              <w:left w:val="nil"/>
              <w:bottom w:val="single" w:sz="4" w:space="0" w:color="auto"/>
              <w:right w:val="single" w:sz="8" w:space="0" w:color="auto"/>
            </w:tcBorders>
            <w:shd w:val="clear" w:color="auto" w:fill="auto"/>
            <w:noWrap/>
            <w:vAlign w:val="center"/>
            <w:hideMark/>
          </w:tcPr>
          <w:p w14:paraId="292A2EBE"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100</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524FFC46"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80</w:t>
            </w:r>
          </w:p>
        </w:tc>
        <w:tc>
          <w:tcPr>
            <w:tcW w:w="965" w:type="dxa"/>
            <w:gridSpan w:val="2"/>
            <w:tcBorders>
              <w:top w:val="nil"/>
              <w:left w:val="nil"/>
              <w:bottom w:val="single" w:sz="4" w:space="0" w:color="auto"/>
              <w:right w:val="single" w:sz="8" w:space="0" w:color="auto"/>
            </w:tcBorders>
            <w:shd w:val="clear" w:color="auto" w:fill="auto"/>
            <w:noWrap/>
            <w:vAlign w:val="center"/>
            <w:hideMark/>
          </w:tcPr>
          <w:p w14:paraId="618DEDAF"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65</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1CE42DC4"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70</w:t>
            </w:r>
          </w:p>
        </w:tc>
        <w:tc>
          <w:tcPr>
            <w:tcW w:w="965" w:type="dxa"/>
            <w:gridSpan w:val="2"/>
            <w:tcBorders>
              <w:top w:val="nil"/>
              <w:left w:val="nil"/>
              <w:bottom w:val="single" w:sz="4" w:space="0" w:color="auto"/>
              <w:right w:val="single" w:sz="8" w:space="0" w:color="auto"/>
            </w:tcBorders>
            <w:shd w:val="clear" w:color="auto" w:fill="auto"/>
            <w:noWrap/>
            <w:vAlign w:val="center"/>
            <w:hideMark/>
          </w:tcPr>
          <w:p w14:paraId="78BC6DD9"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55</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6FCF2021"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190</w:t>
            </w:r>
          </w:p>
        </w:tc>
        <w:tc>
          <w:tcPr>
            <w:tcW w:w="968" w:type="dxa"/>
            <w:gridSpan w:val="2"/>
            <w:tcBorders>
              <w:top w:val="nil"/>
              <w:left w:val="nil"/>
              <w:bottom w:val="single" w:sz="4" w:space="0" w:color="auto"/>
              <w:right w:val="single" w:sz="8" w:space="0" w:color="auto"/>
            </w:tcBorders>
            <w:shd w:val="clear" w:color="auto" w:fill="auto"/>
            <w:noWrap/>
            <w:vAlign w:val="center"/>
            <w:hideMark/>
          </w:tcPr>
          <w:p w14:paraId="78108D64" w14:textId="77777777" w:rsidR="00754FFB" w:rsidRPr="001C239F" w:rsidRDefault="00754FFB" w:rsidP="00E22B21">
            <w:pPr>
              <w:keepNext/>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110</w:t>
            </w:r>
          </w:p>
        </w:tc>
      </w:tr>
      <w:tr w:rsidR="00754FFB" w:rsidRPr="001C239F" w14:paraId="26F52255" w14:textId="77777777" w:rsidTr="008C4220">
        <w:trPr>
          <w:gridBefore w:val="1"/>
          <w:wBefore w:w="10" w:type="dxa"/>
          <w:trHeight w:val="580"/>
          <w:jc w:val="center"/>
        </w:trPr>
        <w:tc>
          <w:tcPr>
            <w:tcW w:w="1104" w:type="dxa"/>
            <w:gridSpan w:val="2"/>
            <w:tcBorders>
              <w:top w:val="nil"/>
              <w:left w:val="single" w:sz="8" w:space="0" w:color="auto"/>
              <w:bottom w:val="single" w:sz="4" w:space="0" w:color="auto"/>
              <w:right w:val="single" w:sz="8" w:space="0" w:color="auto"/>
            </w:tcBorders>
            <w:shd w:val="clear" w:color="auto" w:fill="auto"/>
            <w:noWrap/>
            <w:vAlign w:val="center"/>
            <w:hideMark/>
          </w:tcPr>
          <w:p w14:paraId="4CBCE94A"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2</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064E9B58"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75</w:t>
            </w:r>
          </w:p>
        </w:tc>
        <w:tc>
          <w:tcPr>
            <w:tcW w:w="965" w:type="dxa"/>
            <w:gridSpan w:val="2"/>
            <w:tcBorders>
              <w:top w:val="nil"/>
              <w:left w:val="nil"/>
              <w:bottom w:val="single" w:sz="4" w:space="0" w:color="auto"/>
              <w:right w:val="single" w:sz="8" w:space="0" w:color="auto"/>
            </w:tcBorders>
            <w:shd w:val="clear" w:color="auto" w:fill="auto"/>
            <w:noWrap/>
            <w:vAlign w:val="center"/>
            <w:hideMark/>
          </w:tcPr>
          <w:p w14:paraId="10AA422F"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59</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6EB9B5ED"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50</w:t>
            </w:r>
          </w:p>
        </w:tc>
        <w:tc>
          <w:tcPr>
            <w:tcW w:w="965" w:type="dxa"/>
            <w:gridSpan w:val="2"/>
            <w:tcBorders>
              <w:top w:val="nil"/>
              <w:left w:val="nil"/>
              <w:bottom w:val="single" w:sz="4" w:space="0" w:color="auto"/>
              <w:right w:val="single" w:sz="8" w:space="0" w:color="auto"/>
            </w:tcBorders>
            <w:shd w:val="clear" w:color="auto" w:fill="auto"/>
            <w:noWrap/>
            <w:vAlign w:val="center"/>
            <w:hideMark/>
          </w:tcPr>
          <w:p w14:paraId="65852F6B"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27</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4179127C"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160</w:t>
            </w:r>
          </w:p>
        </w:tc>
        <w:tc>
          <w:tcPr>
            <w:tcW w:w="965" w:type="dxa"/>
            <w:gridSpan w:val="2"/>
            <w:tcBorders>
              <w:top w:val="nil"/>
              <w:left w:val="nil"/>
              <w:bottom w:val="single" w:sz="4" w:space="0" w:color="auto"/>
              <w:right w:val="single" w:sz="8" w:space="0" w:color="auto"/>
            </w:tcBorders>
            <w:shd w:val="clear" w:color="auto" w:fill="auto"/>
            <w:noWrap/>
            <w:vAlign w:val="center"/>
            <w:hideMark/>
          </w:tcPr>
          <w:p w14:paraId="5CC6E720"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120</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559DACC9"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45</w:t>
            </w:r>
          </w:p>
        </w:tc>
        <w:tc>
          <w:tcPr>
            <w:tcW w:w="965" w:type="dxa"/>
            <w:gridSpan w:val="2"/>
            <w:tcBorders>
              <w:top w:val="nil"/>
              <w:left w:val="nil"/>
              <w:bottom w:val="single" w:sz="4" w:space="0" w:color="auto"/>
              <w:right w:val="single" w:sz="8" w:space="0" w:color="auto"/>
            </w:tcBorders>
            <w:shd w:val="clear" w:color="auto" w:fill="auto"/>
            <w:noWrap/>
            <w:vAlign w:val="center"/>
            <w:hideMark/>
          </w:tcPr>
          <w:p w14:paraId="1CFA8605"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30</w:t>
            </w:r>
          </w:p>
        </w:tc>
        <w:tc>
          <w:tcPr>
            <w:tcW w:w="786" w:type="dxa"/>
            <w:gridSpan w:val="2"/>
            <w:tcBorders>
              <w:top w:val="nil"/>
              <w:left w:val="nil"/>
              <w:bottom w:val="single" w:sz="4" w:space="0" w:color="auto"/>
              <w:right w:val="single" w:sz="4" w:space="0" w:color="auto"/>
            </w:tcBorders>
            <w:shd w:val="clear" w:color="auto" w:fill="auto"/>
            <w:noWrap/>
            <w:vAlign w:val="center"/>
            <w:hideMark/>
          </w:tcPr>
          <w:p w14:paraId="51F42FFA"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125</w:t>
            </w:r>
          </w:p>
        </w:tc>
        <w:tc>
          <w:tcPr>
            <w:tcW w:w="968" w:type="dxa"/>
            <w:gridSpan w:val="2"/>
            <w:tcBorders>
              <w:top w:val="nil"/>
              <w:left w:val="nil"/>
              <w:bottom w:val="single" w:sz="4" w:space="0" w:color="auto"/>
              <w:right w:val="single" w:sz="8" w:space="0" w:color="auto"/>
            </w:tcBorders>
            <w:shd w:val="clear" w:color="auto" w:fill="auto"/>
            <w:noWrap/>
            <w:vAlign w:val="center"/>
            <w:hideMark/>
          </w:tcPr>
          <w:p w14:paraId="1FE17293"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90</w:t>
            </w:r>
          </w:p>
        </w:tc>
      </w:tr>
      <w:tr w:rsidR="00754FFB" w:rsidRPr="001C239F" w14:paraId="785DCFCE" w14:textId="77777777" w:rsidTr="008C4220">
        <w:trPr>
          <w:gridBefore w:val="1"/>
          <w:wBefore w:w="10" w:type="dxa"/>
          <w:trHeight w:val="607"/>
          <w:jc w:val="center"/>
        </w:trPr>
        <w:tc>
          <w:tcPr>
            <w:tcW w:w="1104" w:type="dxa"/>
            <w:gridSpan w:val="2"/>
            <w:tcBorders>
              <w:top w:val="nil"/>
              <w:left w:val="single" w:sz="8" w:space="0" w:color="auto"/>
              <w:bottom w:val="single" w:sz="8" w:space="0" w:color="auto"/>
              <w:right w:val="single" w:sz="8" w:space="0" w:color="auto"/>
            </w:tcBorders>
            <w:shd w:val="clear" w:color="auto" w:fill="auto"/>
            <w:noWrap/>
            <w:vAlign w:val="center"/>
            <w:hideMark/>
          </w:tcPr>
          <w:p w14:paraId="2532E1CF"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3</w:t>
            </w:r>
          </w:p>
        </w:tc>
        <w:tc>
          <w:tcPr>
            <w:tcW w:w="786" w:type="dxa"/>
            <w:gridSpan w:val="2"/>
            <w:tcBorders>
              <w:top w:val="nil"/>
              <w:left w:val="nil"/>
              <w:bottom w:val="single" w:sz="8" w:space="0" w:color="auto"/>
              <w:right w:val="single" w:sz="4" w:space="0" w:color="auto"/>
            </w:tcBorders>
            <w:shd w:val="clear" w:color="auto" w:fill="auto"/>
            <w:noWrap/>
            <w:vAlign w:val="center"/>
            <w:hideMark/>
          </w:tcPr>
          <w:p w14:paraId="2C0D8E41"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200</w:t>
            </w:r>
          </w:p>
        </w:tc>
        <w:tc>
          <w:tcPr>
            <w:tcW w:w="965" w:type="dxa"/>
            <w:gridSpan w:val="2"/>
            <w:tcBorders>
              <w:top w:val="nil"/>
              <w:left w:val="nil"/>
              <w:bottom w:val="single" w:sz="8" w:space="0" w:color="auto"/>
              <w:right w:val="single" w:sz="8" w:space="0" w:color="auto"/>
            </w:tcBorders>
            <w:shd w:val="clear" w:color="auto" w:fill="auto"/>
            <w:noWrap/>
            <w:vAlign w:val="center"/>
            <w:hideMark/>
          </w:tcPr>
          <w:p w14:paraId="1F17151A"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30</w:t>
            </w:r>
          </w:p>
        </w:tc>
        <w:tc>
          <w:tcPr>
            <w:tcW w:w="786" w:type="dxa"/>
            <w:gridSpan w:val="2"/>
            <w:tcBorders>
              <w:top w:val="nil"/>
              <w:left w:val="nil"/>
              <w:bottom w:val="single" w:sz="8" w:space="0" w:color="auto"/>
              <w:right w:val="single" w:sz="4" w:space="0" w:color="auto"/>
            </w:tcBorders>
            <w:shd w:val="clear" w:color="auto" w:fill="auto"/>
            <w:noWrap/>
            <w:vAlign w:val="center"/>
            <w:hideMark/>
          </w:tcPr>
          <w:p w14:paraId="539156D8"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175</w:t>
            </w:r>
          </w:p>
        </w:tc>
        <w:tc>
          <w:tcPr>
            <w:tcW w:w="965" w:type="dxa"/>
            <w:gridSpan w:val="2"/>
            <w:tcBorders>
              <w:top w:val="nil"/>
              <w:left w:val="nil"/>
              <w:bottom w:val="single" w:sz="8" w:space="0" w:color="auto"/>
              <w:right w:val="single" w:sz="8" w:space="0" w:color="auto"/>
            </w:tcBorders>
            <w:shd w:val="clear" w:color="auto" w:fill="auto"/>
            <w:noWrap/>
            <w:vAlign w:val="center"/>
            <w:hideMark/>
          </w:tcPr>
          <w:p w14:paraId="09BD727D"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130</w:t>
            </w:r>
          </w:p>
        </w:tc>
        <w:tc>
          <w:tcPr>
            <w:tcW w:w="786" w:type="dxa"/>
            <w:gridSpan w:val="2"/>
            <w:tcBorders>
              <w:top w:val="nil"/>
              <w:left w:val="nil"/>
              <w:bottom w:val="single" w:sz="8" w:space="0" w:color="auto"/>
              <w:right w:val="single" w:sz="4" w:space="0" w:color="auto"/>
            </w:tcBorders>
            <w:shd w:val="clear" w:color="auto" w:fill="auto"/>
            <w:noWrap/>
            <w:vAlign w:val="center"/>
            <w:hideMark/>
          </w:tcPr>
          <w:p w14:paraId="43DDECF7"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17</w:t>
            </w:r>
          </w:p>
        </w:tc>
        <w:tc>
          <w:tcPr>
            <w:tcW w:w="965" w:type="dxa"/>
            <w:gridSpan w:val="2"/>
            <w:tcBorders>
              <w:top w:val="nil"/>
              <w:left w:val="nil"/>
              <w:bottom w:val="single" w:sz="8" w:space="0" w:color="auto"/>
              <w:right w:val="single" w:sz="8" w:space="0" w:color="auto"/>
            </w:tcBorders>
            <w:shd w:val="clear" w:color="auto" w:fill="auto"/>
            <w:noWrap/>
            <w:vAlign w:val="center"/>
            <w:hideMark/>
          </w:tcPr>
          <w:p w14:paraId="33D8AB7A"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9</w:t>
            </w:r>
          </w:p>
        </w:tc>
        <w:tc>
          <w:tcPr>
            <w:tcW w:w="786" w:type="dxa"/>
            <w:gridSpan w:val="2"/>
            <w:tcBorders>
              <w:top w:val="nil"/>
              <w:left w:val="nil"/>
              <w:bottom w:val="single" w:sz="8" w:space="0" w:color="auto"/>
              <w:right w:val="single" w:sz="4" w:space="0" w:color="auto"/>
            </w:tcBorders>
            <w:shd w:val="clear" w:color="auto" w:fill="auto"/>
            <w:noWrap/>
            <w:vAlign w:val="center"/>
            <w:hideMark/>
          </w:tcPr>
          <w:p w14:paraId="1A3748CE"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10</w:t>
            </w:r>
          </w:p>
        </w:tc>
        <w:tc>
          <w:tcPr>
            <w:tcW w:w="965" w:type="dxa"/>
            <w:gridSpan w:val="2"/>
            <w:tcBorders>
              <w:top w:val="nil"/>
              <w:left w:val="nil"/>
              <w:bottom w:val="single" w:sz="8" w:space="0" w:color="auto"/>
              <w:right w:val="single" w:sz="8" w:space="0" w:color="auto"/>
            </w:tcBorders>
            <w:shd w:val="clear" w:color="auto" w:fill="auto"/>
            <w:noWrap/>
            <w:vAlign w:val="center"/>
            <w:hideMark/>
          </w:tcPr>
          <w:p w14:paraId="55F0C660"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-5</w:t>
            </w:r>
          </w:p>
        </w:tc>
        <w:tc>
          <w:tcPr>
            <w:tcW w:w="786" w:type="dxa"/>
            <w:gridSpan w:val="2"/>
            <w:tcBorders>
              <w:top w:val="nil"/>
              <w:left w:val="nil"/>
              <w:bottom w:val="single" w:sz="8" w:space="0" w:color="auto"/>
              <w:right w:val="single" w:sz="4" w:space="0" w:color="auto"/>
            </w:tcBorders>
            <w:shd w:val="clear" w:color="auto" w:fill="auto"/>
            <w:noWrap/>
            <w:vAlign w:val="center"/>
            <w:hideMark/>
          </w:tcPr>
          <w:p w14:paraId="10F72BEB" w14:textId="77777777" w:rsidR="00754FFB" w:rsidRPr="001C239F" w:rsidRDefault="00754FFB" w:rsidP="00E22B21">
            <w:pPr>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85</w:t>
            </w:r>
          </w:p>
        </w:tc>
        <w:tc>
          <w:tcPr>
            <w:tcW w:w="968" w:type="dxa"/>
            <w:gridSpan w:val="2"/>
            <w:tcBorders>
              <w:top w:val="nil"/>
              <w:left w:val="nil"/>
              <w:bottom w:val="single" w:sz="8" w:space="0" w:color="auto"/>
              <w:right w:val="single" w:sz="8" w:space="0" w:color="auto"/>
            </w:tcBorders>
            <w:shd w:val="clear" w:color="auto" w:fill="auto"/>
            <w:noWrap/>
            <w:vAlign w:val="center"/>
            <w:hideMark/>
          </w:tcPr>
          <w:p w14:paraId="755C7E15" w14:textId="77777777" w:rsidR="00754FFB" w:rsidRPr="001C239F" w:rsidRDefault="00754FFB" w:rsidP="00E22B21">
            <w:pPr>
              <w:keepNext/>
              <w:spacing w:after="0" w:line="240" w:lineRule="auto"/>
              <w:jc w:val="center"/>
              <w:rPr>
                <w:rFonts w:ascii="Calibri" w:eastAsia="Times New Roman" w:hAnsi="Calibri" w:cs="Calibri"/>
                <w:color w:val="000000"/>
                <w:lang w:eastAsia="en-GB"/>
              </w:rPr>
            </w:pPr>
            <w:r w:rsidRPr="001C239F">
              <w:rPr>
                <w:rFonts w:ascii="Calibri" w:eastAsia="Times New Roman" w:hAnsi="Calibri" w:cs="Calibri"/>
                <w:color w:val="000000"/>
                <w:lang w:eastAsia="en-GB"/>
              </w:rPr>
              <w:t>62</w:t>
            </w:r>
          </w:p>
        </w:tc>
      </w:tr>
    </w:tbl>
    <w:p w14:paraId="41FA0C7E" w14:textId="77777777" w:rsidR="00754FFB" w:rsidRDefault="00754FFB" w:rsidP="00754FFB">
      <w:pPr>
        <w:pStyle w:val="Caption"/>
        <w:jc w:val="center"/>
      </w:pPr>
    </w:p>
    <w:p w14:paraId="30BE24F3" w14:textId="3C091C74" w:rsidR="00754FFB" w:rsidRDefault="00754FFB" w:rsidP="00754FFB">
      <w:pPr>
        <w:pStyle w:val="Caption"/>
        <w:keepNext/>
      </w:pPr>
      <w:bookmarkStart w:id="101" w:name="_Toc204325907"/>
      <w:r>
        <w:t xml:space="preserve">Table </w:t>
      </w:r>
      <w:r>
        <w:fldChar w:fldCharType="begin"/>
      </w:r>
      <w:r>
        <w:instrText xml:space="preserve"> SEQ Table \* ARABIC </w:instrText>
      </w:r>
      <w:r>
        <w:fldChar w:fldCharType="separate"/>
      </w:r>
      <w:r w:rsidR="00DF0502">
        <w:rPr>
          <w:noProof/>
        </w:rPr>
        <w:t>15</w:t>
      </w:r>
      <w:r>
        <w:fldChar w:fldCharType="end"/>
      </w:r>
      <w:r>
        <w:t xml:space="preserve"> – </w:t>
      </w:r>
      <w:r w:rsidRPr="00B7484B">
        <w:t>Metal Plate Measurements</w:t>
      </w:r>
      <w:bookmarkEnd w:id="101"/>
    </w:p>
    <w:tbl>
      <w:tblPr>
        <w:tblW w:w="9913" w:type="dxa"/>
        <w:jc w:val="center"/>
        <w:tblLook w:val="04A0" w:firstRow="1" w:lastRow="0" w:firstColumn="1" w:lastColumn="0" w:noHBand="0" w:noVBand="1"/>
      </w:tblPr>
      <w:tblGrid>
        <w:gridCol w:w="1169"/>
        <w:gridCol w:w="774"/>
        <w:gridCol w:w="972"/>
        <w:gridCol w:w="775"/>
        <w:gridCol w:w="974"/>
        <w:gridCol w:w="775"/>
        <w:gridCol w:w="974"/>
        <w:gridCol w:w="775"/>
        <w:gridCol w:w="974"/>
        <w:gridCol w:w="775"/>
        <w:gridCol w:w="976"/>
      </w:tblGrid>
      <w:tr w:rsidR="00754FFB" w:rsidRPr="00FF51F6" w14:paraId="69CD1DC2" w14:textId="77777777" w:rsidTr="00E20FBF">
        <w:trPr>
          <w:trHeight w:val="673"/>
          <w:jc w:val="center"/>
        </w:trPr>
        <w:tc>
          <w:tcPr>
            <w:tcW w:w="1169" w:type="dxa"/>
            <w:tcBorders>
              <w:top w:val="nil"/>
              <w:left w:val="nil"/>
              <w:bottom w:val="nil"/>
              <w:right w:val="nil"/>
            </w:tcBorders>
            <w:shd w:val="clear" w:color="auto" w:fill="auto"/>
            <w:noWrap/>
            <w:vAlign w:val="center"/>
            <w:hideMark/>
          </w:tcPr>
          <w:p w14:paraId="099C5CB1" w14:textId="77777777" w:rsidR="00754FFB" w:rsidRPr="00FF51F6" w:rsidRDefault="00754FFB" w:rsidP="00E22B21">
            <w:pPr>
              <w:spacing w:after="0" w:line="240" w:lineRule="auto"/>
              <w:jc w:val="center"/>
              <w:rPr>
                <w:rFonts w:ascii="Times New Roman" w:eastAsia="Times New Roman" w:hAnsi="Times New Roman" w:cs="Times New Roman"/>
                <w:b/>
                <w:bCs/>
                <w:sz w:val="24"/>
                <w:szCs w:val="24"/>
                <w:lang w:eastAsia="en-GB"/>
              </w:rPr>
            </w:pPr>
          </w:p>
        </w:tc>
        <w:tc>
          <w:tcPr>
            <w:tcW w:w="8744" w:type="dxa"/>
            <w:gridSpan w:val="10"/>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E9CA0AE"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FF51F6">
              <w:rPr>
                <w:rFonts w:ascii="Calibri" w:eastAsia="Times New Roman" w:hAnsi="Calibri" w:cs="Calibri"/>
                <w:b/>
                <w:bCs/>
                <w:color w:val="000000"/>
                <w:lang w:eastAsia="en-GB"/>
              </w:rPr>
              <w:t>Metal Plate</w:t>
            </w:r>
          </w:p>
        </w:tc>
      </w:tr>
      <w:tr w:rsidR="00754FFB" w:rsidRPr="00FF51F6" w14:paraId="4CF0E453" w14:textId="77777777" w:rsidTr="00E20FBF">
        <w:trPr>
          <w:trHeight w:val="641"/>
          <w:jc w:val="center"/>
        </w:trPr>
        <w:tc>
          <w:tcPr>
            <w:tcW w:w="1169"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CFB808D"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FF51F6">
              <w:rPr>
                <w:rFonts w:ascii="Calibri" w:eastAsia="Times New Roman" w:hAnsi="Calibri" w:cs="Calibri"/>
                <w:b/>
                <w:bCs/>
                <w:color w:val="000000"/>
                <w:lang w:eastAsia="en-GB"/>
              </w:rPr>
              <w:t>Repeat No.</w:t>
            </w:r>
          </w:p>
        </w:tc>
        <w:tc>
          <w:tcPr>
            <w:tcW w:w="1746"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577FA2B3"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Position 1</w:t>
            </w:r>
          </w:p>
        </w:tc>
        <w:tc>
          <w:tcPr>
            <w:tcW w:w="1749"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56918212"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Position 2</w:t>
            </w:r>
          </w:p>
        </w:tc>
        <w:tc>
          <w:tcPr>
            <w:tcW w:w="1749"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2737CC99"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Position 3</w:t>
            </w:r>
          </w:p>
        </w:tc>
        <w:tc>
          <w:tcPr>
            <w:tcW w:w="1749"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22B0DE2E"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Position 4</w:t>
            </w:r>
          </w:p>
        </w:tc>
        <w:tc>
          <w:tcPr>
            <w:tcW w:w="1751"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764840F5"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0D03F2">
              <w:rPr>
                <w:rFonts w:ascii="Calibri" w:eastAsia="Times New Roman" w:hAnsi="Calibri" w:cs="Calibri"/>
                <w:b/>
                <w:bCs/>
                <w:color w:val="000000"/>
                <w:lang w:eastAsia="en-GB"/>
              </w:rPr>
              <w:t>Position 5</w:t>
            </w:r>
          </w:p>
        </w:tc>
      </w:tr>
      <w:tr w:rsidR="00754FFB" w:rsidRPr="00FF51F6" w14:paraId="35245749" w14:textId="77777777" w:rsidTr="00E20FBF">
        <w:trPr>
          <w:trHeight w:val="641"/>
          <w:jc w:val="center"/>
        </w:trPr>
        <w:tc>
          <w:tcPr>
            <w:tcW w:w="1169" w:type="dxa"/>
            <w:vMerge/>
            <w:tcBorders>
              <w:top w:val="single" w:sz="8" w:space="0" w:color="auto"/>
              <w:left w:val="single" w:sz="8" w:space="0" w:color="auto"/>
              <w:bottom w:val="single" w:sz="4" w:space="0" w:color="auto"/>
              <w:right w:val="single" w:sz="8" w:space="0" w:color="auto"/>
            </w:tcBorders>
            <w:vAlign w:val="center"/>
            <w:hideMark/>
          </w:tcPr>
          <w:p w14:paraId="50741E97" w14:textId="77777777" w:rsidR="00754FFB" w:rsidRPr="00FF51F6" w:rsidRDefault="00754FFB" w:rsidP="00E22B21">
            <w:pPr>
              <w:spacing w:after="0" w:line="240" w:lineRule="auto"/>
              <w:rPr>
                <w:rFonts w:ascii="Calibri" w:eastAsia="Times New Roman" w:hAnsi="Calibri" w:cs="Calibri"/>
                <w:color w:val="000000"/>
                <w:lang w:eastAsia="en-GB"/>
              </w:rPr>
            </w:pPr>
          </w:p>
        </w:tc>
        <w:tc>
          <w:tcPr>
            <w:tcW w:w="1746"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11C669EA"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FF51F6">
              <w:rPr>
                <w:rFonts w:ascii="Calibri" w:eastAsia="Times New Roman" w:hAnsi="Calibri" w:cs="Calibri"/>
                <w:b/>
                <w:bCs/>
                <w:color w:val="000000"/>
                <w:lang w:eastAsia="en-GB"/>
              </w:rPr>
              <w:t>Voltage Measured (V)</w:t>
            </w:r>
          </w:p>
        </w:tc>
        <w:tc>
          <w:tcPr>
            <w:tcW w:w="1749"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03D9EE6F"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FF51F6">
              <w:rPr>
                <w:rFonts w:ascii="Calibri" w:eastAsia="Times New Roman" w:hAnsi="Calibri" w:cs="Calibri"/>
                <w:b/>
                <w:bCs/>
                <w:color w:val="000000"/>
                <w:lang w:eastAsia="en-GB"/>
              </w:rPr>
              <w:t>Voltage Measured (V)</w:t>
            </w:r>
          </w:p>
        </w:tc>
        <w:tc>
          <w:tcPr>
            <w:tcW w:w="1749"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5A9CC32F"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FF51F6">
              <w:rPr>
                <w:rFonts w:ascii="Calibri" w:eastAsia="Times New Roman" w:hAnsi="Calibri" w:cs="Calibri"/>
                <w:b/>
                <w:bCs/>
                <w:color w:val="000000"/>
                <w:lang w:eastAsia="en-GB"/>
              </w:rPr>
              <w:t>Voltage Measured (V)</w:t>
            </w:r>
          </w:p>
        </w:tc>
        <w:tc>
          <w:tcPr>
            <w:tcW w:w="1749"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4AF8B804"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FF51F6">
              <w:rPr>
                <w:rFonts w:ascii="Calibri" w:eastAsia="Times New Roman" w:hAnsi="Calibri" w:cs="Calibri"/>
                <w:b/>
                <w:bCs/>
                <w:color w:val="000000"/>
                <w:lang w:eastAsia="en-GB"/>
              </w:rPr>
              <w:t>Voltage Measured (V)</w:t>
            </w:r>
          </w:p>
        </w:tc>
        <w:tc>
          <w:tcPr>
            <w:tcW w:w="1751"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42B85868"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FF51F6">
              <w:rPr>
                <w:rFonts w:ascii="Calibri" w:eastAsia="Times New Roman" w:hAnsi="Calibri" w:cs="Calibri"/>
                <w:b/>
                <w:bCs/>
                <w:color w:val="000000"/>
                <w:lang w:eastAsia="en-GB"/>
              </w:rPr>
              <w:t>Voltage Measured (V)</w:t>
            </w:r>
          </w:p>
        </w:tc>
      </w:tr>
      <w:tr w:rsidR="00754FFB" w:rsidRPr="00FF51F6" w14:paraId="386EAC00" w14:textId="77777777" w:rsidTr="00E20FBF">
        <w:trPr>
          <w:trHeight w:val="641"/>
          <w:jc w:val="center"/>
        </w:trPr>
        <w:tc>
          <w:tcPr>
            <w:tcW w:w="1169" w:type="dxa"/>
            <w:vMerge/>
            <w:tcBorders>
              <w:top w:val="single" w:sz="8" w:space="0" w:color="auto"/>
              <w:left w:val="single" w:sz="8" w:space="0" w:color="auto"/>
              <w:bottom w:val="single" w:sz="4" w:space="0" w:color="auto"/>
              <w:right w:val="single" w:sz="8" w:space="0" w:color="auto"/>
            </w:tcBorders>
            <w:vAlign w:val="center"/>
            <w:hideMark/>
          </w:tcPr>
          <w:p w14:paraId="4E356CA0" w14:textId="77777777" w:rsidR="00754FFB" w:rsidRPr="00FF51F6" w:rsidRDefault="00754FFB" w:rsidP="00E22B21">
            <w:pPr>
              <w:spacing w:after="0" w:line="240" w:lineRule="auto"/>
              <w:rPr>
                <w:rFonts w:ascii="Calibri" w:eastAsia="Times New Roman" w:hAnsi="Calibri" w:cs="Calibri"/>
                <w:color w:val="000000"/>
                <w:lang w:eastAsia="en-GB"/>
              </w:rPr>
            </w:pPr>
          </w:p>
        </w:tc>
        <w:tc>
          <w:tcPr>
            <w:tcW w:w="774" w:type="dxa"/>
            <w:tcBorders>
              <w:top w:val="nil"/>
              <w:left w:val="nil"/>
              <w:bottom w:val="single" w:sz="4" w:space="0" w:color="auto"/>
              <w:right w:val="single" w:sz="4" w:space="0" w:color="auto"/>
            </w:tcBorders>
            <w:shd w:val="clear" w:color="auto" w:fill="auto"/>
            <w:noWrap/>
            <w:vAlign w:val="center"/>
            <w:hideMark/>
          </w:tcPr>
          <w:p w14:paraId="72951F8C"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FF51F6">
              <w:rPr>
                <w:rFonts w:ascii="Calibri" w:eastAsia="Times New Roman" w:hAnsi="Calibri" w:cs="Calibri"/>
                <w:b/>
                <w:bCs/>
                <w:color w:val="000000"/>
                <w:lang w:eastAsia="en-GB"/>
              </w:rPr>
              <w:t>Initial</w:t>
            </w:r>
          </w:p>
        </w:tc>
        <w:tc>
          <w:tcPr>
            <w:tcW w:w="972" w:type="dxa"/>
            <w:tcBorders>
              <w:top w:val="nil"/>
              <w:left w:val="nil"/>
              <w:bottom w:val="single" w:sz="4" w:space="0" w:color="auto"/>
              <w:right w:val="single" w:sz="8" w:space="0" w:color="auto"/>
            </w:tcBorders>
            <w:shd w:val="clear" w:color="auto" w:fill="auto"/>
            <w:noWrap/>
            <w:vAlign w:val="center"/>
            <w:hideMark/>
          </w:tcPr>
          <w:p w14:paraId="5DE82D80"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proofErr w:type="gramStart"/>
            <w:r w:rsidRPr="00FF51F6">
              <w:rPr>
                <w:rFonts w:ascii="Calibri" w:eastAsia="Times New Roman" w:hAnsi="Calibri" w:cs="Calibri"/>
                <w:b/>
                <w:bCs/>
                <w:color w:val="000000"/>
                <w:lang w:eastAsia="en-GB"/>
              </w:rPr>
              <w:t>2 minute</w:t>
            </w:r>
            <w:proofErr w:type="gramEnd"/>
            <w:r w:rsidRPr="00FF51F6">
              <w:rPr>
                <w:rFonts w:ascii="Calibri" w:eastAsia="Times New Roman" w:hAnsi="Calibri" w:cs="Calibri"/>
                <w:b/>
                <w:bCs/>
                <w:color w:val="000000"/>
                <w:lang w:eastAsia="en-GB"/>
              </w:rPr>
              <w:t xml:space="preserve"> quench</w:t>
            </w:r>
          </w:p>
        </w:tc>
        <w:tc>
          <w:tcPr>
            <w:tcW w:w="775" w:type="dxa"/>
            <w:tcBorders>
              <w:top w:val="nil"/>
              <w:left w:val="nil"/>
              <w:bottom w:val="single" w:sz="4" w:space="0" w:color="auto"/>
              <w:right w:val="single" w:sz="4" w:space="0" w:color="auto"/>
            </w:tcBorders>
            <w:shd w:val="clear" w:color="auto" w:fill="auto"/>
            <w:noWrap/>
            <w:vAlign w:val="center"/>
            <w:hideMark/>
          </w:tcPr>
          <w:p w14:paraId="2F267A37"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FF51F6">
              <w:rPr>
                <w:rFonts w:ascii="Calibri" w:eastAsia="Times New Roman" w:hAnsi="Calibri" w:cs="Calibri"/>
                <w:b/>
                <w:bCs/>
                <w:color w:val="000000"/>
                <w:lang w:eastAsia="en-GB"/>
              </w:rPr>
              <w:t>Initial</w:t>
            </w:r>
          </w:p>
        </w:tc>
        <w:tc>
          <w:tcPr>
            <w:tcW w:w="974" w:type="dxa"/>
            <w:tcBorders>
              <w:top w:val="nil"/>
              <w:left w:val="nil"/>
              <w:bottom w:val="single" w:sz="4" w:space="0" w:color="auto"/>
              <w:right w:val="single" w:sz="8" w:space="0" w:color="auto"/>
            </w:tcBorders>
            <w:shd w:val="clear" w:color="auto" w:fill="auto"/>
            <w:noWrap/>
            <w:vAlign w:val="center"/>
            <w:hideMark/>
          </w:tcPr>
          <w:p w14:paraId="722B6D57"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proofErr w:type="gramStart"/>
            <w:r w:rsidRPr="00FF51F6">
              <w:rPr>
                <w:rFonts w:ascii="Calibri" w:eastAsia="Times New Roman" w:hAnsi="Calibri" w:cs="Calibri"/>
                <w:b/>
                <w:bCs/>
                <w:color w:val="000000"/>
                <w:lang w:eastAsia="en-GB"/>
              </w:rPr>
              <w:t>2 minute</w:t>
            </w:r>
            <w:proofErr w:type="gramEnd"/>
            <w:r w:rsidRPr="00FF51F6">
              <w:rPr>
                <w:rFonts w:ascii="Calibri" w:eastAsia="Times New Roman" w:hAnsi="Calibri" w:cs="Calibri"/>
                <w:b/>
                <w:bCs/>
                <w:color w:val="000000"/>
                <w:lang w:eastAsia="en-GB"/>
              </w:rPr>
              <w:t xml:space="preserve"> quench</w:t>
            </w:r>
          </w:p>
        </w:tc>
        <w:tc>
          <w:tcPr>
            <w:tcW w:w="775" w:type="dxa"/>
            <w:tcBorders>
              <w:top w:val="nil"/>
              <w:left w:val="nil"/>
              <w:bottom w:val="single" w:sz="4" w:space="0" w:color="auto"/>
              <w:right w:val="single" w:sz="4" w:space="0" w:color="auto"/>
            </w:tcBorders>
            <w:shd w:val="clear" w:color="auto" w:fill="auto"/>
            <w:noWrap/>
            <w:vAlign w:val="center"/>
            <w:hideMark/>
          </w:tcPr>
          <w:p w14:paraId="070E88E3"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FF51F6">
              <w:rPr>
                <w:rFonts w:ascii="Calibri" w:eastAsia="Times New Roman" w:hAnsi="Calibri" w:cs="Calibri"/>
                <w:b/>
                <w:bCs/>
                <w:color w:val="000000"/>
                <w:lang w:eastAsia="en-GB"/>
              </w:rPr>
              <w:t>Initial</w:t>
            </w:r>
          </w:p>
        </w:tc>
        <w:tc>
          <w:tcPr>
            <w:tcW w:w="974" w:type="dxa"/>
            <w:tcBorders>
              <w:top w:val="nil"/>
              <w:left w:val="nil"/>
              <w:bottom w:val="single" w:sz="4" w:space="0" w:color="auto"/>
              <w:right w:val="single" w:sz="8" w:space="0" w:color="auto"/>
            </w:tcBorders>
            <w:shd w:val="clear" w:color="auto" w:fill="auto"/>
            <w:noWrap/>
            <w:vAlign w:val="center"/>
            <w:hideMark/>
          </w:tcPr>
          <w:p w14:paraId="53A61DB1"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proofErr w:type="gramStart"/>
            <w:r w:rsidRPr="00FF51F6">
              <w:rPr>
                <w:rFonts w:ascii="Calibri" w:eastAsia="Times New Roman" w:hAnsi="Calibri" w:cs="Calibri"/>
                <w:b/>
                <w:bCs/>
                <w:color w:val="000000"/>
                <w:lang w:eastAsia="en-GB"/>
              </w:rPr>
              <w:t>2 minute</w:t>
            </w:r>
            <w:proofErr w:type="gramEnd"/>
            <w:r w:rsidRPr="00FF51F6">
              <w:rPr>
                <w:rFonts w:ascii="Calibri" w:eastAsia="Times New Roman" w:hAnsi="Calibri" w:cs="Calibri"/>
                <w:b/>
                <w:bCs/>
                <w:color w:val="000000"/>
                <w:lang w:eastAsia="en-GB"/>
              </w:rPr>
              <w:t xml:space="preserve"> quench</w:t>
            </w:r>
          </w:p>
        </w:tc>
        <w:tc>
          <w:tcPr>
            <w:tcW w:w="775" w:type="dxa"/>
            <w:tcBorders>
              <w:top w:val="nil"/>
              <w:left w:val="nil"/>
              <w:bottom w:val="single" w:sz="4" w:space="0" w:color="auto"/>
              <w:right w:val="single" w:sz="4" w:space="0" w:color="auto"/>
            </w:tcBorders>
            <w:shd w:val="clear" w:color="auto" w:fill="auto"/>
            <w:noWrap/>
            <w:vAlign w:val="center"/>
            <w:hideMark/>
          </w:tcPr>
          <w:p w14:paraId="26CDF61B"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FF51F6">
              <w:rPr>
                <w:rFonts w:ascii="Calibri" w:eastAsia="Times New Roman" w:hAnsi="Calibri" w:cs="Calibri"/>
                <w:b/>
                <w:bCs/>
                <w:color w:val="000000"/>
                <w:lang w:eastAsia="en-GB"/>
              </w:rPr>
              <w:t>Initial</w:t>
            </w:r>
          </w:p>
        </w:tc>
        <w:tc>
          <w:tcPr>
            <w:tcW w:w="974" w:type="dxa"/>
            <w:tcBorders>
              <w:top w:val="nil"/>
              <w:left w:val="nil"/>
              <w:bottom w:val="single" w:sz="4" w:space="0" w:color="auto"/>
              <w:right w:val="single" w:sz="8" w:space="0" w:color="auto"/>
            </w:tcBorders>
            <w:shd w:val="clear" w:color="auto" w:fill="auto"/>
            <w:noWrap/>
            <w:vAlign w:val="center"/>
            <w:hideMark/>
          </w:tcPr>
          <w:p w14:paraId="46672560"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proofErr w:type="gramStart"/>
            <w:r w:rsidRPr="00FF51F6">
              <w:rPr>
                <w:rFonts w:ascii="Calibri" w:eastAsia="Times New Roman" w:hAnsi="Calibri" w:cs="Calibri"/>
                <w:b/>
                <w:bCs/>
                <w:color w:val="000000"/>
                <w:lang w:eastAsia="en-GB"/>
              </w:rPr>
              <w:t>2 minute</w:t>
            </w:r>
            <w:proofErr w:type="gramEnd"/>
            <w:r w:rsidRPr="00FF51F6">
              <w:rPr>
                <w:rFonts w:ascii="Calibri" w:eastAsia="Times New Roman" w:hAnsi="Calibri" w:cs="Calibri"/>
                <w:b/>
                <w:bCs/>
                <w:color w:val="000000"/>
                <w:lang w:eastAsia="en-GB"/>
              </w:rPr>
              <w:t xml:space="preserve"> quench</w:t>
            </w:r>
          </w:p>
        </w:tc>
        <w:tc>
          <w:tcPr>
            <w:tcW w:w="775" w:type="dxa"/>
            <w:tcBorders>
              <w:top w:val="nil"/>
              <w:left w:val="nil"/>
              <w:bottom w:val="single" w:sz="4" w:space="0" w:color="auto"/>
              <w:right w:val="single" w:sz="4" w:space="0" w:color="auto"/>
            </w:tcBorders>
            <w:shd w:val="clear" w:color="auto" w:fill="auto"/>
            <w:noWrap/>
            <w:vAlign w:val="center"/>
            <w:hideMark/>
          </w:tcPr>
          <w:p w14:paraId="7E11BD39"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r w:rsidRPr="00FF51F6">
              <w:rPr>
                <w:rFonts w:ascii="Calibri" w:eastAsia="Times New Roman" w:hAnsi="Calibri" w:cs="Calibri"/>
                <w:b/>
                <w:bCs/>
                <w:color w:val="000000"/>
                <w:lang w:eastAsia="en-GB"/>
              </w:rPr>
              <w:t>Initial</w:t>
            </w:r>
          </w:p>
        </w:tc>
        <w:tc>
          <w:tcPr>
            <w:tcW w:w="976" w:type="dxa"/>
            <w:tcBorders>
              <w:top w:val="nil"/>
              <w:left w:val="nil"/>
              <w:bottom w:val="single" w:sz="4" w:space="0" w:color="auto"/>
              <w:right w:val="single" w:sz="8" w:space="0" w:color="auto"/>
            </w:tcBorders>
            <w:shd w:val="clear" w:color="auto" w:fill="auto"/>
            <w:noWrap/>
            <w:vAlign w:val="center"/>
            <w:hideMark/>
          </w:tcPr>
          <w:p w14:paraId="09951C63" w14:textId="77777777" w:rsidR="00754FFB" w:rsidRPr="00FF51F6" w:rsidRDefault="00754FFB" w:rsidP="00E22B21">
            <w:pPr>
              <w:spacing w:after="0" w:line="240" w:lineRule="auto"/>
              <w:jc w:val="center"/>
              <w:rPr>
                <w:rFonts w:ascii="Calibri" w:eastAsia="Times New Roman" w:hAnsi="Calibri" w:cs="Calibri"/>
                <w:b/>
                <w:bCs/>
                <w:color w:val="000000"/>
                <w:lang w:eastAsia="en-GB"/>
              </w:rPr>
            </w:pPr>
            <w:proofErr w:type="gramStart"/>
            <w:r w:rsidRPr="00FF51F6">
              <w:rPr>
                <w:rFonts w:ascii="Calibri" w:eastAsia="Times New Roman" w:hAnsi="Calibri" w:cs="Calibri"/>
                <w:b/>
                <w:bCs/>
                <w:color w:val="000000"/>
                <w:lang w:eastAsia="en-GB"/>
              </w:rPr>
              <w:t>2 minute</w:t>
            </w:r>
            <w:proofErr w:type="gramEnd"/>
            <w:r w:rsidRPr="00FF51F6">
              <w:rPr>
                <w:rFonts w:ascii="Calibri" w:eastAsia="Times New Roman" w:hAnsi="Calibri" w:cs="Calibri"/>
                <w:b/>
                <w:bCs/>
                <w:color w:val="000000"/>
                <w:lang w:eastAsia="en-GB"/>
              </w:rPr>
              <w:t xml:space="preserve"> quench</w:t>
            </w:r>
          </w:p>
        </w:tc>
      </w:tr>
      <w:tr w:rsidR="00754FFB" w:rsidRPr="00FF51F6" w14:paraId="79EFCD3E" w14:textId="77777777" w:rsidTr="00E20FBF">
        <w:trPr>
          <w:trHeight w:val="641"/>
          <w:jc w:val="center"/>
        </w:trPr>
        <w:tc>
          <w:tcPr>
            <w:tcW w:w="1169" w:type="dxa"/>
            <w:tcBorders>
              <w:top w:val="nil"/>
              <w:left w:val="single" w:sz="8" w:space="0" w:color="auto"/>
              <w:bottom w:val="single" w:sz="4" w:space="0" w:color="auto"/>
              <w:right w:val="single" w:sz="8" w:space="0" w:color="auto"/>
            </w:tcBorders>
            <w:shd w:val="clear" w:color="auto" w:fill="auto"/>
            <w:noWrap/>
            <w:vAlign w:val="center"/>
            <w:hideMark/>
          </w:tcPr>
          <w:p w14:paraId="08C95205"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1</w:t>
            </w:r>
          </w:p>
        </w:tc>
        <w:tc>
          <w:tcPr>
            <w:tcW w:w="774" w:type="dxa"/>
            <w:tcBorders>
              <w:top w:val="nil"/>
              <w:left w:val="nil"/>
              <w:bottom w:val="single" w:sz="4" w:space="0" w:color="auto"/>
              <w:right w:val="single" w:sz="4" w:space="0" w:color="auto"/>
            </w:tcBorders>
            <w:shd w:val="clear" w:color="auto" w:fill="auto"/>
            <w:noWrap/>
            <w:vAlign w:val="center"/>
            <w:hideMark/>
          </w:tcPr>
          <w:p w14:paraId="2E5C5160"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60</w:t>
            </w:r>
          </w:p>
        </w:tc>
        <w:tc>
          <w:tcPr>
            <w:tcW w:w="972" w:type="dxa"/>
            <w:tcBorders>
              <w:top w:val="nil"/>
              <w:left w:val="nil"/>
              <w:bottom w:val="single" w:sz="4" w:space="0" w:color="auto"/>
              <w:right w:val="single" w:sz="8" w:space="0" w:color="auto"/>
            </w:tcBorders>
            <w:shd w:val="clear" w:color="auto" w:fill="auto"/>
            <w:noWrap/>
            <w:vAlign w:val="center"/>
            <w:hideMark/>
          </w:tcPr>
          <w:p w14:paraId="26AA9543"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45</w:t>
            </w:r>
          </w:p>
        </w:tc>
        <w:tc>
          <w:tcPr>
            <w:tcW w:w="775" w:type="dxa"/>
            <w:tcBorders>
              <w:top w:val="nil"/>
              <w:left w:val="nil"/>
              <w:bottom w:val="single" w:sz="4" w:space="0" w:color="auto"/>
              <w:right w:val="single" w:sz="4" w:space="0" w:color="auto"/>
            </w:tcBorders>
            <w:shd w:val="clear" w:color="auto" w:fill="auto"/>
            <w:noWrap/>
            <w:vAlign w:val="center"/>
            <w:hideMark/>
          </w:tcPr>
          <w:p w14:paraId="792CE675"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-20</w:t>
            </w:r>
          </w:p>
        </w:tc>
        <w:tc>
          <w:tcPr>
            <w:tcW w:w="974" w:type="dxa"/>
            <w:tcBorders>
              <w:top w:val="nil"/>
              <w:left w:val="nil"/>
              <w:bottom w:val="single" w:sz="4" w:space="0" w:color="auto"/>
              <w:right w:val="single" w:sz="8" w:space="0" w:color="auto"/>
            </w:tcBorders>
            <w:shd w:val="clear" w:color="auto" w:fill="auto"/>
            <w:noWrap/>
            <w:vAlign w:val="center"/>
            <w:hideMark/>
          </w:tcPr>
          <w:p w14:paraId="4A91FC68"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-25</w:t>
            </w:r>
          </w:p>
        </w:tc>
        <w:tc>
          <w:tcPr>
            <w:tcW w:w="775" w:type="dxa"/>
            <w:tcBorders>
              <w:top w:val="nil"/>
              <w:left w:val="nil"/>
              <w:bottom w:val="single" w:sz="4" w:space="0" w:color="auto"/>
              <w:right w:val="single" w:sz="4" w:space="0" w:color="auto"/>
            </w:tcBorders>
            <w:shd w:val="clear" w:color="auto" w:fill="auto"/>
            <w:noWrap/>
            <w:vAlign w:val="center"/>
            <w:hideMark/>
          </w:tcPr>
          <w:p w14:paraId="5D8CFCD1"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20</w:t>
            </w:r>
          </w:p>
        </w:tc>
        <w:tc>
          <w:tcPr>
            <w:tcW w:w="974" w:type="dxa"/>
            <w:tcBorders>
              <w:top w:val="nil"/>
              <w:left w:val="nil"/>
              <w:bottom w:val="single" w:sz="4" w:space="0" w:color="auto"/>
              <w:right w:val="single" w:sz="8" w:space="0" w:color="auto"/>
            </w:tcBorders>
            <w:shd w:val="clear" w:color="auto" w:fill="auto"/>
            <w:noWrap/>
            <w:vAlign w:val="center"/>
            <w:hideMark/>
          </w:tcPr>
          <w:p w14:paraId="04CBD25E"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10</w:t>
            </w:r>
          </w:p>
        </w:tc>
        <w:tc>
          <w:tcPr>
            <w:tcW w:w="775" w:type="dxa"/>
            <w:tcBorders>
              <w:top w:val="nil"/>
              <w:left w:val="nil"/>
              <w:bottom w:val="single" w:sz="4" w:space="0" w:color="auto"/>
              <w:right w:val="single" w:sz="4" w:space="0" w:color="auto"/>
            </w:tcBorders>
            <w:shd w:val="clear" w:color="auto" w:fill="auto"/>
            <w:noWrap/>
            <w:vAlign w:val="center"/>
            <w:hideMark/>
          </w:tcPr>
          <w:p w14:paraId="1A521DF8"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47</w:t>
            </w:r>
          </w:p>
        </w:tc>
        <w:tc>
          <w:tcPr>
            <w:tcW w:w="974" w:type="dxa"/>
            <w:tcBorders>
              <w:top w:val="nil"/>
              <w:left w:val="nil"/>
              <w:bottom w:val="single" w:sz="4" w:space="0" w:color="auto"/>
              <w:right w:val="single" w:sz="8" w:space="0" w:color="auto"/>
            </w:tcBorders>
            <w:shd w:val="clear" w:color="auto" w:fill="auto"/>
            <w:noWrap/>
            <w:vAlign w:val="center"/>
            <w:hideMark/>
          </w:tcPr>
          <w:p w14:paraId="5B5460F3"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5</w:t>
            </w:r>
          </w:p>
        </w:tc>
        <w:tc>
          <w:tcPr>
            <w:tcW w:w="775" w:type="dxa"/>
            <w:tcBorders>
              <w:top w:val="nil"/>
              <w:left w:val="nil"/>
              <w:bottom w:val="single" w:sz="4" w:space="0" w:color="auto"/>
              <w:right w:val="single" w:sz="4" w:space="0" w:color="auto"/>
            </w:tcBorders>
            <w:shd w:val="clear" w:color="auto" w:fill="auto"/>
            <w:noWrap/>
            <w:vAlign w:val="center"/>
            <w:hideMark/>
          </w:tcPr>
          <w:p w14:paraId="4F182A69"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31</w:t>
            </w:r>
          </w:p>
        </w:tc>
        <w:tc>
          <w:tcPr>
            <w:tcW w:w="976" w:type="dxa"/>
            <w:tcBorders>
              <w:top w:val="nil"/>
              <w:left w:val="nil"/>
              <w:bottom w:val="single" w:sz="4" w:space="0" w:color="auto"/>
              <w:right w:val="single" w:sz="8" w:space="0" w:color="auto"/>
            </w:tcBorders>
            <w:shd w:val="clear" w:color="auto" w:fill="auto"/>
            <w:noWrap/>
            <w:vAlign w:val="center"/>
            <w:hideMark/>
          </w:tcPr>
          <w:p w14:paraId="6D1FD9B4"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7</w:t>
            </w:r>
          </w:p>
        </w:tc>
      </w:tr>
      <w:tr w:rsidR="00754FFB" w:rsidRPr="00FF51F6" w14:paraId="0A40C644" w14:textId="77777777" w:rsidTr="00E20FBF">
        <w:trPr>
          <w:trHeight w:val="641"/>
          <w:jc w:val="center"/>
        </w:trPr>
        <w:tc>
          <w:tcPr>
            <w:tcW w:w="1169" w:type="dxa"/>
            <w:tcBorders>
              <w:top w:val="nil"/>
              <w:left w:val="single" w:sz="8" w:space="0" w:color="auto"/>
              <w:bottom w:val="single" w:sz="4" w:space="0" w:color="auto"/>
              <w:right w:val="single" w:sz="8" w:space="0" w:color="auto"/>
            </w:tcBorders>
            <w:shd w:val="clear" w:color="auto" w:fill="auto"/>
            <w:noWrap/>
            <w:vAlign w:val="center"/>
            <w:hideMark/>
          </w:tcPr>
          <w:p w14:paraId="7FA1B14A"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2</w:t>
            </w:r>
          </w:p>
        </w:tc>
        <w:tc>
          <w:tcPr>
            <w:tcW w:w="774" w:type="dxa"/>
            <w:tcBorders>
              <w:top w:val="nil"/>
              <w:left w:val="nil"/>
              <w:bottom w:val="single" w:sz="4" w:space="0" w:color="auto"/>
              <w:right w:val="single" w:sz="4" w:space="0" w:color="auto"/>
            </w:tcBorders>
            <w:shd w:val="clear" w:color="auto" w:fill="auto"/>
            <w:noWrap/>
            <w:vAlign w:val="center"/>
            <w:hideMark/>
          </w:tcPr>
          <w:p w14:paraId="791B6821"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44</w:t>
            </w:r>
          </w:p>
        </w:tc>
        <w:tc>
          <w:tcPr>
            <w:tcW w:w="972" w:type="dxa"/>
            <w:tcBorders>
              <w:top w:val="nil"/>
              <w:left w:val="nil"/>
              <w:bottom w:val="single" w:sz="4" w:space="0" w:color="auto"/>
              <w:right w:val="single" w:sz="8" w:space="0" w:color="auto"/>
            </w:tcBorders>
            <w:shd w:val="clear" w:color="auto" w:fill="auto"/>
            <w:noWrap/>
            <w:vAlign w:val="center"/>
            <w:hideMark/>
          </w:tcPr>
          <w:p w14:paraId="2B76AAC2"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25</w:t>
            </w:r>
          </w:p>
        </w:tc>
        <w:tc>
          <w:tcPr>
            <w:tcW w:w="775" w:type="dxa"/>
            <w:tcBorders>
              <w:top w:val="nil"/>
              <w:left w:val="nil"/>
              <w:bottom w:val="single" w:sz="4" w:space="0" w:color="auto"/>
              <w:right w:val="single" w:sz="4" w:space="0" w:color="auto"/>
            </w:tcBorders>
            <w:shd w:val="clear" w:color="auto" w:fill="auto"/>
            <w:noWrap/>
            <w:vAlign w:val="center"/>
            <w:hideMark/>
          </w:tcPr>
          <w:p w14:paraId="02819631"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-31</w:t>
            </w:r>
          </w:p>
        </w:tc>
        <w:tc>
          <w:tcPr>
            <w:tcW w:w="974" w:type="dxa"/>
            <w:tcBorders>
              <w:top w:val="nil"/>
              <w:left w:val="nil"/>
              <w:bottom w:val="single" w:sz="4" w:space="0" w:color="auto"/>
              <w:right w:val="single" w:sz="8" w:space="0" w:color="auto"/>
            </w:tcBorders>
            <w:shd w:val="clear" w:color="auto" w:fill="auto"/>
            <w:noWrap/>
            <w:vAlign w:val="center"/>
            <w:hideMark/>
          </w:tcPr>
          <w:p w14:paraId="406B94BE"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-30</w:t>
            </w:r>
          </w:p>
        </w:tc>
        <w:tc>
          <w:tcPr>
            <w:tcW w:w="775" w:type="dxa"/>
            <w:tcBorders>
              <w:top w:val="nil"/>
              <w:left w:val="nil"/>
              <w:bottom w:val="single" w:sz="4" w:space="0" w:color="auto"/>
              <w:right w:val="single" w:sz="4" w:space="0" w:color="auto"/>
            </w:tcBorders>
            <w:shd w:val="clear" w:color="auto" w:fill="auto"/>
            <w:noWrap/>
            <w:vAlign w:val="center"/>
            <w:hideMark/>
          </w:tcPr>
          <w:p w14:paraId="7A3606AD"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84</w:t>
            </w:r>
          </w:p>
        </w:tc>
        <w:tc>
          <w:tcPr>
            <w:tcW w:w="974" w:type="dxa"/>
            <w:tcBorders>
              <w:top w:val="nil"/>
              <w:left w:val="nil"/>
              <w:bottom w:val="single" w:sz="4" w:space="0" w:color="auto"/>
              <w:right w:val="single" w:sz="8" w:space="0" w:color="auto"/>
            </w:tcBorders>
            <w:shd w:val="clear" w:color="auto" w:fill="auto"/>
            <w:noWrap/>
            <w:vAlign w:val="center"/>
            <w:hideMark/>
          </w:tcPr>
          <w:p w14:paraId="05AB20E6"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57</w:t>
            </w:r>
          </w:p>
        </w:tc>
        <w:tc>
          <w:tcPr>
            <w:tcW w:w="775" w:type="dxa"/>
            <w:tcBorders>
              <w:top w:val="nil"/>
              <w:left w:val="nil"/>
              <w:bottom w:val="single" w:sz="4" w:space="0" w:color="auto"/>
              <w:right w:val="single" w:sz="4" w:space="0" w:color="auto"/>
            </w:tcBorders>
            <w:shd w:val="clear" w:color="auto" w:fill="auto"/>
            <w:noWrap/>
            <w:vAlign w:val="center"/>
            <w:hideMark/>
          </w:tcPr>
          <w:p w14:paraId="1119C963"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62</w:t>
            </w:r>
          </w:p>
        </w:tc>
        <w:tc>
          <w:tcPr>
            <w:tcW w:w="974" w:type="dxa"/>
            <w:tcBorders>
              <w:top w:val="nil"/>
              <w:left w:val="nil"/>
              <w:bottom w:val="single" w:sz="4" w:space="0" w:color="auto"/>
              <w:right w:val="single" w:sz="8" w:space="0" w:color="auto"/>
            </w:tcBorders>
            <w:shd w:val="clear" w:color="auto" w:fill="auto"/>
            <w:noWrap/>
            <w:vAlign w:val="center"/>
            <w:hideMark/>
          </w:tcPr>
          <w:p w14:paraId="254F866D"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21</w:t>
            </w:r>
          </w:p>
        </w:tc>
        <w:tc>
          <w:tcPr>
            <w:tcW w:w="775" w:type="dxa"/>
            <w:tcBorders>
              <w:top w:val="nil"/>
              <w:left w:val="nil"/>
              <w:bottom w:val="single" w:sz="4" w:space="0" w:color="auto"/>
              <w:right w:val="single" w:sz="4" w:space="0" w:color="auto"/>
            </w:tcBorders>
            <w:shd w:val="clear" w:color="auto" w:fill="auto"/>
            <w:noWrap/>
            <w:vAlign w:val="center"/>
            <w:hideMark/>
          </w:tcPr>
          <w:p w14:paraId="76E4C48F"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33</w:t>
            </w:r>
          </w:p>
        </w:tc>
        <w:tc>
          <w:tcPr>
            <w:tcW w:w="976" w:type="dxa"/>
            <w:tcBorders>
              <w:top w:val="nil"/>
              <w:left w:val="nil"/>
              <w:bottom w:val="single" w:sz="4" w:space="0" w:color="auto"/>
              <w:right w:val="single" w:sz="8" w:space="0" w:color="auto"/>
            </w:tcBorders>
            <w:shd w:val="clear" w:color="auto" w:fill="auto"/>
            <w:noWrap/>
            <w:vAlign w:val="center"/>
            <w:hideMark/>
          </w:tcPr>
          <w:p w14:paraId="41558E4C"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15</w:t>
            </w:r>
          </w:p>
        </w:tc>
      </w:tr>
      <w:tr w:rsidR="00754FFB" w:rsidRPr="00FF51F6" w14:paraId="7A10A5C3" w14:textId="77777777" w:rsidTr="00E20FBF">
        <w:trPr>
          <w:trHeight w:val="673"/>
          <w:jc w:val="center"/>
        </w:trPr>
        <w:tc>
          <w:tcPr>
            <w:tcW w:w="1169" w:type="dxa"/>
            <w:tcBorders>
              <w:top w:val="nil"/>
              <w:left w:val="single" w:sz="8" w:space="0" w:color="auto"/>
              <w:bottom w:val="single" w:sz="8" w:space="0" w:color="auto"/>
              <w:right w:val="single" w:sz="8" w:space="0" w:color="auto"/>
            </w:tcBorders>
            <w:shd w:val="clear" w:color="auto" w:fill="auto"/>
            <w:noWrap/>
            <w:vAlign w:val="center"/>
            <w:hideMark/>
          </w:tcPr>
          <w:p w14:paraId="7202CB35"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3</w:t>
            </w:r>
          </w:p>
        </w:tc>
        <w:tc>
          <w:tcPr>
            <w:tcW w:w="774" w:type="dxa"/>
            <w:tcBorders>
              <w:top w:val="nil"/>
              <w:left w:val="nil"/>
              <w:bottom w:val="single" w:sz="8" w:space="0" w:color="auto"/>
              <w:right w:val="single" w:sz="4" w:space="0" w:color="auto"/>
            </w:tcBorders>
            <w:shd w:val="clear" w:color="auto" w:fill="auto"/>
            <w:noWrap/>
            <w:vAlign w:val="center"/>
            <w:hideMark/>
          </w:tcPr>
          <w:p w14:paraId="703AAC68"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42</w:t>
            </w:r>
          </w:p>
        </w:tc>
        <w:tc>
          <w:tcPr>
            <w:tcW w:w="972" w:type="dxa"/>
            <w:tcBorders>
              <w:top w:val="nil"/>
              <w:left w:val="nil"/>
              <w:bottom w:val="single" w:sz="8" w:space="0" w:color="auto"/>
              <w:right w:val="single" w:sz="8" w:space="0" w:color="auto"/>
            </w:tcBorders>
            <w:shd w:val="clear" w:color="auto" w:fill="auto"/>
            <w:noWrap/>
            <w:vAlign w:val="center"/>
            <w:hideMark/>
          </w:tcPr>
          <w:p w14:paraId="15F5113D"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27</w:t>
            </w:r>
          </w:p>
        </w:tc>
        <w:tc>
          <w:tcPr>
            <w:tcW w:w="775" w:type="dxa"/>
            <w:tcBorders>
              <w:top w:val="nil"/>
              <w:left w:val="nil"/>
              <w:bottom w:val="single" w:sz="8" w:space="0" w:color="auto"/>
              <w:right w:val="single" w:sz="4" w:space="0" w:color="auto"/>
            </w:tcBorders>
            <w:shd w:val="clear" w:color="auto" w:fill="auto"/>
            <w:noWrap/>
            <w:vAlign w:val="center"/>
            <w:hideMark/>
          </w:tcPr>
          <w:p w14:paraId="75A30395"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3</w:t>
            </w:r>
          </w:p>
        </w:tc>
        <w:tc>
          <w:tcPr>
            <w:tcW w:w="974" w:type="dxa"/>
            <w:tcBorders>
              <w:top w:val="nil"/>
              <w:left w:val="nil"/>
              <w:bottom w:val="single" w:sz="8" w:space="0" w:color="auto"/>
              <w:right w:val="single" w:sz="8" w:space="0" w:color="auto"/>
            </w:tcBorders>
            <w:shd w:val="clear" w:color="auto" w:fill="auto"/>
            <w:noWrap/>
            <w:vAlign w:val="center"/>
            <w:hideMark/>
          </w:tcPr>
          <w:p w14:paraId="09CD74B3"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-5</w:t>
            </w:r>
          </w:p>
        </w:tc>
        <w:tc>
          <w:tcPr>
            <w:tcW w:w="775" w:type="dxa"/>
            <w:tcBorders>
              <w:top w:val="nil"/>
              <w:left w:val="nil"/>
              <w:bottom w:val="single" w:sz="8" w:space="0" w:color="auto"/>
              <w:right w:val="single" w:sz="4" w:space="0" w:color="auto"/>
            </w:tcBorders>
            <w:shd w:val="clear" w:color="auto" w:fill="auto"/>
            <w:noWrap/>
            <w:vAlign w:val="center"/>
            <w:hideMark/>
          </w:tcPr>
          <w:p w14:paraId="2A02BD63"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26</w:t>
            </w:r>
          </w:p>
        </w:tc>
        <w:tc>
          <w:tcPr>
            <w:tcW w:w="974" w:type="dxa"/>
            <w:tcBorders>
              <w:top w:val="nil"/>
              <w:left w:val="nil"/>
              <w:bottom w:val="single" w:sz="8" w:space="0" w:color="auto"/>
              <w:right w:val="single" w:sz="8" w:space="0" w:color="auto"/>
            </w:tcBorders>
            <w:shd w:val="clear" w:color="auto" w:fill="auto"/>
            <w:noWrap/>
            <w:vAlign w:val="center"/>
            <w:hideMark/>
          </w:tcPr>
          <w:p w14:paraId="462847F2"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3</w:t>
            </w:r>
          </w:p>
        </w:tc>
        <w:tc>
          <w:tcPr>
            <w:tcW w:w="775" w:type="dxa"/>
            <w:tcBorders>
              <w:top w:val="nil"/>
              <w:left w:val="nil"/>
              <w:bottom w:val="single" w:sz="8" w:space="0" w:color="auto"/>
              <w:right w:val="single" w:sz="4" w:space="0" w:color="auto"/>
            </w:tcBorders>
            <w:shd w:val="clear" w:color="auto" w:fill="auto"/>
            <w:noWrap/>
            <w:vAlign w:val="center"/>
            <w:hideMark/>
          </w:tcPr>
          <w:p w14:paraId="125CE59C"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34</w:t>
            </w:r>
          </w:p>
        </w:tc>
        <w:tc>
          <w:tcPr>
            <w:tcW w:w="974" w:type="dxa"/>
            <w:tcBorders>
              <w:top w:val="nil"/>
              <w:left w:val="nil"/>
              <w:bottom w:val="single" w:sz="8" w:space="0" w:color="auto"/>
              <w:right w:val="single" w:sz="8" w:space="0" w:color="auto"/>
            </w:tcBorders>
            <w:shd w:val="clear" w:color="auto" w:fill="auto"/>
            <w:noWrap/>
            <w:vAlign w:val="center"/>
            <w:hideMark/>
          </w:tcPr>
          <w:p w14:paraId="10E14B38"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22</w:t>
            </w:r>
          </w:p>
        </w:tc>
        <w:tc>
          <w:tcPr>
            <w:tcW w:w="775" w:type="dxa"/>
            <w:tcBorders>
              <w:top w:val="nil"/>
              <w:left w:val="nil"/>
              <w:bottom w:val="single" w:sz="8" w:space="0" w:color="auto"/>
              <w:right w:val="single" w:sz="4" w:space="0" w:color="auto"/>
            </w:tcBorders>
            <w:shd w:val="clear" w:color="auto" w:fill="auto"/>
            <w:noWrap/>
            <w:vAlign w:val="center"/>
            <w:hideMark/>
          </w:tcPr>
          <w:p w14:paraId="2E0F6A01" w14:textId="77777777" w:rsidR="00754FFB" w:rsidRPr="00FF51F6" w:rsidRDefault="00754FFB" w:rsidP="00E22B21">
            <w:pPr>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3</w:t>
            </w:r>
          </w:p>
        </w:tc>
        <w:tc>
          <w:tcPr>
            <w:tcW w:w="976" w:type="dxa"/>
            <w:tcBorders>
              <w:top w:val="nil"/>
              <w:left w:val="nil"/>
              <w:bottom w:val="single" w:sz="8" w:space="0" w:color="auto"/>
              <w:right w:val="single" w:sz="8" w:space="0" w:color="auto"/>
            </w:tcBorders>
            <w:shd w:val="clear" w:color="auto" w:fill="auto"/>
            <w:noWrap/>
            <w:vAlign w:val="center"/>
            <w:hideMark/>
          </w:tcPr>
          <w:p w14:paraId="206266DB" w14:textId="77777777" w:rsidR="00754FFB" w:rsidRPr="00FF51F6" w:rsidRDefault="00754FFB" w:rsidP="00E22B21">
            <w:pPr>
              <w:keepNext/>
              <w:spacing w:after="0" w:line="240" w:lineRule="auto"/>
              <w:jc w:val="center"/>
              <w:rPr>
                <w:rFonts w:ascii="Calibri" w:eastAsia="Times New Roman" w:hAnsi="Calibri" w:cs="Calibri"/>
                <w:color w:val="000000"/>
                <w:lang w:eastAsia="en-GB"/>
              </w:rPr>
            </w:pPr>
            <w:r w:rsidRPr="00FF51F6">
              <w:rPr>
                <w:rFonts w:ascii="Calibri" w:eastAsia="Times New Roman" w:hAnsi="Calibri" w:cs="Calibri"/>
                <w:color w:val="000000"/>
                <w:lang w:eastAsia="en-GB"/>
              </w:rPr>
              <w:t>7</w:t>
            </w:r>
          </w:p>
        </w:tc>
      </w:tr>
    </w:tbl>
    <w:p w14:paraId="2A02208C" w14:textId="77777777" w:rsidR="00754FFB" w:rsidRDefault="00754FFB" w:rsidP="00BC0F7F">
      <w:pPr>
        <w:keepNext/>
      </w:pPr>
    </w:p>
    <w:p w14:paraId="6BB4319C" w14:textId="2AE839E7" w:rsidR="00754FFB" w:rsidRDefault="00754FFB" w:rsidP="00754FFB">
      <w:pPr>
        <w:keepNext/>
        <w:jc w:val="center"/>
      </w:pPr>
      <w:r>
        <w:rPr>
          <w:noProof/>
        </w:rPr>
        <w:drawing>
          <wp:inline distT="0" distB="0" distL="0" distR="0" wp14:anchorId="2868BF1E" wp14:editId="5578A99B">
            <wp:extent cx="4655127" cy="2671948"/>
            <wp:effectExtent l="0" t="0" r="12700" b="14605"/>
            <wp:docPr id="301836787" name="Chart 1">
              <a:extLst xmlns:a="http://schemas.openxmlformats.org/drawingml/2006/main">
                <a:ext uri="{FF2B5EF4-FFF2-40B4-BE49-F238E27FC236}">
                  <a16:creationId xmlns:a16="http://schemas.microsoft.com/office/drawing/2014/main" id="{C80D22AE-5F74-E9C7-AEAE-5718C91509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AE00C9A" w14:textId="1B4E2711" w:rsidR="00754FFB" w:rsidRDefault="00754FFB" w:rsidP="00754FFB">
      <w:pPr>
        <w:pStyle w:val="Caption"/>
        <w:jc w:val="center"/>
      </w:pPr>
      <w:bookmarkStart w:id="102" w:name="_Toc203324548"/>
      <w:bookmarkStart w:id="103" w:name="_Toc204325927"/>
      <w:r>
        <w:t xml:space="preserve">Graph </w:t>
      </w:r>
      <w:r>
        <w:fldChar w:fldCharType="begin"/>
      </w:r>
      <w:r>
        <w:instrText xml:space="preserve"> SEQ Graph \* ARABIC </w:instrText>
      </w:r>
      <w:r>
        <w:fldChar w:fldCharType="separate"/>
      </w:r>
      <w:r w:rsidR="00B7526C">
        <w:rPr>
          <w:noProof/>
        </w:rPr>
        <w:t>14</w:t>
      </w:r>
      <w:r>
        <w:rPr>
          <w:noProof/>
        </w:rPr>
        <w:fldChar w:fldCharType="end"/>
      </w:r>
      <w:r>
        <w:t xml:space="preserve"> – Using Conductive Bag</w:t>
      </w:r>
      <w:bookmarkEnd w:id="102"/>
      <w:bookmarkEnd w:id="103"/>
    </w:p>
    <w:p w14:paraId="0050758C" w14:textId="77777777" w:rsidR="00754FFB" w:rsidRDefault="00754FFB" w:rsidP="00754FFB"/>
    <w:p w14:paraId="29BA2A3E" w14:textId="77777777" w:rsidR="00754FFB" w:rsidRDefault="00754FFB" w:rsidP="00754FFB"/>
    <w:p w14:paraId="65F350B5" w14:textId="77777777" w:rsidR="00754FFB" w:rsidRDefault="00754FFB" w:rsidP="00754FFB"/>
    <w:p w14:paraId="426C2338" w14:textId="77777777" w:rsidR="00754FFB" w:rsidRPr="00BE0F6A" w:rsidRDefault="00754FFB" w:rsidP="00754FFB"/>
    <w:p w14:paraId="498FF1A9" w14:textId="77777777" w:rsidR="00754FFB" w:rsidRDefault="00754FFB" w:rsidP="00754FFB">
      <w:pPr>
        <w:keepNext/>
        <w:jc w:val="center"/>
      </w:pPr>
      <w:r>
        <w:rPr>
          <w:noProof/>
        </w:rPr>
        <w:drawing>
          <wp:inline distT="0" distB="0" distL="0" distR="0" wp14:anchorId="110F72A2" wp14:editId="18AD63BB">
            <wp:extent cx="4572000" cy="2743200"/>
            <wp:effectExtent l="0" t="0" r="0" b="0"/>
            <wp:docPr id="199327746" name="Chart 1">
              <a:extLst xmlns:a="http://schemas.openxmlformats.org/drawingml/2006/main">
                <a:ext uri="{FF2B5EF4-FFF2-40B4-BE49-F238E27FC236}">
                  <a16:creationId xmlns:a16="http://schemas.microsoft.com/office/drawing/2014/main" id="{91C6E222-FC66-69AE-3177-A8BF8C6EC4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236C3D3" w14:textId="6EB72BD9" w:rsidR="00754FFB" w:rsidRDefault="00754FFB" w:rsidP="00754FFB">
      <w:pPr>
        <w:pStyle w:val="Caption"/>
        <w:jc w:val="center"/>
      </w:pPr>
      <w:bookmarkStart w:id="104" w:name="_Toc203324549"/>
      <w:bookmarkStart w:id="105" w:name="_Toc204325928"/>
      <w:r>
        <w:t xml:space="preserve">Graph </w:t>
      </w:r>
      <w:r>
        <w:fldChar w:fldCharType="begin"/>
      </w:r>
      <w:r>
        <w:instrText xml:space="preserve"> SEQ Graph \* ARABIC </w:instrText>
      </w:r>
      <w:r>
        <w:fldChar w:fldCharType="separate"/>
      </w:r>
      <w:r w:rsidR="00B7526C">
        <w:rPr>
          <w:noProof/>
        </w:rPr>
        <w:t>15</w:t>
      </w:r>
      <w:r>
        <w:rPr>
          <w:noProof/>
        </w:rPr>
        <w:fldChar w:fldCharType="end"/>
      </w:r>
      <w:r>
        <w:t xml:space="preserve"> –</w:t>
      </w:r>
      <w:r w:rsidRPr="00905910">
        <w:t xml:space="preserve"> Using Conductive Bag</w:t>
      </w:r>
      <w:bookmarkEnd w:id="104"/>
      <w:bookmarkEnd w:id="105"/>
    </w:p>
    <w:p w14:paraId="7A0350E9" w14:textId="77777777" w:rsidR="00754FFB" w:rsidRDefault="00754FFB" w:rsidP="00754FFB"/>
    <w:p w14:paraId="6C4403FC" w14:textId="77777777" w:rsidR="00754FFB" w:rsidRDefault="00754FFB" w:rsidP="00754FFB"/>
    <w:p w14:paraId="0859D8CE" w14:textId="77777777" w:rsidR="00754FFB" w:rsidRDefault="00754FFB" w:rsidP="00754FFB"/>
    <w:p w14:paraId="79DF0CDB" w14:textId="77777777" w:rsidR="00754FFB" w:rsidRDefault="00754FFB" w:rsidP="00754FFB"/>
    <w:p w14:paraId="7CFD2C55" w14:textId="77777777" w:rsidR="00754FFB" w:rsidRPr="00E20FBF" w:rsidRDefault="00754FFB" w:rsidP="00754FFB"/>
    <w:p w14:paraId="179AC5F9" w14:textId="77777777" w:rsidR="00754FFB" w:rsidRDefault="00754FFB" w:rsidP="00754FFB">
      <w:pPr>
        <w:keepNext/>
        <w:jc w:val="center"/>
      </w:pPr>
      <w:r>
        <w:rPr>
          <w:noProof/>
        </w:rPr>
        <w:drawing>
          <wp:inline distT="0" distB="0" distL="0" distR="0" wp14:anchorId="4ED7BD39" wp14:editId="458307B4">
            <wp:extent cx="4571999" cy="2743200"/>
            <wp:effectExtent l="0" t="0" r="635" b="0"/>
            <wp:docPr id="610932552" name="Chart 1">
              <a:extLst xmlns:a="http://schemas.openxmlformats.org/drawingml/2006/main">
                <a:ext uri="{FF2B5EF4-FFF2-40B4-BE49-F238E27FC236}">
                  <a16:creationId xmlns:a16="http://schemas.microsoft.com/office/drawing/2014/main" id="{5B5269D5-3918-49A5-4278-E152E9E4E4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27A99622" w14:textId="3FCBF057" w:rsidR="00754FFB" w:rsidRDefault="00754FFB" w:rsidP="00754FFB">
      <w:pPr>
        <w:pStyle w:val="Caption"/>
        <w:jc w:val="center"/>
      </w:pPr>
      <w:bookmarkStart w:id="106" w:name="_Toc203324550"/>
      <w:bookmarkStart w:id="107" w:name="_Toc204325929"/>
      <w:r>
        <w:t xml:space="preserve">Graph </w:t>
      </w:r>
      <w:r>
        <w:fldChar w:fldCharType="begin"/>
      </w:r>
      <w:r>
        <w:instrText xml:space="preserve"> SEQ Graph \* ARABIC </w:instrText>
      </w:r>
      <w:r>
        <w:fldChar w:fldCharType="separate"/>
      </w:r>
      <w:r w:rsidR="00B7526C">
        <w:rPr>
          <w:noProof/>
        </w:rPr>
        <w:t>16</w:t>
      </w:r>
      <w:r>
        <w:rPr>
          <w:noProof/>
        </w:rPr>
        <w:fldChar w:fldCharType="end"/>
      </w:r>
      <w:r>
        <w:t xml:space="preserve"> – </w:t>
      </w:r>
      <w:r w:rsidRPr="005F1B38">
        <w:t>Using Conductive Bag</w:t>
      </w:r>
      <w:bookmarkEnd w:id="106"/>
      <w:bookmarkEnd w:id="107"/>
    </w:p>
    <w:p w14:paraId="2FF1646E" w14:textId="77777777" w:rsidR="00754FFB" w:rsidRDefault="00754FFB" w:rsidP="00754FFB"/>
    <w:p w14:paraId="5AA68DC7" w14:textId="77777777" w:rsidR="00754FFB" w:rsidRDefault="00754FFB" w:rsidP="00754FFB"/>
    <w:p w14:paraId="4299DF83" w14:textId="77777777" w:rsidR="00754FFB" w:rsidRDefault="00754FFB" w:rsidP="00754FFB"/>
    <w:p w14:paraId="242084BA" w14:textId="77777777" w:rsidR="00754FFB" w:rsidRPr="005D6283" w:rsidRDefault="00754FFB" w:rsidP="00754FFB"/>
    <w:p w14:paraId="0E9088C6" w14:textId="77777777" w:rsidR="00754FFB" w:rsidRDefault="00754FFB" w:rsidP="00754FFB">
      <w:pPr>
        <w:keepNext/>
        <w:jc w:val="center"/>
      </w:pPr>
      <w:r>
        <w:rPr>
          <w:noProof/>
        </w:rPr>
        <w:drawing>
          <wp:inline distT="0" distB="0" distL="0" distR="0" wp14:anchorId="4ECB4F9E" wp14:editId="68BA4852">
            <wp:extent cx="4572000" cy="2743200"/>
            <wp:effectExtent l="0" t="0" r="0" b="0"/>
            <wp:docPr id="734618120" name="Chart 1">
              <a:extLst xmlns:a="http://schemas.openxmlformats.org/drawingml/2006/main">
                <a:ext uri="{FF2B5EF4-FFF2-40B4-BE49-F238E27FC236}">
                  <a16:creationId xmlns:a16="http://schemas.microsoft.com/office/drawing/2014/main" id="{2CFF372E-B65C-85D5-9A37-B6BEC77DD7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9DBC60E" w14:textId="341986CD" w:rsidR="00754FFB" w:rsidRDefault="00754FFB" w:rsidP="00754FFB">
      <w:pPr>
        <w:pStyle w:val="Caption"/>
        <w:jc w:val="center"/>
      </w:pPr>
      <w:bookmarkStart w:id="108" w:name="_Toc203324551"/>
      <w:bookmarkStart w:id="109" w:name="_Toc204325930"/>
      <w:r>
        <w:t xml:space="preserve">Graph </w:t>
      </w:r>
      <w:r>
        <w:fldChar w:fldCharType="begin"/>
      </w:r>
      <w:r>
        <w:instrText xml:space="preserve"> SEQ Graph \* ARABIC </w:instrText>
      </w:r>
      <w:r>
        <w:fldChar w:fldCharType="separate"/>
      </w:r>
      <w:r w:rsidR="00B7526C">
        <w:rPr>
          <w:noProof/>
        </w:rPr>
        <w:t>17</w:t>
      </w:r>
      <w:r>
        <w:rPr>
          <w:noProof/>
        </w:rPr>
        <w:fldChar w:fldCharType="end"/>
      </w:r>
      <w:r>
        <w:t xml:space="preserve"> – </w:t>
      </w:r>
      <w:r w:rsidRPr="00D23CD3">
        <w:t>Using Conductive Bag</w:t>
      </w:r>
      <w:bookmarkEnd w:id="108"/>
      <w:bookmarkEnd w:id="109"/>
    </w:p>
    <w:p w14:paraId="5F49F4C8" w14:textId="77777777" w:rsidR="00754FFB" w:rsidRDefault="00754FFB" w:rsidP="00754FFB"/>
    <w:p w14:paraId="33407380" w14:textId="77777777" w:rsidR="00754FFB" w:rsidRDefault="00754FFB" w:rsidP="00754FFB"/>
    <w:p w14:paraId="4A9BBCFB" w14:textId="77777777" w:rsidR="00754FFB" w:rsidRDefault="00754FFB" w:rsidP="00754FFB"/>
    <w:p w14:paraId="53ADCDF6" w14:textId="77777777" w:rsidR="00754FFB" w:rsidRDefault="00754FFB" w:rsidP="00754FFB"/>
    <w:p w14:paraId="4DC33BF8" w14:textId="77777777" w:rsidR="00754FFB" w:rsidRPr="00E20FBF" w:rsidRDefault="00754FFB" w:rsidP="00754FFB"/>
    <w:p w14:paraId="55E07E9F" w14:textId="77777777" w:rsidR="00754FFB" w:rsidRDefault="00754FFB" w:rsidP="00754FFB">
      <w:pPr>
        <w:keepNext/>
        <w:jc w:val="center"/>
      </w:pPr>
      <w:r>
        <w:rPr>
          <w:noProof/>
        </w:rPr>
        <w:drawing>
          <wp:inline distT="0" distB="0" distL="0" distR="0" wp14:anchorId="4D756F85" wp14:editId="2D441337">
            <wp:extent cx="4572000" cy="2743200"/>
            <wp:effectExtent l="0" t="0" r="0" b="0"/>
            <wp:docPr id="146680514" name="Chart 1">
              <a:extLst xmlns:a="http://schemas.openxmlformats.org/drawingml/2006/main">
                <a:ext uri="{FF2B5EF4-FFF2-40B4-BE49-F238E27FC236}">
                  <a16:creationId xmlns:a16="http://schemas.microsoft.com/office/drawing/2014/main" id="{B3370E5E-4687-B541-6DC5-FB734F7F2B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0667853" w14:textId="5EAEC6D7" w:rsidR="00754FFB" w:rsidRDefault="00754FFB" w:rsidP="00754FFB">
      <w:pPr>
        <w:pStyle w:val="Caption"/>
        <w:jc w:val="center"/>
      </w:pPr>
      <w:bookmarkStart w:id="110" w:name="_Toc203324552"/>
      <w:bookmarkStart w:id="111" w:name="_Toc204325931"/>
      <w:r>
        <w:t xml:space="preserve">Graph </w:t>
      </w:r>
      <w:r>
        <w:fldChar w:fldCharType="begin"/>
      </w:r>
      <w:r>
        <w:instrText xml:space="preserve"> SEQ Graph \* ARABIC </w:instrText>
      </w:r>
      <w:r>
        <w:fldChar w:fldCharType="separate"/>
      </w:r>
      <w:r w:rsidR="00B7526C">
        <w:rPr>
          <w:noProof/>
        </w:rPr>
        <w:t>18</w:t>
      </w:r>
      <w:r>
        <w:rPr>
          <w:noProof/>
        </w:rPr>
        <w:fldChar w:fldCharType="end"/>
      </w:r>
      <w:r>
        <w:t xml:space="preserve"> – </w:t>
      </w:r>
      <w:r w:rsidRPr="00B76EE3">
        <w:t>Using Conductive Bag</w:t>
      </w:r>
      <w:bookmarkEnd w:id="110"/>
      <w:bookmarkEnd w:id="111"/>
    </w:p>
    <w:p w14:paraId="1622C479" w14:textId="77777777" w:rsidR="00754FFB" w:rsidRDefault="00754FFB" w:rsidP="00754FFB"/>
    <w:p w14:paraId="4ED811E6" w14:textId="77777777" w:rsidR="00754FFB" w:rsidRDefault="00754FFB" w:rsidP="00754FFB"/>
    <w:p w14:paraId="52338A62" w14:textId="77777777" w:rsidR="00754FFB" w:rsidRDefault="00754FFB" w:rsidP="00754FFB"/>
    <w:p w14:paraId="1E50A5AC" w14:textId="77777777" w:rsidR="00754FFB" w:rsidRPr="005D6283" w:rsidRDefault="00754FFB" w:rsidP="00754FFB"/>
    <w:p w14:paraId="16F089AF" w14:textId="77777777" w:rsidR="00754FFB" w:rsidRDefault="00754FFB" w:rsidP="00754FFB">
      <w:pPr>
        <w:keepNext/>
        <w:jc w:val="center"/>
      </w:pPr>
      <w:r>
        <w:rPr>
          <w:noProof/>
        </w:rPr>
        <w:drawing>
          <wp:inline distT="0" distB="0" distL="0" distR="0" wp14:anchorId="27A1ECEA" wp14:editId="0A0A8EE0">
            <wp:extent cx="4740088" cy="2743200"/>
            <wp:effectExtent l="0" t="0" r="3810" b="0"/>
            <wp:docPr id="127068732" name="Chart 1">
              <a:extLst xmlns:a="http://schemas.openxmlformats.org/drawingml/2006/main">
                <a:ext uri="{FF2B5EF4-FFF2-40B4-BE49-F238E27FC236}">
                  <a16:creationId xmlns:a16="http://schemas.microsoft.com/office/drawing/2014/main" id="{ABC96658-6FA4-2EB8-DC8B-402191DDA1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4DEBC04" w14:textId="160A5E9D" w:rsidR="00754FFB" w:rsidRDefault="00754FFB" w:rsidP="00754FFB">
      <w:pPr>
        <w:pStyle w:val="Caption"/>
        <w:jc w:val="center"/>
      </w:pPr>
      <w:bookmarkStart w:id="112" w:name="_Toc203324553"/>
      <w:bookmarkStart w:id="113" w:name="_Toc204325932"/>
      <w:r>
        <w:t xml:space="preserve">Graph </w:t>
      </w:r>
      <w:r>
        <w:fldChar w:fldCharType="begin"/>
      </w:r>
      <w:r>
        <w:instrText xml:space="preserve"> SEQ Graph \* ARABIC </w:instrText>
      </w:r>
      <w:r>
        <w:fldChar w:fldCharType="separate"/>
      </w:r>
      <w:r w:rsidR="00B7526C">
        <w:rPr>
          <w:noProof/>
        </w:rPr>
        <w:t>19</w:t>
      </w:r>
      <w:r>
        <w:rPr>
          <w:noProof/>
        </w:rPr>
        <w:fldChar w:fldCharType="end"/>
      </w:r>
      <w:r>
        <w:t xml:space="preserve"> – Using Metal Plate</w:t>
      </w:r>
      <w:bookmarkEnd w:id="112"/>
      <w:bookmarkEnd w:id="113"/>
    </w:p>
    <w:p w14:paraId="0FDFBD33" w14:textId="77777777" w:rsidR="00754FFB" w:rsidRDefault="00754FFB" w:rsidP="00754FFB"/>
    <w:p w14:paraId="1569F58B" w14:textId="77777777" w:rsidR="00754FFB" w:rsidRDefault="00754FFB" w:rsidP="00754FFB"/>
    <w:p w14:paraId="1CFD88D3" w14:textId="77777777" w:rsidR="00754FFB" w:rsidRDefault="00754FFB" w:rsidP="00754FFB"/>
    <w:p w14:paraId="4576CA63" w14:textId="77777777" w:rsidR="00754FFB" w:rsidRDefault="00754FFB" w:rsidP="00754FFB"/>
    <w:p w14:paraId="793F1998" w14:textId="77777777" w:rsidR="00754FFB" w:rsidRPr="00E20FBF" w:rsidRDefault="00754FFB" w:rsidP="00754FFB"/>
    <w:p w14:paraId="04C5D010" w14:textId="77777777" w:rsidR="00754FFB" w:rsidRDefault="00754FFB" w:rsidP="00754FFB">
      <w:pPr>
        <w:keepNext/>
        <w:jc w:val="center"/>
      </w:pPr>
      <w:r>
        <w:rPr>
          <w:noProof/>
        </w:rPr>
        <w:drawing>
          <wp:inline distT="0" distB="0" distL="0" distR="0" wp14:anchorId="5217CDE3" wp14:editId="7642653D">
            <wp:extent cx="4739640" cy="2814452"/>
            <wp:effectExtent l="0" t="0" r="3810" b="5080"/>
            <wp:docPr id="1543666831" name="Chart 1">
              <a:extLst xmlns:a="http://schemas.openxmlformats.org/drawingml/2006/main">
                <a:ext uri="{FF2B5EF4-FFF2-40B4-BE49-F238E27FC236}">
                  <a16:creationId xmlns:a16="http://schemas.microsoft.com/office/drawing/2014/main" id="{9539C022-B4F5-EB33-FB8C-F896F8C2C4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33CBA265" w14:textId="5AD47B0A" w:rsidR="00754FFB" w:rsidRDefault="00754FFB" w:rsidP="00754FFB">
      <w:pPr>
        <w:pStyle w:val="Caption"/>
        <w:jc w:val="center"/>
      </w:pPr>
      <w:bookmarkStart w:id="114" w:name="_Toc203324554"/>
      <w:bookmarkStart w:id="115" w:name="_Toc204325933"/>
      <w:r>
        <w:t xml:space="preserve">Graph </w:t>
      </w:r>
      <w:r>
        <w:fldChar w:fldCharType="begin"/>
      </w:r>
      <w:r>
        <w:instrText xml:space="preserve"> SEQ Graph \* ARABIC </w:instrText>
      </w:r>
      <w:r>
        <w:fldChar w:fldCharType="separate"/>
      </w:r>
      <w:r w:rsidR="00B7526C">
        <w:rPr>
          <w:noProof/>
        </w:rPr>
        <w:t>20</w:t>
      </w:r>
      <w:r>
        <w:rPr>
          <w:noProof/>
        </w:rPr>
        <w:fldChar w:fldCharType="end"/>
      </w:r>
      <w:r>
        <w:t xml:space="preserve"> </w:t>
      </w:r>
      <w:r w:rsidR="00B7526C">
        <w:t xml:space="preserve">- </w:t>
      </w:r>
      <w:r w:rsidR="00B7526C" w:rsidRPr="00404662">
        <w:t>Using</w:t>
      </w:r>
      <w:r w:rsidRPr="00404662">
        <w:t xml:space="preserve"> Metal Plate</w:t>
      </w:r>
      <w:bookmarkEnd w:id="114"/>
      <w:bookmarkEnd w:id="115"/>
    </w:p>
    <w:p w14:paraId="2621D974" w14:textId="77777777" w:rsidR="00754FFB" w:rsidRDefault="00754FFB" w:rsidP="00754FFB"/>
    <w:p w14:paraId="7BA00C08" w14:textId="77777777" w:rsidR="00754FFB" w:rsidRDefault="00754FFB" w:rsidP="00754FFB"/>
    <w:p w14:paraId="45FA8764" w14:textId="77777777" w:rsidR="00754FFB" w:rsidRDefault="00754FFB" w:rsidP="00754FFB"/>
    <w:p w14:paraId="3728E42A" w14:textId="77777777" w:rsidR="00754FFB" w:rsidRPr="005D6283" w:rsidRDefault="00754FFB" w:rsidP="00754FFB"/>
    <w:p w14:paraId="36C5FB1F" w14:textId="77777777" w:rsidR="00754FFB" w:rsidRDefault="00754FFB" w:rsidP="00754FFB">
      <w:pPr>
        <w:keepNext/>
        <w:jc w:val="center"/>
      </w:pPr>
      <w:r>
        <w:rPr>
          <w:noProof/>
        </w:rPr>
        <w:drawing>
          <wp:inline distT="0" distB="0" distL="0" distR="0" wp14:anchorId="6C32C4F3" wp14:editId="72BA9EC7">
            <wp:extent cx="4726379" cy="2885704"/>
            <wp:effectExtent l="0" t="0" r="17145" b="10160"/>
            <wp:docPr id="1235481571" name="Chart 1">
              <a:extLst xmlns:a="http://schemas.openxmlformats.org/drawingml/2006/main">
                <a:ext uri="{FF2B5EF4-FFF2-40B4-BE49-F238E27FC236}">
                  <a16:creationId xmlns:a16="http://schemas.microsoft.com/office/drawing/2014/main" id="{0E8563C6-6C7B-3B64-3AD4-8EE64B3C76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643FA243" w14:textId="7C7EF719" w:rsidR="00754FFB" w:rsidRDefault="00754FFB" w:rsidP="00754FFB">
      <w:pPr>
        <w:pStyle w:val="Caption"/>
        <w:jc w:val="center"/>
      </w:pPr>
      <w:bookmarkStart w:id="116" w:name="_Toc203324555"/>
      <w:bookmarkStart w:id="117" w:name="_Toc204325934"/>
      <w:r>
        <w:t xml:space="preserve">Graph </w:t>
      </w:r>
      <w:r>
        <w:fldChar w:fldCharType="begin"/>
      </w:r>
      <w:r>
        <w:instrText xml:space="preserve"> SEQ Graph \* ARABIC </w:instrText>
      </w:r>
      <w:r>
        <w:fldChar w:fldCharType="separate"/>
      </w:r>
      <w:r w:rsidR="00B7526C">
        <w:rPr>
          <w:noProof/>
        </w:rPr>
        <w:t>21</w:t>
      </w:r>
      <w:r>
        <w:rPr>
          <w:noProof/>
        </w:rPr>
        <w:fldChar w:fldCharType="end"/>
      </w:r>
      <w:r>
        <w:t xml:space="preserve"> – </w:t>
      </w:r>
      <w:r w:rsidRPr="00B238A0">
        <w:t>Using Metal Plate</w:t>
      </w:r>
      <w:bookmarkEnd w:id="116"/>
      <w:bookmarkEnd w:id="117"/>
    </w:p>
    <w:p w14:paraId="7840C18C" w14:textId="77777777" w:rsidR="00754FFB" w:rsidRDefault="00754FFB" w:rsidP="00754FFB"/>
    <w:p w14:paraId="674E1690" w14:textId="77777777" w:rsidR="00754FFB" w:rsidRDefault="00754FFB" w:rsidP="00754FFB"/>
    <w:p w14:paraId="39C47226" w14:textId="77777777" w:rsidR="00754FFB" w:rsidRDefault="00754FFB" w:rsidP="00754FFB"/>
    <w:p w14:paraId="405BDB7E" w14:textId="77777777" w:rsidR="00754FFB" w:rsidRDefault="00754FFB" w:rsidP="00754FFB"/>
    <w:p w14:paraId="1F0059C0" w14:textId="77777777" w:rsidR="00754FFB" w:rsidRPr="00E20FBF" w:rsidRDefault="00754FFB" w:rsidP="00754FFB"/>
    <w:p w14:paraId="6B7FE095" w14:textId="77777777" w:rsidR="00754FFB" w:rsidRDefault="00754FFB" w:rsidP="00754FFB">
      <w:pPr>
        <w:keepNext/>
        <w:jc w:val="center"/>
      </w:pPr>
      <w:r>
        <w:rPr>
          <w:noProof/>
        </w:rPr>
        <w:drawing>
          <wp:inline distT="0" distB="0" distL="0" distR="0" wp14:anchorId="7C6A25E9" wp14:editId="0F3D51F6">
            <wp:extent cx="4572000" cy="2743200"/>
            <wp:effectExtent l="0" t="0" r="0" b="0"/>
            <wp:docPr id="1715934556" name="Chart 1">
              <a:extLst xmlns:a="http://schemas.openxmlformats.org/drawingml/2006/main">
                <a:ext uri="{FF2B5EF4-FFF2-40B4-BE49-F238E27FC236}">
                  <a16:creationId xmlns:a16="http://schemas.microsoft.com/office/drawing/2014/main" id="{632EE7FD-8B1B-D0E5-53C6-16D422FF91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23D7990F" w14:textId="34835E71" w:rsidR="00754FFB" w:rsidRDefault="00754FFB" w:rsidP="00754FFB">
      <w:pPr>
        <w:pStyle w:val="Caption"/>
        <w:jc w:val="center"/>
      </w:pPr>
      <w:bookmarkStart w:id="118" w:name="_Toc203324556"/>
      <w:bookmarkStart w:id="119" w:name="_Toc204325935"/>
      <w:r>
        <w:t xml:space="preserve">Graph </w:t>
      </w:r>
      <w:r>
        <w:fldChar w:fldCharType="begin"/>
      </w:r>
      <w:r>
        <w:instrText xml:space="preserve"> SEQ Graph \* ARABIC </w:instrText>
      </w:r>
      <w:r>
        <w:fldChar w:fldCharType="separate"/>
      </w:r>
      <w:r w:rsidR="00B7526C">
        <w:rPr>
          <w:noProof/>
        </w:rPr>
        <w:t>22</w:t>
      </w:r>
      <w:r>
        <w:rPr>
          <w:noProof/>
        </w:rPr>
        <w:fldChar w:fldCharType="end"/>
      </w:r>
      <w:r>
        <w:t xml:space="preserve"> –</w:t>
      </w:r>
      <w:r w:rsidRPr="003B45C2">
        <w:t xml:space="preserve"> Using Metal Plate</w:t>
      </w:r>
      <w:bookmarkEnd w:id="118"/>
      <w:bookmarkEnd w:id="119"/>
    </w:p>
    <w:p w14:paraId="2117A1B4" w14:textId="77777777" w:rsidR="00754FFB" w:rsidRDefault="00754FFB" w:rsidP="00754FFB"/>
    <w:p w14:paraId="22A33449" w14:textId="77777777" w:rsidR="00754FFB" w:rsidRDefault="00754FFB" w:rsidP="00754FFB"/>
    <w:p w14:paraId="6A198957" w14:textId="77777777" w:rsidR="00754FFB" w:rsidRDefault="00754FFB" w:rsidP="00754FFB"/>
    <w:p w14:paraId="70B6D0FA" w14:textId="77777777" w:rsidR="00754FFB" w:rsidRPr="005D6283" w:rsidRDefault="00754FFB" w:rsidP="00754FFB"/>
    <w:p w14:paraId="307C091F" w14:textId="77777777" w:rsidR="00754FFB" w:rsidRDefault="00754FFB" w:rsidP="00754FFB">
      <w:pPr>
        <w:keepNext/>
        <w:jc w:val="center"/>
      </w:pPr>
      <w:r>
        <w:rPr>
          <w:noProof/>
        </w:rPr>
        <w:drawing>
          <wp:inline distT="0" distB="0" distL="0" distR="0" wp14:anchorId="3E7DF6A6" wp14:editId="016C258F">
            <wp:extent cx="4572000" cy="2743200"/>
            <wp:effectExtent l="0" t="0" r="0" b="0"/>
            <wp:docPr id="846945911" name="Chart 1">
              <a:extLst xmlns:a="http://schemas.openxmlformats.org/drawingml/2006/main">
                <a:ext uri="{FF2B5EF4-FFF2-40B4-BE49-F238E27FC236}">
                  <a16:creationId xmlns:a16="http://schemas.microsoft.com/office/drawing/2014/main" id="{4E9C9BF8-EB48-892B-4FA8-C66686FD42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2176BF4F" w14:textId="71860864" w:rsidR="00754FFB" w:rsidRPr="00C06311" w:rsidRDefault="00754FFB" w:rsidP="00754FFB">
      <w:pPr>
        <w:pStyle w:val="Caption"/>
        <w:jc w:val="center"/>
      </w:pPr>
      <w:bookmarkStart w:id="120" w:name="_Toc203324557"/>
      <w:bookmarkStart w:id="121" w:name="_Toc204325936"/>
      <w:r>
        <w:t xml:space="preserve">Graph </w:t>
      </w:r>
      <w:r>
        <w:fldChar w:fldCharType="begin"/>
      </w:r>
      <w:r>
        <w:instrText xml:space="preserve"> SEQ Graph \* ARABIC </w:instrText>
      </w:r>
      <w:r>
        <w:fldChar w:fldCharType="separate"/>
      </w:r>
      <w:r w:rsidR="00B7526C">
        <w:rPr>
          <w:noProof/>
        </w:rPr>
        <w:t>23</w:t>
      </w:r>
      <w:r>
        <w:rPr>
          <w:noProof/>
        </w:rPr>
        <w:fldChar w:fldCharType="end"/>
      </w:r>
      <w:r>
        <w:t xml:space="preserve"> – </w:t>
      </w:r>
      <w:r w:rsidRPr="001240D3">
        <w:t>Using Metal Plate</w:t>
      </w:r>
      <w:bookmarkEnd w:id="120"/>
      <w:bookmarkEnd w:id="121"/>
    </w:p>
    <w:p w14:paraId="6395F364" w14:textId="77777777" w:rsidR="00754FFB" w:rsidRDefault="00754FFB" w:rsidP="00754FFB">
      <w:pPr>
        <w:jc w:val="both"/>
      </w:pPr>
    </w:p>
    <w:p w14:paraId="28CBB6C1" w14:textId="77777777" w:rsidR="00BC0F7F" w:rsidRDefault="00BC0F7F" w:rsidP="00754FFB">
      <w:pPr>
        <w:jc w:val="both"/>
      </w:pPr>
    </w:p>
    <w:p w14:paraId="64E86EFB" w14:textId="490F112E" w:rsidR="00B7526C" w:rsidRDefault="00B7526C" w:rsidP="00B7526C">
      <w:pPr>
        <w:pStyle w:val="Heading2"/>
      </w:pPr>
      <w:bookmarkStart w:id="122" w:name="_Toc204325986"/>
      <w:r>
        <w:t>1.7 – Repeatability Experiment Results</w:t>
      </w:r>
      <w:bookmarkEnd w:id="122"/>
    </w:p>
    <w:p w14:paraId="0AA73E4A" w14:textId="58682BAB" w:rsidR="00754FFB" w:rsidRDefault="00754FFB" w:rsidP="00754FFB">
      <w:pPr>
        <w:pStyle w:val="Caption"/>
        <w:keepNext/>
      </w:pPr>
      <w:bookmarkStart w:id="123" w:name="_Toc204325908"/>
      <w:r>
        <w:t xml:space="preserve">Table </w:t>
      </w:r>
      <w:r>
        <w:fldChar w:fldCharType="begin"/>
      </w:r>
      <w:r>
        <w:instrText xml:space="preserve"> SEQ Table \* ARABIC </w:instrText>
      </w:r>
      <w:r>
        <w:fldChar w:fldCharType="separate"/>
      </w:r>
      <w:r w:rsidR="00DF0502">
        <w:rPr>
          <w:noProof/>
        </w:rPr>
        <w:t>16</w:t>
      </w:r>
      <w:r>
        <w:fldChar w:fldCharType="end"/>
      </w:r>
      <w:r>
        <w:t xml:space="preserve"> – </w:t>
      </w:r>
      <w:r w:rsidRPr="001B69E4">
        <w:t>Repeatability Experiment Data</w:t>
      </w:r>
      <w:r>
        <w:t xml:space="preserve"> (Split over two tables for readability)</w:t>
      </w:r>
      <w:bookmarkEnd w:id="123"/>
    </w:p>
    <w:tbl>
      <w:tblPr>
        <w:tblW w:w="9755" w:type="dxa"/>
        <w:tblLook w:val="04A0" w:firstRow="1" w:lastRow="0" w:firstColumn="1" w:lastColumn="0" w:noHBand="0" w:noVBand="1"/>
      </w:tblPr>
      <w:tblGrid>
        <w:gridCol w:w="2804"/>
        <w:gridCol w:w="984"/>
        <w:gridCol w:w="778"/>
        <w:gridCol w:w="640"/>
        <w:gridCol w:w="778"/>
        <w:gridCol w:w="778"/>
        <w:gridCol w:w="778"/>
        <w:gridCol w:w="640"/>
        <w:gridCol w:w="778"/>
        <w:gridCol w:w="786"/>
        <w:gridCol w:w="11"/>
      </w:tblGrid>
      <w:tr w:rsidR="00754FFB" w:rsidRPr="005C5C1F" w14:paraId="5A6DDF10" w14:textId="77777777" w:rsidTr="00A055E1">
        <w:trPr>
          <w:trHeight w:val="430"/>
        </w:trPr>
        <w:tc>
          <w:tcPr>
            <w:tcW w:w="28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0D5321"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r w:rsidRPr="005C5C1F">
              <w:rPr>
                <w:rFonts w:ascii="Calibri" w:eastAsia="Times New Roman" w:hAnsi="Calibri" w:cs="Calibri"/>
                <w:b/>
                <w:bCs/>
                <w:color w:val="000000"/>
                <w:lang w:eastAsia="en-GB"/>
              </w:rPr>
              <w:t>Measurement Condition</w:t>
            </w:r>
          </w:p>
        </w:tc>
        <w:tc>
          <w:tcPr>
            <w:tcW w:w="6951" w:type="dxa"/>
            <w:gridSpan w:val="10"/>
            <w:tcBorders>
              <w:top w:val="single" w:sz="4" w:space="0" w:color="auto"/>
              <w:left w:val="nil"/>
              <w:bottom w:val="single" w:sz="4" w:space="0" w:color="auto"/>
              <w:right w:val="single" w:sz="4" w:space="0" w:color="000000"/>
            </w:tcBorders>
            <w:shd w:val="clear" w:color="auto" w:fill="auto"/>
            <w:noWrap/>
            <w:vAlign w:val="center"/>
            <w:hideMark/>
          </w:tcPr>
          <w:p w14:paraId="133B0650"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r w:rsidRPr="005C5C1F">
              <w:rPr>
                <w:rFonts w:ascii="Calibri" w:eastAsia="Times New Roman" w:hAnsi="Calibri" w:cs="Calibri"/>
                <w:b/>
                <w:bCs/>
                <w:color w:val="000000"/>
                <w:lang w:eastAsia="en-GB"/>
              </w:rPr>
              <w:t>Voltage Measured (V)</w:t>
            </w:r>
          </w:p>
        </w:tc>
      </w:tr>
      <w:tr w:rsidR="00754FFB" w:rsidRPr="005C5C1F" w14:paraId="6B0295B6" w14:textId="77777777" w:rsidTr="00A055E1">
        <w:trPr>
          <w:trHeight w:val="430"/>
        </w:trPr>
        <w:tc>
          <w:tcPr>
            <w:tcW w:w="2804" w:type="dxa"/>
            <w:vMerge/>
            <w:tcBorders>
              <w:top w:val="single" w:sz="4" w:space="0" w:color="auto"/>
              <w:left w:val="single" w:sz="4" w:space="0" w:color="auto"/>
              <w:bottom w:val="single" w:sz="4" w:space="0" w:color="auto"/>
              <w:right w:val="single" w:sz="4" w:space="0" w:color="auto"/>
            </w:tcBorders>
            <w:vAlign w:val="center"/>
            <w:hideMark/>
          </w:tcPr>
          <w:p w14:paraId="441344E6"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p>
        </w:tc>
        <w:tc>
          <w:tcPr>
            <w:tcW w:w="6951" w:type="dxa"/>
            <w:gridSpan w:val="10"/>
            <w:tcBorders>
              <w:top w:val="single" w:sz="4" w:space="0" w:color="auto"/>
              <w:left w:val="nil"/>
              <w:bottom w:val="single" w:sz="4" w:space="0" w:color="auto"/>
              <w:right w:val="single" w:sz="4" w:space="0" w:color="000000"/>
            </w:tcBorders>
            <w:shd w:val="clear" w:color="auto" w:fill="auto"/>
            <w:noWrap/>
            <w:vAlign w:val="center"/>
            <w:hideMark/>
          </w:tcPr>
          <w:p w14:paraId="32470E76"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r w:rsidRPr="005C5C1F">
              <w:rPr>
                <w:rFonts w:ascii="Calibri" w:eastAsia="Times New Roman" w:hAnsi="Calibri" w:cs="Calibri"/>
                <w:b/>
                <w:bCs/>
                <w:color w:val="000000"/>
                <w:lang w:eastAsia="en-GB"/>
              </w:rPr>
              <w:t>Run Number</w:t>
            </w:r>
          </w:p>
        </w:tc>
      </w:tr>
      <w:tr w:rsidR="00754FFB" w:rsidRPr="005C5C1F" w14:paraId="366D5D64" w14:textId="77777777" w:rsidTr="00A055E1">
        <w:trPr>
          <w:gridAfter w:val="1"/>
          <w:wAfter w:w="11" w:type="dxa"/>
          <w:trHeight w:val="430"/>
        </w:trPr>
        <w:tc>
          <w:tcPr>
            <w:tcW w:w="2804" w:type="dxa"/>
            <w:vMerge/>
            <w:tcBorders>
              <w:top w:val="single" w:sz="4" w:space="0" w:color="auto"/>
              <w:left w:val="single" w:sz="4" w:space="0" w:color="auto"/>
              <w:bottom w:val="single" w:sz="4" w:space="0" w:color="auto"/>
              <w:right w:val="single" w:sz="4" w:space="0" w:color="auto"/>
            </w:tcBorders>
            <w:vAlign w:val="center"/>
            <w:hideMark/>
          </w:tcPr>
          <w:p w14:paraId="5D3666F2"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p>
        </w:tc>
        <w:tc>
          <w:tcPr>
            <w:tcW w:w="984" w:type="dxa"/>
            <w:tcBorders>
              <w:top w:val="nil"/>
              <w:left w:val="nil"/>
              <w:bottom w:val="single" w:sz="4" w:space="0" w:color="auto"/>
              <w:right w:val="single" w:sz="4" w:space="0" w:color="auto"/>
            </w:tcBorders>
            <w:shd w:val="clear" w:color="auto" w:fill="auto"/>
            <w:noWrap/>
            <w:vAlign w:val="center"/>
            <w:hideMark/>
          </w:tcPr>
          <w:p w14:paraId="0B182743"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r w:rsidRPr="005C5C1F">
              <w:rPr>
                <w:rFonts w:ascii="Calibri" w:eastAsia="Times New Roman" w:hAnsi="Calibri" w:cs="Calibri"/>
                <w:b/>
                <w:bCs/>
                <w:color w:val="000000"/>
                <w:lang w:eastAsia="en-GB"/>
              </w:rPr>
              <w:t>1</w:t>
            </w:r>
          </w:p>
        </w:tc>
        <w:tc>
          <w:tcPr>
            <w:tcW w:w="778" w:type="dxa"/>
            <w:tcBorders>
              <w:top w:val="nil"/>
              <w:left w:val="nil"/>
              <w:bottom w:val="single" w:sz="4" w:space="0" w:color="auto"/>
              <w:right w:val="single" w:sz="4" w:space="0" w:color="auto"/>
            </w:tcBorders>
            <w:shd w:val="clear" w:color="auto" w:fill="auto"/>
            <w:noWrap/>
            <w:vAlign w:val="center"/>
            <w:hideMark/>
          </w:tcPr>
          <w:p w14:paraId="38A6E48C"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r w:rsidRPr="005C5C1F">
              <w:rPr>
                <w:rFonts w:ascii="Calibri" w:eastAsia="Times New Roman" w:hAnsi="Calibri" w:cs="Calibri"/>
                <w:b/>
                <w:bCs/>
                <w:color w:val="000000"/>
                <w:lang w:eastAsia="en-GB"/>
              </w:rPr>
              <w:t>2</w:t>
            </w:r>
          </w:p>
        </w:tc>
        <w:tc>
          <w:tcPr>
            <w:tcW w:w="640" w:type="dxa"/>
            <w:tcBorders>
              <w:top w:val="nil"/>
              <w:left w:val="nil"/>
              <w:bottom w:val="single" w:sz="4" w:space="0" w:color="auto"/>
              <w:right w:val="single" w:sz="4" w:space="0" w:color="auto"/>
            </w:tcBorders>
            <w:shd w:val="clear" w:color="auto" w:fill="auto"/>
            <w:noWrap/>
            <w:vAlign w:val="center"/>
            <w:hideMark/>
          </w:tcPr>
          <w:p w14:paraId="759A92F7"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r w:rsidRPr="005C5C1F">
              <w:rPr>
                <w:rFonts w:ascii="Calibri" w:eastAsia="Times New Roman" w:hAnsi="Calibri" w:cs="Calibri"/>
                <w:b/>
                <w:bCs/>
                <w:color w:val="000000"/>
                <w:lang w:eastAsia="en-GB"/>
              </w:rPr>
              <w:t>3</w:t>
            </w:r>
          </w:p>
        </w:tc>
        <w:tc>
          <w:tcPr>
            <w:tcW w:w="778" w:type="dxa"/>
            <w:tcBorders>
              <w:top w:val="nil"/>
              <w:left w:val="nil"/>
              <w:bottom w:val="single" w:sz="4" w:space="0" w:color="auto"/>
              <w:right w:val="single" w:sz="4" w:space="0" w:color="auto"/>
            </w:tcBorders>
            <w:shd w:val="clear" w:color="auto" w:fill="auto"/>
            <w:noWrap/>
            <w:vAlign w:val="center"/>
            <w:hideMark/>
          </w:tcPr>
          <w:p w14:paraId="46051234"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r w:rsidRPr="005C5C1F">
              <w:rPr>
                <w:rFonts w:ascii="Calibri" w:eastAsia="Times New Roman" w:hAnsi="Calibri" w:cs="Calibri"/>
                <w:b/>
                <w:bCs/>
                <w:color w:val="000000"/>
                <w:lang w:eastAsia="en-GB"/>
              </w:rPr>
              <w:t>4</w:t>
            </w:r>
          </w:p>
        </w:tc>
        <w:tc>
          <w:tcPr>
            <w:tcW w:w="778" w:type="dxa"/>
            <w:tcBorders>
              <w:top w:val="nil"/>
              <w:left w:val="nil"/>
              <w:bottom w:val="single" w:sz="4" w:space="0" w:color="auto"/>
              <w:right w:val="single" w:sz="4" w:space="0" w:color="auto"/>
            </w:tcBorders>
            <w:shd w:val="clear" w:color="auto" w:fill="auto"/>
            <w:noWrap/>
            <w:vAlign w:val="center"/>
            <w:hideMark/>
          </w:tcPr>
          <w:p w14:paraId="4B983420"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r w:rsidRPr="005C5C1F">
              <w:rPr>
                <w:rFonts w:ascii="Calibri" w:eastAsia="Times New Roman" w:hAnsi="Calibri" w:cs="Calibri"/>
                <w:b/>
                <w:bCs/>
                <w:color w:val="000000"/>
                <w:lang w:eastAsia="en-GB"/>
              </w:rPr>
              <w:t>5</w:t>
            </w:r>
          </w:p>
        </w:tc>
        <w:tc>
          <w:tcPr>
            <w:tcW w:w="778" w:type="dxa"/>
            <w:tcBorders>
              <w:top w:val="nil"/>
              <w:left w:val="nil"/>
              <w:bottom w:val="single" w:sz="4" w:space="0" w:color="auto"/>
              <w:right w:val="single" w:sz="4" w:space="0" w:color="auto"/>
            </w:tcBorders>
            <w:shd w:val="clear" w:color="auto" w:fill="auto"/>
            <w:noWrap/>
            <w:vAlign w:val="center"/>
            <w:hideMark/>
          </w:tcPr>
          <w:p w14:paraId="2914844C"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r w:rsidRPr="005C5C1F">
              <w:rPr>
                <w:rFonts w:ascii="Calibri" w:eastAsia="Times New Roman" w:hAnsi="Calibri" w:cs="Calibri"/>
                <w:b/>
                <w:bCs/>
                <w:color w:val="000000"/>
                <w:lang w:eastAsia="en-GB"/>
              </w:rPr>
              <w:t>6</w:t>
            </w:r>
          </w:p>
        </w:tc>
        <w:tc>
          <w:tcPr>
            <w:tcW w:w="640" w:type="dxa"/>
            <w:tcBorders>
              <w:top w:val="nil"/>
              <w:left w:val="nil"/>
              <w:bottom w:val="single" w:sz="4" w:space="0" w:color="auto"/>
              <w:right w:val="single" w:sz="4" w:space="0" w:color="auto"/>
            </w:tcBorders>
            <w:shd w:val="clear" w:color="auto" w:fill="auto"/>
            <w:noWrap/>
            <w:vAlign w:val="center"/>
            <w:hideMark/>
          </w:tcPr>
          <w:p w14:paraId="132414D4"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r w:rsidRPr="005C5C1F">
              <w:rPr>
                <w:rFonts w:ascii="Calibri" w:eastAsia="Times New Roman" w:hAnsi="Calibri" w:cs="Calibri"/>
                <w:b/>
                <w:bCs/>
                <w:color w:val="000000"/>
                <w:lang w:eastAsia="en-GB"/>
              </w:rPr>
              <w:t>7</w:t>
            </w:r>
          </w:p>
        </w:tc>
        <w:tc>
          <w:tcPr>
            <w:tcW w:w="778" w:type="dxa"/>
            <w:tcBorders>
              <w:top w:val="nil"/>
              <w:left w:val="nil"/>
              <w:bottom w:val="single" w:sz="4" w:space="0" w:color="auto"/>
              <w:right w:val="single" w:sz="4" w:space="0" w:color="auto"/>
            </w:tcBorders>
            <w:shd w:val="clear" w:color="auto" w:fill="auto"/>
            <w:noWrap/>
            <w:vAlign w:val="center"/>
            <w:hideMark/>
          </w:tcPr>
          <w:p w14:paraId="6A3FCBD9"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r w:rsidRPr="005C5C1F">
              <w:rPr>
                <w:rFonts w:ascii="Calibri" w:eastAsia="Times New Roman" w:hAnsi="Calibri" w:cs="Calibri"/>
                <w:b/>
                <w:bCs/>
                <w:color w:val="000000"/>
                <w:lang w:eastAsia="en-GB"/>
              </w:rPr>
              <w:t>8</w:t>
            </w:r>
          </w:p>
        </w:tc>
        <w:tc>
          <w:tcPr>
            <w:tcW w:w="786" w:type="dxa"/>
            <w:tcBorders>
              <w:top w:val="nil"/>
              <w:left w:val="nil"/>
              <w:bottom w:val="single" w:sz="4" w:space="0" w:color="auto"/>
              <w:right w:val="single" w:sz="4" w:space="0" w:color="auto"/>
            </w:tcBorders>
            <w:shd w:val="clear" w:color="auto" w:fill="auto"/>
            <w:noWrap/>
            <w:vAlign w:val="center"/>
            <w:hideMark/>
          </w:tcPr>
          <w:p w14:paraId="2C7C44EF" w14:textId="77777777" w:rsidR="00754FFB" w:rsidRPr="005C5C1F" w:rsidRDefault="00754FFB" w:rsidP="00E22B21">
            <w:pPr>
              <w:spacing w:after="0" w:line="240" w:lineRule="auto"/>
              <w:jc w:val="center"/>
              <w:rPr>
                <w:rFonts w:ascii="Calibri" w:eastAsia="Times New Roman" w:hAnsi="Calibri" w:cs="Calibri"/>
                <w:b/>
                <w:bCs/>
                <w:color w:val="000000"/>
                <w:lang w:eastAsia="en-GB"/>
              </w:rPr>
            </w:pPr>
            <w:r w:rsidRPr="005C5C1F">
              <w:rPr>
                <w:rFonts w:ascii="Calibri" w:eastAsia="Times New Roman" w:hAnsi="Calibri" w:cs="Calibri"/>
                <w:b/>
                <w:bCs/>
                <w:color w:val="000000"/>
                <w:lang w:eastAsia="en-GB"/>
              </w:rPr>
              <w:t>9</w:t>
            </w:r>
          </w:p>
        </w:tc>
      </w:tr>
      <w:tr w:rsidR="00754FFB" w:rsidRPr="005C5C1F" w14:paraId="53F28673" w14:textId="77777777" w:rsidTr="00A055E1">
        <w:trPr>
          <w:gridAfter w:val="1"/>
          <w:wAfter w:w="11" w:type="dxa"/>
          <w:trHeight w:val="430"/>
        </w:trPr>
        <w:tc>
          <w:tcPr>
            <w:tcW w:w="2804" w:type="dxa"/>
            <w:tcBorders>
              <w:top w:val="nil"/>
              <w:left w:val="single" w:sz="4" w:space="0" w:color="auto"/>
              <w:bottom w:val="single" w:sz="4" w:space="0" w:color="auto"/>
              <w:right w:val="single" w:sz="4" w:space="0" w:color="auto"/>
            </w:tcBorders>
            <w:shd w:val="clear" w:color="auto" w:fill="auto"/>
            <w:noWrap/>
            <w:vAlign w:val="center"/>
            <w:hideMark/>
          </w:tcPr>
          <w:p w14:paraId="1CA493A1"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Initial</w:t>
            </w:r>
          </w:p>
        </w:tc>
        <w:tc>
          <w:tcPr>
            <w:tcW w:w="984" w:type="dxa"/>
            <w:tcBorders>
              <w:top w:val="nil"/>
              <w:left w:val="nil"/>
              <w:bottom w:val="single" w:sz="4" w:space="0" w:color="auto"/>
              <w:right w:val="single" w:sz="4" w:space="0" w:color="auto"/>
            </w:tcBorders>
            <w:shd w:val="clear" w:color="auto" w:fill="auto"/>
            <w:noWrap/>
            <w:vAlign w:val="center"/>
            <w:hideMark/>
          </w:tcPr>
          <w:p w14:paraId="70C05A35"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-13</w:t>
            </w:r>
          </w:p>
        </w:tc>
        <w:tc>
          <w:tcPr>
            <w:tcW w:w="778" w:type="dxa"/>
            <w:tcBorders>
              <w:top w:val="nil"/>
              <w:left w:val="nil"/>
              <w:bottom w:val="single" w:sz="4" w:space="0" w:color="auto"/>
              <w:right w:val="single" w:sz="4" w:space="0" w:color="auto"/>
            </w:tcBorders>
            <w:shd w:val="clear" w:color="auto" w:fill="auto"/>
            <w:noWrap/>
            <w:vAlign w:val="center"/>
            <w:hideMark/>
          </w:tcPr>
          <w:p w14:paraId="1E51917A"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-5</w:t>
            </w:r>
          </w:p>
        </w:tc>
        <w:tc>
          <w:tcPr>
            <w:tcW w:w="640" w:type="dxa"/>
            <w:tcBorders>
              <w:top w:val="nil"/>
              <w:left w:val="nil"/>
              <w:bottom w:val="single" w:sz="4" w:space="0" w:color="auto"/>
              <w:right w:val="single" w:sz="4" w:space="0" w:color="auto"/>
            </w:tcBorders>
            <w:shd w:val="clear" w:color="auto" w:fill="auto"/>
            <w:noWrap/>
            <w:vAlign w:val="center"/>
            <w:hideMark/>
          </w:tcPr>
          <w:p w14:paraId="3A46B04A"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-1</w:t>
            </w:r>
          </w:p>
        </w:tc>
        <w:tc>
          <w:tcPr>
            <w:tcW w:w="778" w:type="dxa"/>
            <w:tcBorders>
              <w:top w:val="nil"/>
              <w:left w:val="nil"/>
              <w:bottom w:val="single" w:sz="4" w:space="0" w:color="auto"/>
              <w:right w:val="single" w:sz="4" w:space="0" w:color="auto"/>
            </w:tcBorders>
            <w:shd w:val="clear" w:color="auto" w:fill="auto"/>
            <w:noWrap/>
            <w:vAlign w:val="center"/>
            <w:hideMark/>
          </w:tcPr>
          <w:p w14:paraId="44E5DED9"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-9</w:t>
            </w:r>
          </w:p>
        </w:tc>
        <w:tc>
          <w:tcPr>
            <w:tcW w:w="778" w:type="dxa"/>
            <w:tcBorders>
              <w:top w:val="nil"/>
              <w:left w:val="nil"/>
              <w:bottom w:val="single" w:sz="4" w:space="0" w:color="auto"/>
              <w:right w:val="single" w:sz="4" w:space="0" w:color="auto"/>
            </w:tcBorders>
            <w:shd w:val="clear" w:color="auto" w:fill="auto"/>
            <w:noWrap/>
            <w:vAlign w:val="center"/>
            <w:hideMark/>
          </w:tcPr>
          <w:p w14:paraId="41A30E1D"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-6</w:t>
            </w:r>
          </w:p>
        </w:tc>
        <w:tc>
          <w:tcPr>
            <w:tcW w:w="778" w:type="dxa"/>
            <w:tcBorders>
              <w:top w:val="nil"/>
              <w:left w:val="nil"/>
              <w:bottom w:val="single" w:sz="4" w:space="0" w:color="auto"/>
              <w:right w:val="single" w:sz="4" w:space="0" w:color="auto"/>
            </w:tcBorders>
            <w:shd w:val="clear" w:color="auto" w:fill="auto"/>
            <w:noWrap/>
            <w:vAlign w:val="center"/>
            <w:hideMark/>
          </w:tcPr>
          <w:p w14:paraId="27613BDD"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4</w:t>
            </w:r>
          </w:p>
        </w:tc>
        <w:tc>
          <w:tcPr>
            <w:tcW w:w="640" w:type="dxa"/>
            <w:tcBorders>
              <w:top w:val="nil"/>
              <w:left w:val="nil"/>
              <w:bottom w:val="single" w:sz="4" w:space="0" w:color="auto"/>
              <w:right w:val="single" w:sz="4" w:space="0" w:color="auto"/>
            </w:tcBorders>
            <w:shd w:val="clear" w:color="auto" w:fill="auto"/>
            <w:noWrap/>
            <w:vAlign w:val="center"/>
            <w:hideMark/>
          </w:tcPr>
          <w:p w14:paraId="58425225"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-9</w:t>
            </w:r>
          </w:p>
        </w:tc>
        <w:tc>
          <w:tcPr>
            <w:tcW w:w="778" w:type="dxa"/>
            <w:tcBorders>
              <w:top w:val="nil"/>
              <w:left w:val="nil"/>
              <w:bottom w:val="single" w:sz="4" w:space="0" w:color="auto"/>
              <w:right w:val="single" w:sz="4" w:space="0" w:color="auto"/>
            </w:tcBorders>
            <w:shd w:val="clear" w:color="auto" w:fill="auto"/>
            <w:noWrap/>
            <w:vAlign w:val="center"/>
            <w:hideMark/>
          </w:tcPr>
          <w:p w14:paraId="03562C83"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-9</w:t>
            </w:r>
          </w:p>
        </w:tc>
        <w:tc>
          <w:tcPr>
            <w:tcW w:w="786" w:type="dxa"/>
            <w:tcBorders>
              <w:top w:val="nil"/>
              <w:left w:val="nil"/>
              <w:bottom w:val="single" w:sz="4" w:space="0" w:color="auto"/>
              <w:right w:val="single" w:sz="4" w:space="0" w:color="auto"/>
            </w:tcBorders>
            <w:shd w:val="clear" w:color="auto" w:fill="auto"/>
            <w:noWrap/>
            <w:vAlign w:val="center"/>
            <w:hideMark/>
          </w:tcPr>
          <w:p w14:paraId="1BF6539E"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-6</w:t>
            </w:r>
          </w:p>
        </w:tc>
      </w:tr>
      <w:tr w:rsidR="00754FFB" w:rsidRPr="005C5C1F" w14:paraId="4E6E4DB2" w14:textId="77777777" w:rsidTr="00A055E1">
        <w:trPr>
          <w:gridAfter w:val="1"/>
          <w:wAfter w:w="11" w:type="dxa"/>
          <w:trHeight w:val="430"/>
        </w:trPr>
        <w:tc>
          <w:tcPr>
            <w:tcW w:w="2804" w:type="dxa"/>
            <w:tcBorders>
              <w:top w:val="nil"/>
              <w:left w:val="single" w:sz="4" w:space="0" w:color="auto"/>
              <w:bottom w:val="single" w:sz="4" w:space="0" w:color="auto"/>
              <w:right w:val="single" w:sz="4" w:space="0" w:color="auto"/>
            </w:tcBorders>
            <w:shd w:val="clear" w:color="auto" w:fill="auto"/>
            <w:noWrap/>
            <w:vAlign w:val="center"/>
            <w:hideMark/>
          </w:tcPr>
          <w:p w14:paraId="1A1CD082"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Zero</w:t>
            </w:r>
          </w:p>
        </w:tc>
        <w:tc>
          <w:tcPr>
            <w:tcW w:w="984" w:type="dxa"/>
            <w:tcBorders>
              <w:top w:val="nil"/>
              <w:left w:val="nil"/>
              <w:bottom w:val="single" w:sz="4" w:space="0" w:color="auto"/>
              <w:right w:val="single" w:sz="4" w:space="0" w:color="auto"/>
            </w:tcBorders>
            <w:shd w:val="clear" w:color="auto" w:fill="auto"/>
            <w:noWrap/>
            <w:vAlign w:val="center"/>
            <w:hideMark/>
          </w:tcPr>
          <w:p w14:paraId="5E77BFD3"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0</w:t>
            </w:r>
          </w:p>
        </w:tc>
        <w:tc>
          <w:tcPr>
            <w:tcW w:w="778" w:type="dxa"/>
            <w:tcBorders>
              <w:top w:val="nil"/>
              <w:left w:val="nil"/>
              <w:bottom w:val="single" w:sz="4" w:space="0" w:color="auto"/>
              <w:right w:val="single" w:sz="4" w:space="0" w:color="auto"/>
            </w:tcBorders>
            <w:shd w:val="clear" w:color="auto" w:fill="auto"/>
            <w:noWrap/>
            <w:vAlign w:val="center"/>
            <w:hideMark/>
          </w:tcPr>
          <w:p w14:paraId="3306EF20"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0</w:t>
            </w:r>
          </w:p>
        </w:tc>
        <w:tc>
          <w:tcPr>
            <w:tcW w:w="640" w:type="dxa"/>
            <w:tcBorders>
              <w:top w:val="nil"/>
              <w:left w:val="nil"/>
              <w:bottom w:val="single" w:sz="4" w:space="0" w:color="auto"/>
              <w:right w:val="single" w:sz="4" w:space="0" w:color="auto"/>
            </w:tcBorders>
            <w:shd w:val="clear" w:color="auto" w:fill="auto"/>
            <w:noWrap/>
            <w:vAlign w:val="center"/>
            <w:hideMark/>
          </w:tcPr>
          <w:p w14:paraId="2C106090"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0</w:t>
            </w:r>
          </w:p>
        </w:tc>
        <w:tc>
          <w:tcPr>
            <w:tcW w:w="778" w:type="dxa"/>
            <w:tcBorders>
              <w:top w:val="nil"/>
              <w:left w:val="nil"/>
              <w:bottom w:val="single" w:sz="4" w:space="0" w:color="auto"/>
              <w:right w:val="single" w:sz="4" w:space="0" w:color="auto"/>
            </w:tcBorders>
            <w:shd w:val="clear" w:color="auto" w:fill="auto"/>
            <w:noWrap/>
            <w:vAlign w:val="center"/>
            <w:hideMark/>
          </w:tcPr>
          <w:p w14:paraId="0B554829"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0</w:t>
            </w:r>
          </w:p>
        </w:tc>
        <w:tc>
          <w:tcPr>
            <w:tcW w:w="778" w:type="dxa"/>
            <w:tcBorders>
              <w:top w:val="nil"/>
              <w:left w:val="nil"/>
              <w:bottom w:val="single" w:sz="4" w:space="0" w:color="auto"/>
              <w:right w:val="single" w:sz="4" w:space="0" w:color="auto"/>
            </w:tcBorders>
            <w:shd w:val="clear" w:color="auto" w:fill="auto"/>
            <w:noWrap/>
            <w:vAlign w:val="center"/>
            <w:hideMark/>
          </w:tcPr>
          <w:p w14:paraId="61BE0A2F"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0</w:t>
            </w:r>
          </w:p>
        </w:tc>
        <w:tc>
          <w:tcPr>
            <w:tcW w:w="778" w:type="dxa"/>
            <w:tcBorders>
              <w:top w:val="nil"/>
              <w:left w:val="nil"/>
              <w:bottom w:val="single" w:sz="4" w:space="0" w:color="auto"/>
              <w:right w:val="single" w:sz="4" w:space="0" w:color="auto"/>
            </w:tcBorders>
            <w:shd w:val="clear" w:color="auto" w:fill="auto"/>
            <w:noWrap/>
            <w:vAlign w:val="center"/>
            <w:hideMark/>
          </w:tcPr>
          <w:p w14:paraId="52999D3E"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0</w:t>
            </w:r>
          </w:p>
        </w:tc>
        <w:tc>
          <w:tcPr>
            <w:tcW w:w="640" w:type="dxa"/>
            <w:tcBorders>
              <w:top w:val="nil"/>
              <w:left w:val="nil"/>
              <w:bottom w:val="single" w:sz="4" w:space="0" w:color="auto"/>
              <w:right w:val="single" w:sz="4" w:space="0" w:color="auto"/>
            </w:tcBorders>
            <w:shd w:val="clear" w:color="auto" w:fill="auto"/>
            <w:noWrap/>
            <w:vAlign w:val="center"/>
            <w:hideMark/>
          </w:tcPr>
          <w:p w14:paraId="6A322A23"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0</w:t>
            </w:r>
          </w:p>
        </w:tc>
        <w:tc>
          <w:tcPr>
            <w:tcW w:w="778" w:type="dxa"/>
            <w:tcBorders>
              <w:top w:val="nil"/>
              <w:left w:val="nil"/>
              <w:bottom w:val="single" w:sz="4" w:space="0" w:color="auto"/>
              <w:right w:val="single" w:sz="4" w:space="0" w:color="auto"/>
            </w:tcBorders>
            <w:shd w:val="clear" w:color="auto" w:fill="auto"/>
            <w:noWrap/>
            <w:vAlign w:val="center"/>
            <w:hideMark/>
          </w:tcPr>
          <w:p w14:paraId="21878005"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0</w:t>
            </w:r>
          </w:p>
        </w:tc>
        <w:tc>
          <w:tcPr>
            <w:tcW w:w="786" w:type="dxa"/>
            <w:tcBorders>
              <w:top w:val="nil"/>
              <w:left w:val="nil"/>
              <w:bottom w:val="single" w:sz="4" w:space="0" w:color="auto"/>
              <w:right w:val="single" w:sz="4" w:space="0" w:color="auto"/>
            </w:tcBorders>
            <w:shd w:val="clear" w:color="auto" w:fill="auto"/>
            <w:noWrap/>
            <w:vAlign w:val="center"/>
            <w:hideMark/>
          </w:tcPr>
          <w:p w14:paraId="66470A98"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0</w:t>
            </w:r>
          </w:p>
        </w:tc>
      </w:tr>
      <w:tr w:rsidR="00754FFB" w:rsidRPr="005C5C1F" w14:paraId="59318292" w14:textId="77777777" w:rsidTr="00A055E1">
        <w:trPr>
          <w:gridAfter w:val="1"/>
          <w:wAfter w:w="11" w:type="dxa"/>
          <w:trHeight w:val="430"/>
        </w:trPr>
        <w:tc>
          <w:tcPr>
            <w:tcW w:w="2804" w:type="dxa"/>
            <w:tcBorders>
              <w:top w:val="nil"/>
              <w:left w:val="single" w:sz="4" w:space="0" w:color="auto"/>
              <w:bottom w:val="single" w:sz="4" w:space="0" w:color="auto"/>
              <w:right w:val="single" w:sz="4" w:space="0" w:color="auto"/>
            </w:tcBorders>
            <w:shd w:val="clear" w:color="auto" w:fill="auto"/>
            <w:noWrap/>
            <w:vAlign w:val="center"/>
            <w:hideMark/>
          </w:tcPr>
          <w:p w14:paraId="78A795C1"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Post Tap</w:t>
            </w:r>
          </w:p>
        </w:tc>
        <w:tc>
          <w:tcPr>
            <w:tcW w:w="984" w:type="dxa"/>
            <w:tcBorders>
              <w:top w:val="nil"/>
              <w:left w:val="nil"/>
              <w:bottom w:val="single" w:sz="4" w:space="0" w:color="auto"/>
              <w:right w:val="single" w:sz="4" w:space="0" w:color="auto"/>
            </w:tcBorders>
            <w:shd w:val="clear" w:color="auto" w:fill="auto"/>
            <w:noWrap/>
            <w:vAlign w:val="center"/>
            <w:hideMark/>
          </w:tcPr>
          <w:p w14:paraId="50290320"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9</w:t>
            </w:r>
          </w:p>
        </w:tc>
        <w:tc>
          <w:tcPr>
            <w:tcW w:w="778" w:type="dxa"/>
            <w:tcBorders>
              <w:top w:val="nil"/>
              <w:left w:val="nil"/>
              <w:bottom w:val="single" w:sz="4" w:space="0" w:color="auto"/>
              <w:right w:val="single" w:sz="4" w:space="0" w:color="auto"/>
            </w:tcBorders>
            <w:shd w:val="clear" w:color="auto" w:fill="auto"/>
            <w:noWrap/>
            <w:vAlign w:val="center"/>
            <w:hideMark/>
          </w:tcPr>
          <w:p w14:paraId="5069BFC3"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17</w:t>
            </w:r>
          </w:p>
        </w:tc>
        <w:tc>
          <w:tcPr>
            <w:tcW w:w="640" w:type="dxa"/>
            <w:tcBorders>
              <w:top w:val="nil"/>
              <w:left w:val="nil"/>
              <w:bottom w:val="single" w:sz="4" w:space="0" w:color="auto"/>
              <w:right w:val="single" w:sz="4" w:space="0" w:color="auto"/>
            </w:tcBorders>
            <w:shd w:val="clear" w:color="auto" w:fill="auto"/>
            <w:noWrap/>
            <w:vAlign w:val="center"/>
            <w:hideMark/>
          </w:tcPr>
          <w:p w14:paraId="03EE6D37"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3</w:t>
            </w:r>
          </w:p>
        </w:tc>
        <w:tc>
          <w:tcPr>
            <w:tcW w:w="778" w:type="dxa"/>
            <w:tcBorders>
              <w:top w:val="nil"/>
              <w:left w:val="nil"/>
              <w:bottom w:val="single" w:sz="4" w:space="0" w:color="auto"/>
              <w:right w:val="single" w:sz="4" w:space="0" w:color="auto"/>
            </w:tcBorders>
            <w:shd w:val="clear" w:color="auto" w:fill="auto"/>
            <w:noWrap/>
            <w:vAlign w:val="center"/>
            <w:hideMark/>
          </w:tcPr>
          <w:p w14:paraId="6CE0947F"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11</w:t>
            </w:r>
          </w:p>
        </w:tc>
        <w:tc>
          <w:tcPr>
            <w:tcW w:w="778" w:type="dxa"/>
            <w:tcBorders>
              <w:top w:val="nil"/>
              <w:left w:val="nil"/>
              <w:bottom w:val="single" w:sz="4" w:space="0" w:color="auto"/>
              <w:right w:val="single" w:sz="4" w:space="0" w:color="auto"/>
            </w:tcBorders>
            <w:shd w:val="clear" w:color="auto" w:fill="auto"/>
            <w:noWrap/>
            <w:vAlign w:val="center"/>
            <w:hideMark/>
          </w:tcPr>
          <w:p w14:paraId="7EADAAD8"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17</w:t>
            </w:r>
          </w:p>
        </w:tc>
        <w:tc>
          <w:tcPr>
            <w:tcW w:w="778" w:type="dxa"/>
            <w:tcBorders>
              <w:top w:val="nil"/>
              <w:left w:val="nil"/>
              <w:bottom w:val="single" w:sz="4" w:space="0" w:color="auto"/>
              <w:right w:val="single" w:sz="4" w:space="0" w:color="auto"/>
            </w:tcBorders>
            <w:shd w:val="clear" w:color="auto" w:fill="auto"/>
            <w:noWrap/>
            <w:vAlign w:val="center"/>
            <w:hideMark/>
          </w:tcPr>
          <w:p w14:paraId="67801115"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9</w:t>
            </w:r>
          </w:p>
        </w:tc>
        <w:tc>
          <w:tcPr>
            <w:tcW w:w="640" w:type="dxa"/>
            <w:tcBorders>
              <w:top w:val="nil"/>
              <w:left w:val="nil"/>
              <w:bottom w:val="single" w:sz="4" w:space="0" w:color="auto"/>
              <w:right w:val="single" w:sz="4" w:space="0" w:color="auto"/>
            </w:tcBorders>
            <w:shd w:val="clear" w:color="auto" w:fill="auto"/>
            <w:noWrap/>
            <w:vAlign w:val="center"/>
            <w:hideMark/>
          </w:tcPr>
          <w:p w14:paraId="371C5322"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7</w:t>
            </w:r>
          </w:p>
        </w:tc>
        <w:tc>
          <w:tcPr>
            <w:tcW w:w="778" w:type="dxa"/>
            <w:tcBorders>
              <w:top w:val="nil"/>
              <w:left w:val="nil"/>
              <w:bottom w:val="single" w:sz="4" w:space="0" w:color="auto"/>
              <w:right w:val="single" w:sz="4" w:space="0" w:color="auto"/>
            </w:tcBorders>
            <w:shd w:val="clear" w:color="auto" w:fill="auto"/>
            <w:noWrap/>
            <w:vAlign w:val="center"/>
            <w:hideMark/>
          </w:tcPr>
          <w:p w14:paraId="54AE0688"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12</w:t>
            </w:r>
          </w:p>
        </w:tc>
        <w:tc>
          <w:tcPr>
            <w:tcW w:w="786" w:type="dxa"/>
            <w:tcBorders>
              <w:top w:val="nil"/>
              <w:left w:val="nil"/>
              <w:bottom w:val="single" w:sz="4" w:space="0" w:color="auto"/>
              <w:right w:val="single" w:sz="4" w:space="0" w:color="auto"/>
            </w:tcBorders>
            <w:shd w:val="clear" w:color="auto" w:fill="auto"/>
            <w:noWrap/>
            <w:vAlign w:val="center"/>
            <w:hideMark/>
          </w:tcPr>
          <w:p w14:paraId="333D7EAD"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8</w:t>
            </w:r>
          </w:p>
        </w:tc>
      </w:tr>
      <w:tr w:rsidR="00754FFB" w:rsidRPr="005C5C1F" w14:paraId="7F1445B1" w14:textId="77777777" w:rsidTr="00A055E1">
        <w:trPr>
          <w:gridAfter w:val="1"/>
          <w:wAfter w:w="11" w:type="dxa"/>
          <w:trHeight w:val="430"/>
        </w:trPr>
        <w:tc>
          <w:tcPr>
            <w:tcW w:w="2804" w:type="dxa"/>
            <w:tcBorders>
              <w:top w:val="nil"/>
              <w:left w:val="single" w:sz="4" w:space="0" w:color="auto"/>
              <w:bottom w:val="single" w:sz="4" w:space="0" w:color="auto"/>
              <w:right w:val="single" w:sz="4" w:space="0" w:color="auto"/>
            </w:tcBorders>
            <w:shd w:val="clear" w:color="auto" w:fill="auto"/>
            <w:noWrap/>
            <w:vAlign w:val="center"/>
            <w:hideMark/>
          </w:tcPr>
          <w:p w14:paraId="5B6AFF11"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2 Min Quench</w:t>
            </w:r>
          </w:p>
        </w:tc>
        <w:tc>
          <w:tcPr>
            <w:tcW w:w="984" w:type="dxa"/>
            <w:tcBorders>
              <w:top w:val="nil"/>
              <w:left w:val="nil"/>
              <w:bottom w:val="single" w:sz="4" w:space="0" w:color="auto"/>
              <w:right w:val="single" w:sz="4" w:space="0" w:color="auto"/>
            </w:tcBorders>
            <w:shd w:val="clear" w:color="auto" w:fill="auto"/>
            <w:noWrap/>
            <w:vAlign w:val="center"/>
            <w:hideMark/>
          </w:tcPr>
          <w:p w14:paraId="32C81BD3"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10</w:t>
            </w:r>
          </w:p>
        </w:tc>
        <w:tc>
          <w:tcPr>
            <w:tcW w:w="778" w:type="dxa"/>
            <w:tcBorders>
              <w:top w:val="nil"/>
              <w:left w:val="nil"/>
              <w:bottom w:val="single" w:sz="4" w:space="0" w:color="auto"/>
              <w:right w:val="single" w:sz="4" w:space="0" w:color="auto"/>
            </w:tcBorders>
            <w:shd w:val="clear" w:color="auto" w:fill="auto"/>
            <w:noWrap/>
            <w:vAlign w:val="center"/>
            <w:hideMark/>
          </w:tcPr>
          <w:p w14:paraId="41E02FAA"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9</w:t>
            </w:r>
          </w:p>
        </w:tc>
        <w:tc>
          <w:tcPr>
            <w:tcW w:w="640" w:type="dxa"/>
            <w:tcBorders>
              <w:top w:val="nil"/>
              <w:left w:val="nil"/>
              <w:bottom w:val="single" w:sz="4" w:space="0" w:color="auto"/>
              <w:right w:val="single" w:sz="4" w:space="0" w:color="auto"/>
            </w:tcBorders>
            <w:shd w:val="clear" w:color="auto" w:fill="auto"/>
            <w:noWrap/>
            <w:vAlign w:val="center"/>
            <w:hideMark/>
          </w:tcPr>
          <w:p w14:paraId="50916792"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5</w:t>
            </w:r>
          </w:p>
        </w:tc>
        <w:tc>
          <w:tcPr>
            <w:tcW w:w="778" w:type="dxa"/>
            <w:tcBorders>
              <w:top w:val="nil"/>
              <w:left w:val="nil"/>
              <w:bottom w:val="single" w:sz="4" w:space="0" w:color="auto"/>
              <w:right w:val="single" w:sz="4" w:space="0" w:color="auto"/>
            </w:tcBorders>
            <w:shd w:val="clear" w:color="auto" w:fill="auto"/>
            <w:noWrap/>
            <w:vAlign w:val="center"/>
            <w:hideMark/>
          </w:tcPr>
          <w:p w14:paraId="753F2B92"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9</w:t>
            </w:r>
          </w:p>
        </w:tc>
        <w:tc>
          <w:tcPr>
            <w:tcW w:w="778" w:type="dxa"/>
            <w:tcBorders>
              <w:top w:val="nil"/>
              <w:left w:val="nil"/>
              <w:bottom w:val="single" w:sz="4" w:space="0" w:color="auto"/>
              <w:right w:val="single" w:sz="4" w:space="0" w:color="auto"/>
            </w:tcBorders>
            <w:shd w:val="clear" w:color="auto" w:fill="auto"/>
            <w:noWrap/>
            <w:vAlign w:val="center"/>
            <w:hideMark/>
          </w:tcPr>
          <w:p w14:paraId="13777096"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15</w:t>
            </w:r>
          </w:p>
        </w:tc>
        <w:tc>
          <w:tcPr>
            <w:tcW w:w="778" w:type="dxa"/>
            <w:tcBorders>
              <w:top w:val="nil"/>
              <w:left w:val="nil"/>
              <w:bottom w:val="single" w:sz="4" w:space="0" w:color="auto"/>
              <w:right w:val="single" w:sz="4" w:space="0" w:color="auto"/>
            </w:tcBorders>
            <w:shd w:val="clear" w:color="auto" w:fill="auto"/>
            <w:noWrap/>
            <w:vAlign w:val="center"/>
            <w:hideMark/>
          </w:tcPr>
          <w:p w14:paraId="6826D75F"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11</w:t>
            </w:r>
          </w:p>
        </w:tc>
        <w:tc>
          <w:tcPr>
            <w:tcW w:w="640" w:type="dxa"/>
            <w:tcBorders>
              <w:top w:val="nil"/>
              <w:left w:val="nil"/>
              <w:bottom w:val="single" w:sz="4" w:space="0" w:color="auto"/>
              <w:right w:val="single" w:sz="4" w:space="0" w:color="auto"/>
            </w:tcBorders>
            <w:shd w:val="clear" w:color="auto" w:fill="auto"/>
            <w:noWrap/>
            <w:vAlign w:val="center"/>
            <w:hideMark/>
          </w:tcPr>
          <w:p w14:paraId="35215026"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7</w:t>
            </w:r>
          </w:p>
        </w:tc>
        <w:tc>
          <w:tcPr>
            <w:tcW w:w="778" w:type="dxa"/>
            <w:tcBorders>
              <w:top w:val="nil"/>
              <w:left w:val="nil"/>
              <w:bottom w:val="single" w:sz="4" w:space="0" w:color="auto"/>
              <w:right w:val="single" w:sz="4" w:space="0" w:color="auto"/>
            </w:tcBorders>
            <w:shd w:val="clear" w:color="auto" w:fill="auto"/>
            <w:noWrap/>
            <w:vAlign w:val="center"/>
            <w:hideMark/>
          </w:tcPr>
          <w:p w14:paraId="5A0C8637" w14:textId="77777777" w:rsidR="00754FFB" w:rsidRPr="005C5C1F" w:rsidRDefault="00754FFB" w:rsidP="00E22B21">
            <w:pPr>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10</w:t>
            </w:r>
          </w:p>
        </w:tc>
        <w:tc>
          <w:tcPr>
            <w:tcW w:w="786" w:type="dxa"/>
            <w:tcBorders>
              <w:top w:val="nil"/>
              <w:left w:val="nil"/>
              <w:bottom w:val="single" w:sz="4" w:space="0" w:color="auto"/>
              <w:right w:val="single" w:sz="4" w:space="0" w:color="auto"/>
            </w:tcBorders>
            <w:shd w:val="clear" w:color="auto" w:fill="auto"/>
            <w:noWrap/>
            <w:vAlign w:val="center"/>
            <w:hideMark/>
          </w:tcPr>
          <w:p w14:paraId="2D85BF9A" w14:textId="77777777" w:rsidR="00754FFB" w:rsidRPr="005C5C1F" w:rsidRDefault="00754FFB" w:rsidP="00E22B21">
            <w:pPr>
              <w:keepNext/>
              <w:spacing w:after="0" w:line="240" w:lineRule="auto"/>
              <w:jc w:val="center"/>
              <w:rPr>
                <w:rFonts w:ascii="Calibri" w:eastAsia="Times New Roman" w:hAnsi="Calibri" w:cs="Calibri"/>
                <w:color w:val="000000"/>
                <w:lang w:eastAsia="en-GB"/>
              </w:rPr>
            </w:pPr>
            <w:r w:rsidRPr="005C5C1F">
              <w:rPr>
                <w:rFonts w:ascii="Calibri" w:eastAsia="Times New Roman" w:hAnsi="Calibri" w:cs="Calibri"/>
                <w:color w:val="000000"/>
                <w:lang w:eastAsia="en-GB"/>
              </w:rPr>
              <w:t>10</w:t>
            </w:r>
          </w:p>
        </w:tc>
      </w:tr>
    </w:tbl>
    <w:p w14:paraId="47C293D5" w14:textId="77777777" w:rsidR="00754FFB" w:rsidRDefault="00754FFB" w:rsidP="00754FFB"/>
    <w:tbl>
      <w:tblPr>
        <w:tblW w:w="9743" w:type="dxa"/>
        <w:tblLook w:val="04A0" w:firstRow="1" w:lastRow="0" w:firstColumn="1" w:lastColumn="0" w:noHBand="0" w:noVBand="1"/>
      </w:tblPr>
      <w:tblGrid>
        <w:gridCol w:w="2469"/>
        <w:gridCol w:w="646"/>
        <w:gridCol w:w="645"/>
        <w:gridCol w:w="645"/>
        <w:gridCol w:w="645"/>
        <w:gridCol w:w="645"/>
        <w:gridCol w:w="645"/>
        <w:gridCol w:w="645"/>
        <w:gridCol w:w="645"/>
        <w:gridCol w:w="645"/>
        <w:gridCol w:w="816"/>
        <w:gridCol w:w="645"/>
        <w:gridCol w:w="7"/>
      </w:tblGrid>
      <w:tr w:rsidR="00754FFB" w:rsidRPr="007A063A" w14:paraId="699B72F7" w14:textId="77777777" w:rsidTr="001C4795">
        <w:trPr>
          <w:trHeight w:val="367"/>
        </w:trPr>
        <w:tc>
          <w:tcPr>
            <w:tcW w:w="24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AE2806"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Measurement Condition</w:t>
            </w:r>
          </w:p>
        </w:tc>
        <w:tc>
          <w:tcPr>
            <w:tcW w:w="7274" w:type="dxa"/>
            <w:gridSpan w:val="12"/>
            <w:tcBorders>
              <w:top w:val="single" w:sz="4" w:space="0" w:color="auto"/>
              <w:left w:val="nil"/>
              <w:bottom w:val="single" w:sz="4" w:space="0" w:color="auto"/>
              <w:right w:val="single" w:sz="4" w:space="0" w:color="auto"/>
            </w:tcBorders>
            <w:shd w:val="clear" w:color="auto" w:fill="auto"/>
            <w:noWrap/>
            <w:vAlign w:val="center"/>
            <w:hideMark/>
          </w:tcPr>
          <w:p w14:paraId="4A423942"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Voltage Measured (V)</w:t>
            </w:r>
          </w:p>
        </w:tc>
      </w:tr>
      <w:tr w:rsidR="00754FFB" w:rsidRPr="007A063A" w14:paraId="4CC56216" w14:textId="77777777" w:rsidTr="001C4795">
        <w:trPr>
          <w:trHeight w:val="367"/>
        </w:trPr>
        <w:tc>
          <w:tcPr>
            <w:tcW w:w="2469" w:type="dxa"/>
            <w:vMerge/>
            <w:tcBorders>
              <w:top w:val="single" w:sz="4" w:space="0" w:color="auto"/>
              <w:left w:val="single" w:sz="4" w:space="0" w:color="auto"/>
              <w:bottom w:val="single" w:sz="4" w:space="0" w:color="auto"/>
              <w:right w:val="single" w:sz="4" w:space="0" w:color="auto"/>
            </w:tcBorders>
            <w:vAlign w:val="center"/>
            <w:hideMark/>
          </w:tcPr>
          <w:p w14:paraId="0B964D58"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p>
        </w:tc>
        <w:tc>
          <w:tcPr>
            <w:tcW w:w="7274" w:type="dxa"/>
            <w:gridSpan w:val="12"/>
            <w:tcBorders>
              <w:top w:val="single" w:sz="4" w:space="0" w:color="auto"/>
              <w:left w:val="nil"/>
              <w:bottom w:val="single" w:sz="4" w:space="0" w:color="auto"/>
              <w:right w:val="single" w:sz="4" w:space="0" w:color="auto"/>
            </w:tcBorders>
            <w:shd w:val="clear" w:color="auto" w:fill="auto"/>
            <w:noWrap/>
            <w:vAlign w:val="center"/>
            <w:hideMark/>
          </w:tcPr>
          <w:p w14:paraId="2021D3C1"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Run Number</w:t>
            </w:r>
          </w:p>
        </w:tc>
      </w:tr>
      <w:tr w:rsidR="00754FFB" w:rsidRPr="007A063A" w14:paraId="5FFB4866" w14:textId="77777777" w:rsidTr="001C4795">
        <w:trPr>
          <w:gridAfter w:val="1"/>
          <w:wAfter w:w="7" w:type="dxa"/>
          <w:trHeight w:val="367"/>
        </w:trPr>
        <w:tc>
          <w:tcPr>
            <w:tcW w:w="2469" w:type="dxa"/>
            <w:vMerge/>
            <w:tcBorders>
              <w:top w:val="single" w:sz="4" w:space="0" w:color="auto"/>
              <w:left w:val="single" w:sz="4" w:space="0" w:color="auto"/>
              <w:bottom w:val="single" w:sz="4" w:space="0" w:color="auto"/>
              <w:right w:val="single" w:sz="4" w:space="0" w:color="auto"/>
            </w:tcBorders>
            <w:vAlign w:val="center"/>
            <w:hideMark/>
          </w:tcPr>
          <w:p w14:paraId="4B50D110"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p>
        </w:tc>
        <w:tc>
          <w:tcPr>
            <w:tcW w:w="646" w:type="dxa"/>
            <w:tcBorders>
              <w:top w:val="nil"/>
              <w:left w:val="nil"/>
              <w:bottom w:val="single" w:sz="4" w:space="0" w:color="auto"/>
              <w:right w:val="single" w:sz="4" w:space="0" w:color="auto"/>
            </w:tcBorders>
            <w:shd w:val="clear" w:color="auto" w:fill="auto"/>
            <w:noWrap/>
            <w:vAlign w:val="center"/>
            <w:hideMark/>
          </w:tcPr>
          <w:p w14:paraId="7671424E"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10</w:t>
            </w:r>
          </w:p>
        </w:tc>
        <w:tc>
          <w:tcPr>
            <w:tcW w:w="645" w:type="dxa"/>
            <w:tcBorders>
              <w:top w:val="nil"/>
              <w:left w:val="nil"/>
              <w:bottom w:val="single" w:sz="4" w:space="0" w:color="auto"/>
              <w:right w:val="single" w:sz="4" w:space="0" w:color="auto"/>
            </w:tcBorders>
            <w:shd w:val="clear" w:color="auto" w:fill="auto"/>
            <w:noWrap/>
            <w:vAlign w:val="center"/>
            <w:hideMark/>
          </w:tcPr>
          <w:p w14:paraId="72098EF6"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11</w:t>
            </w:r>
          </w:p>
        </w:tc>
        <w:tc>
          <w:tcPr>
            <w:tcW w:w="645" w:type="dxa"/>
            <w:tcBorders>
              <w:top w:val="nil"/>
              <w:left w:val="nil"/>
              <w:bottom w:val="single" w:sz="4" w:space="0" w:color="auto"/>
              <w:right w:val="single" w:sz="4" w:space="0" w:color="auto"/>
            </w:tcBorders>
            <w:shd w:val="clear" w:color="auto" w:fill="auto"/>
            <w:noWrap/>
            <w:vAlign w:val="center"/>
            <w:hideMark/>
          </w:tcPr>
          <w:p w14:paraId="73BE7178"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12</w:t>
            </w:r>
          </w:p>
        </w:tc>
        <w:tc>
          <w:tcPr>
            <w:tcW w:w="645" w:type="dxa"/>
            <w:tcBorders>
              <w:top w:val="nil"/>
              <w:left w:val="nil"/>
              <w:bottom w:val="single" w:sz="4" w:space="0" w:color="auto"/>
              <w:right w:val="single" w:sz="4" w:space="0" w:color="auto"/>
            </w:tcBorders>
            <w:shd w:val="clear" w:color="auto" w:fill="auto"/>
            <w:noWrap/>
            <w:vAlign w:val="center"/>
            <w:hideMark/>
          </w:tcPr>
          <w:p w14:paraId="6C13FD68"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13</w:t>
            </w:r>
          </w:p>
        </w:tc>
        <w:tc>
          <w:tcPr>
            <w:tcW w:w="645" w:type="dxa"/>
            <w:tcBorders>
              <w:top w:val="nil"/>
              <w:left w:val="nil"/>
              <w:bottom w:val="single" w:sz="4" w:space="0" w:color="auto"/>
              <w:right w:val="single" w:sz="4" w:space="0" w:color="auto"/>
            </w:tcBorders>
            <w:shd w:val="clear" w:color="auto" w:fill="auto"/>
            <w:noWrap/>
            <w:vAlign w:val="center"/>
            <w:hideMark/>
          </w:tcPr>
          <w:p w14:paraId="55ED5F83"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14</w:t>
            </w:r>
          </w:p>
        </w:tc>
        <w:tc>
          <w:tcPr>
            <w:tcW w:w="645" w:type="dxa"/>
            <w:tcBorders>
              <w:top w:val="nil"/>
              <w:left w:val="nil"/>
              <w:bottom w:val="single" w:sz="4" w:space="0" w:color="auto"/>
              <w:right w:val="single" w:sz="4" w:space="0" w:color="auto"/>
            </w:tcBorders>
            <w:shd w:val="clear" w:color="auto" w:fill="auto"/>
            <w:noWrap/>
            <w:vAlign w:val="center"/>
            <w:hideMark/>
          </w:tcPr>
          <w:p w14:paraId="0E76119D"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15</w:t>
            </w:r>
          </w:p>
        </w:tc>
        <w:tc>
          <w:tcPr>
            <w:tcW w:w="645" w:type="dxa"/>
            <w:tcBorders>
              <w:top w:val="nil"/>
              <w:left w:val="nil"/>
              <w:bottom w:val="single" w:sz="4" w:space="0" w:color="auto"/>
              <w:right w:val="single" w:sz="4" w:space="0" w:color="auto"/>
            </w:tcBorders>
            <w:shd w:val="clear" w:color="auto" w:fill="auto"/>
            <w:noWrap/>
            <w:vAlign w:val="center"/>
            <w:hideMark/>
          </w:tcPr>
          <w:p w14:paraId="628E7286"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16</w:t>
            </w:r>
          </w:p>
        </w:tc>
        <w:tc>
          <w:tcPr>
            <w:tcW w:w="645" w:type="dxa"/>
            <w:tcBorders>
              <w:top w:val="nil"/>
              <w:left w:val="nil"/>
              <w:bottom w:val="single" w:sz="4" w:space="0" w:color="auto"/>
              <w:right w:val="single" w:sz="4" w:space="0" w:color="auto"/>
            </w:tcBorders>
            <w:shd w:val="clear" w:color="auto" w:fill="auto"/>
            <w:noWrap/>
            <w:vAlign w:val="center"/>
            <w:hideMark/>
          </w:tcPr>
          <w:p w14:paraId="0DCC6B41"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17</w:t>
            </w:r>
          </w:p>
        </w:tc>
        <w:tc>
          <w:tcPr>
            <w:tcW w:w="645" w:type="dxa"/>
            <w:tcBorders>
              <w:top w:val="nil"/>
              <w:left w:val="nil"/>
              <w:bottom w:val="single" w:sz="4" w:space="0" w:color="auto"/>
              <w:right w:val="single" w:sz="4" w:space="0" w:color="auto"/>
            </w:tcBorders>
            <w:shd w:val="clear" w:color="auto" w:fill="auto"/>
            <w:noWrap/>
            <w:vAlign w:val="center"/>
            <w:hideMark/>
          </w:tcPr>
          <w:p w14:paraId="763B57A7"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18</w:t>
            </w:r>
          </w:p>
        </w:tc>
        <w:tc>
          <w:tcPr>
            <w:tcW w:w="816" w:type="dxa"/>
            <w:tcBorders>
              <w:top w:val="nil"/>
              <w:left w:val="nil"/>
              <w:bottom w:val="single" w:sz="4" w:space="0" w:color="auto"/>
              <w:right w:val="single" w:sz="4" w:space="0" w:color="auto"/>
            </w:tcBorders>
            <w:shd w:val="clear" w:color="auto" w:fill="auto"/>
            <w:noWrap/>
            <w:vAlign w:val="center"/>
            <w:hideMark/>
          </w:tcPr>
          <w:p w14:paraId="5D9EA6F7"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19</w:t>
            </w:r>
          </w:p>
        </w:tc>
        <w:tc>
          <w:tcPr>
            <w:tcW w:w="645" w:type="dxa"/>
            <w:tcBorders>
              <w:top w:val="nil"/>
              <w:left w:val="nil"/>
              <w:bottom w:val="single" w:sz="4" w:space="0" w:color="auto"/>
              <w:right w:val="single" w:sz="4" w:space="0" w:color="auto"/>
            </w:tcBorders>
            <w:shd w:val="clear" w:color="auto" w:fill="auto"/>
            <w:noWrap/>
            <w:vAlign w:val="center"/>
            <w:hideMark/>
          </w:tcPr>
          <w:p w14:paraId="2A7830F7" w14:textId="77777777" w:rsidR="00754FFB" w:rsidRPr="007A063A" w:rsidRDefault="00754FFB" w:rsidP="00E22B21">
            <w:pPr>
              <w:spacing w:after="0" w:line="240" w:lineRule="auto"/>
              <w:jc w:val="center"/>
              <w:rPr>
                <w:rFonts w:ascii="Calibri" w:eastAsia="Times New Roman" w:hAnsi="Calibri" w:cs="Calibri"/>
                <w:b/>
                <w:bCs/>
                <w:color w:val="000000"/>
                <w:lang w:eastAsia="en-GB"/>
              </w:rPr>
            </w:pPr>
            <w:r w:rsidRPr="007A063A">
              <w:rPr>
                <w:rFonts w:ascii="Calibri" w:eastAsia="Times New Roman" w:hAnsi="Calibri" w:cs="Calibri"/>
                <w:b/>
                <w:bCs/>
                <w:color w:val="000000"/>
                <w:lang w:eastAsia="en-GB"/>
              </w:rPr>
              <w:t>20</w:t>
            </w:r>
          </w:p>
        </w:tc>
      </w:tr>
      <w:tr w:rsidR="00754FFB" w:rsidRPr="007A063A" w14:paraId="0C158A7F" w14:textId="77777777" w:rsidTr="001C4795">
        <w:trPr>
          <w:gridAfter w:val="1"/>
          <w:wAfter w:w="7" w:type="dxa"/>
          <w:trHeight w:val="367"/>
        </w:trPr>
        <w:tc>
          <w:tcPr>
            <w:tcW w:w="2469" w:type="dxa"/>
            <w:tcBorders>
              <w:top w:val="nil"/>
              <w:left w:val="single" w:sz="4" w:space="0" w:color="auto"/>
              <w:bottom w:val="single" w:sz="4" w:space="0" w:color="auto"/>
              <w:right w:val="single" w:sz="4" w:space="0" w:color="auto"/>
            </w:tcBorders>
            <w:shd w:val="clear" w:color="auto" w:fill="auto"/>
            <w:noWrap/>
            <w:vAlign w:val="center"/>
            <w:hideMark/>
          </w:tcPr>
          <w:p w14:paraId="461554A2"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Initial</w:t>
            </w:r>
          </w:p>
        </w:tc>
        <w:tc>
          <w:tcPr>
            <w:tcW w:w="646" w:type="dxa"/>
            <w:tcBorders>
              <w:top w:val="nil"/>
              <w:left w:val="nil"/>
              <w:bottom w:val="single" w:sz="4" w:space="0" w:color="auto"/>
              <w:right w:val="single" w:sz="4" w:space="0" w:color="auto"/>
            </w:tcBorders>
            <w:shd w:val="clear" w:color="auto" w:fill="auto"/>
            <w:noWrap/>
            <w:vAlign w:val="center"/>
            <w:hideMark/>
          </w:tcPr>
          <w:p w14:paraId="3B5CB40D"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-2</w:t>
            </w:r>
          </w:p>
        </w:tc>
        <w:tc>
          <w:tcPr>
            <w:tcW w:w="645" w:type="dxa"/>
            <w:tcBorders>
              <w:top w:val="nil"/>
              <w:left w:val="nil"/>
              <w:bottom w:val="single" w:sz="4" w:space="0" w:color="auto"/>
              <w:right w:val="single" w:sz="4" w:space="0" w:color="auto"/>
            </w:tcBorders>
            <w:shd w:val="clear" w:color="auto" w:fill="auto"/>
            <w:noWrap/>
            <w:vAlign w:val="center"/>
            <w:hideMark/>
          </w:tcPr>
          <w:p w14:paraId="6E743175"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-4</w:t>
            </w:r>
          </w:p>
        </w:tc>
        <w:tc>
          <w:tcPr>
            <w:tcW w:w="645" w:type="dxa"/>
            <w:tcBorders>
              <w:top w:val="nil"/>
              <w:left w:val="nil"/>
              <w:bottom w:val="single" w:sz="4" w:space="0" w:color="auto"/>
              <w:right w:val="single" w:sz="4" w:space="0" w:color="auto"/>
            </w:tcBorders>
            <w:shd w:val="clear" w:color="auto" w:fill="auto"/>
            <w:noWrap/>
            <w:vAlign w:val="center"/>
            <w:hideMark/>
          </w:tcPr>
          <w:p w14:paraId="7A9A546E"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-5</w:t>
            </w:r>
          </w:p>
        </w:tc>
        <w:tc>
          <w:tcPr>
            <w:tcW w:w="645" w:type="dxa"/>
            <w:tcBorders>
              <w:top w:val="nil"/>
              <w:left w:val="nil"/>
              <w:bottom w:val="single" w:sz="4" w:space="0" w:color="auto"/>
              <w:right w:val="single" w:sz="4" w:space="0" w:color="auto"/>
            </w:tcBorders>
            <w:shd w:val="clear" w:color="auto" w:fill="auto"/>
            <w:noWrap/>
            <w:vAlign w:val="center"/>
            <w:hideMark/>
          </w:tcPr>
          <w:p w14:paraId="0DA5F4C7"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-8</w:t>
            </w:r>
          </w:p>
        </w:tc>
        <w:tc>
          <w:tcPr>
            <w:tcW w:w="645" w:type="dxa"/>
            <w:tcBorders>
              <w:top w:val="nil"/>
              <w:left w:val="nil"/>
              <w:bottom w:val="single" w:sz="4" w:space="0" w:color="auto"/>
              <w:right w:val="single" w:sz="4" w:space="0" w:color="auto"/>
            </w:tcBorders>
            <w:shd w:val="clear" w:color="auto" w:fill="auto"/>
            <w:noWrap/>
            <w:vAlign w:val="center"/>
            <w:hideMark/>
          </w:tcPr>
          <w:p w14:paraId="32AC30AA"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-8</w:t>
            </w:r>
          </w:p>
        </w:tc>
        <w:tc>
          <w:tcPr>
            <w:tcW w:w="645" w:type="dxa"/>
            <w:tcBorders>
              <w:top w:val="nil"/>
              <w:left w:val="nil"/>
              <w:bottom w:val="single" w:sz="4" w:space="0" w:color="auto"/>
              <w:right w:val="single" w:sz="4" w:space="0" w:color="auto"/>
            </w:tcBorders>
            <w:shd w:val="clear" w:color="auto" w:fill="auto"/>
            <w:noWrap/>
            <w:vAlign w:val="center"/>
            <w:hideMark/>
          </w:tcPr>
          <w:p w14:paraId="12D3B058"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2</w:t>
            </w:r>
          </w:p>
        </w:tc>
        <w:tc>
          <w:tcPr>
            <w:tcW w:w="645" w:type="dxa"/>
            <w:tcBorders>
              <w:top w:val="nil"/>
              <w:left w:val="nil"/>
              <w:bottom w:val="single" w:sz="4" w:space="0" w:color="auto"/>
              <w:right w:val="single" w:sz="4" w:space="0" w:color="auto"/>
            </w:tcBorders>
            <w:shd w:val="clear" w:color="auto" w:fill="auto"/>
            <w:noWrap/>
            <w:vAlign w:val="center"/>
            <w:hideMark/>
          </w:tcPr>
          <w:p w14:paraId="5E20D77D"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-8</w:t>
            </w:r>
          </w:p>
        </w:tc>
        <w:tc>
          <w:tcPr>
            <w:tcW w:w="645" w:type="dxa"/>
            <w:tcBorders>
              <w:top w:val="nil"/>
              <w:left w:val="nil"/>
              <w:bottom w:val="single" w:sz="4" w:space="0" w:color="auto"/>
              <w:right w:val="single" w:sz="4" w:space="0" w:color="auto"/>
            </w:tcBorders>
            <w:shd w:val="clear" w:color="auto" w:fill="auto"/>
            <w:noWrap/>
            <w:vAlign w:val="center"/>
            <w:hideMark/>
          </w:tcPr>
          <w:p w14:paraId="2CF7C71B"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-6</w:t>
            </w:r>
          </w:p>
        </w:tc>
        <w:tc>
          <w:tcPr>
            <w:tcW w:w="645" w:type="dxa"/>
            <w:tcBorders>
              <w:top w:val="nil"/>
              <w:left w:val="nil"/>
              <w:bottom w:val="single" w:sz="4" w:space="0" w:color="auto"/>
              <w:right w:val="single" w:sz="4" w:space="0" w:color="auto"/>
            </w:tcBorders>
            <w:shd w:val="clear" w:color="auto" w:fill="auto"/>
            <w:noWrap/>
            <w:vAlign w:val="center"/>
            <w:hideMark/>
          </w:tcPr>
          <w:p w14:paraId="389E117A"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-3</w:t>
            </w:r>
          </w:p>
        </w:tc>
        <w:tc>
          <w:tcPr>
            <w:tcW w:w="816" w:type="dxa"/>
            <w:tcBorders>
              <w:top w:val="nil"/>
              <w:left w:val="nil"/>
              <w:bottom w:val="single" w:sz="4" w:space="0" w:color="auto"/>
              <w:right w:val="single" w:sz="4" w:space="0" w:color="auto"/>
            </w:tcBorders>
            <w:shd w:val="clear" w:color="auto" w:fill="auto"/>
            <w:noWrap/>
            <w:vAlign w:val="center"/>
            <w:hideMark/>
          </w:tcPr>
          <w:p w14:paraId="231157C7"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-12</w:t>
            </w:r>
          </w:p>
        </w:tc>
        <w:tc>
          <w:tcPr>
            <w:tcW w:w="645" w:type="dxa"/>
            <w:tcBorders>
              <w:top w:val="nil"/>
              <w:left w:val="nil"/>
              <w:bottom w:val="single" w:sz="4" w:space="0" w:color="auto"/>
              <w:right w:val="single" w:sz="4" w:space="0" w:color="auto"/>
            </w:tcBorders>
            <w:shd w:val="clear" w:color="auto" w:fill="auto"/>
            <w:noWrap/>
            <w:vAlign w:val="center"/>
            <w:hideMark/>
          </w:tcPr>
          <w:p w14:paraId="6B613AB1"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-7</w:t>
            </w:r>
          </w:p>
        </w:tc>
      </w:tr>
      <w:tr w:rsidR="00754FFB" w:rsidRPr="007A063A" w14:paraId="2E8C8F33" w14:textId="77777777" w:rsidTr="001C4795">
        <w:trPr>
          <w:gridAfter w:val="1"/>
          <w:wAfter w:w="7" w:type="dxa"/>
          <w:trHeight w:val="367"/>
        </w:trPr>
        <w:tc>
          <w:tcPr>
            <w:tcW w:w="2469" w:type="dxa"/>
            <w:tcBorders>
              <w:top w:val="nil"/>
              <w:left w:val="single" w:sz="4" w:space="0" w:color="auto"/>
              <w:bottom w:val="single" w:sz="4" w:space="0" w:color="auto"/>
              <w:right w:val="single" w:sz="4" w:space="0" w:color="auto"/>
            </w:tcBorders>
            <w:shd w:val="clear" w:color="auto" w:fill="auto"/>
            <w:noWrap/>
            <w:vAlign w:val="center"/>
            <w:hideMark/>
          </w:tcPr>
          <w:p w14:paraId="316ED6B8"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Zero</w:t>
            </w:r>
          </w:p>
        </w:tc>
        <w:tc>
          <w:tcPr>
            <w:tcW w:w="646" w:type="dxa"/>
            <w:tcBorders>
              <w:top w:val="nil"/>
              <w:left w:val="nil"/>
              <w:bottom w:val="single" w:sz="4" w:space="0" w:color="auto"/>
              <w:right w:val="single" w:sz="4" w:space="0" w:color="auto"/>
            </w:tcBorders>
            <w:shd w:val="clear" w:color="auto" w:fill="auto"/>
            <w:noWrap/>
            <w:vAlign w:val="center"/>
            <w:hideMark/>
          </w:tcPr>
          <w:p w14:paraId="04302D9C"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0</w:t>
            </w:r>
          </w:p>
        </w:tc>
        <w:tc>
          <w:tcPr>
            <w:tcW w:w="645" w:type="dxa"/>
            <w:tcBorders>
              <w:top w:val="nil"/>
              <w:left w:val="nil"/>
              <w:bottom w:val="single" w:sz="4" w:space="0" w:color="auto"/>
              <w:right w:val="single" w:sz="4" w:space="0" w:color="auto"/>
            </w:tcBorders>
            <w:shd w:val="clear" w:color="auto" w:fill="auto"/>
            <w:noWrap/>
            <w:vAlign w:val="center"/>
            <w:hideMark/>
          </w:tcPr>
          <w:p w14:paraId="47526834"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0</w:t>
            </w:r>
          </w:p>
        </w:tc>
        <w:tc>
          <w:tcPr>
            <w:tcW w:w="645" w:type="dxa"/>
            <w:tcBorders>
              <w:top w:val="nil"/>
              <w:left w:val="nil"/>
              <w:bottom w:val="single" w:sz="4" w:space="0" w:color="auto"/>
              <w:right w:val="single" w:sz="4" w:space="0" w:color="auto"/>
            </w:tcBorders>
            <w:shd w:val="clear" w:color="auto" w:fill="auto"/>
            <w:noWrap/>
            <w:vAlign w:val="center"/>
            <w:hideMark/>
          </w:tcPr>
          <w:p w14:paraId="3F746503"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0</w:t>
            </w:r>
          </w:p>
        </w:tc>
        <w:tc>
          <w:tcPr>
            <w:tcW w:w="645" w:type="dxa"/>
            <w:tcBorders>
              <w:top w:val="nil"/>
              <w:left w:val="nil"/>
              <w:bottom w:val="single" w:sz="4" w:space="0" w:color="auto"/>
              <w:right w:val="single" w:sz="4" w:space="0" w:color="auto"/>
            </w:tcBorders>
            <w:shd w:val="clear" w:color="auto" w:fill="auto"/>
            <w:noWrap/>
            <w:vAlign w:val="center"/>
            <w:hideMark/>
          </w:tcPr>
          <w:p w14:paraId="6F5400EC"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0</w:t>
            </w:r>
          </w:p>
        </w:tc>
        <w:tc>
          <w:tcPr>
            <w:tcW w:w="645" w:type="dxa"/>
            <w:tcBorders>
              <w:top w:val="nil"/>
              <w:left w:val="nil"/>
              <w:bottom w:val="single" w:sz="4" w:space="0" w:color="auto"/>
              <w:right w:val="single" w:sz="4" w:space="0" w:color="auto"/>
            </w:tcBorders>
            <w:shd w:val="clear" w:color="auto" w:fill="auto"/>
            <w:noWrap/>
            <w:vAlign w:val="center"/>
            <w:hideMark/>
          </w:tcPr>
          <w:p w14:paraId="04B45FF7"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0</w:t>
            </w:r>
          </w:p>
        </w:tc>
        <w:tc>
          <w:tcPr>
            <w:tcW w:w="645" w:type="dxa"/>
            <w:tcBorders>
              <w:top w:val="nil"/>
              <w:left w:val="nil"/>
              <w:bottom w:val="single" w:sz="4" w:space="0" w:color="auto"/>
              <w:right w:val="single" w:sz="4" w:space="0" w:color="auto"/>
            </w:tcBorders>
            <w:shd w:val="clear" w:color="auto" w:fill="auto"/>
            <w:noWrap/>
            <w:vAlign w:val="center"/>
            <w:hideMark/>
          </w:tcPr>
          <w:p w14:paraId="16D22E85"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0</w:t>
            </w:r>
          </w:p>
        </w:tc>
        <w:tc>
          <w:tcPr>
            <w:tcW w:w="645" w:type="dxa"/>
            <w:tcBorders>
              <w:top w:val="nil"/>
              <w:left w:val="nil"/>
              <w:bottom w:val="single" w:sz="4" w:space="0" w:color="auto"/>
              <w:right w:val="single" w:sz="4" w:space="0" w:color="auto"/>
            </w:tcBorders>
            <w:shd w:val="clear" w:color="auto" w:fill="auto"/>
            <w:noWrap/>
            <w:vAlign w:val="center"/>
            <w:hideMark/>
          </w:tcPr>
          <w:p w14:paraId="184F691A"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0</w:t>
            </w:r>
          </w:p>
        </w:tc>
        <w:tc>
          <w:tcPr>
            <w:tcW w:w="645" w:type="dxa"/>
            <w:tcBorders>
              <w:top w:val="nil"/>
              <w:left w:val="nil"/>
              <w:bottom w:val="single" w:sz="4" w:space="0" w:color="auto"/>
              <w:right w:val="single" w:sz="4" w:space="0" w:color="auto"/>
            </w:tcBorders>
            <w:shd w:val="clear" w:color="auto" w:fill="auto"/>
            <w:noWrap/>
            <w:vAlign w:val="center"/>
            <w:hideMark/>
          </w:tcPr>
          <w:p w14:paraId="397FDA8B"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0</w:t>
            </w:r>
          </w:p>
        </w:tc>
        <w:tc>
          <w:tcPr>
            <w:tcW w:w="645" w:type="dxa"/>
            <w:tcBorders>
              <w:top w:val="nil"/>
              <w:left w:val="nil"/>
              <w:bottom w:val="single" w:sz="4" w:space="0" w:color="auto"/>
              <w:right w:val="single" w:sz="4" w:space="0" w:color="auto"/>
            </w:tcBorders>
            <w:shd w:val="clear" w:color="auto" w:fill="auto"/>
            <w:noWrap/>
            <w:vAlign w:val="center"/>
            <w:hideMark/>
          </w:tcPr>
          <w:p w14:paraId="78EFE700"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0</w:t>
            </w:r>
          </w:p>
        </w:tc>
        <w:tc>
          <w:tcPr>
            <w:tcW w:w="816" w:type="dxa"/>
            <w:tcBorders>
              <w:top w:val="nil"/>
              <w:left w:val="nil"/>
              <w:bottom w:val="single" w:sz="4" w:space="0" w:color="auto"/>
              <w:right w:val="single" w:sz="4" w:space="0" w:color="auto"/>
            </w:tcBorders>
            <w:shd w:val="clear" w:color="auto" w:fill="auto"/>
            <w:noWrap/>
            <w:vAlign w:val="center"/>
            <w:hideMark/>
          </w:tcPr>
          <w:p w14:paraId="267DE968"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0</w:t>
            </w:r>
          </w:p>
        </w:tc>
        <w:tc>
          <w:tcPr>
            <w:tcW w:w="645" w:type="dxa"/>
            <w:tcBorders>
              <w:top w:val="nil"/>
              <w:left w:val="nil"/>
              <w:bottom w:val="single" w:sz="4" w:space="0" w:color="auto"/>
              <w:right w:val="single" w:sz="4" w:space="0" w:color="auto"/>
            </w:tcBorders>
            <w:shd w:val="clear" w:color="auto" w:fill="auto"/>
            <w:noWrap/>
            <w:vAlign w:val="center"/>
            <w:hideMark/>
          </w:tcPr>
          <w:p w14:paraId="476FFEBE"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0</w:t>
            </w:r>
          </w:p>
        </w:tc>
      </w:tr>
      <w:tr w:rsidR="00754FFB" w:rsidRPr="007A063A" w14:paraId="72FB51A1" w14:textId="77777777" w:rsidTr="001C4795">
        <w:trPr>
          <w:gridAfter w:val="1"/>
          <w:wAfter w:w="7" w:type="dxa"/>
          <w:trHeight w:val="367"/>
        </w:trPr>
        <w:tc>
          <w:tcPr>
            <w:tcW w:w="2469" w:type="dxa"/>
            <w:tcBorders>
              <w:top w:val="nil"/>
              <w:left w:val="single" w:sz="4" w:space="0" w:color="auto"/>
              <w:bottom w:val="single" w:sz="4" w:space="0" w:color="auto"/>
              <w:right w:val="single" w:sz="4" w:space="0" w:color="auto"/>
            </w:tcBorders>
            <w:shd w:val="clear" w:color="auto" w:fill="auto"/>
            <w:noWrap/>
            <w:vAlign w:val="center"/>
            <w:hideMark/>
          </w:tcPr>
          <w:p w14:paraId="615E58A3"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Post Tap</w:t>
            </w:r>
          </w:p>
        </w:tc>
        <w:tc>
          <w:tcPr>
            <w:tcW w:w="646" w:type="dxa"/>
            <w:tcBorders>
              <w:top w:val="nil"/>
              <w:left w:val="nil"/>
              <w:bottom w:val="single" w:sz="4" w:space="0" w:color="auto"/>
              <w:right w:val="single" w:sz="4" w:space="0" w:color="auto"/>
            </w:tcBorders>
            <w:shd w:val="clear" w:color="auto" w:fill="auto"/>
            <w:noWrap/>
            <w:vAlign w:val="center"/>
            <w:hideMark/>
          </w:tcPr>
          <w:p w14:paraId="7B7B5F7F"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16</w:t>
            </w:r>
          </w:p>
        </w:tc>
        <w:tc>
          <w:tcPr>
            <w:tcW w:w="645" w:type="dxa"/>
            <w:tcBorders>
              <w:top w:val="nil"/>
              <w:left w:val="nil"/>
              <w:bottom w:val="single" w:sz="4" w:space="0" w:color="auto"/>
              <w:right w:val="single" w:sz="4" w:space="0" w:color="auto"/>
            </w:tcBorders>
            <w:shd w:val="clear" w:color="auto" w:fill="auto"/>
            <w:noWrap/>
            <w:vAlign w:val="center"/>
            <w:hideMark/>
          </w:tcPr>
          <w:p w14:paraId="470B75C2"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9</w:t>
            </w:r>
          </w:p>
        </w:tc>
        <w:tc>
          <w:tcPr>
            <w:tcW w:w="645" w:type="dxa"/>
            <w:tcBorders>
              <w:top w:val="nil"/>
              <w:left w:val="nil"/>
              <w:bottom w:val="single" w:sz="4" w:space="0" w:color="auto"/>
              <w:right w:val="single" w:sz="4" w:space="0" w:color="auto"/>
            </w:tcBorders>
            <w:shd w:val="clear" w:color="auto" w:fill="auto"/>
            <w:noWrap/>
            <w:vAlign w:val="center"/>
            <w:hideMark/>
          </w:tcPr>
          <w:p w14:paraId="1DB17F9A"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11</w:t>
            </w:r>
          </w:p>
        </w:tc>
        <w:tc>
          <w:tcPr>
            <w:tcW w:w="645" w:type="dxa"/>
            <w:tcBorders>
              <w:top w:val="nil"/>
              <w:left w:val="nil"/>
              <w:bottom w:val="single" w:sz="4" w:space="0" w:color="auto"/>
              <w:right w:val="single" w:sz="4" w:space="0" w:color="auto"/>
            </w:tcBorders>
            <w:shd w:val="clear" w:color="auto" w:fill="auto"/>
            <w:noWrap/>
            <w:vAlign w:val="center"/>
            <w:hideMark/>
          </w:tcPr>
          <w:p w14:paraId="3D78EE8B"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6</w:t>
            </w:r>
          </w:p>
        </w:tc>
        <w:tc>
          <w:tcPr>
            <w:tcW w:w="645" w:type="dxa"/>
            <w:tcBorders>
              <w:top w:val="nil"/>
              <w:left w:val="nil"/>
              <w:bottom w:val="single" w:sz="4" w:space="0" w:color="auto"/>
              <w:right w:val="single" w:sz="4" w:space="0" w:color="auto"/>
            </w:tcBorders>
            <w:shd w:val="clear" w:color="auto" w:fill="auto"/>
            <w:noWrap/>
            <w:vAlign w:val="center"/>
            <w:hideMark/>
          </w:tcPr>
          <w:p w14:paraId="63641BCB"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12</w:t>
            </w:r>
          </w:p>
        </w:tc>
        <w:tc>
          <w:tcPr>
            <w:tcW w:w="645" w:type="dxa"/>
            <w:tcBorders>
              <w:top w:val="nil"/>
              <w:left w:val="nil"/>
              <w:bottom w:val="single" w:sz="4" w:space="0" w:color="auto"/>
              <w:right w:val="single" w:sz="4" w:space="0" w:color="auto"/>
            </w:tcBorders>
            <w:shd w:val="clear" w:color="auto" w:fill="auto"/>
            <w:noWrap/>
            <w:vAlign w:val="center"/>
            <w:hideMark/>
          </w:tcPr>
          <w:p w14:paraId="128B17A9"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18</w:t>
            </w:r>
          </w:p>
        </w:tc>
        <w:tc>
          <w:tcPr>
            <w:tcW w:w="645" w:type="dxa"/>
            <w:tcBorders>
              <w:top w:val="nil"/>
              <w:left w:val="nil"/>
              <w:bottom w:val="single" w:sz="4" w:space="0" w:color="auto"/>
              <w:right w:val="single" w:sz="4" w:space="0" w:color="auto"/>
            </w:tcBorders>
            <w:shd w:val="clear" w:color="auto" w:fill="auto"/>
            <w:noWrap/>
            <w:vAlign w:val="center"/>
            <w:hideMark/>
          </w:tcPr>
          <w:p w14:paraId="7D176ADC"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9</w:t>
            </w:r>
          </w:p>
        </w:tc>
        <w:tc>
          <w:tcPr>
            <w:tcW w:w="645" w:type="dxa"/>
            <w:tcBorders>
              <w:top w:val="nil"/>
              <w:left w:val="nil"/>
              <w:bottom w:val="single" w:sz="4" w:space="0" w:color="auto"/>
              <w:right w:val="single" w:sz="4" w:space="0" w:color="auto"/>
            </w:tcBorders>
            <w:shd w:val="clear" w:color="auto" w:fill="auto"/>
            <w:noWrap/>
            <w:vAlign w:val="center"/>
            <w:hideMark/>
          </w:tcPr>
          <w:p w14:paraId="066B6A2B"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9</w:t>
            </w:r>
          </w:p>
        </w:tc>
        <w:tc>
          <w:tcPr>
            <w:tcW w:w="645" w:type="dxa"/>
            <w:tcBorders>
              <w:top w:val="nil"/>
              <w:left w:val="nil"/>
              <w:bottom w:val="single" w:sz="4" w:space="0" w:color="auto"/>
              <w:right w:val="single" w:sz="4" w:space="0" w:color="auto"/>
            </w:tcBorders>
            <w:shd w:val="clear" w:color="auto" w:fill="auto"/>
            <w:noWrap/>
            <w:vAlign w:val="center"/>
            <w:hideMark/>
          </w:tcPr>
          <w:p w14:paraId="61D4AAFE"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15</w:t>
            </w:r>
          </w:p>
        </w:tc>
        <w:tc>
          <w:tcPr>
            <w:tcW w:w="816" w:type="dxa"/>
            <w:tcBorders>
              <w:top w:val="nil"/>
              <w:left w:val="nil"/>
              <w:bottom w:val="single" w:sz="4" w:space="0" w:color="auto"/>
              <w:right w:val="single" w:sz="4" w:space="0" w:color="auto"/>
            </w:tcBorders>
            <w:shd w:val="clear" w:color="auto" w:fill="auto"/>
            <w:noWrap/>
            <w:vAlign w:val="center"/>
            <w:hideMark/>
          </w:tcPr>
          <w:p w14:paraId="36B0B508"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9</w:t>
            </w:r>
          </w:p>
        </w:tc>
        <w:tc>
          <w:tcPr>
            <w:tcW w:w="645" w:type="dxa"/>
            <w:tcBorders>
              <w:top w:val="nil"/>
              <w:left w:val="nil"/>
              <w:bottom w:val="single" w:sz="4" w:space="0" w:color="auto"/>
              <w:right w:val="single" w:sz="4" w:space="0" w:color="auto"/>
            </w:tcBorders>
            <w:shd w:val="clear" w:color="auto" w:fill="auto"/>
            <w:noWrap/>
            <w:vAlign w:val="center"/>
            <w:hideMark/>
          </w:tcPr>
          <w:p w14:paraId="341DB6D1"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10</w:t>
            </w:r>
          </w:p>
        </w:tc>
      </w:tr>
      <w:tr w:rsidR="00754FFB" w:rsidRPr="007A063A" w14:paraId="4079D32C" w14:textId="77777777" w:rsidTr="001C4795">
        <w:trPr>
          <w:gridAfter w:val="1"/>
          <w:wAfter w:w="7" w:type="dxa"/>
          <w:trHeight w:val="367"/>
        </w:trPr>
        <w:tc>
          <w:tcPr>
            <w:tcW w:w="2469" w:type="dxa"/>
            <w:tcBorders>
              <w:top w:val="nil"/>
              <w:left w:val="single" w:sz="4" w:space="0" w:color="auto"/>
              <w:bottom w:val="single" w:sz="4" w:space="0" w:color="auto"/>
              <w:right w:val="single" w:sz="4" w:space="0" w:color="auto"/>
            </w:tcBorders>
            <w:shd w:val="clear" w:color="auto" w:fill="auto"/>
            <w:noWrap/>
            <w:vAlign w:val="center"/>
            <w:hideMark/>
          </w:tcPr>
          <w:p w14:paraId="2E77884C"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2 Min Quench</w:t>
            </w:r>
          </w:p>
        </w:tc>
        <w:tc>
          <w:tcPr>
            <w:tcW w:w="646" w:type="dxa"/>
            <w:tcBorders>
              <w:top w:val="nil"/>
              <w:left w:val="nil"/>
              <w:bottom w:val="single" w:sz="4" w:space="0" w:color="auto"/>
              <w:right w:val="single" w:sz="4" w:space="0" w:color="auto"/>
            </w:tcBorders>
            <w:shd w:val="clear" w:color="auto" w:fill="auto"/>
            <w:noWrap/>
            <w:vAlign w:val="center"/>
            <w:hideMark/>
          </w:tcPr>
          <w:p w14:paraId="3AB49A5C"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11</w:t>
            </w:r>
          </w:p>
        </w:tc>
        <w:tc>
          <w:tcPr>
            <w:tcW w:w="645" w:type="dxa"/>
            <w:tcBorders>
              <w:top w:val="nil"/>
              <w:left w:val="nil"/>
              <w:bottom w:val="single" w:sz="4" w:space="0" w:color="auto"/>
              <w:right w:val="single" w:sz="4" w:space="0" w:color="auto"/>
            </w:tcBorders>
            <w:shd w:val="clear" w:color="auto" w:fill="auto"/>
            <w:noWrap/>
            <w:vAlign w:val="center"/>
            <w:hideMark/>
          </w:tcPr>
          <w:p w14:paraId="3D929197"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10</w:t>
            </w:r>
          </w:p>
        </w:tc>
        <w:tc>
          <w:tcPr>
            <w:tcW w:w="645" w:type="dxa"/>
            <w:tcBorders>
              <w:top w:val="nil"/>
              <w:left w:val="nil"/>
              <w:bottom w:val="single" w:sz="4" w:space="0" w:color="auto"/>
              <w:right w:val="single" w:sz="4" w:space="0" w:color="auto"/>
            </w:tcBorders>
            <w:shd w:val="clear" w:color="auto" w:fill="auto"/>
            <w:noWrap/>
            <w:vAlign w:val="center"/>
            <w:hideMark/>
          </w:tcPr>
          <w:p w14:paraId="3AE82359"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7</w:t>
            </w:r>
          </w:p>
        </w:tc>
        <w:tc>
          <w:tcPr>
            <w:tcW w:w="645" w:type="dxa"/>
            <w:tcBorders>
              <w:top w:val="nil"/>
              <w:left w:val="nil"/>
              <w:bottom w:val="single" w:sz="4" w:space="0" w:color="auto"/>
              <w:right w:val="single" w:sz="4" w:space="0" w:color="auto"/>
            </w:tcBorders>
            <w:shd w:val="clear" w:color="auto" w:fill="auto"/>
            <w:noWrap/>
            <w:vAlign w:val="center"/>
            <w:hideMark/>
          </w:tcPr>
          <w:p w14:paraId="76A0F0D5"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2</w:t>
            </w:r>
          </w:p>
        </w:tc>
        <w:tc>
          <w:tcPr>
            <w:tcW w:w="645" w:type="dxa"/>
            <w:tcBorders>
              <w:top w:val="nil"/>
              <w:left w:val="nil"/>
              <w:bottom w:val="single" w:sz="4" w:space="0" w:color="auto"/>
              <w:right w:val="single" w:sz="4" w:space="0" w:color="auto"/>
            </w:tcBorders>
            <w:shd w:val="clear" w:color="auto" w:fill="auto"/>
            <w:noWrap/>
            <w:vAlign w:val="center"/>
            <w:hideMark/>
          </w:tcPr>
          <w:p w14:paraId="174423FA"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10</w:t>
            </w:r>
          </w:p>
        </w:tc>
        <w:tc>
          <w:tcPr>
            <w:tcW w:w="645" w:type="dxa"/>
            <w:tcBorders>
              <w:top w:val="nil"/>
              <w:left w:val="nil"/>
              <w:bottom w:val="single" w:sz="4" w:space="0" w:color="auto"/>
              <w:right w:val="single" w:sz="4" w:space="0" w:color="auto"/>
            </w:tcBorders>
            <w:shd w:val="clear" w:color="auto" w:fill="auto"/>
            <w:noWrap/>
            <w:vAlign w:val="center"/>
            <w:hideMark/>
          </w:tcPr>
          <w:p w14:paraId="2C24E665"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16</w:t>
            </w:r>
          </w:p>
        </w:tc>
        <w:tc>
          <w:tcPr>
            <w:tcW w:w="645" w:type="dxa"/>
            <w:tcBorders>
              <w:top w:val="nil"/>
              <w:left w:val="nil"/>
              <w:bottom w:val="single" w:sz="4" w:space="0" w:color="auto"/>
              <w:right w:val="single" w:sz="4" w:space="0" w:color="auto"/>
            </w:tcBorders>
            <w:shd w:val="clear" w:color="auto" w:fill="auto"/>
            <w:noWrap/>
            <w:vAlign w:val="center"/>
            <w:hideMark/>
          </w:tcPr>
          <w:p w14:paraId="1EA7697D"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5</w:t>
            </w:r>
          </w:p>
        </w:tc>
        <w:tc>
          <w:tcPr>
            <w:tcW w:w="645" w:type="dxa"/>
            <w:tcBorders>
              <w:top w:val="nil"/>
              <w:left w:val="nil"/>
              <w:bottom w:val="single" w:sz="4" w:space="0" w:color="auto"/>
              <w:right w:val="single" w:sz="4" w:space="0" w:color="auto"/>
            </w:tcBorders>
            <w:shd w:val="clear" w:color="auto" w:fill="auto"/>
            <w:noWrap/>
            <w:vAlign w:val="center"/>
            <w:hideMark/>
          </w:tcPr>
          <w:p w14:paraId="1786AE1D"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7</w:t>
            </w:r>
          </w:p>
        </w:tc>
        <w:tc>
          <w:tcPr>
            <w:tcW w:w="645" w:type="dxa"/>
            <w:tcBorders>
              <w:top w:val="nil"/>
              <w:left w:val="nil"/>
              <w:bottom w:val="single" w:sz="4" w:space="0" w:color="auto"/>
              <w:right w:val="single" w:sz="4" w:space="0" w:color="auto"/>
            </w:tcBorders>
            <w:shd w:val="clear" w:color="auto" w:fill="auto"/>
            <w:noWrap/>
            <w:vAlign w:val="center"/>
            <w:hideMark/>
          </w:tcPr>
          <w:p w14:paraId="24D24FE0"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11</w:t>
            </w:r>
          </w:p>
        </w:tc>
        <w:tc>
          <w:tcPr>
            <w:tcW w:w="816" w:type="dxa"/>
            <w:tcBorders>
              <w:top w:val="nil"/>
              <w:left w:val="nil"/>
              <w:bottom w:val="single" w:sz="4" w:space="0" w:color="auto"/>
              <w:right w:val="single" w:sz="4" w:space="0" w:color="auto"/>
            </w:tcBorders>
            <w:shd w:val="clear" w:color="auto" w:fill="auto"/>
            <w:noWrap/>
            <w:vAlign w:val="center"/>
            <w:hideMark/>
          </w:tcPr>
          <w:p w14:paraId="334F06D6" w14:textId="77777777" w:rsidR="00754FFB" w:rsidRPr="007A063A" w:rsidRDefault="00754FFB" w:rsidP="00E22B21">
            <w:pPr>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7</w:t>
            </w:r>
          </w:p>
        </w:tc>
        <w:tc>
          <w:tcPr>
            <w:tcW w:w="645" w:type="dxa"/>
            <w:tcBorders>
              <w:top w:val="nil"/>
              <w:left w:val="nil"/>
              <w:bottom w:val="single" w:sz="4" w:space="0" w:color="auto"/>
              <w:right w:val="single" w:sz="4" w:space="0" w:color="auto"/>
            </w:tcBorders>
            <w:shd w:val="clear" w:color="auto" w:fill="auto"/>
            <w:noWrap/>
            <w:vAlign w:val="center"/>
            <w:hideMark/>
          </w:tcPr>
          <w:p w14:paraId="79C61E00" w14:textId="77777777" w:rsidR="00754FFB" w:rsidRPr="007A063A" w:rsidRDefault="00754FFB" w:rsidP="00E22B21">
            <w:pPr>
              <w:keepNext/>
              <w:spacing w:after="0" w:line="240" w:lineRule="auto"/>
              <w:jc w:val="center"/>
              <w:rPr>
                <w:rFonts w:ascii="Calibri" w:eastAsia="Times New Roman" w:hAnsi="Calibri" w:cs="Calibri"/>
                <w:color w:val="000000"/>
                <w:lang w:eastAsia="en-GB"/>
              </w:rPr>
            </w:pPr>
            <w:r w:rsidRPr="007A063A">
              <w:rPr>
                <w:rFonts w:ascii="Calibri" w:eastAsia="Times New Roman" w:hAnsi="Calibri" w:cs="Calibri"/>
                <w:color w:val="000000"/>
                <w:lang w:eastAsia="en-GB"/>
              </w:rPr>
              <w:t>9</w:t>
            </w:r>
          </w:p>
        </w:tc>
      </w:tr>
    </w:tbl>
    <w:p w14:paraId="29A95247" w14:textId="77777777" w:rsidR="00754FFB" w:rsidRDefault="00754FFB" w:rsidP="00754FFB"/>
    <w:p w14:paraId="49AC2C0F" w14:textId="77777777" w:rsidR="00754FFB" w:rsidRDefault="00754FFB" w:rsidP="00754FFB">
      <w:pPr>
        <w:keepNext/>
      </w:pPr>
      <w:r>
        <w:rPr>
          <w:noProof/>
        </w:rPr>
        <w:drawing>
          <wp:inline distT="0" distB="0" distL="0" distR="0" wp14:anchorId="78A38AA5" wp14:editId="1C39B184">
            <wp:extent cx="5950424" cy="3807725"/>
            <wp:effectExtent l="0" t="0" r="12700" b="2540"/>
            <wp:docPr id="851682940" name="Chart 1">
              <a:extLst xmlns:a="http://schemas.openxmlformats.org/drawingml/2006/main">
                <a:ext uri="{FF2B5EF4-FFF2-40B4-BE49-F238E27FC236}">
                  <a16:creationId xmlns:a16="http://schemas.microsoft.com/office/drawing/2014/main" id="{7C88317E-5A54-9BB0-8781-0EB1935539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6D232732" w14:textId="79DA6C8F" w:rsidR="00754FFB" w:rsidRDefault="00754FFB" w:rsidP="00754FFB">
      <w:pPr>
        <w:pStyle w:val="Caption"/>
        <w:jc w:val="center"/>
      </w:pPr>
      <w:bookmarkStart w:id="124" w:name="_Toc203324558"/>
      <w:bookmarkStart w:id="125" w:name="_Toc204325937"/>
      <w:r>
        <w:t xml:space="preserve">Graph </w:t>
      </w:r>
      <w:r>
        <w:fldChar w:fldCharType="begin"/>
      </w:r>
      <w:r>
        <w:instrText xml:space="preserve"> SEQ Graph \* ARABIC </w:instrText>
      </w:r>
      <w:r>
        <w:fldChar w:fldCharType="separate"/>
      </w:r>
      <w:r w:rsidR="00B7526C">
        <w:rPr>
          <w:noProof/>
        </w:rPr>
        <w:t>24</w:t>
      </w:r>
      <w:r>
        <w:rPr>
          <w:noProof/>
        </w:rPr>
        <w:fldChar w:fldCharType="end"/>
      </w:r>
      <w:r>
        <w:t xml:space="preserve"> – Repeatability Experiment</w:t>
      </w:r>
      <w:bookmarkEnd w:id="124"/>
      <w:bookmarkEnd w:id="125"/>
    </w:p>
    <w:p w14:paraId="4CE8D3A1" w14:textId="3D2B1D12" w:rsidR="00DF0502" w:rsidRDefault="00DF0502" w:rsidP="00DF0502">
      <w:pPr>
        <w:pStyle w:val="Caption"/>
        <w:keepNext/>
      </w:pPr>
      <w:bookmarkStart w:id="126" w:name="_Toc204325909"/>
      <w:r>
        <w:t xml:space="preserve">Table </w:t>
      </w:r>
      <w:r>
        <w:fldChar w:fldCharType="begin"/>
      </w:r>
      <w:r>
        <w:instrText xml:space="preserve"> SEQ Table \* ARABIC </w:instrText>
      </w:r>
      <w:r>
        <w:fldChar w:fldCharType="separate"/>
      </w:r>
      <w:r>
        <w:rPr>
          <w:noProof/>
        </w:rPr>
        <w:t>17</w:t>
      </w:r>
      <w:r>
        <w:fldChar w:fldCharType="end"/>
      </w:r>
      <w:r>
        <w:t xml:space="preserve"> - Statistical Analysis of Repeatability Experiment</w:t>
      </w:r>
      <w:bookmarkEnd w:id="126"/>
    </w:p>
    <w:tbl>
      <w:tblPr>
        <w:tblW w:w="5240" w:type="dxa"/>
        <w:jc w:val="center"/>
        <w:tblLook w:val="04A0" w:firstRow="1" w:lastRow="0" w:firstColumn="1" w:lastColumn="0" w:noHBand="0" w:noVBand="1"/>
      </w:tblPr>
      <w:tblGrid>
        <w:gridCol w:w="1508"/>
        <w:gridCol w:w="815"/>
        <w:gridCol w:w="836"/>
        <w:gridCol w:w="1014"/>
        <w:gridCol w:w="1067"/>
      </w:tblGrid>
      <w:tr w:rsidR="00DF0502" w:rsidRPr="00DF0502" w14:paraId="31C0FEE5" w14:textId="77777777" w:rsidTr="00DF0502">
        <w:trPr>
          <w:trHeight w:val="1200"/>
          <w:jc w:val="center"/>
        </w:trPr>
        <w:tc>
          <w:tcPr>
            <w:tcW w:w="15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2C0A6D" w14:textId="77777777" w:rsidR="00DF0502" w:rsidRPr="00DF0502" w:rsidRDefault="00DF0502" w:rsidP="00DF0502">
            <w:pPr>
              <w:spacing w:after="0" w:line="240" w:lineRule="auto"/>
              <w:jc w:val="center"/>
              <w:rPr>
                <w:rFonts w:ascii="Calibri" w:eastAsia="Times New Roman" w:hAnsi="Calibri" w:cs="Calibri"/>
                <w:b/>
                <w:bCs/>
                <w:color w:val="000000"/>
                <w:lang w:eastAsia="en-GB"/>
              </w:rPr>
            </w:pPr>
            <w:r w:rsidRPr="00DF0502">
              <w:rPr>
                <w:rFonts w:ascii="Calibri" w:eastAsia="Times New Roman" w:hAnsi="Calibri" w:cs="Calibri"/>
                <w:b/>
                <w:bCs/>
                <w:color w:val="000000"/>
                <w:lang w:eastAsia="en-GB"/>
              </w:rPr>
              <w:t>Measurement Condition</w:t>
            </w:r>
          </w:p>
        </w:tc>
        <w:tc>
          <w:tcPr>
            <w:tcW w:w="815" w:type="dxa"/>
            <w:tcBorders>
              <w:top w:val="single" w:sz="4" w:space="0" w:color="auto"/>
              <w:left w:val="nil"/>
              <w:bottom w:val="single" w:sz="4" w:space="0" w:color="auto"/>
              <w:right w:val="single" w:sz="4" w:space="0" w:color="auto"/>
            </w:tcBorders>
            <w:shd w:val="clear" w:color="auto" w:fill="auto"/>
            <w:vAlign w:val="center"/>
            <w:hideMark/>
          </w:tcPr>
          <w:p w14:paraId="1598E8BE" w14:textId="77777777" w:rsidR="00DF0502" w:rsidRPr="00DF0502" w:rsidRDefault="00DF0502" w:rsidP="00DF0502">
            <w:pPr>
              <w:spacing w:after="0" w:line="240" w:lineRule="auto"/>
              <w:jc w:val="center"/>
              <w:rPr>
                <w:rFonts w:ascii="Calibri" w:eastAsia="Times New Roman" w:hAnsi="Calibri" w:cs="Calibri"/>
                <w:b/>
                <w:bCs/>
                <w:color w:val="000000"/>
                <w:lang w:eastAsia="en-GB"/>
              </w:rPr>
            </w:pPr>
            <w:r w:rsidRPr="00DF0502">
              <w:rPr>
                <w:rFonts w:ascii="Calibri" w:eastAsia="Times New Roman" w:hAnsi="Calibri" w:cs="Calibri"/>
                <w:b/>
                <w:bCs/>
                <w:color w:val="000000"/>
                <w:lang w:eastAsia="en-GB"/>
              </w:rPr>
              <w:t>Mean</w:t>
            </w:r>
          </w:p>
        </w:tc>
        <w:tc>
          <w:tcPr>
            <w:tcW w:w="836" w:type="dxa"/>
            <w:tcBorders>
              <w:top w:val="single" w:sz="4" w:space="0" w:color="auto"/>
              <w:left w:val="nil"/>
              <w:bottom w:val="single" w:sz="4" w:space="0" w:color="auto"/>
              <w:right w:val="single" w:sz="4" w:space="0" w:color="auto"/>
            </w:tcBorders>
            <w:shd w:val="clear" w:color="auto" w:fill="auto"/>
            <w:vAlign w:val="center"/>
            <w:hideMark/>
          </w:tcPr>
          <w:p w14:paraId="26257F24" w14:textId="77777777" w:rsidR="00DF0502" w:rsidRPr="00DF0502" w:rsidRDefault="00DF0502" w:rsidP="00DF0502">
            <w:pPr>
              <w:spacing w:after="0" w:line="240" w:lineRule="auto"/>
              <w:jc w:val="center"/>
              <w:rPr>
                <w:rFonts w:ascii="Calibri" w:eastAsia="Times New Roman" w:hAnsi="Calibri" w:cs="Calibri"/>
                <w:b/>
                <w:bCs/>
                <w:color w:val="000000"/>
                <w:lang w:eastAsia="en-GB"/>
              </w:rPr>
            </w:pPr>
            <w:r w:rsidRPr="00DF0502">
              <w:rPr>
                <w:rFonts w:ascii="Calibri" w:eastAsia="Times New Roman" w:hAnsi="Calibri" w:cs="Calibri"/>
                <w:b/>
                <w:bCs/>
                <w:color w:val="000000"/>
                <w:lang w:eastAsia="en-GB"/>
              </w:rPr>
              <w:t>Range</w:t>
            </w:r>
          </w:p>
        </w:tc>
        <w:tc>
          <w:tcPr>
            <w:tcW w:w="1014" w:type="dxa"/>
            <w:tcBorders>
              <w:top w:val="single" w:sz="4" w:space="0" w:color="auto"/>
              <w:left w:val="nil"/>
              <w:bottom w:val="single" w:sz="4" w:space="0" w:color="auto"/>
              <w:right w:val="single" w:sz="4" w:space="0" w:color="auto"/>
            </w:tcBorders>
            <w:shd w:val="clear" w:color="auto" w:fill="auto"/>
            <w:vAlign w:val="center"/>
            <w:hideMark/>
          </w:tcPr>
          <w:p w14:paraId="078B51D0" w14:textId="77777777" w:rsidR="00DF0502" w:rsidRPr="00DF0502" w:rsidRDefault="00DF0502" w:rsidP="00DF0502">
            <w:pPr>
              <w:spacing w:after="0" w:line="240" w:lineRule="auto"/>
              <w:jc w:val="center"/>
              <w:rPr>
                <w:rFonts w:ascii="Calibri" w:eastAsia="Times New Roman" w:hAnsi="Calibri" w:cs="Calibri"/>
                <w:b/>
                <w:bCs/>
                <w:color w:val="000000"/>
                <w:lang w:eastAsia="en-GB"/>
              </w:rPr>
            </w:pPr>
            <w:r w:rsidRPr="00DF0502">
              <w:rPr>
                <w:rFonts w:ascii="Calibri" w:eastAsia="Times New Roman" w:hAnsi="Calibri" w:cs="Calibri"/>
                <w:b/>
                <w:bCs/>
                <w:color w:val="000000"/>
                <w:lang w:eastAsia="en-GB"/>
              </w:rPr>
              <w:t>Mode</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14:paraId="06CE41DA" w14:textId="77777777" w:rsidR="00DF0502" w:rsidRPr="00DF0502" w:rsidRDefault="00DF0502" w:rsidP="00DF0502">
            <w:pPr>
              <w:spacing w:after="0" w:line="240" w:lineRule="auto"/>
              <w:jc w:val="center"/>
              <w:rPr>
                <w:rFonts w:ascii="Calibri" w:eastAsia="Times New Roman" w:hAnsi="Calibri" w:cs="Calibri"/>
                <w:b/>
                <w:bCs/>
                <w:color w:val="000000"/>
                <w:lang w:eastAsia="en-GB"/>
              </w:rPr>
            </w:pPr>
            <w:r w:rsidRPr="00DF0502">
              <w:rPr>
                <w:rFonts w:ascii="Calibri" w:eastAsia="Times New Roman" w:hAnsi="Calibri" w:cs="Calibri"/>
                <w:b/>
                <w:bCs/>
                <w:color w:val="000000"/>
                <w:lang w:eastAsia="en-GB"/>
              </w:rPr>
              <w:t>Std Dev</w:t>
            </w:r>
          </w:p>
        </w:tc>
      </w:tr>
      <w:tr w:rsidR="00DF0502" w:rsidRPr="00DF0502" w14:paraId="50FFA2C2" w14:textId="77777777" w:rsidTr="00DF0502">
        <w:trPr>
          <w:trHeight w:val="600"/>
          <w:jc w:val="center"/>
        </w:trPr>
        <w:tc>
          <w:tcPr>
            <w:tcW w:w="1508" w:type="dxa"/>
            <w:tcBorders>
              <w:top w:val="nil"/>
              <w:left w:val="single" w:sz="4" w:space="0" w:color="auto"/>
              <w:bottom w:val="single" w:sz="4" w:space="0" w:color="auto"/>
              <w:right w:val="single" w:sz="4" w:space="0" w:color="auto"/>
            </w:tcBorders>
            <w:shd w:val="clear" w:color="auto" w:fill="auto"/>
            <w:vAlign w:val="center"/>
            <w:hideMark/>
          </w:tcPr>
          <w:p w14:paraId="53FF6198"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Initial</w:t>
            </w:r>
          </w:p>
        </w:tc>
        <w:tc>
          <w:tcPr>
            <w:tcW w:w="815" w:type="dxa"/>
            <w:tcBorders>
              <w:top w:val="nil"/>
              <w:left w:val="nil"/>
              <w:bottom w:val="single" w:sz="4" w:space="0" w:color="auto"/>
              <w:right w:val="single" w:sz="4" w:space="0" w:color="auto"/>
            </w:tcBorders>
            <w:shd w:val="clear" w:color="auto" w:fill="auto"/>
            <w:vAlign w:val="center"/>
            <w:hideMark/>
          </w:tcPr>
          <w:p w14:paraId="074FEC39"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-5.35</w:t>
            </w:r>
          </w:p>
        </w:tc>
        <w:tc>
          <w:tcPr>
            <w:tcW w:w="836" w:type="dxa"/>
            <w:tcBorders>
              <w:top w:val="nil"/>
              <w:left w:val="nil"/>
              <w:bottom w:val="single" w:sz="4" w:space="0" w:color="auto"/>
              <w:right w:val="single" w:sz="4" w:space="0" w:color="auto"/>
            </w:tcBorders>
            <w:shd w:val="clear" w:color="auto" w:fill="auto"/>
            <w:vAlign w:val="center"/>
            <w:hideMark/>
          </w:tcPr>
          <w:p w14:paraId="2025FEAE"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17</w:t>
            </w:r>
          </w:p>
        </w:tc>
        <w:tc>
          <w:tcPr>
            <w:tcW w:w="1014" w:type="dxa"/>
            <w:tcBorders>
              <w:top w:val="nil"/>
              <w:left w:val="nil"/>
              <w:bottom w:val="single" w:sz="4" w:space="0" w:color="auto"/>
              <w:right w:val="single" w:sz="4" w:space="0" w:color="auto"/>
            </w:tcBorders>
            <w:shd w:val="clear" w:color="auto" w:fill="auto"/>
            <w:vAlign w:val="center"/>
            <w:hideMark/>
          </w:tcPr>
          <w:p w14:paraId="6CA826FC"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-9, -8, -6 (3x)</w:t>
            </w:r>
          </w:p>
        </w:tc>
        <w:tc>
          <w:tcPr>
            <w:tcW w:w="1067" w:type="dxa"/>
            <w:tcBorders>
              <w:top w:val="nil"/>
              <w:left w:val="nil"/>
              <w:bottom w:val="single" w:sz="4" w:space="0" w:color="auto"/>
              <w:right w:val="single" w:sz="4" w:space="0" w:color="auto"/>
            </w:tcBorders>
            <w:shd w:val="clear" w:color="auto" w:fill="auto"/>
            <w:vAlign w:val="center"/>
            <w:hideMark/>
          </w:tcPr>
          <w:p w14:paraId="09EC8038"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4.48</w:t>
            </w:r>
          </w:p>
        </w:tc>
      </w:tr>
      <w:tr w:rsidR="00DF0502" w:rsidRPr="00DF0502" w14:paraId="2D652253" w14:textId="77777777" w:rsidTr="00DF0502">
        <w:trPr>
          <w:trHeight w:val="300"/>
          <w:jc w:val="center"/>
        </w:trPr>
        <w:tc>
          <w:tcPr>
            <w:tcW w:w="1508" w:type="dxa"/>
            <w:tcBorders>
              <w:top w:val="nil"/>
              <w:left w:val="single" w:sz="4" w:space="0" w:color="auto"/>
              <w:bottom w:val="single" w:sz="4" w:space="0" w:color="auto"/>
              <w:right w:val="single" w:sz="4" w:space="0" w:color="auto"/>
            </w:tcBorders>
            <w:shd w:val="clear" w:color="auto" w:fill="auto"/>
            <w:vAlign w:val="center"/>
            <w:hideMark/>
          </w:tcPr>
          <w:p w14:paraId="7A13D213"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Zero</w:t>
            </w:r>
          </w:p>
        </w:tc>
        <w:tc>
          <w:tcPr>
            <w:tcW w:w="815" w:type="dxa"/>
            <w:tcBorders>
              <w:top w:val="nil"/>
              <w:left w:val="nil"/>
              <w:bottom w:val="single" w:sz="4" w:space="0" w:color="auto"/>
              <w:right w:val="single" w:sz="4" w:space="0" w:color="auto"/>
            </w:tcBorders>
            <w:shd w:val="clear" w:color="auto" w:fill="auto"/>
            <w:vAlign w:val="center"/>
            <w:hideMark/>
          </w:tcPr>
          <w:p w14:paraId="656F2ECB"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0</w:t>
            </w:r>
          </w:p>
        </w:tc>
        <w:tc>
          <w:tcPr>
            <w:tcW w:w="836" w:type="dxa"/>
            <w:tcBorders>
              <w:top w:val="nil"/>
              <w:left w:val="nil"/>
              <w:bottom w:val="single" w:sz="4" w:space="0" w:color="auto"/>
              <w:right w:val="single" w:sz="4" w:space="0" w:color="auto"/>
            </w:tcBorders>
            <w:shd w:val="clear" w:color="auto" w:fill="auto"/>
            <w:vAlign w:val="center"/>
            <w:hideMark/>
          </w:tcPr>
          <w:p w14:paraId="75630061"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0</w:t>
            </w:r>
          </w:p>
        </w:tc>
        <w:tc>
          <w:tcPr>
            <w:tcW w:w="1014" w:type="dxa"/>
            <w:tcBorders>
              <w:top w:val="nil"/>
              <w:left w:val="nil"/>
              <w:bottom w:val="single" w:sz="4" w:space="0" w:color="auto"/>
              <w:right w:val="single" w:sz="4" w:space="0" w:color="auto"/>
            </w:tcBorders>
            <w:shd w:val="clear" w:color="auto" w:fill="auto"/>
            <w:vAlign w:val="center"/>
            <w:hideMark/>
          </w:tcPr>
          <w:p w14:paraId="721272E2"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0</w:t>
            </w:r>
          </w:p>
        </w:tc>
        <w:tc>
          <w:tcPr>
            <w:tcW w:w="1067" w:type="dxa"/>
            <w:tcBorders>
              <w:top w:val="nil"/>
              <w:left w:val="nil"/>
              <w:bottom w:val="single" w:sz="4" w:space="0" w:color="auto"/>
              <w:right w:val="single" w:sz="4" w:space="0" w:color="auto"/>
            </w:tcBorders>
            <w:shd w:val="clear" w:color="auto" w:fill="auto"/>
            <w:vAlign w:val="center"/>
            <w:hideMark/>
          </w:tcPr>
          <w:p w14:paraId="48CE4CCD"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0</w:t>
            </w:r>
          </w:p>
        </w:tc>
      </w:tr>
      <w:tr w:rsidR="00DF0502" w:rsidRPr="00DF0502" w14:paraId="32ED7559" w14:textId="77777777" w:rsidTr="00DF0502">
        <w:trPr>
          <w:trHeight w:val="300"/>
          <w:jc w:val="center"/>
        </w:trPr>
        <w:tc>
          <w:tcPr>
            <w:tcW w:w="1508" w:type="dxa"/>
            <w:tcBorders>
              <w:top w:val="nil"/>
              <w:left w:val="single" w:sz="4" w:space="0" w:color="auto"/>
              <w:bottom w:val="single" w:sz="4" w:space="0" w:color="auto"/>
              <w:right w:val="single" w:sz="4" w:space="0" w:color="auto"/>
            </w:tcBorders>
            <w:shd w:val="clear" w:color="auto" w:fill="auto"/>
            <w:vAlign w:val="center"/>
            <w:hideMark/>
          </w:tcPr>
          <w:p w14:paraId="1BE2996E"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Post Tap</w:t>
            </w:r>
          </w:p>
        </w:tc>
        <w:tc>
          <w:tcPr>
            <w:tcW w:w="815" w:type="dxa"/>
            <w:tcBorders>
              <w:top w:val="nil"/>
              <w:left w:val="nil"/>
              <w:bottom w:val="single" w:sz="4" w:space="0" w:color="auto"/>
              <w:right w:val="single" w:sz="4" w:space="0" w:color="auto"/>
            </w:tcBorders>
            <w:shd w:val="clear" w:color="auto" w:fill="auto"/>
            <w:vAlign w:val="center"/>
            <w:hideMark/>
          </w:tcPr>
          <w:p w14:paraId="5F24CB2E"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10.6</w:t>
            </w:r>
          </w:p>
        </w:tc>
        <w:tc>
          <w:tcPr>
            <w:tcW w:w="836" w:type="dxa"/>
            <w:tcBorders>
              <w:top w:val="nil"/>
              <w:left w:val="nil"/>
              <w:bottom w:val="single" w:sz="4" w:space="0" w:color="auto"/>
              <w:right w:val="single" w:sz="4" w:space="0" w:color="auto"/>
            </w:tcBorders>
            <w:shd w:val="clear" w:color="auto" w:fill="auto"/>
            <w:vAlign w:val="center"/>
            <w:hideMark/>
          </w:tcPr>
          <w:p w14:paraId="219382B9"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15</w:t>
            </w:r>
          </w:p>
        </w:tc>
        <w:tc>
          <w:tcPr>
            <w:tcW w:w="1014" w:type="dxa"/>
            <w:tcBorders>
              <w:top w:val="nil"/>
              <w:left w:val="nil"/>
              <w:bottom w:val="single" w:sz="4" w:space="0" w:color="auto"/>
              <w:right w:val="single" w:sz="4" w:space="0" w:color="auto"/>
            </w:tcBorders>
            <w:shd w:val="clear" w:color="auto" w:fill="auto"/>
            <w:vAlign w:val="center"/>
            <w:hideMark/>
          </w:tcPr>
          <w:p w14:paraId="330AB2F9"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9 (5x)</w:t>
            </w:r>
          </w:p>
        </w:tc>
        <w:tc>
          <w:tcPr>
            <w:tcW w:w="1067" w:type="dxa"/>
            <w:tcBorders>
              <w:top w:val="nil"/>
              <w:left w:val="nil"/>
              <w:bottom w:val="single" w:sz="4" w:space="0" w:color="auto"/>
              <w:right w:val="single" w:sz="4" w:space="0" w:color="auto"/>
            </w:tcBorders>
            <w:shd w:val="clear" w:color="auto" w:fill="auto"/>
            <w:vAlign w:val="center"/>
            <w:hideMark/>
          </w:tcPr>
          <w:p w14:paraId="3C80C40A"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3.53</w:t>
            </w:r>
          </w:p>
        </w:tc>
      </w:tr>
      <w:tr w:rsidR="00DF0502" w:rsidRPr="00DF0502" w14:paraId="43BB7754" w14:textId="77777777" w:rsidTr="00DF0502">
        <w:trPr>
          <w:trHeight w:val="600"/>
          <w:jc w:val="center"/>
        </w:trPr>
        <w:tc>
          <w:tcPr>
            <w:tcW w:w="1508" w:type="dxa"/>
            <w:tcBorders>
              <w:top w:val="nil"/>
              <w:left w:val="single" w:sz="4" w:space="0" w:color="auto"/>
              <w:bottom w:val="single" w:sz="4" w:space="0" w:color="auto"/>
              <w:right w:val="single" w:sz="4" w:space="0" w:color="auto"/>
            </w:tcBorders>
            <w:shd w:val="clear" w:color="auto" w:fill="auto"/>
            <w:vAlign w:val="center"/>
            <w:hideMark/>
          </w:tcPr>
          <w:p w14:paraId="5ABB9645"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2 Min Quench</w:t>
            </w:r>
          </w:p>
        </w:tc>
        <w:tc>
          <w:tcPr>
            <w:tcW w:w="815" w:type="dxa"/>
            <w:tcBorders>
              <w:top w:val="nil"/>
              <w:left w:val="nil"/>
              <w:bottom w:val="single" w:sz="4" w:space="0" w:color="auto"/>
              <w:right w:val="single" w:sz="4" w:space="0" w:color="auto"/>
            </w:tcBorders>
            <w:shd w:val="clear" w:color="auto" w:fill="auto"/>
            <w:vAlign w:val="center"/>
            <w:hideMark/>
          </w:tcPr>
          <w:p w14:paraId="6980C515"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9.05</w:t>
            </w:r>
          </w:p>
        </w:tc>
        <w:tc>
          <w:tcPr>
            <w:tcW w:w="836" w:type="dxa"/>
            <w:tcBorders>
              <w:top w:val="nil"/>
              <w:left w:val="nil"/>
              <w:bottom w:val="single" w:sz="4" w:space="0" w:color="auto"/>
              <w:right w:val="single" w:sz="4" w:space="0" w:color="auto"/>
            </w:tcBorders>
            <w:shd w:val="clear" w:color="auto" w:fill="auto"/>
            <w:vAlign w:val="center"/>
            <w:hideMark/>
          </w:tcPr>
          <w:p w14:paraId="0C15A5AD"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14</w:t>
            </w:r>
          </w:p>
        </w:tc>
        <w:tc>
          <w:tcPr>
            <w:tcW w:w="1014" w:type="dxa"/>
            <w:tcBorders>
              <w:top w:val="nil"/>
              <w:left w:val="nil"/>
              <w:bottom w:val="single" w:sz="4" w:space="0" w:color="auto"/>
              <w:right w:val="single" w:sz="4" w:space="0" w:color="auto"/>
            </w:tcBorders>
            <w:shd w:val="clear" w:color="auto" w:fill="auto"/>
            <w:vAlign w:val="center"/>
            <w:hideMark/>
          </w:tcPr>
          <w:p w14:paraId="358198AB"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10 (4x)</w:t>
            </w:r>
          </w:p>
        </w:tc>
        <w:tc>
          <w:tcPr>
            <w:tcW w:w="1067" w:type="dxa"/>
            <w:tcBorders>
              <w:top w:val="nil"/>
              <w:left w:val="nil"/>
              <w:bottom w:val="single" w:sz="4" w:space="0" w:color="auto"/>
              <w:right w:val="single" w:sz="4" w:space="0" w:color="auto"/>
            </w:tcBorders>
            <w:shd w:val="clear" w:color="auto" w:fill="auto"/>
            <w:vAlign w:val="center"/>
            <w:hideMark/>
          </w:tcPr>
          <w:p w14:paraId="47CAA226" w14:textId="77777777" w:rsidR="00DF0502" w:rsidRPr="00DF0502" w:rsidRDefault="00DF0502" w:rsidP="00DF0502">
            <w:pPr>
              <w:spacing w:after="0" w:line="240" w:lineRule="auto"/>
              <w:jc w:val="center"/>
              <w:rPr>
                <w:rFonts w:ascii="Calibri" w:eastAsia="Times New Roman" w:hAnsi="Calibri" w:cs="Calibri"/>
                <w:color w:val="000000"/>
                <w:lang w:eastAsia="en-GB"/>
              </w:rPr>
            </w:pPr>
            <w:r w:rsidRPr="00DF0502">
              <w:rPr>
                <w:rFonts w:ascii="Calibri" w:eastAsia="Times New Roman" w:hAnsi="Calibri" w:cs="Calibri"/>
                <w:color w:val="000000"/>
                <w:lang w:eastAsia="en-GB"/>
              </w:rPr>
              <w:t>2.82</w:t>
            </w:r>
          </w:p>
        </w:tc>
      </w:tr>
    </w:tbl>
    <w:p w14:paraId="191B2111" w14:textId="77777777" w:rsidR="00DF0502" w:rsidRPr="00DF0502" w:rsidRDefault="00DF0502" w:rsidP="00DF0502"/>
    <w:p w14:paraId="52A5FB52" w14:textId="50247804" w:rsidR="00754FFB" w:rsidRDefault="00B7526C" w:rsidP="00B7526C">
      <w:pPr>
        <w:pStyle w:val="Heading2"/>
      </w:pPr>
      <w:bookmarkStart w:id="127" w:name="_Toc204325987"/>
      <w:r>
        <w:t xml:space="preserve">1.8 - </w:t>
      </w:r>
      <w:r w:rsidRPr="00BC75D5">
        <w:t>Intentional Charging Investigation</w:t>
      </w:r>
      <w:r>
        <w:t xml:space="preserve"> Results</w:t>
      </w:r>
      <w:bookmarkEnd w:id="127"/>
    </w:p>
    <w:p w14:paraId="60AF8C74" w14:textId="03EEACD2" w:rsidR="00754FFB" w:rsidRPr="00754FFB" w:rsidRDefault="00754FFB" w:rsidP="00754FFB">
      <w:pPr>
        <w:pStyle w:val="Caption"/>
        <w:keepNext/>
      </w:pPr>
      <w:bookmarkStart w:id="128" w:name="_Toc204325910"/>
      <w:r>
        <w:t xml:space="preserve">Table </w:t>
      </w:r>
      <w:r>
        <w:fldChar w:fldCharType="begin"/>
      </w:r>
      <w:r>
        <w:instrText xml:space="preserve"> SEQ Table \* ARABIC </w:instrText>
      </w:r>
      <w:r>
        <w:fldChar w:fldCharType="separate"/>
      </w:r>
      <w:r w:rsidR="00DF0502">
        <w:rPr>
          <w:noProof/>
        </w:rPr>
        <w:t>18</w:t>
      </w:r>
      <w:r>
        <w:fldChar w:fldCharType="end"/>
      </w:r>
      <w:r>
        <w:t xml:space="preserve"> – </w:t>
      </w:r>
      <w:r w:rsidRPr="0088698B">
        <w:t>Intentional Triboelectric Charging Attempts</w:t>
      </w:r>
      <w:bookmarkEnd w:id="128"/>
    </w:p>
    <w:tbl>
      <w:tblPr>
        <w:tblW w:w="6440" w:type="dxa"/>
        <w:jc w:val="center"/>
        <w:tblLook w:val="04A0" w:firstRow="1" w:lastRow="0" w:firstColumn="1" w:lastColumn="0" w:noHBand="0" w:noVBand="1"/>
      </w:tblPr>
      <w:tblGrid>
        <w:gridCol w:w="3940"/>
        <w:gridCol w:w="2500"/>
      </w:tblGrid>
      <w:tr w:rsidR="00754FFB" w:rsidRPr="008367A0" w14:paraId="7FAECBA0" w14:textId="77777777" w:rsidTr="008367A0">
        <w:trPr>
          <w:trHeight w:val="300"/>
          <w:jc w:val="center"/>
        </w:trPr>
        <w:tc>
          <w:tcPr>
            <w:tcW w:w="3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707F58" w14:textId="77777777" w:rsidR="00754FFB" w:rsidRPr="008367A0" w:rsidRDefault="00754FFB" w:rsidP="00E22B21">
            <w:pPr>
              <w:spacing w:after="0" w:line="240" w:lineRule="auto"/>
              <w:rPr>
                <w:rFonts w:ascii="Calibri" w:eastAsia="Times New Roman" w:hAnsi="Calibri" w:cs="Calibri"/>
                <w:b/>
                <w:bCs/>
                <w:color w:val="000000"/>
                <w:lang w:eastAsia="en-GB"/>
              </w:rPr>
            </w:pPr>
            <w:r w:rsidRPr="008367A0">
              <w:rPr>
                <w:rFonts w:ascii="Calibri" w:eastAsia="Times New Roman" w:hAnsi="Calibri" w:cs="Calibri"/>
                <w:b/>
                <w:bCs/>
                <w:color w:val="000000"/>
                <w:lang w:eastAsia="en-GB"/>
              </w:rPr>
              <w:t xml:space="preserve">Items </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14:paraId="29D23101" w14:textId="77777777" w:rsidR="00754FFB" w:rsidRPr="008367A0" w:rsidRDefault="00754FFB" w:rsidP="00E22B21">
            <w:pPr>
              <w:spacing w:after="0" w:line="240" w:lineRule="auto"/>
              <w:rPr>
                <w:rFonts w:ascii="Calibri" w:eastAsia="Times New Roman" w:hAnsi="Calibri" w:cs="Calibri"/>
                <w:b/>
                <w:bCs/>
                <w:color w:val="000000"/>
                <w:lang w:eastAsia="en-GB"/>
              </w:rPr>
            </w:pPr>
            <w:r w:rsidRPr="008367A0">
              <w:rPr>
                <w:rFonts w:ascii="Calibri" w:eastAsia="Times New Roman" w:hAnsi="Calibri" w:cs="Calibri"/>
                <w:b/>
                <w:bCs/>
                <w:color w:val="000000"/>
                <w:lang w:eastAsia="en-GB"/>
              </w:rPr>
              <w:t>Voltage Measured (V)</w:t>
            </w:r>
          </w:p>
        </w:tc>
      </w:tr>
      <w:tr w:rsidR="00754FFB" w:rsidRPr="008367A0" w14:paraId="3184294E" w14:textId="77777777" w:rsidTr="008367A0">
        <w:trPr>
          <w:trHeight w:val="300"/>
          <w:jc w:val="center"/>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14:paraId="6FC6B847" w14:textId="77777777" w:rsidR="00754FFB" w:rsidRPr="008367A0" w:rsidRDefault="00754FFB" w:rsidP="00E22B21">
            <w:pPr>
              <w:spacing w:after="0" w:line="240" w:lineRule="auto"/>
              <w:rPr>
                <w:rFonts w:ascii="Calibri" w:eastAsia="Times New Roman" w:hAnsi="Calibri" w:cs="Calibri"/>
                <w:color w:val="000000"/>
                <w:lang w:eastAsia="en-GB"/>
              </w:rPr>
            </w:pPr>
            <w:r w:rsidRPr="008367A0">
              <w:rPr>
                <w:rFonts w:ascii="Calibri" w:eastAsia="Times New Roman" w:hAnsi="Calibri" w:cs="Calibri"/>
                <w:color w:val="000000"/>
                <w:lang w:eastAsia="en-GB"/>
              </w:rPr>
              <w:t>Nitrile glove on nitrile glove</w:t>
            </w:r>
          </w:p>
        </w:tc>
        <w:tc>
          <w:tcPr>
            <w:tcW w:w="2500" w:type="dxa"/>
            <w:tcBorders>
              <w:top w:val="nil"/>
              <w:left w:val="nil"/>
              <w:bottom w:val="single" w:sz="4" w:space="0" w:color="auto"/>
              <w:right w:val="single" w:sz="4" w:space="0" w:color="auto"/>
            </w:tcBorders>
            <w:shd w:val="clear" w:color="auto" w:fill="auto"/>
            <w:noWrap/>
            <w:vAlign w:val="bottom"/>
            <w:hideMark/>
          </w:tcPr>
          <w:p w14:paraId="35985F13" w14:textId="77777777" w:rsidR="00754FFB" w:rsidRPr="008367A0" w:rsidRDefault="00754FFB" w:rsidP="00E22B2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0</w:t>
            </w:r>
          </w:p>
        </w:tc>
      </w:tr>
      <w:tr w:rsidR="00754FFB" w:rsidRPr="008367A0" w14:paraId="27DCB6A7" w14:textId="77777777" w:rsidTr="008367A0">
        <w:trPr>
          <w:trHeight w:val="300"/>
          <w:jc w:val="center"/>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14:paraId="3631612A" w14:textId="77777777" w:rsidR="00754FFB" w:rsidRPr="008367A0" w:rsidRDefault="00754FFB" w:rsidP="00E22B21">
            <w:pPr>
              <w:spacing w:after="0" w:line="240" w:lineRule="auto"/>
              <w:rPr>
                <w:rFonts w:ascii="Calibri" w:eastAsia="Times New Roman" w:hAnsi="Calibri" w:cs="Calibri"/>
                <w:color w:val="000000"/>
                <w:lang w:eastAsia="en-GB"/>
              </w:rPr>
            </w:pPr>
            <w:r w:rsidRPr="008367A0">
              <w:rPr>
                <w:rFonts w:ascii="Calibri" w:eastAsia="Times New Roman" w:hAnsi="Calibri" w:cs="Calibri"/>
                <w:color w:val="000000"/>
                <w:lang w:eastAsia="en-GB"/>
              </w:rPr>
              <w:t>Nitrile glove on container pot</w:t>
            </w:r>
          </w:p>
        </w:tc>
        <w:tc>
          <w:tcPr>
            <w:tcW w:w="2500" w:type="dxa"/>
            <w:tcBorders>
              <w:top w:val="nil"/>
              <w:left w:val="nil"/>
              <w:bottom w:val="single" w:sz="4" w:space="0" w:color="auto"/>
              <w:right w:val="single" w:sz="4" w:space="0" w:color="auto"/>
            </w:tcBorders>
            <w:shd w:val="clear" w:color="auto" w:fill="auto"/>
            <w:noWrap/>
            <w:vAlign w:val="bottom"/>
            <w:hideMark/>
          </w:tcPr>
          <w:p w14:paraId="1F695B35" w14:textId="77777777" w:rsidR="00754FFB" w:rsidRPr="008367A0" w:rsidRDefault="00754FFB" w:rsidP="00E22B2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0</w:t>
            </w:r>
          </w:p>
        </w:tc>
      </w:tr>
      <w:tr w:rsidR="00754FFB" w:rsidRPr="008367A0" w14:paraId="71A80E28" w14:textId="77777777" w:rsidTr="008367A0">
        <w:trPr>
          <w:trHeight w:val="300"/>
          <w:jc w:val="center"/>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14:paraId="5957F98F" w14:textId="77777777" w:rsidR="00754FFB" w:rsidRPr="008367A0" w:rsidRDefault="00754FFB" w:rsidP="00E22B21">
            <w:pPr>
              <w:spacing w:after="0" w:line="240" w:lineRule="auto"/>
              <w:rPr>
                <w:rFonts w:ascii="Calibri" w:eastAsia="Times New Roman" w:hAnsi="Calibri" w:cs="Calibri"/>
                <w:color w:val="000000"/>
                <w:lang w:eastAsia="en-GB"/>
              </w:rPr>
            </w:pPr>
            <w:r w:rsidRPr="008367A0">
              <w:rPr>
                <w:rFonts w:ascii="Calibri" w:eastAsia="Times New Roman" w:hAnsi="Calibri" w:cs="Calibri"/>
                <w:color w:val="000000"/>
                <w:lang w:eastAsia="en-GB"/>
              </w:rPr>
              <w:t>Nitrile glove on foam packaging</w:t>
            </w:r>
          </w:p>
        </w:tc>
        <w:tc>
          <w:tcPr>
            <w:tcW w:w="2500" w:type="dxa"/>
            <w:tcBorders>
              <w:top w:val="nil"/>
              <w:left w:val="nil"/>
              <w:bottom w:val="single" w:sz="4" w:space="0" w:color="auto"/>
              <w:right w:val="single" w:sz="4" w:space="0" w:color="auto"/>
            </w:tcBorders>
            <w:shd w:val="clear" w:color="auto" w:fill="auto"/>
            <w:noWrap/>
            <w:vAlign w:val="bottom"/>
            <w:hideMark/>
          </w:tcPr>
          <w:p w14:paraId="1F0DDB70" w14:textId="77777777" w:rsidR="00754FFB" w:rsidRPr="008367A0" w:rsidRDefault="00754FFB" w:rsidP="00E22B2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0</w:t>
            </w:r>
          </w:p>
        </w:tc>
      </w:tr>
      <w:tr w:rsidR="00754FFB" w:rsidRPr="008367A0" w14:paraId="06BE8B47" w14:textId="77777777" w:rsidTr="008367A0">
        <w:trPr>
          <w:trHeight w:val="300"/>
          <w:jc w:val="center"/>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14:paraId="573416C1" w14:textId="77777777" w:rsidR="00754FFB" w:rsidRPr="008367A0" w:rsidRDefault="00754FFB" w:rsidP="00E22B21">
            <w:pPr>
              <w:spacing w:after="0" w:line="240" w:lineRule="auto"/>
              <w:rPr>
                <w:rFonts w:ascii="Calibri" w:eastAsia="Times New Roman" w:hAnsi="Calibri" w:cs="Calibri"/>
                <w:color w:val="000000"/>
                <w:lang w:eastAsia="en-GB"/>
              </w:rPr>
            </w:pPr>
            <w:r w:rsidRPr="008367A0">
              <w:rPr>
                <w:rFonts w:ascii="Calibri" w:eastAsia="Times New Roman" w:hAnsi="Calibri" w:cs="Calibri"/>
                <w:color w:val="000000"/>
                <w:lang w:eastAsia="en-GB"/>
              </w:rPr>
              <w:t>Roll of Sellotape on rubber</w:t>
            </w:r>
            <w:r>
              <w:rPr>
                <w:rFonts w:ascii="Calibri" w:eastAsia="Times New Roman" w:hAnsi="Calibri" w:cs="Calibri"/>
                <w:color w:val="000000"/>
                <w:lang w:eastAsia="en-GB"/>
              </w:rPr>
              <w:t xml:space="preserve"> mat</w:t>
            </w:r>
          </w:p>
        </w:tc>
        <w:tc>
          <w:tcPr>
            <w:tcW w:w="2500" w:type="dxa"/>
            <w:tcBorders>
              <w:top w:val="nil"/>
              <w:left w:val="nil"/>
              <w:bottom w:val="single" w:sz="4" w:space="0" w:color="auto"/>
              <w:right w:val="single" w:sz="4" w:space="0" w:color="auto"/>
            </w:tcBorders>
            <w:shd w:val="clear" w:color="auto" w:fill="auto"/>
            <w:noWrap/>
            <w:vAlign w:val="bottom"/>
            <w:hideMark/>
          </w:tcPr>
          <w:p w14:paraId="0459DEA1" w14:textId="77777777" w:rsidR="00754FFB" w:rsidRPr="008367A0" w:rsidRDefault="00754FFB" w:rsidP="00E22B21">
            <w:pPr>
              <w:spacing w:after="0" w:line="240" w:lineRule="auto"/>
              <w:rPr>
                <w:rFonts w:ascii="Calibri" w:eastAsia="Times New Roman" w:hAnsi="Calibri" w:cs="Calibri"/>
                <w:color w:val="000000"/>
                <w:lang w:eastAsia="en-GB"/>
              </w:rPr>
            </w:pPr>
            <w:r w:rsidRPr="008367A0">
              <w:rPr>
                <w:rFonts w:ascii="Calibri" w:eastAsia="Times New Roman" w:hAnsi="Calibri" w:cs="Calibri"/>
                <w:color w:val="000000"/>
                <w:lang w:eastAsia="en-GB"/>
              </w:rPr>
              <w:t xml:space="preserve">100 </w:t>
            </w:r>
            <w:r>
              <w:rPr>
                <w:rFonts w:ascii="Calibri" w:eastAsia="Times New Roman" w:hAnsi="Calibri" w:cs="Calibri"/>
                <w:color w:val="000000"/>
                <w:lang w:eastAsia="en-GB"/>
              </w:rPr>
              <w:t>–</w:t>
            </w:r>
            <w:r w:rsidRPr="008367A0">
              <w:rPr>
                <w:rFonts w:ascii="Calibri" w:eastAsia="Times New Roman" w:hAnsi="Calibri" w:cs="Calibri"/>
                <w:color w:val="000000"/>
                <w:lang w:eastAsia="en-GB"/>
              </w:rPr>
              <w:t xml:space="preserve"> 900 </w:t>
            </w:r>
          </w:p>
        </w:tc>
      </w:tr>
      <w:tr w:rsidR="00754FFB" w:rsidRPr="008367A0" w14:paraId="5B9FF443" w14:textId="77777777" w:rsidTr="008367A0">
        <w:trPr>
          <w:trHeight w:val="300"/>
          <w:jc w:val="center"/>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14:paraId="56F1CC87" w14:textId="77777777" w:rsidR="00754FFB" w:rsidRPr="008367A0" w:rsidRDefault="00754FFB" w:rsidP="00E22B21">
            <w:pPr>
              <w:spacing w:after="0" w:line="240" w:lineRule="auto"/>
              <w:rPr>
                <w:rFonts w:ascii="Calibri" w:eastAsia="Times New Roman" w:hAnsi="Calibri" w:cs="Calibri"/>
                <w:color w:val="000000"/>
                <w:lang w:eastAsia="en-GB"/>
              </w:rPr>
            </w:pPr>
            <w:r w:rsidRPr="008367A0">
              <w:rPr>
                <w:rFonts w:ascii="Calibri" w:eastAsia="Times New Roman" w:hAnsi="Calibri" w:cs="Calibri"/>
                <w:color w:val="000000"/>
                <w:lang w:eastAsia="en-GB"/>
              </w:rPr>
              <w:t>Roll of Sellotape on cotton</w:t>
            </w:r>
          </w:p>
        </w:tc>
        <w:tc>
          <w:tcPr>
            <w:tcW w:w="2500" w:type="dxa"/>
            <w:tcBorders>
              <w:top w:val="nil"/>
              <w:left w:val="nil"/>
              <w:bottom w:val="single" w:sz="4" w:space="0" w:color="auto"/>
              <w:right w:val="single" w:sz="4" w:space="0" w:color="auto"/>
            </w:tcBorders>
            <w:shd w:val="clear" w:color="auto" w:fill="auto"/>
            <w:noWrap/>
            <w:vAlign w:val="bottom"/>
            <w:hideMark/>
          </w:tcPr>
          <w:p w14:paraId="1540378E" w14:textId="77777777" w:rsidR="00754FFB" w:rsidRPr="008367A0" w:rsidRDefault="00754FFB" w:rsidP="00E22B21">
            <w:pPr>
              <w:spacing w:after="0" w:line="240" w:lineRule="auto"/>
              <w:rPr>
                <w:rFonts w:ascii="Calibri" w:eastAsia="Times New Roman" w:hAnsi="Calibri" w:cs="Calibri"/>
                <w:color w:val="000000"/>
                <w:lang w:eastAsia="en-GB"/>
              </w:rPr>
            </w:pPr>
            <w:r w:rsidRPr="008367A0">
              <w:rPr>
                <w:rFonts w:ascii="Calibri" w:eastAsia="Times New Roman" w:hAnsi="Calibri" w:cs="Calibri"/>
                <w:color w:val="000000"/>
                <w:lang w:eastAsia="en-GB"/>
              </w:rPr>
              <w:t xml:space="preserve">-100 to -250 </w:t>
            </w:r>
          </w:p>
        </w:tc>
      </w:tr>
      <w:tr w:rsidR="00754FFB" w:rsidRPr="008367A0" w14:paraId="5892050C" w14:textId="77777777" w:rsidTr="008367A0">
        <w:trPr>
          <w:trHeight w:val="300"/>
          <w:jc w:val="center"/>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14:paraId="226A9897" w14:textId="77777777" w:rsidR="00754FFB" w:rsidRPr="008367A0" w:rsidRDefault="00754FFB" w:rsidP="00E22B21">
            <w:pPr>
              <w:spacing w:after="0" w:line="240" w:lineRule="auto"/>
              <w:rPr>
                <w:rFonts w:ascii="Calibri" w:eastAsia="Times New Roman" w:hAnsi="Calibri" w:cs="Calibri"/>
                <w:color w:val="000000"/>
                <w:lang w:eastAsia="en-GB"/>
              </w:rPr>
            </w:pPr>
            <w:r w:rsidRPr="008367A0">
              <w:rPr>
                <w:rFonts w:ascii="Calibri" w:eastAsia="Times New Roman" w:hAnsi="Calibri" w:cs="Calibri"/>
                <w:color w:val="000000"/>
                <w:lang w:eastAsia="en-GB"/>
              </w:rPr>
              <w:t xml:space="preserve">Roll </w:t>
            </w:r>
            <w:proofErr w:type="gramStart"/>
            <w:r w:rsidRPr="008367A0">
              <w:rPr>
                <w:rFonts w:ascii="Calibri" w:eastAsia="Times New Roman" w:hAnsi="Calibri" w:cs="Calibri"/>
                <w:color w:val="000000"/>
                <w:lang w:eastAsia="en-GB"/>
              </w:rPr>
              <w:t>of  Sellotape</w:t>
            </w:r>
            <w:proofErr w:type="gramEnd"/>
            <w:r w:rsidRPr="008367A0">
              <w:rPr>
                <w:rFonts w:ascii="Calibri" w:eastAsia="Times New Roman" w:hAnsi="Calibri" w:cs="Calibri"/>
                <w:color w:val="000000"/>
                <w:lang w:eastAsia="en-GB"/>
              </w:rPr>
              <w:t xml:space="preserve"> on container pot</w:t>
            </w:r>
          </w:p>
        </w:tc>
        <w:tc>
          <w:tcPr>
            <w:tcW w:w="2500" w:type="dxa"/>
            <w:tcBorders>
              <w:top w:val="nil"/>
              <w:left w:val="nil"/>
              <w:bottom w:val="single" w:sz="4" w:space="0" w:color="auto"/>
              <w:right w:val="single" w:sz="4" w:space="0" w:color="auto"/>
            </w:tcBorders>
            <w:shd w:val="clear" w:color="auto" w:fill="auto"/>
            <w:noWrap/>
            <w:vAlign w:val="bottom"/>
            <w:hideMark/>
          </w:tcPr>
          <w:p w14:paraId="6E6CA20F" w14:textId="77777777" w:rsidR="00754FFB" w:rsidRPr="008367A0" w:rsidRDefault="00754FFB" w:rsidP="00E22B21">
            <w:pPr>
              <w:spacing w:after="0" w:line="240" w:lineRule="auto"/>
              <w:rPr>
                <w:rFonts w:ascii="Calibri" w:eastAsia="Times New Roman" w:hAnsi="Calibri" w:cs="Calibri"/>
                <w:color w:val="000000"/>
                <w:lang w:eastAsia="en-GB"/>
              </w:rPr>
            </w:pPr>
            <w:r w:rsidRPr="008367A0">
              <w:rPr>
                <w:rFonts w:ascii="Calibri" w:eastAsia="Times New Roman" w:hAnsi="Calibri" w:cs="Calibri"/>
                <w:color w:val="000000"/>
                <w:lang w:eastAsia="en-GB"/>
              </w:rPr>
              <w:t xml:space="preserve">80 </w:t>
            </w:r>
          </w:p>
        </w:tc>
      </w:tr>
      <w:tr w:rsidR="00754FFB" w:rsidRPr="008367A0" w14:paraId="22BD0C41" w14:textId="77777777" w:rsidTr="008367A0">
        <w:trPr>
          <w:trHeight w:val="300"/>
          <w:jc w:val="center"/>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14:paraId="74D870E7" w14:textId="77777777" w:rsidR="00754FFB" w:rsidRPr="008367A0" w:rsidRDefault="00754FFB" w:rsidP="00E22B21">
            <w:pPr>
              <w:spacing w:after="0" w:line="240" w:lineRule="auto"/>
              <w:rPr>
                <w:rFonts w:ascii="Calibri" w:eastAsia="Times New Roman" w:hAnsi="Calibri" w:cs="Calibri"/>
                <w:color w:val="000000"/>
                <w:lang w:eastAsia="en-GB"/>
              </w:rPr>
            </w:pPr>
            <w:r w:rsidRPr="008367A0">
              <w:rPr>
                <w:rFonts w:ascii="Calibri" w:eastAsia="Times New Roman" w:hAnsi="Calibri" w:cs="Calibri"/>
                <w:color w:val="000000"/>
                <w:lang w:eastAsia="en-GB"/>
              </w:rPr>
              <w:t>Roll of Sellotape on lid of container pot</w:t>
            </w:r>
          </w:p>
        </w:tc>
        <w:tc>
          <w:tcPr>
            <w:tcW w:w="2500" w:type="dxa"/>
            <w:tcBorders>
              <w:top w:val="nil"/>
              <w:left w:val="nil"/>
              <w:bottom w:val="single" w:sz="4" w:space="0" w:color="auto"/>
              <w:right w:val="single" w:sz="4" w:space="0" w:color="auto"/>
            </w:tcBorders>
            <w:shd w:val="clear" w:color="auto" w:fill="auto"/>
            <w:noWrap/>
            <w:vAlign w:val="bottom"/>
            <w:hideMark/>
          </w:tcPr>
          <w:p w14:paraId="2E703C10" w14:textId="77777777" w:rsidR="00754FFB" w:rsidRPr="008367A0" w:rsidRDefault="00754FFB" w:rsidP="00E22B21">
            <w:pPr>
              <w:keepNext/>
              <w:spacing w:after="0" w:line="240" w:lineRule="auto"/>
              <w:rPr>
                <w:rFonts w:ascii="Calibri" w:eastAsia="Times New Roman" w:hAnsi="Calibri" w:cs="Calibri"/>
                <w:color w:val="000000"/>
                <w:lang w:eastAsia="en-GB"/>
              </w:rPr>
            </w:pPr>
            <w:proofErr w:type="gramStart"/>
            <w:r w:rsidRPr="008367A0">
              <w:rPr>
                <w:rFonts w:ascii="Calibri" w:eastAsia="Times New Roman" w:hAnsi="Calibri" w:cs="Calibri"/>
                <w:color w:val="000000"/>
                <w:lang w:eastAsia="en-GB"/>
              </w:rPr>
              <w:t>45  (</w:t>
            </w:r>
            <w:proofErr w:type="gramEnd"/>
            <w:r w:rsidRPr="008367A0">
              <w:rPr>
                <w:rFonts w:ascii="Calibri" w:eastAsia="Times New Roman" w:hAnsi="Calibri" w:cs="Calibri"/>
                <w:color w:val="000000"/>
                <w:lang w:eastAsia="en-GB"/>
              </w:rPr>
              <w:t>Tape), -150</w:t>
            </w:r>
            <w:r>
              <w:rPr>
                <w:rFonts w:ascii="Calibri" w:eastAsia="Times New Roman" w:hAnsi="Calibri" w:cs="Calibri"/>
                <w:color w:val="000000"/>
                <w:lang w:eastAsia="en-GB"/>
              </w:rPr>
              <w:t xml:space="preserve"> </w:t>
            </w:r>
            <w:r w:rsidRPr="008367A0">
              <w:rPr>
                <w:rFonts w:ascii="Calibri" w:eastAsia="Times New Roman" w:hAnsi="Calibri" w:cs="Calibri"/>
                <w:color w:val="000000"/>
                <w:lang w:eastAsia="en-GB"/>
              </w:rPr>
              <w:t>(Lid)</w:t>
            </w:r>
          </w:p>
        </w:tc>
      </w:tr>
    </w:tbl>
    <w:p w14:paraId="498BD64E" w14:textId="77777777" w:rsidR="00754FFB" w:rsidRDefault="00754FFB" w:rsidP="00754FFB">
      <w:pPr>
        <w:jc w:val="both"/>
      </w:pPr>
    </w:p>
    <w:p w14:paraId="14A94D20" w14:textId="32EF6F26" w:rsidR="00754FFB" w:rsidRDefault="00754FFB" w:rsidP="00754FFB">
      <w:pPr>
        <w:pStyle w:val="Caption"/>
        <w:keepNext/>
      </w:pPr>
      <w:bookmarkStart w:id="129" w:name="_Toc204325911"/>
      <w:r>
        <w:t xml:space="preserve">Table </w:t>
      </w:r>
      <w:r>
        <w:fldChar w:fldCharType="begin"/>
      </w:r>
      <w:r>
        <w:instrText xml:space="preserve"> SEQ Table \* ARABIC </w:instrText>
      </w:r>
      <w:r>
        <w:fldChar w:fldCharType="separate"/>
      </w:r>
      <w:r w:rsidR="00DF0502">
        <w:rPr>
          <w:noProof/>
        </w:rPr>
        <w:t>19</w:t>
      </w:r>
      <w:r>
        <w:fldChar w:fldCharType="end"/>
      </w:r>
      <w:r>
        <w:t xml:space="preserve"> – </w:t>
      </w:r>
      <w:r w:rsidRPr="00FD63EE">
        <w:t>Surface Mechanism Experiment</w:t>
      </w:r>
      <w:bookmarkEnd w:id="129"/>
    </w:p>
    <w:tbl>
      <w:tblPr>
        <w:tblW w:w="8360" w:type="dxa"/>
        <w:jc w:val="center"/>
        <w:tblLook w:val="04A0" w:firstRow="1" w:lastRow="0" w:firstColumn="1" w:lastColumn="0" w:noHBand="0" w:noVBand="1"/>
      </w:tblPr>
      <w:tblGrid>
        <w:gridCol w:w="3940"/>
        <w:gridCol w:w="1474"/>
        <w:gridCol w:w="1473"/>
        <w:gridCol w:w="1473"/>
      </w:tblGrid>
      <w:tr w:rsidR="00754FFB" w:rsidRPr="005165A7" w14:paraId="70A279DC" w14:textId="77777777" w:rsidTr="003405FA">
        <w:trPr>
          <w:trHeight w:val="300"/>
          <w:jc w:val="center"/>
        </w:trPr>
        <w:tc>
          <w:tcPr>
            <w:tcW w:w="39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06F7C" w14:textId="77777777" w:rsidR="00754FFB" w:rsidRPr="005165A7" w:rsidRDefault="00754FFB" w:rsidP="00E22B21">
            <w:pPr>
              <w:spacing w:after="0" w:line="240" w:lineRule="auto"/>
              <w:jc w:val="center"/>
              <w:rPr>
                <w:rFonts w:ascii="Calibri" w:eastAsia="Times New Roman" w:hAnsi="Calibri" w:cs="Calibri"/>
                <w:b/>
                <w:bCs/>
                <w:color w:val="000000"/>
                <w:lang w:eastAsia="en-GB"/>
              </w:rPr>
            </w:pPr>
            <w:r w:rsidRPr="005165A7">
              <w:rPr>
                <w:rFonts w:ascii="Calibri" w:eastAsia="Times New Roman" w:hAnsi="Calibri" w:cs="Calibri"/>
                <w:b/>
                <w:bCs/>
                <w:color w:val="000000"/>
                <w:lang w:eastAsia="en-GB"/>
              </w:rPr>
              <w:t>Measurement Condition</w:t>
            </w:r>
          </w:p>
        </w:tc>
        <w:tc>
          <w:tcPr>
            <w:tcW w:w="4420" w:type="dxa"/>
            <w:gridSpan w:val="3"/>
            <w:tcBorders>
              <w:top w:val="single" w:sz="4" w:space="0" w:color="auto"/>
              <w:left w:val="nil"/>
              <w:bottom w:val="single" w:sz="4" w:space="0" w:color="auto"/>
              <w:right w:val="single" w:sz="4" w:space="0" w:color="auto"/>
            </w:tcBorders>
            <w:shd w:val="clear" w:color="auto" w:fill="auto"/>
            <w:noWrap/>
            <w:vAlign w:val="center"/>
            <w:hideMark/>
          </w:tcPr>
          <w:p w14:paraId="31C1BDFE" w14:textId="77777777" w:rsidR="00754FFB" w:rsidRPr="005165A7" w:rsidRDefault="00754FFB" w:rsidP="00E22B21">
            <w:pPr>
              <w:spacing w:after="0" w:line="240" w:lineRule="auto"/>
              <w:jc w:val="center"/>
              <w:rPr>
                <w:rFonts w:ascii="Calibri" w:eastAsia="Times New Roman" w:hAnsi="Calibri" w:cs="Calibri"/>
                <w:b/>
                <w:bCs/>
                <w:color w:val="000000"/>
                <w:lang w:eastAsia="en-GB"/>
              </w:rPr>
            </w:pPr>
            <w:r w:rsidRPr="005165A7">
              <w:rPr>
                <w:rFonts w:ascii="Calibri" w:eastAsia="Times New Roman" w:hAnsi="Calibri" w:cs="Calibri"/>
                <w:b/>
                <w:bCs/>
                <w:color w:val="000000"/>
                <w:lang w:eastAsia="en-GB"/>
              </w:rPr>
              <w:t>Voltage (V)</w:t>
            </w:r>
          </w:p>
        </w:tc>
      </w:tr>
      <w:tr w:rsidR="00754FFB" w:rsidRPr="005165A7" w14:paraId="51BD0EB4" w14:textId="77777777" w:rsidTr="003405FA">
        <w:trPr>
          <w:trHeight w:val="300"/>
          <w:jc w:val="center"/>
        </w:trPr>
        <w:tc>
          <w:tcPr>
            <w:tcW w:w="3940" w:type="dxa"/>
            <w:vMerge/>
            <w:tcBorders>
              <w:top w:val="single" w:sz="4" w:space="0" w:color="auto"/>
              <w:left w:val="single" w:sz="4" w:space="0" w:color="auto"/>
              <w:bottom w:val="single" w:sz="4" w:space="0" w:color="auto"/>
              <w:right w:val="single" w:sz="4" w:space="0" w:color="auto"/>
            </w:tcBorders>
            <w:vAlign w:val="center"/>
            <w:hideMark/>
          </w:tcPr>
          <w:p w14:paraId="2429DCCB" w14:textId="77777777" w:rsidR="00754FFB" w:rsidRPr="005165A7" w:rsidRDefault="00754FFB" w:rsidP="00E22B21">
            <w:pPr>
              <w:spacing w:after="0" w:line="240" w:lineRule="auto"/>
              <w:jc w:val="center"/>
              <w:rPr>
                <w:rFonts w:ascii="Calibri" w:eastAsia="Times New Roman" w:hAnsi="Calibri" w:cs="Calibri"/>
                <w:b/>
                <w:bCs/>
                <w:color w:val="000000"/>
                <w:lang w:eastAsia="en-GB"/>
              </w:rPr>
            </w:pPr>
          </w:p>
        </w:tc>
        <w:tc>
          <w:tcPr>
            <w:tcW w:w="4420" w:type="dxa"/>
            <w:gridSpan w:val="3"/>
            <w:tcBorders>
              <w:top w:val="single" w:sz="4" w:space="0" w:color="auto"/>
              <w:left w:val="nil"/>
              <w:bottom w:val="single" w:sz="4" w:space="0" w:color="auto"/>
              <w:right w:val="single" w:sz="4" w:space="0" w:color="auto"/>
            </w:tcBorders>
            <w:shd w:val="clear" w:color="auto" w:fill="auto"/>
            <w:noWrap/>
            <w:vAlign w:val="center"/>
            <w:hideMark/>
          </w:tcPr>
          <w:p w14:paraId="75081290" w14:textId="77777777" w:rsidR="00754FFB" w:rsidRPr="005165A7" w:rsidRDefault="00754FFB" w:rsidP="00E22B21">
            <w:pPr>
              <w:spacing w:after="0" w:line="240" w:lineRule="auto"/>
              <w:jc w:val="center"/>
              <w:rPr>
                <w:rFonts w:ascii="Calibri" w:eastAsia="Times New Roman" w:hAnsi="Calibri" w:cs="Calibri"/>
                <w:b/>
                <w:bCs/>
                <w:color w:val="000000"/>
                <w:lang w:eastAsia="en-GB"/>
              </w:rPr>
            </w:pPr>
            <w:r w:rsidRPr="005165A7">
              <w:rPr>
                <w:rFonts w:ascii="Calibri" w:eastAsia="Times New Roman" w:hAnsi="Calibri" w:cs="Calibri"/>
                <w:b/>
                <w:bCs/>
                <w:color w:val="000000"/>
                <w:lang w:eastAsia="en-GB"/>
              </w:rPr>
              <w:t>Run No.</w:t>
            </w:r>
          </w:p>
        </w:tc>
      </w:tr>
      <w:tr w:rsidR="00754FFB" w:rsidRPr="005165A7" w14:paraId="0148FFF4" w14:textId="77777777" w:rsidTr="003405FA">
        <w:trPr>
          <w:trHeight w:val="300"/>
          <w:jc w:val="center"/>
        </w:trPr>
        <w:tc>
          <w:tcPr>
            <w:tcW w:w="3940" w:type="dxa"/>
            <w:vMerge/>
            <w:tcBorders>
              <w:top w:val="single" w:sz="4" w:space="0" w:color="auto"/>
              <w:left w:val="single" w:sz="4" w:space="0" w:color="auto"/>
              <w:bottom w:val="single" w:sz="4" w:space="0" w:color="auto"/>
              <w:right w:val="single" w:sz="4" w:space="0" w:color="auto"/>
            </w:tcBorders>
            <w:vAlign w:val="center"/>
            <w:hideMark/>
          </w:tcPr>
          <w:p w14:paraId="5CE9FAE9" w14:textId="77777777" w:rsidR="00754FFB" w:rsidRPr="005165A7" w:rsidRDefault="00754FFB" w:rsidP="00E22B21">
            <w:pPr>
              <w:spacing w:after="0" w:line="240" w:lineRule="auto"/>
              <w:jc w:val="center"/>
              <w:rPr>
                <w:rFonts w:ascii="Calibri" w:eastAsia="Times New Roman" w:hAnsi="Calibri" w:cs="Calibri"/>
                <w:b/>
                <w:bCs/>
                <w:color w:val="000000"/>
                <w:lang w:eastAsia="en-GB"/>
              </w:rPr>
            </w:pPr>
          </w:p>
        </w:tc>
        <w:tc>
          <w:tcPr>
            <w:tcW w:w="1474" w:type="dxa"/>
            <w:tcBorders>
              <w:top w:val="nil"/>
              <w:left w:val="nil"/>
              <w:bottom w:val="single" w:sz="4" w:space="0" w:color="auto"/>
              <w:right w:val="single" w:sz="4" w:space="0" w:color="auto"/>
            </w:tcBorders>
            <w:shd w:val="clear" w:color="auto" w:fill="auto"/>
            <w:noWrap/>
            <w:vAlign w:val="center"/>
            <w:hideMark/>
          </w:tcPr>
          <w:p w14:paraId="174BAF96" w14:textId="77777777" w:rsidR="00754FFB" w:rsidRPr="005165A7" w:rsidRDefault="00754FFB" w:rsidP="00E22B21">
            <w:pPr>
              <w:spacing w:after="0" w:line="240" w:lineRule="auto"/>
              <w:jc w:val="center"/>
              <w:rPr>
                <w:rFonts w:ascii="Calibri" w:eastAsia="Times New Roman" w:hAnsi="Calibri" w:cs="Calibri"/>
                <w:b/>
                <w:bCs/>
                <w:color w:val="000000"/>
                <w:lang w:eastAsia="en-GB"/>
              </w:rPr>
            </w:pPr>
            <w:r w:rsidRPr="005165A7">
              <w:rPr>
                <w:rFonts w:ascii="Calibri" w:eastAsia="Times New Roman" w:hAnsi="Calibri" w:cs="Calibri"/>
                <w:b/>
                <w:bCs/>
                <w:color w:val="000000"/>
                <w:lang w:eastAsia="en-GB"/>
              </w:rPr>
              <w:t>1</w:t>
            </w:r>
          </w:p>
        </w:tc>
        <w:tc>
          <w:tcPr>
            <w:tcW w:w="1473" w:type="dxa"/>
            <w:tcBorders>
              <w:top w:val="nil"/>
              <w:left w:val="nil"/>
              <w:bottom w:val="single" w:sz="4" w:space="0" w:color="auto"/>
              <w:right w:val="single" w:sz="4" w:space="0" w:color="auto"/>
            </w:tcBorders>
            <w:shd w:val="clear" w:color="auto" w:fill="auto"/>
            <w:noWrap/>
            <w:vAlign w:val="center"/>
            <w:hideMark/>
          </w:tcPr>
          <w:p w14:paraId="4D9BD965" w14:textId="77777777" w:rsidR="00754FFB" w:rsidRPr="005165A7" w:rsidRDefault="00754FFB" w:rsidP="00E22B21">
            <w:pPr>
              <w:spacing w:after="0" w:line="240" w:lineRule="auto"/>
              <w:jc w:val="center"/>
              <w:rPr>
                <w:rFonts w:ascii="Calibri" w:eastAsia="Times New Roman" w:hAnsi="Calibri" w:cs="Calibri"/>
                <w:b/>
                <w:bCs/>
                <w:color w:val="000000"/>
                <w:lang w:eastAsia="en-GB"/>
              </w:rPr>
            </w:pPr>
            <w:r w:rsidRPr="005165A7">
              <w:rPr>
                <w:rFonts w:ascii="Calibri" w:eastAsia="Times New Roman" w:hAnsi="Calibri" w:cs="Calibri"/>
                <w:b/>
                <w:bCs/>
                <w:color w:val="000000"/>
                <w:lang w:eastAsia="en-GB"/>
              </w:rPr>
              <w:t>2</w:t>
            </w:r>
          </w:p>
        </w:tc>
        <w:tc>
          <w:tcPr>
            <w:tcW w:w="1473" w:type="dxa"/>
            <w:tcBorders>
              <w:top w:val="nil"/>
              <w:left w:val="nil"/>
              <w:bottom w:val="single" w:sz="4" w:space="0" w:color="auto"/>
              <w:right w:val="single" w:sz="4" w:space="0" w:color="auto"/>
            </w:tcBorders>
            <w:shd w:val="clear" w:color="auto" w:fill="auto"/>
            <w:noWrap/>
            <w:vAlign w:val="center"/>
            <w:hideMark/>
          </w:tcPr>
          <w:p w14:paraId="6EEFD19A" w14:textId="77777777" w:rsidR="00754FFB" w:rsidRPr="005165A7" w:rsidRDefault="00754FFB" w:rsidP="00E22B21">
            <w:pPr>
              <w:spacing w:after="0" w:line="240" w:lineRule="auto"/>
              <w:jc w:val="center"/>
              <w:rPr>
                <w:rFonts w:ascii="Calibri" w:eastAsia="Times New Roman" w:hAnsi="Calibri" w:cs="Calibri"/>
                <w:b/>
                <w:bCs/>
                <w:color w:val="000000"/>
                <w:lang w:eastAsia="en-GB"/>
              </w:rPr>
            </w:pPr>
            <w:r w:rsidRPr="005165A7">
              <w:rPr>
                <w:rFonts w:ascii="Calibri" w:eastAsia="Times New Roman" w:hAnsi="Calibri" w:cs="Calibri"/>
                <w:b/>
                <w:bCs/>
                <w:color w:val="000000"/>
                <w:lang w:eastAsia="en-GB"/>
              </w:rPr>
              <w:t>3</w:t>
            </w:r>
          </w:p>
        </w:tc>
      </w:tr>
      <w:tr w:rsidR="00754FFB" w:rsidRPr="005165A7" w14:paraId="00F59F11" w14:textId="77777777" w:rsidTr="003405FA">
        <w:trPr>
          <w:trHeight w:val="300"/>
          <w:jc w:val="center"/>
        </w:trPr>
        <w:tc>
          <w:tcPr>
            <w:tcW w:w="3940" w:type="dxa"/>
            <w:tcBorders>
              <w:top w:val="nil"/>
              <w:left w:val="single" w:sz="4" w:space="0" w:color="auto"/>
              <w:bottom w:val="single" w:sz="4" w:space="0" w:color="auto"/>
              <w:right w:val="single" w:sz="4" w:space="0" w:color="auto"/>
            </w:tcBorders>
            <w:shd w:val="clear" w:color="auto" w:fill="auto"/>
            <w:noWrap/>
            <w:vAlign w:val="center"/>
            <w:hideMark/>
          </w:tcPr>
          <w:p w14:paraId="688FE29E"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Tape (pre charge)</w:t>
            </w:r>
          </w:p>
        </w:tc>
        <w:tc>
          <w:tcPr>
            <w:tcW w:w="1474" w:type="dxa"/>
            <w:tcBorders>
              <w:top w:val="nil"/>
              <w:left w:val="nil"/>
              <w:bottom w:val="single" w:sz="4" w:space="0" w:color="auto"/>
              <w:right w:val="single" w:sz="4" w:space="0" w:color="auto"/>
            </w:tcBorders>
            <w:shd w:val="clear" w:color="auto" w:fill="auto"/>
            <w:noWrap/>
            <w:vAlign w:val="center"/>
            <w:hideMark/>
          </w:tcPr>
          <w:p w14:paraId="72F5C354"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0</w:t>
            </w:r>
          </w:p>
        </w:tc>
        <w:tc>
          <w:tcPr>
            <w:tcW w:w="1473" w:type="dxa"/>
            <w:tcBorders>
              <w:top w:val="nil"/>
              <w:left w:val="nil"/>
              <w:bottom w:val="single" w:sz="4" w:space="0" w:color="auto"/>
              <w:right w:val="single" w:sz="4" w:space="0" w:color="auto"/>
            </w:tcBorders>
            <w:shd w:val="clear" w:color="auto" w:fill="auto"/>
            <w:noWrap/>
            <w:vAlign w:val="center"/>
            <w:hideMark/>
          </w:tcPr>
          <w:p w14:paraId="59536374"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0</w:t>
            </w:r>
          </w:p>
        </w:tc>
        <w:tc>
          <w:tcPr>
            <w:tcW w:w="1473" w:type="dxa"/>
            <w:tcBorders>
              <w:top w:val="nil"/>
              <w:left w:val="nil"/>
              <w:bottom w:val="single" w:sz="4" w:space="0" w:color="auto"/>
              <w:right w:val="single" w:sz="4" w:space="0" w:color="auto"/>
            </w:tcBorders>
            <w:shd w:val="clear" w:color="auto" w:fill="auto"/>
            <w:noWrap/>
            <w:vAlign w:val="center"/>
            <w:hideMark/>
          </w:tcPr>
          <w:p w14:paraId="6F1B2F61"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0</w:t>
            </w:r>
          </w:p>
        </w:tc>
      </w:tr>
      <w:tr w:rsidR="00754FFB" w:rsidRPr="005165A7" w14:paraId="00C6A319" w14:textId="77777777" w:rsidTr="003405FA">
        <w:trPr>
          <w:trHeight w:val="300"/>
          <w:jc w:val="center"/>
        </w:trPr>
        <w:tc>
          <w:tcPr>
            <w:tcW w:w="3940" w:type="dxa"/>
            <w:tcBorders>
              <w:top w:val="nil"/>
              <w:left w:val="single" w:sz="4" w:space="0" w:color="auto"/>
              <w:bottom w:val="single" w:sz="4" w:space="0" w:color="auto"/>
              <w:right w:val="single" w:sz="4" w:space="0" w:color="auto"/>
            </w:tcBorders>
            <w:shd w:val="clear" w:color="auto" w:fill="auto"/>
            <w:noWrap/>
            <w:vAlign w:val="center"/>
            <w:hideMark/>
          </w:tcPr>
          <w:p w14:paraId="69E40858"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Tape (Charged)</w:t>
            </w:r>
          </w:p>
        </w:tc>
        <w:tc>
          <w:tcPr>
            <w:tcW w:w="1474" w:type="dxa"/>
            <w:tcBorders>
              <w:top w:val="nil"/>
              <w:left w:val="nil"/>
              <w:bottom w:val="single" w:sz="4" w:space="0" w:color="auto"/>
              <w:right w:val="single" w:sz="4" w:space="0" w:color="auto"/>
            </w:tcBorders>
            <w:shd w:val="clear" w:color="auto" w:fill="auto"/>
            <w:noWrap/>
            <w:vAlign w:val="center"/>
            <w:hideMark/>
          </w:tcPr>
          <w:p w14:paraId="6C210883"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-300</w:t>
            </w:r>
          </w:p>
        </w:tc>
        <w:tc>
          <w:tcPr>
            <w:tcW w:w="1473" w:type="dxa"/>
            <w:tcBorders>
              <w:top w:val="nil"/>
              <w:left w:val="nil"/>
              <w:bottom w:val="single" w:sz="4" w:space="0" w:color="auto"/>
              <w:right w:val="single" w:sz="4" w:space="0" w:color="auto"/>
            </w:tcBorders>
            <w:shd w:val="clear" w:color="auto" w:fill="auto"/>
            <w:noWrap/>
            <w:vAlign w:val="center"/>
            <w:hideMark/>
          </w:tcPr>
          <w:p w14:paraId="4A506826"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-250</w:t>
            </w:r>
          </w:p>
        </w:tc>
        <w:tc>
          <w:tcPr>
            <w:tcW w:w="1473" w:type="dxa"/>
            <w:tcBorders>
              <w:top w:val="nil"/>
              <w:left w:val="nil"/>
              <w:bottom w:val="single" w:sz="4" w:space="0" w:color="auto"/>
              <w:right w:val="single" w:sz="4" w:space="0" w:color="auto"/>
            </w:tcBorders>
            <w:shd w:val="clear" w:color="auto" w:fill="auto"/>
            <w:noWrap/>
            <w:vAlign w:val="center"/>
            <w:hideMark/>
          </w:tcPr>
          <w:p w14:paraId="09B85CA4"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-225</w:t>
            </w:r>
          </w:p>
        </w:tc>
      </w:tr>
      <w:tr w:rsidR="00754FFB" w:rsidRPr="005165A7" w14:paraId="6D519F2A" w14:textId="77777777" w:rsidTr="003405FA">
        <w:trPr>
          <w:trHeight w:val="300"/>
          <w:jc w:val="center"/>
        </w:trPr>
        <w:tc>
          <w:tcPr>
            <w:tcW w:w="3940" w:type="dxa"/>
            <w:tcBorders>
              <w:top w:val="nil"/>
              <w:left w:val="single" w:sz="4" w:space="0" w:color="auto"/>
              <w:bottom w:val="single" w:sz="4" w:space="0" w:color="auto"/>
              <w:right w:val="single" w:sz="4" w:space="0" w:color="auto"/>
            </w:tcBorders>
            <w:shd w:val="clear" w:color="auto" w:fill="auto"/>
            <w:noWrap/>
            <w:vAlign w:val="center"/>
            <w:hideMark/>
          </w:tcPr>
          <w:p w14:paraId="5F6BAD4D"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Tape in glass container</w:t>
            </w:r>
          </w:p>
        </w:tc>
        <w:tc>
          <w:tcPr>
            <w:tcW w:w="1474" w:type="dxa"/>
            <w:tcBorders>
              <w:top w:val="nil"/>
              <w:left w:val="nil"/>
              <w:bottom w:val="single" w:sz="4" w:space="0" w:color="auto"/>
              <w:right w:val="single" w:sz="4" w:space="0" w:color="auto"/>
            </w:tcBorders>
            <w:shd w:val="clear" w:color="auto" w:fill="auto"/>
            <w:noWrap/>
            <w:vAlign w:val="center"/>
            <w:hideMark/>
          </w:tcPr>
          <w:p w14:paraId="40E45E28"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-20</w:t>
            </w:r>
          </w:p>
        </w:tc>
        <w:tc>
          <w:tcPr>
            <w:tcW w:w="1473" w:type="dxa"/>
            <w:tcBorders>
              <w:top w:val="nil"/>
              <w:left w:val="nil"/>
              <w:bottom w:val="single" w:sz="4" w:space="0" w:color="auto"/>
              <w:right w:val="single" w:sz="4" w:space="0" w:color="auto"/>
            </w:tcBorders>
            <w:shd w:val="clear" w:color="auto" w:fill="auto"/>
            <w:noWrap/>
            <w:vAlign w:val="center"/>
            <w:hideMark/>
          </w:tcPr>
          <w:p w14:paraId="13FCFB27"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-20</w:t>
            </w:r>
          </w:p>
        </w:tc>
        <w:tc>
          <w:tcPr>
            <w:tcW w:w="1473" w:type="dxa"/>
            <w:tcBorders>
              <w:top w:val="nil"/>
              <w:left w:val="nil"/>
              <w:bottom w:val="single" w:sz="4" w:space="0" w:color="auto"/>
              <w:right w:val="single" w:sz="4" w:space="0" w:color="auto"/>
            </w:tcBorders>
            <w:shd w:val="clear" w:color="auto" w:fill="auto"/>
            <w:noWrap/>
            <w:vAlign w:val="center"/>
            <w:hideMark/>
          </w:tcPr>
          <w:p w14:paraId="6B3BB9BE"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-15</w:t>
            </w:r>
          </w:p>
        </w:tc>
      </w:tr>
      <w:tr w:rsidR="00754FFB" w:rsidRPr="005165A7" w14:paraId="59E2D057" w14:textId="77777777" w:rsidTr="003405FA">
        <w:trPr>
          <w:trHeight w:val="300"/>
          <w:jc w:val="center"/>
        </w:trPr>
        <w:tc>
          <w:tcPr>
            <w:tcW w:w="3940" w:type="dxa"/>
            <w:tcBorders>
              <w:top w:val="nil"/>
              <w:left w:val="single" w:sz="4" w:space="0" w:color="auto"/>
              <w:bottom w:val="single" w:sz="4" w:space="0" w:color="auto"/>
              <w:right w:val="single" w:sz="4" w:space="0" w:color="auto"/>
            </w:tcBorders>
            <w:shd w:val="clear" w:color="auto" w:fill="auto"/>
            <w:noWrap/>
            <w:vAlign w:val="center"/>
            <w:hideMark/>
          </w:tcPr>
          <w:p w14:paraId="6F53F2E2"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Glass beaker only</w:t>
            </w:r>
          </w:p>
        </w:tc>
        <w:tc>
          <w:tcPr>
            <w:tcW w:w="1474" w:type="dxa"/>
            <w:tcBorders>
              <w:top w:val="nil"/>
              <w:left w:val="nil"/>
              <w:bottom w:val="single" w:sz="4" w:space="0" w:color="auto"/>
              <w:right w:val="single" w:sz="4" w:space="0" w:color="auto"/>
            </w:tcBorders>
            <w:shd w:val="clear" w:color="auto" w:fill="auto"/>
            <w:noWrap/>
            <w:vAlign w:val="center"/>
            <w:hideMark/>
          </w:tcPr>
          <w:p w14:paraId="0299C636"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5</w:t>
            </w:r>
          </w:p>
        </w:tc>
        <w:tc>
          <w:tcPr>
            <w:tcW w:w="1473" w:type="dxa"/>
            <w:tcBorders>
              <w:top w:val="nil"/>
              <w:left w:val="nil"/>
              <w:bottom w:val="single" w:sz="4" w:space="0" w:color="auto"/>
              <w:right w:val="single" w:sz="4" w:space="0" w:color="auto"/>
            </w:tcBorders>
            <w:shd w:val="clear" w:color="auto" w:fill="auto"/>
            <w:noWrap/>
            <w:vAlign w:val="center"/>
            <w:hideMark/>
          </w:tcPr>
          <w:p w14:paraId="6055ADB4" w14:textId="77777777" w:rsidR="00754FFB" w:rsidRPr="005165A7" w:rsidRDefault="00754FFB" w:rsidP="00E22B21">
            <w:pPr>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1</w:t>
            </w:r>
          </w:p>
        </w:tc>
        <w:tc>
          <w:tcPr>
            <w:tcW w:w="1473" w:type="dxa"/>
            <w:tcBorders>
              <w:top w:val="nil"/>
              <w:left w:val="nil"/>
              <w:bottom w:val="single" w:sz="4" w:space="0" w:color="auto"/>
              <w:right w:val="single" w:sz="4" w:space="0" w:color="auto"/>
            </w:tcBorders>
            <w:shd w:val="clear" w:color="auto" w:fill="auto"/>
            <w:noWrap/>
            <w:vAlign w:val="center"/>
            <w:hideMark/>
          </w:tcPr>
          <w:p w14:paraId="51F5B30D" w14:textId="77777777" w:rsidR="00754FFB" w:rsidRPr="005165A7" w:rsidRDefault="00754FFB" w:rsidP="00E22B21">
            <w:pPr>
              <w:keepNext/>
              <w:spacing w:after="0" w:line="240" w:lineRule="auto"/>
              <w:jc w:val="center"/>
              <w:rPr>
                <w:rFonts w:ascii="Calibri" w:eastAsia="Times New Roman" w:hAnsi="Calibri" w:cs="Calibri"/>
                <w:color w:val="000000"/>
                <w:lang w:eastAsia="en-GB"/>
              </w:rPr>
            </w:pPr>
            <w:r w:rsidRPr="005165A7">
              <w:rPr>
                <w:rFonts w:ascii="Calibri" w:eastAsia="Times New Roman" w:hAnsi="Calibri" w:cs="Calibri"/>
                <w:color w:val="000000"/>
                <w:lang w:eastAsia="en-GB"/>
              </w:rPr>
              <w:t>5</w:t>
            </w:r>
          </w:p>
        </w:tc>
      </w:tr>
    </w:tbl>
    <w:p w14:paraId="6D5F728B" w14:textId="77777777" w:rsidR="00754FFB" w:rsidRDefault="00754FFB" w:rsidP="00754FFB">
      <w:pPr>
        <w:keepNext/>
        <w:jc w:val="center"/>
      </w:pPr>
    </w:p>
    <w:p w14:paraId="01BA2FA4" w14:textId="77777777" w:rsidR="00754FFB" w:rsidRDefault="00754FFB" w:rsidP="00754FFB">
      <w:pPr>
        <w:keepNext/>
        <w:jc w:val="center"/>
      </w:pPr>
      <w:r>
        <w:rPr>
          <w:noProof/>
        </w:rPr>
        <w:drawing>
          <wp:inline distT="0" distB="0" distL="0" distR="0" wp14:anchorId="2CE99DF7" wp14:editId="195DDD5B">
            <wp:extent cx="5326380" cy="2987040"/>
            <wp:effectExtent l="0" t="0" r="7620" b="3810"/>
            <wp:docPr id="1993818584" name="Chart 1">
              <a:extLst xmlns:a="http://schemas.openxmlformats.org/drawingml/2006/main">
                <a:ext uri="{FF2B5EF4-FFF2-40B4-BE49-F238E27FC236}">
                  <a16:creationId xmlns:a16="http://schemas.microsoft.com/office/drawing/2014/main" id="{A63521B6-9655-A237-3A0E-13FF743062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5EC264D8" w14:textId="26A79DCB" w:rsidR="00754FFB" w:rsidRDefault="00754FFB" w:rsidP="00754FFB">
      <w:pPr>
        <w:pStyle w:val="Caption"/>
        <w:jc w:val="center"/>
      </w:pPr>
      <w:bookmarkStart w:id="130" w:name="_Toc203324559"/>
      <w:bookmarkStart w:id="131" w:name="_Toc204325938"/>
      <w:r>
        <w:t xml:space="preserve">Graph </w:t>
      </w:r>
      <w:r>
        <w:fldChar w:fldCharType="begin"/>
      </w:r>
      <w:r>
        <w:instrText xml:space="preserve"> SEQ Graph \* ARABIC </w:instrText>
      </w:r>
      <w:r>
        <w:fldChar w:fldCharType="separate"/>
      </w:r>
      <w:r w:rsidR="00B7526C">
        <w:rPr>
          <w:noProof/>
        </w:rPr>
        <w:t>25</w:t>
      </w:r>
      <w:r>
        <w:rPr>
          <w:noProof/>
        </w:rPr>
        <w:fldChar w:fldCharType="end"/>
      </w:r>
      <w:r>
        <w:t xml:space="preserve"> – Surface Mechanism Experiment</w:t>
      </w:r>
      <w:bookmarkEnd w:id="130"/>
      <w:bookmarkEnd w:id="131"/>
    </w:p>
    <w:p w14:paraId="2BC3F1B9" w14:textId="77777777" w:rsidR="00B5092C" w:rsidRDefault="00B5092C" w:rsidP="00B5092C"/>
    <w:p w14:paraId="52498AB4" w14:textId="77777777" w:rsidR="00B5092C" w:rsidRDefault="00B5092C" w:rsidP="00B5092C"/>
    <w:p w14:paraId="417587F7" w14:textId="77777777" w:rsidR="00B5092C" w:rsidRDefault="00B5092C" w:rsidP="00B5092C"/>
    <w:p w14:paraId="483ADF6F" w14:textId="77777777" w:rsidR="00B5092C" w:rsidRDefault="00B5092C" w:rsidP="00B5092C"/>
    <w:p w14:paraId="642415D4" w14:textId="77777777" w:rsidR="00DF0502" w:rsidRDefault="00DF0502" w:rsidP="00B5092C"/>
    <w:p w14:paraId="15C746C0" w14:textId="77777777" w:rsidR="00DF0502" w:rsidRDefault="00DF0502" w:rsidP="00B5092C"/>
    <w:p w14:paraId="4F8831D6" w14:textId="77777777" w:rsidR="00DF0502" w:rsidRDefault="00DF0502" w:rsidP="00B5092C"/>
    <w:p w14:paraId="09194019" w14:textId="77777777" w:rsidR="00DF0502" w:rsidRDefault="00DF0502" w:rsidP="00B5092C"/>
    <w:p w14:paraId="14A1FA3E" w14:textId="77777777" w:rsidR="00DF0502" w:rsidRDefault="00DF0502" w:rsidP="00B5092C"/>
    <w:p w14:paraId="0842F1AB" w14:textId="77777777" w:rsidR="00DF0502" w:rsidRDefault="00DF0502" w:rsidP="00B5092C"/>
    <w:p w14:paraId="0CEE242D" w14:textId="77777777" w:rsidR="00DF0502" w:rsidRDefault="00DF0502" w:rsidP="00B5092C"/>
    <w:p w14:paraId="50ED12CE" w14:textId="77777777" w:rsidR="00DF0502" w:rsidRDefault="00DF0502" w:rsidP="00B5092C"/>
    <w:p w14:paraId="476D1CB9" w14:textId="77777777" w:rsidR="00DF0502" w:rsidRDefault="00DF0502" w:rsidP="00B5092C"/>
    <w:p w14:paraId="2402D937" w14:textId="77777777" w:rsidR="00DF0502" w:rsidRDefault="00DF0502" w:rsidP="00B5092C"/>
    <w:p w14:paraId="3EA0BFF1" w14:textId="77777777" w:rsidR="00DF0502" w:rsidRPr="00B5092C" w:rsidRDefault="00DF0502" w:rsidP="00B5092C"/>
    <w:p w14:paraId="4D2DA408" w14:textId="08B0E863" w:rsidR="00F434E5" w:rsidRDefault="00F434E5" w:rsidP="00F434E5">
      <w:pPr>
        <w:pStyle w:val="Heading1"/>
      </w:pPr>
      <w:bookmarkStart w:id="132" w:name="_Toc204325988"/>
      <w:r>
        <w:t xml:space="preserve">Appendix </w:t>
      </w:r>
      <w:r w:rsidR="003204E9">
        <w:t>B – Supplementary Information</w:t>
      </w:r>
      <w:bookmarkEnd w:id="132"/>
    </w:p>
    <w:p w14:paraId="71B7A4A2" w14:textId="6C661CD8" w:rsidR="008728C4" w:rsidRPr="008728C4" w:rsidRDefault="003204E9" w:rsidP="008728C4">
      <w:pPr>
        <w:pStyle w:val="Heading2"/>
      </w:pPr>
      <w:bookmarkStart w:id="133" w:name="_Toc204325989"/>
      <w:r>
        <w:t>1</w:t>
      </w:r>
      <w:r w:rsidR="008728C4">
        <w:t xml:space="preserve"> – Static Meter Specifications</w:t>
      </w:r>
      <w:bookmarkEnd w:id="133"/>
    </w:p>
    <w:p w14:paraId="61098DAB" w14:textId="77032D5F" w:rsidR="00720309" w:rsidRDefault="00720309" w:rsidP="00720309">
      <w:pPr>
        <w:pStyle w:val="Caption"/>
        <w:keepNext/>
      </w:pPr>
      <w:bookmarkStart w:id="134" w:name="_Toc204325912"/>
      <w:r>
        <w:t xml:space="preserve">Table </w:t>
      </w:r>
      <w:r>
        <w:fldChar w:fldCharType="begin"/>
      </w:r>
      <w:r>
        <w:instrText xml:space="preserve"> SEQ Table \* ARABIC </w:instrText>
      </w:r>
      <w:r>
        <w:fldChar w:fldCharType="separate"/>
      </w:r>
      <w:r w:rsidR="00DF0502">
        <w:rPr>
          <w:noProof/>
        </w:rPr>
        <w:t>20</w:t>
      </w:r>
      <w:r>
        <w:fldChar w:fldCharType="end"/>
      </w:r>
      <w:r>
        <w:t xml:space="preserve"> </w:t>
      </w:r>
      <w:r w:rsidR="00D617E4">
        <w:t>–</w:t>
      </w:r>
      <w:r>
        <w:t xml:space="preserve"> SK-H050</w:t>
      </w:r>
      <w:sdt>
        <w:sdtPr>
          <w:id w:val="-1052535445"/>
          <w:citation/>
        </w:sdtPr>
        <w:sdtEndPr/>
        <w:sdtContent>
          <w:r>
            <w:fldChar w:fldCharType="begin"/>
          </w:r>
          <w:r>
            <w:instrText xml:space="preserve"> CITATION Key251 \l 2057 </w:instrText>
          </w:r>
          <w:r>
            <w:fldChar w:fldCharType="separate"/>
          </w:r>
          <w:r w:rsidR="00BF3218">
            <w:rPr>
              <w:noProof/>
            </w:rPr>
            <w:t xml:space="preserve"> </w:t>
          </w:r>
          <w:r w:rsidR="00BF3218" w:rsidRPr="00BF3218">
            <w:rPr>
              <w:noProof/>
            </w:rPr>
            <w:t>[24]</w:t>
          </w:r>
          <w:r>
            <w:fldChar w:fldCharType="end"/>
          </w:r>
        </w:sdtContent>
      </w:sdt>
      <w:bookmarkEnd w:id="134"/>
    </w:p>
    <w:tbl>
      <w:tblPr>
        <w:tblW w:w="9586" w:type="dxa"/>
        <w:shd w:val="clear" w:color="auto" w:fill="FAFAFA"/>
        <w:tblCellMar>
          <w:left w:w="0" w:type="dxa"/>
          <w:right w:w="0" w:type="dxa"/>
        </w:tblCellMar>
        <w:tblLook w:val="04A0" w:firstRow="1" w:lastRow="0" w:firstColumn="1" w:lastColumn="0" w:noHBand="0" w:noVBand="1"/>
      </w:tblPr>
      <w:tblGrid>
        <w:gridCol w:w="1874"/>
        <w:gridCol w:w="1976"/>
        <w:gridCol w:w="2005"/>
        <w:gridCol w:w="3731"/>
      </w:tblGrid>
      <w:tr w:rsidR="00F434E5" w:rsidRPr="00043986" w14:paraId="1750FF8E" w14:textId="77777777" w:rsidTr="00CB5BB6">
        <w:trPr>
          <w:trHeight w:val="324"/>
        </w:trPr>
        <w:tc>
          <w:tcPr>
            <w:tcW w:w="0" w:type="auto"/>
            <w:gridSpan w:val="3"/>
            <w:tcBorders>
              <w:top w:val="single" w:sz="6" w:space="0" w:color="DDDDDD"/>
              <w:left w:val="single" w:sz="6" w:space="0" w:color="DDDDDD"/>
              <w:bottom w:val="single" w:sz="6" w:space="0" w:color="DDDDDD"/>
              <w:right w:val="single" w:sz="6" w:space="0" w:color="DDDDDD"/>
            </w:tcBorders>
            <w:shd w:val="clear" w:color="auto" w:fill="F0F0F0"/>
            <w:hideMark/>
          </w:tcPr>
          <w:p w14:paraId="641A4BEB"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Model</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5FDF5F1F"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SK-H050</w:t>
            </w:r>
          </w:p>
        </w:tc>
      </w:tr>
      <w:tr w:rsidR="00F434E5" w:rsidRPr="00043986" w14:paraId="2032E161" w14:textId="77777777" w:rsidTr="00CB5BB6">
        <w:trPr>
          <w:trHeight w:val="299"/>
        </w:trPr>
        <w:tc>
          <w:tcPr>
            <w:tcW w:w="0" w:type="auto"/>
            <w:vMerge w:val="restart"/>
            <w:tcBorders>
              <w:top w:val="single" w:sz="6" w:space="0" w:color="DDDDDD"/>
              <w:left w:val="single" w:sz="6" w:space="0" w:color="DDDDDD"/>
              <w:bottom w:val="single" w:sz="6" w:space="0" w:color="DDDDDD"/>
              <w:right w:val="single" w:sz="6" w:space="0" w:color="DDDDDD"/>
            </w:tcBorders>
            <w:shd w:val="clear" w:color="auto" w:fill="F0F0F0"/>
            <w:hideMark/>
          </w:tcPr>
          <w:p w14:paraId="1968B584"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Charge potential measurement</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61085501"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Measurement mode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17B1EF37"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High-precision mode, Wide-range mode</w:t>
            </w:r>
          </w:p>
        </w:tc>
      </w:tr>
      <w:tr w:rsidR="00F434E5" w:rsidRPr="00043986" w14:paraId="5B58A335"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5AFD1C41" w14:textId="77777777" w:rsidR="00F434E5" w:rsidRPr="00043986" w:rsidRDefault="00F434E5" w:rsidP="00CB5BB6">
            <w:pPr>
              <w:spacing w:after="0" w:line="240" w:lineRule="auto"/>
              <w:rPr>
                <w:rFonts w:eastAsia="Times New Roman" w:cstheme="minorHAnsi"/>
                <w:color w:val="484B4C"/>
                <w:lang w:eastAsia="en-GB"/>
              </w:rPr>
            </w:pP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0F0F0"/>
            <w:hideMark/>
          </w:tcPr>
          <w:p w14:paraId="3B31D789"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Measuring distance</w:t>
            </w:r>
          </w:p>
        </w:tc>
        <w:tc>
          <w:tcPr>
            <w:tcW w:w="0" w:type="auto"/>
            <w:tcBorders>
              <w:top w:val="single" w:sz="6" w:space="0" w:color="DDDDDD"/>
              <w:left w:val="single" w:sz="6" w:space="0" w:color="DDDDDD"/>
              <w:bottom w:val="single" w:sz="6" w:space="0" w:color="DDDDDD"/>
              <w:right w:val="single" w:sz="6" w:space="0" w:color="DDDDDD"/>
            </w:tcBorders>
            <w:shd w:val="clear" w:color="auto" w:fill="F0F0F0"/>
            <w:hideMark/>
          </w:tcPr>
          <w:p w14:paraId="02266828"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High-precision mode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167681A7"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25 mm</w:t>
            </w:r>
          </w:p>
        </w:tc>
      </w:tr>
      <w:tr w:rsidR="00F434E5" w:rsidRPr="00043986" w14:paraId="06FDD25F"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727A1A4B" w14:textId="77777777" w:rsidR="00F434E5" w:rsidRPr="00043986" w:rsidRDefault="00F434E5" w:rsidP="00CB5BB6">
            <w:pPr>
              <w:spacing w:after="0" w:line="240" w:lineRule="auto"/>
              <w:rPr>
                <w:rFonts w:eastAsia="Times New Roman" w:cstheme="minorHAnsi"/>
                <w:color w:val="484B4C"/>
                <w:lang w:eastAsia="en-GB"/>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514F9A9E" w14:textId="77777777" w:rsidR="00F434E5" w:rsidRPr="00043986" w:rsidRDefault="00F434E5" w:rsidP="00CB5BB6">
            <w:pPr>
              <w:spacing w:after="0" w:line="240" w:lineRule="auto"/>
              <w:rPr>
                <w:rFonts w:eastAsia="Times New Roman" w:cstheme="minorHAnsi"/>
                <w:color w:val="484B4C"/>
                <w:lang w:eastAsia="en-GB"/>
              </w:rPr>
            </w:pPr>
          </w:p>
        </w:tc>
        <w:tc>
          <w:tcPr>
            <w:tcW w:w="0" w:type="auto"/>
            <w:tcBorders>
              <w:top w:val="single" w:sz="6" w:space="0" w:color="DDDDDD"/>
              <w:left w:val="single" w:sz="6" w:space="0" w:color="DDDDDD"/>
              <w:bottom w:val="single" w:sz="6" w:space="0" w:color="DDDDDD"/>
              <w:right w:val="single" w:sz="6" w:space="0" w:color="DDDDDD"/>
            </w:tcBorders>
            <w:shd w:val="clear" w:color="auto" w:fill="F0F0F0"/>
            <w:hideMark/>
          </w:tcPr>
          <w:p w14:paraId="75EB8479"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Wide-range mode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6746176E"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100 mm</w:t>
            </w:r>
          </w:p>
        </w:tc>
      </w:tr>
      <w:tr w:rsidR="00F434E5" w:rsidRPr="00043986" w14:paraId="0F5A44E1"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527C4035" w14:textId="77777777" w:rsidR="00F434E5" w:rsidRPr="00043986" w:rsidRDefault="00F434E5" w:rsidP="00CB5BB6">
            <w:pPr>
              <w:spacing w:after="0" w:line="240" w:lineRule="auto"/>
              <w:rPr>
                <w:rFonts w:eastAsia="Times New Roman" w:cstheme="minorHAnsi"/>
                <w:color w:val="484B4C"/>
                <w:lang w:eastAsia="en-GB"/>
              </w:rPr>
            </w:pP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0F0F0"/>
            <w:hideMark/>
          </w:tcPr>
          <w:p w14:paraId="03B805DA"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Measuring range</w:t>
            </w:r>
          </w:p>
        </w:tc>
        <w:tc>
          <w:tcPr>
            <w:tcW w:w="0" w:type="auto"/>
            <w:tcBorders>
              <w:top w:val="single" w:sz="6" w:space="0" w:color="DDDDDD"/>
              <w:left w:val="single" w:sz="6" w:space="0" w:color="DDDDDD"/>
              <w:bottom w:val="single" w:sz="6" w:space="0" w:color="DDDDDD"/>
              <w:right w:val="single" w:sz="6" w:space="0" w:color="DDDDDD"/>
            </w:tcBorders>
            <w:shd w:val="clear" w:color="auto" w:fill="F0F0F0"/>
            <w:hideMark/>
          </w:tcPr>
          <w:p w14:paraId="45C53272"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High-precision mode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392D065F"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±2 kV</w:t>
            </w:r>
          </w:p>
        </w:tc>
      </w:tr>
      <w:tr w:rsidR="00F434E5" w:rsidRPr="00043986" w14:paraId="281728AC"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15112177" w14:textId="77777777" w:rsidR="00F434E5" w:rsidRPr="00043986" w:rsidRDefault="00F434E5" w:rsidP="00CB5BB6">
            <w:pPr>
              <w:spacing w:after="0" w:line="240" w:lineRule="auto"/>
              <w:rPr>
                <w:rFonts w:eastAsia="Times New Roman" w:cstheme="minorHAnsi"/>
                <w:color w:val="484B4C"/>
                <w:lang w:eastAsia="en-GB"/>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4D3D8EC6" w14:textId="77777777" w:rsidR="00F434E5" w:rsidRPr="00043986" w:rsidRDefault="00F434E5" w:rsidP="00CB5BB6">
            <w:pPr>
              <w:spacing w:after="0" w:line="240" w:lineRule="auto"/>
              <w:rPr>
                <w:rFonts w:eastAsia="Times New Roman" w:cstheme="minorHAnsi"/>
                <w:color w:val="484B4C"/>
                <w:lang w:eastAsia="en-GB"/>
              </w:rPr>
            </w:pPr>
          </w:p>
        </w:tc>
        <w:tc>
          <w:tcPr>
            <w:tcW w:w="0" w:type="auto"/>
            <w:tcBorders>
              <w:top w:val="single" w:sz="6" w:space="0" w:color="DDDDDD"/>
              <w:left w:val="single" w:sz="6" w:space="0" w:color="DDDDDD"/>
              <w:bottom w:val="single" w:sz="6" w:space="0" w:color="DDDDDD"/>
              <w:right w:val="single" w:sz="6" w:space="0" w:color="DDDDDD"/>
            </w:tcBorders>
            <w:shd w:val="clear" w:color="auto" w:fill="F0F0F0"/>
            <w:hideMark/>
          </w:tcPr>
          <w:p w14:paraId="4D9B12C7"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Wide-range mode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512C35C2"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±50 kV</w:t>
            </w:r>
          </w:p>
        </w:tc>
      </w:tr>
      <w:tr w:rsidR="00F434E5" w:rsidRPr="00043986" w14:paraId="556230CB"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1B80161E" w14:textId="77777777" w:rsidR="00F434E5" w:rsidRPr="00043986" w:rsidRDefault="00F434E5" w:rsidP="00CB5BB6">
            <w:pPr>
              <w:spacing w:after="0" w:line="240" w:lineRule="auto"/>
              <w:rPr>
                <w:rFonts w:eastAsia="Times New Roman" w:cstheme="minorHAnsi"/>
                <w:color w:val="484B4C"/>
                <w:lang w:eastAsia="en-GB"/>
              </w:rPr>
            </w:pP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0F0F0"/>
            <w:hideMark/>
          </w:tcPr>
          <w:p w14:paraId="1BDD4941"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Measuring accuracy</w:t>
            </w:r>
          </w:p>
        </w:tc>
        <w:tc>
          <w:tcPr>
            <w:tcW w:w="0" w:type="auto"/>
            <w:tcBorders>
              <w:top w:val="single" w:sz="6" w:space="0" w:color="DDDDDD"/>
              <w:left w:val="single" w:sz="6" w:space="0" w:color="DDDDDD"/>
              <w:bottom w:val="single" w:sz="6" w:space="0" w:color="DDDDDD"/>
              <w:right w:val="single" w:sz="6" w:space="0" w:color="DDDDDD"/>
            </w:tcBorders>
            <w:shd w:val="clear" w:color="auto" w:fill="F0F0F0"/>
            <w:hideMark/>
          </w:tcPr>
          <w:p w14:paraId="134FF99D"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High-precision mode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7E27BBF2"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±10 V</w:t>
            </w:r>
            <w:r w:rsidRPr="00043986">
              <w:rPr>
                <w:rFonts w:eastAsia="Times New Roman" w:cstheme="minorHAnsi"/>
                <w:color w:val="484B4C"/>
                <w:vertAlign w:val="superscript"/>
                <w:lang w:eastAsia="en-GB"/>
              </w:rPr>
              <w:t>*1</w:t>
            </w:r>
          </w:p>
        </w:tc>
      </w:tr>
      <w:tr w:rsidR="00F434E5" w:rsidRPr="00043986" w14:paraId="1ED135AE"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32F6BB95" w14:textId="77777777" w:rsidR="00F434E5" w:rsidRPr="00043986" w:rsidRDefault="00F434E5" w:rsidP="00CB5BB6">
            <w:pPr>
              <w:spacing w:after="0" w:line="240" w:lineRule="auto"/>
              <w:rPr>
                <w:rFonts w:eastAsia="Times New Roman" w:cstheme="minorHAnsi"/>
                <w:color w:val="484B4C"/>
                <w:lang w:eastAsia="en-GB"/>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3E8702D2" w14:textId="77777777" w:rsidR="00F434E5" w:rsidRPr="00043986" w:rsidRDefault="00F434E5" w:rsidP="00CB5BB6">
            <w:pPr>
              <w:spacing w:after="0" w:line="240" w:lineRule="auto"/>
              <w:rPr>
                <w:rFonts w:eastAsia="Times New Roman" w:cstheme="minorHAnsi"/>
                <w:color w:val="484B4C"/>
                <w:lang w:eastAsia="en-GB"/>
              </w:rPr>
            </w:pPr>
          </w:p>
        </w:tc>
        <w:tc>
          <w:tcPr>
            <w:tcW w:w="0" w:type="auto"/>
            <w:tcBorders>
              <w:top w:val="single" w:sz="6" w:space="0" w:color="DDDDDD"/>
              <w:left w:val="single" w:sz="6" w:space="0" w:color="DDDDDD"/>
              <w:bottom w:val="single" w:sz="6" w:space="0" w:color="DDDDDD"/>
              <w:right w:val="single" w:sz="6" w:space="0" w:color="DDDDDD"/>
            </w:tcBorders>
            <w:shd w:val="clear" w:color="auto" w:fill="F0F0F0"/>
            <w:hideMark/>
          </w:tcPr>
          <w:p w14:paraId="5C83F4E6"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Wide-range mode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4D5707C0"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±100 V</w:t>
            </w:r>
            <w:r w:rsidRPr="00043986">
              <w:rPr>
                <w:rFonts w:eastAsia="Times New Roman" w:cstheme="minorHAnsi"/>
                <w:color w:val="484B4C"/>
                <w:vertAlign w:val="superscript"/>
                <w:lang w:eastAsia="en-GB"/>
              </w:rPr>
              <w:t>*1*2</w:t>
            </w:r>
          </w:p>
        </w:tc>
      </w:tr>
      <w:tr w:rsidR="00F434E5" w:rsidRPr="00043986" w14:paraId="0C975797"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5B052163" w14:textId="77777777" w:rsidR="00F434E5" w:rsidRPr="00043986" w:rsidRDefault="00F434E5" w:rsidP="00CB5BB6">
            <w:pPr>
              <w:spacing w:after="0" w:line="240" w:lineRule="auto"/>
              <w:rPr>
                <w:rFonts w:eastAsia="Times New Roman" w:cstheme="minorHAnsi"/>
                <w:color w:val="484B4C"/>
                <w:lang w:eastAsia="en-GB"/>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6EDEB03F"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Display resolution</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701C668E"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 xml:space="preserve">0 to 999 </w:t>
            </w:r>
            <w:proofErr w:type="gramStart"/>
            <w:r w:rsidRPr="00043986">
              <w:rPr>
                <w:rFonts w:eastAsia="Times New Roman" w:cstheme="minorHAnsi"/>
                <w:color w:val="484B4C"/>
                <w:lang w:eastAsia="en-GB"/>
              </w:rPr>
              <w:t>V :</w:t>
            </w:r>
            <w:proofErr w:type="gramEnd"/>
            <w:r w:rsidRPr="00043986">
              <w:rPr>
                <w:rFonts w:eastAsia="Times New Roman" w:cstheme="minorHAnsi"/>
                <w:color w:val="484B4C"/>
                <w:lang w:eastAsia="en-GB"/>
              </w:rPr>
              <w:t xml:space="preserve"> 1 V, 1.00 to 9.99 kV : 0.01 kV. 10.0 kV and </w:t>
            </w:r>
            <w:proofErr w:type="gramStart"/>
            <w:r w:rsidRPr="00043986">
              <w:rPr>
                <w:rFonts w:eastAsia="Times New Roman" w:cstheme="minorHAnsi"/>
                <w:color w:val="484B4C"/>
                <w:lang w:eastAsia="en-GB"/>
              </w:rPr>
              <w:t>higher :</w:t>
            </w:r>
            <w:proofErr w:type="gramEnd"/>
            <w:r w:rsidRPr="00043986">
              <w:rPr>
                <w:rFonts w:eastAsia="Times New Roman" w:cstheme="minorHAnsi"/>
                <w:color w:val="484B4C"/>
                <w:lang w:eastAsia="en-GB"/>
              </w:rPr>
              <w:t xml:space="preserve"> 0.1 kV</w:t>
            </w:r>
          </w:p>
        </w:tc>
      </w:tr>
      <w:tr w:rsidR="00F434E5" w:rsidRPr="00043986" w14:paraId="7C061FAB"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2507F507" w14:textId="77777777" w:rsidR="00F434E5" w:rsidRPr="00043986" w:rsidRDefault="00F434E5" w:rsidP="00CB5BB6">
            <w:pPr>
              <w:spacing w:after="0" w:line="240" w:lineRule="auto"/>
              <w:rPr>
                <w:rFonts w:eastAsia="Times New Roman" w:cstheme="minorHAnsi"/>
                <w:color w:val="484B4C"/>
                <w:lang w:eastAsia="en-GB"/>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3D4FD7B9"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Sampling cycle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3B13A74E"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 xml:space="preserve">Approx 1.4 </w:t>
            </w:r>
            <w:proofErr w:type="spellStart"/>
            <w:r w:rsidRPr="00043986">
              <w:rPr>
                <w:rFonts w:eastAsia="Times New Roman" w:cstheme="minorHAnsi"/>
                <w:color w:val="484B4C"/>
                <w:lang w:eastAsia="en-GB"/>
              </w:rPr>
              <w:t>ms</w:t>
            </w:r>
            <w:proofErr w:type="spellEnd"/>
          </w:p>
        </w:tc>
      </w:tr>
      <w:tr w:rsidR="00F434E5" w:rsidRPr="00043986" w14:paraId="54DFCA6D" w14:textId="77777777" w:rsidTr="00CB5BB6">
        <w:trPr>
          <w:trHeight w:val="299"/>
        </w:trPr>
        <w:tc>
          <w:tcPr>
            <w:tcW w:w="0" w:type="auto"/>
            <w:vMerge w:val="restart"/>
            <w:tcBorders>
              <w:top w:val="single" w:sz="6" w:space="0" w:color="DDDDDD"/>
              <w:left w:val="single" w:sz="6" w:space="0" w:color="DDDDDD"/>
              <w:bottom w:val="single" w:sz="6" w:space="0" w:color="DDDDDD"/>
              <w:right w:val="single" w:sz="6" w:space="0" w:color="DDDDDD"/>
            </w:tcBorders>
            <w:shd w:val="clear" w:color="auto" w:fill="F0F0F0"/>
            <w:hideMark/>
          </w:tcPr>
          <w:p w14:paraId="11F9D624"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Temperature measurement</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3898CFA9"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Measuring range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59636328"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0 to +40°C</w:t>
            </w:r>
          </w:p>
        </w:tc>
      </w:tr>
      <w:tr w:rsidR="00F434E5" w:rsidRPr="00043986" w14:paraId="45644DE7"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286589B9" w14:textId="77777777" w:rsidR="00F434E5" w:rsidRPr="00043986" w:rsidRDefault="00F434E5" w:rsidP="00CB5BB6">
            <w:pPr>
              <w:spacing w:after="0" w:line="240" w:lineRule="auto"/>
              <w:rPr>
                <w:rFonts w:eastAsia="Times New Roman" w:cstheme="minorHAnsi"/>
                <w:color w:val="484B4C"/>
                <w:lang w:eastAsia="en-GB"/>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5A6134AE"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Measuring accuracy</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5E2ED312"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±1°C</w:t>
            </w:r>
            <w:r w:rsidRPr="00043986">
              <w:rPr>
                <w:rFonts w:eastAsia="Times New Roman" w:cstheme="minorHAnsi"/>
                <w:color w:val="484B4C"/>
                <w:vertAlign w:val="superscript"/>
                <w:lang w:eastAsia="en-GB"/>
              </w:rPr>
              <w:t>*3</w:t>
            </w:r>
          </w:p>
        </w:tc>
      </w:tr>
      <w:tr w:rsidR="00F434E5" w:rsidRPr="00043986" w14:paraId="76D81883"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340D7421" w14:textId="77777777" w:rsidR="00F434E5" w:rsidRPr="00043986" w:rsidRDefault="00F434E5" w:rsidP="00CB5BB6">
            <w:pPr>
              <w:spacing w:after="0" w:line="240" w:lineRule="auto"/>
              <w:rPr>
                <w:rFonts w:eastAsia="Times New Roman" w:cstheme="minorHAnsi"/>
                <w:color w:val="484B4C"/>
                <w:lang w:eastAsia="en-GB"/>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032CEE55"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Display resolution</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6DBFEC46"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0.1°C</w:t>
            </w:r>
          </w:p>
        </w:tc>
      </w:tr>
      <w:tr w:rsidR="00F434E5" w:rsidRPr="00043986" w14:paraId="4C624900"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5B315DB0" w14:textId="77777777" w:rsidR="00F434E5" w:rsidRPr="00043986" w:rsidRDefault="00F434E5" w:rsidP="00CB5BB6">
            <w:pPr>
              <w:spacing w:after="0" w:line="240" w:lineRule="auto"/>
              <w:rPr>
                <w:rFonts w:eastAsia="Times New Roman" w:cstheme="minorHAnsi"/>
                <w:color w:val="484B4C"/>
                <w:lang w:eastAsia="en-GB"/>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0FE40BC5"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Sampling cycle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3AA44E72"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1 s</w:t>
            </w:r>
          </w:p>
        </w:tc>
      </w:tr>
      <w:tr w:rsidR="00F434E5" w:rsidRPr="00043986" w14:paraId="3278F016" w14:textId="77777777" w:rsidTr="00CB5BB6">
        <w:trPr>
          <w:trHeight w:val="324"/>
        </w:trPr>
        <w:tc>
          <w:tcPr>
            <w:tcW w:w="0" w:type="auto"/>
            <w:vMerge w:val="restart"/>
            <w:tcBorders>
              <w:top w:val="single" w:sz="6" w:space="0" w:color="DDDDDD"/>
              <w:left w:val="single" w:sz="6" w:space="0" w:color="DDDDDD"/>
              <w:bottom w:val="single" w:sz="6" w:space="0" w:color="DDDDDD"/>
              <w:right w:val="single" w:sz="6" w:space="0" w:color="DDDDDD"/>
            </w:tcBorders>
            <w:shd w:val="clear" w:color="auto" w:fill="F0F0F0"/>
            <w:hideMark/>
          </w:tcPr>
          <w:p w14:paraId="719759D1"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Humidity measurement</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565D9871"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Measuring range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5FAE0815"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10 to 85% RH</w:t>
            </w:r>
          </w:p>
        </w:tc>
      </w:tr>
      <w:tr w:rsidR="00F434E5" w:rsidRPr="00043986" w14:paraId="5F6B4F19"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649F4964" w14:textId="77777777" w:rsidR="00F434E5" w:rsidRPr="00043986" w:rsidRDefault="00F434E5" w:rsidP="00CB5BB6">
            <w:pPr>
              <w:spacing w:after="0" w:line="240" w:lineRule="auto"/>
              <w:rPr>
                <w:rFonts w:eastAsia="Times New Roman" w:cstheme="minorHAnsi"/>
                <w:color w:val="484B4C"/>
                <w:lang w:eastAsia="en-GB"/>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4DCF7385"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Measuring accuracy</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2A8F8843"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±5% RH</w:t>
            </w:r>
            <w:r w:rsidRPr="00043986">
              <w:rPr>
                <w:rFonts w:eastAsia="Times New Roman" w:cstheme="minorHAnsi"/>
                <w:color w:val="484B4C"/>
                <w:vertAlign w:val="superscript"/>
                <w:lang w:eastAsia="en-GB"/>
              </w:rPr>
              <w:t>*3</w:t>
            </w:r>
          </w:p>
        </w:tc>
      </w:tr>
      <w:tr w:rsidR="00F434E5" w:rsidRPr="00043986" w14:paraId="21D4D1A6"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32C66D57" w14:textId="77777777" w:rsidR="00F434E5" w:rsidRPr="00043986" w:rsidRDefault="00F434E5" w:rsidP="00CB5BB6">
            <w:pPr>
              <w:spacing w:after="0" w:line="240" w:lineRule="auto"/>
              <w:rPr>
                <w:rFonts w:eastAsia="Times New Roman" w:cstheme="minorHAnsi"/>
                <w:color w:val="484B4C"/>
                <w:lang w:eastAsia="en-GB"/>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015D74BB"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Display resolution</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7953E067"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1% RH</w:t>
            </w:r>
          </w:p>
        </w:tc>
      </w:tr>
      <w:tr w:rsidR="00F434E5" w:rsidRPr="00043986" w14:paraId="38DF7E70"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7C7B807A" w14:textId="77777777" w:rsidR="00F434E5" w:rsidRPr="00043986" w:rsidRDefault="00F434E5" w:rsidP="00CB5BB6">
            <w:pPr>
              <w:spacing w:after="0" w:line="240" w:lineRule="auto"/>
              <w:rPr>
                <w:rFonts w:eastAsia="Times New Roman" w:cstheme="minorHAnsi"/>
                <w:color w:val="484B4C"/>
                <w:lang w:eastAsia="en-GB"/>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28FCCAD9"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Sampling cycle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04FEAA7F"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1 s</w:t>
            </w:r>
          </w:p>
        </w:tc>
      </w:tr>
      <w:tr w:rsidR="00F434E5" w:rsidRPr="00043986" w14:paraId="7E9D8253" w14:textId="77777777" w:rsidTr="00CB5BB6">
        <w:trPr>
          <w:trHeight w:val="648"/>
        </w:trPr>
        <w:tc>
          <w:tcPr>
            <w:tcW w:w="0" w:type="auto"/>
            <w:vMerge w:val="restart"/>
            <w:tcBorders>
              <w:top w:val="single" w:sz="6" w:space="0" w:color="DDDDDD"/>
              <w:left w:val="single" w:sz="6" w:space="0" w:color="DDDDDD"/>
              <w:bottom w:val="single" w:sz="6" w:space="0" w:color="DDDDDD"/>
              <w:right w:val="single" w:sz="6" w:space="0" w:color="DDDDDD"/>
            </w:tcBorders>
            <w:shd w:val="clear" w:color="auto" w:fill="F0F0F0"/>
            <w:hideMark/>
          </w:tcPr>
          <w:p w14:paraId="71026048"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Charge monitor function</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0F0F0"/>
            <w:hideMark/>
          </w:tcPr>
          <w:p w14:paraId="0334A2F2"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Ion balance measuring mode</w:t>
            </w:r>
          </w:p>
        </w:tc>
        <w:tc>
          <w:tcPr>
            <w:tcW w:w="0" w:type="auto"/>
            <w:tcBorders>
              <w:top w:val="single" w:sz="6" w:space="0" w:color="DDDDDD"/>
              <w:left w:val="single" w:sz="6" w:space="0" w:color="DDDDDD"/>
              <w:bottom w:val="single" w:sz="6" w:space="0" w:color="DDDDDD"/>
              <w:right w:val="single" w:sz="6" w:space="0" w:color="DDDDDD"/>
            </w:tcBorders>
            <w:shd w:val="clear" w:color="auto" w:fill="F0F0F0"/>
            <w:hideMark/>
          </w:tcPr>
          <w:p w14:paraId="155BC9E6"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Ion balance measuring range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7D5D47EE"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±1 kV</w:t>
            </w:r>
            <w:r w:rsidRPr="00043986">
              <w:rPr>
                <w:rFonts w:eastAsia="Times New Roman" w:cstheme="minorHAnsi"/>
                <w:color w:val="484B4C"/>
                <w:vertAlign w:val="superscript"/>
                <w:lang w:eastAsia="en-GB"/>
              </w:rPr>
              <w:t>*4</w:t>
            </w:r>
          </w:p>
        </w:tc>
      </w:tr>
      <w:tr w:rsidR="00F434E5" w:rsidRPr="00043986" w14:paraId="182BA0D2"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7B9D9692" w14:textId="77777777" w:rsidR="00F434E5" w:rsidRPr="00043986" w:rsidRDefault="00F434E5" w:rsidP="00CB5BB6">
            <w:pPr>
              <w:spacing w:after="0" w:line="240" w:lineRule="auto"/>
              <w:rPr>
                <w:rFonts w:eastAsia="Times New Roman" w:cstheme="minorHAnsi"/>
                <w:color w:val="484B4C"/>
                <w:lang w:eastAsia="en-GB"/>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67A658F2" w14:textId="77777777" w:rsidR="00F434E5" w:rsidRPr="00043986" w:rsidRDefault="00F434E5" w:rsidP="00CB5BB6">
            <w:pPr>
              <w:spacing w:after="0" w:line="240" w:lineRule="auto"/>
              <w:rPr>
                <w:rFonts w:eastAsia="Times New Roman" w:cstheme="minorHAnsi"/>
                <w:color w:val="484B4C"/>
                <w:lang w:eastAsia="en-GB"/>
              </w:rPr>
            </w:pP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0F0F0"/>
            <w:hideMark/>
          </w:tcPr>
          <w:p w14:paraId="73AF2A21"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Measured voltage display resolution</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21F03B9C"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±10 V</w:t>
            </w:r>
            <w:r w:rsidRPr="00043986">
              <w:rPr>
                <w:rFonts w:eastAsia="Times New Roman" w:cstheme="minorHAnsi"/>
                <w:color w:val="484B4C"/>
                <w:vertAlign w:val="superscript"/>
                <w:lang w:eastAsia="en-GB"/>
              </w:rPr>
              <w:t>*4*5</w:t>
            </w:r>
          </w:p>
        </w:tc>
      </w:tr>
      <w:tr w:rsidR="00F434E5" w:rsidRPr="00043986" w14:paraId="79F7C622"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5CC56743" w14:textId="77777777" w:rsidR="00F434E5" w:rsidRPr="00043986" w:rsidRDefault="00F434E5" w:rsidP="00CB5BB6">
            <w:pPr>
              <w:spacing w:after="0" w:line="240" w:lineRule="auto"/>
              <w:rPr>
                <w:rFonts w:eastAsia="Times New Roman" w:cstheme="minorHAnsi"/>
                <w:color w:val="484B4C"/>
                <w:lang w:eastAsia="en-GB"/>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1C17606A" w14:textId="77777777" w:rsidR="00F434E5" w:rsidRPr="00043986" w:rsidRDefault="00F434E5" w:rsidP="00CB5BB6">
            <w:pPr>
              <w:spacing w:after="0" w:line="240" w:lineRule="auto"/>
              <w:rPr>
                <w:rFonts w:eastAsia="Times New Roman" w:cstheme="minorHAnsi"/>
                <w:color w:val="484B4C"/>
                <w:lang w:eastAsia="en-GB"/>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47DA8BA3" w14:textId="77777777" w:rsidR="00F434E5" w:rsidRPr="00043986" w:rsidRDefault="00F434E5" w:rsidP="00CB5BB6">
            <w:pPr>
              <w:spacing w:after="0" w:line="240" w:lineRule="auto"/>
              <w:rPr>
                <w:rFonts w:eastAsia="Times New Roman" w:cstheme="minorHAnsi"/>
                <w:color w:val="484B4C"/>
                <w:lang w:eastAsia="en-GB"/>
              </w:rPr>
            </w:pP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262BD0D8"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1 V</w:t>
            </w:r>
            <w:r w:rsidRPr="00043986">
              <w:rPr>
                <w:rFonts w:eastAsia="Times New Roman" w:cstheme="minorHAnsi"/>
                <w:color w:val="484B4C"/>
                <w:vertAlign w:val="superscript"/>
                <w:lang w:eastAsia="en-GB"/>
              </w:rPr>
              <w:t>*4</w:t>
            </w:r>
          </w:p>
        </w:tc>
      </w:tr>
      <w:tr w:rsidR="00F434E5" w:rsidRPr="00043986" w14:paraId="4343260F"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3178F41F" w14:textId="77777777" w:rsidR="00F434E5" w:rsidRPr="00043986" w:rsidRDefault="00F434E5" w:rsidP="00CB5BB6">
            <w:pPr>
              <w:spacing w:after="0" w:line="240" w:lineRule="auto"/>
              <w:rPr>
                <w:rFonts w:eastAsia="Times New Roman" w:cstheme="minorHAnsi"/>
                <w:color w:val="484B4C"/>
                <w:lang w:eastAsia="en-GB"/>
              </w:rPr>
            </w:pP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0F0F0"/>
            <w:hideMark/>
          </w:tcPr>
          <w:p w14:paraId="083A2727"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Static elimination time measuring mode</w:t>
            </w:r>
          </w:p>
        </w:tc>
        <w:tc>
          <w:tcPr>
            <w:tcW w:w="0" w:type="auto"/>
            <w:tcBorders>
              <w:top w:val="single" w:sz="6" w:space="0" w:color="DDDDDD"/>
              <w:left w:val="single" w:sz="6" w:space="0" w:color="DDDDDD"/>
              <w:bottom w:val="single" w:sz="6" w:space="0" w:color="DDDDDD"/>
              <w:right w:val="single" w:sz="6" w:space="0" w:color="DDDDDD"/>
            </w:tcBorders>
            <w:shd w:val="clear" w:color="auto" w:fill="F0F0F0"/>
            <w:hideMark/>
          </w:tcPr>
          <w:p w14:paraId="39FCA722"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Charge voltage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2CA4A463"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±1400 V</w:t>
            </w:r>
            <w:r w:rsidRPr="00043986">
              <w:rPr>
                <w:rFonts w:eastAsia="Times New Roman" w:cstheme="minorHAnsi"/>
                <w:color w:val="484B4C"/>
                <w:vertAlign w:val="superscript"/>
                <w:lang w:eastAsia="en-GB"/>
              </w:rPr>
              <w:t>*4</w:t>
            </w:r>
          </w:p>
        </w:tc>
      </w:tr>
      <w:tr w:rsidR="00F434E5" w:rsidRPr="00043986" w14:paraId="294DB928"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0217DADB" w14:textId="77777777" w:rsidR="00F434E5" w:rsidRPr="00043986" w:rsidRDefault="00F434E5" w:rsidP="00CB5BB6">
            <w:pPr>
              <w:spacing w:after="0" w:line="240" w:lineRule="auto"/>
              <w:rPr>
                <w:rFonts w:eastAsia="Times New Roman" w:cstheme="minorHAnsi"/>
                <w:color w:val="484B4C"/>
                <w:lang w:eastAsia="en-GB"/>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6833A905" w14:textId="77777777" w:rsidR="00F434E5" w:rsidRPr="00043986" w:rsidRDefault="00F434E5" w:rsidP="00CB5BB6">
            <w:pPr>
              <w:spacing w:after="0" w:line="240" w:lineRule="auto"/>
              <w:rPr>
                <w:rFonts w:eastAsia="Times New Roman" w:cstheme="minorHAnsi"/>
                <w:color w:val="484B4C"/>
                <w:lang w:eastAsia="en-GB"/>
              </w:rPr>
            </w:pPr>
          </w:p>
        </w:tc>
        <w:tc>
          <w:tcPr>
            <w:tcW w:w="0" w:type="auto"/>
            <w:tcBorders>
              <w:top w:val="single" w:sz="6" w:space="0" w:color="DDDDDD"/>
              <w:left w:val="single" w:sz="6" w:space="0" w:color="DDDDDD"/>
              <w:bottom w:val="single" w:sz="6" w:space="0" w:color="DDDDDD"/>
              <w:right w:val="single" w:sz="6" w:space="0" w:color="DDDDDD"/>
            </w:tcBorders>
            <w:shd w:val="clear" w:color="auto" w:fill="F0F0F0"/>
            <w:hideMark/>
          </w:tcPr>
          <w:p w14:paraId="20E81E21"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Static elimination time display resolution</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03D8A565"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0.1 s</w:t>
            </w:r>
            <w:r w:rsidRPr="00043986">
              <w:rPr>
                <w:rFonts w:eastAsia="Times New Roman" w:cstheme="minorHAnsi"/>
                <w:color w:val="484B4C"/>
                <w:vertAlign w:val="superscript"/>
                <w:lang w:eastAsia="en-GB"/>
              </w:rPr>
              <w:t>*4</w:t>
            </w:r>
          </w:p>
        </w:tc>
      </w:tr>
      <w:tr w:rsidR="00F434E5" w:rsidRPr="00043986" w14:paraId="20280C50"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25C5067B" w14:textId="77777777" w:rsidR="00F434E5" w:rsidRPr="00043986" w:rsidRDefault="00F434E5" w:rsidP="00CB5BB6">
            <w:pPr>
              <w:spacing w:after="0" w:line="240" w:lineRule="auto"/>
              <w:rPr>
                <w:rFonts w:eastAsia="Times New Roman" w:cstheme="minorHAnsi"/>
                <w:color w:val="484B4C"/>
                <w:lang w:eastAsia="en-GB"/>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12965316" w14:textId="77777777" w:rsidR="00F434E5" w:rsidRPr="00043986" w:rsidRDefault="00F434E5" w:rsidP="00CB5BB6">
            <w:pPr>
              <w:spacing w:after="0" w:line="240" w:lineRule="auto"/>
              <w:rPr>
                <w:rFonts w:eastAsia="Times New Roman" w:cstheme="minorHAnsi"/>
                <w:color w:val="484B4C"/>
                <w:lang w:eastAsia="en-GB"/>
              </w:rPr>
            </w:pPr>
          </w:p>
        </w:tc>
        <w:tc>
          <w:tcPr>
            <w:tcW w:w="0" w:type="auto"/>
            <w:tcBorders>
              <w:top w:val="single" w:sz="6" w:space="0" w:color="DDDDDD"/>
              <w:left w:val="single" w:sz="6" w:space="0" w:color="DDDDDD"/>
              <w:bottom w:val="single" w:sz="6" w:space="0" w:color="DDDDDD"/>
              <w:right w:val="single" w:sz="6" w:space="0" w:color="DDDDDD"/>
            </w:tcBorders>
            <w:shd w:val="clear" w:color="auto" w:fill="F0F0F0"/>
            <w:hideMark/>
          </w:tcPr>
          <w:p w14:paraId="2BFE2186"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Measuring time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4F58E3CD"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0 to 99 s</w:t>
            </w:r>
            <w:r w:rsidRPr="00043986">
              <w:rPr>
                <w:rFonts w:eastAsia="Times New Roman" w:cstheme="minorHAnsi"/>
                <w:color w:val="484B4C"/>
                <w:vertAlign w:val="superscript"/>
                <w:lang w:eastAsia="en-GB"/>
              </w:rPr>
              <w:t>*4</w:t>
            </w:r>
          </w:p>
        </w:tc>
      </w:tr>
      <w:tr w:rsidR="00F434E5" w:rsidRPr="00043986" w14:paraId="2F187246" w14:textId="77777777" w:rsidTr="00CB5BB6">
        <w:trPr>
          <w:trHeight w:val="623"/>
        </w:trPr>
        <w:tc>
          <w:tcPr>
            <w:tcW w:w="0" w:type="auto"/>
            <w:gridSpan w:val="3"/>
            <w:tcBorders>
              <w:top w:val="single" w:sz="6" w:space="0" w:color="DDDDDD"/>
              <w:left w:val="single" w:sz="6" w:space="0" w:color="DDDDDD"/>
              <w:bottom w:val="single" w:sz="6" w:space="0" w:color="DDDDDD"/>
              <w:right w:val="single" w:sz="6" w:space="0" w:color="DDDDDD"/>
            </w:tcBorders>
            <w:shd w:val="clear" w:color="auto" w:fill="F0F0F0"/>
            <w:hideMark/>
          </w:tcPr>
          <w:p w14:paraId="3B6D0E90"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Laser class</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61D47850"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Class 1 Laser Product (IEC60825-1: 2014 FDA(CDRH)Part1040.10</w:t>
            </w:r>
            <w:r w:rsidRPr="00043986">
              <w:rPr>
                <w:rFonts w:eastAsia="Times New Roman" w:cstheme="minorHAnsi"/>
                <w:color w:val="484B4C"/>
                <w:vertAlign w:val="superscript"/>
                <w:lang w:eastAsia="en-GB"/>
              </w:rPr>
              <w:t>*6</w:t>
            </w:r>
            <w:r w:rsidRPr="00043986">
              <w:rPr>
                <w:rFonts w:eastAsia="Times New Roman" w:cstheme="minorHAnsi"/>
                <w:color w:val="484B4C"/>
                <w:lang w:eastAsia="en-GB"/>
              </w:rPr>
              <w:t>)</w:t>
            </w:r>
          </w:p>
        </w:tc>
      </w:tr>
      <w:tr w:rsidR="00F434E5" w:rsidRPr="00043986" w14:paraId="291AF73D" w14:textId="77777777" w:rsidTr="00CB5BB6">
        <w:trPr>
          <w:trHeight w:val="324"/>
        </w:trPr>
        <w:tc>
          <w:tcPr>
            <w:tcW w:w="0" w:type="auto"/>
            <w:gridSpan w:val="3"/>
            <w:tcBorders>
              <w:top w:val="single" w:sz="6" w:space="0" w:color="DDDDDD"/>
              <w:left w:val="single" w:sz="6" w:space="0" w:color="DDDDDD"/>
              <w:bottom w:val="single" w:sz="6" w:space="0" w:color="DDDDDD"/>
              <w:right w:val="single" w:sz="6" w:space="0" w:color="DDDDDD"/>
            </w:tcBorders>
            <w:shd w:val="clear" w:color="auto" w:fill="F0F0F0"/>
            <w:hideMark/>
          </w:tcPr>
          <w:p w14:paraId="57E4BFC5"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PC interface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7D9DC852"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USB 2.0 Full Speed</w:t>
            </w:r>
          </w:p>
        </w:tc>
      </w:tr>
      <w:tr w:rsidR="00F434E5" w:rsidRPr="00043986" w14:paraId="6240BDA5" w14:textId="77777777" w:rsidTr="00CB5BB6">
        <w:trPr>
          <w:trHeight w:val="299"/>
        </w:trPr>
        <w:tc>
          <w:tcPr>
            <w:tcW w:w="0" w:type="auto"/>
            <w:gridSpan w:val="3"/>
            <w:tcBorders>
              <w:top w:val="single" w:sz="6" w:space="0" w:color="DDDDDD"/>
              <w:left w:val="single" w:sz="6" w:space="0" w:color="DDDDDD"/>
              <w:bottom w:val="single" w:sz="6" w:space="0" w:color="DDDDDD"/>
              <w:right w:val="single" w:sz="6" w:space="0" w:color="DDDDDD"/>
            </w:tcBorders>
            <w:shd w:val="clear" w:color="auto" w:fill="F0F0F0"/>
            <w:hideMark/>
          </w:tcPr>
          <w:p w14:paraId="0A8BA5F9"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Power supply</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2A6AE786"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2 AA alkaline dry-cell batteries</w:t>
            </w:r>
          </w:p>
        </w:tc>
      </w:tr>
      <w:tr w:rsidR="00F434E5" w:rsidRPr="00043986" w14:paraId="38317204" w14:textId="77777777" w:rsidTr="00CB5BB6">
        <w:trPr>
          <w:trHeight w:val="324"/>
        </w:trPr>
        <w:tc>
          <w:tcPr>
            <w:tcW w:w="0" w:type="auto"/>
            <w:tcBorders>
              <w:top w:val="single" w:sz="6" w:space="0" w:color="DDDDDD"/>
              <w:left w:val="single" w:sz="6" w:space="0" w:color="DDDDDD"/>
              <w:bottom w:val="single" w:sz="6" w:space="0" w:color="DDDDDD"/>
              <w:right w:val="single" w:sz="6" w:space="0" w:color="DDDDDD"/>
            </w:tcBorders>
            <w:shd w:val="clear" w:color="auto" w:fill="F0F0F0"/>
            <w:hideMark/>
          </w:tcPr>
          <w:p w14:paraId="68B84518"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Power supply</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003FA7FA"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Operating time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251BD7C5"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8 hours (in charge potential measuring mode)</w:t>
            </w:r>
          </w:p>
        </w:tc>
      </w:tr>
      <w:tr w:rsidR="00F434E5" w:rsidRPr="00043986" w14:paraId="3CD70335" w14:textId="77777777" w:rsidTr="00CB5BB6">
        <w:trPr>
          <w:trHeight w:val="299"/>
        </w:trPr>
        <w:tc>
          <w:tcPr>
            <w:tcW w:w="0" w:type="auto"/>
            <w:vMerge w:val="restart"/>
            <w:tcBorders>
              <w:top w:val="single" w:sz="6" w:space="0" w:color="DDDDDD"/>
              <w:left w:val="single" w:sz="6" w:space="0" w:color="DDDDDD"/>
              <w:bottom w:val="single" w:sz="6" w:space="0" w:color="DDDDDD"/>
              <w:right w:val="single" w:sz="6" w:space="0" w:color="DDDDDD"/>
            </w:tcBorders>
            <w:shd w:val="clear" w:color="auto" w:fill="F0F0F0"/>
            <w:hideMark/>
          </w:tcPr>
          <w:p w14:paraId="5BEFD653"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Environmental resistance</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1AFE03F3"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Ambient temperature</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1DEA33EE"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0 to +40 °C (No freezing or condensation)</w:t>
            </w:r>
          </w:p>
        </w:tc>
      </w:tr>
      <w:tr w:rsidR="00F434E5" w:rsidRPr="00043986" w14:paraId="4DB5A7B6" w14:textId="77777777" w:rsidTr="00CB5BB6">
        <w:trPr>
          <w:trHeight w:val="144"/>
        </w:trPr>
        <w:tc>
          <w:tcPr>
            <w:tcW w:w="0" w:type="auto"/>
            <w:vMerge/>
            <w:tcBorders>
              <w:top w:val="single" w:sz="6" w:space="0" w:color="DDDDDD"/>
              <w:left w:val="single" w:sz="6" w:space="0" w:color="DDDDDD"/>
              <w:bottom w:val="single" w:sz="6" w:space="0" w:color="DDDDDD"/>
              <w:right w:val="single" w:sz="6" w:space="0" w:color="DDDDDD"/>
            </w:tcBorders>
            <w:shd w:val="clear" w:color="auto" w:fill="FAFAFA"/>
            <w:vAlign w:val="center"/>
            <w:hideMark/>
          </w:tcPr>
          <w:p w14:paraId="1FA2E89D" w14:textId="77777777" w:rsidR="00F434E5" w:rsidRPr="00043986" w:rsidRDefault="00F434E5" w:rsidP="00CB5BB6">
            <w:pPr>
              <w:spacing w:after="0" w:line="240" w:lineRule="auto"/>
              <w:rPr>
                <w:rFonts w:eastAsia="Times New Roman" w:cstheme="minorHAnsi"/>
                <w:color w:val="484B4C"/>
                <w:lang w:eastAsia="en-GB"/>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0F0F0"/>
            <w:hideMark/>
          </w:tcPr>
          <w:p w14:paraId="47C29924"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Relative humidity</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0F79C635"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 xml:space="preserve">10 to 85 % RH (No </w:t>
            </w:r>
            <w:proofErr w:type="gramStart"/>
            <w:r w:rsidRPr="00043986">
              <w:rPr>
                <w:rFonts w:eastAsia="Times New Roman" w:cstheme="minorHAnsi"/>
                <w:color w:val="484B4C"/>
                <w:lang w:eastAsia="en-GB"/>
              </w:rPr>
              <w:t>condensation)</w:t>
            </w:r>
            <w:r w:rsidRPr="00043986">
              <w:rPr>
                <w:rFonts w:eastAsia="Times New Roman" w:cstheme="minorHAnsi"/>
                <w:color w:val="484B4C"/>
                <w:vertAlign w:val="superscript"/>
                <w:lang w:eastAsia="en-GB"/>
              </w:rPr>
              <w:t>*</w:t>
            </w:r>
            <w:proofErr w:type="gramEnd"/>
            <w:r w:rsidRPr="00043986">
              <w:rPr>
                <w:rFonts w:eastAsia="Times New Roman" w:cstheme="minorHAnsi"/>
                <w:color w:val="484B4C"/>
                <w:vertAlign w:val="superscript"/>
                <w:lang w:eastAsia="en-GB"/>
              </w:rPr>
              <w:t>7</w:t>
            </w:r>
          </w:p>
        </w:tc>
      </w:tr>
      <w:tr w:rsidR="00F434E5" w:rsidRPr="00043986" w14:paraId="04F3EA08" w14:textId="77777777" w:rsidTr="00CB5BB6">
        <w:trPr>
          <w:trHeight w:val="648"/>
        </w:trPr>
        <w:tc>
          <w:tcPr>
            <w:tcW w:w="0" w:type="auto"/>
            <w:gridSpan w:val="3"/>
            <w:tcBorders>
              <w:top w:val="single" w:sz="6" w:space="0" w:color="DDDDDD"/>
              <w:left w:val="single" w:sz="6" w:space="0" w:color="DDDDDD"/>
              <w:bottom w:val="single" w:sz="6" w:space="0" w:color="DDDDDD"/>
              <w:right w:val="single" w:sz="6" w:space="0" w:color="DDDDDD"/>
            </w:tcBorders>
            <w:shd w:val="clear" w:color="auto" w:fill="F0F0F0"/>
            <w:hideMark/>
          </w:tcPr>
          <w:p w14:paraId="4CEFBD65"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Material</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2441A216"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SK-H</w:t>
            </w:r>
            <w:proofErr w:type="gramStart"/>
            <w:r w:rsidRPr="00043986">
              <w:rPr>
                <w:rFonts w:eastAsia="Times New Roman" w:cstheme="minorHAnsi"/>
                <w:color w:val="484B4C"/>
                <w:lang w:eastAsia="en-GB"/>
              </w:rPr>
              <w:t>050 :</w:t>
            </w:r>
            <w:proofErr w:type="gramEnd"/>
            <w:r w:rsidRPr="00043986">
              <w:rPr>
                <w:rFonts w:eastAsia="Times New Roman" w:cstheme="minorHAnsi"/>
                <w:color w:val="484B4C"/>
                <w:lang w:eastAsia="en-GB"/>
              </w:rPr>
              <w:t xml:space="preserve"> PC-ABS, PC, SUS/SK-H055 : PC, SUS, PTFE, PVC</w:t>
            </w:r>
          </w:p>
        </w:tc>
      </w:tr>
      <w:tr w:rsidR="00F434E5" w:rsidRPr="00043986" w14:paraId="279F77C2" w14:textId="77777777" w:rsidTr="00CB5BB6">
        <w:trPr>
          <w:trHeight w:val="623"/>
        </w:trPr>
        <w:tc>
          <w:tcPr>
            <w:tcW w:w="0" w:type="auto"/>
            <w:gridSpan w:val="3"/>
            <w:tcBorders>
              <w:top w:val="single" w:sz="6" w:space="0" w:color="DDDDDD"/>
              <w:left w:val="single" w:sz="6" w:space="0" w:color="DDDDDD"/>
              <w:bottom w:val="single" w:sz="6" w:space="0" w:color="DDDDDD"/>
              <w:right w:val="single" w:sz="6" w:space="0" w:color="DDDDDD"/>
            </w:tcBorders>
            <w:shd w:val="clear" w:color="auto" w:fill="F0F0F0"/>
            <w:hideMark/>
          </w:tcPr>
          <w:p w14:paraId="1C65E5B0"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Weight</w:t>
            </w:r>
          </w:p>
        </w:tc>
        <w:tc>
          <w:tcPr>
            <w:tcW w:w="0" w:type="auto"/>
            <w:tcBorders>
              <w:top w:val="single" w:sz="6" w:space="0" w:color="DDDDDD"/>
              <w:left w:val="single" w:sz="6" w:space="0" w:color="DDDDDD"/>
              <w:bottom w:val="single" w:sz="6" w:space="0" w:color="DDDDDD"/>
              <w:right w:val="single" w:sz="6" w:space="0" w:color="DDDDDD"/>
            </w:tcBorders>
            <w:shd w:val="clear" w:color="auto" w:fill="FAFAFA"/>
            <w:hideMark/>
          </w:tcPr>
          <w:p w14:paraId="0C294DEF" w14:textId="77777777" w:rsidR="00F434E5" w:rsidRPr="00043986" w:rsidRDefault="00F434E5" w:rsidP="00CB5BB6">
            <w:pPr>
              <w:spacing w:after="0" w:line="240" w:lineRule="auto"/>
              <w:rPr>
                <w:rFonts w:eastAsia="Times New Roman" w:cstheme="minorHAnsi"/>
                <w:color w:val="484B4C"/>
                <w:lang w:eastAsia="en-GB"/>
              </w:rPr>
            </w:pPr>
            <w:r w:rsidRPr="00043986">
              <w:rPr>
                <w:rFonts w:eastAsia="Times New Roman" w:cstheme="minorHAnsi"/>
                <w:color w:val="484B4C"/>
                <w:lang w:eastAsia="en-GB"/>
              </w:rPr>
              <w:t>SK-H050: Approx. 240 g, SK-H055: Approx. 220 g</w:t>
            </w:r>
          </w:p>
        </w:tc>
      </w:tr>
    </w:tbl>
    <w:p w14:paraId="136350AA" w14:textId="77777777" w:rsidR="00F434E5" w:rsidRDefault="00F434E5" w:rsidP="00F434E5"/>
    <w:p w14:paraId="6E0F202F" w14:textId="77777777" w:rsidR="008728C4" w:rsidRDefault="008728C4" w:rsidP="00F434E5"/>
    <w:p w14:paraId="5B06A811" w14:textId="5FCD1497" w:rsidR="008728C4" w:rsidRDefault="00A54CC9" w:rsidP="008728C4">
      <w:pPr>
        <w:pStyle w:val="Heading2"/>
      </w:pPr>
      <w:bookmarkStart w:id="135" w:name="_Toc204325990"/>
      <w:r>
        <w:t>2</w:t>
      </w:r>
      <w:r w:rsidR="008728C4">
        <w:t xml:space="preserve"> – Safe Systems of Work Summary</w:t>
      </w:r>
      <w:bookmarkEnd w:id="135"/>
    </w:p>
    <w:p w14:paraId="7862DB51" w14:textId="05A53005" w:rsidR="008728C4" w:rsidRDefault="00A54CC9" w:rsidP="008728C4">
      <w:pPr>
        <w:pStyle w:val="Heading4"/>
      </w:pPr>
      <w:r>
        <w:t xml:space="preserve">2.1 </w:t>
      </w:r>
      <w:r w:rsidR="00D617E4">
        <w:t>–</w:t>
      </w:r>
      <w:r>
        <w:t xml:space="preserve"> </w:t>
      </w:r>
      <w:r w:rsidR="008728C4">
        <w:t>Method Statement</w:t>
      </w:r>
    </w:p>
    <w:p w14:paraId="7B3EED97" w14:textId="68722973" w:rsidR="008728C4" w:rsidRPr="008728C4" w:rsidRDefault="008728C4" w:rsidP="008728C4">
      <w:pPr>
        <w:spacing w:before="60" w:after="60"/>
        <w:jc w:val="both"/>
        <w:rPr>
          <w:rStyle w:val="DataInputChar"/>
          <w:rFonts w:cs="Arial"/>
          <w:b w:val="0"/>
          <w:bCs w:val="0"/>
          <w:color w:val="auto"/>
        </w:rPr>
      </w:pPr>
      <w:r w:rsidRPr="008728C4">
        <w:rPr>
          <w:rStyle w:val="DataInputChar"/>
          <w:rFonts w:cs="Arial"/>
          <w:b w:val="0"/>
          <w:bCs w:val="0"/>
          <w:color w:val="auto"/>
        </w:rPr>
        <w:t xml:space="preserve">The task will involve using the static meter to measure the build-up of static electricity in different processes. This method statement is only for generic use of the static meter, and not the process it is being applied to. The process on which the static meter is investigating static electricity build up will have its own </w:t>
      </w:r>
      <w:r w:rsidR="00D35418" w:rsidRPr="008728C4">
        <w:rPr>
          <w:rStyle w:val="DataInputChar"/>
          <w:rFonts w:cs="Arial"/>
          <w:b w:val="0"/>
          <w:bCs w:val="0"/>
          <w:color w:val="auto"/>
        </w:rPr>
        <w:t>SSoW</w:t>
      </w:r>
      <w:r w:rsidRPr="008728C4">
        <w:rPr>
          <w:rStyle w:val="DataInputChar"/>
          <w:rFonts w:cs="Arial"/>
          <w:b w:val="0"/>
          <w:bCs w:val="0"/>
          <w:color w:val="auto"/>
        </w:rPr>
        <w:t xml:space="preserve"> relating to the specific materials that are being used.</w:t>
      </w:r>
    </w:p>
    <w:p w14:paraId="382DBD5B" w14:textId="77777777" w:rsidR="008728C4" w:rsidRPr="008728C4" w:rsidRDefault="008728C4" w:rsidP="008728C4">
      <w:pPr>
        <w:spacing w:before="60" w:after="60"/>
        <w:jc w:val="both"/>
        <w:rPr>
          <w:rStyle w:val="DataInputChar"/>
          <w:rFonts w:cs="Arial"/>
          <w:b w:val="0"/>
          <w:bCs w:val="0"/>
          <w:color w:val="auto"/>
        </w:rPr>
      </w:pPr>
    </w:p>
    <w:p w14:paraId="4DC61D81" w14:textId="445CD41A" w:rsidR="008728C4" w:rsidRPr="008728C4" w:rsidRDefault="008728C4" w:rsidP="008728C4">
      <w:pPr>
        <w:spacing w:before="60" w:after="60"/>
        <w:jc w:val="both"/>
        <w:rPr>
          <w:rStyle w:val="DataInputChar"/>
          <w:rFonts w:cs="Arial"/>
          <w:b w:val="0"/>
          <w:bCs w:val="0"/>
          <w:color w:val="auto"/>
        </w:rPr>
      </w:pPr>
      <w:r w:rsidRPr="008728C4">
        <w:rPr>
          <w:rStyle w:val="DataInputChar"/>
          <w:rFonts w:cs="Arial"/>
          <w:b w:val="0"/>
          <w:bCs w:val="0"/>
          <w:color w:val="auto"/>
        </w:rPr>
        <w:t>An example use for this method is to measure build-up of static during tapping on</w:t>
      </w:r>
      <w:r w:rsidR="00EE68D1">
        <w:rPr>
          <w:rStyle w:val="DataInputChar"/>
          <w:rFonts w:cs="Arial"/>
          <w:b w:val="0"/>
          <w:bCs w:val="0"/>
          <w:color w:val="auto"/>
        </w:rPr>
        <w:t xml:space="preserve"> an upcoming</w:t>
      </w:r>
      <w:r w:rsidRPr="008728C4">
        <w:rPr>
          <w:rStyle w:val="DataInputChar"/>
          <w:rFonts w:cs="Arial"/>
          <w:b w:val="0"/>
          <w:bCs w:val="0"/>
          <w:color w:val="auto"/>
        </w:rPr>
        <w:t xml:space="preserve"> trial series. The vessel on the tapping rig will be filled with an energetic material, while under test. The amount of static electricity generated during, immediately after, and after a ‘quenching period’ will be measured using the static meter (also referred to as an electrostatic fieldmeter and surface potential meter). The static meter does not come into direct contact with the measured surface, and instead utilises a standoff.</w:t>
      </w:r>
    </w:p>
    <w:p w14:paraId="4466C8B6" w14:textId="77777777" w:rsidR="008728C4" w:rsidRPr="008728C4" w:rsidRDefault="008728C4" w:rsidP="008728C4">
      <w:pPr>
        <w:spacing w:before="60" w:after="60"/>
        <w:jc w:val="both"/>
        <w:rPr>
          <w:rStyle w:val="DataInputChar"/>
          <w:rFonts w:cs="Arial"/>
          <w:b w:val="0"/>
          <w:bCs w:val="0"/>
          <w:color w:val="auto"/>
        </w:rPr>
      </w:pPr>
    </w:p>
    <w:p w14:paraId="362EC8B5" w14:textId="77777777" w:rsidR="008728C4" w:rsidRPr="008728C4" w:rsidRDefault="008728C4" w:rsidP="008728C4">
      <w:pPr>
        <w:spacing w:before="60" w:after="60"/>
        <w:jc w:val="both"/>
        <w:rPr>
          <w:rStyle w:val="DataInputChar"/>
          <w:b w:val="0"/>
          <w:bCs w:val="0"/>
          <w:color w:val="auto"/>
        </w:rPr>
      </w:pPr>
      <w:r w:rsidRPr="008728C4">
        <w:rPr>
          <w:rStyle w:val="DataInputChar"/>
          <w:b w:val="0"/>
          <w:bCs w:val="0"/>
          <w:color w:val="auto"/>
        </w:rPr>
        <w:t>The static meter works by surface potential and measures DC voltage. The manufacturer of the static meter has stated that a detailed breakdown of how the meter works is proprietary information. An overview on how the instrument works is as follows:</w:t>
      </w:r>
    </w:p>
    <w:p w14:paraId="1D0B6A6F" w14:textId="77777777" w:rsidR="00EE68D1" w:rsidRDefault="00EE68D1" w:rsidP="00EE68D1">
      <w:pPr>
        <w:spacing w:before="60" w:after="60"/>
        <w:jc w:val="both"/>
        <w:rPr>
          <w:rStyle w:val="DataInputChar"/>
          <w:b w:val="0"/>
          <w:bCs w:val="0"/>
          <w:color w:val="auto"/>
        </w:rPr>
      </w:pPr>
    </w:p>
    <w:p w14:paraId="4F5AA8C4" w14:textId="7030D940" w:rsidR="00EE68D1" w:rsidRPr="00EE68D1" w:rsidRDefault="00EE68D1" w:rsidP="00EE68D1">
      <w:pPr>
        <w:spacing w:before="60" w:after="60"/>
        <w:jc w:val="both"/>
        <w:rPr>
          <w:rStyle w:val="DataInputChar"/>
          <w:b w:val="0"/>
          <w:bCs w:val="0"/>
          <w:color w:val="auto"/>
        </w:rPr>
      </w:pPr>
      <w:r w:rsidRPr="00EE68D1">
        <w:rPr>
          <w:rStyle w:val="DataInputChar"/>
          <w:b w:val="0"/>
          <w:bCs w:val="0"/>
          <w:color w:val="auto"/>
        </w:rPr>
        <w:t xml:space="preserve">A surface potential meter works by detecting the electric field created by the surface charge of the material being measured. When the probe is positioned near a charged surface, the electrostatic potential is induced in the sensing electrode, which is proportional to the surface potential due to the electric field from the surface charge. This allows for non-contact static measurements to occur, whereby the measured voltage is proportional to the distance between the probe and the measured surface. Additionally, the static meter must remain grounded (via the supplied grounding wire) throughout its operation.  </w:t>
      </w:r>
    </w:p>
    <w:p w14:paraId="2C8B1EFF" w14:textId="77777777" w:rsidR="00EE68D1" w:rsidRDefault="00EE68D1" w:rsidP="00EE68D1">
      <w:pPr>
        <w:spacing w:before="60" w:after="60"/>
        <w:jc w:val="both"/>
        <w:rPr>
          <w:rStyle w:val="DataInputChar"/>
          <w:rFonts w:cs="Arial"/>
          <w:b w:val="0"/>
          <w:bCs w:val="0"/>
          <w:color w:val="auto"/>
        </w:rPr>
      </w:pPr>
    </w:p>
    <w:p w14:paraId="2F6AD725" w14:textId="66AA40F7" w:rsidR="00EE68D1" w:rsidRPr="00EE68D1" w:rsidRDefault="00EE68D1" w:rsidP="00EE68D1">
      <w:pPr>
        <w:spacing w:before="60" w:after="60"/>
        <w:jc w:val="both"/>
        <w:rPr>
          <w:rStyle w:val="DataInputChar"/>
          <w:rFonts w:cs="Arial"/>
          <w:b w:val="0"/>
          <w:bCs w:val="0"/>
          <w:color w:val="auto"/>
        </w:rPr>
      </w:pPr>
      <w:r w:rsidRPr="00EE68D1">
        <w:rPr>
          <w:rStyle w:val="DataInputChar"/>
          <w:rFonts w:cs="Arial"/>
          <w:b w:val="0"/>
          <w:bCs w:val="0"/>
          <w:color w:val="auto"/>
        </w:rPr>
        <w:t>Static meter and tapping rig testing operation checklist:</w:t>
      </w:r>
    </w:p>
    <w:p w14:paraId="30CC708C" w14:textId="77777777" w:rsidR="00EE68D1" w:rsidRPr="00EE68D1" w:rsidRDefault="00EE68D1" w:rsidP="00EE68D1">
      <w:pPr>
        <w:pStyle w:val="ListParagraph"/>
        <w:numPr>
          <w:ilvl w:val="0"/>
          <w:numId w:val="4"/>
        </w:numPr>
        <w:spacing w:before="60" w:after="60" w:line="360" w:lineRule="auto"/>
        <w:jc w:val="both"/>
        <w:rPr>
          <w:rStyle w:val="DataInputChar"/>
          <w:rFonts w:cs="Arial"/>
          <w:b w:val="0"/>
          <w:bCs w:val="0"/>
          <w:color w:val="auto"/>
        </w:rPr>
      </w:pPr>
      <w:r w:rsidRPr="00EE68D1">
        <w:rPr>
          <w:rStyle w:val="DataInputChar"/>
          <w:rFonts w:cs="Arial"/>
          <w:b w:val="0"/>
          <w:bCs w:val="0"/>
          <w:color w:val="auto"/>
        </w:rPr>
        <w:t>Ensure the locking mechanism for the battery compartment is engaged and taped over on the static meter.</w:t>
      </w:r>
    </w:p>
    <w:p w14:paraId="2E0676FD" w14:textId="77777777" w:rsidR="00EE68D1" w:rsidRPr="00EE68D1" w:rsidRDefault="00EE68D1" w:rsidP="00EE68D1">
      <w:pPr>
        <w:pStyle w:val="ListParagraph"/>
        <w:numPr>
          <w:ilvl w:val="0"/>
          <w:numId w:val="4"/>
        </w:numPr>
        <w:spacing w:before="60" w:after="60" w:line="360" w:lineRule="auto"/>
        <w:jc w:val="both"/>
        <w:rPr>
          <w:rStyle w:val="DataInputChar"/>
          <w:rFonts w:cs="Arial"/>
          <w:b w:val="0"/>
          <w:bCs w:val="0"/>
          <w:color w:val="auto"/>
        </w:rPr>
      </w:pPr>
      <w:r w:rsidRPr="00EE68D1">
        <w:rPr>
          <w:rStyle w:val="DataInputChar"/>
          <w:rFonts w:cs="Arial"/>
          <w:b w:val="0"/>
          <w:bCs w:val="0"/>
          <w:color w:val="auto"/>
        </w:rPr>
        <w:t>Turn on the static meter.</w:t>
      </w:r>
    </w:p>
    <w:p w14:paraId="490F905E" w14:textId="77777777" w:rsidR="00EE68D1" w:rsidRPr="00EE68D1" w:rsidRDefault="00EE68D1" w:rsidP="00EE68D1">
      <w:pPr>
        <w:pStyle w:val="ListParagraph"/>
        <w:numPr>
          <w:ilvl w:val="0"/>
          <w:numId w:val="4"/>
        </w:numPr>
        <w:spacing w:before="60" w:after="60" w:line="360" w:lineRule="auto"/>
        <w:jc w:val="both"/>
        <w:rPr>
          <w:rStyle w:val="DataInputChar"/>
          <w:rFonts w:cs="Arial"/>
          <w:b w:val="0"/>
          <w:bCs w:val="0"/>
          <w:color w:val="auto"/>
        </w:rPr>
      </w:pPr>
      <w:r w:rsidRPr="00EE68D1">
        <w:rPr>
          <w:rStyle w:val="DataInputChar"/>
          <w:rFonts w:cs="Arial"/>
          <w:b w:val="0"/>
          <w:bCs w:val="0"/>
          <w:color w:val="auto"/>
        </w:rPr>
        <w:t>Set the standoff from the static meter to the part of the process that is being measured using the laser, while no energetic material is present. (e.g. sample tube on tapping rig)</w:t>
      </w:r>
    </w:p>
    <w:p w14:paraId="7522326C" w14:textId="77777777" w:rsidR="00EE68D1" w:rsidRPr="00EE68D1" w:rsidRDefault="00EE68D1" w:rsidP="00EE68D1">
      <w:pPr>
        <w:pStyle w:val="ListParagraph"/>
        <w:numPr>
          <w:ilvl w:val="0"/>
          <w:numId w:val="4"/>
        </w:numPr>
        <w:spacing w:before="60" w:after="60" w:line="360" w:lineRule="auto"/>
        <w:jc w:val="both"/>
        <w:rPr>
          <w:rStyle w:val="DataInputChar"/>
          <w:rFonts w:cs="Arial"/>
          <w:b w:val="0"/>
          <w:bCs w:val="0"/>
          <w:color w:val="auto"/>
        </w:rPr>
      </w:pPr>
      <w:r w:rsidRPr="00EE68D1">
        <w:rPr>
          <w:rStyle w:val="DataInputChar"/>
          <w:rFonts w:cs="Arial"/>
          <w:b w:val="0"/>
          <w:bCs w:val="0"/>
          <w:color w:val="auto"/>
        </w:rPr>
        <w:t>Turn off laser in settings.</w:t>
      </w:r>
    </w:p>
    <w:p w14:paraId="3BF555FE" w14:textId="77777777" w:rsidR="00EE68D1" w:rsidRPr="00EE68D1" w:rsidRDefault="00EE68D1" w:rsidP="00EE68D1">
      <w:pPr>
        <w:pStyle w:val="ListParagraph"/>
        <w:numPr>
          <w:ilvl w:val="0"/>
          <w:numId w:val="4"/>
        </w:numPr>
        <w:spacing w:before="60" w:after="60" w:line="360" w:lineRule="auto"/>
        <w:jc w:val="both"/>
        <w:rPr>
          <w:rStyle w:val="DataInputChar"/>
          <w:rFonts w:cs="Arial"/>
          <w:b w:val="0"/>
          <w:bCs w:val="0"/>
          <w:color w:val="auto"/>
        </w:rPr>
      </w:pPr>
      <w:r w:rsidRPr="00EE68D1">
        <w:rPr>
          <w:rStyle w:val="DataInputChar"/>
          <w:rFonts w:cs="Arial"/>
          <w:b w:val="0"/>
          <w:bCs w:val="0"/>
          <w:color w:val="auto"/>
        </w:rPr>
        <w:t>Zero the static meter.</w:t>
      </w:r>
    </w:p>
    <w:p w14:paraId="4DF0B562" w14:textId="162011DE" w:rsidR="00EE68D1" w:rsidRPr="00EE68D1" w:rsidRDefault="00EE68D1" w:rsidP="00EE68D1">
      <w:pPr>
        <w:pStyle w:val="ListParagraph"/>
        <w:numPr>
          <w:ilvl w:val="0"/>
          <w:numId w:val="4"/>
        </w:numPr>
        <w:spacing w:before="60" w:after="60" w:line="360" w:lineRule="auto"/>
        <w:jc w:val="both"/>
        <w:rPr>
          <w:rStyle w:val="DataInputChar"/>
          <w:rFonts w:cs="Arial"/>
          <w:b w:val="0"/>
          <w:bCs w:val="0"/>
          <w:color w:val="auto"/>
        </w:rPr>
      </w:pPr>
      <w:r w:rsidRPr="00EE68D1">
        <w:rPr>
          <w:rStyle w:val="DataInputChar"/>
          <w:rFonts w:cs="Arial"/>
          <w:b w:val="0"/>
          <w:bCs w:val="0"/>
          <w:color w:val="auto"/>
        </w:rPr>
        <w:t xml:space="preserve">Proceed with process setup, as dictated in the relevant </w:t>
      </w:r>
      <w:r w:rsidR="00D35418" w:rsidRPr="00EE68D1">
        <w:rPr>
          <w:rStyle w:val="DataInputChar"/>
          <w:rFonts w:cs="Arial"/>
          <w:b w:val="0"/>
          <w:bCs w:val="0"/>
          <w:color w:val="auto"/>
        </w:rPr>
        <w:t>SSoW</w:t>
      </w:r>
      <w:r w:rsidRPr="00EE68D1">
        <w:rPr>
          <w:rStyle w:val="DataInputChar"/>
          <w:rFonts w:cs="Arial"/>
          <w:b w:val="0"/>
          <w:bCs w:val="0"/>
          <w:color w:val="auto"/>
        </w:rPr>
        <w:t>.</w:t>
      </w:r>
    </w:p>
    <w:p w14:paraId="266B4EB7" w14:textId="77777777" w:rsidR="00EE68D1" w:rsidRPr="00EE68D1" w:rsidRDefault="00EE68D1" w:rsidP="00EE68D1">
      <w:pPr>
        <w:pStyle w:val="ListParagraph"/>
        <w:numPr>
          <w:ilvl w:val="0"/>
          <w:numId w:val="4"/>
        </w:numPr>
        <w:spacing w:before="60" w:after="60" w:line="360" w:lineRule="auto"/>
        <w:jc w:val="both"/>
        <w:rPr>
          <w:rStyle w:val="DataInputChar"/>
          <w:rFonts w:cs="Arial"/>
          <w:b w:val="0"/>
          <w:bCs w:val="0"/>
          <w:color w:val="auto"/>
        </w:rPr>
      </w:pPr>
      <w:r w:rsidRPr="00EE68D1">
        <w:rPr>
          <w:rStyle w:val="DataInputChar"/>
          <w:rFonts w:cs="Arial"/>
          <w:b w:val="0"/>
          <w:bCs w:val="0"/>
          <w:color w:val="auto"/>
        </w:rPr>
        <w:t>Start the static meter measurement.</w:t>
      </w:r>
    </w:p>
    <w:p w14:paraId="7DB77B59" w14:textId="77777777" w:rsidR="00EE68D1" w:rsidRPr="00EE68D1" w:rsidRDefault="00EE68D1" w:rsidP="00EE68D1">
      <w:pPr>
        <w:pStyle w:val="ListParagraph"/>
        <w:numPr>
          <w:ilvl w:val="0"/>
          <w:numId w:val="4"/>
        </w:numPr>
        <w:spacing w:before="60" w:after="60" w:line="360" w:lineRule="auto"/>
        <w:jc w:val="both"/>
        <w:rPr>
          <w:rStyle w:val="DataInputChar"/>
          <w:rFonts w:cs="Arial"/>
          <w:b w:val="0"/>
          <w:bCs w:val="0"/>
          <w:color w:val="auto"/>
        </w:rPr>
      </w:pPr>
      <w:r w:rsidRPr="00EE68D1">
        <w:rPr>
          <w:rStyle w:val="DataInputChar"/>
          <w:rFonts w:cs="Arial"/>
          <w:b w:val="0"/>
          <w:bCs w:val="0"/>
          <w:color w:val="auto"/>
        </w:rPr>
        <w:t>Note static meter reading before the process starts.</w:t>
      </w:r>
    </w:p>
    <w:p w14:paraId="0304005E" w14:textId="77777777" w:rsidR="00EE68D1" w:rsidRPr="00EE68D1" w:rsidRDefault="00EE68D1" w:rsidP="00EE68D1">
      <w:pPr>
        <w:pStyle w:val="ListParagraph"/>
        <w:numPr>
          <w:ilvl w:val="0"/>
          <w:numId w:val="4"/>
        </w:numPr>
        <w:spacing w:before="60" w:after="60" w:line="360" w:lineRule="auto"/>
        <w:jc w:val="both"/>
        <w:rPr>
          <w:rStyle w:val="DataInputChar"/>
          <w:rFonts w:cs="Arial"/>
          <w:b w:val="0"/>
          <w:bCs w:val="0"/>
          <w:color w:val="auto"/>
        </w:rPr>
      </w:pPr>
      <w:r w:rsidRPr="00EE68D1">
        <w:rPr>
          <w:rStyle w:val="DataInputChar"/>
          <w:rFonts w:cs="Arial"/>
          <w:b w:val="0"/>
          <w:bCs w:val="0"/>
          <w:color w:val="auto"/>
        </w:rPr>
        <w:t>If required, set up remote viewing camera on static meter display.</w:t>
      </w:r>
    </w:p>
    <w:p w14:paraId="4B8ED384" w14:textId="77777777" w:rsidR="00EE68D1" w:rsidRPr="00EE68D1" w:rsidRDefault="00EE68D1" w:rsidP="00EE68D1">
      <w:pPr>
        <w:pStyle w:val="ListParagraph"/>
        <w:numPr>
          <w:ilvl w:val="0"/>
          <w:numId w:val="4"/>
        </w:numPr>
        <w:spacing w:before="60" w:after="60" w:line="360" w:lineRule="auto"/>
        <w:jc w:val="both"/>
        <w:rPr>
          <w:rStyle w:val="DataInputChar"/>
          <w:rFonts w:cs="Arial"/>
          <w:b w:val="0"/>
          <w:bCs w:val="0"/>
          <w:color w:val="auto"/>
        </w:rPr>
      </w:pPr>
      <w:r w:rsidRPr="00EE68D1">
        <w:rPr>
          <w:rStyle w:val="DataInputChar"/>
          <w:rFonts w:cs="Arial"/>
          <w:b w:val="0"/>
          <w:bCs w:val="0"/>
          <w:color w:val="auto"/>
        </w:rPr>
        <w:t>Start the process that is being measured.</w:t>
      </w:r>
    </w:p>
    <w:p w14:paraId="41553FBA" w14:textId="77777777" w:rsidR="00EE68D1" w:rsidRPr="00EE68D1" w:rsidRDefault="00EE68D1" w:rsidP="00EE68D1">
      <w:pPr>
        <w:pStyle w:val="ListParagraph"/>
        <w:numPr>
          <w:ilvl w:val="0"/>
          <w:numId w:val="4"/>
        </w:numPr>
        <w:spacing w:before="60" w:after="60" w:line="360" w:lineRule="auto"/>
        <w:jc w:val="both"/>
        <w:rPr>
          <w:rStyle w:val="DataInputChar"/>
          <w:rFonts w:cs="Arial"/>
          <w:b w:val="0"/>
          <w:bCs w:val="0"/>
          <w:color w:val="auto"/>
        </w:rPr>
      </w:pPr>
      <w:r w:rsidRPr="00EE68D1">
        <w:rPr>
          <w:rStyle w:val="DataInputChar"/>
          <w:rFonts w:cs="Arial"/>
          <w:b w:val="0"/>
          <w:bCs w:val="0"/>
          <w:color w:val="auto"/>
        </w:rPr>
        <w:t>Record static measurement during the process.</w:t>
      </w:r>
    </w:p>
    <w:p w14:paraId="7E7AAC11" w14:textId="17CC779F" w:rsidR="00EE68D1" w:rsidRPr="00EE68D1" w:rsidRDefault="00EE68D1" w:rsidP="00EE68D1">
      <w:pPr>
        <w:pStyle w:val="ListParagraph"/>
        <w:numPr>
          <w:ilvl w:val="0"/>
          <w:numId w:val="4"/>
        </w:numPr>
        <w:spacing w:before="60" w:after="60" w:line="360" w:lineRule="auto"/>
        <w:jc w:val="both"/>
        <w:rPr>
          <w:rStyle w:val="DataInputChar"/>
          <w:rFonts w:cs="Arial"/>
          <w:b w:val="0"/>
          <w:bCs w:val="0"/>
          <w:color w:val="auto"/>
        </w:rPr>
      </w:pPr>
      <w:r w:rsidRPr="00EE68D1">
        <w:rPr>
          <w:rStyle w:val="DataInputChar"/>
          <w:rFonts w:cs="Arial"/>
          <w:b w:val="0"/>
          <w:bCs w:val="0"/>
          <w:color w:val="auto"/>
        </w:rPr>
        <w:t>Record static measurement after a</w:t>
      </w:r>
      <w:r>
        <w:rPr>
          <w:rStyle w:val="DataInputChar"/>
          <w:rFonts w:cs="Arial"/>
          <w:b w:val="0"/>
          <w:bCs w:val="0"/>
          <w:color w:val="auto"/>
        </w:rPr>
        <w:t xml:space="preserve">n appropriate </w:t>
      </w:r>
      <w:r w:rsidRPr="00EE68D1">
        <w:rPr>
          <w:rStyle w:val="DataInputChar"/>
          <w:rFonts w:cs="Arial"/>
          <w:b w:val="0"/>
          <w:bCs w:val="0"/>
          <w:color w:val="auto"/>
        </w:rPr>
        <w:t>quench time once the process has finished.</w:t>
      </w:r>
    </w:p>
    <w:p w14:paraId="4327FECA" w14:textId="6E566AAC" w:rsidR="00EE68D1" w:rsidRPr="00EE68D1" w:rsidRDefault="00EE68D1" w:rsidP="00EE68D1">
      <w:pPr>
        <w:pStyle w:val="ListParagraph"/>
        <w:numPr>
          <w:ilvl w:val="0"/>
          <w:numId w:val="4"/>
        </w:numPr>
        <w:spacing w:before="60" w:after="60" w:line="360" w:lineRule="auto"/>
        <w:jc w:val="both"/>
        <w:rPr>
          <w:rStyle w:val="DataInputChar"/>
          <w:rFonts w:cs="Arial"/>
          <w:b w:val="0"/>
          <w:bCs w:val="0"/>
          <w:color w:val="auto"/>
        </w:rPr>
      </w:pPr>
      <w:r w:rsidRPr="00EE68D1">
        <w:rPr>
          <w:rStyle w:val="DataInputChar"/>
          <w:rFonts w:cs="Arial"/>
          <w:b w:val="0"/>
          <w:bCs w:val="0"/>
          <w:color w:val="auto"/>
        </w:rPr>
        <w:t xml:space="preserve">Proceed with clean-up process according to the process </w:t>
      </w:r>
      <w:r w:rsidR="00D35418" w:rsidRPr="00EE68D1">
        <w:rPr>
          <w:rStyle w:val="DataInputChar"/>
          <w:rFonts w:cs="Arial"/>
          <w:b w:val="0"/>
          <w:bCs w:val="0"/>
          <w:color w:val="auto"/>
        </w:rPr>
        <w:t>SSoW</w:t>
      </w:r>
      <w:r w:rsidRPr="00EE68D1">
        <w:rPr>
          <w:rStyle w:val="DataInputChar"/>
          <w:rFonts w:cs="Arial"/>
          <w:b w:val="0"/>
          <w:bCs w:val="0"/>
          <w:color w:val="auto"/>
        </w:rPr>
        <w:t>.</w:t>
      </w:r>
    </w:p>
    <w:p w14:paraId="6364A0FC" w14:textId="3E006F59" w:rsidR="008728C4" w:rsidRDefault="00A54CC9" w:rsidP="00EE68D1">
      <w:pPr>
        <w:pStyle w:val="Heading4"/>
      </w:pPr>
      <w:r>
        <w:t xml:space="preserve">2.2 </w:t>
      </w:r>
      <w:r w:rsidR="00D617E4">
        <w:t>–</w:t>
      </w:r>
      <w:r>
        <w:t xml:space="preserve"> </w:t>
      </w:r>
      <w:r w:rsidR="00EE68D1">
        <w:t>Risk Assessment</w:t>
      </w:r>
    </w:p>
    <w:p w14:paraId="285D35F4" w14:textId="08D5563C" w:rsidR="00EE68D1" w:rsidRDefault="00EE68D1" w:rsidP="00EE68D1">
      <w:pPr>
        <w:pStyle w:val="Caption"/>
        <w:keepNext/>
      </w:pPr>
      <w:bookmarkStart w:id="136" w:name="_Toc204325913"/>
      <w:r>
        <w:t xml:space="preserve">Table </w:t>
      </w:r>
      <w:r>
        <w:fldChar w:fldCharType="begin"/>
      </w:r>
      <w:r>
        <w:instrText xml:space="preserve"> SEQ Table \* ARABIC </w:instrText>
      </w:r>
      <w:r>
        <w:fldChar w:fldCharType="separate"/>
      </w:r>
      <w:r w:rsidR="00DF0502">
        <w:rPr>
          <w:noProof/>
        </w:rPr>
        <w:t>21</w:t>
      </w:r>
      <w:r>
        <w:fldChar w:fldCharType="end"/>
      </w:r>
      <w:r>
        <w:t xml:space="preserve"> </w:t>
      </w:r>
      <w:r w:rsidR="00D617E4">
        <w:t>–</w:t>
      </w:r>
      <w:r>
        <w:t xml:space="preserve"> Risk Assessment Matrix</w:t>
      </w:r>
      <w:bookmarkEnd w:id="136"/>
    </w:p>
    <w:tbl>
      <w:tblPr>
        <w:tblStyle w:val="TableGrid"/>
        <w:tblW w:w="9719" w:type="dxa"/>
        <w:tblInd w:w="-289" w:type="dxa"/>
        <w:tblLayout w:type="fixed"/>
        <w:tblLook w:val="04A0" w:firstRow="1" w:lastRow="0" w:firstColumn="1" w:lastColumn="0" w:noHBand="0" w:noVBand="1"/>
      </w:tblPr>
      <w:tblGrid>
        <w:gridCol w:w="1277"/>
        <w:gridCol w:w="2258"/>
        <w:gridCol w:w="332"/>
        <w:gridCol w:w="331"/>
        <w:gridCol w:w="883"/>
        <w:gridCol w:w="3093"/>
        <w:gridCol w:w="331"/>
        <w:gridCol w:w="331"/>
        <w:gridCol w:w="883"/>
      </w:tblGrid>
      <w:tr w:rsidR="00EE68D1" w14:paraId="573CCCBA" w14:textId="77777777" w:rsidTr="00EE68D1">
        <w:trPr>
          <w:trHeight w:val="889"/>
        </w:trPr>
        <w:tc>
          <w:tcPr>
            <w:tcW w:w="1277" w:type="dxa"/>
            <w:vAlign w:val="center"/>
          </w:tcPr>
          <w:p w14:paraId="3A446407" w14:textId="775AE01E" w:rsidR="00EE68D1" w:rsidRDefault="00EE68D1" w:rsidP="00EE68D1">
            <w:pPr>
              <w:jc w:val="center"/>
              <w:rPr>
                <w:rFonts w:cstheme="minorHAnsi"/>
                <w:b/>
                <w:iCs/>
              </w:rPr>
            </w:pPr>
            <w:r w:rsidRPr="002E16FA">
              <w:rPr>
                <w:rFonts w:cstheme="minorHAnsi"/>
                <w:b/>
                <w:iCs/>
              </w:rPr>
              <w:t>Hazard</w:t>
            </w:r>
          </w:p>
          <w:p w14:paraId="6CBE24CD" w14:textId="77777777" w:rsidR="00EE68D1" w:rsidRPr="002E16FA" w:rsidRDefault="00EE68D1" w:rsidP="00EE68D1">
            <w:pPr>
              <w:jc w:val="center"/>
              <w:rPr>
                <w:rFonts w:cstheme="minorHAnsi"/>
                <w:b/>
                <w:iCs/>
              </w:rPr>
            </w:pPr>
            <w:r w:rsidRPr="00A52D81">
              <w:rPr>
                <w:rFonts w:cstheme="minorHAnsi"/>
                <w:b/>
                <w:iCs/>
                <w:sz w:val="16"/>
                <w:szCs w:val="16"/>
              </w:rPr>
              <w:t>(Description</w:t>
            </w:r>
            <w:r>
              <w:rPr>
                <w:rFonts w:cstheme="minorHAnsi"/>
                <w:b/>
                <w:iCs/>
              </w:rPr>
              <w:t>)</w:t>
            </w:r>
          </w:p>
        </w:tc>
        <w:tc>
          <w:tcPr>
            <w:tcW w:w="2258" w:type="dxa"/>
            <w:vAlign w:val="center"/>
          </w:tcPr>
          <w:p w14:paraId="12319D76" w14:textId="77777777" w:rsidR="00EE68D1" w:rsidRPr="002E16FA" w:rsidRDefault="00EE68D1" w:rsidP="00EE68D1">
            <w:pPr>
              <w:jc w:val="center"/>
              <w:rPr>
                <w:rFonts w:cstheme="minorHAnsi"/>
                <w:b/>
                <w:iCs/>
              </w:rPr>
            </w:pPr>
            <w:r>
              <w:rPr>
                <w:rFonts w:cstheme="minorHAnsi"/>
                <w:b/>
                <w:iCs/>
              </w:rPr>
              <w:t>How might they be harmed</w:t>
            </w:r>
          </w:p>
        </w:tc>
        <w:tc>
          <w:tcPr>
            <w:tcW w:w="332" w:type="dxa"/>
            <w:vAlign w:val="center"/>
          </w:tcPr>
          <w:p w14:paraId="147274DD" w14:textId="77777777" w:rsidR="00EE68D1" w:rsidRPr="002E16FA" w:rsidRDefault="00EE68D1" w:rsidP="00EE68D1">
            <w:pPr>
              <w:jc w:val="center"/>
              <w:rPr>
                <w:rFonts w:cstheme="minorHAnsi"/>
                <w:b/>
                <w:iCs/>
              </w:rPr>
            </w:pPr>
            <w:r>
              <w:rPr>
                <w:rFonts w:cstheme="minorHAnsi"/>
                <w:b/>
                <w:iCs/>
              </w:rPr>
              <w:t>L</w:t>
            </w:r>
          </w:p>
        </w:tc>
        <w:tc>
          <w:tcPr>
            <w:tcW w:w="331" w:type="dxa"/>
            <w:vAlign w:val="center"/>
          </w:tcPr>
          <w:p w14:paraId="05F9F038" w14:textId="77777777" w:rsidR="00EE68D1" w:rsidRPr="002E16FA" w:rsidRDefault="00EE68D1" w:rsidP="00EE68D1">
            <w:pPr>
              <w:jc w:val="center"/>
              <w:rPr>
                <w:rFonts w:cstheme="minorHAnsi"/>
                <w:b/>
                <w:iCs/>
              </w:rPr>
            </w:pPr>
            <w:r>
              <w:rPr>
                <w:rFonts w:cstheme="minorHAnsi"/>
                <w:b/>
                <w:iCs/>
              </w:rPr>
              <w:t>S</w:t>
            </w:r>
          </w:p>
        </w:tc>
        <w:tc>
          <w:tcPr>
            <w:tcW w:w="883" w:type="dxa"/>
            <w:vAlign w:val="center"/>
          </w:tcPr>
          <w:p w14:paraId="60815515" w14:textId="77777777" w:rsidR="00EE68D1" w:rsidRPr="002E16FA" w:rsidRDefault="00EE68D1" w:rsidP="00EE68D1">
            <w:pPr>
              <w:jc w:val="center"/>
              <w:rPr>
                <w:rFonts w:cstheme="minorHAnsi"/>
                <w:b/>
                <w:iCs/>
              </w:rPr>
            </w:pPr>
            <w:r>
              <w:rPr>
                <w:rFonts w:cstheme="minorHAnsi"/>
                <w:b/>
                <w:iCs/>
              </w:rPr>
              <w:t>Inherent Risk</w:t>
            </w:r>
          </w:p>
        </w:tc>
        <w:tc>
          <w:tcPr>
            <w:tcW w:w="3093" w:type="dxa"/>
            <w:vAlign w:val="center"/>
          </w:tcPr>
          <w:p w14:paraId="5CA9DE12" w14:textId="77777777" w:rsidR="00EE68D1" w:rsidRPr="002E16FA" w:rsidRDefault="00EE68D1" w:rsidP="00EE68D1">
            <w:pPr>
              <w:jc w:val="center"/>
              <w:rPr>
                <w:rFonts w:cstheme="minorHAnsi"/>
                <w:b/>
                <w:iCs/>
              </w:rPr>
            </w:pPr>
            <w:r>
              <w:rPr>
                <w:rFonts w:cstheme="minorHAnsi"/>
                <w:b/>
                <w:iCs/>
              </w:rPr>
              <w:t>Control measures</w:t>
            </w:r>
          </w:p>
        </w:tc>
        <w:tc>
          <w:tcPr>
            <w:tcW w:w="331" w:type="dxa"/>
            <w:vAlign w:val="center"/>
          </w:tcPr>
          <w:p w14:paraId="7BB93167" w14:textId="77777777" w:rsidR="00EE68D1" w:rsidRPr="002E16FA" w:rsidRDefault="00EE68D1" w:rsidP="00EE68D1">
            <w:pPr>
              <w:jc w:val="center"/>
              <w:rPr>
                <w:rFonts w:cstheme="minorHAnsi"/>
                <w:b/>
                <w:iCs/>
              </w:rPr>
            </w:pPr>
            <w:r>
              <w:rPr>
                <w:rFonts w:cstheme="minorHAnsi"/>
                <w:b/>
                <w:iCs/>
              </w:rPr>
              <w:t>L</w:t>
            </w:r>
          </w:p>
        </w:tc>
        <w:tc>
          <w:tcPr>
            <w:tcW w:w="331" w:type="dxa"/>
            <w:vAlign w:val="center"/>
          </w:tcPr>
          <w:p w14:paraId="0AA92698" w14:textId="77777777" w:rsidR="00EE68D1" w:rsidRPr="002E16FA" w:rsidRDefault="00EE68D1" w:rsidP="00EE68D1">
            <w:pPr>
              <w:jc w:val="center"/>
              <w:rPr>
                <w:rFonts w:cstheme="minorHAnsi"/>
                <w:b/>
                <w:iCs/>
              </w:rPr>
            </w:pPr>
            <w:r>
              <w:rPr>
                <w:rFonts w:cstheme="minorHAnsi"/>
                <w:b/>
                <w:iCs/>
              </w:rPr>
              <w:t>S</w:t>
            </w:r>
          </w:p>
        </w:tc>
        <w:tc>
          <w:tcPr>
            <w:tcW w:w="883" w:type="dxa"/>
            <w:vAlign w:val="center"/>
          </w:tcPr>
          <w:p w14:paraId="163A5788" w14:textId="77777777" w:rsidR="00EE68D1" w:rsidRPr="002E16FA" w:rsidRDefault="00EE68D1" w:rsidP="00EE68D1">
            <w:pPr>
              <w:jc w:val="center"/>
              <w:rPr>
                <w:rFonts w:cstheme="minorHAnsi"/>
                <w:b/>
                <w:iCs/>
              </w:rPr>
            </w:pPr>
            <w:r w:rsidRPr="002E16FA">
              <w:rPr>
                <w:rFonts w:cstheme="minorHAnsi"/>
                <w:b/>
                <w:iCs/>
              </w:rPr>
              <w:t>Residual risk</w:t>
            </w:r>
          </w:p>
        </w:tc>
      </w:tr>
      <w:tr w:rsidR="00EE68D1" w14:paraId="46E6C900" w14:textId="77777777" w:rsidTr="00EE68D1">
        <w:trPr>
          <w:trHeight w:val="724"/>
        </w:trPr>
        <w:sdt>
          <w:sdtPr>
            <w:rPr>
              <w:rFonts w:cstheme="minorHAnsi"/>
              <w:bCs/>
              <w:iCs/>
            </w:rPr>
            <w:id w:val="615104913"/>
            <w:placeholder>
              <w:docPart w:val="440163C084B74C07BA28665BC59A8DF6"/>
            </w:placeholder>
          </w:sdtPr>
          <w:sdtEndPr/>
          <w:sdtContent>
            <w:tc>
              <w:tcPr>
                <w:tcW w:w="1277" w:type="dxa"/>
                <w:vAlign w:val="center"/>
              </w:tcPr>
              <w:p w14:paraId="5286F0FB" w14:textId="77777777" w:rsidR="00EE68D1" w:rsidRDefault="00EE68D1" w:rsidP="00EE68D1">
                <w:pPr>
                  <w:jc w:val="center"/>
                  <w:rPr>
                    <w:rFonts w:cstheme="minorHAnsi"/>
                    <w:iCs/>
                  </w:rPr>
                </w:pPr>
                <w:r>
                  <w:rPr>
                    <w:rFonts w:cstheme="minorHAnsi"/>
                    <w:bCs/>
                    <w:iCs/>
                  </w:rPr>
                  <w:t>Electrical discharge from measuring face of the static meter</w:t>
                </w:r>
              </w:p>
            </w:tc>
          </w:sdtContent>
        </w:sdt>
        <w:sdt>
          <w:sdtPr>
            <w:rPr>
              <w:rFonts w:cstheme="minorHAnsi"/>
              <w:bCs/>
              <w:iCs/>
            </w:rPr>
            <w:id w:val="117807554"/>
            <w:placeholder>
              <w:docPart w:val="B91EB3134EC94A65924BEAE63A1D59DA"/>
            </w:placeholder>
          </w:sdtPr>
          <w:sdtEndPr/>
          <w:sdtContent>
            <w:tc>
              <w:tcPr>
                <w:tcW w:w="2258" w:type="dxa"/>
                <w:vAlign w:val="center"/>
              </w:tcPr>
              <w:p w14:paraId="78CFD913" w14:textId="77777777" w:rsidR="00EE68D1" w:rsidRDefault="00EE68D1" w:rsidP="00EE68D1">
                <w:pPr>
                  <w:jc w:val="center"/>
                  <w:rPr>
                    <w:rFonts w:cstheme="minorHAnsi"/>
                    <w:bCs/>
                    <w:iCs/>
                  </w:rPr>
                </w:pPr>
                <w:r>
                  <w:rPr>
                    <w:rFonts w:cstheme="minorHAnsi"/>
                    <w:bCs/>
                    <w:iCs/>
                  </w:rPr>
                  <w:t>Electric shock from touching the metal plate used for static measurements.</w:t>
                </w:r>
              </w:p>
              <w:p w14:paraId="58C7B945" w14:textId="77777777" w:rsidR="00EE68D1" w:rsidRDefault="00EE68D1" w:rsidP="00EE68D1">
                <w:pPr>
                  <w:jc w:val="center"/>
                  <w:rPr>
                    <w:rFonts w:cstheme="minorHAnsi"/>
                    <w:bCs/>
                    <w:iCs/>
                  </w:rPr>
                </w:pPr>
              </w:p>
              <w:p w14:paraId="011B6037" w14:textId="77777777" w:rsidR="00EE68D1" w:rsidRDefault="00EE68D1" w:rsidP="00EE68D1">
                <w:pPr>
                  <w:jc w:val="center"/>
                  <w:rPr>
                    <w:rFonts w:cstheme="minorHAnsi"/>
                    <w:bCs/>
                    <w:iCs/>
                  </w:rPr>
                </w:pPr>
                <w:r>
                  <w:rPr>
                    <w:rFonts w:cstheme="minorHAnsi"/>
                    <w:bCs/>
                    <w:iCs/>
                  </w:rPr>
                  <w:t xml:space="preserve">Injuries could include small burns that require minor first </w:t>
                </w:r>
                <w:proofErr w:type="gramStart"/>
                <w:r>
                  <w:rPr>
                    <w:rFonts w:cstheme="minorHAnsi"/>
                    <w:bCs/>
                    <w:iCs/>
                  </w:rPr>
                  <w:t>aid</w:t>
                </w:r>
                <w:proofErr w:type="gramEnd"/>
              </w:p>
              <w:p w14:paraId="1246D0C9" w14:textId="77777777" w:rsidR="00EE68D1" w:rsidRDefault="00EE68D1" w:rsidP="00EE68D1">
                <w:pPr>
                  <w:jc w:val="center"/>
                  <w:rPr>
                    <w:rFonts w:cstheme="minorHAnsi"/>
                    <w:iCs/>
                  </w:rPr>
                </w:pPr>
              </w:p>
            </w:tc>
          </w:sdtContent>
        </w:sdt>
        <w:sdt>
          <w:sdtPr>
            <w:rPr>
              <w:rFonts w:cstheme="minorHAnsi"/>
              <w:iCs/>
            </w:rPr>
            <w:id w:val="1828479911"/>
            <w:placeholder>
              <w:docPart w:val="A0C8CF5404F34F20B261BCCD9907E849"/>
            </w:placeholder>
            <w:dropDownList>
              <w:listItem w:displayText="0" w:value="0"/>
              <w:listItem w:displayText="1" w:value="1"/>
              <w:listItem w:displayText="2" w:value="2"/>
              <w:listItem w:displayText="3" w:value="3"/>
              <w:listItem w:displayText="4" w:value="4"/>
              <w:listItem w:displayText="5" w:value="5"/>
            </w:dropDownList>
          </w:sdtPr>
          <w:sdtEndPr/>
          <w:sdtContent>
            <w:tc>
              <w:tcPr>
                <w:tcW w:w="332" w:type="dxa"/>
                <w:vAlign w:val="center"/>
              </w:tcPr>
              <w:p w14:paraId="41C46857" w14:textId="77777777" w:rsidR="00EE68D1" w:rsidRDefault="00EE68D1" w:rsidP="00EE68D1">
                <w:pPr>
                  <w:jc w:val="center"/>
                  <w:rPr>
                    <w:rFonts w:cstheme="minorHAnsi"/>
                    <w:iCs/>
                  </w:rPr>
                </w:pPr>
                <w:r>
                  <w:rPr>
                    <w:rFonts w:cstheme="minorHAnsi"/>
                    <w:iCs/>
                  </w:rPr>
                  <w:t>3</w:t>
                </w:r>
              </w:p>
            </w:tc>
          </w:sdtContent>
        </w:sdt>
        <w:sdt>
          <w:sdtPr>
            <w:rPr>
              <w:rFonts w:cstheme="minorHAnsi"/>
              <w:iCs/>
            </w:rPr>
            <w:id w:val="1636212627"/>
            <w:placeholder>
              <w:docPart w:val="E4119DC517DC44F9B17D09AE31026909"/>
            </w:placeholder>
            <w:dropDownList>
              <w:listItem w:displayText="0" w:value="0"/>
              <w:listItem w:displayText="A" w:value="A"/>
              <w:listItem w:displayText="B" w:value="B"/>
              <w:listItem w:displayText="C" w:value="C"/>
              <w:listItem w:displayText="D" w:value="D"/>
              <w:listItem w:displayText="E" w:value="E"/>
            </w:dropDownList>
          </w:sdtPr>
          <w:sdtEndPr/>
          <w:sdtContent>
            <w:tc>
              <w:tcPr>
                <w:tcW w:w="331" w:type="dxa"/>
                <w:vAlign w:val="center"/>
              </w:tcPr>
              <w:p w14:paraId="26E3B539" w14:textId="77777777" w:rsidR="00EE68D1" w:rsidRDefault="00EE68D1" w:rsidP="00EE68D1">
                <w:pPr>
                  <w:jc w:val="center"/>
                  <w:rPr>
                    <w:rFonts w:cstheme="minorHAnsi"/>
                    <w:iCs/>
                  </w:rPr>
                </w:pPr>
                <w:r>
                  <w:rPr>
                    <w:rFonts w:cstheme="minorHAnsi"/>
                    <w:iCs/>
                  </w:rPr>
                  <w:t>B</w:t>
                </w:r>
              </w:p>
            </w:tc>
          </w:sdtContent>
        </w:sdt>
        <w:sdt>
          <w:sdtPr>
            <w:rPr>
              <w:rFonts w:cstheme="minorHAnsi"/>
              <w:iCs/>
            </w:rPr>
            <w:alias w:val="Select"/>
            <w:tag w:val="Select"/>
            <w:id w:val="-1884555903"/>
            <w:placeholder>
              <w:docPart w:val="56C6728293124A79B281F7DCE5EA2334"/>
            </w:placeholder>
            <w:comboBox>
              <w:listItem w:displayText="Very High" w:value="Very High"/>
              <w:listItem w:displayText="High" w:value="High"/>
              <w:listItem w:displayText="Medium" w:value="Medium"/>
              <w:listItem w:displayText="Low" w:value="Low"/>
              <w:listItem w:displayText="Very Low" w:value="Very Low"/>
            </w:comboBox>
          </w:sdtPr>
          <w:sdtEndPr/>
          <w:sdtContent>
            <w:tc>
              <w:tcPr>
                <w:tcW w:w="883" w:type="dxa"/>
                <w:vAlign w:val="center"/>
              </w:tcPr>
              <w:p w14:paraId="08AC252D" w14:textId="77777777" w:rsidR="00EE68D1" w:rsidRDefault="00EE68D1" w:rsidP="00EE68D1">
                <w:pPr>
                  <w:jc w:val="center"/>
                  <w:rPr>
                    <w:rFonts w:cstheme="minorHAnsi"/>
                    <w:iCs/>
                  </w:rPr>
                </w:pPr>
                <w:r>
                  <w:rPr>
                    <w:rFonts w:cstheme="minorHAnsi"/>
                    <w:iCs/>
                  </w:rPr>
                  <w:t>Low</w:t>
                </w:r>
              </w:p>
            </w:tc>
          </w:sdtContent>
        </w:sdt>
        <w:sdt>
          <w:sdtPr>
            <w:rPr>
              <w:rFonts w:cstheme="minorHAnsi"/>
              <w:bCs/>
              <w:iCs/>
            </w:rPr>
            <w:id w:val="-324583851"/>
            <w:placeholder>
              <w:docPart w:val="600E326F608F41FEB9572A17445BAAF0"/>
            </w:placeholder>
          </w:sdtPr>
          <w:sdtEndPr/>
          <w:sdtContent>
            <w:tc>
              <w:tcPr>
                <w:tcW w:w="3093" w:type="dxa"/>
                <w:vAlign w:val="center"/>
              </w:tcPr>
              <w:p w14:paraId="4F1ADE2D" w14:textId="77777777" w:rsidR="00EE68D1" w:rsidRPr="00B308FA" w:rsidRDefault="00EE68D1" w:rsidP="00EE68D1">
                <w:pPr>
                  <w:pStyle w:val="ListParagraph"/>
                  <w:numPr>
                    <w:ilvl w:val="0"/>
                    <w:numId w:val="5"/>
                  </w:numPr>
                  <w:jc w:val="center"/>
                  <w:rPr>
                    <w:rFonts w:cstheme="minorHAnsi"/>
                    <w:iCs/>
                  </w:rPr>
                </w:pPr>
                <w:r>
                  <w:rPr>
                    <w:rFonts w:cstheme="minorHAnsi"/>
                    <w:bCs/>
                    <w:iCs/>
                  </w:rPr>
                  <w:t xml:space="preserve">Staff have received sufficient training, and are competent in using the static meter, and know not to touch the metal plate whilst the meter </w:t>
                </w:r>
                <w:proofErr w:type="gramStart"/>
                <w:r>
                  <w:rPr>
                    <w:rFonts w:cstheme="minorHAnsi"/>
                    <w:bCs/>
                    <w:iCs/>
                  </w:rPr>
                  <w:t>operating</w:t>
                </w:r>
                <w:proofErr w:type="gramEnd"/>
              </w:p>
              <w:p w14:paraId="54CA5257" w14:textId="77777777" w:rsidR="00EE68D1" w:rsidRPr="00B308FA" w:rsidRDefault="00EE68D1" w:rsidP="00EE68D1">
                <w:pPr>
                  <w:pStyle w:val="ListParagraph"/>
                  <w:numPr>
                    <w:ilvl w:val="0"/>
                    <w:numId w:val="5"/>
                  </w:numPr>
                  <w:jc w:val="center"/>
                  <w:rPr>
                    <w:rFonts w:cstheme="minorHAnsi"/>
                    <w:iCs/>
                  </w:rPr>
                </w:pPr>
                <w:r>
                  <w:rPr>
                    <w:rFonts w:cstheme="minorHAnsi"/>
                    <w:bCs/>
                    <w:iCs/>
                  </w:rPr>
                  <w:t xml:space="preserve">Adequate time will be allocated to ensure that staff have sufficient opportunity to complete the task carefully, without the pressure of rushing or making </w:t>
                </w:r>
                <w:proofErr w:type="gramStart"/>
                <w:r>
                  <w:rPr>
                    <w:rFonts w:cstheme="minorHAnsi"/>
                    <w:bCs/>
                    <w:iCs/>
                  </w:rPr>
                  <w:t>errors</w:t>
                </w:r>
                <w:proofErr w:type="gramEnd"/>
              </w:p>
              <w:p w14:paraId="70C5C651" w14:textId="77777777" w:rsidR="00EE68D1" w:rsidRPr="00F762E6" w:rsidRDefault="00EE68D1" w:rsidP="00EE68D1">
                <w:pPr>
                  <w:pStyle w:val="ListParagraph"/>
                  <w:numPr>
                    <w:ilvl w:val="0"/>
                    <w:numId w:val="5"/>
                  </w:numPr>
                  <w:jc w:val="center"/>
                  <w:rPr>
                    <w:rFonts w:cstheme="minorHAnsi"/>
                    <w:iCs/>
                  </w:rPr>
                </w:pPr>
                <w:r>
                  <w:rPr>
                    <w:rFonts w:cstheme="minorHAnsi"/>
                    <w:bCs/>
                    <w:iCs/>
                  </w:rPr>
                  <w:t>A grounding connection clip is provided with the static meter and must be used whenever performing static measurements</w:t>
                </w:r>
              </w:p>
            </w:tc>
          </w:sdtContent>
        </w:sdt>
        <w:sdt>
          <w:sdtPr>
            <w:rPr>
              <w:rFonts w:cstheme="minorHAnsi"/>
              <w:iCs/>
            </w:rPr>
            <w:id w:val="-380480997"/>
            <w:placeholder>
              <w:docPart w:val="08AAAB7F6AA84CFA8BB4B5AA505BE80B"/>
            </w:placeholder>
            <w:dropDownList>
              <w:listItem w:displayText="0" w:value="0"/>
              <w:listItem w:displayText="1" w:value="1"/>
              <w:listItem w:displayText="2" w:value="2"/>
              <w:listItem w:displayText="3" w:value="3"/>
              <w:listItem w:displayText="4" w:value="4"/>
              <w:listItem w:displayText="5" w:value="5"/>
            </w:dropDownList>
          </w:sdtPr>
          <w:sdtEndPr/>
          <w:sdtContent>
            <w:tc>
              <w:tcPr>
                <w:tcW w:w="331" w:type="dxa"/>
                <w:vAlign w:val="center"/>
              </w:tcPr>
              <w:p w14:paraId="6E561526" w14:textId="77777777" w:rsidR="00EE68D1" w:rsidRDefault="00EE68D1" w:rsidP="00EE68D1">
                <w:pPr>
                  <w:jc w:val="center"/>
                  <w:rPr>
                    <w:rFonts w:cstheme="minorHAnsi"/>
                    <w:iCs/>
                  </w:rPr>
                </w:pPr>
                <w:r>
                  <w:rPr>
                    <w:rFonts w:cstheme="minorHAnsi"/>
                    <w:iCs/>
                  </w:rPr>
                  <w:t>2</w:t>
                </w:r>
              </w:p>
            </w:tc>
          </w:sdtContent>
        </w:sdt>
        <w:sdt>
          <w:sdtPr>
            <w:rPr>
              <w:rFonts w:cstheme="minorHAnsi"/>
              <w:iCs/>
            </w:rPr>
            <w:id w:val="505025840"/>
            <w:placeholder>
              <w:docPart w:val="51ACEB513A5444949A6B941F80393203"/>
            </w:placeholder>
            <w:dropDownList>
              <w:listItem w:displayText="0" w:value="0"/>
              <w:listItem w:displayText="A" w:value="A"/>
              <w:listItem w:displayText="B" w:value="B"/>
              <w:listItem w:displayText="C" w:value="C"/>
              <w:listItem w:displayText="D" w:value="D"/>
              <w:listItem w:displayText="E" w:value="E"/>
            </w:dropDownList>
          </w:sdtPr>
          <w:sdtEndPr/>
          <w:sdtContent>
            <w:tc>
              <w:tcPr>
                <w:tcW w:w="331" w:type="dxa"/>
                <w:vAlign w:val="center"/>
              </w:tcPr>
              <w:p w14:paraId="7776393B" w14:textId="77777777" w:rsidR="00EE68D1" w:rsidRDefault="00EE68D1" w:rsidP="00EE68D1">
                <w:pPr>
                  <w:jc w:val="center"/>
                  <w:rPr>
                    <w:rFonts w:cstheme="minorHAnsi"/>
                    <w:iCs/>
                  </w:rPr>
                </w:pPr>
                <w:r>
                  <w:rPr>
                    <w:rFonts w:cstheme="minorHAnsi"/>
                    <w:iCs/>
                  </w:rPr>
                  <w:t>B</w:t>
                </w:r>
              </w:p>
            </w:tc>
          </w:sdtContent>
        </w:sdt>
        <w:sdt>
          <w:sdtPr>
            <w:rPr>
              <w:rFonts w:cstheme="minorHAnsi"/>
              <w:iCs/>
            </w:rPr>
            <w:alias w:val="Select"/>
            <w:tag w:val="Select"/>
            <w:id w:val="1940333418"/>
            <w:placeholder>
              <w:docPart w:val="99BC5F95110C4ABE804AF1B1A5D89094"/>
            </w:placeholder>
            <w:comboBox>
              <w:listItem w:displayText="Very High" w:value="Very High"/>
              <w:listItem w:displayText="High" w:value="High"/>
              <w:listItem w:displayText="Medium" w:value="Medium"/>
              <w:listItem w:displayText="Low" w:value="Low"/>
              <w:listItem w:displayText="Very Low" w:value="Very Low"/>
            </w:comboBox>
          </w:sdtPr>
          <w:sdtEndPr/>
          <w:sdtContent>
            <w:tc>
              <w:tcPr>
                <w:tcW w:w="883" w:type="dxa"/>
                <w:vAlign w:val="center"/>
              </w:tcPr>
              <w:p w14:paraId="0D7E71F7" w14:textId="77777777" w:rsidR="00EE68D1" w:rsidRDefault="00EE68D1" w:rsidP="00EE68D1">
                <w:pPr>
                  <w:jc w:val="center"/>
                  <w:rPr>
                    <w:rFonts w:cstheme="minorHAnsi"/>
                    <w:iCs/>
                  </w:rPr>
                </w:pPr>
                <w:r>
                  <w:rPr>
                    <w:rFonts w:cstheme="minorHAnsi"/>
                    <w:iCs/>
                  </w:rPr>
                  <w:t>Low</w:t>
                </w:r>
              </w:p>
            </w:tc>
          </w:sdtContent>
        </w:sdt>
      </w:tr>
      <w:tr w:rsidR="00EE68D1" w14:paraId="228EE1A8" w14:textId="77777777" w:rsidTr="00EE68D1">
        <w:trPr>
          <w:trHeight w:val="408"/>
        </w:trPr>
        <w:sdt>
          <w:sdtPr>
            <w:rPr>
              <w:rFonts w:cstheme="minorHAnsi"/>
              <w:bCs/>
              <w:iCs/>
            </w:rPr>
            <w:id w:val="2028214680"/>
            <w:placeholder>
              <w:docPart w:val="02581EAF0CF649B786F61B1C48631C21"/>
            </w:placeholder>
          </w:sdtPr>
          <w:sdtEndPr/>
          <w:sdtContent>
            <w:tc>
              <w:tcPr>
                <w:tcW w:w="1277" w:type="dxa"/>
                <w:tcBorders>
                  <w:left w:val="single" w:sz="4" w:space="0" w:color="auto"/>
                </w:tcBorders>
                <w:vAlign w:val="center"/>
              </w:tcPr>
              <w:p w14:paraId="1EB9EEA7" w14:textId="77777777" w:rsidR="00EE68D1" w:rsidRDefault="00EE68D1" w:rsidP="00EE68D1">
                <w:pPr>
                  <w:jc w:val="center"/>
                  <w:rPr>
                    <w:rFonts w:cstheme="minorHAnsi"/>
                    <w:iCs/>
                  </w:rPr>
                </w:pPr>
                <w:r>
                  <w:rPr>
                    <w:rFonts w:cstheme="minorHAnsi"/>
                    <w:bCs/>
                    <w:iCs/>
                  </w:rPr>
                  <w:t>Negligence by staff operating the static meter</w:t>
                </w:r>
              </w:p>
            </w:tc>
          </w:sdtContent>
        </w:sdt>
        <w:sdt>
          <w:sdtPr>
            <w:rPr>
              <w:rFonts w:cstheme="minorHAnsi"/>
              <w:bCs/>
              <w:iCs/>
            </w:rPr>
            <w:id w:val="-346945930"/>
            <w:placeholder>
              <w:docPart w:val="0A84CC2096A44996B0FDE4BC2C3B971F"/>
            </w:placeholder>
          </w:sdtPr>
          <w:sdtEndPr/>
          <w:sdtContent>
            <w:tc>
              <w:tcPr>
                <w:tcW w:w="2258" w:type="dxa"/>
                <w:vAlign w:val="center"/>
              </w:tcPr>
              <w:p w14:paraId="08BB859E" w14:textId="77777777" w:rsidR="00EE68D1" w:rsidRDefault="00EE68D1" w:rsidP="00EE68D1">
                <w:pPr>
                  <w:jc w:val="center"/>
                  <w:rPr>
                    <w:rFonts w:cstheme="minorHAnsi"/>
                    <w:bCs/>
                    <w:iCs/>
                  </w:rPr>
                </w:pPr>
                <w:r>
                  <w:rPr>
                    <w:rFonts w:cstheme="minorHAnsi"/>
                    <w:bCs/>
                    <w:iCs/>
                  </w:rPr>
                  <w:t>By parts interacting with energetic material, providing sufficient stimulus for a detonation.</w:t>
                </w:r>
              </w:p>
              <w:p w14:paraId="1D01A896" w14:textId="77777777" w:rsidR="00EE68D1" w:rsidRDefault="00EE68D1" w:rsidP="00EE68D1">
                <w:pPr>
                  <w:jc w:val="center"/>
                  <w:rPr>
                    <w:rFonts w:cstheme="minorHAnsi"/>
                    <w:bCs/>
                    <w:iCs/>
                  </w:rPr>
                </w:pPr>
              </w:p>
              <w:p w14:paraId="63AD4015" w14:textId="77777777" w:rsidR="00EE68D1" w:rsidRDefault="00EE68D1" w:rsidP="00EE68D1">
                <w:pPr>
                  <w:jc w:val="center"/>
                  <w:rPr>
                    <w:rFonts w:cstheme="minorHAnsi"/>
                    <w:bCs/>
                    <w:iCs/>
                  </w:rPr>
                </w:pPr>
                <w:r>
                  <w:rPr>
                    <w:rFonts w:cstheme="minorHAnsi"/>
                    <w:bCs/>
                    <w:iCs/>
                  </w:rPr>
                  <w:t>Injuries could be life changing if in close proximity to an event.</w:t>
                </w:r>
              </w:p>
              <w:p w14:paraId="08804B4F" w14:textId="77777777" w:rsidR="00EE68D1" w:rsidRDefault="00EE68D1" w:rsidP="00EE68D1">
                <w:pPr>
                  <w:jc w:val="center"/>
                  <w:rPr>
                    <w:rFonts w:cstheme="minorHAnsi"/>
                    <w:bCs/>
                    <w:iCs/>
                  </w:rPr>
                </w:pPr>
              </w:p>
              <w:p w14:paraId="3CD5DBD5" w14:textId="77777777" w:rsidR="00EE68D1" w:rsidRDefault="00EE68D1" w:rsidP="00EE68D1">
                <w:pPr>
                  <w:jc w:val="center"/>
                  <w:rPr>
                    <w:rFonts w:cstheme="minorHAnsi"/>
                    <w:bCs/>
                    <w:iCs/>
                  </w:rPr>
                </w:pPr>
              </w:p>
              <w:p w14:paraId="735F54D1" w14:textId="77777777" w:rsidR="00EE68D1" w:rsidRDefault="00EE68D1" w:rsidP="00EE68D1">
                <w:pPr>
                  <w:jc w:val="center"/>
                  <w:rPr>
                    <w:rFonts w:cstheme="minorHAnsi"/>
                    <w:iCs/>
                  </w:rPr>
                </w:pPr>
              </w:p>
            </w:tc>
          </w:sdtContent>
        </w:sdt>
        <w:sdt>
          <w:sdtPr>
            <w:rPr>
              <w:rFonts w:cstheme="minorHAnsi"/>
              <w:iCs/>
            </w:rPr>
            <w:alias w:val="Likelihood"/>
            <w:tag w:val="Likelihood"/>
            <w:id w:val="859250140"/>
            <w:placeholder>
              <w:docPart w:val="ABB097EEC67A429D9585F28171DC0AA4"/>
            </w:placeholder>
            <w:dropDownList>
              <w:listItem w:displayText="0" w:value="0"/>
              <w:listItem w:displayText="1" w:value="1"/>
              <w:listItem w:displayText="2" w:value="2"/>
              <w:listItem w:displayText="3" w:value="3"/>
              <w:listItem w:displayText="4" w:value="4"/>
              <w:listItem w:displayText="5" w:value="5"/>
            </w:dropDownList>
          </w:sdtPr>
          <w:sdtEndPr/>
          <w:sdtContent>
            <w:tc>
              <w:tcPr>
                <w:tcW w:w="332" w:type="dxa"/>
                <w:vAlign w:val="center"/>
              </w:tcPr>
              <w:p w14:paraId="2B45B8FC" w14:textId="77777777" w:rsidR="00EE68D1" w:rsidRDefault="00EE68D1" w:rsidP="00EE68D1">
                <w:pPr>
                  <w:jc w:val="center"/>
                  <w:rPr>
                    <w:rFonts w:cstheme="minorHAnsi"/>
                    <w:iCs/>
                  </w:rPr>
                </w:pPr>
                <w:r>
                  <w:rPr>
                    <w:rFonts w:cstheme="minorHAnsi"/>
                    <w:iCs/>
                  </w:rPr>
                  <w:t>2</w:t>
                </w:r>
              </w:p>
            </w:tc>
          </w:sdtContent>
        </w:sdt>
        <w:sdt>
          <w:sdtPr>
            <w:rPr>
              <w:rFonts w:cstheme="minorHAnsi"/>
              <w:iCs/>
            </w:rPr>
            <w:id w:val="-555166236"/>
            <w:placeholder>
              <w:docPart w:val="68F4AD3502D64436BFCD55FEAEDF4453"/>
            </w:placeholder>
            <w:dropDownList>
              <w:listItem w:displayText="0" w:value="0"/>
              <w:listItem w:displayText="A" w:value="A"/>
              <w:listItem w:displayText="B" w:value="B"/>
              <w:listItem w:displayText="C" w:value="C"/>
              <w:listItem w:displayText="D" w:value="D"/>
              <w:listItem w:displayText="E" w:value="E"/>
            </w:dropDownList>
          </w:sdtPr>
          <w:sdtEndPr/>
          <w:sdtContent>
            <w:tc>
              <w:tcPr>
                <w:tcW w:w="331" w:type="dxa"/>
                <w:vAlign w:val="center"/>
              </w:tcPr>
              <w:p w14:paraId="2CD6541F" w14:textId="77777777" w:rsidR="00EE68D1" w:rsidRDefault="00EE68D1" w:rsidP="00EE68D1">
                <w:pPr>
                  <w:jc w:val="center"/>
                  <w:rPr>
                    <w:rFonts w:cstheme="minorHAnsi"/>
                    <w:iCs/>
                  </w:rPr>
                </w:pPr>
                <w:r>
                  <w:rPr>
                    <w:rFonts w:cstheme="minorHAnsi"/>
                    <w:iCs/>
                  </w:rPr>
                  <w:t>C</w:t>
                </w:r>
              </w:p>
            </w:tc>
          </w:sdtContent>
        </w:sdt>
        <w:sdt>
          <w:sdtPr>
            <w:rPr>
              <w:rFonts w:cstheme="minorHAnsi"/>
              <w:iCs/>
            </w:rPr>
            <w:alias w:val="Select"/>
            <w:tag w:val="Select"/>
            <w:id w:val="-659772553"/>
            <w:placeholder>
              <w:docPart w:val="42E1AEF3BA364954BF8BCD49AC4590C6"/>
            </w:placeholder>
            <w:comboBox>
              <w:listItem w:displayText="Very High" w:value="Very High"/>
              <w:listItem w:displayText="High" w:value="High"/>
              <w:listItem w:displayText="Medium" w:value="Medium"/>
              <w:listItem w:displayText="Low" w:value="Low"/>
              <w:listItem w:displayText="Very Low" w:value="Very Low"/>
            </w:comboBox>
          </w:sdtPr>
          <w:sdtEndPr/>
          <w:sdtContent>
            <w:tc>
              <w:tcPr>
                <w:tcW w:w="883" w:type="dxa"/>
                <w:vAlign w:val="center"/>
              </w:tcPr>
              <w:p w14:paraId="3565E20F" w14:textId="77777777" w:rsidR="00EE68D1" w:rsidRDefault="00EE68D1" w:rsidP="00EE68D1">
                <w:pPr>
                  <w:jc w:val="center"/>
                  <w:rPr>
                    <w:rFonts w:cstheme="minorHAnsi"/>
                    <w:iCs/>
                  </w:rPr>
                </w:pPr>
                <w:r>
                  <w:rPr>
                    <w:rFonts w:cstheme="minorHAnsi"/>
                    <w:iCs/>
                  </w:rPr>
                  <w:t>Low</w:t>
                </w:r>
              </w:p>
            </w:tc>
          </w:sdtContent>
        </w:sdt>
        <w:sdt>
          <w:sdtPr>
            <w:rPr>
              <w:rFonts w:cstheme="minorHAnsi"/>
              <w:bCs/>
              <w:iCs/>
            </w:rPr>
            <w:id w:val="1470635406"/>
            <w:placeholder>
              <w:docPart w:val="9BBB2AE0892A46749A090D34F073C5D2"/>
            </w:placeholder>
          </w:sdtPr>
          <w:sdtEndPr/>
          <w:sdtContent>
            <w:tc>
              <w:tcPr>
                <w:tcW w:w="3093" w:type="dxa"/>
                <w:vAlign w:val="center"/>
              </w:tcPr>
              <w:p w14:paraId="209E2727" w14:textId="77777777" w:rsidR="00EE68D1" w:rsidRPr="00B308FA" w:rsidRDefault="00EE68D1" w:rsidP="00EE68D1">
                <w:pPr>
                  <w:pStyle w:val="ListParagraph"/>
                  <w:numPr>
                    <w:ilvl w:val="0"/>
                    <w:numId w:val="5"/>
                  </w:numPr>
                  <w:jc w:val="center"/>
                  <w:rPr>
                    <w:rFonts w:cstheme="minorHAnsi"/>
                    <w:iCs/>
                  </w:rPr>
                </w:pPr>
                <w:r>
                  <w:rPr>
                    <w:rFonts w:cstheme="minorHAnsi"/>
                    <w:bCs/>
                    <w:iCs/>
                  </w:rPr>
                  <w:t xml:space="preserve">The user will ensure that the battery compartment locking mechanism is securely engaged before use, and is properly taped </w:t>
                </w:r>
                <w:proofErr w:type="gramStart"/>
                <w:r>
                  <w:rPr>
                    <w:rFonts w:cstheme="minorHAnsi"/>
                    <w:bCs/>
                    <w:iCs/>
                  </w:rPr>
                  <w:t>over</w:t>
                </w:r>
                <w:proofErr w:type="gramEnd"/>
              </w:p>
              <w:p w14:paraId="6E50C481" w14:textId="77777777" w:rsidR="00EE68D1" w:rsidRPr="00B308FA" w:rsidRDefault="00EE68D1" w:rsidP="00EE68D1">
                <w:pPr>
                  <w:pStyle w:val="ListParagraph"/>
                  <w:numPr>
                    <w:ilvl w:val="0"/>
                    <w:numId w:val="5"/>
                  </w:numPr>
                  <w:jc w:val="center"/>
                  <w:rPr>
                    <w:rFonts w:cstheme="minorHAnsi"/>
                    <w:iCs/>
                  </w:rPr>
                </w:pPr>
                <w:r>
                  <w:rPr>
                    <w:rFonts w:cstheme="minorHAnsi"/>
                    <w:bCs/>
                    <w:iCs/>
                  </w:rPr>
                  <w:t xml:space="preserve">Batteries must only be changed in area where contraband restrictions for operating with explosives are not in </w:t>
                </w:r>
                <w:proofErr w:type="gramStart"/>
                <w:r>
                  <w:rPr>
                    <w:rFonts w:cstheme="minorHAnsi"/>
                    <w:bCs/>
                    <w:iCs/>
                  </w:rPr>
                  <w:t>place</w:t>
                </w:r>
                <w:proofErr w:type="gramEnd"/>
              </w:p>
              <w:p w14:paraId="2B8F71B1" w14:textId="77777777" w:rsidR="00EE68D1" w:rsidRPr="00F762E6" w:rsidRDefault="00EE68D1" w:rsidP="00EE68D1">
                <w:pPr>
                  <w:pStyle w:val="ListParagraph"/>
                  <w:numPr>
                    <w:ilvl w:val="0"/>
                    <w:numId w:val="5"/>
                  </w:numPr>
                  <w:jc w:val="center"/>
                  <w:rPr>
                    <w:rFonts w:cstheme="minorHAnsi"/>
                    <w:iCs/>
                  </w:rPr>
                </w:pPr>
                <w:r>
                  <w:rPr>
                    <w:rFonts w:cstheme="minorHAnsi"/>
                    <w:bCs/>
                    <w:iCs/>
                  </w:rPr>
                  <w:t>The laser will be used to set the standoff, and then must be turned off while the process is being undertaken</w:t>
                </w:r>
              </w:p>
            </w:tc>
          </w:sdtContent>
        </w:sdt>
        <w:sdt>
          <w:sdtPr>
            <w:rPr>
              <w:rFonts w:cstheme="minorHAnsi"/>
              <w:iCs/>
            </w:rPr>
            <w:alias w:val="Likelihood"/>
            <w:tag w:val="Likelihood"/>
            <w:id w:val="710775802"/>
            <w:placeholder>
              <w:docPart w:val="110C9F266C514F5FBD6CF96AB2652819"/>
            </w:placeholder>
            <w:dropDownList>
              <w:listItem w:displayText="0" w:value="0"/>
              <w:listItem w:displayText="1" w:value="1"/>
              <w:listItem w:displayText="2" w:value="2"/>
              <w:listItem w:displayText="3" w:value="3"/>
              <w:listItem w:displayText="4" w:value="4"/>
              <w:listItem w:displayText="5" w:value="5"/>
            </w:dropDownList>
          </w:sdtPr>
          <w:sdtEndPr/>
          <w:sdtContent>
            <w:tc>
              <w:tcPr>
                <w:tcW w:w="331" w:type="dxa"/>
                <w:vAlign w:val="center"/>
              </w:tcPr>
              <w:p w14:paraId="39094B46" w14:textId="77777777" w:rsidR="00EE68D1" w:rsidRDefault="00EE68D1" w:rsidP="00EE68D1">
                <w:pPr>
                  <w:jc w:val="center"/>
                  <w:rPr>
                    <w:rFonts w:cstheme="minorHAnsi"/>
                    <w:iCs/>
                  </w:rPr>
                </w:pPr>
                <w:r>
                  <w:rPr>
                    <w:rFonts w:cstheme="minorHAnsi"/>
                    <w:iCs/>
                  </w:rPr>
                  <w:t>1</w:t>
                </w:r>
              </w:p>
            </w:tc>
          </w:sdtContent>
        </w:sdt>
        <w:sdt>
          <w:sdtPr>
            <w:rPr>
              <w:rFonts w:cstheme="minorHAnsi"/>
              <w:iCs/>
            </w:rPr>
            <w:id w:val="880367357"/>
            <w:placeholder>
              <w:docPart w:val="CEC7E8FE8D83497FB71A956F29C68AB7"/>
            </w:placeholder>
            <w:dropDownList>
              <w:listItem w:displayText="0" w:value="0"/>
              <w:listItem w:displayText="A" w:value="A"/>
              <w:listItem w:displayText="B" w:value="B"/>
              <w:listItem w:displayText="C" w:value="C"/>
              <w:listItem w:displayText="D" w:value="D"/>
              <w:listItem w:displayText="E" w:value="E"/>
            </w:dropDownList>
          </w:sdtPr>
          <w:sdtEndPr/>
          <w:sdtContent>
            <w:tc>
              <w:tcPr>
                <w:tcW w:w="331" w:type="dxa"/>
                <w:vAlign w:val="center"/>
              </w:tcPr>
              <w:p w14:paraId="34998A35" w14:textId="77777777" w:rsidR="00EE68D1" w:rsidRDefault="00EE68D1" w:rsidP="00EE68D1">
                <w:pPr>
                  <w:jc w:val="center"/>
                  <w:rPr>
                    <w:rFonts w:cstheme="minorHAnsi"/>
                    <w:iCs/>
                  </w:rPr>
                </w:pPr>
                <w:r>
                  <w:rPr>
                    <w:rFonts w:cstheme="minorHAnsi"/>
                    <w:iCs/>
                  </w:rPr>
                  <w:t>C</w:t>
                </w:r>
              </w:p>
            </w:tc>
          </w:sdtContent>
        </w:sdt>
        <w:sdt>
          <w:sdtPr>
            <w:rPr>
              <w:rFonts w:cstheme="minorHAnsi"/>
              <w:iCs/>
            </w:rPr>
            <w:alias w:val="Select"/>
            <w:tag w:val="Select"/>
            <w:id w:val="-1572496982"/>
            <w:placeholder>
              <w:docPart w:val="2F1A73C298274B34A9BEB574E1A85997"/>
            </w:placeholder>
            <w:comboBox>
              <w:listItem w:displayText="Very High" w:value="Very High"/>
              <w:listItem w:displayText="High" w:value="High"/>
              <w:listItem w:displayText="Medium" w:value="Medium"/>
              <w:listItem w:displayText="Low" w:value="Low"/>
              <w:listItem w:displayText="Very Low" w:value="Very Low"/>
            </w:comboBox>
          </w:sdtPr>
          <w:sdtEndPr/>
          <w:sdtContent>
            <w:tc>
              <w:tcPr>
                <w:tcW w:w="883" w:type="dxa"/>
                <w:vAlign w:val="center"/>
              </w:tcPr>
              <w:p w14:paraId="0157DB90" w14:textId="77777777" w:rsidR="00EE68D1" w:rsidRDefault="00EE68D1" w:rsidP="00EE68D1">
                <w:pPr>
                  <w:jc w:val="center"/>
                  <w:rPr>
                    <w:rFonts w:cstheme="minorHAnsi"/>
                    <w:iCs/>
                  </w:rPr>
                </w:pPr>
                <w:r>
                  <w:rPr>
                    <w:rFonts w:cstheme="minorHAnsi"/>
                    <w:iCs/>
                  </w:rPr>
                  <w:t>Low</w:t>
                </w:r>
              </w:p>
            </w:tc>
          </w:sdtContent>
        </w:sdt>
      </w:tr>
    </w:tbl>
    <w:p w14:paraId="5E73A24D" w14:textId="365FA1D7" w:rsidR="00EE68D1" w:rsidRPr="009A1D47" w:rsidRDefault="00EE68D1" w:rsidP="00EE68D1">
      <w:pPr>
        <w:rPr>
          <w:rFonts w:cs="Arial"/>
          <w:color w:val="000000" w:themeColor="text1"/>
          <w:kern w:val="32"/>
          <w:sz w:val="24"/>
        </w:rPr>
      </w:pPr>
    </w:p>
    <w:p w14:paraId="15265920" w14:textId="77777777" w:rsidR="00EE68D1" w:rsidRPr="005B1088" w:rsidRDefault="00EE68D1" w:rsidP="00EE68D1">
      <w:pPr>
        <w:spacing w:line="240" w:lineRule="auto"/>
        <w:rPr>
          <w:iCs/>
          <w:szCs w:val="24"/>
        </w:rPr>
      </w:pPr>
    </w:p>
    <w:p w14:paraId="7B35E70E" w14:textId="77777777" w:rsidR="00EE68D1" w:rsidRPr="005B1088" w:rsidRDefault="00EE68D1" w:rsidP="00EE68D1">
      <w:pPr>
        <w:spacing w:line="240" w:lineRule="auto"/>
        <w:rPr>
          <w:iCs/>
          <w:szCs w:val="24"/>
        </w:rPr>
      </w:pPr>
    </w:p>
    <w:p w14:paraId="5DEDFA65" w14:textId="77777777" w:rsidR="00EE68D1" w:rsidRPr="005B1088" w:rsidRDefault="00EE68D1" w:rsidP="00EE68D1">
      <w:pPr>
        <w:spacing w:line="240" w:lineRule="auto"/>
        <w:rPr>
          <w:iCs/>
          <w:szCs w:val="24"/>
        </w:rPr>
      </w:pPr>
    </w:p>
    <w:p w14:paraId="0DABEDB4" w14:textId="77777777" w:rsidR="00EE68D1" w:rsidRPr="005B1088" w:rsidRDefault="00EE68D1" w:rsidP="00EE68D1">
      <w:pPr>
        <w:spacing w:line="240" w:lineRule="auto"/>
        <w:rPr>
          <w:iCs/>
          <w:szCs w:val="24"/>
        </w:rPr>
      </w:pPr>
    </w:p>
    <w:p w14:paraId="17CAD348" w14:textId="77777777" w:rsidR="00EE68D1" w:rsidRPr="005B1088" w:rsidRDefault="00EE68D1" w:rsidP="00EE68D1">
      <w:pPr>
        <w:spacing w:line="240" w:lineRule="auto"/>
        <w:rPr>
          <w:iCs/>
          <w:szCs w:val="24"/>
        </w:rPr>
      </w:pPr>
    </w:p>
    <w:p w14:paraId="5B18302B" w14:textId="2A882F9A" w:rsidR="00EE68D1" w:rsidRDefault="00A54CC9" w:rsidP="00A54CC9">
      <w:pPr>
        <w:pStyle w:val="Heading2"/>
      </w:pPr>
      <w:bookmarkStart w:id="137" w:name="_Toc204325991"/>
      <w:r>
        <w:t>3 – Further Work Recommendations</w:t>
      </w:r>
      <w:bookmarkEnd w:id="137"/>
    </w:p>
    <w:p w14:paraId="4AF7E85C" w14:textId="4851C7BE" w:rsidR="00A54CC9" w:rsidRDefault="00A54CC9" w:rsidP="00A54CC9">
      <w:pPr>
        <w:pStyle w:val="Heading4"/>
      </w:pPr>
      <w:r>
        <w:t>3.1 – Calibration Experiments</w:t>
      </w:r>
    </w:p>
    <w:p w14:paraId="418ABB12" w14:textId="02376A43" w:rsidR="00965059" w:rsidRDefault="00D617E4" w:rsidP="00965059">
      <w:pPr>
        <w:jc w:val="both"/>
      </w:pPr>
      <w:r>
        <w:t>This experiment would use a surface</w:t>
      </w:r>
      <w:r w:rsidR="00201615">
        <w:t xml:space="preserve"> or area of known voltage for the static meter to take measurements from. An example could be a conductive copper plate with a fixed voltage applied across it. The static meter could then be </w:t>
      </w:r>
      <w:proofErr w:type="gramStart"/>
      <w:r w:rsidR="00201615">
        <w:t>aligned</w:t>
      </w:r>
      <w:proofErr w:type="gramEnd"/>
      <w:r w:rsidR="00201615">
        <w:t xml:space="preserve"> and a voltage measurement taken to see how closely the measurement matches the known value. This method could be applied to both the High-precision mode and Wide-range mode described in the Table 19, Appendix B. </w:t>
      </w:r>
      <w:r w:rsidR="0038351B">
        <w:t xml:space="preserve">The known voltage could also be cycled across a range, to test how the static meter handles changing voltages. These experiments could not be carried out during this project, due to a lack of equipment available being able to produce a fixed voltage. </w:t>
      </w:r>
    </w:p>
    <w:p w14:paraId="254F5D64" w14:textId="259EE29E" w:rsidR="0038351B" w:rsidRDefault="0038351B" w:rsidP="00965059">
      <w:pPr>
        <w:pStyle w:val="Heading4"/>
        <w:jc w:val="both"/>
      </w:pPr>
      <w:r>
        <w:t>3.2 – Measurement Aperture Experiments</w:t>
      </w:r>
    </w:p>
    <w:p w14:paraId="54FC157E" w14:textId="2802FD86" w:rsidR="0038351B" w:rsidRDefault="0038351B" w:rsidP="00965059">
      <w:pPr>
        <w:jc w:val="both"/>
      </w:pPr>
      <w:r>
        <w:t xml:space="preserve">Building upon the previous calibration experiments, potential work could be to </w:t>
      </w:r>
      <w:r w:rsidR="00AE2A04">
        <w:t>investigate the area the area that the probe measures over. It has been pointed out during the relevant discussion that the prove does not measure a single point, and will instead measure a circular area, scaling with the distance between the probe and the measured surface. To investigate this, a target-based experiment could be designed</w:t>
      </w:r>
      <w:r w:rsidR="00D509FD">
        <w:t>, using the style of an archery target</w:t>
      </w:r>
      <w:r w:rsidR="00AE2A04">
        <w:t>.</w:t>
      </w:r>
    </w:p>
    <w:p w14:paraId="3C29EF7C" w14:textId="09F4837A" w:rsidR="00AE2A04" w:rsidRDefault="00AE2A04" w:rsidP="00965059">
      <w:pPr>
        <w:jc w:val="both"/>
      </w:pPr>
      <w:r>
        <w:t xml:space="preserve">At the centre of the target, would be a metal circle where a known voltage is </w:t>
      </w:r>
      <w:r w:rsidR="00D509FD">
        <w:t xml:space="preserve">applied. Moving away from the centre, expanding concentric rings </w:t>
      </w:r>
      <w:r w:rsidR="00EB6F3F">
        <w:t>would</w:t>
      </w:r>
      <w:r w:rsidR="00D509FD">
        <w:t xml:space="preserve"> be spaced at fixed distances (e.g. every 2.5 cm). The static meter </w:t>
      </w:r>
      <w:r w:rsidR="00EB6F3F">
        <w:t>would</w:t>
      </w:r>
      <w:r w:rsidR="00D509FD">
        <w:t xml:space="preserve"> take a measurement on each of these rings, to investigate how the measured voltage changes as you move away from the central, known voltage</w:t>
      </w:r>
      <w:r w:rsidR="00EB6F3F">
        <w:t xml:space="preserve"> p</w:t>
      </w:r>
      <w:r w:rsidR="00D509FD">
        <w:t xml:space="preserve">oint. </w:t>
      </w:r>
      <w:r w:rsidR="00EB6F3F">
        <w:t>This experiment could again be conducted across the different range modes that the static meter offers.</w:t>
      </w:r>
    </w:p>
    <w:p w14:paraId="0B07BFBE" w14:textId="1545B3B3" w:rsidR="00AE2A04" w:rsidRDefault="00EB6F3F" w:rsidP="00965059">
      <w:pPr>
        <w:pStyle w:val="Heading4"/>
        <w:jc w:val="both"/>
      </w:pPr>
      <w:r>
        <w:t>3.3 – Mixing Surface Experiments</w:t>
      </w:r>
    </w:p>
    <w:p w14:paraId="0F4E3C5D" w14:textId="075D3197" w:rsidR="00EB6F3F" w:rsidRDefault="00EB6F3F" w:rsidP="00965059">
      <w:pPr>
        <w:jc w:val="both"/>
      </w:pPr>
      <w:r>
        <w:t xml:space="preserve">To further investigate the effect directly measuring the surface has on the voltage reading, a bread mixer could be used. Initially, practice runs using inert materials would be conducted in a similar fashion to this study. The work could then progress onto live energetics, as formulations are often mixed in bread-style mixers. As the static meter measurement probe can be rotated through 180°, the probe could be aimed onto the surface of the material being mixed from above the mixing bowl. As the mixing is being conducted, voltage measurements could be taken. Development of this method could seek to investigate </w:t>
      </w:r>
      <w:r w:rsidR="00D459AC">
        <w:t>how the voltage changes over the distance from the mixing rod in the bowl. It could be the case that the charge is only localised to the point of contact between the material and the mixing blade, or the charge could spread as the material moves throughout the bowl</w:t>
      </w:r>
      <w:r w:rsidR="00B7526C">
        <w:t>.</w:t>
      </w:r>
    </w:p>
    <w:p w14:paraId="5D9786A5" w14:textId="3080A5AD" w:rsidR="00D459AC" w:rsidRDefault="00D459AC" w:rsidP="00965059">
      <w:pPr>
        <w:pStyle w:val="Heading4"/>
        <w:jc w:val="both"/>
      </w:pPr>
      <w:r>
        <w:t xml:space="preserve">3.4 – Particle Size and Mixing </w:t>
      </w:r>
      <w:r w:rsidR="00965059">
        <w:t>Material Experiments</w:t>
      </w:r>
    </w:p>
    <w:p w14:paraId="57B1813A" w14:textId="01116CE2" w:rsidR="00D459AC" w:rsidRPr="00D459AC" w:rsidRDefault="00D459AC" w:rsidP="00965059">
      <w:pPr>
        <w:jc w:val="both"/>
      </w:pPr>
      <w:r>
        <w:t xml:space="preserve">If the results from the experiments suggested in 3.3 above yielded results suggesting static charge is being generated, then further investigations utilising the setup could be conducted. Some of the variables that could be analysed include how the </w:t>
      </w:r>
      <w:r w:rsidR="00965059">
        <w:t xml:space="preserve">effect of </w:t>
      </w:r>
      <w:r>
        <w:t xml:space="preserve">particle size and how the addition of different materials to create a blended formulation (e.g. metal particles) change the voltage measured. </w:t>
      </w:r>
    </w:p>
    <w:p w14:paraId="2DBD40C3" w14:textId="47E3C9B4" w:rsidR="00EB6F3F" w:rsidRDefault="00965059" w:rsidP="00965059">
      <w:pPr>
        <w:pStyle w:val="Heading4"/>
        <w:jc w:val="both"/>
      </w:pPr>
      <w:r>
        <w:t>3.5 – Dissipation Experiments</w:t>
      </w:r>
    </w:p>
    <w:p w14:paraId="722E0B15" w14:textId="0D8EF4C8" w:rsidR="008728C4" w:rsidRPr="00F434E5" w:rsidRDefault="00965059" w:rsidP="00BC0F7F">
      <w:pPr>
        <w:jc w:val="both"/>
      </w:pPr>
      <w:r>
        <w:t>Using a similar setup to the calibration experiments, further dissipations studies could be carried out. A material could be provided with a known charge, which is measured by the static meter. The current would then be cut from the material, and the static meter would measure how long the charge takes to dissipate, when the material is still connected to ground. Next, the material could then be charged to a known voltage again, but this time electrically isolated from ground, after the voltage had been applied. The static meter would still be measuring at this time, and the difference in time taken for the charge to dissipate could be investigated.</w:t>
      </w:r>
    </w:p>
    <w:sectPr w:rsidR="008728C4" w:rsidRPr="00F434E5" w:rsidSect="00E3796E">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99193" w14:textId="77777777" w:rsidR="00BE2571" w:rsidRDefault="00BE2571" w:rsidP="00E65CF9">
      <w:pPr>
        <w:spacing w:after="0" w:line="240" w:lineRule="auto"/>
      </w:pPr>
      <w:r>
        <w:separator/>
      </w:r>
    </w:p>
  </w:endnote>
  <w:endnote w:type="continuationSeparator" w:id="0">
    <w:p w14:paraId="331E70D9" w14:textId="77777777" w:rsidR="00BE2571" w:rsidRDefault="00BE2571" w:rsidP="00E65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014194"/>
      <w:docPartObj>
        <w:docPartGallery w:val="Page Numbers (Bottom of Page)"/>
        <w:docPartUnique/>
      </w:docPartObj>
    </w:sdtPr>
    <w:sdtEndPr/>
    <w:sdtContent>
      <w:p w14:paraId="0F1881C2" w14:textId="4856C9E2" w:rsidR="00E12776" w:rsidRDefault="00E12776">
        <w:pPr>
          <w:pStyle w:val="Footer"/>
          <w:jc w:val="center"/>
        </w:pPr>
        <w:r>
          <w:fldChar w:fldCharType="begin"/>
        </w:r>
        <w:r>
          <w:instrText>PAGE   \* MERGEFORMAT</w:instrText>
        </w:r>
        <w:r>
          <w:fldChar w:fldCharType="separate"/>
        </w:r>
        <w:r>
          <w:t>2</w:t>
        </w:r>
        <w:r>
          <w:fldChar w:fldCharType="end"/>
        </w:r>
      </w:p>
    </w:sdtContent>
  </w:sdt>
  <w:p w14:paraId="1F4737EF" w14:textId="77777777" w:rsidR="00E65CF9" w:rsidRDefault="00E65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235BF" w14:textId="77777777" w:rsidR="00BE2571" w:rsidRDefault="00BE2571" w:rsidP="00E65CF9">
      <w:pPr>
        <w:spacing w:after="0" w:line="240" w:lineRule="auto"/>
      </w:pPr>
      <w:r>
        <w:separator/>
      </w:r>
    </w:p>
  </w:footnote>
  <w:footnote w:type="continuationSeparator" w:id="0">
    <w:p w14:paraId="6D94FBCC" w14:textId="77777777" w:rsidR="00BE2571" w:rsidRDefault="00BE2571" w:rsidP="00E65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B124B"/>
    <w:multiLevelType w:val="hybridMultilevel"/>
    <w:tmpl w:val="14127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3325A8"/>
    <w:multiLevelType w:val="hybridMultilevel"/>
    <w:tmpl w:val="A97EF8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AA22FC"/>
    <w:multiLevelType w:val="hybridMultilevel"/>
    <w:tmpl w:val="783C1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E185BB3"/>
    <w:multiLevelType w:val="hybridMultilevel"/>
    <w:tmpl w:val="76005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5617D8"/>
    <w:multiLevelType w:val="hybridMultilevel"/>
    <w:tmpl w:val="F1B416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9209915">
    <w:abstractNumId w:val="4"/>
  </w:num>
  <w:num w:numId="2" w16cid:durableId="2076781171">
    <w:abstractNumId w:val="0"/>
  </w:num>
  <w:num w:numId="3" w16cid:durableId="1353458629">
    <w:abstractNumId w:val="3"/>
  </w:num>
  <w:num w:numId="4" w16cid:durableId="1441679946">
    <w:abstractNumId w:val="1"/>
  </w:num>
  <w:num w:numId="5" w16cid:durableId="10213241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509"/>
    <w:rsid w:val="0000012E"/>
    <w:rsid w:val="0000103D"/>
    <w:rsid w:val="000015D6"/>
    <w:rsid w:val="00001D2D"/>
    <w:rsid w:val="00002924"/>
    <w:rsid w:val="000107C6"/>
    <w:rsid w:val="00016381"/>
    <w:rsid w:val="00016ABD"/>
    <w:rsid w:val="00020D74"/>
    <w:rsid w:val="00026BD0"/>
    <w:rsid w:val="0003049A"/>
    <w:rsid w:val="00032F39"/>
    <w:rsid w:val="0003357C"/>
    <w:rsid w:val="000342A7"/>
    <w:rsid w:val="000357A6"/>
    <w:rsid w:val="00036E1A"/>
    <w:rsid w:val="000414E5"/>
    <w:rsid w:val="000418E6"/>
    <w:rsid w:val="00041B4E"/>
    <w:rsid w:val="000438A1"/>
    <w:rsid w:val="00044911"/>
    <w:rsid w:val="00045060"/>
    <w:rsid w:val="0004518C"/>
    <w:rsid w:val="00050524"/>
    <w:rsid w:val="00051D17"/>
    <w:rsid w:val="000528A2"/>
    <w:rsid w:val="00056366"/>
    <w:rsid w:val="00057A6D"/>
    <w:rsid w:val="00057C95"/>
    <w:rsid w:val="00057E73"/>
    <w:rsid w:val="000611D1"/>
    <w:rsid w:val="00063A8E"/>
    <w:rsid w:val="00064373"/>
    <w:rsid w:val="000650E6"/>
    <w:rsid w:val="000651FE"/>
    <w:rsid w:val="000663CC"/>
    <w:rsid w:val="00066827"/>
    <w:rsid w:val="00071097"/>
    <w:rsid w:val="00071D79"/>
    <w:rsid w:val="00072018"/>
    <w:rsid w:val="000740CC"/>
    <w:rsid w:val="00076618"/>
    <w:rsid w:val="00081747"/>
    <w:rsid w:val="000829A5"/>
    <w:rsid w:val="00085B39"/>
    <w:rsid w:val="00086510"/>
    <w:rsid w:val="000905F6"/>
    <w:rsid w:val="00091A38"/>
    <w:rsid w:val="00091B7B"/>
    <w:rsid w:val="00092190"/>
    <w:rsid w:val="0009739F"/>
    <w:rsid w:val="000A02EE"/>
    <w:rsid w:val="000A16AC"/>
    <w:rsid w:val="000A1B58"/>
    <w:rsid w:val="000A57E1"/>
    <w:rsid w:val="000A5ADC"/>
    <w:rsid w:val="000A72AA"/>
    <w:rsid w:val="000B5D99"/>
    <w:rsid w:val="000C095B"/>
    <w:rsid w:val="000C1666"/>
    <w:rsid w:val="000C183A"/>
    <w:rsid w:val="000C2A89"/>
    <w:rsid w:val="000C7099"/>
    <w:rsid w:val="000D03F2"/>
    <w:rsid w:val="000D2139"/>
    <w:rsid w:val="000D2F02"/>
    <w:rsid w:val="000D36BC"/>
    <w:rsid w:val="000E1048"/>
    <w:rsid w:val="000E1AC4"/>
    <w:rsid w:val="000E2017"/>
    <w:rsid w:val="000E42E5"/>
    <w:rsid w:val="000F38F2"/>
    <w:rsid w:val="000F4D7D"/>
    <w:rsid w:val="000F5D8C"/>
    <w:rsid w:val="001002F5"/>
    <w:rsid w:val="001013FA"/>
    <w:rsid w:val="00101D6F"/>
    <w:rsid w:val="00102AE1"/>
    <w:rsid w:val="00102ED6"/>
    <w:rsid w:val="00105675"/>
    <w:rsid w:val="0010597D"/>
    <w:rsid w:val="001070A2"/>
    <w:rsid w:val="00107238"/>
    <w:rsid w:val="00112CA6"/>
    <w:rsid w:val="00113686"/>
    <w:rsid w:val="00113DC0"/>
    <w:rsid w:val="00113FFF"/>
    <w:rsid w:val="00114344"/>
    <w:rsid w:val="00115ECC"/>
    <w:rsid w:val="0011713F"/>
    <w:rsid w:val="001208F8"/>
    <w:rsid w:val="0012131B"/>
    <w:rsid w:val="00121638"/>
    <w:rsid w:val="00121A3E"/>
    <w:rsid w:val="001221F5"/>
    <w:rsid w:val="0012320B"/>
    <w:rsid w:val="00123C0F"/>
    <w:rsid w:val="00124B58"/>
    <w:rsid w:val="00124B8C"/>
    <w:rsid w:val="0012586E"/>
    <w:rsid w:val="00127194"/>
    <w:rsid w:val="00132E68"/>
    <w:rsid w:val="00134B42"/>
    <w:rsid w:val="00136D66"/>
    <w:rsid w:val="00137687"/>
    <w:rsid w:val="00141539"/>
    <w:rsid w:val="00141675"/>
    <w:rsid w:val="001421AF"/>
    <w:rsid w:val="00142F9C"/>
    <w:rsid w:val="001432C7"/>
    <w:rsid w:val="00143E3D"/>
    <w:rsid w:val="00144CF6"/>
    <w:rsid w:val="00145DC5"/>
    <w:rsid w:val="0014616E"/>
    <w:rsid w:val="0014663B"/>
    <w:rsid w:val="001477ED"/>
    <w:rsid w:val="00150822"/>
    <w:rsid w:val="00155AF2"/>
    <w:rsid w:val="001609CF"/>
    <w:rsid w:val="00161D81"/>
    <w:rsid w:val="00162E1C"/>
    <w:rsid w:val="00164D83"/>
    <w:rsid w:val="00170638"/>
    <w:rsid w:val="00170F9F"/>
    <w:rsid w:val="00173A23"/>
    <w:rsid w:val="001742FB"/>
    <w:rsid w:val="001750F5"/>
    <w:rsid w:val="0018038A"/>
    <w:rsid w:val="00181338"/>
    <w:rsid w:val="001834C3"/>
    <w:rsid w:val="001836B1"/>
    <w:rsid w:val="00184412"/>
    <w:rsid w:val="00191C99"/>
    <w:rsid w:val="0019552C"/>
    <w:rsid w:val="00196921"/>
    <w:rsid w:val="00197933"/>
    <w:rsid w:val="001A1346"/>
    <w:rsid w:val="001A75AB"/>
    <w:rsid w:val="001B130F"/>
    <w:rsid w:val="001B1811"/>
    <w:rsid w:val="001B1FC0"/>
    <w:rsid w:val="001B2DC3"/>
    <w:rsid w:val="001B3FA5"/>
    <w:rsid w:val="001B5C99"/>
    <w:rsid w:val="001B6BA0"/>
    <w:rsid w:val="001B6E3A"/>
    <w:rsid w:val="001C239F"/>
    <w:rsid w:val="001C371C"/>
    <w:rsid w:val="001C4795"/>
    <w:rsid w:val="001C6B68"/>
    <w:rsid w:val="001C7D9A"/>
    <w:rsid w:val="001D147F"/>
    <w:rsid w:val="001D2724"/>
    <w:rsid w:val="001D34AA"/>
    <w:rsid w:val="001D4DDD"/>
    <w:rsid w:val="001D6379"/>
    <w:rsid w:val="001E072F"/>
    <w:rsid w:val="001E40B2"/>
    <w:rsid w:val="001E6098"/>
    <w:rsid w:val="001E6B8A"/>
    <w:rsid w:val="001F032C"/>
    <w:rsid w:val="001F65F3"/>
    <w:rsid w:val="001F7ED3"/>
    <w:rsid w:val="00201615"/>
    <w:rsid w:val="00203B1D"/>
    <w:rsid w:val="00210F21"/>
    <w:rsid w:val="00211D43"/>
    <w:rsid w:val="00214BA0"/>
    <w:rsid w:val="00215590"/>
    <w:rsid w:val="0022008F"/>
    <w:rsid w:val="00221429"/>
    <w:rsid w:val="00221E3C"/>
    <w:rsid w:val="0022659D"/>
    <w:rsid w:val="00230823"/>
    <w:rsid w:val="00232FFC"/>
    <w:rsid w:val="00233D7A"/>
    <w:rsid w:val="002373BA"/>
    <w:rsid w:val="00241685"/>
    <w:rsid w:val="00242251"/>
    <w:rsid w:val="00244893"/>
    <w:rsid w:val="002463E5"/>
    <w:rsid w:val="002479B1"/>
    <w:rsid w:val="00252E70"/>
    <w:rsid w:val="002533A8"/>
    <w:rsid w:val="002537AF"/>
    <w:rsid w:val="0025482F"/>
    <w:rsid w:val="00255B92"/>
    <w:rsid w:val="002565DC"/>
    <w:rsid w:val="00256653"/>
    <w:rsid w:val="002614BE"/>
    <w:rsid w:val="00261894"/>
    <w:rsid w:val="002634FF"/>
    <w:rsid w:val="00263531"/>
    <w:rsid w:val="00264DCA"/>
    <w:rsid w:val="00273B28"/>
    <w:rsid w:val="00275D06"/>
    <w:rsid w:val="00277D5D"/>
    <w:rsid w:val="00280985"/>
    <w:rsid w:val="0028207A"/>
    <w:rsid w:val="00283C73"/>
    <w:rsid w:val="00286D82"/>
    <w:rsid w:val="00287229"/>
    <w:rsid w:val="002933F5"/>
    <w:rsid w:val="00294AFC"/>
    <w:rsid w:val="00295FAE"/>
    <w:rsid w:val="0029790E"/>
    <w:rsid w:val="002A2563"/>
    <w:rsid w:val="002A5523"/>
    <w:rsid w:val="002B06D7"/>
    <w:rsid w:val="002B2EB8"/>
    <w:rsid w:val="002B3392"/>
    <w:rsid w:val="002B5700"/>
    <w:rsid w:val="002B6957"/>
    <w:rsid w:val="002B790B"/>
    <w:rsid w:val="002C020A"/>
    <w:rsid w:val="002C2489"/>
    <w:rsid w:val="002C4649"/>
    <w:rsid w:val="002C46E5"/>
    <w:rsid w:val="002C5F22"/>
    <w:rsid w:val="002C6D08"/>
    <w:rsid w:val="002D05C5"/>
    <w:rsid w:val="002D0C02"/>
    <w:rsid w:val="002D1C3F"/>
    <w:rsid w:val="002D4C03"/>
    <w:rsid w:val="002E0577"/>
    <w:rsid w:val="002E14A7"/>
    <w:rsid w:val="002E4E72"/>
    <w:rsid w:val="002E5B96"/>
    <w:rsid w:val="002E6FD7"/>
    <w:rsid w:val="002E7CDB"/>
    <w:rsid w:val="002F1335"/>
    <w:rsid w:val="002F14B2"/>
    <w:rsid w:val="002F1FD5"/>
    <w:rsid w:val="002F5F65"/>
    <w:rsid w:val="002F636A"/>
    <w:rsid w:val="002F7A02"/>
    <w:rsid w:val="003004C6"/>
    <w:rsid w:val="003007B9"/>
    <w:rsid w:val="003023D9"/>
    <w:rsid w:val="003029C2"/>
    <w:rsid w:val="003037F3"/>
    <w:rsid w:val="003056B7"/>
    <w:rsid w:val="00314EBA"/>
    <w:rsid w:val="003160B1"/>
    <w:rsid w:val="0031625E"/>
    <w:rsid w:val="00317655"/>
    <w:rsid w:val="003204E9"/>
    <w:rsid w:val="00320694"/>
    <w:rsid w:val="003214F7"/>
    <w:rsid w:val="00323F24"/>
    <w:rsid w:val="0032465C"/>
    <w:rsid w:val="00326DF1"/>
    <w:rsid w:val="003272DD"/>
    <w:rsid w:val="00332CAF"/>
    <w:rsid w:val="0033380C"/>
    <w:rsid w:val="003356AA"/>
    <w:rsid w:val="00335A52"/>
    <w:rsid w:val="003405FA"/>
    <w:rsid w:val="00340E99"/>
    <w:rsid w:val="00340EDC"/>
    <w:rsid w:val="003427FA"/>
    <w:rsid w:val="00344F43"/>
    <w:rsid w:val="00345E0D"/>
    <w:rsid w:val="00346E0C"/>
    <w:rsid w:val="00346FA1"/>
    <w:rsid w:val="00347066"/>
    <w:rsid w:val="00347446"/>
    <w:rsid w:val="0035184D"/>
    <w:rsid w:val="00352454"/>
    <w:rsid w:val="00355A19"/>
    <w:rsid w:val="0035743E"/>
    <w:rsid w:val="003604F3"/>
    <w:rsid w:val="003621A1"/>
    <w:rsid w:val="00362947"/>
    <w:rsid w:val="00363154"/>
    <w:rsid w:val="00370676"/>
    <w:rsid w:val="00370F55"/>
    <w:rsid w:val="00371652"/>
    <w:rsid w:val="003725C5"/>
    <w:rsid w:val="00376E55"/>
    <w:rsid w:val="0038040E"/>
    <w:rsid w:val="00380E36"/>
    <w:rsid w:val="003825DD"/>
    <w:rsid w:val="0038351B"/>
    <w:rsid w:val="00384383"/>
    <w:rsid w:val="00390F20"/>
    <w:rsid w:val="0039355A"/>
    <w:rsid w:val="003953D2"/>
    <w:rsid w:val="00397FED"/>
    <w:rsid w:val="003A0BBC"/>
    <w:rsid w:val="003A25CF"/>
    <w:rsid w:val="003A32FE"/>
    <w:rsid w:val="003A3BFB"/>
    <w:rsid w:val="003A4538"/>
    <w:rsid w:val="003A55F9"/>
    <w:rsid w:val="003A6762"/>
    <w:rsid w:val="003B2248"/>
    <w:rsid w:val="003B3205"/>
    <w:rsid w:val="003C0DB2"/>
    <w:rsid w:val="003C10F3"/>
    <w:rsid w:val="003C15DC"/>
    <w:rsid w:val="003C2AD1"/>
    <w:rsid w:val="003C49C6"/>
    <w:rsid w:val="003C51A6"/>
    <w:rsid w:val="003C5BDD"/>
    <w:rsid w:val="003C694F"/>
    <w:rsid w:val="003C6F27"/>
    <w:rsid w:val="003D0A97"/>
    <w:rsid w:val="003D3321"/>
    <w:rsid w:val="003D45F6"/>
    <w:rsid w:val="003D53C9"/>
    <w:rsid w:val="003E0125"/>
    <w:rsid w:val="003E04B2"/>
    <w:rsid w:val="003E0738"/>
    <w:rsid w:val="003E1345"/>
    <w:rsid w:val="003E23D8"/>
    <w:rsid w:val="003E47DD"/>
    <w:rsid w:val="003E53BE"/>
    <w:rsid w:val="003E611B"/>
    <w:rsid w:val="003E6720"/>
    <w:rsid w:val="003F634C"/>
    <w:rsid w:val="0041256B"/>
    <w:rsid w:val="00412EC9"/>
    <w:rsid w:val="00414ADF"/>
    <w:rsid w:val="0041548F"/>
    <w:rsid w:val="00422268"/>
    <w:rsid w:val="00424878"/>
    <w:rsid w:val="00424FFC"/>
    <w:rsid w:val="00425573"/>
    <w:rsid w:val="00426E22"/>
    <w:rsid w:val="004325A5"/>
    <w:rsid w:val="004351D5"/>
    <w:rsid w:val="00436D99"/>
    <w:rsid w:val="00437D9F"/>
    <w:rsid w:val="00437EA8"/>
    <w:rsid w:val="004416AE"/>
    <w:rsid w:val="00443498"/>
    <w:rsid w:val="00445A70"/>
    <w:rsid w:val="00447056"/>
    <w:rsid w:val="00451971"/>
    <w:rsid w:val="00454891"/>
    <w:rsid w:val="0045734D"/>
    <w:rsid w:val="004607BC"/>
    <w:rsid w:val="004712E8"/>
    <w:rsid w:val="004714C1"/>
    <w:rsid w:val="004728CF"/>
    <w:rsid w:val="004738D6"/>
    <w:rsid w:val="00475E33"/>
    <w:rsid w:val="00482F5F"/>
    <w:rsid w:val="00491446"/>
    <w:rsid w:val="004937C8"/>
    <w:rsid w:val="004938BD"/>
    <w:rsid w:val="00493D5D"/>
    <w:rsid w:val="00494967"/>
    <w:rsid w:val="004A009B"/>
    <w:rsid w:val="004A0D1F"/>
    <w:rsid w:val="004A14B8"/>
    <w:rsid w:val="004A3F69"/>
    <w:rsid w:val="004A772D"/>
    <w:rsid w:val="004B10E9"/>
    <w:rsid w:val="004B3278"/>
    <w:rsid w:val="004B373C"/>
    <w:rsid w:val="004B39C6"/>
    <w:rsid w:val="004B4478"/>
    <w:rsid w:val="004B493B"/>
    <w:rsid w:val="004B5ECD"/>
    <w:rsid w:val="004B68BB"/>
    <w:rsid w:val="004C1DA9"/>
    <w:rsid w:val="004C3D9C"/>
    <w:rsid w:val="004C40EA"/>
    <w:rsid w:val="004C51AA"/>
    <w:rsid w:val="004C67BF"/>
    <w:rsid w:val="004C7AF2"/>
    <w:rsid w:val="004D056F"/>
    <w:rsid w:val="004D0DE7"/>
    <w:rsid w:val="004D4C32"/>
    <w:rsid w:val="004D56C2"/>
    <w:rsid w:val="004D6A48"/>
    <w:rsid w:val="004E58F0"/>
    <w:rsid w:val="004E7E26"/>
    <w:rsid w:val="004F17A2"/>
    <w:rsid w:val="004F2406"/>
    <w:rsid w:val="004F2EB6"/>
    <w:rsid w:val="004F4344"/>
    <w:rsid w:val="004F49ED"/>
    <w:rsid w:val="004F5493"/>
    <w:rsid w:val="00501FEA"/>
    <w:rsid w:val="00504B2D"/>
    <w:rsid w:val="00504F5B"/>
    <w:rsid w:val="00506223"/>
    <w:rsid w:val="005062E2"/>
    <w:rsid w:val="00510F5B"/>
    <w:rsid w:val="00511042"/>
    <w:rsid w:val="0051398A"/>
    <w:rsid w:val="00514782"/>
    <w:rsid w:val="00515EFC"/>
    <w:rsid w:val="005165A7"/>
    <w:rsid w:val="005165B5"/>
    <w:rsid w:val="005225B2"/>
    <w:rsid w:val="005241E0"/>
    <w:rsid w:val="005258A2"/>
    <w:rsid w:val="00532ED0"/>
    <w:rsid w:val="005375C3"/>
    <w:rsid w:val="00540EC9"/>
    <w:rsid w:val="0054178B"/>
    <w:rsid w:val="00541AA8"/>
    <w:rsid w:val="0054409A"/>
    <w:rsid w:val="005467DE"/>
    <w:rsid w:val="00550045"/>
    <w:rsid w:val="00550DD3"/>
    <w:rsid w:val="005511C0"/>
    <w:rsid w:val="0055135B"/>
    <w:rsid w:val="005528D1"/>
    <w:rsid w:val="0055481D"/>
    <w:rsid w:val="0055619E"/>
    <w:rsid w:val="005576B2"/>
    <w:rsid w:val="005606E2"/>
    <w:rsid w:val="00563CBB"/>
    <w:rsid w:val="00565AAB"/>
    <w:rsid w:val="00572719"/>
    <w:rsid w:val="005747B6"/>
    <w:rsid w:val="00575257"/>
    <w:rsid w:val="00575443"/>
    <w:rsid w:val="0057652A"/>
    <w:rsid w:val="00576F48"/>
    <w:rsid w:val="005776A3"/>
    <w:rsid w:val="005810EE"/>
    <w:rsid w:val="00583DB6"/>
    <w:rsid w:val="00584E9B"/>
    <w:rsid w:val="00585401"/>
    <w:rsid w:val="00587D60"/>
    <w:rsid w:val="00590763"/>
    <w:rsid w:val="00590BC0"/>
    <w:rsid w:val="005948D0"/>
    <w:rsid w:val="005972FC"/>
    <w:rsid w:val="005A235B"/>
    <w:rsid w:val="005A3618"/>
    <w:rsid w:val="005B2057"/>
    <w:rsid w:val="005B33D4"/>
    <w:rsid w:val="005B3401"/>
    <w:rsid w:val="005B521C"/>
    <w:rsid w:val="005B6B8D"/>
    <w:rsid w:val="005C0477"/>
    <w:rsid w:val="005C15D6"/>
    <w:rsid w:val="005C3DCC"/>
    <w:rsid w:val="005C54D5"/>
    <w:rsid w:val="005C5526"/>
    <w:rsid w:val="005C5C1F"/>
    <w:rsid w:val="005D2846"/>
    <w:rsid w:val="005D2AEA"/>
    <w:rsid w:val="005D3A41"/>
    <w:rsid w:val="005D403A"/>
    <w:rsid w:val="005D4B8D"/>
    <w:rsid w:val="005D4C35"/>
    <w:rsid w:val="005D4CE1"/>
    <w:rsid w:val="005D6283"/>
    <w:rsid w:val="005D63D9"/>
    <w:rsid w:val="005E2ECF"/>
    <w:rsid w:val="005E3434"/>
    <w:rsid w:val="005E6055"/>
    <w:rsid w:val="005F169C"/>
    <w:rsid w:val="005F1FCA"/>
    <w:rsid w:val="005F6638"/>
    <w:rsid w:val="005F6BE1"/>
    <w:rsid w:val="005F6D9D"/>
    <w:rsid w:val="005F7B48"/>
    <w:rsid w:val="005F7D80"/>
    <w:rsid w:val="00600E1C"/>
    <w:rsid w:val="00600F91"/>
    <w:rsid w:val="00602CF3"/>
    <w:rsid w:val="006041F8"/>
    <w:rsid w:val="00613E7F"/>
    <w:rsid w:val="00615B58"/>
    <w:rsid w:val="00616385"/>
    <w:rsid w:val="00616611"/>
    <w:rsid w:val="00620963"/>
    <w:rsid w:val="0062479A"/>
    <w:rsid w:val="006260B0"/>
    <w:rsid w:val="006262F0"/>
    <w:rsid w:val="00627106"/>
    <w:rsid w:val="0062796A"/>
    <w:rsid w:val="00631585"/>
    <w:rsid w:val="00637ABE"/>
    <w:rsid w:val="00637B1A"/>
    <w:rsid w:val="0064031E"/>
    <w:rsid w:val="00640457"/>
    <w:rsid w:val="00640646"/>
    <w:rsid w:val="00640BA4"/>
    <w:rsid w:val="00641BC4"/>
    <w:rsid w:val="00643A51"/>
    <w:rsid w:val="00643EA5"/>
    <w:rsid w:val="0064497C"/>
    <w:rsid w:val="006450BF"/>
    <w:rsid w:val="00646B4B"/>
    <w:rsid w:val="00647995"/>
    <w:rsid w:val="00650989"/>
    <w:rsid w:val="006539CE"/>
    <w:rsid w:val="00654AB3"/>
    <w:rsid w:val="00656422"/>
    <w:rsid w:val="00657B76"/>
    <w:rsid w:val="00662545"/>
    <w:rsid w:val="00663EB0"/>
    <w:rsid w:val="00665D31"/>
    <w:rsid w:val="00673680"/>
    <w:rsid w:val="006751BA"/>
    <w:rsid w:val="006755A7"/>
    <w:rsid w:val="006774FC"/>
    <w:rsid w:val="00686820"/>
    <w:rsid w:val="006876D0"/>
    <w:rsid w:val="006943C5"/>
    <w:rsid w:val="006A2CC7"/>
    <w:rsid w:val="006A4059"/>
    <w:rsid w:val="006A56BD"/>
    <w:rsid w:val="006A6100"/>
    <w:rsid w:val="006A6F09"/>
    <w:rsid w:val="006B2186"/>
    <w:rsid w:val="006B22F5"/>
    <w:rsid w:val="006B3754"/>
    <w:rsid w:val="006B5253"/>
    <w:rsid w:val="006B69C9"/>
    <w:rsid w:val="006C1282"/>
    <w:rsid w:val="006C2AC5"/>
    <w:rsid w:val="006C2EA8"/>
    <w:rsid w:val="006C3081"/>
    <w:rsid w:val="006C3B42"/>
    <w:rsid w:val="006C65AE"/>
    <w:rsid w:val="006D11A5"/>
    <w:rsid w:val="006D1321"/>
    <w:rsid w:val="006D522E"/>
    <w:rsid w:val="006E1156"/>
    <w:rsid w:val="006E3AD5"/>
    <w:rsid w:val="006E4614"/>
    <w:rsid w:val="006E6B6F"/>
    <w:rsid w:val="006E7453"/>
    <w:rsid w:val="006F13C5"/>
    <w:rsid w:val="006F573C"/>
    <w:rsid w:val="006F6C46"/>
    <w:rsid w:val="006F7CDD"/>
    <w:rsid w:val="00701335"/>
    <w:rsid w:val="00704A09"/>
    <w:rsid w:val="00704A3B"/>
    <w:rsid w:val="00706132"/>
    <w:rsid w:val="00707028"/>
    <w:rsid w:val="00711463"/>
    <w:rsid w:val="00712ED3"/>
    <w:rsid w:val="007133BD"/>
    <w:rsid w:val="00716D61"/>
    <w:rsid w:val="0071720D"/>
    <w:rsid w:val="0071751F"/>
    <w:rsid w:val="00720309"/>
    <w:rsid w:val="00725EDE"/>
    <w:rsid w:val="007262FA"/>
    <w:rsid w:val="00732EEC"/>
    <w:rsid w:val="00733D7A"/>
    <w:rsid w:val="007342DC"/>
    <w:rsid w:val="00737C91"/>
    <w:rsid w:val="007439D0"/>
    <w:rsid w:val="00745658"/>
    <w:rsid w:val="0075122E"/>
    <w:rsid w:val="00752DCE"/>
    <w:rsid w:val="00754925"/>
    <w:rsid w:val="00754FFB"/>
    <w:rsid w:val="007555F7"/>
    <w:rsid w:val="00755B7C"/>
    <w:rsid w:val="00757D3A"/>
    <w:rsid w:val="007609FE"/>
    <w:rsid w:val="00761C73"/>
    <w:rsid w:val="00764928"/>
    <w:rsid w:val="00764B67"/>
    <w:rsid w:val="00764BE2"/>
    <w:rsid w:val="007653DE"/>
    <w:rsid w:val="007669A2"/>
    <w:rsid w:val="00767F6A"/>
    <w:rsid w:val="00770E13"/>
    <w:rsid w:val="00772468"/>
    <w:rsid w:val="00782AFD"/>
    <w:rsid w:val="007851C5"/>
    <w:rsid w:val="00786008"/>
    <w:rsid w:val="0078688E"/>
    <w:rsid w:val="00786A20"/>
    <w:rsid w:val="00790E94"/>
    <w:rsid w:val="00791450"/>
    <w:rsid w:val="00792249"/>
    <w:rsid w:val="00794B32"/>
    <w:rsid w:val="0079575A"/>
    <w:rsid w:val="007A063A"/>
    <w:rsid w:val="007A0A98"/>
    <w:rsid w:val="007A1210"/>
    <w:rsid w:val="007A1753"/>
    <w:rsid w:val="007A4C06"/>
    <w:rsid w:val="007A5708"/>
    <w:rsid w:val="007B0B90"/>
    <w:rsid w:val="007B15F6"/>
    <w:rsid w:val="007B4A52"/>
    <w:rsid w:val="007B51CD"/>
    <w:rsid w:val="007B639B"/>
    <w:rsid w:val="007B7A97"/>
    <w:rsid w:val="007C0CEA"/>
    <w:rsid w:val="007C108C"/>
    <w:rsid w:val="007C2F0F"/>
    <w:rsid w:val="007D0082"/>
    <w:rsid w:val="007D1099"/>
    <w:rsid w:val="007D2978"/>
    <w:rsid w:val="007D5D3D"/>
    <w:rsid w:val="007E0C1F"/>
    <w:rsid w:val="007E1411"/>
    <w:rsid w:val="007E145A"/>
    <w:rsid w:val="007E509F"/>
    <w:rsid w:val="007E74A6"/>
    <w:rsid w:val="007E7E96"/>
    <w:rsid w:val="007F00D3"/>
    <w:rsid w:val="007F078E"/>
    <w:rsid w:val="007F15D6"/>
    <w:rsid w:val="007F3953"/>
    <w:rsid w:val="007F53C9"/>
    <w:rsid w:val="00802B65"/>
    <w:rsid w:val="00803F9D"/>
    <w:rsid w:val="00805574"/>
    <w:rsid w:val="008078A6"/>
    <w:rsid w:val="008109A1"/>
    <w:rsid w:val="00813DA4"/>
    <w:rsid w:val="00825826"/>
    <w:rsid w:val="00830979"/>
    <w:rsid w:val="00831786"/>
    <w:rsid w:val="008317E4"/>
    <w:rsid w:val="00832621"/>
    <w:rsid w:val="008340E6"/>
    <w:rsid w:val="008367A0"/>
    <w:rsid w:val="00842A39"/>
    <w:rsid w:val="00843304"/>
    <w:rsid w:val="008457BD"/>
    <w:rsid w:val="00845ABB"/>
    <w:rsid w:val="00852363"/>
    <w:rsid w:val="00853E73"/>
    <w:rsid w:val="00862705"/>
    <w:rsid w:val="00864D12"/>
    <w:rsid w:val="008673F4"/>
    <w:rsid w:val="00867B08"/>
    <w:rsid w:val="00867FCC"/>
    <w:rsid w:val="00870C21"/>
    <w:rsid w:val="00871B5C"/>
    <w:rsid w:val="00871DAB"/>
    <w:rsid w:val="008728C4"/>
    <w:rsid w:val="00872FDA"/>
    <w:rsid w:val="008733DC"/>
    <w:rsid w:val="008806B3"/>
    <w:rsid w:val="00881061"/>
    <w:rsid w:val="0088285C"/>
    <w:rsid w:val="008923CB"/>
    <w:rsid w:val="00892EE2"/>
    <w:rsid w:val="00893577"/>
    <w:rsid w:val="00895ABF"/>
    <w:rsid w:val="008A0701"/>
    <w:rsid w:val="008A2115"/>
    <w:rsid w:val="008A2990"/>
    <w:rsid w:val="008A2C49"/>
    <w:rsid w:val="008A3F69"/>
    <w:rsid w:val="008A5BA4"/>
    <w:rsid w:val="008A724D"/>
    <w:rsid w:val="008A79E3"/>
    <w:rsid w:val="008B2254"/>
    <w:rsid w:val="008B299B"/>
    <w:rsid w:val="008B4CC4"/>
    <w:rsid w:val="008B515C"/>
    <w:rsid w:val="008B5972"/>
    <w:rsid w:val="008B7554"/>
    <w:rsid w:val="008C4220"/>
    <w:rsid w:val="008C6A49"/>
    <w:rsid w:val="008D369F"/>
    <w:rsid w:val="008D4AE2"/>
    <w:rsid w:val="008D55AE"/>
    <w:rsid w:val="008D6AAE"/>
    <w:rsid w:val="008E19CF"/>
    <w:rsid w:val="008E19FC"/>
    <w:rsid w:val="008E354F"/>
    <w:rsid w:val="008E3DAD"/>
    <w:rsid w:val="008E584B"/>
    <w:rsid w:val="008E5C04"/>
    <w:rsid w:val="008E6E3C"/>
    <w:rsid w:val="008E7976"/>
    <w:rsid w:val="008F0D27"/>
    <w:rsid w:val="008F2606"/>
    <w:rsid w:val="008F2EF0"/>
    <w:rsid w:val="008F351F"/>
    <w:rsid w:val="008F3816"/>
    <w:rsid w:val="008F4336"/>
    <w:rsid w:val="008F4E2D"/>
    <w:rsid w:val="008F54CA"/>
    <w:rsid w:val="008F67C7"/>
    <w:rsid w:val="00917403"/>
    <w:rsid w:val="00917905"/>
    <w:rsid w:val="00921647"/>
    <w:rsid w:val="00921EF8"/>
    <w:rsid w:val="009333AE"/>
    <w:rsid w:val="009337A6"/>
    <w:rsid w:val="00933F43"/>
    <w:rsid w:val="00934697"/>
    <w:rsid w:val="00940460"/>
    <w:rsid w:val="00940945"/>
    <w:rsid w:val="0094096B"/>
    <w:rsid w:val="00941F4E"/>
    <w:rsid w:val="009423E0"/>
    <w:rsid w:val="00942E25"/>
    <w:rsid w:val="009438DC"/>
    <w:rsid w:val="00945D1E"/>
    <w:rsid w:val="0094629A"/>
    <w:rsid w:val="00947640"/>
    <w:rsid w:val="0095102A"/>
    <w:rsid w:val="00952CDB"/>
    <w:rsid w:val="00954E9C"/>
    <w:rsid w:val="009551D6"/>
    <w:rsid w:val="00955247"/>
    <w:rsid w:val="00957610"/>
    <w:rsid w:val="00962750"/>
    <w:rsid w:val="00963C1D"/>
    <w:rsid w:val="00965059"/>
    <w:rsid w:val="009654C7"/>
    <w:rsid w:val="0096647E"/>
    <w:rsid w:val="00971A11"/>
    <w:rsid w:val="00972BD8"/>
    <w:rsid w:val="0097307A"/>
    <w:rsid w:val="009735D2"/>
    <w:rsid w:val="00973C44"/>
    <w:rsid w:val="009754A4"/>
    <w:rsid w:val="00980132"/>
    <w:rsid w:val="00980C94"/>
    <w:rsid w:val="00983662"/>
    <w:rsid w:val="00984E17"/>
    <w:rsid w:val="0098619C"/>
    <w:rsid w:val="00986416"/>
    <w:rsid w:val="00986FB4"/>
    <w:rsid w:val="009872FF"/>
    <w:rsid w:val="00987317"/>
    <w:rsid w:val="00987FDD"/>
    <w:rsid w:val="00992329"/>
    <w:rsid w:val="00993F58"/>
    <w:rsid w:val="00994370"/>
    <w:rsid w:val="00994513"/>
    <w:rsid w:val="00994E74"/>
    <w:rsid w:val="009A2AAF"/>
    <w:rsid w:val="009A3CEE"/>
    <w:rsid w:val="009A702D"/>
    <w:rsid w:val="009B02D0"/>
    <w:rsid w:val="009B367F"/>
    <w:rsid w:val="009B6861"/>
    <w:rsid w:val="009B7691"/>
    <w:rsid w:val="009C136B"/>
    <w:rsid w:val="009C1736"/>
    <w:rsid w:val="009C1C62"/>
    <w:rsid w:val="009C1CB3"/>
    <w:rsid w:val="009C25C0"/>
    <w:rsid w:val="009C67ED"/>
    <w:rsid w:val="009C6DC5"/>
    <w:rsid w:val="009D11B9"/>
    <w:rsid w:val="009D26A4"/>
    <w:rsid w:val="009D4DB2"/>
    <w:rsid w:val="009E04E1"/>
    <w:rsid w:val="009E1AA8"/>
    <w:rsid w:val="009E49B9"/>
    <w:rsid w:val="009E4B66"/>
    <w:rsid w:val="009E6F23"/>
    <w:rsid w:val="009E7557"/>
    <w:rsid w:val="009E78A5"/>
    <w:rsid w:val="009E7F89"/>
    <w:rsid w:val="009F1DB1"/>
    <w:rsid w:val="009F1DD9"/>
    <w:rsid w:val="009F5BED"/>
    <w:rsid w:val="009F6E20"/>
    <w:rsid w:val="009F7A9E"/>
    <w:rsid w:val="00A0192B"/>
    <w:rsid w:val="00A01973"/>
    <w:rsid w:val="00A01BF8"/>
    <w:rsid w:val="00A055E1"/>
    <w:rsid w:val="00A05AFC"/>
    <w:rsid w:val="00A112A2"/>
    <w:rsid w:val="00A16A4C"/>
    <w:rsid w:val="00A203C4"/>
    <w:rsid w:val="00A21673"/>
    <w:rsid w:val="00A220DF"/>
    <w:rsid w:val="00A22A05"/>
    <w:rsid w:val="00A2546A"/>
    <w:rsid w:val="00A25A97"/>
    <w:rsid w:val="00A26F41"/>
    <w:rsid w:val="00A36D22"/>
    <w:rsid w:val="00A40E7B"/>
    <w:rsid w:val="00A42047"/>
    <w:rsid w:val="00A43CA1"/>
    <w:rsid w:val="00A469F5"/>
    <w:rsid w:val="00A54816"/>
    <w:rsid w:val="00A54856"/>
    <w:rsid w:val="00A54CC9"/>
    <w:rsid w:val="00A55F7E"/>
    <w:rsid w:val="00A607F2"/>
    <w:rsid w:val="00A612E5"/>
    <w:rsid w:val="00A6147A"/>
    <w:rsid w:val="00A61A43"/>
    <w:rsid w:val="00A61D3D"/>
    <w:rsid w:val="00A648F9"/>
    <w:rsid w:val="00A64D41"/>
    <w:rsid w:val="00A652AC"/>
    <w:rsid w:val="00A66247"/>
    <w:rsid w:val="00A66267"/>
    <w:rsid w:val="00A66A96"/>
    <w:rsid w:val="00A70BCC"/>
    <w:rsid w:val="00A73A60"/>
    <w:rsid w:val="00A748BD"/>
    <w:rsid w:val="00A7589F"/>
    <w:rsid w:val="00A770A1"/>
    <w:rsid w:val="00A77EDB"/>
    <w:rsid w:val="00A80E06"/>
    <w:rsid w:val="00A84003"/>
    <w:rsid w:val="00A84ADF"/>
    <w:rsid w:val="00A864C2"/>
    <w:rsid w:val="00A87A93"/>
    <w:rsid w:val="00A91097"/>
    <w:rsid w:val="00A92715"/>
    <w:rsid w:val="00A92ECA"/>
    <w:rsid w:val="00A9542D"/>
    <w:rsid w:val="00A95E3E"/>
    <w:rsid w:val="00A95F46"/>
    <w:rsid w:val="00A97292"/>
    <w:rsid w:val="00AA6064"/>
    <w:rsid w:val="00AA6A42"/>
    <w:rsid w:val="00AA76FF"/>
    <w:rsid w:val="00AB1AF7"/>
    <w:rsid w:val="00AB2050"/>
    <w:rsid w:val="00AB2958"/>
    <w:rsid w:val="00AB5B0B"/>
    <w:rsid w:val="00AC2420"/>
    <w:rsid w:val="00AC251B"/>
    <w:rsid w:val="00AC3D5B"/>
    <w:rsid w:val="00AC4C26"/>
    <w:rsid w:val="00AC4E32"/>
    <w:rsid w:val="00AC5C23"/>
    <w:rsid w:val="00AD459F"/>
    <w:rsid w:val="00AD61F4"/>
    <w:rsid w:val="00AD7D7E"/>
    <w:rsid w:val="00AD7E3B"/>
    <w:rsid w:val="00AE2A04"/>
    <w:rsid w:val="00AE2D98"/>
    <w:rsid w:val="00AE3190"/>
    <w:rsid w:val="00AF0479"/>
    <w:rsid w:val="00AF0C1F"/>
    <w:rsid w:val="00AF0DAA"/>
    <w:rsid w:val="00AF150A"/>
    <w:rsid w:val="00AF1956"/>
    <w:rsid w:val="00B0208D"/>
    <w:rsid w:val="00B02E95"/>
    <w:rsid w:val="00B050F7"/>
    <w:rsid w:val="00B057F8"/>
    <w:rsid w:val="00B07191"/>
    <w:rsid w:val="00B10485"/>
    <w:rsid w:val="00B10505"/>
    <w:rsid w:val="00B10BB6"/>
    <w:rsid w:val="00B11147"/>
    <w:rsid w:val="00B11244"/>
    <w:rsid w:val="00B12EDE"/>
    <w:rsid w:val="00B13EF8"/>
    <w:rsid w:val="00B15E83"/>
    <w:rsid w:val="00B212BF"/>
    <w:rsid w:val="00B21D69"/>
    <w:rsid w:val="00B2330A"/>
    <w:rsid w:val="00B23DD5"/>
    <w:rsid w:val="00B26045"/>
    <w:rsid w:val="00B33DA5"/>
    <w:rsid w:val="00B37E99"/>
    <w:rsid w:val="00B44685"/>
    <w:rsid w:val="00B46FDC"/>
    <w:rsid w:val="00B470A6"/>
    <w:rsid w:val="00B5092C"/>
    <w:rsid w:val="00B5107F"/>
    <w:rsid w:val="00B52083"/>
    <w:rsid w:val="00B5221D"/>
    <w:rsid w:val="00B5376D"/>
    <w:rsid w:val="00B54EAB"/>
    <w:rsid w:val="00B64D82"/>
    <w:rsid w:val="00B665ED"/>
    <w:rsid w:val="00B710FE"/>
    <w:rsid w:val="00B73D3A"/>
    <w:rsid w:val="00B7526C"/>
    <w:rsid w:val="00B7742F"/>
    <w:rsid w:val="00B80325"/>
    <w:rsid w:val="00B8050C"/>
    <w:rsid w:val="00B82EC6"/>
    <w:rsid w:val="00B839E4"/>
    <w:rsid w:val="00B84920"/>
    <w:rsid w:val="00B85644"/>
    <w:rsid w:val="00B86891"/>
    <w:rsid w:val="00B9180C"/>
    <w:rsid w:val="00B9486C"/>
    <w:rsid w:val="00B94CB1"/>
    <w:rsid w:val="00B96112"/>
    <w:rsid w:val="00B97A3B"/>
    <w:rsid w:val="00BA0C92"/>
    <w:rsid w:val="00BA11F3"/>
    <w:rsid w:val="00BA3497"/>
    <w:rsid w:val="00BB3275"/>
    <w:rsid w:val="00BB6231"/>
    <w:rsid w:val="00BB78A7"/>
    <w:rsid w:val="00BC0F7F"/>
    <w:rsid w:val="00BC2640"/>
    <w:rsid w:val="00BC49AC"/>
    <w:rsid w:val="00BC5568"/>
    <w:rsid w:val="00BC72E1"/>
    <w:rsid w:val="00BC75D5"/>
    <w:rsid w:val="00BD0068"/>
    <w:rsid w:val="00BD0A3C"/>
    <w:rsid w:val="00BD3C4E"/>
    <w:rsid w:val="00BD4C84"/>
    <w:rsid w:val="00BD6063"/>
    <w:rsid w:val="00BE0F6A"/>
    <w:rsid w:val="00BE13C8"/>
    <w:rsid w:val="00BE2571"/>
    <w:rsid w:val="00BE2B64"/>
    <w:rsid w:val="00BE35F1"/>
    <w:rsid w:val="00BF0E5E"/>
    <w:rsid w:val="00BF28EA"/>
    <w:rsid w:val="00BF3218"/>
    <w:rsid w:val="00BF389F"/>
    <w:rsid w:val="00BF39B9"/>
    <w:rsid w:val="00BF3B0E"/>
    <w:rsid w:val="00BF40D8"/>
    <w:rsid w:val="00BF638C"/>
    <w:rsid w:val="00BF7E4B"/>
    <w:rsid w:val="00C02FE3"/>
    <w:rsid w:val="00C0355E"/>
    <w:rsid w:val="00C06311"/>
    <w:rsid w:val="00C06CA9"/>
    <w:rsid w:val="00C105BB"/>
    <w:rsid w:val="00C1286C"/>
    <w:rsid w:val="00C128EA"/>
    <w:rsid w:val="00C1752D"/>
    <w:rsid w:val="00C20FF3"/>
    <w:rsid w:val="00C226A2"/>
    <w:rsid w:val="00C24080"/>
    <w:rsid w:val="00C32856"/>
    <w:rsid w:val="00C34242"/>
    <w:rsid w:val="00C3435A"/>
    <w:rsid w:val="00C35B9D"/>
    <w:rsid w:val="00C364F7"/>
    <w:rsid w:val="00C370E2"/>
    <w:rsid w:val="00C425CE"/>
    <w:rsid w:val="00C43DD5"/>
    <w:rsid w:val="00C4558A"/>
    <w:rsid w:val="00C45B34"/>
    <w:rsid w:val="00C468FD"/>
    <w:rsid w:val="00C50304"/>
    <w:rsid w:val="00C50EF8"/>
    <w:rsid w:val="00C576EE"/>
    <w:rsid w:val="00C57BDA"/>
    <w:rsid w:val="00C62523"/>
    <w:rsid w:val="00C63183"/>
    <w:rsid w:val="00C70E44"/>
    <w:rsid w:val="00C71066"/>
    <w:rsid w:val="00C72CDD"/>
    <w:rsid w:val="00C746A8"/>
    <w:rsid w:val="00C759F8"/>
    <w:rsid w:val="00C82E5D"/>
    <w:rsid w:val="00C8308E"/>
    <w:rsid w:val="00C835BD"/>
    <w:rsid w:val="00C85F80"/>
    <w:rsid w:val="00C8608C"/>
    <w:rsid w:val="00C87B97"/>
    <w:rsid w:val="00C92590"/>
    <w:rsid w:val="00C9492D"/>
    <w:rsid w:val="00C97495"/>
    <w:rsid w:val="00C978A7"/>
    <w:rsid w:val="00CA0E21"/>
    <w:rsid w:val="00CA2669"/>
    <w:rsid w:val="00CA5233"/>
    <w:rsid w:val="00CA63FC"/>
    <w:rsid w:val="00CA654C"/>
    <w:rsid w:val="00CA7494"/>
    <w:rsid w:val="00CA7529"/>
    <w:rsid w:val="00CB087C"/>
    <w:rsid w:val="00CB4980"/>
    <w:rsid w:val="00CB64B7"/>
    <w:rsid w:val="00CB66D3"/>
    <w:rsid w:val="00CC13C0"/>
    <w:rsid w:val="00CC1CDA"/>
    <w:rsid w:val="00CC4394"/>
    <w:rsid w:val="00CC47DC"/>
    <w:rsid w:val="00CC7125"/>
    <w:rsid w:val="00CC7D13"/>
    <w:rsid w:val="00CD49DD"/>
    <w:rsid w:val="00CD4E2F"/>
    <w:rsid w:val="00CD4E58"/>
    <w:rsid w:val="00CD79BC"/>
    <w:rsid w:val="00CE1A7B"/>
    <w:rsid w:val="00CE1B3B"/>
    <w:rsid w:val="00CE2B5D"/>
    <w:rsid w:val="00CE32C0"/>
    <w:rsid w:val="00CE33CE"/>
    <w:rsid w:val="00CE5320"/>
    <w:rsid w:val="00CF0EDD"/>
    <w:rsid w:val="00CF296E"/>
    <w:rsid w:val="00CF3CF3"/>
    <w:rsid w:val="00CF57C4"/>
    <w:rsid w:val="00CF61E9"/>
    <w:rsid w:val="00CF7957"/>
    <w:rsid w:val="00D00E78"/>
    <w:rsid w:val="00D01D34"/>
    <w:rsid w:val="00D05453"/>
    <w:rsid w:val="00D05DED"/>
    <w:rsid w:val="00D07587"/>
    <w:rsid w:val="00D076F8"/>
    <w:rsid w:val="00D12F63"/>
    <w:rsid w:val="00D1355D"/>
    <w:rsid w:val="00D2046A"/>
    <w:rsid w:val="00D20C0B"/>
    <w:rsid w:val="00D22B2E"/>
    <w:rsid w:val="00D24EA7"/>
    <w:rsid w:val="00D257F4"/>
    <w:rsid w:val="00D26E99"/>
    <w:rsid w:val="00D27648"/>
    <w:rsid w:val="00D31989"/>
    <w:rsid w:val="00D332DF"/>
    <w:rsid w:val="00D34F2B"/>
    <w:rsid w:val="00D35418"/>
    <w:rsid w:val="00D35892"/>
    <w:rsid w:val="00D35957"/>
    <w:rsid w:val="00D36F96"/>
    <w:rsid w:val="00D37DEF"/>
    <w:rsid w:val="00D421FF"/>
    <w:rsid w:val="00D459AC"/>
    <w:rsid w:val="00D474CE"/>
    <w:rsid w:val="00D4768E"/>
    <w:rsid w:val="00D47EB8"/>
    <w:rsid w:val="00D509FA"/>
    <w:rsid w:val="00D509FD"/>
    <w:rsid w:val="00D51CBC"/>
    <w:rsid w:val="00D5747E"/>
    <w:rsid w:val="00D579C2"/>
    <w:rsid w:val="00D57FA3"/>
    <w:rsid w:val="00D617E4"/>
    <w:rsid w:val="00D62495"/>
    <w:rsid w:val="00D62979"/>
    <w:rsid w:val="00D6547A"/>
    <w:rsid w:val="00D70D37"/>
    <w:rsid w:val="00D7283B"/>
    <w:rsid w:val="00D72B11"/>
    <w:rsid w:val="00D7563D"/>
    <w:rsid w:val="00D759B6"/>
    <w:rsid w:val="00D80C58"/>
    <w:rsid w:val="00D8560E"/>
    <w:rsid w:val="00D87E04"/>
    <w:rsid w:val="00D91274"/>
    <w:rsid w:val="00D912F8"/>
    <w:rsid w:val="00D95153"/>
    <w:rsid w:val="00D97B10"/>
    <w:rsid w:val="00DA1630"/>
    <w:rsid w:val="00DA6C5C"/>
    <w:rsid w:val="00DA7D19"/>
    <w:rsid w:val="00DB0B18"/>
    <w:rsid w:val="00DB2026"/>
    <w:rsid w:val="00DB2F11"/>
    <w:rsid w:val="00DB4BE7"/>
    <w:rsid w:val="00DB6259"/>
    <w:rsid w:val="00DC1985"/>
    <w:rsid w:val="00DC6EA0"/>
    <w:rsid w:val="00DD3587"/>
    <w:rsid w:val="00DD6593"/>
    <w:rsid w:val="00DD6AED"/>
    <w:rsid w:val="00DE32AF"/>
    <w:rsid w:val="00DE3B10"/>
    <w:rsid w:val="00DE5B84"/>
    <w:rsid w:val="00DF0502"/>
    <w:rsid w:val="00DF1089"/>
    <w:rsid w:val="00DF4F21"/>
    <w:rsid w:val="00DF68DD"/>
    <w:rsid w:val="00E000E3"/>
    <w:rsid w:val="00E0104C"/>
    <w:rsid w:val="00E01CAF"/>
    <w:rsid w:val="00E029F5"/>
    <w:rsid w:val="00E044E4"/>
    <w:rsid w:val="00E06514"/>
    <w:rsid w:val="00E06EA7"/>
    <w:rsid w:val="00E07BCB"/>
    <w:rsid w:val="00E10D06"/>
    <w:rsid w:val="00E124E2"/>
    <w:rsid w:val="00E12776"/>
    <w:rsid w:val="00E14617"/>
    <w:rsid w:val="00E14B48"/>
    <w:rsid w:val="00E1529B"/>
    <w:rsid w:val="00E15DA7"/>
    <w:rsid w:val="00E16E25"/>
    <w:rsid w:val="00E1730B"/>
    <w:rsid w:val="00E20101"/>
    <w:rsid w:val="00E20FBF"/>
    <w:rsid w:val="00E2113C"/>
    <w:rsid w:val="00E22B41"/>
    <w:rsid w:val="00E25171"/>
    <w:rsid w:val="00E31BB9"/>
    <w:rsid w:val="00E36C4A"/>
    <w:rsid w:val="00E372AA"/>
    <w:rsid w:val="00E3796E"/>
    <w:rsid w:val="00E42737"/>
    <w:rsid w:val="00E43C4A"/>
    <w:rsid w:val="00E44B26"/>
    <w:rsid w:val="00E45B4D"/>
    <w:rsid w:val="00E477BE"/>
    <w:rsid w:val="00E47B6F"/>
    <w:rsid w:val="00E5029C"/>
    <w:rsid w:val="00E51F93"/>
    <w:rsid w:val="00E523C7"/>
    <w:rsid w:val="00E525C9"/>
    <w:rsid w:val="00E55E45"/>
    <w:rsid w:val="00E60690"/>
    <w:rsid w:val="00E62BDC"/>
    <w:rsid w:val="00E634F9"/>
    <w:rsid w:val="00E647B5"/>
    <w:rsid w:val="00E65CF9"/>
    <w:rsid w:val="00E715C0"/>
    <w:rsid w:val="00E72945"/>
    <w:rsid w:val="00E759FD"/>
    <w:rsid w:val="00E77CFD"/>
    <w:rsid w:val="00E81401"/>
    <w:rsid w:val="00E8270D"/>
    <w:rsid w:val="00E866E4"/>
    <w:rsid w:val="00E86CDD"/>
    <w:rsid w:val="00E873B6"/>
    <w:rsid w:val="00E91979"/>
    <w:rsid w:val="00E91CB0"/>
    <w:rsid w:val="00E9244D"/>
    <w:rsid w:val="00E92C29"/>
    <w:rsid w:val="00E936C2"/>
    <w:rsid w:val="00E95297"/>
    <w:rsid w:val="00E95779"/>
    <w:rsid w:val="00E97124"/>
    <w:rsid w:val="00E97DA1"/>
    <w:rsid w:val="00EA16C3"/>
    <w:rsid w:val="00EA1C16"/>
    <w:rsid w:val="00EA450C"/>
    <w:rsid w:val="00EA570F"/>
    <w:rsid w:val="00EB1398"/>
    <w:rsid w:val="00EB2926"/>
    <w:rsid w:val="00EB35AC"/>
    <w:rsid w:val="00EB5ED3"/>
    <w:rsid w:val="00EB6C5E"/>
    <w:rsid w:val="00EB6F3F"/>
    <w:rsid w:val="00EB77EA"/>
    <w:rsid w:val="00EC04DE"/>
    <w:rsid w:val="00EC1CE5"/>
    <w:rsid w:val="00EC21E1"/>
    <w:rsid w:val="00EC2292"/>
    <w:rsid w:val="00EC338B"/>
    <w:rsid w:val="00EC5EDB"/>
    <w:rsid w:val="00EC6AA7"/>
    <w:rsid w:val="00EC6C2E"/>
    <w:rsid w:val="00EC6E15"/>
    <w:rsid w:val="00ED082E"/>
    <w:rsid w:val="00ED1988"/>
    <w:rsid w:val="00ED1A7E"/>
    <w:rsid w:val="00ED38B2"/>
    <w:rsid w:val="00ED4579"/>
    <w:rsid w:val="00ED4E76"/>
    <w:rsid w:val="00EE416F"/>
    <w:rsid w:val="00EE6468"/>
    <w:rsid w:val="00EE67BD"/>
    <w:rsid w:val="00EE68D1"/>
    <w:rsid w:val="00EE7690"/>
    <w:rsid w:val="00EF38AD"/>
    <w:rsid w:val="00EF3BED"/>
    <w:rsid w:val="00F009B5"/>
    <w:rsid w:val="00F02258"/>
    <w:rsid w:val="00F04553"/>
    <w:rsid w:val="00F07359"/>
    <w:rsid w:val="00F13C08"/>
    <w:rsid w:val="00F14509"/>
    <w:rsid w:val="00F16DD9"/>
    <w:rsid w:val="00F213F1"/>
    <w:rsid w:val="00F309BE"/>
    <w:rsid w:val="00F3639D"/>
    <w:rsid w:val="00F36CCF"/>
    <w:rsid w:val="00F36EC2"/>
    <w:rsid w:val="00F37B19"/>
    <w:rsid w:val="00F40BF4"/>
    <w:rsid w:val="00F43024"/>
    <w:rsid w:val="00F434E5"/>
    <w:rsid w:val="00F45427"/>
    <w:rsid w:val="00F4741F"/>
    <w:rsid w:val="00F50330"/>
    <w:rsid w:val="00F50A29"/>
    <w:rsid w:val="00F51264"/>
    <w:rsid w:val="00F52B56"/>
    <w:rsid w:val="00F552A2"/>
    <w:rsid w:val="00F577FD"/>
    <w:rsid w:val="00F71C86"/>
    <w:rsid w:val="00F724BB"/>
    <w:rsid w:val="00F81D27"/>
    <w:rsid w:val="00F83DFF"/>
    <w:rsid w:val="00F8466D"/>
    <w:rsid w:val="00F85BFB"/>
    <w:rsid w:val="00F861A3"/>
    <w:rsid w:val="00F8659C"/>
    <w:rsid w:val="00F902FA"/>
    <w:rsid w:val="00F93310"/>
    <w:rsid w:val="00F9580F"/>
    <w:rsid w:val="00F9598D"/>
    <w:rsid w:val="00F97D0D"/>
    <w:rsid w:val="00FA09E5"/>
    <w:rsid w:val="00FA0C13"/>
    <w:rsid w:val="00FA0FF2"/>
    <w:rsid w:val="00FA25FD"/>
    <w:rsid w:val="00FA4326"/>
    <w:rsid w:val="00FA4EC3"/>
    <w:rsid w:val="00FB2141"/>
    <w:rsid w:val="00FB3830"/>
    <w:rsid w:val="00FB386E"/>
    <w:rsid w:val="00FB40DE"/>
    <w:rsid w:val="00FB4217"/>
    <w:rsid w:val="00FB4B44"/>
    <w:rsid w:val="00FB4BCD"/>
    <w:rsid w:val="00FB637C"/>
    <w:rsid w:val="00FB7AE5"/>
    <w:rsid w:val="00FC089C"/>
    <w:rsid w:val="00FC3397"/>
    <w:rsid w:val="00FC439F"/>
    <w:rsid w:val="00FC4A0F"/>
    <w:rsid w:val="00FC7C1E"/>
    <w:rsid w:val="00FD3254"/>
    <w:rsid w:val="00FD3AF7"/>
    <w:rsid w:val="00FD453A"/>
    <w:rsid w:val="00FD6FCA"/>
    <w:rsid w:val="00FE690F"/>
    <w:rsid w:val="00FF0556"/>
    <w:rsid w:val="00FF09D8"/>
    <w:rsid w:val="00FF1AB2"/>
    <w:rsid w:val="00FF51F6"/>
    <w:rsid w:val="00FF796E"/>
    <w:rsid w:val="00FF7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0EBA78"/>
  <w15:chartTrackingRefBased/>
  <w15:docId w15:val="{C7F28CE0-08F1-4AE1-98E0-6B955960D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5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375C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B23DD5"/>
    <w:pPr>
      <w:keepNext/>
      <w:spacing w:after="0" w:line="360" w:lineRule="auto"/>
      <w:jc w:val="both"/>
      <w:outlineLvl w:val="2"/>
    </w:pPr>
    <w:rPr>
      <w:rFonts w:ascii="Arial" w:eastAsia="Times New Roman" w:hAnsi="Arial" w:cs="Times New Roman"/>
      <w:sz w:val="24"/>
      <w:szCs w:val="24"/>
      <w:u w:val="single"/>
      <w:lang w:eastAsia="en-GB"/>
    </w:rPr>
  </w:style>
  <w:style w:type="paragraph" w:styleId="Heading4">
    <w:name w:val="heading 4"/>
    <w:basedOn w:val="Normal"/>
    <w:next w:val="Normal"/>
    <w:link w:val="Heading4Char"/>
    <w:uiPriority w:val="9"/>
    <w:unhideWhenUsed/>
    <w:qFormat/>
    <w:rsid w:val="008728C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194"/>
    <w:pPr>
      <w:ind w:left="720"/>
      <w:contextualSpacing/>
    </w:pPr>
  </w:style>
  <w:style w:type="paragraph" w:styleId="Caption">
    <w:name w:val="caption"/>
    <w:basedOn w:val="Normal"/>
    <w:next w:val="Normal"/>
    <w:uiPriority w:val="35"/>
    <w:unhideWhenUsed/>
    <w:qFormat/>
    <w:rsid w:val="007D2978"/>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2C4649"/>
    <w:rPr>
      <w:color w:val="666666"/>
    </w:rPr>
  </w:style>
  <w:style w:type="character" w:customStyle="1" w:styleId="Heading3Char">
    <w:name w:val="Heading 3 Char"/>
    <w:basedOn w:val="DefaultParagraphFont"/>
    <w:link w:val="Heading3"/>
    <w:rsid w:val="00B23DD5"/>
    <w:rPr>
      <w:rFonts w:ascii="Arial" w:eastAsia="Times New Roman" w:hAnsi="Arial" w:cs="Times New Roman"/>
      <w:sz w:val="24"/>
      <w:szCs w:val="24"/>
      <w:u w:val="single"/>
      <w:lang w:eastAsia="en-GB"/>
    </w:rPr>
  </w:style>
  <w:style w:type="character" w:customStyle="1" w:styleId="Heading1Char">
    <w:name w:val="Heading 1 Char"/>
    <w:basedOn w:val="DefaultParagraphFont"/>
    <w:link w:val="Heading1"/>
    <w:uiPriority w:val="9"/>
    <w:rsid w:val="005375C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375C3"/>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E65CF9"/>
    <w:pPr>
      <w:outlineLvl w:val="9"/>
    </w:pPr>
    <w:rPr>
      <w:lang w:val="en-US"/>
    </w:rPr>
  </w:style>
  <w:style w:type="paragraph" w:styleId="TOC1">
    <w:name w:val="toc 1"/>
    <w:basedOn w:val="Normal"/>
    <w:next w:val="Normal"/>
    <w:autoRedefine/>
    <w:uiPriority w:val="39"/>
    <w:unhideWhenUsed/>
    <w:rsid w:val="00E65CF9"/>
    <w:pPr>
      <w:spacing w:after="100"/>
    </w:pPr>
  </w:style>
  <w:style w:type="paragraph" w:styleId="TOC2">
    <w:name w:val="toc 2"/>
    <w:basedOn w:val="Normal"/>
    <w:next w:val="Normal"/>
    <w:autoRedefine/>
    <w:uiPriority w:val="39"/>
    <w:unhideWhenUsed/>
    <w:rsid w:val="00E65CF9"/>
    <w:pPr>
      <w:spacing w:after="100"/>
      <w:ind w:left="220"/>
    </w:pPr>
  </w:style>
  <w:style w:type="character" w:styleId="Hyperlink">
    <w:name w:val="Hyperlink"/>
    <w:basedOn w:val="DefaultParagraphFont"/>
    <w:uiPriority w:val="99"/>
    <w:unhideWhenUsed/>
    <w:rsid w:val="00E65CF9"/>
    <w:rPr>
      <w:color w:val="0563C1" w:themeColor="hyperlink"/>
      <w:u w:val="single"/>
    </w:rPr>
  </w:style>
  <w:style w:type="paragraph" w:styleId="TableofFigures">
    <w:name w:val="table of figures"/>
    <w:basedOn w:val="Normal"/>
    <w:next w:val="Normal"/>
    <w:uiPriority w:val="99"/>
    <w:unhideWhenUsed/>
    <w:rsid w:val="00E65CF9"/>
    <w:pPr>
      <w:spacing w:after="0"/>
    </w:pPr>
  </w:style>
  <w:style w:type="paragraph" w:styleId="Header">
    <w:name w:val="header"/>
    <w:basedOn w:val="Normal"/>
    <w:link w:val="HeaderChar"/>
    <w:uiPriority w:val="99"/>
    <w:unhideWhenUsed/>
    <w:rsid w:val="00E65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CF9"/>
  </w:style>
  <w:style w:type="paragraph" w:styleId="Footer">
    <w:name w:val="footer"/>
    <w:basedOn w:val="Normal"/>
    <w:link w:val="FooterChar"/>
    <w:uiPriority w:val="99"/>
    <w:unhideWhenUsed/>
    <w:rsid w:val="00E65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CF9"/>
  </w:style>
  <w:style w:type="paragraph" w:styleId="Bibliography">
    <w:name w:val="Bibliography"/>
    <w:basedOn w:val="Normal"/>
    <w:next w:val="Normal"/>
    <w:uiPriority w:val="37"/>
    <w:unhideWhenUsed/>
    <w:rsid w:val="00E3796E"/>
  </w:style>
  <w:style w:type="character" w:customStyle="1" w:styleId="Heading4Char">
    <w:name w:val="Heading 4 Char"/>
    <w:basedOn w:val="DefaultParagraphFont"/>
    <w:link w:val="Heading4"/>
    <w:uiPriority w:val="9"/>
    <w:rsid w:val="008728C4"/>
    <w:rPr>
      <w:rFonts w:asciiTheme="majorHAnsi" w:eastAsiaTheme="majorEastAsia" w:hAnsiTheme="majorHAnsi" w:cstheme="majorBidi"/>
      <w:i/>
      <w:iCs/>
      <w:color w:val="2E74B5" w:themeColor="accent1" w:themeShade="BF"/>
    </w:rPr>
  </w:style>
  <w:style w:type="paragraph" w:customStyle="1" w:styleId="DataInput">
    <w:name w:val="DataInput"/>
    <w:basedOn w:val="Normal"/>
    <w:link w:val="DataInputChar"/>
    <w:qFormat/>
    <w:rsid w:val="008728C4"/>
    <w:pPr>
      <w:spacing w:before="120" w:after="120" w:line="360" w:lineRule="auto"/>
    </w:pPr>
    <w:rPr>
      <w:rFonts w:eastAsia="MS Mincho" w:cs="Times New Roman"/>
      <w:b/>
      <w:bCs/>
      <w:iCs/>
      <w:color w:val="002060"/>
      <w:szCs w:val="24"/>
      <w:lang w:eastAsia="en-GB"/>
    </w:rPr>
  </w:style>
  <w:style w:type="character" w:customStyle="1" w:styleId="DataInputChar">
    <w:name w:val="DataInput Char"/>
    <w:basedOn w:val="DefaultParagraphFont"/>
    <w:link w:val="DataInput"/>
    <w:rsid w:val="008728C4"/>
    <w:rPr>
      <w:rFonts w:eastAsia="MS Mincho" w:cs="Times New Roman"/>
      <w:b/>
      <w:bCs/>
      <w:iCs/>
      <w:color w:val="002060"/>
      <w:szCs w:val="24"/>
      <w:lang w:eastAsia="en-GB"/>
    </w:rPr>
  </w:style>
  <w:style w:type="table" w:styleId="TableGrid">
    <w:name w:val="Table Grid"/>
    <w:basedOn w:val="TableNormal"/>
    <w:rsid w:val="00EE6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1074">
      <w:bodyDiv w:val="1"/>
      <w:marLeft w:val="0"/>
      <w:marRight w:val="0"/>
      <w:marTop w:val="0"/>
      <w:marBottom w:val="0"/>
      <w:divBdr>
        <w:top w:val="none" w:sz="0" w:space="0" w:color="auto"/>
        <w:left w:val="none" w:sz="0" w:space="0" w:color="auto"/>
        <w:bottom w:val="none" w:sz="0" w:space="0" w:color="auto"/>
        <w:right w:val="none" w:sz="0" w:space="0" w:color="auto"/>
      </w:divBdr>
    </w:div>
    <w:div w:id="25058298">
      <w:bodyDiv w:val="1"/>
      <w:marLeft w:val="0"/>
      <w:marRight w:val="0"/>
      <w:marTop w:val="0"/>
      <w:marBottom w:val="0"/>
      <w:divBdr>
        <w:top w:val="none" w:sz="0" w:space="0" w:color="auto"/>
        <w:left w:val="none" w:sz="0" w:space="0" w:color="auto"/>
        <w:bottom w:val="none" w:sz="0" w:space="0" w:color="auto"/>
        <w:right w:val="none" w:sz="0" w:space="0" w:color="auto"/>
      </w:divBdr>
    </w:div>
    <w:div w:id="26834747">
      <w:bodyDiv w:val="1"/>
      <w:marLeft w:val="0"/>
      <w:marRight w:val="0"/>
      <w:marTop w:val="0"/>
      <w:marBottom w:val="0"/>
      <w:divBdr>
        <w:top w:val="none" w:sz="0" w:space="0" w:color="auto"/>
        <w:left w:val="none" w:sz="0" w:space="0" w:color="auto"/>
        <w:bottom w:val="none" w:sz="0" w:space="0" w:color="auto"/>
        <w:right w:val="none" w:sz="0" w:space="0" w:color="auto"/>
      </w:divBdr>
    </w:div>
    <w:div w:id="37316968">
      <w:bodyDiv w:val="1"/>
      <w:marLeft w:val="0"/>
      <w:marRight w:val="0"/>
      <w:marTop w:val="0"/>
      <w:marBottom w:val="0"/>
      <w:divBdr>
        <w:top w:val="none" w:sz="0" w:space="0" w:color="auto"/>
        <w:left w:val="none" w:sz="0" w:space="0" w:color="auto"/>
        <w:bottom w:val="none" w:sz="0" w:space="0" w:color="auto"/>
        <w:right w:val="none" w:sz="0" w:space="0" w:color="auto"/>
      </w:divBdr>
    </w:div>
    <w:div w:id="38821716">
      <w:bodyDiv w:val="1"/>
      <w:marLeft w:val="0"/>
      <w:marRight w:val="0"/>
      <w:marTop w:val="0"/>
      <w:marBottom w:val="0"/>
      <w:divBdr>
        <w:top w:val="none" w:sz="0" w:space="0" w:color="auto"/>
        <w:left w:val="none" w:sz="0" w:space="0" w:color="auto"/>
        <w:bottom w:val="none" w:sz="0" w:space="0" w:color="auto"/>
        <w:right w:val="none" w:sz="0" w:space="0" w:color="auto"/>
      </w:divBdr>
    </w:div>
    <w:div w:id="39785786">
      <w:bodyDiv w:val="1"/>
      <w:marLeft w:val="0"/>
      <w:marRight w:val="0"/>
      <w:marTop w:val="0"/>
      <w:marBottom w:val="0"/>
      <w:divBdr>
        <w:top w:val="none" w:sz="0" w:space="0" w:color="auto"/>
        <w:left w:val="none" w:sz="0" w:space="0" w:color="auto"/>
        <w:bottom w:val="none" w:sz="0" w:space="0" w:color="auto"/>
        <w:right w:val="none" w:sz="0" w:space="0" w:color="auto"/>
      </w:divBdr>
    </w:div>
    <w:div w:id="41294776">
      <w:bodyDiv w:val="1"/>
      <w:marLeft w:val="0"/>
      <w:marRight w:val="0"/>
      <w:marTop w:val="0"/>
      <w:marBottom w:val="0"/>
      <w:divBdr>
        <w:top w:val="none" w:sz="0" w:space="0" w:color="auto"/>
        <w:left w:val="none" w:sz="0" w:space="0" w:color="auto"/>
        <w:bottom w:val="none" w:sz="0" w:space="0" w:color="auto"/>
        <w:right w:val="none" w:sz="0" w:space="0" w:color="auto"/>
      </w:divBdr>
    </w:div>
    <w:div w:id="41758770">
      <w:bodyDiv w:val="1"/>
      <w:marLeft w:val="0"/>
      <w:marRight w:val="0"/>
      <w:marTop w:val="0"/>
      <w:marBottom w:val="0"/>
      <w:divBdr>
        <w:top w:val="none" w:sz="0" w:space="0" w:color="auto"/>
        <w:left w:val="none" w:sz="0" w:space="0" w:color="auto"/>
        <w:bottom w:val="none" w:sz="0" w:space="0" w:color="auto"/>
        <w:right w:val="none" w:sz="0" w:space="0" w:color="auto"/>
      </w:divBdr>
    </w:div>
    <w:div w:id="42292095">
      <w:bodyDiv w:val="1"/>
      <w:marLeft w:val="0"/>
      <w:marRight w:val="0"/>
      <w:marTop w:val="0"/>
      <w:marBottom w:val="0"/>
      <w:divBdr>
        <w:top w:val="none" w:sz="0" w:space="0" w:color="auto"/>
        <w:left w:val="none" w:sz="0" w:space="0" w:color="auto"/>
        <w:bottom w:val="none" w:sz="0" w:space="0" w:color="auto"/>
        <w:right w:val="none" w:sz="0" w:space="0" w:color="auto"/>
      </w:divBdr>
    </w:div>
    <w:div w:id="42415887">
      <w:bodyDiv w:val="1"/>
      <w:marLeft w:val="0"/>
      <w:marRight w:val="0"/>
      <w:marTop w:val="0"/>
      <w:marBottom w:val="0"/>
      <w:divBdr>
        <w:top w:val="none" w:sz="0" w:space="0" w:color="auto"/>
        <w:left w:val="none" w:sz="0" w:space="0" w:color="auto"/>
        <w:bottom w:val="none" w:sz="0" w:space="0" w:color="auto"/>
        <w:right w:val="none" w:sz="0" w:space="0" w:color="auto"/>
      </w:divBdr>
    </w:div>
    <w:div w:id="46927105">
      <w:bodyDiv w:val="1"/>
      <w:marLeft w:val="0"/>
      <w:marRight w:val="0"/>
      <w:marTop w:val="0"/>
      <w:marBottom w:val="0"/>
      <w:divBdr>
        <w:top w:val="none" w:sz="0" w:space="0" w:color="auto"/>
        <w:left w:val="none" w:sz="0" w:space="0" w:color="auto"/>
        <w:bottom w:val="none" w:sz="0" w:space="0" w:color="auto"/>
        <w:right w:val="none" w:sz="0" w:space="0" w:color="auto"/>
      </w:divBdr>
    </w:div>
    <w:div w:id="56126736">
      <w:bodyDiv w:val="1"/>
      <w:marLeft w:val="0"/>
      <w:marRight w:val="0"/>
      <w:marTop w:val="0"/>
      <w:marBottom w:val="0"/>
      <w:divBdr>
        <w:top w:val="none" w:sz="0" w:space="0" w:color="auto"/>
        <w:left w:val="none" w:sz="0" w:space="0" w:color="auto"/>
        <w:bottom w:val="none" w:sz="0" w:space="0" w:color="auto"/>
        <w:right w:val="none" w:sz="0" w:space="0" w:color="auto"/>
      </w:divBdr>
    </w:div>
    <w:div w:id="66153713">
      <w:bodyDiv w:val="1"/>
      <w:marLeft w:val="0"/>
      <w:marRight w:val="0"/>
      <w:marTop w:val="0"/>
      <w:marBottom w:val="0"/>
      <w:divBdr>
        <w:top w:val="none" w:sz="0" w:space="0" w:color="auto"/>
        <w:left w:val="none" w:sz="0" w:space="0" w:color="auto"/>
        <w:bottom w:val="none" w:sz="0" w:space="0" w:color="auto"/>
        <w:right w:val="none" w:sz="0" w:space="0" w:color="auto"/>
      </w:divBdr>
    </w:div>
    <w:div w:id="68384923">
      <w:bodyDiv w:val="1"/>
      <w:marLeft w:val="0"/>
      <w:marRight w:val="0"/>
      <w:marTop w:val="0"/>
      <w:marBottom w:val="0"/>
      <w:divBdr>
        <w:top w:val="none" w:sz="0" w:space="0" w:color="auto"/>
        <w:left w:val="none" w:sz="0" w:space="0" w:color="auto"/>
        <w:bottom w:val="none" w:sz="0" w:space="0" w:color="auto"/>
        <w:right w:val="none" w:sz="0" w:space="0" w:color="auto"/>
      </w:divBdr>
    </w:div>
    <w:div w:id="75058935">
      <w:bodyDiv w:val="1"/>
      <w:marLeft w:val="0"/>
      <w:marRight w:val="0"/>
      <w:marTop w:val="0"/>
      <w:marBottom w:val="0"/>
      <w:divBdr>
        <w:top w:val="none" w:sz="0" w:space="0" w:color="auto"/>
        <w:left w:val="none" w:sz="0" w:space="0" w:color="auto"/>
        <w:bottom w:val="none" w:sz="0" w:space="0" w:color="auto"/>
        <w:right w:val="none" w:sz="0" w:space="0" w:color="auto"/>
      </w:divBdr>
    </w:div>
    <w:div w:id="77600329">
      <w:bodyDiv w:val="1"/>
      <w:marLeft w:val="0"/>
      <w:marRight w:val="0"/>
      <w:marTop w:val="0"/>
      <w:marBottom w:val="0"/>
      <w:divBdr>
        <w:top w:val="none" w:sz="0" w:space="0" w:color="auto"/>
        <w:left w:val="none" w:sz="0" w:space="0" w:color="auto"/>
        <w:bottom w:val="none" w:sz="0" w:space="0" w:color="auto"/>
        <w:right w:val="none" w:sz="0" w:space="0" w:color="auto"/>
      </w:divBdr>
    </w:div>
    <w:div w:id="79840558">
      <w:bodyDiv w:val="1"/>
      <w:marLeft w:val="0"/>
      <w:marRight w:val="0"/>
      <w:marTop w:val="0"/>
      <w:marBottom w:val="0"/>
      <w:divBdr>
        <w:top w:val="none" w:sz="0" w:space="0" w:color="auto"/>
        <w:left w:val="none" w:sz="0" w:space="0" w:color="auto"/>
        <w:bottom w:val="none" w:sz="0" w:space="0" w:color="auto"/>
        <w:right w:val="none" w:sz="0" w:space="0" w:color="auto"/>
      </w:divBdr>
    </w:div>
    <w:div w:id="84617063">
      <w:bodyDiv w:val="1"/>
      <w:marLeft w:val="0"/>
      <w:marRight w:val="0"/>
      <w:marTop w:val="0"/>
      <w:marBottom w:val="0"/>
      <w:divBdr>
        <w:top w:val="none" w:sz="0" w:space="0" w:color="auto"/>
        <w:left w:val="none" w:sz="0" w:space="0" w:color="auto"/>
        <w:bottom w:val="none" w:sz="0" w:space="0" w:color="auto"/>
        <w:right w:val="none" w:sz="0" w:space="0" w:color="auto"/>
      </w:divBdr>
    </w:div>
    <w:div w:id="88932863">
      <w:bodyDiv w:val="1"/>
      <w:marLeft w:val="0"/>
      <w:marRight w:val="0"/>
      <w:marTop w:val="0"/>
      <w:marBottom w:val="0"/>
      <w:divBdr>
        <w:top w:val="none" w:sz="0" w:space="0" w:color="auto"/>
        <w:left w:val="none" w:sz="0" w:space="0" w:color="auto"/>
        <w:bottom w:val="none" w:sz="0" w:space="0" w:color="auto"/>
        <w:right w:val="none" w:sz="0" w:space="0" w:color="auto"/>
      </w:divBdr>
    </w:div>
    <w:div w:id="88939848">
      <w:bodyDiv w:val="1"/>
      <w:marLeft w:val="0"/>
      <w:marRight w:val="0"/>
      <w:marTop w:val="0"/>
      <w:marBottom w:val="0"/>
      <w:divBdr>
        <w:top w:val="none" w:sz="0" w:space="0" w:color="auto"/>
        <w:left w:val="none" w:sz="0" w:space="0" w:color="auto"/>
        <w:bottom w:val="none" w:sz="0" w:space="0" w:color="auto"/>
        <w:right w:val="none" w:sz="0" w:space="0" w:color="auto"/>
      </w:divBdr>
    </w:div>
    <w:div w:id="93282704">
      <w:bodyDiv w:val="1"/>
      <w:marLeft w:val="0"/>
      <w:marRight w:val="0"/>
      <w:marTop w:val="0"/>
      <w:marBottom w:val="0"/>
      <w:divBdr>
        <w:top w:val="none" w:sz="0" w:space="0" w:color="auto"/>
        <w:left w:val="none" w:sz="0" w:space="0" w:color="auto"/>
        <w:bottom w:val="none" w:sz="0" w:space="0" w:color="auto"/>
        <w:right w:val="none" w:sz="0" w:space="0" w:color="auto"/>
      </w:divBdr>
    </w:div>
    <w:div w:id="96290937">
      <w:bodyDiv w:val="1"/>
      <w:marLeft w:val="0"/>
      <w:marRight w:val="0"/>
      <w:marTop w:val="0"/>
      <w:marBottom w:val="0"/>
      <w:divBdr>
        <w:top w:val="none" w:sz="0" w:space="0" w:color="auto"/>
        <w:left w:val="none" w:sz="0" w:space="0" w:color="auto"/>
        <w:bottom w:val="none" w:sz="0" w:space="0" w:color="auto"/>
        <w:right w:val="none" w:sz="0" w:space="0" w:color="auto"/>
      </w:divBdr>
    </w:div>
    <w:div w:id="100538981">
      <w:bodyDiv w:val="1"/>
      <w:marLeft w:val="0"/>
      <w:marRight w:val="0"/>
      <w:marTop w:val="0"/>
      <w:marBottom w:val="0"/>
      <w:divBdr>
        <w:top w:val="none" w:sz="0" w:space="0" w:color="auto"/>
        <w:left w:val="none" w:sz="0" w:space="0" w:color="auto"/>
        <w:bottom w:val="none" w:sz="0" w:space="0" w:color="auto"/>
        <w:right w:val="none" w:sz="0" w:space="0" w:color="auto"/>
      </w:divBdr>
    </w:div>
    <w:div w:id="102653499">
      <w:bodyDiv w:val="1"/>
      <w:marLeft w:val="0"/>
      <w:marRight w:val="0"/>
      <w:marTop w:val="0"/>
      <w:marBottom w:val="0"/>
      <w:divBdr>
        <w:top w:val="none" w:sz="0" w:space="0" w:color="auto"/>
        <w:left w:val="none" w:sz="0" w:space="0" w:color="auto"/>
        <w:bottom w:val="none" w:sz="0" w:space="0" w:color="auto"/>
        <w:right w:val="none" w:sz="0" w:space="0" w:color="auto"/>
      </w:divBdr>
    </w:div>
    <w:div w:id="104279572">
      <w:bodyDiv w:val="1"/>
      <w:marLeft w:val="0"/>
      <w:marRight w:val="0"/>
      <w:marTop w:val="0"/>
      <w:marBottom w:val="0"/>
      <w:divBdr>
        <w:top w:val="none" w:sz="0" w:space="0" w:color="auto"/>
        <w:left w:val="none" w:sz="0" w:space="0" w:color="auto"/>
        <w:bottom w:val="none" w:sz="0" w:space="0" w:color="auto"/>
        <w:right w:val="none" w:sz="0" w:space="0" w:color="auto"/>
      </w:divBdr>
    </w:div>
    <w:div w:id="107551457">
      <w:bodyDiv w:val="1"/>
      <w:marLeft w:val="0"/>
      <w:marRight w:val="0"/>
      <w:marTop w:val="0"/>
      <w:marBottom w:val="0"/>
      <w:divBdr>
        <w:top w:val="none" w:sz="0" w:space="0" w:color="auto"/>
        <w:left w:val="none" w:sz="0" w:space="0" w:color="auto"/>
        <w:bottom w:val="none" w:sz="0" w:space="0" w:color="auto"/>
        <w:right w:val="none" w:sz="0" w:space="0" w:color="auto"/>
      </w:divBdr>
    </w:div>
    <w:div w:id="110709665">
      <w:bodyDiv w:val="1"/>
      <w:marLeft w:val="0"/>
      <w:marRight w:val="0"/>
      <w:marTop w:val="0"/>
      <w:marBottom w:val="0"/>
      <w:divBdr>
        <w:top w:val="none" w:sz="0" w:space="0" w:color="auto"/>
        <w:left w:val="none" w:sz="0" w:space="0" w:color="auto"/>
        <w:bottom w:val="none" w:sz="0" w:space="0" w:color="auto"/>
        <w:right w:val="none" w:sz="0" w:space="0" w:color="auto"/>
      </w:divBdr>
    </w:div>
    <w:div w:id="111097510">
      <w:bodyDiv w:val="1"/>
      <w:marLeft w:val="0"/>
      <w:marRight w:val="0"/>
      <w:marTop w:val="0"/>
      <w:marBottom w:val="0"/>
      <w:divBdr>
        <w:top w:val="none" w:sz="0" w:space="0" w:color="auto"/>
        <w:left w:val="none" w:sz="0" w:space="0" w:color="auto"/>
        <w:bottom w:val="none" w:sz="0" w:space="0" w:color="auto"/>
        <w:right w:val="none" w:sz="0" w:space="0" w:color="auto"/>
      </w:divBdr>
    </w:div>
    <w:div w:id="113452574">
      <w:bodyDiv w:val="1"/>
      <w:marLeft w:val="0"/>
      <w:marRight w:val="0"/>
      <w:marTop w:val="0"/>
      <w:marBottom w:val="0"/>
      <w:divBdr>
        <w:top w:val="none" w:sz="0" w:space="0" w:color="auto"/>
        <w:left w:val="none" w:sz="0" w:space="0" w:color="auto"/>
        <w:bottom w:val="none" w:sz="0" w:space="0" w:color="auto"/>
        <w:right w:val="none" w:sz="0" w:space="0" w:color="auto"/>
      </w:divBdr>
    </w:div>
    <w:div w:id="113671050">
      <w:bodyDiv w:val="1"/>
      <w:marLeft w:val="0"/>
      <w:marRight w:val="0"/>
      <w:marTop w:val="0"/>
      <w:marBottom w:val="0"/>
      <w:divBdr>
        <w:top w:val="none" w:sz="0" w:space="0" w:color="auto"/>
        <w:left w:val="none" w:sz="0" w:space="0" w:color="auto"/>
        <w:bottom w:val="none" w:sz="0" w:space="0" w:color="auto"/>
        <w:right w:val="none" w:sz="0" w:space="0" w:color="auto"/>
      </w:divBdr>
    </w:div>
    <w:div w:id="115416488">
      <w:bodyDiv w:val="1"/>
      <w:marLeft w:val="0"/>
      <w:marRight w:val="0"/>
      <w:marTop w:val="0"/>
      <w:marBottom w:val="0"/>
      <w:divBdr>
        <w:top w:val="none" w:sz="0" w:space="0" w:color="auto"/>
        <w:left w:val="none" w:sz="0" w:space="0" w:color="auto"/>
        <w:bottom w:val="none" w:sz="0" w:space="0" w:color="auto"/>
        <w:right w:val="none" w:sz="0" w:space="0" w:color="auto"/>
      </w:divBdr>
    </w:div>
    <w:div w:id="116487048">
      <w:bodyDiv w:val="1"/>
      <w:marLeft w:val="0"/>
      <w:marRight w:val="0"/>
      <w:marTop w:val="0"/>
      <w:marBottom w:val="0"/>
      <w:divBdr>
        <w:top w:val="none" w:sz="0" w:space="0" w:color="auto"/>
        <w:left w:val="none" w:sz="0" w:space="0" w:color="auto"/>
        <w:bottom w:val="none" w:sz="0" w:space="0" w:color="auto"/>
        <w:right w:val="none" w:sz="0" w:space="0" w:color="auto"/>
      </w:divBdr>
    </w:div>
    <w:div w:id="118186544">
      <w:bodyDiv w:val="1"/>
      <w:marLeft w:val="0"/>
      <w:marRight w:val="0"/>
      <w:marTop w:val="0"/>
      <w:marBottom w:val="0"/>
      <w:divBdr>
        <w:top w:val="none" w:sz="0" w:space="0" w:color="auto"/>
        <w:left w:val="none" w:sz="0" w:space="0" w:color="auto"/>
        <w:bottom w:val="none" w:sz="0" w:space="0" w:color="auto"/>
        <w:right w:val="none" w:sz="0" w:space="0" w:color="auto"/>
      </w:divBdr>
    </w:div>
    <w:div w:id="119155578">
      <w:bodyDiv w:val="1"/>
      <w:marLeft w:val="0"/>
      <w:marRight w:val="0"/>
      <w:marTop w:val="0"/>
      <w:marBottom w:val="0"/>
      <w:divBdr>
        <w:top w:val="none" w:sz="0" w:space="0" w:color="auto"/>
        <w:left w:val="none" w:sz="0" w:space="0" w:color="auto"/>
        <w:bottom w:val="none" w:sz="0" w:space="0" w:color="auto"/>
        <w:right w:val="none" w:sz="0" w:space="0" w:color="auto"/>
      </w:divBdr>
    </w:div>
    <w:div w:id="120655779">
      <w:bodyDiv w:val="1"/>
      <w:marLeft w:val="0"/>
      <w:marRight w:val="0"/>
      <w:marTop w:val="0"/>
      <w:marBottom w:val="0"/>
      <w:divBdr>
        <w:top w:val="none" w:sz="0" w:space="0" w:color="auto"/>
        <w:left w:val="none" w:sz="0" w:space="0" w:color="auto"/>
        <w:bottom w:val="none" w:sz="0" w:space="0" w:color="auto"/>
        <w:right w:val="none" w:sz="0" w:space="0" w:color="auto"/>
      </w:divBdr>
    </w:div>
    <w:div w:id="121657793">
      <w:bodyDiv w:val="1"/>
      <w:marLeft w:val="0"/>
      <w:marRight w:val="0"/>
      <w:marTop w:val="0"/>
      <w:marBottom w:val="0"/>
      <w:divBdr>
        <w:top w:val="none" w:sz="0" w:space="0" w:color="auto"/>
        <w:left w:val="none" w:sz="0" w:space="0" w:color="auto"/>
        <w:bottom w:val="none" w:sz="0" w:space="0" w:color="auto"/>
        <w:right w:val="none" w:sz="0" w:space="0" w:color="auto"/>
      </w:divBdr>
    </w:div>
    <w:div w:id="121924637">
      <w:bodyDiv w:val="1"/>
      <w:marLeft w:val="0"/>
      <w:marRight w:val="0"/>
      <w:marTop w:val="0"/>
      <w:marBottom w:val="0"/>
      <w:divBdr>
        <w:top w:val="none" w:sz="0" w:space="0" w:color="auto"/>
        <w:left w:val="none" w:sz="0" w:space="0" w:color="auto"/>
        <w:bottom w:val="none" w:sz="0" w:space="0" w:color="auto"/>
        <w:right w:val="none" w:sz="0" w:space="0" w:color="auto"/>
      </w:divBdr>
    </w:div>
    <w:div w:id="123887763">
      <w:bodyDiv w:val="1"/>
      <w:marLeft w:val="0"/>
      <w:marRight w:val="0"/>
      <w:marTop w:val="0"/>
      <w:marBottom w:val="0"/>
      <w:divBdr>
        <w:top w:val="none" w:sz="0" w:space="0" w:color="auto"/>
        <w:left w:val="none" w:sz="0" w:space="0" w:color="auto"/>
        <w:bottom w:val="none" w:sz="0" w:space="0" w:color="auto"/>
        <w:right w:val="none" w:sz="0" w:space="0" w:color="auto"/>
      </w:divBdr>
    </w:div>
    <w:div w:id="130294762">
      <w:bodyDiv w:val="1"/>
      <w:marLeft w:val="0"/>
      <w:marRight w:val="0"/>
      <w:marTop w:val="0"/>
      <w:marBottom w:val="0"/>
      <w:divBdr>
        <w:top w:val="none" w:sz="0" w:space="0" w:color="auto"/>
        <w:left w:val="none" w:sz="0" w:space="0" w:color="auto"/>
        <w:bottom w:val="none" w:sz="0" w:space="0" w:color="auto"/>
        <w:right w:val="none" w:sz="0" w:space="0" w:color="auto"/>
      </w:divBdr>
    </w:div>
    <w:div w:id="133722674">
      <w:bodyDiv w:val="1"/>
      <w:marLeft w:val="0"/>
      <w:marRight w:val="0"/>
      <w:marTop w:val="0"/>
      <w:marBottom w:val="0"/>
      <w:divBdr>
        <w:top w:val="none" w:sz="0" w:space="0" w:color="auto"/>
        <w:left w:val="none" w:sz="0" w:space="0" w:color="auto"/>
        <w:bottom w:val="none" w:sz="0" w:space="0" w:color="auto"/>
        <w:right w:val="none" w:sz="0" w:space="0" w:color="auto"/>
      </w:divBdr>
    </w:div>
    <w:div w:id="135028320">
      <w:bodyDiv w:val="1"/>
      <w:marLeft w:val="0"/>
      <w:marRight w:val="0"/>
      <w:marTop w:val="0"/>
      <w:marBottom w:val="0"/>
      <w:divBdr>
        <w:top w:val="none" w:sz="0" w:space="0" w:color="auto"/>
        <w:left w:val="none" w:sz="0" w:space="0" w:color="auto"/>
        <w:bottom w:val="none" w:sz="0" w:space="0" w:color="auto"/>
        <w:right w:val="none" w:sz="0" w:space="0" w:color="auto"/>
      </w:divBdr>
    </w:div>
    <w:div w:id="146212881">
      <w:bodyDiv w:val="1"/>
      <w:marLeft w:val="0"/>
      <w:marRight w:val="0"/>
      <w:marTop w:val="0"/>
      <w:marBottom w:val="0"/>
      <w:divBdr>
        <w:top w:val="none" w:sz="0" w:space="0" w:color="auto"/>
        <w:left w:val="none" w:sz="0" w:space="0" w:color="auto"/>
        <w:bottom w:val="none" w:sz="0" w:space="0" w:color="auto"/>
        <w:right w:val="none" w:sz="0" w:space="0" w:color="auto"/>
      </w:divBdr>
    </w:div>
    <w:div w:id="156000015">
      <w:bodyDiv w:val="1"/>
      <w:marLeft w:val="0"/>
      <w:marRight w:val="0"/>
      <w:marTop w:val="0"/>
      <w:marBottom w:val="0"/>
      <w:divBdr>
        <w:top w:val="none" w:sz="0" w:space="0" w:color="auto"/>
        <w:left w:val="none" w:sz="0" w:space="0" w:color="auto"/>
        <w:bottom w:val="none" w:sz="0" w:space="0" w:color="auto"/>
        <w:right w:val="none" w:sz="0" w:space="0" w:color="auto"/>
      </w:divBdr>
    </w:div>
    <w:div w:id="156002602">
      <w:bodyDiv w:val="1"/>
      <w:marLeft w:val="0"/>
      <w:marRight w:val="0"/>
      <w:marTop w:val="0"/>
      <w:marBottom w:val="0"/>
      <w:divBdr>
        <w:top w:val="none" w:sz="0" w:space="0" w:color="auto"/>
        <w:left w:val="none" w:sz="0" w:space="0" w:color="auto"/>
        <w:bottom w:val="none" w:sz="0" w:space="0" w:color="auto"/>
        <w:right w:val="none" w:sz="0" w:space="0" w:color="auto"/>
      </w:divBdr>
    </w:div>
    <w:div w:id="156575582">
      <w:bodyDiv w:val="1"/>
      <w:marLeft w:val="0"/>
      <w:marRight w:val="0"/>
      <w:marTop w:val="0"/>
      <w:marBottom w:val="0"/>
      <w:divBdr>
        <w:top w:val="none" w:sz="0" w:space="0" w:color="auto"/>
        <w:left w:val="none" w:sz="0" w:space="0" w:color="auto"/>
        <w:bottom w:val="none" w:sz="0" w:space="0" w:color="auto"/>
        <w:right w:val="none" w:sz="0" w:space="0" w:color="auto"/>
      </w:divBdr>
    </w:div>
    <w:div w:id="159661007">
      <w:bodyDiv w:val="1"/>
      <w:marLeft w:val="0"/>
      <w:marRight w:val="0"/>
      <w:marTop w:val="0"/>
      <w:marBottom w:val="0"/>
      <w:divBdr>
        <w:top w:val="none" w:sz="0" w:space="0" w:color="auto"/>
        <w:left w:val="none" w:sz="0" w:space="0" w:color="auto"/>
        <w:bottom w:val="none" w:sz="0" w:space="0" w:color="auto"/>
        <w:right w:val="none" w:sz="0" w:space="0" w:color="auto"/>
      </w:divBdr>
    </w:div>
    <w:div w:id="160854049">
      <w:bodyDiv w:val="1"/>
      <w:marLeft w:val="0"/>
      <w:marRight w:val="0"/>
      <w:marTop w:val="0"/>
      <w:marBottom w:val="0"/>
      <w:divBdr>
        <w:top w:val="none" w:sz="0" w:space="0" w:color="auto"/>
        <w:left w:val="none" w:sz="0" w:space="0" w:color="auto"/>
        <w:bottom w:val="none" w:sz="0" w:space="0" w:color="auto"/>
        <w:right w:val="none" w:sz="0" w:space="0" w:color="auto"/>
      </w:divBdr>
    </w:div>
    <w:div w:id="162401165">
      <w:bodyDiv w:val="1"/>
      <w:marLeft w:val="0"/>
      <w:marRight w:val="0"/>
      <w:marTop w:val="0"/>
      <w:marBottom w:val="0"/>
      <w:divBdr>
        <w:top w:val="none" w:sz="0" w:space="0" w:color="auto"/>
        <w:left w:val="none" w:sz="0" w:space="0" w:color="auto"/>
        <w:bottom w:val="none" w:sz="0" w:space="0" w:color="auto"/>
        <w:right w:val="none" w:sz="0" w:space="0" w:color="auto"/>
      </w:divBdr>
    </w:div>
    <w:div w:id="163135848">
      <w:bodyDiv w:val="1"/>
      <w:marLeft w:val="0"/>
      <w:marRight w:val="0"/>
      <w:marTop w:val="0"/>
      <w:marBottom w:val="0"/>
      <w:divBdr>
        <w:top w:val="none" w:sz="0" w:space="0" w:color="auto"/>
        <w:left w:val="none" w:sz="0" w:space="0" w:color="auto"/>
        <w:bottom w:val="none" w:sz="0" w:space="0" w:color="auto"/>
        <w:right w:val="none" w:sz="0" w:space="0" w:color="auto"/>
      </w:divBdr>
    </w:div>
    <w:div w:id="174391789">
      <w:bodyDiv w:val="1"/>
      <w:marLeft w:val="0"/>
      <w:marRight w:val="0"/>
      <w:marTop w:val="0"/>
      <w:marBottom w:val="0"/>
      <w:divBdr>
        <w:top w:val="none" w:sz="0" w:space="0" w:color="auto"/>
        <w:left w:val="none" w:sz="0" w:space="0" w:color="auto"/>
        <w:bottom w:val="none" w:sz="0" w:space="0" w:color="auto"/>
        <w:right w:val="none" w:sz="0" w:space="0" w:color="auto"/>
      </w:divBdr>
    </w:div>
    <w:div w:id="175773792">
      <w:bodyDiv w:val="1"/>
      <w:marLeft w:val="0"/>
      <w:marRight w:val="0"/>
      <w:marTop w:val="0"/>
      <w:marBottom w:val="0"/>
      <w:divBdr>
        <w:top w:val="none" w:sz="0" w:space="0" w:color="auto"/>
        <w:left w:val="none" w:sz="0" w:space="0" w:color="auto"/>
        <w:bottom w:val="none" w:sz="0" w:space="0" w:color="auto"/>
        <w:right w:val="none" w:sz="0" w:space="0" w:color="auto"/>
      </w:divBdr>
    </w:div>
    <w:div w:id="176576438">
      <w:bodyDiv w:val="1"/>
      <w:marLeft w:val="0"/>
      <w:marRight w:val="0"/>
      <w:marTop w:val="0"/>
      <w:marBottom w:val="0"/>
      <w:divBdr>
        <w:top w:val="none" w:sz="0" w:space="0" w:color="auto"/>
        <w:left w:val="none" w:sz="0" w:space="0" w:color="auto"/>
        <w:bottom w:val="none" w:sz="0" w:space="0" w:color="auto"/>
        <w:right w:val="none" w:sz="0" w:space="0" w:color="auto"/>
      </w:divBdr>
    </w:div>
    <w:div w:id="176622770">
      <w:bodyDiv w:val="1"/>
      <w:marLeft w:val="0"/>
      <w:marRight w:val="0"/>
      <w:marTop w:val="0"/>
      <w:marBottom w:val="0"/>
      <w:divBdr>
        <w:top w:val="none" w:sz="0" w:space="0" w:color="auto"/>
        <w:left w:val="none" w:sz="0" w:space="0" w:color="auto"/>
        <w:bottom w:val="none" w:sz="0" w:space="0" w:color="auto"/>
        <w:right w:val="none" w:sz="0" w:space="0" w:color="auto"/>
      </w:divBdr>
    </w:div>
    <w:div w:id="184636275">
      <w:bodyDiv w:val="1"/>
      <w:marLeft w:val="0"/>
      <w:marRight w:val="0"/>
      <w:marTop w:val="0"/>
      <w:marBottom w:val="0"/>
      <w:divBdr>
        <w:top w:val="none" w:sz="0" w:space="0" w:color="auto"/>
        <w:left w:val="none" w:sz="0" w:space="0" w:color="auto"/>
        <w:bottom w:val="none" w:sz="0" w:space="0" w:color="auto"/>
        <w:right w:val="none" w:sz="0" w:space="0" w:color="auto"/>
      </w:divBdr>
    </w:div>
    <w:div w:id="188613528">
      <w:bodyDiv w:val="1"/>
      <w:marLeft w:val="0"/>
      <w:marRight w:val="0"/>
      <w:marTop w:val="0"/>
      <w:marBottom w:val="0"/>
      <w:divBdr>
        <w:top w:val="none" w:sz="0" w:space="0" w:color="auto"/>
        <w:left w:val="none" w:sz="0" w:space="0" w:color="auto"/>
        <w:bottom w:val="none" w:sz="0" w:space="0" w:color="auto"/>
        <w:right w:val="none" w:sz="0" w:space="0" w:color="auto"/>
      </w:divBdr>
    </w:div>
    <w:div w:id="189877507">
      <w:bodyDiv w:val="1"/>
      <w:marLeft w:val="0"/>
      <w:marRight w:val="0"/>
      <w:marTop w:val="0"/>
      <w:marBottom w:val="0"/>
      <w:divBdr>
        <w:top w:val="none" w:sz="0" w:space="0" w:color="auto"/>
        <w:left w:val="none" w:sz="0" w:space="0" w:color="auto"/>
        <w:bottom w:val="none" w:sz="0" w:space="0" w:color="auto"/>
        <w:right w:val="none" w:sz="0" w:space="0" w:color="auto"/>
      </w:divBdr>
    </w:div>
    <w:div w:id="190842181">
      <w:bodyDiv w:val="1"/>
      <w:marLeft w:val="0"/>
      <w:marRight w:val="0"/>
      <w:marTop w:val="0"/>
      <w:marBottom w:val="0"/>
      <w:divBdr>
        <w:top w:val="none" w:sz="0" w:space="0" w:color="auto"/>
        <w:left w:val="none" w:sz="0" w:space="0" w:color="auto"/>
        <w:bottom w:val="none" w:sz="0" w:space="0" w:color="auto"/>
        <w:right w:val="none" w:sz="0" w:space="0" w:color="auto"/>
      </w:divBdr>
    </w:div>
    <w:div w:id="191068254">
      <w:bodyDiv w:val="1"/>
      <w:marLeft w:val="0"/>
      <w:marRight w:val="0"/>
      <w:marTop w:val="0"/>
      <w:marBottom w:val="0"/>
      <w:divBdr>
        <w:top w:val="none" w:sz="0" w:space="0" w:color="auto"/>
        <w:left w:val="none" w:sz="0" w:space="0" w:color="auto"/>
        <w:bottom w:val="none" w:sz="0" w:space="0" w:color="auto"/>
        <w:right w:val="none" w:sz="0" w:space="0" w:color="auto"/>
      </w:divBdr>
    </w:div>
    <w:div w:id="193352438">
      <w:bodyDiv w:val="1"/>
      <w:marLeft w:val="0"/>
      <w:marRight w:val="0"/>
      <w:marTop w:val="0"/>
      <w:marBottom w:val="0"/>
      <w:divBdr>
        <w:top w:val="none" w:sz="0" w:space="0" w:color="auto"/>
        <w:left w:val="none" w:sz="0" w:space="0" w:color="auto"/>
        <w:bottom w:val="none" w:sz="0" w:space="0" w:color="auto"/>
        <w:right w:val="none" w:sz="0" w:space="0" w:color="auto"/>
      </w:divBdr>
    </w:div>
    <w:div w:id="202327091">
      <w:bodyDiv w:val="1"/>
      <w:marLeft w:val="0"/>
      <w:marRight w:val="0"/>
      <w:marTop w:val="0"/>
      <w:marBottom w:val="0"/>
      <w:divBdr>
        <w:top w:val="none" w:sz="0" w:space="0" w:color="auto"/>
        <w:left w:val="none" w:sz="0" w:space="0" w:color="auto"/>
        <w:bottom w:val="none" w:sz="0" w:space="0" w:color="auto"/>
        <w:right w:val="none" w:sz="0" w:space="0" w:color="auto"/>
      </w:divBdr>
    </w:div>
    <w:div w:id="210458469">
      <w:bodyDiv w:val="1"/>
      <w:marLeft w:val="0"/>
      <w:marRight w:val="0"/>
      <w:marTop w:val="0"/>
      <w:marBottom w:val="0"/>
      <w:divBdr>
        <w:top w:val="none" w:sz="0" w:space="0" w:color="auto"/>
        <w:left w:val="none" w:sz="0" w:space="0" w:color="auto"/>
        <w:bottom w:val="none" w:sz="0" w:space="0" w:color="auto"/>
        <w:right w:val="none" w:sz="0" w:space="0" w:color="auto"/>
      </w:divBdr>
    </w:div>
    <w:div w:id="228658078">
      <w:bodyDiv w:val="1"/>
      <w:marLeft w:val="0"/>
      <w:marRight w:val="0"/>
      <w:marTop w:val="0"/>
      <w:marBottom w:val="0"/>
      <w:divBdr>
        <w:top w:val="none" w:sz="0" w:space="0" w:color="auto"/>
        <w:left w:val="none" w:sz="0" w:space="0" w:color="auto"/>
        <w:bottom w:val="none" w:sz="0" w:space="0" w:color="auto"/>
        <w:right w:val="none" w:sz="0" w:space="0" w:color="auto"/>
      </w:divBdr>
    </w:div>
    <w:div w:id="229775135">
      <w:bodyDiv w:val="1"/>
      <w:marLeft w:val="0"/>
      <w:marRight w:val="0"/>
      <w:marTop w:val="0"/>
      <w:marBottom w:val="0"/>
      <w:divBdr>
        <w:top w:val="none" w:sz="0" w:space="0" w:color="auto"/>
        <w:left w:val="none" w:sz="0" w:space="0" w:color="auto"/>
        <w:bottom w:val="none" w:sz="0" w:space="0" w:color="auto"/>
        <w:right w:val="none" w:sz="0" w:space="0" w:color="auto"/>
      </w:divBdr>
    </w:div>
    <w:div w:id="230312905">
      <w:bodyDiv w:val="1"/>
      <w:marLeft w:val="0"/>
      <w:marRight w:val="0"/>
      <w:marTop w:val="0"/>
      <w:marBottom w:val="0"/>
      <w:divBdr>
        <w:top w:val="none" w:sz="0" w:space="0" w:color="auto"/>
        <w:left w:val="none" w:sz="0" w:space="0" w:color="auto"/>
        <w:bottom w:val="none" w:sz="0" w:space="0" w:color="auto"/>
        <w:right w:val="none" w:sz="0" w:space="0" w:color="auto"/>
      </w:divBdr>
    </w:div>
    <w:div w:id="230845980">
      <w:bodyDiv w:val="1"/>
      <w:marLeft w:val="0"/>
      <w:marRight w:val="0"/>
      <w:marTop w:val="0"/>
      <w:marBottom w:val="0"/>
      <w:divBdr>
        <w:top w:val="none" w:sz="0" w:space="0" w:color="auto"/>
        <w:left w:val="none" w:sz="0" w:space="0" w:color="auto"/>
        <w:bottom w:val="none" w:sz="0" w:space="0" w:color="auto"/>
        <w:right w:val="none" w:sz="0" w:space="0" w:color="auto"/>
      </w:divBdr>
    </w:div>
    <w:div w:id="232281909">
      <w:bodyDiv w:val="1"/>
      <w:marLeft w:val="0"/>
      <w:marRight w:val="0"/>
      <w:marTop w:val="0"/>
      <w:marBottom w:val="0"/>
      <w:divBdr>
        <w:top w:val="none" w:sz="0" w:space="0" w:color="auto"/>
        <w:left w:val="none" w:sz="0" w:space="0" w:color="auto"/>
        <w:bottom w:val="none" w:sz="0" w:space="0" w:color="auto"/>
        <w:right w:val="none" w:sz="0" w:space="0" w:color="auto"/>
      </w:divBdr>
    </w:div>
    <w:div w:id="236591926">
      <w:bodyDiv w:val="1"/>
      <w:marLeft w:val="0"/>
      <w:marRight w:val="0"/>
      <w:marTop w:val="0"/>
      <w:marBottom w:val="0"/>
      <w:divBdr>
        <w:top w:val="none" w:sz="0" w:space="0" w:color="auto"/>
        <w:left w:val="none" w:sz="0" w:space="0" w:color="auto"/>
        <w:bottom w:val="none" w:sz="0" w:space="0" w:color="auto"/>
        <w:right w:val="none" w:sz="0" w:space="0" w:color="auto"/>
      </w:divBdr>
    </w:div>
    <w:div w:id="238370717">
      <w:bodyDiv w:val="1"/>
      <w:marLeft w:val="0"/>
      <w:marRight w:val="0"/>
      <w:marTop w:val="0"/>
      <w:marBottom w:val="0"/>
      <w:divBdr>
        <w:top w:val="none" w:sz="0" w:space="0" w:color="auto"/>
        <w:left w:val="none" w:sz="0" w:space="0" w:color="auto"/>
        <w:bottom w:val="none" w:sz="0" w:space="0" w:color="auto"/>
        <w:right w:val="none" w:sz="0" w:space="0" w:color="auto"/>
      </w:divBdr>
    </w:div>
    <w:div w:id="242689523">
      <w:bodyDiv w:val="1"/>
      <w:marLeft w:val="0"/>
      <w:marRight w:val="0"/>
      <w:marTop w:val="0"/>
      <w:marBottom w:val="0"/>
      <w:divBdr>
        <w:top w:val="none" w:sz="0" w:space="0" w:color="auto"/>
        <w:left w:val="none" w:sz="0" w:space="0" w:color="auto"/>
        <w:bottom w:val="none" w:sz="0" w:space="0" w:color="auto"/>
        <w:right w:val="none" w:sz="0" w:space="0" w:color="auto"/>
      </w:divBdr>
    </w:div>
    <w:div w:id="243153578">
      <w:bodyDiv w:val="1"/>
      <w:marLeft w:val="0"/>
      <w:marRight w:val="0"/>
      <w:marTop w:val="0"/>
      <w:marBottom w:val="0"/>
      <w:divBdr>
        <w:top w:val="none" w:sz="0" w:space="0" w:color="auto"/>
        <w:left w:val="none" w:sz="0" w:space="0" w:color="auto"/>
        <w:bottom w:val="none" w:sz="0" w:space="0" w:color="auto"/>
        <w:right w:val="none" w:sz="0" w:space="0" w:color="auto"/>
      </w:divBdr>
    </w:div>
    <w:div w:id="244386150">
      <w:bodyDiv w:val="1"/>
      <w:marLeft w:val="0"/>
      <w:marRight w:val="0"/>
      <w:marTop w:val="0"/>
      <w:marBottom w:val="0"/>
      <w:divBdr>
        <w:top w:val="none" w:sz="0" w:space="0" w:color="auto"/>
        <w:left w:val="none" w:sz="0" w:space="0" w:color="auto"/>
        <w:bottom w:val="none" w:sz="0" w:space="0" w:color="auto"/>
        <w:right w:val="none" w:sz="0" w:space="0" w:color="auto"/>
      </w:divBdr>
    </w:div>
    <w:div w:id="249855311">
      <w:bodyDiv w:val="1"/>
      <w:marLeft w:val="0"/>
      <w:marRight w:val="0"/>
      <w:marTop w:val="0"/>
      <w:marBottom w:val="0"/>
      <w:divBdr>
        <w:top w:val="none" w:sz="0" w:space="0" w:color="auto"/>
        <w:left w:val="none" w:sz="0" w:space="0" w:color="auto"/>
        <w:bottom w:val="none" w:sz="0" w:space="0" w:color="auto"/>
        <w:right w:val="none" w:sz="0" w:space="0" w:color="auto"/>
      </w:divBdr>
    </w:div>
    <w:div w:id="252668252">
      <w:bodyDiv w:val="1"/>
      <w:marLeft w:val="0"/>
      <w:marRight w:val="0"/>
      <w:marTop w:val="0"/>
      <w:marBottom w:val="0"/>
      <w:divBdr>
        <w:top w:val="none" w:sz="0" w:space="0" w:color="auto"/>
        <w:left w:val="none" w:sz="0" w:space="0" w:color="auto"/>
        <w:bottom w:val="none" w:sz="0" w:space="0" w:color="auto"/>
        <w:right w:val="none" w:sz="0" w:space="0" w:color="auto"/>
      </w:divBdr>
    </w:div>
    <w:div w:id="253049167">
      <w:bodyDiv w:val="1"/>
      <w:marLeft w:val="0"/>
      <w:marRight w:val="0"/>
      <w:marTop w:val="0"/>
      <w:marBottom w:val="0"/>
      <w:divBdr>
        <w:top w:val="none" w:sz="0" w:space="0" w:color="auto"/>
        <w:left w:val="none" w:sz="0" w:space="0" w:color="auto"/>
        <w:bottom w:val="none" w:sz="0" w:space="0" w:color="auto"/>
        <w:right w:val="none" w:sz="0" w:space="0" w:color="auto"/>
      </w:divBdr>
    </w:div>
    <w:div w:id="255135309">
      <w:bodyDiv w:val="1"/>
      <w:marLeft w:val="0"/>
      <w:marRight w:val="0"/>
      <w:marTop w:val="0"/>
      <w:marBottom w:val="0"/>
      <w:divBdr>
        <w:top w:val="none" w:sz="0" w:space="0" w:color="auto"/>
        <w:left w:val="none" w:sz="0" w:space="0" w:color="auto"/>
        <w:bottom w:val="none" w:sz="0" w:space="0" w:color="auto"/>
        <w:right w:val="none" w:sz="0" w:space="0" w:color="auto"/>
      </w:divBdr>
    </w:div>
    <w:div w:id="257832442">
      <w:bodyDiv w:val="1"/>
      <w:marLeft w:val="0"/>
      <w:marRight w:val="0"/>
      <w:marTop w:val="0"/>
      <w:marBottom w:val="0"/>
      <w:divBdr>
        <w:top w:val="none" w:sz="0" w:space="0" w:color="auto"/>
        <w:left w:val="none" w:sz="0" w:space="0" w:color="auto"/>
        <w:bottom w:val="none" w:sz="0" w:space="0" w:color="auto"/>
        <w:right w:val="none" w:sz="0" w:space="0" w:color="auto"/>
      </w:divBdr>
    </w:div>
    <w:div w:id="258486778">
      <w:bodyDiv w:val="1"/>
      <w:marLeft w:val="0"/>
      <w:marRight w:val="0"/>
      <w:marTop w:val="0"/>
      <w:marBottom w:val="0"/>
      <w:divBdr>
        <w:top w:val="none" w:sz="0" w:space="0" w:color="auto"/>
        <w:left w:val="none" w:sz="0" w:space="0" w:color="auto"/>
        <w:bottom w:val="none" w:sz="0" w:space="0" w:color="auto"/>
        <w:right w:val="none" w:sz="0" w:space="0" w:color="auto"/>
      </w:divBdr>
    </w:div>
    <w:div w:id="263926464">
      <w:bodyDiv w:val="1"/>
      <w:marLeft w:val="0"/>
      <w:marRight w:val="0"/>
      <w:marTop w:val="0"/>
      <w:marBottom w:val="0"/>
      <w:divBdr>
        <w:top w:val="none" w:sz="0" w:space="0" w:color="auto"/>
        <w:left w:val="none" w:sz="0" w:space="0" w:color="auto"/>
        <w:bottom w:val="none" w:sz="0" w:space="0" w:color="auto"/>
        <w:right w:val="none" w:sz="0" w:space="0" w:color="auto"/>
      </w:divBdr>
    </w:div>
    <w:div w:id="266543484">
      <w:bodyDiv w:val="1"/>
      <w:marLeft w:val="0"/>
      <w:marRight w:val="0"/>
      <w:marTop w:val="0"/>
      <w:marBottom w:val="0"/>
      <w:divBdr>
        <w:top w:val="none" w:sz="0" w:space="0" w:color="auto"/>
        <w:left w:val="none" w:sz="0" w:space="0" w:color="auto"/>
        <w:bottom w:val="none" w:sz="0" w:space="0" w:color="auto"/>
        <w:right w:val="none" w:sz="0" w:space="0" w:color="auto"/>
      </w:divBdr>
    </w:div>
    <w:div w:id="267198773">
      <w:bodyDiv w:val="1"/>
      <w:marLeft w:val="0"/>
      <w:marRight w:val="0"/>
      <w:marTop w:val="0"/>
      <w:marBottom w:val="0"/>
      <w:divBdr>
        <w:top w:val="none" w:sz="0" w:space="0" w:color="auto"/>
        <w:left w:val="none" w:sz="0" w:space="0" w:color="auto"/>
        <w:bottom w:val="none" w:sz="0" w:space="0" w:color="auto"/>
        <w:right w:val="none" w:sz="0" w:space="0" w:color="auto"/>
      </w:divBdr>
    </w:div>
    <w:div w:id="267667375">
      <w:bodyDiv w:val="1"/>
      <w:marLeft w:val="0"/>
      <w:marRight w:val="0"/>
      <w:marTop w:val="0"/>
      <w:marBottom w:val="0"/>
      <w:divBdr>
        <w:top w:val="none" w:sz="0" w:space="0" w:color="auto"/>
        <w:left w:val="none" w:sz="0" w:space="0" w:color="auto"/>
        <w:bottom w:val="none" w:sz="0" w:space="0" w:color="auto"/>
        <w:right w:val="none" w:sz="0" w:space="0" w:color="auto"/>
      </w:divBdr>
    </w:div>
    <w:div w:id="268202242">
      <w:bodyDiv w:val="1"/>
      <w:marLeft w:val="0"/>
      <w:marRight w:val="0"/>
      <w:marTop w:val="0"/>
      <w:marBottom w:val="0"/>
      <w:divBdr>
        <w:top w:val="none" w:sz="0" w:space="0" w:color="auto"/>
        <w:left w:val="none" w:sz="0" w:space="0" w:color="auto"/>
        <w:bottom w:val="none" w:sz="0" w:space="0" w:color="auto"/>
        <w:right w:val="none" w:sz="0" w:space="0" w:color="auto"/>
      </w:divBdr>
    </w:div>
    <w:div w:id="275796876">
      <w:bodyDiv w:val="1"/>
      <w:marLeft w:val="0"/>
      <w:marRight w:val="0"/>
      <w:marTop w:val="0"/>
      <w:marBottom w:val="0"/>
      <w:divBdr>
        <w:top w:val="none" w:sz="0" w:space="0" w:color="auto"/>
        <w:left w:val="none" w:sz="0" w:space="0" w:color="auto"/>
        <w:bottom w:val="none" w:sz="0" w:space="0" w:color="auto"/>
        <w:right w:val="none" w:sz="0" w:space="0" w:color="auto"/>
      </w:divBdr>
    </w:div>
    <w:div w:id="277493976">
      <w:bodyDiv w:val="1"/>
      <w:marLeft w:val="0"/>
      <w:marRight w:val="0"/>
      <w:marTop w:val="0"/>
      <w:marBottom w:val="0"/>
      <w:divBdr>
        <w:top w:val="none" w:sz="0" w:space="0" w:color="auto"/>
        <w:left w:val="none" w:sz="0" w:space="0" w:color="auto"/>
        <w:bottom w:val="none" w:sz="0" w:space="0" w:color="auto"/>
        <w:right w:val="none" w:sz="0" w:space="0" w:color="auto"/>
      </w:divBdr>
    </w:div>
    <w:div w:id="281546234">
      <w:bodyDiv w:val="1"/>
      <w:marLeft w:val="0"/>
      <w:marRight w:val="0"/>
      <w:marTop w:val="0"/>
      <w:marBottom w:val="0"/>
      <w:divBdr>
        <w:top w:val="none" w:sz="0" w:space="0" w:color="auto"/>
        <w:left w:val="none" w:sz="0" w:space="0" w:color="auto"/>
        <w:bottom w:val="none" w:sz="0" w:space="0" w:color="auto"/>
        <w:right w:val="none" w:sz="0" w:space="0" w:color="auto"/>
      </w:divBdr>
    </w:div>
    <w:div w:id="285086025">
      <w:bodyDiv w:val="1"/>
      <w:marLeft w:val="0"/>
      <w:marRight w:val="0"/>
      <w:marTop w:val="0"/>
      <w:marBottom w:val="0"/>
      <w:divBdr>
        <w:top w:val="none" w:sz="0" w:space="0" w:color="auto"/>
        <w:left w:val="none" w:sz="0" w:space="0" w:color="auto"/>
        <w:bottom w:val="none" w:sz="0" w:space="0" w:color="auto"/>
        <w:right w:val="none" w:sz="0" w:space="0" w:color="auto"/>
      </w:divBdr>
    </w:div>
    <w:div w:id="287316645">
      <w:bodyDiv w:val="1"/>
      <w:marLeft w:val="0"/>
      <w:marRight w:val="0"/>
      <w:marTop w:val="0"/>
      <w:marBottom w:val="0"/>
      <w:divBdr>
        <w:top w:val="none" w:sz="0" w:space="0" w:color="auto"/>
        <w:left w:val="none" w:sz="0" w:space="0" w:color="auto"/>
        <w:bottom w:val="none" w:sz="0" w:space="0" w:color="auto"/>
        <w:right w:val="none" w:sz="0" w:space="0" w:color="auto"/>
      </w:divBdr>
    </w:div>
    <w:div w:id="288439212">
      <w:bodyDiv w:val="1"/>
      <w:marLeft w:val="0"/>
      <w:marRight w:val="0"/>
      <w:marTop w:val="0"/>
      <w:marBottom w:val="0"/>
      <w:divBdr>
        <w:top w:val="none" w:sz="0" w:space="0" w:color="auto"/>
        <w:left w:val="none" w:sz="0" w:space="0" w:color="auto"/>
        <w:bottom w:val="none" w:sz="0" w:space="0" w:color="auto"/>
        <w:right w:val="none" w:sz="0" w:space="0" w:color="auto"/>
      </w:divBdr>
    </w:div>
    <w:div w:id="290328864">
      <w:bodyDiv w:val="1"/>
      <w:marLeft w:val="0"/>
      <w:marRight w:val="0"/>
      <w:marTop w:val="0"/>
      <w:marBottom w:val="0"/>
      <w:divBdr>
        <w:top w:val="none" w:sz="0" w:space="0" w:color="auto"/>
        <w:left w:val="none" w:sz="0" w:space="0" w:color="auto"/>
        <w:bottom w:val="none" w:sz="0" w:space="0" w:color="auto"/>
        <w:right w:val="none" w:sz="0" w:space="0" w:color="auto"/>
      </w:divBdr>
    </w:div>
    <w:div w:id="295456017">
      <w:bodyDiv w:val="1"/>
      <w:marLeft w:val="0"/>
      <w:marRight w:val="0"/>
      <w:marTop w:val="0"/>
      <w:marBottom w:val="0"/>
      <w:divBdr>
        <w:top w:val="none" w:sz="0" w:space="0" w:color="auto"/>
        <w:left w:val="none" w:sz="0" w:space="0" w:color="auto"/>
        <w:bottom w:val="none" w:sz="0" w:space="0" w:color="auto"/>
        <w:right w:val="none" w:sz="0" w:space="0" w:color="auto"/>
      </w:divBdr>
    </w:div>
    <w:div w:id="297302131">
      <w:bodyDiv w:val="1"/>
      <w:marLeft w:val="0"/>
      <w:marRight w:val="0"/>
      <w:marTop w:val="0"/>
      <w:marBottom w:val="0"/>
      <w:divBdr>
        <w:top w:val="none" w:sz="0" w:space="0" w:color="auto"/>
        <w:left w:val="none" w:sz="0" w:space="0" w:color="auto"/>
        <w:bottom w:val="none" w:sz="0" w:space="0" w:color="auto"/>
        <w:right w:val="none" w:sz="0" w:space="0" w:color="auto"/>
      </w:divBdr>
    </w:div>
    <w:div w:id="297342310">
      <w:bodyDiv w:val="1"/>
      <w:marLeft w:val="0"/>
      <w:marRight w:val="0"/>
      <w:marTop w:val="0"/>
      <w:marBottom w:val="0"/>
      <w:divBdr>
        <w:top w:val="none" w:sz="0" w:space="0" w:color="auto"/>
        <w:left w:val="none" w:sz="0" w:space="0" w:color="auto"/>
        <w:bottom w:val="none" w:sz="0" w:space="0" w:color="auto"/>
        <w:right w:val="none" w:sz="0" w:space="0" w:color="auto"/>
      </w:divBdr>
    </w:div>
    <w:div w:id="298415067">
      <w:bodyDiv w:val="1"/>
      <w:marLeft w:val="0"/>
      <w:marRight w:val="0"/>
      <w:marTop w:val="0"/>
      <w:marBottom w:val="0"/>
      <w:divBdr>
        <w:top w:val="none" w:sz="0" w:space="0" w:color="auto"/>
        <w:left w:val="none" w:sz="0" w:space="0" w:color="auto"/>
        <w:bottom w:val="none" w:sz="0" w:space="0" w:color="auto"/>
        <w:right w:val="none" w:sz="0" w:space="0" w:color="auto"/>
      </w:divBdr>
    </w:div>
    <w:div w:id="315186229">
      <w:bodyDiv w:val="1"/>
      <w:marLeft w:val="0"/>
      <w:marRight w:val="0"/>
      <w:marTop w:val="0"/>
      <w:marBottom w:val="0"/>
      <w:divBdr>
        <w:top w:val="none" w:sz="0" w:space="0" w:color="auto"/>
        <w:left w:val="none" w:sz="0" w:space="0" w:color="auto"/>
        <w:bottom w:val="none" w:sz="0" w:space="0" w:color="auto"/>
        <w:right w:val="none" w:sz="0" w:space="0" w:color="auto"/>
      </w:divBdr>
    </w:div>
    <w:div w:id="324018338">
      <w:bodyDiv w:val="1"/>
      <w:marLeft w:val="0"/>
      <w:marRight w:val="0"/>
      <w:marTop w:val="0"/>
      <w:marBottom w:val="0"/>
      <w:divBdr>
        <w:top w:val="none" w:sz="0" w:space="0" w:color="auto"/>
        <w:left w:val="none" w:sz="0" w:space="0" w:color="auto"/>
        <w:bottom w:val="none" w:sz="0" w:space="0" w:color="auto"/>
        <w:right w:val="none" w:sz="0" w:space="0" w:color="auto"/>
      </w:divBdr>
    </w:div>
    <w:div w:id="324362928">
      <w:bodyDiv w:val="1"/>
      <w:marLeft w:val="0"/>
      <w:marRight w:val="0"/>
      <w:marTop w:val="0"/>
      <w:marBottom w:val="0"/>
      <w:divBdr>
        <w:top w:val="none" w:sz="0" w:space="0" w:color="auto"/>
        <w:left w:val="none" w:sz="0" w:space="0" w:color="auto"/>
        <w:bottom w:val="none" w:sz="0" w:space="0" w:color="auto"/>
        <w:right w:val="none" w:sz="0" w:space="0" w:color="auto"/>
      </w:divBdr>
    </w:div>
    <w:div w:id="324404949">
      <w:bodyDiv w:val="1"/>
      <w:marLeft w:val="0"/>
      <w:marRight w:val="0"/>
      <w:marTop w:val="0"/>
      <w:marBottom w:val="0"/>
      <w:divBdr>
        <w:top w:val="none" w:sz="0" w:space="0" w:color="auto"/>
        <w:left w:val="none" w:sz="0" w:space="0" w:color="auto"/>
        <w:bottom w:val="none" w:sz="0" w:space="0" w:color="auto"/>
        <w:right w:val="none" w:sz="0" w:space="0" w:color="auto"/>
      </w:divBdr>
    </w:div>
    <w:div w:id="326908374">
      <w:bodyDiv w:val="1"/>
      <w:marLeft w:val="0"/>
      <w:marRight w:val="0"/>
      <w:marTop w:val="0"/>
      <w:marBottom w:val="0"/>
      <w:divBdr>
        <w:top w:val="none" w:sz="0" w:space="0" w:color="auto"/>
        <w:left w:val="none" w:sz="0" w:space="0" w:color="auto"/>
        <w:bottom w:val="none" w:sz="0" w:space="0" w:color="auto"/>
        <w:right w:val="none" w:sz="0" w:space="0" w:color="auto"/>
      </w:divBdr>
    </w:div>
    <w:div w:id="335352759">
      <w:bodyDiv w:val="1"/>
      <w:marLeft w:val="0"/>
      <w:marRight w:val="0"/>
      <w:marTop w:val="0"/>
      <w:marBottom w:val="0"/>
      <w:divBdr>
        <w:top w:val="none" w:sz="0" w:space="0" w:color="auto"/>
        <w:left w:val="none" w:sz="0" w:space="0" w:color="auto"/>
        <w:bottom w:val="none" w:sz="0" w:space="0" w:color="auto"/>
        <w:right w:val="none" w:sz="0" w:space="0" w:color="auto"/>
      </w:divBdr>
    </w:div>
    <w:div w:id="336613151">
      <w:bodyDiv w:val="1"/>
      <w:marLeft w:val="0"/>
      <w:marRight w:val="0"/>
      <w:marTop w:val="0"/>
      <w:marBottom w:val="0"/>
      <w:divBdr>
        <w:top w:val="none" w:sz="0" w:space="0" w:color="auto"/>
        <w:left w:val="none" w:sz="0" w:space="0" w:color="auto"/>
        <w:bottom w:val="none" w:sz="0" w:space="0" w:color="auto"/>
        <w:right w:val="none" w:sz="0" w:space="0" w:color="auto"/>
      </w:divBdr>
    </w:div>
    <w:div w:id="340737937">
      <w:bodyDiv w:val="1"/>
      <w:marLeft w:val="0"/>
      <w:marRight w:val="0"/>
      <w:marTop w:val="0"/>
      <w:marBottom w:val="0"/>
      <w:divBdr>
        <w:top w:val="none" w:sz="0" w:space="0" w:color="auto"/>
        <w:left w:val="none" w:sz="0" w:space="0" w:color="auto"/>
        <w:bottom w:val="none" w:sz="0" w:space="0" w:color="auto"/>
        <w:right w:val="none" w:sz="0" w:space="0" w:color="auto"/>
      </w:divBdr>
    </w:div>
    <w:div w:id="346686670">
      <w:bodyDiv w:val="1"/>
      <w:marLeft w:val="0"/>
      <w:marRight w:val="0"/>
      <w:marTop w:val="0"/>
      <w:marBottom w:val="0"/>
      <w:divBdr>
        <w:top w:val="none" w:sz="0" w:space="0" w:color="auto"/>
        <w:left w:val="none" w:sz="0" w:space="0" w:color="auto"/>
        <w:bottom w:val="none" w:sz="0" w:space="0" w:color="auto"/>
        <w:right w:val="none" w:sz="0" w:space="0" w:color="auto"/>
      </w:divBdr>
    </w:div>
    <w:div w:id="349913030">
      <w:bodyDiv w:val="1"/>
      <w:marLeft w:val="0"/>
      <w:marRight w:val="0"/>
      <w:marTop w:val="0"/>
      <w:marBottom w:val="0"/>
      <w:divBdr>
        <w:top w:val="none" w:sz="0" w:space="0" w:color="auto"/>
        <w:left w:val="none" w:sz="0" w:space="0" w:color="auto"/>
        <w:bottom w:val="none" w:sz="0" w:space="0" w:color="auto"/>
        <w:right w:val="none" w:sz="0" w:space="0" w:color="auto"/>
      </w:divBdr>
    </w:div>
    <w:div w:id="350304756">
      <w:bodyDiv w:val="1"/>
      <w:marLeft w:val="0"/>
      <w:marRight w:val="0"/>
      <w:marTop w:val="0"/>
      <w:marBottom w:val="0"/>
      <w:divBdr>
        <w:top w:val="none" w:sz="0" w:space="0" w:color="auto"/>
        <w:left w:val="none" w:sz="0" w:space="0" w:color="auto"/>
        <w:bottom w:val="none" w:sz="0" w:space="0" w:color="auto"/>
        <w:right w:val="none" w:sz="0" w:space="0" w:color="auto"/>
      </w:divBdr>
    </w:div>
    <w:div w:id="352925378">
      <w:bodyDiv w:val="1"/>
      <w:marLeft w:val="0"/>
      <w:marRight w:val="0"/>
      <w:marTop w:val="0"/>
      <w:marBottom w:val="0"/>
      <w:divBdr>
        <w:top w:val="none" w:sz="0" w:space="0" w:color="auto"/>
        <w:left w:val="none" w:sz="0" w:space="0" w:color="auto"/>
        <w:bottom w:val="none" w:sz="0" w:space="0" w:color="auto"/>
        <w:right w:val="none" w:sz="0" w:space="0" w:color="auto"/>
      </w:divBdr>
    </w:div>
    <w:div w:id="354575828">
      <w:bodyDiv w:val="1"/>
      <w:marLeft w:val="0"/>
      <w:marRight w:val="0"/>
      <w:marTop w:val="0"/>
      <w:marBottom w:val="0"/>
      <w:divBdr>
        <w:top w:val="none" w:sz="0" w:space="0" w:color="auto"/>
        <w:left w:val="none" w:sz="0" w:space="0" w:color="auto"/>
        <w:bottom w:val="none" w:sz="0" w:space="0" w:color="auto"/>
        <w:right w:val="none" w:sz="0" w:space="0" w:color="auto"/>
      </w:divBdr>
    </w:div>
    <w:div w:id="359430968">
      <w:bodyDiv w:val="1"/>
      <w:marLeft w:val="0"/>
      <w:marRight w:val="0"/>
      <w:marTop w:val="0"/>
      <w:marBottom w:val="0"/>
      <w:divBdr>
        <w:top w:val="none" w:sz="0" w:space="0" w:color="auto"/>
        <w:left w:val="none" w:sz="0" w:space="0" w:color="auto"/>
        <w:bottom w:val="none" w:sz="0" w:space="0" w:color="auto"/>
        <w:right w:val="none" w:sz="0" w:space="0" w:color="auto"/>
      </w:divBdr>
    </w:div>
    <w:div w:id="360012201">
      <w:bodyDiv w:val="1"/>
      <w:marLeft w:val="0"/>
      <w:marRight w:val="0"/>
      <w:marTop w:val="0"/>
      <w:marBottom w:val="0"/>
      <w:divBdr>
        <w:top w:val="none" w:sz="0" w:space="0" w:color="auto"/>
        <w:left w:val="none" w:sz="0" w:space="0" w:color="auto"/>
        <w:bottom w:val="none" w:sz="0" w:space="0" w:color="auto"/>
        <w:right w:val="none" w:sz="0" w:space="0" w:color="auto"/>
      </w:divBdr>
    </w:div>
    <w:div w:id="361169274">
      <w:bodyDiv w:val="1"/>
      <w:marLeft w:val="0"/>
      <w:marRight w:val="0"/>
      <w:marTop w:val="0"/>
      <w:marBottom w:val="0"/>
      <w:divBdr>
        <w:top w:val="none" w:sz="0" w:space="0" w:color="auto"/>
        <w:left w:val="none" w:sz="0" w:space="0" w:color="auto"/>
        <w:bottom w:val="none" w:sz="0" w:space="0" w:color="auto"/>
        <w:right w:val="none" w:sz="0" w:space="0" w:color="auto"/>
      </w:divBdr>
    </w:div>
    <w:div w:id="361251614">
      <w:bodyDiv w:val="1"/>
      <w:marLeft w:val="0"/>
      <w:marRight w:val="0"/>
      <w:marTop w:val="0"/>
      <w:marBottom w:val="0"/>
      <w:divBdr>
        <w:top w:val="none" w:sz="0" w:space="0" w:color="auto"/>
        <w:left w:val="none" w:sz="0" w:space="0" w:color="auto"/>
        <w:bottom w:val="none" w:sz="0" w:space="0" w:color="auto"/>
        <w:right w:val="none" w:sz="0" w:space="0" w:color="auto"/>
      </w:divBdr>
    </w:div>
    <w:div w:id="362442955">
      <w:bodyDiv w:val="1"/>
      <w:marLeft w:val="0"/>
      <w:marRight w:val="0"/>
      <w:marTop w:val="0"/>
      <w:marBottom w:val="0"/>
      <w:divBdr>
        <w:top w:val="none" w:sz="0" w:space="0" w:color="auto"/>
        <w:left w:val="none" w:sz="0" w:space="0" w:color="auto"/>
        <w:bottom w:val="none" w:sz="0" w:space="0" w:color="auto"/>
        <w:right w:val="none" w:sz="0" w:space="0" w:color="auto"/>
      </w:divBdr>
    </w:div>
    <w:div w:id="362512026">
      <w:bodyDiv w:val="1"/>
      <w:marLeft w:val="0"/>
      <w:marRight w:val="0"/>
      <w:marTop w:val="0"/>
      <w:marBottom w:val="0"/>
      <w:divBdr>
        <w:top w:val="none" w:sz="0" w:space="0" w:color="auto"/>
        <w:left w:val="none" w:sz="0" w:space="0" w:color="auto"/>
        <w:bottom w:val="none" w:sz="0" w:space="0" w:color="auto"/>
        <w:right w:val="none" w:sz="0" w:space="0" w:color="auto"/>
      </w:divBdr>
    </w:div>
    <w:div w:id="363211752">
      <w:bodyDiv w:val="1"/>
      <w:marLeft w:val="0"/>
      <w:marRight w:val="0"/>
      <w:marTop w:val="0"/>
      <w:marBottom w:val="0"/>
      <w:divBdr>
        <w:top w:val="none" w:sz="0" w:space="0" w:color="auto"/>
        <w:left w:val="none" w:sz="0" w:space="0" w:color="auto"/>
        <w:bottom w:val="none" w:sz="0" w:space="0" w:color="auto"/>
        <w:right w:val="none" w:sz="0" w:space="0" w:color="auto"/>
      </w:divBdr>
    </w:div>
    <w:div w:id="366836072">
      <w:bodyDiv w:val="1"/>
      <w:marLeft w:val="0"/>
      <w:marRight w:val="0"/>
      <w:marTop w:val="0"/>
      <w:marBottom w:val="0"/>
      <w:divBdr>
        <w:top w:val="none" w:sz="0" w:space="0" w:color="auto"/>
        <w:left w:val="none" w:sz="0" w:space="0" w:color="auto"/>
        <w:bottom w:val="none" w:sz="0" w:space="0" w:color="auto"/>
        <w:right w:val="none" w:sz="0" w:space="0" w:color="auto"/>
      </w:divBdr>
    </w:div>
    <w:div w:id="369040771">
      <w:bodyDiv w:val="1"/>
      <w:marLeft w:val="0"/>
      <w:marRight w:val="0"/>
      <w:marTop w:val="0"/>
      <w:marBottom w:val="0"/>
      <w:divBdr>
        <w:top w:val="none" w:sz="0" w:space="0" w:color="auto"/>
        <w:left w:val="none" w:sz="0" w:space="0" w:color="auto"/>
        <w:bottom w:val="none" w:sz="0" w:space="0" w:color="auto"/>
        <w:right w:val="none" w:sz="0" w:space="0" w:color="auto"/>
      </w:divBdr>
    </w:div>
    <w:div w:id="372199267">
      <w:bodyDiv w:val="1"/>
      <w:marLeft w:val="0"/>
      <w:marRight w:val="0"/>
      <w:marTop w:val="0"/>
      <w:marBottom w:val="0"/>
      <w:divBdr>
        <w:top w:val="none" w:sz="0" w:space="0" w:color="auto"/>
        <w:left w:val="none" w:sz="0" w:space="0" w:color="auto"/>
        <w:bottom w:val="none" w:sz="0" w:space="0" w:color="auto"/>
        <w:right w:val="none" w:sz="0" w:space="0" w:color="auto"/>
      </w:divBdr>
    </w:div>
    <w:div w:id="374233207">
      <w:bodyDiv w:val="1"/>
      <w:marLeft w:val="0"/>
      <w:marRight w:val="0"/>
      <w:marTop w:val="0"/>
      <w:marBottom w:val="0"/>
      <w:divBdr>
        <w:top w:val="none" w:sz="0" w:space="0" w:color="auto"/>
        <w:left w:val="none" w:sz="0" w:space="0" w:color="auto"/>
        <w:bottom w:val="none" w:sz="0" w:space="0" w:color="auto"/>
        <w:right w:val="none" w:sz="0" w:space="0" w:color="auto"/>
      </w:divBdr>
    </w:div>
    <w:div w:id="375276034">
      <w:bodyDiv w:val="1"/>
      <w:marLeft w:val="0"/>
      <w:marRight w:val="0"/>
      <w:marTop w:val="0"/>
      <w:marBottom w:val="0"/>
      <w:divBdr>
        <w:top w:val="none" w:sz="0" w:space="0" w:color="auto"/>
        <w:left w:val="none" w:sz="0" w:space="0" w:color="auto"/>
        <w:bottom w:val="none" w:sz="0" w:space="0" w:color="auto"/>
        <w:right w:val="none" w:sz="0" w:space="0" w:color="auto"/>
      </w:divBdr>
    </w:div>
    <w:div w:id="375739644">
      <w:bodyDiv w:val="1"/>
      <w:marLeft w:val="0"/>
      <w:marRight w:val="0"/>
      <w:marTop w:val="0"/>
      <w:marBottom w:val="0"/>
      <w:divBdr>
        <w:top w:val="none" w:sz="0" w:space="0" w:color="auto"/>
        <w:left w:val="none" w:sz="0" w:space="0" w:color="auto"/>
        <w:bottom w:val="none" w:sz="0" w:space="0" w:color="auto"/>
        <w:right w:val="none" w:sz="0" w:space="0" w:color="auto"/>
      </w:divBdr>
    </w:div>
    <w:div w:id="377974745">
      <w:bodyDiv w:val="1"/>
      <w:marLeft w:val="0"/>
      <w:marRight w:val="0"/>
      <w:marTop w:val="0"/>
      <w:marBottom w:val="0"/>
      <w:divBdr>
        <w:top w:val="none" w:sz="0" w:space="0" w:color="auto"/>
        <w:left w:val="none" w:sz="0" w:space="0" w:color="auto"/>
        <w:bottom w:val="none" w:sz="0" w:space="0" w:color="auto"/>
        <w:right w:val="none" w:sz="0" w:space="0" w:color="auto"/>
      </w:divBdr>
    </w:div>
    <w:div w:id="389424444">
      <w:bodyDiv w:val="1"/>
      <w:marLeft w:val="0"/>
      <w:marRight w:val="0"/>
      <w:marTop w:val="0"/>
      <w:marBottom w:val="0"/>
      <w:divBdr>
        <w:top w:val="none" w:sz="0" w:space="0" w:color="auto"/>
        <w:left w:val="none" w:sz="0" w:space="0" w:color="auto"/>
        <w:bottom w:val="none" w:sz="0" w:space="0" w:color="auto"/>
        <w:right w:val="none" w:sz="0" w:space="0" w:color="auto"/>
      </w:divBdr>
    </w:div>
    <w:div w:id="389694077">
      <w:bodyDiv w:val="1"/>
      <w:marLeft w:val="0"/>
      <w:marRight w:val="0"/>
      <w:marTop w:val="0"/>
      <w:marBottom w:val="0"/>
      <w:divBdr>
        <w:top w:val="none" w:sz="0" w:space="0" w:color="auto"/>
        <w:left w:val="none" w:sz="0" w:space="0" w:color="auto"/>
        <w:bottom w:val="none" w:sz="0" w:space="0" w:color="auto"/>
        <w:right w:val="none" w:sz="0" w:space="0" w:color="auto"/>
      </w:divBdr>
    </w:div>
    <w:div w:id="390468752">
      <w:bodyDiv w:val="1"/>
      <w:marLeft w:val="0"/>
      <w:marRight w:val="0"/>
      <w:marTop w:val="0"/>
      <w:marBottom w:val="0"/>
      <w:divBdr>
        <w:top w:val="none" w:sz="0" w:space="0" w:color="auto"/>
        <w:left w:val="none" w:sz="0" w:space="0" w:color="auto"/>
        <w:bottom w:val="none" w:sz="0" w:space="0" w:color="auto"/>
        <w:right w:val="none" w:sz="0" w:space="0" w:color="auto"/>
      </w:divBdr>
    </w:div>
    <w:div w:id="392704969">
      <w:bodyDiv w:val="1"/>
      <w:marLeft w:val="0"/>
      <w:marRight w:val="0"/>
      <w:marTop w:val="0"/>
      <w:marBottom w:val="0"/>
      <w:divBdr>
        <w:top w:val="none" w:sz="0" w:space="0" w:color="auto"/>
        <w:left w:val="none" w:sz="0" w:space="0" w:color="auto"/>
        <w:bottom w:val="none" w:sz="0" w:space="0" w:color="auto"/>
        <w:right w:val="none" w:sz="0" w:space="0" w:color="auto"/>
      </w:divBdr>
    </w:div>
    <w:div w:id="394160289">
      <w:bodyDiv w:val="1"/>
      <w:marLeft w:val="0"/>
      <w:marRight w:val="0"/>
      <w:marTop w:val="0"/>
      <w:marBottom w:val="0"/>
      <w:divBdr>
        <w:top w:val="none" w:sz="0" w:space="0" w:color="auto"/>
        <w:left w:val="none" w:sz="0" w:space="0" w:color="auto"/>
        <w:bottom w:val="none" w:sz="0" w:space="0" w:color="auto"/>
        <w:right w:val="none" w:sz="0" w:space="0" w:color="auto"/>
      </w:divBdr>
    </w:div>
    <w:div w:id="400638860">
      <w:bodyDiv w:val="1"/>
      <w:marLeft w:val="0"/>
      <w:marRight w:val="0"/>
      <w:marTop w:val="0"/>
      <w:marBottom w:val="0"/>
      <w:divBdr>
        <w:top w:val="none" w:sz="0" w:space="0" w:color="auto"/>
        <w:left w:val="none" w:sz="0" w:space="0" w:color="auto"/>
        <w:bottom w:val="none" w:sz="0" w:space="0" w:color="auto"/>
        <w:right w:val="none" w:sz="0" w:space="0" w:color="auto"/>
      </w:divBdr>
    </w:div>
    <w:div w:id="400911686">
      <w:bodyDiv w:val="1"/>
      <w:marLeft w:val="0"/>
      <w:marRight w:val="0"/>
      <w:marTop w:val="0"/>
      <w:marBottom w:val="0"/>
      <w:divBdr>
        <w:top w:val="none" w:sz="0" w:space="0" w:color="auto"/>
        <w:left w:val="none" w:sz="0" w:space="0" w:color="auto"/>
        <w:bottom w:val="none" w:sz="0" w:space="0" w:color="auto"/>
        <w:right w:val="none" w:sz="0" w:space="0" w:color="auto"/>
      </w:divBdr>
    </w:div>
    <w:div w:id="401833649">
      <w:bodyDiv w:val="1"/>
      <w:marLeft w:val="0"/>
      <w:marRight w:val="0"/>
      <w:marTop w:val="0"/>
      <w:marBottom w:val="0"/>
      <w:divBdr>
        <w:top w:val="none" w:sz="0" w:space="0" w:color="auto"/>
        <w:left w:val="none" w:sz="0" w:space="0" w:color="auto"/>
        <w:bottom w:val="none" w:sz="0" w:space="0" w:color="auto"/>
        <w:right w:val="none" w:sz="0" w:space="0" w:color="auto"/>
      </w:divBdr>
    </w:div>
    <w:div w:id="404694369">
      <w:bodyDiv w:val="1"/>
      <w:marLeft w:val="0"/>
      <w:marRight w:val="0"/>
      <w:marTop w:val="0"/>
      <w:marBottom w:val="0"/>
      <w:divBdr>
        <w:top w:val="none" w:sz="0" w:space="0" w:color="auto"/>
        <w:left w:val="none" w:sz="0" w:space="0" w:color="auto"/>
        <w:bottom w:val="none" w:sz="0" w:space="0" w:color="auto"/>
        <w:right w:val="none" w:sz="0" w:space="0" w:color="auto"/>
      </w:divBdr>
    </w:div>
    <w:div w:id="411243339">
      <w:bodyDiv w:val="1"/>
      <w:marLeft w:val="0"/>
      <w:marRight w:val="0"/>
      <w:marTop w:val="0"/>
      <w:marBottom w:val="0"/>
      <w:divBdr>
        <w:top w:val="none" w:sz="0" w:space="0" w:color="auto"/>
        <w:left w:val="none" w:sz="0" w:space="0" w:color="auto"/>
        <w:bottom w:val="none" w:sz="0" w:space="0" w:color="auto"/>
        <w:right w:val="none" w:sz="0" w:space="0" w:color="auto"/>
      </w:divBdr>
    </w:div>
    <w:div w:id="415060047">
      <w:bodyDiv w:val="1"/>
      <w:marLeft w:val="0"/>
      <w:marRight w:val="0"/>
      <w:marTop w:val="0"/>
      <w:marBottom w:val="0"/>
      <w:divBdr>
        <w:top w:val="none" w:sz="0" w:space="0" w:color="auto"/>
        <w:left w:val="none" w:sz="0" w:space="0" w:color="auto"/>
        <w:bottom w:val="none" w:sz="0" w:space="0" w:color="auto"/>
        <w:right w:val="none" w:sz="0" w:space="0" w:color="auto"/>
      </w:divBdr>
    </w:div>
    <w:div w:id="415446212">
      <w:bodyDiv w:val="1"/>
      <w:marLeft w:val="0"/>
      <w:marRight w:val="0"/>
      <w:marTop w:val="0"/>
      <w:marBottom w:val="0"/>
      <w:divBdr>
        <w:top w:val="none" w:sz="0" w:space="0" w:color="auto"/>
        <w:left w:val="none" w:sz="0" w:space="0" w:color="auto"/>
        <w:bottom w:val="none" w:sz="0" w:space="0" w:color="auto"/>
        <w:right w:val="none" w:sz="0" w:space="0" w:color="auto"/>
      </w:divBdr>
    </w:div>
    <w:div w:id="416902244">
      <w:bodyDiv w:val="1"/>
      <w:marLeft w:val="0"/>
      <w:marRight w:val="0"/>
      <w:marTop w:val="0"/>
      <w:marBottom w:val="0"/>
      <w:divBdr>
        <w:top w:val="none" w:sz="0" w:space="0" w:color="auto"/>
        <w:left w:val="none" w:sz="0" w:space="0" w:color="auto"/>
        <w:bottom w:val="none" w:sz="0" w:space="0" w:color="auto"/>
        <w:right w:val="none" w:sz="0" w:space="0" w:color="auto"/>
      </w:divBdr>
    </w:div>
    <w:div w:id="419790593">
      <w:bodyDiv w:val="1"/>
      <w:marLeft w:val="0"/>
      <w:marRight w:val="0"/>
      <w:marTop w:val="0"/>
      <w:marBottom w:val="0"/>
      <w:divBdr>
        <w:top w:val="none" w:sz="0" w:space="0" w:color="auto"/>
        <w:left w:val="none" w:sz="0" w:space="0" w:color="auto"/>
        <w:bottom w:val="none" w:sz="0" w:space="0" w:color="auto"/>
        <w:right w:val="none" w:sz="0" w:space="0" w:color="auto"/>
      </w:divBdr>
    </w:div>
    <w:div w:id="423889086">
      <w:bodyDiv w:val="1"/>
      <w:marLeft w:val="0"/>
      <w:marRight w:val="0"/>
      <w:marTop w:val="0"/>
      <w:marBottom w:val="0"/>
      <w:divBdr>
        <w:top w:val="none" w:sz="0" w:space="0" w:color="auto"/>
        <w:left w:val="none" w:sz="0" w:space="0" w:color="auto"/>
        <w:bottom w:val="none" w:sz="0" w:space="0" w:color="auto"/>
        <w:right w:val="none" w:sz="0" w:space="0" w:color="auto"/>
      </w:divBdr>
    </w:div>
    <w:div w:id="426656461">
      <w:bodyDiv w:val="1"/>
      <w:marLeft w:val="0"/>
      <w:marRight w:val="0"/>
      <w:marTop w:val="0"/>
      <w:marBottom w:val="0"/>
      <w:divBdr>
        <w:top w:val="none" w:sz="0" w:space="0" w:color="auto"/>
        <w:left w:val="none" w:sz="0" w:space="0" w:color="auto"/>
        <w:bottom w:val="none" w:sz="0" w:space="0" w:color="auto"/>
        <w:right w:val="none" w:sz="0" w:space="0" w:color="auto"/>
      </w:divBdr>
    </w:div>
    <w:div w:id="429083638">
      <w:bodyDiv w:val="1"/>
      <w:marLeft w:val="0"/>
      <w:marRight w:val="0"/>
      <w:marTop w:val="0"/>
      <w:marBottom w:val="0"/>
      <w:divBdr>
        <w:top w:val="none" w:sz="0" w:space="0" w:color="auto"/>
        <w:left w:val="none" w:sz="0" w:space="0" w:color="auto"/>
        <w:bottom w:val="none" w:sz="0" w:space="0" w:color="auto"/>
        <w:right w:val="none" w:sz="0" w:space="0" w:color="auto"/>
      </w:divBdr>
    </w:div>
    <w:div w:id="435291618">
      <w:bodyDiv w:val="1"/>
      <w:marLeft w:val="0"/>
      <w:marRight w:val="0"/>
      <w:marTop w:val="0"/>
      <w:marBottom w:val="0"/>
      <w:divBdr>
        <w:top w:val="none" w:sz="0" w:space="0" w:color="auto"/>
        <w:left w:val="none" w:sz="0" w:space="0" w:color="auto"/>
        <w:bottom w:val="none" w:sz="0" w:space="0" w:color="auto"/>
        <w:right w:val="none" w:sz="0" w:space="0" w:color="auto"/>
      </w:divBdr>
    </w:div>
    <w:div w:id="437793672">
      <w:bodyDiv w:val="1"/>
      <w:marLeft w:val="0"/>
      <w:marRight w:val="0"/>
      <w:marTop w:val="0"/>
      <w:marBottom w:val="0"/>
      <w:divBdr>
        <w:top w:val="none" w:sz="0" w:space="0" w:color="auto"/>
        <w:left w:val="none" w:sz="0" w:space="0" w:color="auto"/>
        <w:bottom w:val="none" w:sz="0" w:space="0" w:color="auto"/>
        <w:right w:val="none" w:sz="0" w:space="0" w:color="auto"/>
      </w:divBdr>
    </w:div>
    <w:div w:id="438069291">
      <w:bodyDiv w:val="1"/>
      <w:marLeft w:val="0"/>
      <w:marRight w:val="0"/>
      <w:marTop w:val="0"/>
      <w:marBottom w:val="0"/>
      <w:divBdr>
        <w:top w:val="none" w:sz="0" w:space="0" w:color="auto"/>
        <w:left w:val="none" w:sz="0" w:space="0" w:color="auto"/>
        <w:bottom w:val="none" w:sz="0" w:space="0" w:color="auto"/>
        <w:right w:val="none" w:sz="0" w:space="0" w:color="auto"/>
      </w:divBdr>
    </w:div>
    <w:div w:id="450133510">
      <w:bodyDiv w:val="1"/>
      <w:marLeft w:val="0"/>
      <w:marRight w:val="0"/>
      <w:marTop w:val="0"/>
      <w:marBottom w:val="0"/>
      <w:divBdr>
        <w:top w:val="none" w:sz="0" w:space="0" w:color="auto"/>
        <w:left w:val="none" w:sz="0" w:space="0" w:color="auto"/>
        <w:bottom w:val="none" w:sz="0" w:space="0" w:color="auto"/>
        <w:right w:val="none" w:sz="0" w:space="0" w:color="auto"/>
      </w:divBdr>
    </w:div>
    <w:div w:id="451553060">
      <w:bodyDiv w:val="1"/>
      <w:marLeft w:val="0"/>
      <w:marRight w:val="0"/>
      <w:marTop w:val="0"/>
      <w:marBottom w:val="0"/>
      <w:divBdr>
        <w:top w:val="none" w:sz="0" w:space="0" w:color="auto"/>
        <w:left w:val="none" w:sz="0" w:space="0" w:color="auto"/>
        <w:bottom w:val="none" w:sz="0" w:space="0" w:color="auto"/>
        <w:right w:val="none" w:sz="0" w:space="0" w:color="auto"/>
      </w:divBdr>
    </w:div>
    <w:div w:id="455148082">
      <w:bodyDiv w:val="1"/>
      <w:marLeft w:val="0"/>
      <w:marRight w:val="0"/>
      <w:marTop w:val="0"/>
      <w:marBottom w:val="0"/>
      <w:divBdr>
        <w:top w:val="none" w:sz="0" w:space="0" w:color="auto"/>
        <w:left w:val="none" w:sz="0" w:space="0" w:color="auto"/>
        <w:bottom w:val="none" w:sz="0" w:space="0" w:color="auto"/>
        <w:right w:val="none" w:sz="0" w:space="0" w:color="auto"/>
      </w:divBdr>
    </w:div>
    <w:div w:id="468936658">
      <w:bodyDiv w:val="1"/>
      <w:marLeft w:val="0"/>
      <w:marRight w:val="0"/>
      <w:marTop w:val="0"/>
      <w:marBottom w:val="0"/>
      <w:divBdr>
        <w:top w:val="none" w:sz="0" w:space="0" w:color="auto"/>
        <w:left w:val="none" w:sz="0" w:space="0" w:color="auto"/>
        <w:bottom w:val="none" w:sz="0" w:space="0" w:color="auto"/>
        <w:right w:val="none" w:sz="0" w:space="0" w:color="auto"/>
      </w:divBdr>
    </w:div>
    <w:div w:id="472019942">
      <w:bodyDiv w:val="1"/>
      <w:marLeft w:val="0"/>
      <w:marRight w:val="0"/>
      <w:marTop w:val="0"/>
      <w:marBottom w:val="0"/>
      <w:divBdr>
        <w:top w:val="none" w:sz="0" w:space="0" w:color="auto"/>
        <w:left w:val="none" w:sz="0" w:space="0" w:color="auto"/>
        <w:bottom w:val="none" w:sz="0" w:space="0" w:color="auto"/>
        <w:right w:val="none" w:sz="0" w:space="0" w:color="auto"/>
      </w:divBdr>
    </w:div>
    <w:div w:id="475534325">
      <w:bodyDiv w:val="1"/>
      <w:marLeft w:val="0"/>
      <w:marRight w:val="0"/>
      <w:marTop w:val="0"/>
      <w:marBottom w:val="0"/>
      <w:divBdr>
        <w:top w:val="none" w:sz="0" w:space="0" w:color="auto"/>
        <w:left w:val="none" w:sz="0" w:space="0" w:color="auto"/>
        <w:bottom w:val="none" w:sz="0" w:space="0" w:color="auto"/>
        <w:right w:val="none" w:sz="0" w:space="0" w:color="auto"/>
      </w:divBdr>
    </w:div>
    <w:div w:id="480075416">
      <w:bodyDiv w:val="1"/>
      <w:marLeft w:val="0"/>
      <w:marRight w:val="0"/>
      <w:marTop w:val="0"/>
      <w:marBottom w:val="0"/>
      <w:divBdr>
        <w:top w:val="none" w:sz="0" w:space="0" w:color="auto"/>
        <w:left w:val="none" w:sz="0" w:space="0" w:color="auto"/>
        <w:bottom w:val="none" w:sz="0" w:space="0" w:color="auto"/>
        <w:right w:val="none" w:sz="0" w:space="0" w:color="auto"/>
      </w:divBdr>
    </w:div>
    <w:div w:id="494145946">
      <w:bodyDiv w:val="1"/>
      <w:marLeft w:val="0"/>
      <w:marRight w:val="0"/>
      <w:marTop w:val="0"/>
      <w:marBottom w:val="0"/>
      <w:divBdr>
        <w:top w:val="none" w:sz="0" w:space="0" w:color="auto"/>
        <w:left w:val="none" w:sz="0" w:space="0" w:color="auto"/>
        <w:bottom w:val="none" w:sz="0" w:space="0" w:color="auto"/>
        <w:right w:val="none" w:sz="0" w:space="0" w:color="auto"/>
      </w:divBdr>
    </w:div>
    <w:div w:id="498736294">
      <w:bodyDiv w:val="1"/>
      <w:marLeft w:val="0"/>
      <w:marRight w:val="0"/>
      <w:marTop w:val="0"/>
      <w:marBottom w:val="0"/>
      <w:divBdr>
        <w:top w:val="none" w:sz="0" w:space="0" w:color="auto"/>
        <w:left w:val="none" w:sz="0" w:space="0" w:color="auto"/>
        <w:bottom w:val="none" w:sz="0" w:space="0" w:color="auto"/>
        <w:right w:val="none" w:sz="0" w:space="0" w:color="auto"/>
      </w:divBdr>
    </w:div>
    <w:div w:id="501313973">
      <w:bodyDiv w:val="1"/>
      <w:marLeft w:val="0"/>
      <w:marRight w:val="0"/>
      <w:marTop w:val="0"/>
      <w:marBottom w:val="0"/>
      <w:divBdr>
        <w:top w:val="none" w:sz="0" w:space="0" w:color="auto"/>
        <w:left w:val="none" w:sz="0" w:space="0" w:color="auto"/>
        <w:bottom w:val="none" w:sz="0" w:space="0" w:color="auto"/>
        <w:right w:val="none" w:sz="0" w:space="0" w:color="auto"/>
      </w:divBdr>
    </w:div>
    <w:div w:id="501355152">
      <w:bodyDiv w:val="1"/>
      <w:marLeft w:val="0"/>
      <w:marRight w:val="0"/>
      <w:marTop w:val="0"/>
      <w:marBottom w:val="0"/>
      <w:divBdr>
        <w:top w:val="none" w:sz="0" w:space="0" w:color="auto"/>
        <w:left w:val="none" w:sz="0" w:space="0" w:color="auto"/>
        <w:bottom w:val="none" w:sz="0" w:space="0" w:color="auto"/>
        <w:right w:val="none" w:sz="0" w:space="0" w:color="auto"/>
      </w:divBdr>
    </w:div>
    <w:div w:id="502547006">
      <w:bodyDiv w:val="1"/>
      <w:marLeft w:val="0"/>
      <w:marRight w:val="0"/>
      <w:marTop w:val="0"/>
      <w:marBottom w:val="0"/>
      <w:divBdr>
        <w:top w:val="none" w:sz="0" w:space="0" w:color="auto"/>
        <w:left w:val="none" w:sz="0" w:space="0" w:color="auto"/>
        <w:bottom w:val="none" w:sz="0" w:space="0" w:color="auto"/>
        <w:right w:val="none" w:sz="0" w:space="0" w:color="auto"/>
      </w:divBdr>
    </w:div>
    <w:div w:id="502939450">
      <w:bodyDiv w:val="1"/>
      <w:marLeft w:val="0"/>
      <w:marRight w:val="0"/>
      <w:marTop w:val="0"/>
      <w:marBottom w:val="0"/>
      <w:divBdr>
        <w:top w:val="none" w:sz="0" w:space="0" w:color="auto"/>
        <w:left w:val="none" w:sz="0" w:space="0" w:color="auto"/>
        <w:bottom w:val="none" w:sz="0" w:space="0" w:color="auto"/>
        <w:right w:val="none" w:sz="0" w:space="0" w:color="auto"/>
      </w:divBdr>
    </w:div>
    <w:div w:id="503206251">
      <w:bodyDiv w:val="1"/>
      <w:marLeft w:val="0"/>
      <w:marRight w:val="0"/>
      <w:marTop w:val="0"/>
      <w:marBottom w:val="0"/>
      <w:divBdr>
        <w:top w:val="none" w:sz="0" w:space="0" w:color="auto"/>
        <w:left w:val="none" w:sz="0" w:space="0" w:color="auto"/>
        <w:bottom w:val="none" w:sz="0" w:space="0" w:color="auto"/>
        <w:right w:val="none" w:sz="0" w:space="0" w:color="auto"/>
      </w:divBdr>
    </w:div>
    <w:div w:id="507790019">
      <w:bodyDiv w:val="1"/>
      <w:marLeft w:val="0"/>
      <w:marRight w:val="0"/>
      <w:marTop w:val="0"/>
      <w:marBottom w:val="0"/>
      <w:divBdr>
        <w:top w:val="none" w:sz="0" w:space="0" w:color="auto"/>
        <w:left w:val="none" w:sz="0" w:space="0" w:color="auto"/>
        <w:bottom w:val="none" w:sz="0" w:space="0" w:color="auto"/>
        <w:right w:val="none" w:sz="0" w:space="0" w:color="auto"/>
      </w:divBdr>
    </w:div>
    <w:div w:id="512839808">
      <w:bodyDiv w:val="1"/>
      <w:marLeft w:val="0"/>
      <w:marRight w:val="0"/>
      <w:marTop w:val="0"/>
      <w:marBottom w:val="0"/>
      <w:divBdr>
        <w:top w:val="none" w:sz="0" w:space="0" w:color="auto"/>
        <w:left w:val="none" w:sz="0" w:space="0" w:color="auto"/>
        <w:bottom w:val="none" w:sz="0" w:space="0" w:color="auto"/>
        <w:right w:val="none" w:sz="0" w:space="0" w:color="auto"/>
      </w:divBdr>
    </w:div>
    <w:div w:id="513736993">
      <w:bodyDiv w:val="1"/>
      <w:marLeft w:val="0"/>
      <w:marRight w:val="0"/>
      <w:marTop w:val="0"/>
      <w:marBottom w:val="0"/>
      <w:divBdr>
        <w:top w:val="none" w:sz="0" w:space="0" w:color="auto"/>
        <w:left w:val="none" w:sz="0" w:space="0" w:color="auto"/>
        <w:bottom w:val="none" w:sz="0" w:space="0" w:color="auto"/>
        <w:right w:val="none" w:sz="0" w:space="0" w:color="auto"/>
      </w:divBdr>
    </w:div>
    <w:div w:id="519900692">
      <w:bodyDiv w:val="1"/>
      <w:marLeft w:val="0"/>
      <w:marRight w:val="0"/>
      <w:marTop w:val="0"/>
      <w:marBottom w:val="0"/>
      <w:divBdr>
        <w:top w:val="none" w:sz="0" w:space="0" w:color="auto"/>
        <w:left w:val="none" w:sz="0" w:space="0" w:color="auto"/>
        <w:bottom w:val="none" w:sz="0" w:space="0" w:color="auto"/>
        <w:right w:val="none" w:sz="0" w:space="0" w:color="auto"/>
      </w:divBdr>
    </w:div>
    <w:div w:id="520897778">
      <w:bodyDiv w:val="1"/>
      <w:marLeft w:val="0"/>
      <w:marRight w:val="0"/>
      <w:marTop w:val="0"/>
      <w:marBottom w:val="0"/>
      <w:divBdr>
        <w:top w:val="none" w:sz="0" w:space="0" w:color="auto"/>
        <w:left w:val="none" w:sz="0" w:space="0" w:color="auto"/>
        <w:bottom w:val="none" w:sz="0" w:space="0" w:color="auto"/>
        <w:right w:val="none" w:sz="0" w:space="0" w:color="auto"/>
      </w:divBdr>
    </w:div>
    <w:div w:id="521212101">
      <w:bodyDiv w:val="1"/>
      <w:marLeft w:val="0"/>
      <w:marRight w:val="0"/>
      <w:marTop w:val="0"/>
      <w:marBottom w:val="0"/>
      <w:divBdr>
        <w:top w:val="none" w:sz="0" w:space="0" w:color="auto"/>
        <w:left w:val="none" w:sz="0" w:space="0" w:color="auto"/>
        <w:bottom w:val="none" w:sz="0" w:space="0" w:color="auto"/>
        <w:right w:val="none" w:sz="0" w:space="0" w:color="auto"/>
      </w:divBdr>
    </w:div>
    <w:div w:id="523833588">
      <w:bodyDiv w:val="1"/>
      <w:marLeft w:val="0"/>
      <w:marRight w:val="0"/>
      <w:marTop w:val="0"/>
      <w:marBottom w:val="0"/>
      <w:divBdr>
        <w:top w:val="none" w:sz="0" w:space="0" w:color="auto"/>
        <w:left w:val="none" w:sz="0" w:space="0" w:color="auto"/>
        <w:bottom w:val="none" w:sz="0" w:space="0" w:color="auto"/>
        <w:right w:val="none" w:sz="0" w:space="0" w:color="auto"/>
      </w:divBdr>
    </w:div>
    <w:div w:id="526791218">
      <w:bodyDiv w:val="1"/>
      <w:marLeft w:val="0"/>
      <w:marRight w:val="0"/>
      <w:marTop w:val="0"/>
      <w:marBottom w:val="0"/>
      <w:divBdr>
        <w:top w:val="none" w:sz="0" w:space="0" w:color="auto"/>
        <w:left w:val="none" w:sz="0" w:space="0" w:color="auto"/>
        <w:bottom w:val="none" w:sz="0" w:space="0" w:color="auto"/>
        <w:right w:val="none" w:sz="0" w:space="0" w:color="auto"/>
      </w:divBdr>
    </w:div>
    <w:div w:id="527958891">
      <w:bodyDiv w:val="1"/>
      <w:marLeft w:val="0"/>
      <w:marRight w:val="0"/>
      <w:marTop w:val="0"/>
      <w:marBottom w:val="0"/>
      <w:divBdr>
        <w:top w:val="none" w:sz="0" w:space="0" w:color="auto"/>
        <w:left w:val="none" w:sz="0" w:space="0" w:color="auto"/>
        <w:bottom w:val="none" w:sz="0" w:space="0" w:color="auto"/>
        <w:right w:val="none" w:sz="0" w:space="0" w:color="auto"/>
      </w:divBdr>
    </w:div>
    <w:div w:id="541022075">
      <w:bodyDiv w:val="1"/>
      <w:marLeft w:val="0"/>
      <w:marRight w:val="0"/>
      <w:marTop w:val="0"/>
      <w:marBottom w:val="0"/>
      <w:divBdr>
        <w:top w:val="none" w:sz="0" w:space="0" w:color="auto"/>
        <w:left w:val="none" w:sz="0" w:space="0" w:color="auto"/>
        <w:bottom w:val="none" w:sz="0" w:space="0" w:color="auto"/>
        <w:right w:val="none" w:sz="0" w:space="0" w:color="auto"/>
      </w:divBdr>
    </w:div>
    <w:div w:id="545794181">
      <w:bodyDiv w:val="1"/>
      <w:marLeft w:val="0"/>
      <w:marRight w:val="0"/>
      <w:marTop w:val="0"/>
      <w:marBottom w:val="0"/>
      <w:divBdr>
        <w:top w:val="none" w:sz="0" w:space="0" w:color="auto"/>
        <w:left w:val="none" w:sz="0" w:space="0" w:color="auto"/>
        <w:bottom w:val="none" w:sz="0" w:space="0" w:color="auto"/>
        <w:right w:val="none" w:sz="0" w:space="0" w:color="auto"/>
      </w:divBdr>
    </w:div>
    <w:div w:id="548151637">
      <w:bodyDiv w:val="1"/>
      <w:marLeft w:val="0"/>
      <w:marRight w:val="0"/>
      <w:marTop w:val="0"/>
      <w:marBottom w:val="0"/>
      <w:divBdr>
        <w:top w:val="none" w:sz="0" w:space="0" w:color="auto"/>
        <w:left w:val="none" w:sz="0" w:space="0" w:color="auto"/>
        <w:bottom w:val="none" w:sz="0" w:space="0" w:color="auto"/>
        <w:right w:val="none" w:sz="0" w:space="0" w:color="auto"/>
      </w:divBdr>
    </w:div>
    <w:div w:id="549540752">
      <w:bodyDiv w:val="1"/>
      <w:marLeft w:val="0"/>
      <w:marRight w:val="0"/>
      <w:marTop w:val="0"/>
      <w:marBottom w:val="0"/>
      <w:divBdr>
        <w:top w:val="none" w:sz="0" w:space="0" w:color="auto"/>
        <w:left w:val="none" w:sz="0" w:space="0" w:color="auto"/>
        <w:bottom w:val="none" w:sz="0" w:space="0" w:color="auto"/>
        <w:right w:val="none" w:sz="0" w:space="0" w:color="auto"/>
      </w:divBdr>
    </w:div>
    <w:div w:id="552544467">
      <w:bodyDiv w:val="1"/>
      <w:marLeft w:val="0"/>
      <w:marRight w:val="0"/>
      <w:marTop w:val="0"/>
      <w:marBottom w:val="0"/>
      <w:divBdr>
        <w:top w:val="none" w:sz="0" w:space="0" w:color="auto"/>
        <w:left w:val="none" w:sz="0" w:space="0" w:color="auto"/>
        <w:bottom w:val="none" w:sz="0" w:space="0" w:color="auto"/>
        <w:right w:val="none" w:sz="0" w:space="0" w:color="auto"/>
      </w:divBdr>
    </w:div>
    <w:div w:id="554000916">
      <w:bodyDiv w:val="1"/>
      <w:marLeft w:val="0"/>
      <w:marRight w:val="0"/>
      <w:marTop w:val="0"/>
      <w:marBottom w:val="0"/>
      <w:divBdr>
        <w:top w:val="none" w:sz="0" w:space="0" w:color="auto"/>
        <w:left w:val="none" w:sz="0" w:space="0" w:color="auto"/>
        <w:bottom w:val="none" w:sz="0" w:space="0" w:color="auto"/>
        <w:right w:val="none" w:sz="0" w:space="0" w:color="auto"/>
      </w:divBdr>
    </w:div>
    <w:div w:id="557403746">
      <w:bodyDiv w:val="1"/>
      <w:marLeft w:val="0"/>
      <w:marRight w:val="0"/>
      <w:marTop w:val="0"/>
      <w:marBottom w:val="0"/>
      <w:divBdr>
        <w:top w:val="none" w:sz="0" w:space="0" w:color="auto"/>
        <w:left w:val="none" w:sz="0" w:space="0" w:color="auto"/>
        <w:bottom w:val="none" w:sz="0" w:space="0" w:color="auto"/>
        <w:right w:val="none" w:sz="0" w:space="0" w:color="auto"/>
      </w:divBdr>
    </w:div>
    <w:div w:id="563102609">
      <w:bodyDiv w:val="1"/>
      <w:marLeft w:val="0"/>
      <w:marRight w:val="0"/>
      <w:marTop w:val="0"/>
      <w:marBottom w:val="0"/>
      <w:divBdr>
        <w:top w:val="none" w:sz="0" w:space="0" w:color="auto"/>
        <w:left w:val="none" w:sz="0" w:space="0" w:color="auto"/>
        <w:bottom w:val="none" w:sz="0" w:space="0" w:color="auto"/>
        <w:right w:val="none" w:sz="0" w:space="0" w:color="auto"/>
      </w:divBdr>
    </w:div>
    <w:div w:id="564222943">
      <w:bodyDiv w:val="1"/>
      <w:marLeft w:val="0"/>
      <w:marRight w:val="0"/>
      <w:marTop w:val="0"/>
      <w:marBottom w:val="0"/>
      <w:divBdr>
        <w:top w:val="none" w:sz="0" w:space="0" w:color="auto"/>
        <w:left w:val="none" w:sz="0" w:space="0" w:color="auto"/>
        <w:bottom w:val="none" w:sz="0" w:space="0" w:color="auto"/>
        <w:right w:val="none" w:sz="0" w:space="0" w:color="auto"/>
      </w:divBdr>
    </w:div>
    <w:div w:id="564418413">
      <w:bodyDiv w:val="1"/>
      <w:marLeft w:val="0"/>
      <w:marRight w:val="0"/>
      <w:marTop w:val="0"/>
      <w:marBottom w:val="0"/>
      <w:divBdr>
        <w:top w:val="none" w:sz="0" w:space="0" w:color="auto"/>
        <w:left w:val="none" w:sz="0" w:space="0" w:color="auto"/>
        <w:bottom w:val="none" w:sz="0" w:space="0" w:color="auto"/>
        <w:right w:val="none" w:sz="0" w:space="0" w:color="auto"/>
      </w:divBdr>
    </w:div>
    <w:div w:id="580527354">
      <w:bodyDiv w:val="1"/>
      <w:marLeft w:val="0"/>
      <w:marRight w:val="0"/>
      <w:marTop w:val="0"/>
      <w:marBottom w:val="0"/>
      <w:divBdr>
        <w:top w:val="none" w:sz="0" w:space="0" w:color="auto"/>
        <w:left w:val="none" w:sz="0" w:space="0" w:color="auto"/>
        <w:bottom w:val="none" w:sz="0" w:space="0" w:color="auto"/>
        <w:right w:val="none" w:sz="0" w:space="0" w:color="auto"/>
      </w:divBdr>
    </w:div>
    <w:div w:id="582298479">
      <w:bodyDiv w:val="1"/>
      <w:marLeft w:val="0"/>
      <w:marRight w:val="0"/>
      <w:marTop w:val="0"/>
      <w:marBottom w:val="0"/>
      <w:divBdr>
        <w:top w:val="none" w:sz="0" w:space="0" w:color="auto"/>
        <w:left w:val="none" w:sz="0" w:space="0" w:color="auto"/>
        <w:bottom w:val="none" w:sz="0" w:space="0" w:color="auto"/>
        <w:right w:val="none" w:sz="0" w:space="0" w:color="auto"/>
      </w:divBdr>
    </w:div>
    <w:div w:id="582449629">
      <w:bodyDiv w:val="1"/>
      <w:marLeft w:val="0"/>
      <w:marRight w:val="0"/>
      <w:marTop w:val="0"/>
      <w:marBottom w:val="0"/>
      <w:divBdr>
        <w:top w:val="none" w:sz="0" w:space="0" w:color="auto"/>
        <w:left w:val="none" w:sz="0" w:space="0" w:color="auto"/>
        <w:bottom w:val="none" w:sz="0" w:space="0" w:color="auto"/>
        <w:right w:val="none" w:sz="0" w:space="0" w:color="auto"/>
      </w:divBdr>
    </w:div>
    <w:div w:id="586229323">
      <w:bodyDiv w:val="1"/>
      <w:marLeft w:val="0"/>
      <w:marRight w:val="0"/>
      <w:marTop w:val="0"/>
      <w:marBottom w:val="0"/>
      <w:divBdr>
        <w:top w:val="none" w:sz="0" w:space="0" w:color="auto"/>
        <w:left w:val="none" w:sz="0" w:space="0" w:color="auto"/>
        <w:bottom w:val="none" w:sz="0" w:space="0" w:color="auto"/>
        <w:right w:val="none" w:sz="0" w:space="0" w:color="auto"/>
      </w:divBdr>
    </w:div>
    <w:div w:id="586236717">
      <w:bodyDiv w:val="1"/>
      <w:marLeft w:val="0"/>
      <w:marRight w:val="0"/>
      <w:marTop w:val="0"/>
      <w:marBottom w:val="0"/>
      <w:divBdr>
        <w:top w:val="none" w:sz="0" w:space="0" w:color="auto"/>
        <w:left w:val="none" w:sz="0" w:space="0" w:color="auto"/>
        <w:bottom w:val="none" w:sz="0" w:space="0" w:color="auto"/>
        <w:right w:val="none" w:sz="0" w:space="0" w:color="auto"/>
      </w:divBdr>
    </w:div>
    <w:div w:id="586420325">
      <w:bodyDiv w:val="1"/>
      <w:marLeft w:val="0"/>
      <w:marRight w:val="0"/>
      <w:marTop w:val="0"/>
      <w:marBottom w:val="0"/>
      <w:divBdr>
        <w:top w:val="none" w:sz="0" w:space="0" w:color="auto"/>
        <w:left w:val="none" w:sz="0" w:space="0" w:color="auto"/>
        <w:bottom w:val="none" w:sz="0" w:space="0" w:color="auto"/>
        <w:right w:val="none" w:sz="0" w:space="0" w:color="auto"/>
      </w:divBdr>
    </w:div>
    <w:div w:id="586428571">
      <w:bodyDiv w:val="1"/>
      <w:marLeft w:val="0"/>
      <w:marRight w:val="0"/>
      <w:marTop w:val="0"/>
      <w:marBottom w:val="0"/>
      <w:divBdr>
        <w:top w:val="none" w:sz="0" w:space="0" w:color="auto"/>
        <w:left w:val="none" w:sz="0" w:space="0" w:color="auto"/>
        <w:bottom w:val="none" w:sz="0" w:space="0" w:color="auto"/>
        <w:right w:val="none" w:sz="0" w:space="0" w:color="auto"/>
      </w:divBdr>
    </w:div>
    <w:div w:id="598953378">
      <w:bodyDiv w:val="1"/>
      <w:marLeft w:val="0"/>
      <w:marRight w:val="0"/>
      <w:marTop w:val="0"/>
      <w:marBottom w:val="0"/>
      <w:divBdr>
        <w:top w:val="none" w:sz="0" w:space="0" w:color="auto"/>
        <w:left w:val="none" w:sz="0" w:space="0" w:color="auto"/>
        <w:bottom w:val="none" w:sz="0" w:space="0" w:color="auto"/>
        <w:right w:val="none" w:sz="0" w:space="0" w:color="auto"/>
      </w:divBdr>
    </w:div>
    <w:div w:id="600377580">
      <w:bodyDiv w:val="1"/>
      <w:marLeft w:val="0"/>
      <w:marRight w:val="0"/>
      <w:marTop w:val="0"/>
      <w:marBottom w:val="0"/>
      <w:divBdr>
        <w:top w:val="none" w:sz="0" w:space="0" w:color="auto"/>
        <w:left w:val="none" w:sz="0" w:space="0" w:color="auto"/>
        <w:bottom w:val="none" w:sz="0" w:space="0" w:color="auto"/>
        <w:right w:val="none" w:sz="0" w:space="0" w:color="auto"/>
      </w:divBdr>
    </w:div>
    <w:div w:id="600843188">
      <w:bodyDiv w:val="1"/>
      <w:marLeft w:val="0"/>
      <w:marRight w:val="0"/>
      <w:marTop w:val="0"/>
      <w:marBottom w:val="0"/>
      <w:divBdr>
        <w:top w:val="none" w:sz="0" w:space="0" w:color="auto"/>
        <w:left w:val="none" w:sz="0" w:space="0" w:color="auto"/>
        <w:bottom w:val="none" w:sz="0" w:space="0" w:color="auto"/>
        <w:right w:val="none" w:sz="0" w:space="0" w:color="auto"/>
      </w:divBdr>
    </w:div>
    <w:div w:id="612597441">
      <w:bodyDiv w:val="1"/>
      <w:marLeft w:val="0"/>
      <w:marRight w:val="0"/>
      <w:marTop w:val="0"/>
      <w:marBottom w:val="0"/>
      <w:divBdr>
        <w:top w:val="none" w:sz="0" w:space="0" w:color="auto"/>
        <w:left w:val="none" w:sz="0" w:space="0" w:color="auto"/>
        <w:bottom w:val="none" w:sz="0" w:space="0" w:color="auto"/>
        <w:right w:val="none" w:sz="0" w:space="0" w:color="auto"/>
      </w:divBdr>
    </w:div>
    <w:div w:id="613679233">
      <w:bodyDiv w:val="1"/>
      <w:marLeft w:val="0"/>
      <w:marRight w:val="0"/>
      <w:marTop w:val="0"/>
      <w:marBottom w:val="0"/>
      <w:divBdr>
        <w:top w:val="none" w:sz="0" w:space="0" w:color="auto"/>
        <w:left w:val="none" w:sz="0" w:space="0" w:color="auto"/>
        <w:bottom w:val="none" w:sz="0" w:space="0" w:color="auto"/>
        <w:right w:val="none" w:sz="0" w:space="0" w:color="auto"/>
      </w:divBdr>
    </w:div>
    <w:div w:id="618217652">
      <w:bodyDiv w:val="1"/>
      <w:marLeft w:val="0"/>
      <w:marRight w:val="0"/>
      <w:marTop w:val="0"/>
      <w:marBottom w:val="0"/>
      <w:divBdr>
        <w:top w:val="none" w:sz="0" w:space="0" w:color="auto"/>
        <w:left w:val="none" w:sz="0" w:space="0" w:color="auto"/>
        <w:bottom w:val="none" w:sz="0" w:space="0" w:color="auto"/>
        <w:right w:val="none" w:sz="0" w:space="0" w:color="auto"/>
      </w:divBdr>
    </w:div>
    <w:div w:id="619800384">
      <w:bodyDiv w:val="1"/>
      <w:marLeft w:val="0"/>
      <w:marRight w:val="0"/>
      <w:marTop w:val="0"/>
      <w:marBottom w:val="0"/>
      <w:divBdr>
        <w:top w:val="none" w:sz="0" w:space="0" w:color="auto"/>
        <w:left w:val="none" w:sz="0" w:space="0" w:color="auto"/>
        <w:bottom w:val="none" w:sz="0" w:space="0" w:color="auto"/>
        <w:right w:val="none" w:sz="0" w:space="0" w:color="auto"/>
      </w:divBdr>
    </w:div>
    <w:div w:id="623116289">
      <w:bodyDiv w:val="1"/>
      <w:marLeft w:val="0"/>
      <w:marRight w:val="0"/>
      <w:marTop w:val="0"/>
      <w:marBottom w:val="0"/>
      <w:divBdr>
        <w:top w:val="none" w:sz="0" w:space="0" w:color="auto"/>
        <w:left w:val="none" w:sz="0" w:space="0" w:color="auto"/>
        <w:bottom w:val="none" w:sz="0" w:space="0" w:color="auto"/>
        <w:right w:val="none" w:sz="0" w:space="0" w:color="auto"/>
      </w:divBdr>
    </w:div>
    <w:div w:id="627391443">
      <w:bodyDiv w:val="1"/>
      <w:marLeft w:val="0"/>
      <w:marRight w:val="0"/>
      <w:marTop w:val="0"/>
      <w:marBottom w:val="0"/>
      <w:divBdr>
        <w:top w:val="none" w:sz="0" w:space="0" w:color="auto"/>
        <w:left w:val="none" w:sz="0" w:space="0" w:color="auto"/>
        <w:bottom w:val="none" w:sz="0" w:space="0" w:color="auto"/>
        <w:right w:val="none" w:sz="0" w:space="0" w:color="auto"/>
      </w:divBdr>
    </w:div>
    <w:div w:id="628244002">
      <w:bodyDiv w:val="1"/>
      <w:marLeft w:val="0"/>
      <w:marRight w:val="0"/>
      <w:marTop w:val="0"/>
      <w:marBottom w:val="0"/>
      <w:divBdr>
        <w:top w:val="none" w:sz="0" w:space="0" w:color="auto"/>
        <w:left w:val="none" w:sz="0" w:space="0" w:color="auto"/>
        <w:bottom w:val="none" w:sz="0" w:space="0" w:color="auto"/>
        <w:right w:val="none" w:sz="0" w:space="0" w:color="auto"/>
      </w:divBdr>
    </w:div>
    <w:div w:id="630087977">
      <w:bodyDiv w:val="1"/>
      <w:marLeft w:val="0"/>
      <w:marRight w:val="0"/>
      <w:marTop w:val="0"/>
      <w:marBottom w:val="0"/>
      <w:divBdr>
        <w:top w:val="none" w:sz="0" w:space="0" w:color="auto"/>
        <w:left w:val="none" w:sz="0" w:space="0" w:color="auto"/>
        <w:bottom w:val="none" w:sz="0" w:space="0" w:color="auto"/>
        <w:right w:val="none" w:sz="0" w:space="0" w:color="auto"/>
      </w:divBdr>
    </w:div>
    <w:div w:id="632903754">
      <w:bodyDiv w:val="1"/>
      <w:marLeft w:val="0"/>
      <w:marRight w:val="0"/>
      <w:marTop w:val="0"/>
      <w:marBottom w:val="0"/>
      <w:divBdr>
        <w:top w:val="none" w:sz="0" w:space="0" w:color="auto"/>
        <w:left w:val="none" w:sz="0" w:space="0" w:color="auto"/>
        <w:bottom w:val="none" w:sz="0" w:space="0" w:color="auto"/>
        <w:right w:val="none" w:sz="0" w:space="0" w:color="auto"/>
      </w:divBdr>
    </w:div>
    <w:div w:id="635648131">
      <w:bodyDiv w:val="1"/>
      <w:marLeft w:val="0"/>
      <w:marRight w:val="0"/>
      <w:marTop w:val="0"/>
      <w:marBottom w:val="0"/>
      <w:divBdr>
        <w:top w:val="none" w:sz="0" w:space="0" w:color="auto"/>
        <w:left w:val="none" w:sz="0" w:space="0" w:color="auto"/>
        <w:bottom w:val="none" w:sz="0" w:space="0" w:color="auto"/>
        <w:right w:val="none" w:sz="0" w:space="0" w:color="auto"/>
      </w:divBdr>
    </w:div>
    <w:div w:id="639650210">
      <w:bodyDiv w:val="1"/>
      <w:marLeft w:val="0"/>
      <w:marRight w:val="0"/>
      <w:marTop w:val="0"/>
      <w:marBottom w:val="0"/>
      <w:divBdr>
        <w:top w:val="none" w:sz="0" w:space="0" w:color="auto"/>
        <w:left w:val="none" w:sz="0" w:space="0" w:color="auto"/>
        <w:bottom w:val="none" w:sz="0" w:space="0" w:color="auto"/>
        <w:right w:val="none" w:sz="0" w:space="0" w:color="auto"/>
      </w:divBdr>
    </w:div>
    <w:div w:id="640960997">
      <w:bodyDiv w:val="1"/>
      <w:marLeft w:val="0"/>
      <w:marRight w:val="0"/>
      <w:marTop w:val="0"/>
      <w:marBottom w:val="0"/>
      <w:divBdr>
        <w:top w:val="none" w:sz="0" w:space="0" w:color="auto"/>
        <w:left w:val="none" w:sz="0" w:space="0" w:color="auto"/>
        <w:bottom w:val="none" w:sz="0" w:space="0" w:color="auto"/>
        <w:right w:val="none" w:sz="0" w:space="0" w:color="auto"/>
      </w:divBdr>
    </w:div>
    <w:div w:id="648286315">
      <w:bodyDiv w:val="1"/>
      <w:marLeft w:val="0"/>
      <w:marRight w:val="0"/>
      <w:marTop w:val="0"/>
      <w:marBottom w:val="0"/>
      <w:divBdr>
        <w:top w:val="none" w:sz="0" w:space="0" w:color="auto"/>
        <w:left w:val="none" w:sz="0" w:space="0" w:color="auto"/>
        <w:bottom w:val="none" w:sz="0" w:space="0" w:color="auto"/>
        <w:right w:val="none" w:sz="0" w:space="0" w:color="auto"/>
      </w:divBdr>
    </w:div>
    <w:div w:id="649988409">
      <w:bodyDiv w:val="1"/>
      <w:marLeft w:val="0"/>
      <w:marRight w:val="0"/>
      <w:marTop w:val="0"/>
      <w:marBottom w:val="0"/>
      <w:divBdr>
        <w:top w:val="none" w:sz="0" w:space="0" w:color="auto"/>
        <w:left w:val="none" w:sz="0" w:space="0" w:color="auto"/>
        <w:bottom w:val="none" w:sz="0" w:space="0" w:color="auto"/>
        <w:right w:val="none" w:sz="0" w:space="0" w:color="auto"/>
      </w:divBdr>
    </w:div>
    <w:div w:id="654338278">
      <w:bodyDiv w:val="1"/>
      <w:marLeft w:val="0"/>
      <w:marRight w:val="0"/>
      <w:marTop w:val="0"/>
      <w:marBottom w:val="0"/>
      <w:divBdr>
        <w:top w:val="none" w:sz="0" w:space="0" w:color="auto"/>
        <w:left w:val="none" w:sz="0" w:space="0" w:color="auto"/>
        <w:bottom w:val="none" w:sz="0" w:space="0" w:color="auto"/>
        <w:right w:val="none" w:sz="0" w:space="0" w:color="auto"/>
      </w:divBdr>
    </w:div>
    <w:div w:id="655377804">
      <w:bodyDiv w:val="1"/>
      <w:marLeft w:val="0"/>
      <w:marRight w:val="0"/>
      <w:marTop w:val="0"/>
      <w:marBottom w:val="0"/>
      <w:divBdr>
        <w:top w:val="none" w:sz="0" w:space="0" w:color="auto"/>
        <w:left w:val="none" w:sz="0" w:space="0" w:color="auto"/>
        <w:bottom w:val="none" w:sz="0" w:space="0" w:color="auto"/>
        <w:right w:val="none" w:sz="0" w:space="0" w:color="auto"/>
      </w:divBdr>
    </w:div>
    <w:div w:id="656884576">
      <w:bodyDiv w:val="1"/>
      <w:marLeft w:val="0"/>
      <w:marRight w:val="0"/>
      <w:marTop w:val="0"/>
      <w:marBottom w:val="0"/>
      <w:divBdr>
        <w:top w:val="none" w:sz="0" w:space="0" w:color="auto"/>
        <w:left w:val="none" w:sz="0" w:space="0" w:color="auto"/>
        <w:bottom w:val="none" w:sz="0" w:space="0" w:color="auto"/>
        <w:right w:val="none" w:sz="0" w:space="0" w:color="auto"/>
      </w:divBdr>
    </w:div>
    <w:div w:id="660472423">
      <w:bodyDiv w:val="1"/>
      <w:marLeft w:val="0"/>
      <w:marRight w:val="0"/>
      <w:marTop w:val="0"/>
      <w:marBottom w:val="0"/>
      <w:divBdr>
        <w:top w:val="none" w:sz="0" w:space="0" w:color="auto"/>
        <w:left w:val="none" w:sz="0" w:space="0" w:color="auto"/>
        <w:bottom w:val="none" w:sz="0" w:space="0" w:color="auto"/>
        <w:right w:val="none" w:sz="0" w:space="0" w:color="auto"/>
      </w:divBdr>
    </w:div>
    <w:div w:id="661467595">
      <w:bodyDiv w:val="1"/>
      <w:marLeft w:val="0"/>
      <w:marRight w:val="0"/>
      <w:marTop w:val="0"/>
      <w:marBottom w:val="0"/>
      <w:divBdr>
        <w:top w:val="none" w:sz="0" w:space="0" w:color="auto"/>
        <w:left w:val="none" w:sz="0" w:space="0" w:color="auto"/>
        <w:bottom w:val="none" w:sz="0" w:space="0" w:color="auto"/>
        <w:right w:val="none" w:sz="0" w:space="0" w:color="auto"/>
      </w:divBdr>
    </w:div>
    <w:div w:id="664013952">
      <w:bodyDiv w:val="1"/>
      <w:marLeft w:val="0"/>
      <w:marRight w:val="0"/>
      <w:marTop w:val="0"/>
      <w:marBottom w:val="0"/>
      <w:divBdr>
        <w:top w:val="none" w:sz="0" w:space="0" w:color="auto"/>
        <w:left w:val="none" w:sz="0" w:space="0" w:color="auto"/>
        <w:bottom w:val="none" w:sz="0" w:space="0" w:color="auto"/>
        <w:right w:val="none" w:sz="0" w:space="0" w:color="auto"/>
      </w:divBdr>
    </w:div>
    <w:div w:id="665595912">
      <w:bodyDiv w:val="1"/>
      <w:marLeft w:val="0"/>
      <w:marRight w:val="0"/>
      <w:marTop w:val="0"/>
      <w:marBottom w:val="0"/>
      <w:divBdr>
        <w:top w:val="none" w:sz="0" w:space="0" w:color="auto"/>
        <w:left w:val="none" w:sz="0" w:space="0" w:color="auto"/>
        <w:bottom w:val="none" w:sz="0" w:space="0" w:color="auto"/>
        <w:right w:val="none" w:sz="0" w:space="0" w:color="auto"/>
      </w:divBdr>
    </w:div>
    <w:div w:id="667755563">
      <w:bodyDiv w:val="1"/>
      <w:marLeft w:val="0"/>
      <w:marRight w:val="0"/>
      <w:marTop w:val="0"/>
      <w:marBottom w:val="0"/>
      <w:divBdr>
        <w:top w:val="none" w:sz="0" w:space="0" w:color="auto"/>
        <w:left w:val="none" w:sz="0" w:space="0" w:color="auto"/>
        <w:bottom w:val="none" w:sz="0" w:space="0" w:color="auto"/>
        <w:right w:val="none" w:sz="0" w:space="0" w:color="auto"/>
      </w:divBdr>
    </w:div>
    <w:div w:id="667832649">
      <w:bodyDiv w:val="1"/>
      <w:marLeft w:val="0"/>
      <w:marRight w:val="0"/>
      <w:marTop w:val="0"/>
      <w:marBottom w:val="0"/>
      <w:divBdr>
        <w:top w:val="none" w:sz="0" w:space="0" w:color="auto"/>
        <w:left w:val="none" w:sz="0" w:space="0" w:color="auto"/>
        <w:bottom w:val="none" w:sz="0" w:space="0" w:color="auto"/>
        <w:right w:val="none" w:sz="0" w:space="0" w:color="auto"/>
      </w:divBdr>
    </w:div>
    <w:div w:id="680281148">
      <w:bodyDiv w:val="1"/>
      <w:marLeft w:val="0"/>
      <w:marRight w:val="0"/>
      <w:marTop w:val="0"/>
      <w:marBottom w:val="0"/>
      <w:divBdr>
        <w:top w:val="none" w:sz="0" w:space="0" w:color="auto"/>
        <w:left w:val="none" w:sz="0" w:space="0" w:color="auto"/>
        <w:bottom w:val="none" w:sz="0" w:space="0" w:color="auto"/>
        <w:right w:val="none" w:sz="0" w:space="0" w:color="auto"/>
      </w:divBdr>
    </w:div>
    <w:div w:id="680473730">
      <w:bodyDiv w:val="1"/>
      <w:marLeft w:val="0"/>
      <w:marRight w:val="0"/>
      <w:marTop w:val="0"/>
      <w:marBottom w:val="0"/>
      <w:divBdr>
        <w:top w:val="none" w:sz="0" w:space="0" w:color="auto"/>
        <w:left w:val="none" w:sz="0" w:space="0" w:color="auto"/>
        <w:bottom w:val="none" w:sz="0" w:space="0" w:color="auto"/>
        <w:right w:val="none" w:sz="0" w:space="0" w:color="auto"/>
      </w:divBdr>
    </w:div>
    <w:div w:id="687290170">
      <w:bodyDiv w:val="1"/>
      <w:marLeft w:val="0"/>
      <w:marRight w:val="0"/>
      <w:marTop w:val="0"/>
      <w:marBottom w:val="0"/>
      <w:divBdr>
        <w:top w:val="none" w:sz="0" w:space="0" w:color="auto"/>
        <w:left w:val="none" w:sz="0" w:space="0" w:color="auto"/>
        <w:bottom w:val="none" w:sz="0" w:space="0" w:color="auto"/>
        <w:right w:val="none" w:sz="0" w:space="0" w:color="auto"/>
      </w:divBdr>
    </w:div>
    <w:div w:id="689575360">
      <w:bodyDiv w:val="1"/>
      <w:marLeft w:val="0"/>
      <w:marRight w:val="0"/>
      <w:marTop w:val="0"/>
      <w:marBottom w:val="0"/>
      <w:divBdr>
        <w:top w:val="none" w:sz="0" w:space="0" w:color="auto"/>
        <w:left w:val="none" w:sz="0" w:space="0" w:color="auto"/>
        <w:bottom w:val="none" w:sz="0" w:space="0" w:color="auto"/>
        <w:right w:val="none" w:sz="0" w:space="0" w:color="auto"/>
      </w:divBdr>
    </w:div>
    <w:div w:id="695039373">
      <w:bodyDiv w:val="1"/>
      <w:marLeft w:val="0"/>
      <w:marRight w:val="0"/>
      <w:marTop w:val="0"/>
      <w:marBottom w:val="0"/>
      <w:divBdr>
        <w:top w:val="none" w:sz="0" w:space="0" w:color="auto"/>
        <w:left w:val="none" w:sz="0" w:space="0" w:color="auto"/>
        <w:bottom w:val="none" w:sz="0" w:space="0" w:color="auto"/>
        <w:right w:val="none" w:sz="0" w:space="0" w:color="auto"/>
      </w:divBdr>
    </w:div>
    <w:div w:id="696393343">
      <w:bodyDiv w:val="1"/>
      <w:marLeft w:val="0"/>
      <w:marRight w:val="0"/>
      <w:marTop w:val="0"/>
      <w:marBottom w:val="0"/>
      <w:divBdr>
        <w:top w:val="none" w:sz="0" w:space="0" w:color="auto"/>
        <w:left w:val="none" w:sz="0" w:space="0" w:color="auto"/>
        <w:bottom w:val="none" w:sz="0" w:space="0" w:color="auto"/>
        <w:right w:val="none" w:sz="0" w:space="0" w:color="auto"/>
      </w:divBdr>
    </w:div>
    <w:div w:id="696734426">
      <w:bodyDiv w:val="1"/>
      <w:marLeft w:val="0"/>
      <w:marRight w:val="0"/>
      <w:marTop w:val="0"/>
      <w:marBottom w:val="0"/>
      <w:divBdr>
        <w:top w:val="none" w:sz="0" w:space="0" w:color="auto"/>
        <w:left w:val="none" w:sz="0" w:space="0" w:color="auto"/>
        <w:bottom w:val="none" w:sz="0" w:space="0" w:color="auto"/>
        <w:right w:val="none" w:sz="0" w:space="0" w:color="auto"/>
      </w:divBdr>
    </w:div>
    <w:div w:id="709845530">
      <w:bodyDiv w:val="1"/>
      <w:marLeft w:val="0"/>
      <w:marRight w:val="0"/>
      <w:marTop w:val="0"/>
      <w:marBottom w:val="0"/>
      <w:divBdr>
        <w:top w:val="none" w:sz="0" w:space="0" w:color="auto"/>
        <w:left w:val="none" w:sz="0" w:space="0" w:color="auto"/>
        <w:bottom w:val="none" w:sz="0" w:space="0" w:color="auto"/>
        <w:right w:val="none" w:sz="0" w:space="0" w:color="auto"/>
      </w:divBdr>
    </w:div>
    <w:div w:id="714961125">
      <w:bodyDiv w:val="1"/>
      <w:marLeft w:val="0"/>
      <w:marRight w:val="0"/>
      <w:marTop w:val="0"/>
      <w:marBottom w:val="0"/>
      <w:divBdr>
        <w:top w:val="none" w:sz="0" w:space="0" w:color="auto"/>
        <w:left w:val="none" w:sz="0" w:space="0" w:color="auto"/>
        <w:bottom w:val="none" w:sz="0" w:space="0" w:color="auto"/>
        <w:right w:val="none" w:sz="0" w:space="0" w:color="auto"/>
      </w:divBdr>
    </w:div>
    <w:div w:id="718480084">
      <w:bodyDiv w:val="1"/>
      <w:marLeft w:val="0"/>
      <w:marRight w:val="0"/>
      <w:marTop w:val="0"/>
      <w:marBottom w:val="0"/>
      <w:divBdr>
        <w:top w:val="none" w:sz="0" w:space="0" w:color="auto"/>
        <w:left w:val="none" w:sz="0" w:space="0" w:color="auto"/>
        <w:bottom w:val="none" w:sz="0" w:space="0" w:color="auto"/>
        <w:right w:val="none" w:sz="0" w:space="0" w:color="auto"/>
      </w:divBdr>
    </w:div>
    <w:div w:id="719938215">
      <w:bodyDiv w:val="1"/>
      <w:marLeft w:val="0"/>
      <w:marRight w:val="0"/>
      <w:marTop w:val="0"/>
      <w:marBottom w:val="0"/>
      <w:divBdr>
        <w:top w:val="none" w:sz="0" w:space="0" w:color="auto"/>
        <w:left w:val="none" w:sz="0" w:space="0" w:color="auto"/>
        <w:bottom w:val="none" w:sz="0" w:space="0" w:color="auto"/>
        <w:right w:val="none" w:sz="0" w:space="0" w:color="auto"/>
      </w:divBdr>
    </w:div>
    <w:div w:id="722406037">
      <w:bodyDiv w:val="1"/>
      <w:marLeft w:val="0"/>
      <w:marRight w:val="0"/>
      <w:marTop w:val="0"/>
      <w:marBottom w:val="0"/>
      <w:divBdr>
        <w:top w:val="none" w:sz="0" w:space="0" w:color="auto"/>
        <w:left w:val="none" w:sz="0" w:space="0" w:color="auto"/>
        <w:bottom w:val="none" w:sz="0" w:space="0" w:color="auto"/>
        <w:right w:val="none" w:sz="0" w:space="0" w:color="auto"/>
      </w:divBdr>
    </w:div>
    <w:div w:id="724062372">
      <w:bodyDiv w:val="1"/>
      <w:marLeft w:val="0"/>
      <w:marRight w:val="0"/>
      <w:marTop w:val="0"/>
      <w:marBottom w:val="0"/>
      <w:divBdr>
        <w:top w:val="none" w:sz="0" w:space="0" w:color="auto"/>
        <w:left w:val="none" w:sz="0" w:space="0" w:color="auto"/>
        <w:bottom w:val="none" w:sz="0" w:space="0" w:color="auto"/>
        <w:right w:val="none" w:sz="0" w:space="0" w:color="auto"/>
      </w:divBdr>
    </w:div>
    <w:div w:id="724064823">
      <w:bodyDiv w:val="1"/>
      <w:marLeft w:val="0"/>
      <w:marRight w:val="0"/>
      <w:marTop w:val="0"/>
      <w:marBottom w:val="0"/>
      <w:divBdr>
        <w:top w:val="none" w:sz="0" w:space="0" w:color="auto"/>
        <w:left w:val="none" w:sz="0" w:space="0" w:color="auto"/>
        <w:bottom w:val="none" w:sz="0" w:space="0" w:color="auto"/>
        <w:right w:val="none" w:sz="0" w:space="0" w:color="auto"/>
      </w:divBdr>
    </w:div>
    <w:div w:id="724254473">
      <w:bodyDiv w:val="1"/>
      <w:marLeft w:val="0"/>
      <w:marRight w:val="0"/>
      <w:marTop w:val="0"/>
      <w:marBottom w:val="0"/>
      <w:divBdr>
        <w:top w:val="none" w:sz="0" w:space="0" w:color="auto"/>
        <w:left w:val="none" w:sz="0" w:space="0" w:color="auto"/>
        <w:bottom w:val="none" w:sz="0" w:space="0" w:color="auto"/>
        <w:right w:val="none" w:sz="0" w:space="0" w:color="auto"/>
      </w:divBdr>
    </w:div>
    <w:div w:id="737633161">
      <w:bodyDiv w:val="1"/>
      <w:marLeft w:val="0"/>
      <w:marRight w:val="0"/>
      <w:marTop w:val="0"/>
      <w:marBottom w:val="0"/>
      <w:divBdr>
        <w:top w:val="none" w:sz="0" w:space="0" w:color="auto"/>
        <w:left w:val="none" w:sz="0" w:space="0" w:color="auto"/>
        <w:bottom w:val="none" w:sz="0" w:space="0" w:color="auto"/>
        <w:right w:val="none" w:sz="0" w:space="0" w:color="auto"/>
      </w:divBdr>
    </w:div>
    <w:div w:id="738216023">
      <w:bodyDiv w:val="1"/>
      <w:marLeft w:val="0"/>
      <w:marRight w:val="0"/>
      <w:marTop w:val="0"/>
      <w:marBottom w:val="0"/>
      <w:divBdr>
        <w:top w:val="none" w:sz="0" w:space="0" w:color="auto"/>
        <w:left w:val="none" w:sz="0" w:space="0" w:color="auto"/>
        <w:bottom w:val="none" w:sz="0" w:space="0" w:color="auto"/>
        <w:right w:val="none" w:sz="0" w:space="0" w:color="auto"/>
      </w:divBdr>
    </w:div>
    <w:div w:id="740252125">
      <w:bodyDiv w:val="1"/>
      <w:marLeft w:val="0"/>
      <w:marRight w:val="0"/>
      <w:marTop w:val="0"/>
      <w:marBottom w:val="0"/>
      <w:divBdr>
        <w:top w:val="none" w:sz="0" w:space="0" w:color="auto"/>
        <w:left w:val="none" w:sz="0" w:space="0" w:color="auto"/>
        <w:bottom w:val="none" w:sz="0" w:space="0" w:color="auto"/>
        <w:right w:val="none" w:sz="0" w:space="0" w:color="auto"/>
      </w:divBdr>
    </w:div>
    <w:div w:id="741026327">
      <w:bodyDiv w:val="1"/>
      <w:marLeft w:val="0"/>
      <w:marRight w:val="0"/>
      <w:marTop w:val="0"/>
      <w:marBottom w:val="0"/>
      <w:divBdr>
        <w:top w:val="none" w:sz="0" w:space="0" w:color="auto"/>
        <w:left w:val="none" w:sz="0" w:space="0" w:color="auto"/>
        <w:bottom w:val="none" w:sz="0" w:space="0" w:color="auto"/>
        <w:right w:val="none" w:sz="0" w:space="0" w:color="auto"/>
      </w:divBdr>
    </w:div>
    <w:div w:id="742340072">
      <w:bodyDiv w:val="1"/>
      <w:marLeft w:val="0"/>
      <w:marRight w:val="0"/>
      <w:marTop w:val="0"/>
      <w:marBottom w:val="0"/>
      <w:divBdr>
        <w:top w:val="none" w:sz="0" w:space="0" w:color="auto"/>
        <w:left w:val="none" w:sz="0" w:space="0" w:color="auto"/>
        <w:bottom w:val="none" w:sz="0" w:space="0" w:color="auto"/>
        <w:right w:val="none" w:sz="0" w:space="0" w:color="auto"/>
      </w:divBdr>
    </w:div>
    <w:div w:id="748038756">
      <w:bodyDiv w:val="1"/>
      <w:marLeft w:val="0"/>
      <w:marRight w:val="0"/>
      <w:marTop w:val="0"/>
      <w:marBottom w:val="0"/>
      <w:divBdr>
        <w:top w:val="none" w:sz="0" w:space="0" w:color="auto"/>
        <w:left w:val="none" w:sz="0" w:space="0" w:color="auto"/>
        <w:bottom w:val="none" w:sz="0" w:space="0" w:color="auto"/>
        <w:right w:val="none" w:sz="0" w:space="0" w:color="auto"/>
      </w:divBdr>
    </w:div>
    <w:div w:id="749618163">
      <w:bodyDiv w:val="1"/>
      <w:marLeft w:val="0"/>
      <w:marRight w:val="0"/>
      <w:marTop w:val="0"/>
      <w:marBottom w:val="0"/>
      <w:divBdr>
        <w:top w:val="none" w:sz="0" w:space="0" w:color="auto"/>
        <w:left w:val="none" w:sz="0" w:space="0" w:color="auto"/>
        <w:bottom w:val="none" w:sz="0" w:space="0" w:color="auto"/>
        <w:right w:val="none" w:sz="0" w:space="0" w:color="auto"/>
      </w:divBdr>
    </w:div>
    <w:div w:id="752435443">
      <w:bodyDiv w:val="1"/>
      <w:marLeft w:val="0"/>
      <w:marRight w:val="0"/>
      <w:marTop w:val="0"/>
      <w:marBottom w:val="0"/>
      <w:divBdr>
        <w:top w:val="none" w:sz="0" w:space="0" w:color="auto"/>
        <w:left w:val="none" w:sz="0" w:space="0" w:color="auto"/>
        <w:bottom w:val="none" w:sz="0" w:space="0" w:color="auto"/>
        <w:right w:val="none" w:sz="0" w:space="0" w:color="auto"/>
      </w:divBdr>
    </w:div>
    <w:div w:id="753360457">
      <w:bodyDiv w:val="1"/>
      <w:marLeft w:val="0"/>
      <w:marRight w:val="0"/>
      <w:marTop w:val="0"/>
      <w:marBottom w:val="0"/>
      <w:divBdr>
        <w:top w:val="none" w:sz="0" w:space="0" w:color="auto"/>
        <w:left w:val="none" w:sz="0" w:space="0" w:color="auto"/>
        <w:bottom w:val="none" w:sz="0" w:space="0" w:color="auto"/>
        <w:right w:val="none" w:sz="0" w:space="0" w:color="auto"/>
      </w:divBdr>
    </w:div>
    <w:div w:id="754277565">
      <w:bodyDiv w:val="1"/>
      <w:marLeft w:val="0"/>
      <w:marRight w:val="0"/>
      <w:marTop w:val="0"/>
      <w:marBottom w:val="0"/>
      <w:divBdr>
        <w:top w:val="none" w:sz="0" w:space="0" w:color="auto"/>
        <w:left w:val="none" w:sz="0" w:space="0" w:color="auto"/>
        <w:bottom w:val="none" w:sz="0" w:space="0" w:color="auto"/>
        <w:right w:val="none" w:sz="0" w:space="0" w:color="auto"/>
      </w:divBdr>
    </w:div>
    <w:div w:id="767626087">
      <w:bodyDiv w:val="1"/>
      <w:marLeft w:val="0"/>
      <w:marRight w:val="0"/>
      <w:marTop w:val="0"/>
      <w:marBottom w:val="0"/>
      <w:divBdr>
        <w:top w:val="none" w:sz="0" w:space="0" w:color="auto"/>
        <w:left w:val="none" w:sz="0" w:space="0" w:color="auto"/>
        <w:bottom w:val="none" w:sz="0" w:space="0" w:color="auto"/>
        <w:right w:val="none" w:sz="0" w:space="0" w:color="auto"/>
      </w:divBdr>
    </w:div>
    <w:div w:id="770517115">
      <w:bodyDiv w:val="1"/>
      <w:marLeft w:val="0"/>
      <w:marRight w:val="0"/>
      <w:marTop w:val="0"/>
      <w:marBottom w:val="0"/>
      <w:divBdr>
        <w:top w:val="none" w:sz="0" w:space="0" w:color="auto"/>
        <w:left w:val="none" w:sz="0" w:space="0" w:color="auto"/>
        <w:bottom w:val="none" w:sz="0" w:space="0" w:color="auto"/>
        <w:right w:val="none" w:sz="0" w:space="0" w:color="auto"/>
      </w:divBdr>
    </w:div>
    <w:div w:id="770592730">
      <w:bodyDiv w:val="1"/>
      <w:marLeft w:val="0"/>
      <w:marRight w:val="0"/>
      <w:marTop w:val="0"/>
      <w:marBottom w:val="0"/>
      <w:divBdr>
        <w:top w:val="none" w:sz="0" w:space="0" w:color="auto"/>
        <w:left w:val="none" w:sz="0" w:space="0" w:color="auto"/>
        <w:bottom w:val="none" w:sz="0" w:space="0" w:color="auto"/>
        <w:right w:val="none" w:sz="0" w:space="0" w:color="auto"/>
      </w:divBdr>
    </w:div>
    <w:div w:id="773480871">
      <w:bodyDiv w:val="1"/>
      <w:marLeft w:val="0"/>
      <w:marRight w:val="0"/>
      <w:marTop w:val="0"/>
      <w:marBottom w:val="0"/>
      <w:divBdr>
        <w:top w:val="none" w:sz="0" w:space="0" w:color="auto"/>
        <w:left w:val="none" w:sz="0" w:space="0" w:color="auto"/>
        <w:bottom w:val="none" w:sz="0" w:space="0" w:color="auto"/>
        <w:right w:val="none" w:sz="0" w:space="0" w:color="auto"/>
      </w:divBdr>
    </w:div>
    <w:div w:id="774056275">
      <w:bodyDiv w:val="1"/>
      <w:marLeft w:val="0"/>
      <w:marRight w:val="0"/>
      <w:marTop w:val="0"/>
      <w:marBottom w:val="0"/>
      <w:divBdr>
        <w:top w:val="none" w:sz="0" w:space="0" w:color="auto"/>
        <w:left w:val="none" w:sz="0" w:space="0" w:color="auto"/>
        <w:bottom w:val="none" w:sz="0" w:space="0" w:color="auto"/>
        <w:right w:val="none" w:sz="0" w:space="0" w:color="auto"/>
      </w:divBdr>
    </w:div>
    <w:div w:id="776143967">
      <w:bodyDiv w:val="1"/>
      <w:marLeft w:val="0"/>
      <w:marRight w:val="0"/>
      <w:marTop w:val="0"/>
      <w:marBottom w:val="0"/>
      <w:divBdr>
        <w:top w:val="none" w:sz="0" w:space="0" w:color="auto"/>
        <w:left w:val="none" w:sz="0" w:space="0" w:color="auto"/>
        <w:bottom w:val="none" w:sz="0" w:space="0" w:color="auto"/>
        <w:right w:val="none" w:sz="0" w:space="0" w:color="auto"/>
      </w:divBdr>
    </w:div>
    <w:div w:id="777332112">
      <w:bodyDiv w:val="1"/>
      <w:marLeft w:val="0"/>
      <w:marRight w:val="0"/>
      <w:marTop w:val="0"/>
      <w:marBottom w:val="0"/>
      <w:divBdr>
        <w:top w:val="none" w:sz="0" w:space="0" w:color="auto"/>
        <w:left w:val="none" w:sz="0" w:space="0" w:color="auto"/>
        <w:bottom w:val="none" w:sz="0" w:space="0" w:color="auto"/>
        <w:right w:val="none" w:sz="0" w:space="0" w:color="auto"/>
      </w:divBdr>
    </w:div>
    <w:div w:id="778531682">
      <w:bodyDiv w:val="1"/>
      <w:marLeft w:val="0"/>
      <w:marRight w:val="0"/>
      <w:marTop w:val="0"/>
      <w:marBottom w:val="0"/>
      <w:divBdr>
        <w:top w:val="none" w:sz="0" w:space="0" w:color="auto"/>
        <w:left w:val="none" w:sz="0" w:space="0" w:color="auto"/>
        <w:bottom w:val="none" w:sz="0" w:space="0" w:color="auto"/>
        <w:right w:val="none" w:sz="0" w:space="0" w:color="auto"/>
      </w:divBdr>
    </w:div>
    <w:div w:id="788398683">
      <w:bodyDiv w:val="1"/>
      <w:marLeft w:val="0"/>
      <w:marRight w:val="0"/>
      <w:marTop w:val="0"/>
      <w:marBottom w:val="0"/>
      <w:divBdr>
        <w:top w:val="none" w:sz="0" w:space="0" w:color="auto"/>
        <w:left w:val="none" w:sz="0" w:space="0" w:color="auto"/>
        <w:bottom w:val="none" w:sz="0" w:space="0" w:color="auto"/>
        <w:right w:val="none" w:sz="0" w:space="0" w:color="auto"/>
      </w:divBdr>
    </w:div>
    <w:div w:id="795493343">
      <w:bodyDiv w:val="1"/>
      <w:marLeft w:val="0"/>
      <w:marRight w:val="0"/>
      <w:marTop w:val="0"/>
      <w:marBottom w:val="0"/>
      <w:divBdr>
        <w:top w:val="none" w:sz="0" w:space="0" w:color="auto"/>
        <w:left w:val="none" w:sz="0" w:space="0" w:color="auto"/>
        <w:bottom w:val="none" w:sz="0" w:space="0" w:color="auto"/>
        <w:right w:val="none" w:sz="0" w:space="0" w:color="auto"/>
      </w:divBdr>
    </w:div>
    <w:div w:id="800686057">
      <w:bodyDiv w:val="1"/>
      <w:marLeft w:val="0"/>
      <w:marRight w:val="0"/>
      <w:marTop w:val="0"/>
      <w:marBottom w:val="0"/>
      <w:divBdr>
        <w:top w:val="none" w:sz="0" w:space="0" w:color="auto"/>
        <w:left w:val="none" w:sz="0" w:space="0" w:color="auto"/>
        <w:bottom w:val="none" w:sz="0" w:space="0" w:color="auto"/>
        <w:right w:val="none" w:sz="0" w:space="0" w:color="auto"/>
      </w:divBdr>
    </w:div>
    <w:div w:id="805858862">
      <w:bodyDiv w:val="1"/>
      <w:marLeft w:val="0"/>
      <w:marRight w:val="0"/>
      <w:marTop w:val="0"/>
      <w:marBottom w:val="0"/>
      <w:divBdr>
        <w:top w:val="none" w:sz="0" w:space="0" w:color="auto"/>
        <w:left w:val="none" w:sz="0" w:space="0" w:color="auto"/>
        <w:bottom w:val="none" w:sz="0" w:space="0" w:color="auto"/>
        <w:right w:val="none" w:sz="0" w:space="0" w:color="auto"/>
      </w:divBdr>
    </w:div>
    <w:div w:id="806361406">
      <w:bodyDiv w:val="1"/>
      <w:marLeft w:val="0"/>
      <w:marRight w:val="0"/>
      <w:marTop w:val="0"/>
      <w:marBottom w:val="0"/>
      <w:divBdr>
        <w:top w:val="none" w:sz="0" w:space="0" w:color="auto"/>
        <w:left w:val="none" w:sz="0" w:space="0" w:color="auto"/>
        <w:bottom w:val="none" w:sz="0" w:space="0" w:color="auto"/>
        <w:right w:val="none" w:sz="0" w:space="0" w:color="auto"/>
      </w:divBdr>
    </w:div>
    <w:div w:id="810559726">
      <w:bodyDiv w:val="1"/>
      <w:marLeft w:val="0"/>
      <w:marRight w:val="0"/>
      <w:marTop w:val="0"/>
      <w:marBottom w:val="0"/>
      <w:divBdr>
        <w:top w:val="none" w:sz="0" w:space="0" w:color="auto"/>
        <w:left w:val="none" w:sz="0" w:space="0" w:color="auto"/>
        <w:bottom w:val="none" w:sz="0" w:space="0" w:color="auto"/>
        <w:right w:val="none" w:sz="0" w:space="0" w:color="auto"/>
      </w:divBdr>
    </w:div>
    <w:div w:id="814026510">
      <w:bodyDiv w:val="1"/>
      <w:marLeft w:val="0"/>
      <w:marRight w:val="0"/>
      <w:marTop w:val="0"/>
      <w:marBottom w:val="0"/>
      <w:divBdr>
        <w:top w:val="none" w:sz="0" w:space="0" w:color="auto"/>
        <w:left w:val="none" w:sz="0" w:space="0" w:color="auto"/>
        <w:bottom w:val="none" w:sz="0" w:space="0" w:color="auto"/>
        <w:right w:val="none" w:sz="0" w:space="0" w:color="auto"/>
      </w:divBdr>
    </w:div>
    <w:div w:id="814835561">
      <w:bodyDiv w:val="1"/>
      <w:marLeft w:val="0"/>
      <w:marRight w:val="0"/>
      <w:marTop w:val="0"/>
      <w:marBottom w:val="0"/>
      <w:divBdr>
        <w:top w:val="none" w:sz="0" w:space="0" w:color="auto"/>
        <w:left w:val="none" w:sz="0" w:space="0" w:color="auto"/>
        <w:bottom w:val="none" w:sz="0" w:space="0" w:color="auto"/>
        <w:right w:val="none" w:sz="0" w:space="0" w:color="auto"/>
      </w:divBdr>
    </w:div>
    <w:div w:id="821388846">
      <w:bodyDiv w:val="1"/>
      <w:marLeft w:val="0"/>
      <w:marRight w:val="0"/>
      <w:marTop w:val="0"/>
      <w:marBottom w:val="0"/>
      <w:divBdr>
        <w:top w:val="none" w:sz="0" w:space="0" w:color="auto"/>
        <w:left w:val="none" w:sz="0" w:space="0" w:color="auto"/>
        <w:bottom w:val="none" w:sz="0" w:space="0" w:color="auto"/>
        <w:right w:val="none" w:sz="0" w:space="0" w:color="auto"/>
      </w:divBdr>
    </w:div>
    <w:div w:id="826676757">
      <w:bodyDiv w:val="1"/>
      <w:marLeft w:val="0"/>
      <w:marRight w:val="0"/>
      <w:marTop w:val="0"/>
      <w:marBottom w:val="0"/>
      <w:divBdr>
        <w:top w:val="none" w:sz="0" w:space="0" w:color="auto"/>
        <w:left w:val="none" w:sz="0" w:space="0" w:color="auto"/>
        <w:bottom w:val="none" w:sz="0" w:space="0" w:color="auto"/>
        <w:right w:val="none" w:sz="0" w:space="0" w:color="auto"/>
      </w:divBdr>
    </w:div>
    <w:div w:id="828786967">
      <w:bodyDiv w:val="1"/>
      <w:marLeft w:val="0"/>
      <w:marRight w:val="0"/>
      <w:marTop w:val="0"/>
      <w:marBottom w:val="0"/>
      <w:divBdr>
        <w:top w:val="none" w:sz="0" w:space="0" w:color="auto"/>
        <w:left w:val="none" w:sz="0" w:space="0" w:color="auto"/>
        <w:bottom w:val="none" w:sz="0" w:space="0" w:color="auto"/>
        <w:right w:val="none" w:sz="0" w:space="0" w:color="auto"/>
      </w:divBdr>
    </w:div>
    <w:div w:id="830871957">
      <w:bodyDiv w:val="1"/>
      <w:marLeft w:val="0"/>
      <w:marRight w:val="0"/>
      <w:marTop w:val="0"/>
      <w:marBottom w:val="0"/>
      <w:divBdr>
        <w:top w:val="none" w:sz="0" w:space="0" w:color="auto"/>
        <w:left w:val="none" w:sz="0" w:space="0" w:color="auto"/>
        <w:bottom w:val="none" w:sz="0" w:space="0" w:color="auto"/>
        <w:right w:val="none" w:sz="0" w:space="0" w:color="auto"/>
      </w:divBdr>
    </w:div>
    <w:div w:id="843594341">
      <w:bodyDiv w:val="1"/>
      <w:marLeft w:val="0"/>
      <w:marRight w:val="0"/>
      <w:marTop w:val="0"/>
      <w:marBottom w:val="0"/>
      <w:divBdr>
        <w:top w:val="none" w:sz="0" w:space="0" w:color="auto"/>
        <w:left w:val="none" w:sz="0" w:space="0" w:color="auto"/>
        <w:bottom w:val="none" w:sz="0" w:space="0" w:color="auto"/>
        <w:right w:val="none" w:sz="0" w:space="0" w:color="auto"/>
      </w:divBdr>
    </w:div>
    <w:div w:id="846870192">
      <w:bodyDiv w:val="1"/>
      <w:marLeft w:val="0"/>
      <w:marRight w:val="0"/>
      <w:marTop w:val="0"/>
      <w:marBottom w:val="0"/>
      <w:divBdr>
        <w:top w:val="none" w:sz="0" w:space="0" w:color="auto"/>
        <w:left w:val="none" w:sz="0" w:space="0" w:color="auto"/>
        <w:bottom w:val="none" w:sz="0" w:space="0" w:color="auto"/>
        <w:right w:val="none" w:sz="0" w:space="0" w:color="auto"/>
      </w:divBdr>
    </w:div>
    <w:div w:id="847601852">
      <w:bodyDiv w:val="1"/>
      <w:marLeft w:val="0"/>
      <w:marRight w:val="0"/>
      <w:marTop w:val="0"/>
      <w:marBottom w:val="0"/>
      <w:divBdr>
        <w:top w:val="none" w:sz="0" w:space="0" w:color="auto"/>
        <w:left w:val="none" w:sz="0" w:space="0" w:color="auto"/>
        <w:bottom w:val="none" w:sz="0" w:space="0" w:color="auto"/>
        <w:right w:val="none" w:sz="0" w:space="0" w:color="auto"/>
      </w:divBdr>
    </w:div>
    <w:div w:id="847871240">
      <w:bodyDiv w:val="1"/>
      <w:marLeft w:val="0"/>
      <w:marRight w:val="0"/>
      <w:marTop w:val="0"/>
      <w:marBottom w:val="0"/>
      <w:divBdr>
        <w:top w:val="none" w:sz="0" w:space="0" w:color="auto"/>
        <w:left w:val="none" w:sz="0" w:space="0" w:color="auto"/>
        <w:bottom w:val="none" w:sz="0" w:space="0" w:color="auto"/>
        <w:right w:val="none" w:sz="0" w:space="0" w:color="auto"/>
      </w:divBdr>
    </w:div>
    <w:div w:id="849635472">
      <w:bodyDiv w:val="1"/>
      <w:marLeft w:val="0"/>
      <w:marRight w:val="0"/>
      <w:marTop w:val="0"/>
      <w:marBottom w:val="0"/>
      <w:divBdr>
        <w:top w:val="none" w:sz="0" w:space="0" w:color="auto"/>
        <w:left w:val="none" w:sz="0" w:space="0" w:color="auto"/>
        <w:bottom w:val="none" w:sz="0" w:space="0" w:color="auto"/>
        <w:right w:val="none" w:sz="0" w:space="0" w:color="auto"/>
      </w:divBdr>
    </w:div>
    <w:div w:id="851529763">
      <w:bodyDiv w:val="1"/>
      <w:marLeft w:val="0"/>
      <w:marRight w:val="0"/>
      <w:marTop w:val="0"/>
      <w:marBottom w:val="0"/>
      <w:divBdr>
        <w:top w:val="none" w:sz="0" w:space="0" w:color="auto"/>
        <w:left w:val="none" w:sz="0" w:space="0" w:color="auto"/>
        <w:bottom w:val="none" w:sz="0" w:space="0" w:color="auto"/>
        <w:right w:val="none" w:sz="0" w:space="0" w:color="auto"/>
      </w:divBdr>
    </w:div>
    <w:div w:id="853616634">
      <w:bodyDiv w:val="1"/>
      <w:marLeft w:val="0"/>
      <w:marRight w:val="0"/>
      <w:marTop w:val="0"/>
      <w:marBottom w:val="0"/>
      <w:divBdr>
        <w:top w:val="none" w:sz="0" w:space="0" w:color="auto"/>
        <w:left w:val="none" w:sz="0" w:space="0" w:color="auto"/>
        <w:bottom w:val="none" w:sz="0" w:space="0" w:color="auto"/>
        <w:right w:val="none" w:sz="0" w:space="0" w:color="auto"/>
      </w:divBdr>
    </w:div>
    <w:div w:id="861671745">
      <w:bodyDiv w:val="1"/>
      <w:marLeft w:val="0"/>
      <w:marRight w:val="0"/>
      <w:marTop w:val="0"/>
      <w:marBottom w:val="0"/>
      <w:divBdr>
        <w:top w:val="none" w:sz="0" w:space="0" w:color="auto"/>
        <w:left w:val="none" w:sz="0" w:space="0" w:color="auto"/>
        <w:bottom w:val="none" w:sz="0" w:space="0" w:color="auto"/>
        <w:right w:val="none" w:sz="0" w:space="0" w:color="auto"/>
      </w:divBdr>
    </w:div>
    <w:div w:id="861748196">
      <w:bodyDiv w:val="1"/>
      <w:marLeft w:val="0"/>
      <w:marRight w:val="0"/>
      <w:marTop w:val="0"/>
      <w:marBottom w:val="0"/>
      <w:divBdr>
        <w:top w:val="none" w:sz="0" w:space="0" w:color="auto"/>
        <w:left w:val="none" w:sz="0" w:space="0" w:color="auto"/>
        <w:bottom w:val="none" w:sz="0" w:space="0" w:color="auto"/>
        <w:right w:val="none" w:sz="0" w:space="0" w:color="auto"/>
      </w:divBdr>
    </w:div>
    <w:div w:id="864951966">
      <w:bodyDiv w:val="1"/>
      <w:marLeft w:val="0"/>
      <w:marRight w:val="0"/>
      <w:marTop w:val="0"/>
      <w:marBottom w:val="0"/>
      <w:divBdr>
        <w:top w:val="none" w:sz="0" w:space="0" w:color="auto"/>
        <w:left w:val="none" w:sz="0" w:space="0" w:color="auto"/>
        <w:bottom w:val="none" w:sz="0" w:space="0" w:color="auto"/>
        <w:right w:val="none" w:sz="0" w:space="0" w:color="auto"/>
      </w:divBdr>
    </w:div>
    <w:div w:id="870806101">
      <w:bodyDiv w:val="1"/>
      <w:marLeft w:val="0"/>
      <w:marRight w:val="0"/>
      <w:marTop w:val="0"/>
      <w:marBottom w:val="0"/>
      <w:divBdr>
        <w:top w:val="none" w:sz="0" w:space="0" w:color="auto"/>
        <w:left w:val="none" w:sz="0" w:space="0" w:color="auto"/>
        <w:bottom w:val="none" w:sz="0" w:space="0" w:color="auto"/>
        <w:right w:val="none" w:sz="0" w:space="0" w:color="auto"/>
      </w:divBdr>
    </w:div>
    <w:div w:id="871460462">
      <w:bodyDiv w:val="1"/>
      <w:marLeft w:val="0"/>
      <w:marRight w:val="0"/>
      <w:marTop w:val="0"/>
      <w:marBottom w:val="0"/>
      <w:divBdr>
        <w:top w:val="none" w:sz="0" w:space="0" w:color="auto"/>
        <w:left w:val="none" w:sz="0" w:space="0" w:color="auto"/>
        <w:bottom w:val="none" w:sz="0" w:space="0" w:color="auto"/>
        <w:right w:val="none" w:sz="0" w:space="0" w:color="auto"/>
      </w:divBdr>
    </w:div>
    <w:div w:id="872156881">
      <w:bodyDiv w:val="1"/>
      <w:marLeft w:val="0"/>
      <w:marRight w:val="0"/>
      <w:marTop w:val="0"/>
      <w:marBottom w:val="0"/>
      <w:divBdr>
        <w:top w:val="none" w:sz="0" w:space="0" w:color="auto"/>
        <w:left w:val="none" w:sz="0" w:space="0" w:color="auto"/>
        <w:bottom w:val="none" w:sz="0" w:space="0" w:color="auto"/>
        <w:right w:val="none" w:sz="0" w:space="0" w:color="auto"/>
      </w:divBdr>
    </w:div>
    <w:div w:id="872230970">
      <w:bodyDiv w:val="1"/>
      <w:marLeft w:val="0"/>
      <w:marRight w:val="0"/>
      <w:marTop w:val="0"/>
      <w:marBottom w:val="0"/>
      <w:divBdr>
        <w:top w:val="none" w:sz="0" w:space="0" w:color="auto"/>
        <w:left w:val="none" w:sz="0" w:space="0" w:color="auto"/>
        <w:bottom w:val="none" w:sz="0" w:space="0" w:color="auto"/>
        <w:right w:val="none" w:sz="0" w:space="0" w:color="auto"/>
      </w:divBdr>
    </w:div>
    <w:div w:id="872302171">
      <w:bodyDiv w:val="1"/>
      <w:marLeft w:val="0"/>
      <w:marRight w:val="0"/>
      <w:marTop w:val="0"/>
      <w:marBottom w:val="0"/>
      <w:divBdr>
        <w:top w:val="none" w:sz="0" w:space="0" w:color="auto"/>
        <w:left w:val="none" w:sz="0" w:space="0" w:color="auto"/>
        <w:bottom w:val="none" w:sz="0" w:space="0" w:color="auto"/>
        <w:right w:val="none" w:sz="0" w:space="0" w:color="auto"/>
      </w:divBdr>
    </w:div>
    <w:div w:id="872770507">
      <w:bodyDiv w:val="1"/>
      <w:marLeft w:val="0"/>
      <w:marRight w:val="0"/>
      <w:marTop w:val="0"/>
      <w:marBottom w:val="0"/>
      <w:divBdr>
        <w:top w:val="none" w:sz="0" w:space="0" w:color="auto"/>
        <w:left w:val="none" w:sz="0" w:space="0" w:color="auto"/>
        <w:bottom w:val="none" w:sz="0" w:space="0" w:color="auto"/>
        <w:right w:val="none" w:sz="0" w:space="0" w:color="auto"/>
      </w:divBdr>
    </w:div>
    <w:div w:id="883251097">
      <w:bodyDiv w:val="1"/>
      <w:marLeft w:val="0"/>
      <w:marRight w:val="0"/>
      <w:marTop w:val="0"/>
      <w:marBottom w:val="0"/>
      <w:divBdr>
        <w:top w:val="none" w:sz="0" w:space="0" w:color="auto"/>
        <w:left w:val="none" w:sz="0" w:space="0" w:color="auto"/>
        <w:bottom w:val="none" w:sz="0" w:space="0" w:color="auto"/>
        <w:right w:val="none" w:sz="0" w:space="0" w:color="auto"/>
      </w:divBdr>
    </w:div>
    <w:div w:id="892422714">
      <w:bodyDiv w:val="1"/>
      <w:marLeft w:val="0"/>
      <w:marRight w:val="0"/>
      <w:marTop w:val="0"/>
      <w:marBottom w:val="0"/>
      <w:divBdr>
        <w:top w:val="none" w:sz="0" w:space="0" w:color="auto"/>
        <w:left w:val="none" w:sz="0" w:space="0" w:color="auto"/>
        <w:bottom w:val="none" w:sz="0" w:space="0" w:color="auto"/>
        <w:right w:val="none" w:sz="0" w:space="0" w:color="auto"/>
      </w:divBdr>
    </w:div>
    <w:div w:id="892695197">
      <w:bodyDiv w:val="1"/>
      <w:marLeft w:val="0"/>
      <w:marRight w:val="0"/>
      <w:marTop w:val="0"/>
      <w:marBottom w:val="0"/>
      <w:divBdr>
        <w:top w:val="none" w:sz="0" w:space="0" w:color="auto"/>
        <w:left w:val="none" w:sz="0" w:space="0" w:color="auto"/>
        <w:bottom w:val="none" w:sz="0" w:space="0" w:color="auto"/>
        <w:right w:val="none" w:sz="0" w:space="0" w:color="auto"/>
      </w:divBdr>
    </w:div>
    <w:div w:id="893733749">
      <w:bodyDiv w:val="1"/>
      <w:marLeft w:val="0"/>
      <w:marRight w:val="0"/>
      <w:marTop w:val="0"/>
      <w:marBottom w:val="0"/>
      <w:divBdr>
        <w:top w:val="none" w:sz="0" w:space="0" w:color="auto"/>
        <w:left w:val="none" w:sz="0" w:space="0" w:color="auto"/>
        <w:bottom w:val="none" w:sz="0" w:space="0" w:color="auto"/>
        <w:right w:val="none" w:sz="0" w:space="0" w:color="auto"/>
      </w:divBdr>
    </w:div>
    <w:div w:id="900408130">
      <w:bodyDiv w:val="1"/>
      <w:marLeft w:val="0"/>
      <w:marRight w:val="0"/>
      <w:marTop w:val="0"/>
      <w:marBottom w:val="0"/>
      <w:divBdr>
        <w:top w:val="none" w:sz="0" w:space="0" w:color="auto"/>
        <w:left w:val="none" w:sz="0" w:space="0" w:color="auto"/>
        <w:bottom w:val="none" w:sz="0" w:space="0" w:color="auto"/>
        <w:right w:val="none" w:sz="0" w:space="0" w:color="auto"/>
      </w:divBdr>
    </w:div>
    <w:div w:id="904219274">
      <w:bodyDiv w:val="1"/>
      <w:marLeft w:val="0"/>
      <w:marRight w:val="0"/>
      <w:marTop w:val="0"/>
      <w:marBottom w:val="0"/>
      <w:divBdr>
        <w:top w:val="none" w:sz="0" w:space="0" w:color="auto"/>
        <w:left w:val="none" w:sz="0" w:space="0" w:color="auto"/>
        <w:bottom w:val="none" w:sz="0" w:space="0" w:color="auto"/>
        <w:right w:val="none" w:sz="0" w:space="0" w:color="auto"/>
      </w:divBdr>
    </w:div>
    <w:div w:id="908424915">
      <w:bodyDiv w:val="1"/>
      <w:marLeft w:val="0"/>
      <w:marRight w:val="0"/>
      <w:marTop w:val="0"/>
      <w:marBottom w:val="0"/>
      <w:divBdr>
        <w:top w:val="none" w:sz="0" w:space="0" w:color="auto"/>
        <w:left w:val="none" w:sz="0" w:space="0" w:color="auto"/>
        <w:bottom w:val="none" w:sz="0" w:space="0" w:color="auto"/>
        <w:right w:val="none" w:sz="0" w:space="0" w:color="auto"/>
      </w:divBdr>
    </w:div>
    <w:div w:id="908463272">
      <w:bodyDiv w:val="1"/>
      <w:marLeft w:val="0"/>
      <w:marRight w:val="0"/>
      <w:marTop w:val="0"/>
      <w:marBottom w:val="0"/>
      <w:divBdr>
        <w:top w:val="none" w:sz="0" w:space="0" w:color="auto"/>
        <w:left w:val="none" w:sz="0" w:space="0" w:color="auto"/>
        <w:bottom w:val="none" w:sz="0" w:space="0" w:color="auto"/>
        <w:right w:val="none" w:sz="0" w:space="0" w:color="auto"/>
      </w:divBdr>
    </w:div>
    <w:div w:id="918564897">
      <w:bodyDiv w:val="1"/>
      <w:marLeft w:val="0"/>
      <w:marRight w:val="0"/>
      <w:marTop w:val="0"/>
      <w:marBottom w:val="0"/>
      <w:divBdr>
        <w:top w:val="none" w:sz="0" w:space="0" w:color="auto"/>
        <w:left w:val="none" w:sz="0" w:space="0" w:color="auto"/>
        <w:bottom w:val="none" w:sz="0" w:space="0" w:color="auto"/>
        <w:right w:val="none" w:sz="0" w:space="0" w:color="auto"/>
      </w:divBdr>
    </w:div>
    <w:div w:id="928927047">
      <w:bodyDiv w:val="1"/>
      <w:marLeft w:val="0"/>
      <w:marRight w:val="0"/>
      <w:marTop w:val="0"/>
      <w:marBottom w:val="0"/>
      <w:divBdr>
        <w:top w:val="none" w:sz="0" w:space="0" w:color="auto"/>
        <w:left w:val="none" w:sz="0" w:space="0" w:color="auto"/>
        <w:bottom w:val="none" w:sz="0" w:space="0" w:color="auto"/>
        <w:right w:val="none" w:sz="0" w:space="0" w:color="auto"/>
      </w:divBdr>
    </w:div>
    <w:div w:id="931857915">
      <w:bodyDiv w:val="1"/>
      <w:marLeft w:val="0"/>
      <w:marRight w:val="0"/>
      <w:marTop w:val="0"/>
      <w:marBottom w:val="0"/>
      <w:divBdr>
        <w:top w:val="none" w:sz="0" w:space="0" w:color="auto"/>
        <w:left w:val="none" w:sz="0" w:space="0" w:color="auto"/>
        <w:bottom w:val="none" w:sz="0" w:space="0" w:color="auto"/>
        <w:right w:val="none" w:sz="0" w:space="0" w:color="auto"/>
      </w:divBdr>
    </w:div>
    <w:div w:id="935669277">
      <w:bodyDiv w:val="1"/>
      <w:marLeft w:val="0"/>
      <w:marRight w:val="0"/>
      <w:marTop w:val="0"/>
      <w:marBottom w:val="0"/>
      <w:divBdr>
        <w:top w:val="none" w:sz="0" w:space="0" w:color="auto"/>
        <w:left w:val="none" w:sz="0" w:space="0" w:color="auto"/>
        <w:bottom w:val="none" w:sz="0" w:space="0" w:color="auto"/>
        <w:right w:val="none" w:sz="0" w:space="0" w:color="auto"/>
      </w:divBdr>
    </w:div>
    <w:div w:id="937641704">
      <w:bodyDiv w:val="1"/>
      <w:marLeft w:val="0"/>
      <w:marRight w:val="0"/>
      <w:marTop w:val="0"/>
      <w:marBottom w:val="0"/>
      <w:divBdr>
        <w:top w:val="none" w:sz="0" w:space="0" w:color="auto"/>
        <w:left w:val="none" w:sz="0" w:space="0" w:color="auto"/>
        <w:bottom w:val="none" w:sz="0" w:space="0" w:color="auto"/>
        <w:right w:val="none" w:sz="0" w:space="0" w:color="auto"/>
      </w:divBdr>
    </w:div>
    <w:div w:id="937907984">
      <w:bodyDiv w:val="1"/>
      <w:marLeft w:val="0"/>
      <w:marRight w:val="0"/>
      <w:marTop w:val="0"/>
      <w:marBottom w:val="0"/>
      <w:divBdr>
        <w:top w:val="none" w:sz="0" w:space="0" w:color="auto"/>
        <w:left w:val="none" w:sz="0" w:space="0" w:color="auto"/>
        <w:bottom w:val="none" w:sz="0" w:space="0" w:color="auto"/>
        <w:right w:val="none" w:sz="0" w:space="0" w:color="auto"/>
      </w:divBdr>
    </w:div>
    <w:div w:id="939223323">
      <w:bodyDiv w:val="1"/>
      <w:marLeft w:val="0"/>
      <w:marRight w:val="0"/>
      <w:marTop w:val="0"/>
      <w:marBottom w:val="0"/>
      <w:divBdr>
        <w:top w:val="none" w:sz="0" w:space="0" w:color="auto"/>
        <w:left w:val="none" w:sz="0" w:space="0" w:color="auto"/>
        <w:bottom w:val="none" w:sz="0" w:space="0" w:color="auto"/>
        <w:right w:val="none" w:sz="0" w:space="0" w:color="auto"/>
      </w:divBdr>
    </w:div>
    <w:div w:id="945111718">
      <w:bodyDiv w:val="1"/>
      <w:marLeft w:val="0"/>
      <w:marRight w:val="0"/>
      <w:marTop w:val="0"/>
      <w:marBottom w:val="0"/>
      <w:divBdr>
        <w:top w:val="none" w:sz="0" w:space="0" w:color="auto"/>
        <w:left w:val="none" w:sz="0" w:space="0" w:color="auto"/>
        <w:bottom w:val="none" w:sz="0" w:space="0" w:color="auto"/>
        <w:right w:val="none" w:sz="0" w:space="0" w:color="auto"/>
      </w:divBdr>
    </w:div>
    <w:div w:id="945190017">
      <w:bodyDiv w:val="1"/>
      <w:marLeft w:val="0"/>
      <w:marRight w:val="0"/>
      <w:marTop w:val="0"/>
      <w:marBottom w:val="0"/>
      <w:divBdr>
        <w:top w:val="none" w:sz="0" w:space="0" w:color="auto"/>
        <w:left w:val="none" w:sz="0" w:space="0" w:color="auto"/>
        <w:bottom w:val="none" w:sz="0" w:space="0" w:color="auto"/>
        <w:right w:val="none" w:sz="0" w:space="0" w:color="auto"/>
      </w:divBdr>
    </w:div>
    <w:div w:id="945304759">
      <w:bodyDiv w:val="1"/>
      <w:marLeft w:val="0"/>
      <w:marRight w:val="0"/>
      <w:marTop w:val="0"/>
      <w:marBottom w:val="0"/>
      <w:divBdr>
        <w:top w:val="none" w:sz="0" w:space="0" w:color="auto"/>
        <w:left w:val="none" w:sz="0" w:space="0" w:color="auto"/>
        <w:bottom w:val="none" w:sz="0" w:space="0" w:color="auto"/>
        <w:right w:val="none" w:sz="0" w:space="0" w:color="auto"/>
      </w:divBdr>
    </w:div>
    <w:div w:id="949356760">
      <w:bodyDiv w:val="1"/>
      <w:marLeft w:val="0"/>
      <w:marRight w:val="0"/>
      <w:marTop w:val="0"/>
      <w:marBottom w:val="0"/>
      <w:divBdr>
        <w:top w:val="none" w:sz="0" w:space="0" w:color="auto"/>
        <w:left w:val="none" w:sz="0" w:space="0" w:color="auto"/>
        <w:bottom w:val="none" w:sz="0" w:space="0" w:color="auto"/>
        <w:right w:val="none" w:sz="0" w:space="0" w:color="auto"/>
      </w:divBdr>
    </w:div>
    <w:div w:id="958953449">
      <w:bodyDiv w:val="1"/>
      <w:marLeft w:val="0"/>
      <w:marRight w:val="0"/>
      <w:marTop w:val="0"/>
      <w:marBottom w:val="0"/>
      <w:divBdr>
        <w:top w:val="none" w:sz="0" w:space="0" w:color="auto"/>
        <w:left w:val="none" w:sz="0" w:space="0" w:color="auto"/>
        <w:bottom w:val="none" w:sz="0" w:space="0" w:color="auto"/>
        <w:right w:val="none" w:sz="0" w:space="0" w:color="auto"/>
      </w:divBdr>
    </w:div>
    <w:div w:id="962688816">
      <w:bodyDiv w:val="1"/>
      <w:marLeft w:val="0"/>
      <w:marRight w:val="0"/>
      <w:marTop w:val="0"/>
      <w:marBottom w:val="0"/>
      <w:divBdr>
        <w:top w:val="none" w:sz="0" w:space="0" w:color="auto"/>
        <w:left w:val="none" w:sz="0" w:space="0" w:color="auto"/>
        <w:bottom w:val="none" w:sz="0" w:space="0" w:color="auto"/>
        <w:right w:val="none" w:sz="0" w:space="0" w:color="auto"/>
      </w:divBdr>
    </w:div>
    <w:div w:id="965428421">
      <w:bodyDiv w:val="1"/>
      <w:marLeft w:val="0"/>
      <w:marRight w:val="0"/>
      <w:marTop w:val="0"/>
      <w:marBottom w:val="0"/>
      <w:divBdr>
        <w:top w:val="none" w:sz="0" w:space="0" w:color="auto"/>
        <w:left w:val="none" w:sz="0" w:space="0" w:color="auto"/>
        <w:bottom w:val="none" w:sz="0" w:space="0" w:color="auto"/>
        <w:right w:val="none" w:sz="0" w:space="0" w:color="auto"/>
      </w:divBdr>
    </w:div>
    <w:div w:id="972171587">
      <w:bodyDiv w:val="1"/>
      <w:marLeft w:val="0"/>
      <w:marRight w:val="0"/>
      <w:marTop w:val="0"/>
      <w:marBottom w:val="0"/>
      <w:divBdr>
        <w:top w:val="none" w:sz="0" w:space="0" w:color="auto"/>
        <w:left w:val="none" w:sz="0" w:space="0" w:color="auto"/>
        <w:bottom w:val="none" w:sz="0" w:space="0" w:color="auto"/>
        <w:right w:val="none" w:sz="0" w:space="0" w:color="auto"/>
      </w:divBdr>
    </w:div>
    <w:div w:id="973682749">
      <w:bodyDiv w:val="1"/>
      <w:marLeft w:val="0"/>
      <w:marRight w:val="0"/>
      <w:marTop w:val="0"/>
      <w:marBottom w:val="0"/>
      <w:divBdr>
        <w:top w:val="none" w:sz="0" w:space="0" w:color="auto"/>
        <w:left w:val="none" w:sz="0" w:space="0" w:color="auto"/>
        <w:bottom w:val="none" w:sz="0" w:space="0" w:color="auto"/>
        <w:right w:val="none" w:sz="0" w:space="0" w:color="auto"/>
      </w:divBdr>
    </w:div>
    <w:div w:id="974411002">
      <w:bodyDiv w:val="1"/>
      <w:marLeft w:val="0"/>
      <w:marRight w:val="0"/>
      <w:marTop w:val="0"/>
      <w:marBottom w:val="0"/>
      <w:divBdr>
        <w:top w:val="none" w:sz="0" w:space="0" w:color="auto"/>
        <w:left w:val="none" w:sz="0" w:space="0" w:color="auto"/>
        <w:bottom w:val="none" w:sz="0" w:space="0" w:color="auto"/>
        <w:right w:val="none" w:sz="0" w:space="0" w:color="auto"/>
      </w:divBdr>
    </w:div>
    <w:div w:id="978999185">
      <w:bodyDiv w:val="1"/>
      <w:marLeft w:val="0"/>
      <w:marRight w:val="0"/>
      <w:marTop w:val="0"/>
      <w:marBottom w:val="0"/>
      <w:divBdr>
        <w:top w:val="none" w:sz="0" w:space="0" w:color="auto"/>
        <w:left w:val="none" w:sz="0" w:space="0" w:color="auto"/>
        <w:bottom w:val="none" w:sz="0" w:space="0" w:color="auto"/>
        <w:right w:val="none" w:sz="0" w:space="0" w:color="auto"/>
      </w:divBdr>
    </w:div>
    <w:div w:id="984815553">
      <w:bodyDiv w:val="1"/>
      <w:marLeft w:val="0"/>
      <w:marRight w:val="0"/>
      <w:marTop w:val="0"/>
      <w:marBottom w:val="0"/>
      <w:divBdr>
        <w:top w:val="none" w:sz="0" w:space="0" w:color="auto"/>
        <w:left w:val="none" w:sz="0" w:space="0" w:color="auto"/>
        <w:bottom w:val="none" w:sz="0" w:space="0" w:color="auto"/>
        <w:right w:val="none" w:sz="0" w:space="0" w:color="auto"/>
      </w:divBdr>
    </w:div>
    <w:div w:id="991718854">
      <w:bodyDiv w:val="1"/>
      <w:marLeft w:val="0"/>
      <w:marRight w:val="0"/>
      <w:marTop w:val="0"/>
      <w:marBottom w:val="0"/>
      <w:divBdr>
        <w:top w:val="none" w:sz="0" w:space="0" w:color="auto"/>
        <w:left w:val="none" w:sz="0" w:space="0" w:color="auto"/>
        <w:bottom w:val="none" w:sz="0" w:space="0" w:color="auto"/>
        <w:right w:val="none" w:sz="0" w:space="0" w:color="auto"/>
      </w:divBdr>
    </w:div>
    <w:div w:id="1005016888">
      <w:bodyDiv w:val="1"/>
      <w:marLeft w:val="0"/>
      <w:marRight w:val="0"/>
      <w:marTop w:val="0"/>
      <w:marBottom w:val="0"/>
      <w:divBdr>
        <w:top w:val="none" w:sz="0" w:space="0" w:color="auto"/>
        <w:left w:val="none" w:sz="0" w:space="0" w:color="auto"/>
        <w:bottom w:val="none" w:sz="0" w:space="0" w:color="auto"/>
        <w:right w:val="none" w:sz="0" w:space="0" w:color="auto"/>
      </w:divBdr>
    </w:div>
    <w:div w:id="1006178299">
      <w:bodyDiv w:val="1"/>
      <w:marLeft w:val="0"/>
      <w:marRight w:val="0"/>
      <w:marTop w:val="0"/>
      <w:marBottom w:val="0"/>
      <w:divBdr>
        <w:top w:val="none" w:sz="0" w:space="0" w:color="auto"/>
        <w:left w:val="none" w:sz="0" w:space="0" w:color="auto"/>
        <w:bottom w:val="none" w:sz="0" w:space="0" w:color="auto"/>
        <w:right w:val="none" w:sz="0" w:space="0" w:color="auto"/>
      </w:divBdr>
    </w:div>
    <w:div w:id="1008867036">
      <w:bodyDiv w:val="1"/>
      <w:marLeft w:val="0"/>
      <w:marRight w:val="0"/>
      <w:marTop w:val="0"/>
      <w:marBottom w:val="0"/>
      <w:divBdr>
        <w:top w:val="none" w:sz="0" w:space="0" w:color="auto"/>
        <w:left w:val="none" w:sz="0" w:space="0" w:color="auto"/>
        <w:bottom w:val="none" w:sz="0" w:space="0" w:color="auto"/>
        <w:right w:val="none" w:sz="0" w:space="0" w:color="auto"/>
      </w:divBdr>
    </w:div>
    <w:div w:id="1012025104">
      <w:bodyDiv w:val="1"/>
      <w:marLeft w:val="0"/>
      <w:marRight w:val="0"/>
      <w:marTop w:val="0"/>
      <w:marBottom w:val="0"/>
      <w:divBdr>
        <w:top w:val="none" w:sz="0" w:space="0" w:color="auto"/>
        <w:left w:val="none" w:sz="0" w:space="0" w:color="auto"/>
        <w:bottom w:val="none" w:sz="0" w:space="0" w:color="auto"/>
        <w:right w:val="none" w:sz="0" w:space="0" w:color="auto"/>
      </w:divBdr>
    </w:div>
    <w:div w:id="1020203724">
      <w:bodyDiv w:val="1"/>
      <w:marLeft w:val="0"/>
      <w:marRight w:val="0"/>
      <w:marTop w:val="0"/>
      <w:marBottom w:val="0"/>
      <w:divBdr>
        <w:top w:val="none" w:sz="0" w:space="0" w:color="auto"/>
        <w:left w:val="none" w:sz="0" w:space="0" w:color="auto"/>
        <w:bottom w:val="none" w:sz="0" w:space="0" w:color="auto"/>
        <w:right w:val="none" w:sz="0" w:space="0" w:color="auto"/>
      </w:divBdr>
    </w:div>
    <w:div w:id="1023362969">
      <w:bodyDiv w:val="1"/>
      <w:marLeft w:val="0"/>
      <w:marRight w:val="0"/>
      <w:marTop w:val="0"/>
      <w:marBottom w:val="0"/>
      <w:divBdr>
        <w:top w:val="none" w:sz="0" w:space="0" w:color="auto"/>
        <w:left w:val="none" w:sz="0" w:space="0" w:color="auto"/>
        <w:bottom w:val="none" w:sz="0" w:space="0" w:color="auto"/>
        <w:right w:val="none" w:sz="0" w:space="0" w:color="auto"/>
      </w:divBdr>
    </w:div>
    <w:div w:id="1025983485">
      <w:bodyDiv w:val="1"/>
      <w:marLeft w:val="0"/>
      <w:marRight w:val="0"/>
      <w:marTop w:val="0"/>
      <w:marBottom w:val="0"/>
      <w:divBdr>
        <w:top w:val="none" w:sz="0" w:space="0" w:color="auto"/>
        <w:left w:val="none" w:sz="0" w:space="0" w:color="auto"/>
        <w:bottom w:val="none" w:sz="0" w:space="0" w:color="auto"/>
        <w:right w:val="none" w:sz="0" w:space="0" w:color="auto"/>
      </w:divBdr>
    </w:div>
    <w:div w:id="1031035841">
      <w:bodyDiv w:val="1"/>
      <w:marLeft w:val="0"/>
      <w:marRight w:val="0"/>
      <w:marTop w:val="0"/>
      <w:marBottom w:val="0"/>
      <w:divBdr>
        <w:top w:val="none" w:sz="0" w:space="0" w:color="auto"/>
        <w:left w:val="none" w:sz="0" w:space="0" w:color="auto"/>
        <w:bottom w:val="none" w:sz="0" w:space="0" w:color="auto"/>
        <w:right w:val="none" w:sz="0" w:space="0" w:color="auto"/>
      </w:divBdr>
    </w:div>
    <w:div w:id="1031881282">
      <w:bodyDiv w:val="1"/>
      <w:marLeft w:val="0"/>
      <w:marRight w:val="0"/>
      <w:marTop w:val="0"/>
      <w:marBottom w:val="0"/>
      <w:divBdr>
        <w:top w:val="none" w:sz="0" w:space="0" w:color="auto"/>
        <w:left w:val="none" w:sz="0" w:space="0" w:color="auto"/>
        <w:bottom w:val="none" w:sz="0" w:space="0" w:color="auto"/>
        <w:right w:val="none" w:sz="0" w:space="0" w:color="auto"/>
      </w:divBdr>
    </w:div>
    <w:div w:id="1032388969">
      <w:bodyDiv w:val="1"/>
      <w:marLeft w:val="0"/>
      <w:marRight w:val="0"/>
      <w:marTop w:val="0"/>
      <w:marBottom w:val="0"/>
      <w:divBdr>
        <w:top w:val="none" w:sz="0" w:space="0" w:color="auto"/>
        <w:left w:val="none" w:sz="0" w:space="0" w:color="auto"/>
        <w:bottom w:val="none" w:sz="0" w:space="0" w:color="auto"/>
        <w:right w:val="none" w:sz="0" w:space="0" w:color="auto"/>
      </w:divBdr>
    </w:div>
    <w:div w:id="1034889413">
      <w:bodyDiv w:val="1"/>
      <w:marLeft w:val="0"/>
      <w:marRight w:val="0"/>
      <w:marTop w:val="0"/>
      <w:marBottom w:val="0"/>
      <w:divBdr>
        <w:top w:val="none" w:sz="0" w:space="0" w:color="auto"/>
        <w:left w:val="none" w:sz="0" w:space="0" w:color="auto"/>
        <w:bottom w:val="none" w:sz="0" w:space="0" w:color="auto"/>
        <w:right w:val="none" w:sz="0" w:space="0" w:color="auto"/>
      </w:divBdr>
    </w:div>
    <w:div w:id="1047684618">
      <w:bodyDiv w:val="1"/>
      <w:marLeft w:val="0"/>
      <w:marRight w:val="0"/>
      <w:marTop w:val="0"/>
      <w:marBottom w:val="0"/>
      <w:divBdr>
        <w:top w:val="none" w:sz="0" w:space="0" w:color="auto"/>
        <w:left w:val="none" w:sz="0" w:space="0" w:color="auto"/>
        <w:bottom w:val="none" w:sz="0" w:space="0" w:color="auto"/>
        <w:right w:val="none" w:sz="0" w:space="0" w:color="auto"/>
      </w:divBdr>
    </w:div>
    <w:div w:id="1054890355">
      <w:bodyDiv w:val="1"/>
      <w:marLeft w:val="0"/>
      <w:marRight w:val="0"/>
      <w:marTop w:val="0"/>
      <w:marBottom w:val="0"/>
      <w:divBdr>
        <w:top w:val="none" w:sz="0" w:space="0" w:color="auto"/>
        <w:left w:val="none" w:sz="0" w:space="0" w:color="auto"/>
        <w:bottom w:val="none" w:sz="0" w:space="0" w:color="auto"/>
        <w:right w:val="none" w:sz="0" w:space="0" w:color="auto"/>
      </w:divBdr>
    </w:div>
    <w:div w:id="1056121257">
      <w:bodyDiv w:val="1"/>
      <w:marLeft w:val="0"/>
      <w:marRight w:val="0"/>
      <w:marTop w:val="0"/>
      <w:marBottom w:val="0"/>
      <w:divBdr>
        <w:top w:val="none" w:sz="0" w:space="0" w:color="auto"/>
        <w:left w:val="none" w:sz="0" w:space="0" w:color="auto"/>
        <w:bottom w:val="none" w:sz="0" w:space="0" w:color="auto"/>
        <w:right w:val="none" w:sz="0" w:space="0" w:color="auto"/>
      </w:divBdr>
    </w:div>
    <w:div w:id="1057239369">
      <w:bodyDiv w:val="1"/>
      <w:marLeft w:val="0"/>
      <w:marRight w:val="0"/>
      <w:marTop w:val="0"/>
      <w:marBottom w:val="0"/>
      <w:divBdr>
        <w:top w:val="none" w:sz="0" w:space="0" w:color="auto"/>
        <w:left w:val="none" w:sz="0" w:space="0" w:color="auto"/>
        <w:bottom w:val="none" w:sz="0" w:space="0" w:color="auto"/>
        <w:right w:val="none" w:sz="0" w:space="0" w:color="auto"/>
      </w:divBdr>
    </w:div>
    <w:div w:id="1057315272">
      <w:bodyDiv w:val="1"/>
      <w:marLeft w:val="0"/>
      <w:marRight w:val="0"/>
      <w:marTop w:val="0"/>
      <w:marBottom w:val="0"/>
      <w:divBdr>
        <w:top w:val="none" w:sz="0" w:space="0" w:color="auto"/>
        <w:left w:val="none" w:sz="0" w:space="0" w:color="auto"/>
        <w:bottom w:val="none" w:sz="0" w:space="0" w:color="auto"/>
        <w:right w:val="none" w:sz="0" w:space="0" w:color="auto"/>
      </w:divBdr>
    </w:div>
    <w:div w:id="1059982674">
      <w:bodyDiv w:val="1"/>
      <w:marLeft w:val="0"/>
      <w:marRight w:val="0"/>
      <w:marTop w:val="0"/>
      <w:marBottom w:val="0"/>
      <w:divBdr>
        <w:top w:val="none" w:sz="0" w:space="0" w:color="auto"/>
        <w:left w:val="none" w:sz="0" w:space="0" w:color="auto"/>
        <w:bottom w:val="none" w:sz="0" w:space="0" w:color="auto"/>
        <w:right w:val="none" w:sz="0" w:space="0" w:color="auto"/>
      </w:divBdr>
    </w:div>
    <w:div w:id="1064258932">
      <w:bodyDiv w:val="1"/>
      <w:marLeft w:val="0"/>
      <w:marRight w:val="0"/>
      <w:marTop w:val="0"/>
      <w:marBottom w:val="0"/>
      <w:divBdr>
        <w:top w:val="none" w:sz="0" w:space="0" w:color="auto"/>
        <w:left w:val="none" w:sz="0" w:space="0" w:color="auto"/>
        <w:bottom w:val="none" w:sz="0" w:space="0" w:color="auto"/>
        <w:right w:val="none" w:sz="0" w:space="0" w:color="auto"/>
      </w:divBdr>
    </w:div>
    <w:div w:id="1070470170">
      <w:bodyDiv w:val="1"/>
      <w:marLeft w:val="0"/>
      <w:marRight w:val="0"/>
      <w:marTop w:val="0"/>
      <w:marBottom w:val="0"/>
      <w:divBdr>
        <w:top w:val="none" w:sz="0" w:space="0" w:color="auto"/>
        <w:left w:val="none" w:sz="0" w:space="0" w:color="auto"/>
        <w:bottom w:val="none" w:sz="0" w:space="0" w:color="auto"/>
        <w:right w:val="none" w:sz="0" w:space="0" w:color="auto"/>
      </w:divBdr>
    </w:div>
    <w:div w:id="1073357269">
      <w:bodyDiv w:val="1"/>
      <w:marLeft w:val="0"/>
      <w:marRight w:val="0"/>
      <w:marTop w:val="0"/>
      <w:marBottom w:val="0"/>
      <w:divBdr>
        <w:top w:val="none" w:sz="0" w:space="0" w:color="auto"/>
        <w:left w:val="none" w:sz="0" w:space="0" w:color="auto"/>
        <w:bottom w:val="none" w:sz="0" w:space="0" w:color="auto"/>
        <w:right w:val="none" w:sz="0" w:space="0" w:color="auto"/>
      </w:divBdr>
    </w:div>
    <w:div w:id="1073964259">
      <w:bodyDiv w:val="1"/>
      <w:marLeft w:val="0"/>
      <w:marRight w:val="0"/>
      <w:marTop w:val="0"/>
      <w:marBottom w:val="0"/>
      <w:divBdr>
        <w:top w:val="none" w:sz="0" w:space="0" w:color="auto"/>
        <w:left w:val="none" w:sz="0" w:space="0" w:color="auto"/>
        <w:bottom w:val="none" w:sz="0" w:space="0" w:color="auto"/>
        <w:right w:val="none" w:sz="0" w:space="0" w:color="auto"/>
      </w:divBdr>
    </w:div>
    <w:div w:id="1074938200">
      <w:bodyDiv w:val="1"/>
      <w:marLeft w:val="0"/>
      <w:marRight w:val="0"/>
      <w:marTop w:val="0"/>
      <w:marBottom w:val="0"/>
      <w:divBdr>
        <w:top w:val="none" w:sz="0" w:space="0" w:color="auto"/>
        <w:left w:val="none" w:sz="0" w:space="0" w:color="auto"/>
        <w:bottom w:val="none" w:sz="0" w:space="0" w:color="auto"/>
        <w:right w:val="none" w:sz="0" w:space="0" w:color="auto"/>
      </w:divBdr>
    </w:div>
    <w:div w:id="1081828320">
      <w:bodyDiv w:val="1"/>
      <w:marLeft w:val="0"/>
      <w:marRight w:val="0"/>
      <w:marTop w:val="0"/>
      <w:marBottom w:val="0"/>
      <w:divBdr>
        <w:top w:val="none" w:sz="0" w:space="0" w:color="auto"/>
        <w:left w:val="none" w:sz="0" w:space="0" w:color="auto"/>
        <w:bottom w:val="none" w:sz="0" w:space="0" w:color="auto"/>
        <w:right w:val="none" w:sz="0" w:space="0" w:color="auto"/>
      </w:divBdr>
    </w:div>
    <w:div w:id="1091589425">
      <w:bodyDiv w:val="1"/>
      <w:marLeft w:val="0"/>
      <w:marRight w:val="0"/>
      <w:marTop w:val="0"/>
      <w:marBottom w:val="0"/>
      <w:divBdr>
        <w:top w:val="none" w:sz="0" w:space="0" w:color="auto"/>
        <w:left w:val="none" w:sz="0" w:space="0" w:color="auto"/>
        <w:bottom w:val="none" w:sz="0" w:space="0" w:color="auto"/>
        <w:right w:val="none" w:sz="0" w:space="0" w:color="auto"/>
      </w:divBdr>
    </w:div>
    <w:div w:id="1094519592">
      <w:bodyDiv w:val="1"/>
      <w:marLeft w:val="0"/>
      <w:marRight w:val="0"/>
      <w:marTop w:val="0"/>
      <w:marBottom w:val="0"/>
      <w:divBdr>
        <w:top w:val="none" w:sz="0" w:space="0" w:color="auto"/>
        <w:left w:val="none" w:sz="0" w:space="0" w:color="auto"/>
        <w:bottom w:val="none" w:sz="0" w:space="0" w:color="auto"/>
        <w:right w:val="none" w:sz="0" w:space="0" w:color="auto"/>
      </w:divBdr>
    </w:div>
    <w:div w:id="1094980614">
      <w:bodyDiv w:val="1"/>
      <w:marLeft w:val="0"/>
      <w:marRight w:val="0"/>
      <w:marTop w:val="0"/>
      <w:marBottom w:val="0"/>
      <w:divBdr>
        <w:top w:val="none" w:sz="0" w:space="0" w:color="auto"/>
        <w:left w:val="none" w:sz="0" w:space="0" w:color="auto"/>
        <w:bottom w:val="none" w:sz="0" w:space="0" w:color="auto"/>
        <w:right w:val="none" w:sz="0" w:space="0" w:color="auto"/>
      </w:divBdr>
    </w:div>
    <w:div w:id="1103186864">
      <w:bodyDiv w:val="1"/>
      <w:marLeft w:val="0"/>
      <w:marRight w:val="0"/>
      <w:marTop w:val="0"/>
      <w:marBottom w:val="0"/>
      <w:divBdr>
        <w:top w:val="none" w:sz="0" w:space="0" w:color="auto"/>
        <w:left w:val="none" w:sz="0" w:space="0" w:color="auto"/>
        <w:bottom w:val="none" w:sz="0" w:space="0" w:color="auto"/>
        <w:right w:val="none" w:sz="0" w:space="0" w:color="auto"/>
      </w:divBdr>
    </w:div>
    <w:div w:id="1110976083">
      <w:bodyDiv w:val="1"/>
      <w:marLeft w:val="0"/>
      <w:marRight w:val="0"/>
      <w:marTop w:val="0"/>
      <w:marBottom w:val="0"/>
      <w:divBdr>
        <w:top w:val="none" w:sz="0" w:space="0" w:color="auto"/>
        <w:left w:val="none" w:sz="0" w:space="0" w:color="auto"/>
        <w:bottom w:val="none" w:sz="0" w:space="0" w:color="auto"/>
        <w:right w:val="none" w:sz="0" w:space="0" w:color="auto"/>
      </w:divBdr>
    </w:div>
    <w:div w:id="1121921977">
      <w:bodyDiv w:val="1"/>
      <w:marLeft w:val="0"/>
      <w:marRight w:val="0"/>
      <w:marTop w:val="0"/>
      <w:marBottom w:val="0"/>
      <w:divBdr>
        <w:top w:val="none" w:sz="0" w:space="0" w:color="auto"/>
        <w:left w:val="none" w:sz="0" w:space="0" w:color="auto"/>
        <w:bottom w:val="none" w:sz="0" w:space="0" w:color="auto"/>
        <w:right w:val="none" w:sz="0" w:space="0" w:color="auto"/>
      </w:divBdr>
    </w:div>
    <w:div w:id="1122309781">
      <w:bodyDiv w:val="1"/>
      <w:marLeft w:val="0"/>
      <w:marRight w:val="0"/>
      <w:marTop w:val="0"/>
      <w:marBottom w:val="0"/>
      <w:divBdr>
        <w:top w:val="none" w:sz="0" w:space="0" w:color="auto"/>
        <w:left w:val="none" w:sz="0" w:space="0" w:color="auto"/>
        <w:bottom w:val="none" w:sz="0" w:space="0" w:color="auto"/>
        <w:right w:val="none" w:sz="0" w:space="0" w:color="auto"/>
      </w:divBdr>
    </w:div>
    <w:div w:id="1123888244">
      <w:bodyDiv w:val="1"/>
      <w:marLeft w:val="0"/>
      <w:marRight w:val="0"/>
      <w:marTop w:val="0"/>
      <w:marBottom w:val="0"/>
      <w:divBdr>
        <w:top w:val="none" w:sz="0" w:space="0" w:color="auto"/>
        <w:left w:val="none" w:sz="0" w:space="0" w:color="auto"/>
        <w:bottom w:val="none" w:sz="0" w:space="0" w:color="auto"/>
        <w:right w:val="none" w:sz="0" w:space="0" w:color="auto"/>
      </w:divBdr>
    </w:div>
    <w:div w:id="1126120631">
      <w:bodyDiv w:val="1"/>
      <w:marLeft w:val="0"/>
      <w:marRight w:val="0"/>
      <w:marTop w:val="0"/>
      <w:marBottom w:val="0"/>
      <w:divBdr>
        <w:top w:val="none" w:sz="0" w:space="0" w:color="auto"/>
        <w:left w:val="none" w:sz="0" w:space="0" w:color="auto"/>
        <w:bottom w:val="none" w:sz="0" w:space="0" w:color="auto"/>
        <w:right w:val="none" w:sz="0" w:space="0" w:color="auto"/>
      </w:divBdr>
    </w:div>
    <w:div w:id="1131631403">
      <w:bodyDiv w:val="1"/>
      <w:marLeft w:val="0"/>
      <w:marRight w:val="0"/>
      <w:marTop w:val="0"/>
      <w:marBottom w:val="0"/>
      <w:divBdr>
        <w:top w:val="none" w:sz="0" w:space="0" w:color="auto"/>
        <w:left w:val="none" w:sz="0" w:space="0" w:color="auto"/>
        <w:bottom w:val="none" w:sz="0" w:space="0" w:color="auto"/>
        <w:right w:val="none" w:sz="0" w:space="0" w:color="auto"/>
      </w:divBdr>
    </w:div>
    <w:div w:id="1138688286">
      <w:bodyDiv w:val="1"/>
      <w:marLeft w:val="0"/>
      <w:marRight w:val="0"/>
      <w:marTop w:val="0"/>
      <w:marBottom w:val="0"/>
      <w:divBdr>
        <w:top w:val="none" w:sz="0" w:space="0" w:color="auto"/>
        <w:left w:val="none" w:sz="0" w:space="0" w:color="auto"/>
        <w:bottom w:val="none" w:sz="0" w:space="0" w:color="auto"/>
        <w:right w:val="none" w:sz="0" w:space="0" w:color="auto"/>
      </w:divBdr>
    </w:div>
    <w:div w:id="1145465182">
      <w:bodyDiv w:val="1"/>
      <w:marLeft w:val="0"/>
      <w:marRight w:val="0"/>
      <w:marTop w:val="0"/>
      <w:marBottom w:val="0"/>
      <w:divBdr>
        <w:top w:val="none" w:sz="0" w:space="0" w:color="auto"/>
        <w:left w:val="none" w:sz="0" w:space="0" w:color="auto"/>
        <w:bottom w:val="none" w:sz="0" w:space="0" w:color="auto"/>
        <w:right w:val="none" w:sz="0" w:space="0" w:color="auto"/>
      </w:divBdr>
    </w:div>
    <w:div w:id="1147238338">
      <w:bodyDiv w:val="1"/>
      <w:marLeft w:val="0"/>
      <w:marRight w:val="0"/>
      <w:marTop w:val="0"/>
      <w:marBottom w:val="0"/>
      <w:divBdr>
        <w:top w:val="none" w:sz="0" w:space="0" w:color="auto"/>
        <w:left w:val="none" w:sz="0" w:space="0" w:color="auto"/>
        <w:bottom w:val="none" w:sz="0" w:space="0" w:color="auto"/>
        <w:right w:val="none" w:sz="0" w:space="0" w:color="auto"/>
      </w:divBdr>
    </w:div>
    <w:div w:id="1148134526">
      <w:bodyDiv w:val="1"/>
      <w:marLeft w:val="0"/>
      <w:marRight w:val="0"/>
      <w:marTop w:val="0"/>
      <w:marBottom w:val="0"/>
      <w:divBdr>
        <w:top w:val="none" w:sz="0" w:space="0" w:color="auto"/>
        <w:left w:val="none" w:sz="0" w:space="0" w:color="auto"/>
        <w:bottom w:val="none" w:sz="0" w:space="0" w:color="auto"/>
        <w:right w:val="none" w:sz="0" w:space="0" w:color="auto"/>
      </w:divBdr>
    </w:div>
    <w:div w:id="1148522721">
      <w:bodyDiv w:val="1"/>
      <w:marLeft w:val="0"/>
      <w:marRight w:val="0"/>
      <w:marTop w:val="0"/>
      <w:marBottom w:val="0"/>
      <w:divBdr>
        <w:top w:val="none" w:sz="0" w:space="0" w:color="auto"/>
        <w:left w:val="none" w:sz="0" w:space="0" w:color="auto"/>
        <w:bottom w:val="none" w:sz="0" w:space="0" w:color="auto"/>
        <w:right w:val="none" w:sz="0" w:space="0" w:color="auto"/>
      </w:divBdr>
    </w:div>
    <w:div w:id="1153137385">
      <w:bodyDiv w:val="1"/>
      <w:marLeft w:val="0"/>
      <w:marRight w:val="0"/>
      <w:marTop w:val="0"/>
      <w:marBottom w:val="0"/>
      <w:divBdr>
        <w:top w:val="none" w:sz="0" w:space="0" w:color="auto"/>
        <w:left w:val="none" w:sz="0" w:space="0" w:color="auto"/>
        <w:bottom w:val="none" w:sz="0" w:space="0" w:color="auto"/>
        <w:right w:val="none" w:sz="0" w:space="0" w:color="auto"/>
      </w:divBdr>
    </w:div>
    <w:div w:id="1161194050">
      <w:bodyDiv w:val="1"/>
      <w:marLeft w:val="0"/>
      <w:marRight w:val="0"/>
      <w:marTop w:val="0"/>
      <w:marBottom w:val="0"/>
      <w:divBdr>
        <w:top w:val="none" w:sz="0" w:space="0" w:color="auto"/>
        <w:left w:val="none" w:sz="0" w:space="0" w:color="auto"/>
        <w:bottom w:val="none" w:sz="0" w:space="0" w:color="auto"/>
        <w:right w:val="none" w:sz="0" w:space="0" w:color="auto"/>
      </w:divBdr>
    </w:div>
    <w:div w:id="1171724575">
      <w:bodyDiv w:val="1"/>
      <w:marLeft w:val="0"/>
      <w:marRight w:val="0"/>
      <w:marTop w:val="0"/>
      <w:marBottom w:val="0"/>
      <w:divBdr>
        <w:top w:val="none" w:sz="0" w:space="0" w:color="auto"/>
        <w:left w:val="none" w:sz="0" w:space="0" w:color="auto"/>
        <w:bottom w:val="none" w:sz="0" w:space="0" w:color="auto"/>
        <w:right w:val="none" w:sz="0" w:space="0" w:color="auto"/>
      </w:divBdr>
    </w:div>
    <w:div w:id="1171943581">
      <w:bodyDiv w:val="1"/>
      <w:marLeft w:val="0"/>
      <w:marRight w:val="0"/>
      <w:marTop w:val="0"/>
      <w:marBottom w:val="0"/>
      <w:divBdr>
        <w:top w:val="none" w:sz="0" w:space="0" w:color="auto"/>
        <w:left w:val="none" w:sz="0" w:space="0" w:color="auto"/>
        <w:bottom w:val="none" w:sz="0" w:space="0" w:color="auto"/>
        <w:right w:val="none" w:sz="0" w:space="0" w:color="auto"/>
      </w:divBdr>
    </w:div>
    <w:div w:id="1172258418">
      <w:bodyDiv w:val="1"/>
      <w:marLeft w:val="0"/>
      <w:marRight w:val="0"/>
      <w:marTop w:val="0"/>
      <w:marBottom w:val="0"/>
      <w:divBdr>
        <w:top w:val="none" w:sz="0" w:space="0" w:color="auto"/>
        <w:left w:val="none" w:sz="0" w:space="0" w:color="auto"/>
        <w:bottom w:val="none" w:sz="0" w:space="0" w:color="auto"/>
        <w:right w:val="none" w:sz="0" w:space="0" w:color="auto"/>
      </w:divBdr>
    </w:div>
    <w:div w:id="1183590518">
      <w:bodyDiv w:val="1"/>
      <w:marLeft w:val="0"/>
      <w:marRight w:val="0"/>
      <w:marTop w:val="0"/>
      <w:marBottom w:val="0"/>
      <w:divBdr>
        <w:top w:val="none" w:sz="0" w:space="0" w:color="auto"/>
        <w:left w:val="none" w:sz="0" w:space="0" w:color="auto"/>
        <w:bottom w:val="none" w:sz="0" w:space="0" w:color="auto"/>
        <w:right w:val="none" w:sz="0" w:space="0" w:color="auto"/>
      </w:divBdr>
    </w:div>
    <w:div w:id="1188568538">
      <w:bodyDiv w:val="1"/>
      <w:marLeft w:val="0"/>
      <w:marRight w:val="0"/>
      <w:marTop w:val="0"/>
      <w:marBottom w:val="0"/>
      <w:divBdr>
        <w:top w:val="none" w:sz="0" w:space="0" w:color="auto"/>
        <w:left w:val="none" w:sz="0" w:space="0" w:color="auto"/>
        <w:bottom w:val="none" w:sz="0" w:space="0" w:color="auto"/>
        <w:right w:val="none" w:sz="0" w:space="0" w:color="auto"/>
      </w:divBdr>
    </w:div>
    <w:div w:id="1199507884">
      <w:bodyDiv w:val="1"/>
      <w:marLeft w:val="0"/>
      <w:marRight w:val="0"/>
      <w:marTop w:val="0"/>
      <w:marBottom w:val="0"/>
      <w:divBdr>
        <w:top w:val="none" w:sz="0" w:space="0" w:color="auto"/>
        <w:left w:val="none" w:sz="0" w:space="0" w:color="auto"/>
        <w:bottom w:val="none" w:sz="0" w:space="0" w:color="auto"/>
        <w:right w:val="none" w:sz="0" w:space="0" w:color="auto"/>
      </w:divBdr>
    </w:div>
    <w:div w:id="1202740503">
      <w:bodyDiv w:val="1"/>
      <w:marLeft w:val="0"/>
      <w:marRight w:val="0"/>
      <w:marTop w:val="0"/>
      <w:marBottom w:val="0"/>
      <w:divBdr>
        <w:top w:val="none" w:sz="0" w:space="0" w:color="auto"/>
        <w:left w:val="none" w:sz="0" w:space="0" w:color="auto"/>
        <w:bottom w:val="none" w:sz="0" w:space="0" w:color="auto"/>
        <w:right w:val="none" w:sz="0" w:space="0" w:color="auto"/>
      </w:divBdr>
    </w:div>
    <w:div w:id="1207375487">
      <w:bodyDiv w:val="1"/>
      <w:marLeft w:val="0"/>
      <w:marRight w:val="0"/>
      <w:marTop w:val="0"/>
      <w:marBottom w:val="0"/>
      <w:divBdr>
        <w:top w:val="none" w:sz="0" w:space="0" w:color="auto"/>
        <w:left w:val="none" w:sz="0" w:space="0" w:color="auto"/>
        <w:bottom w:val="none" w:sz="0" w:space="0" w:color="auto"/>
        <w:right w:val="none" w:sz="0" w:space="0" w:color="auto"/>
      </w:divBdr>
    </w:div>
    <w:div w:id="1215852504">
      <w:bodyDiv w:val="1"/>
      <w:marLeft w:val="0"/>
      <w:marRight w:val="0"/>
      <w:marTop w:val="0"/>
      <w:marBottom w:val="0"/>
      <w:divBdr>
        <w:top w:val="none" w:sz="0" w:space="0" w:color="auto"/>
        <w:left w:val="none" w:sz="0" w:space="0" w:color="auto"/>
        <w:bottom w:val="none" w:sz="0" w:space="0" w:color="auto"/>
        <w:right w:val="none" w:sz="0" w:space="0" w:color="auto"/>
      </w:divBdr>
    </w:div>
    <w:div w:id="1216968093">
      <w:bodyDiv w:val="1"/>
      <w:marLeft w:val="0"/>
      <w:marRight w:val="0"/>
      <w:marTop w:val="0"/>
      <w:marBottom w:val="0"/>
      <w:divBdr>
        <w:top w:val="none" w:sz="0" w:space="0" w:color="auto"/>
        <w:left w:val="none" w:sz="0" w:space="0" w:color="auto"/>
        <w:bottom w:val="none" w:sz="0" w:space="0" w:color="auto"/>
        <w:right w:val="none" w:sz="0" w:space="0" w:color="auto"/>
      </w:divBdr>
    </w:div>
    <w:div w:id="1221668358">
      <w:bodyDiv w:val="1"/>
      <w:marLeft w:val="0"/>
      <w:marRight w:val="0"/>
      <w:marTop w:val="0"/>
      <w:marBottom w:val="0"/>
      <w:divBdr>
        <w:top w:val="none" w:sz="0" w:space="0" w:color="auto"/>
        <w:left w:val="none" w:sz="0" w:space="0" w:color="auto"/>
        <w:bottom w:val="none" w:sz="0" w:space="0" w:color="auto"/>
        <w:right w:val="none" w:sz="0" w:space="0" w:color="auto"/>
      </w:divBdr>
    </w:div>
    <w:div w:id="1221743057">
      <w:bodyDiv w:val="1"/>
      <w:marLeft w:val="0"/>
      <w:marRight w:val="0"/>
      <w:marTop w:val="0"/>
      <w:marBottom w:val="0"/>
      <w:divBdr>
        <w:top w:val="none" w:sz="0" w:space="0" w:color="auto"/>
        <w:left w:val="none" w:sz="0" w:space="0" w:color="auto"/>
        <w:bottom w:val="none" w:sz="0" w:space="0" w:color="auto"/>
        <w:right w:val="none" w:sz="0" w:space="0" w:color="auto"/>
      </w:divBdr>
    </w:div>
    <w:div w:id="1225212683">
      <w:bodyDiv w:val="1"/>
      <w:marLeft w:val="0"/>
      <w:marRight w:val="0"/>
      <w:marTop w:val="0"/>
      <w:marBottom w:val="0"/>
      <w:divBdr>
        <w:top w:val="none" w:sz="0" w:space="0" w:color="auto"/>
        <w:left w:val="none" w:sz="0" w:space="0" w:color="auto"/>
        <w:bottom w:val="none" w:sz="0" w:space="0" w:color="auto"/>
        <w:right w:val="none" w:sz="0" w:space="0" w:color="auto"/>
      </w:divBdr>
    </w:div>
    <w:div w:id="1226913085">
      <w:bodyDiv w:val="1"/>
      <w:marLeft w:val="0"/>
      <w:marRight w:val="0"/>
      <w:marTop w:val="0"/>
      <w:marBottom w:val="0"/>
      <w:divBdr>
        <w:top w:val="none" w:sz="0" w:space="0" w:color="auto"/>
        <w:left w:val="none" w:sz="0" w:space="0" w:color="auto"/>
        <w:bottom w:val="none" w:sz="0" w:space="0" w:color="auto"/>
        <w:right w:val="none" w:sz="0" w:space="0" w:color="auto"/>
      </w:divBdr>
    </w:div>
    <w:div w:id="1228955711">
      <w:bodyDiv w:val="1"/>
      <w:marLeft w:val="0"/>
      <w:marRight w:val="0"/>
      <w:marTop w:val="0"/>
      <w:marBottom w:val="0"/>
      <w:divBdr>
        <w:top w:val="none" w:sz="0" w:space="0" w:color="auto"/>
        <w:left w:val="none" w:sz="0" w:space="0" w:color="auto"/>
        <w:bottom w:val="none" w:sz="0" w:space="0" w:color="auto"/>
        <w:right w:val="none" w:sz="0" w:space="0" w:color="auto"/>
      </w:divBdr>
    </w:div>
    <w:div w:id="1229733512">
      <w:bodyDiv w:val="1"/>
      <w:marLeft w:val="0"/>
      <w:marRight w:val="0"/>
      <w:marTop w:val="0"/>
      <w:marBottom w:val="0"/>
      <w:divBdr>
        <w:top w:val="none" w:sz="0" w:space="0" w:color="auto"/>
        <w:left w:val="none" w:sz="0" w:space="0" w:color="auto"/>
        <w:bottom w:val="none" w:sz="0" w:space="0" w:color="auto"/>
        <w:right w:val="none" w:sz="0" w:space="0" w:color="auto"/>
      </w:divBdr>
    </w:div>
    <w:div w:id="1235968334">
      <w:bodyDiv w:val="1"/>
      <w:marLeft w:val="0"/>
      <w:marRight w:val="0"/>
      <w:marTop w:val="0"/>
      <w:marBottom w:val="0"/>
      <w:divBdr>
        <w:top w:val="none" w:sz="0" w:space="0" w:color="auto"/>
        <w:left w:val="none" w:sz="0" w:space="0" w:color="auto"/>
        <w:bottom w:val="none" w:sz="0" w:space="0" w:color="auto"/>
        <w:right w:val="none" w:sz="0" w:space="0" w:color="auto"/>
      </w:divBdr>
    </w:div>
    <w:div w:id="1246301512">
      <w:bodyDiv w:val="1"/>
      <w:marLeft w:val="0"/>
      <w:marRight w:val="0"/>
      <w:marTop w:val="0"/>
      <w:marBottom w:val="0"/>
      <w:divBdr>
        <w:top w:val="none" w:sz="0" w:space="0" w:color="auto"/>
        <w:left w:val="none" w:sz="0" w:space="0" w:color="auto"/>
        <w:bottom w:val="none" w:sz="0" w:space="0" w:color="auto"/>
        <w:right w:val="none" w:sz="0" w:space="0" w:color="auto"/>
      </w:divBdr>
    </w:div>
    <w:div w:id="1251432437">
      <w:bodyDiv w:val="1"/>
      <w:marLeft w:val="0"/>
      <w:marRight w:val="0"/>
      <w:marTop w:val="0"/>
      <w:marBottom w:val="0"/>
      <w:divBdr>
        <w:top w:val="none" w:sz="0" w:space="0" w:color="auto"/>
        <w:left w:val="none" w:sz="0" w:space="0" w:color="auto"/>
        <w:bottom w:val="none" w:sz="0" w:space="0" w:color="auto"/>
        <w:right w:val="none" w:sz="0" w:space="0" w:color="auto"/>
      </w:divBdr>
    </w:div>
    <w:div w:id="1258715709">
      <w:bodyDiv w:val="1"/>
      <w:marLeft w:val="0"/>
      <w:marRight w:val="0"/>
      <w:marTop w:val="0"/>
      <w:marBottom w:val="0"/>
      <w:divBdr>
        <w:top w:val="none" w:sz="0" w:space="0" w:color="auto"/>
        <w:left w:val="none" w:sz="0" w:space="0" w:color="auto"/>
        <w:bottom w:val="none" w:sz="0" w:space="0" w:color="auto"/>
        <w:right w:val="none" w:sz="0" w:space="0" w:color="auto"/>
      </w:divBdr>
    </w:div>
    <w:div w:id="1260748631">
      <w:bodyDiv w:val="1"/>
      <w:marLeft w:val="0"/>
      <w:marRight w:val="0"/>
      <w:marTop w:val="0"/>
      <w:marBottom w:val="0"/>
      <w:divBdr>
        <w:top w:val="none" w:sz="0" w:space="0" w:color="auto"/>
        <w:left w:val="none" w:sz="0" w:space="0" w:color="auto"/>
        <w:bottom w:val="none" w:sz="0" w:space="0" w:color="auto"/>
        <w:right w:val="none" w:sz="0" w:space="0" w:color="auto"/>
      </w:divBdr>
    </w:div>
    <w:div w:id="1262493440">
      <w:bodyDiv w:val="1"/>
      <w:marLeft w:val="0"/>
      <w:marRight w:val="0"/>
      <w:marTop w:val="0"/>
      <w:marBottom w:val="0"/>
      <w:divBdr>
        <w:top w:val="none" w:sz="0" w:space="0" w:color="auto"/>
        <w:left w:val="none" w:sz="0" w:space="0" w:color="auto"/>
        <w:bottom w:val="none" w:sz="0" w:space="0" w:color="auto"/>
        <w:right w:val="none" w:sz="0" w:space="0" w:color="auto"/>
      </w:divBdr>
    </w:div>
    <w:div w:id="1267346725">
      <w:bodyDiv w:val="1"/>
      <w:marLeft w:val="0"/>
      <w:marRight w:val="0"/>
      <w:marTop w:val="0"/>
      <w:marBottom w:val="0"/>
      <w:divBdr>
        <w:top w:val="none" w:sz="0" w:space="0" w:color="auto"/>
        <w:left w:val="none" w:sz="0" w:space="0" w:color="auto"/>
        <w:bottom w:val="none" w:sz="0" w:space="0" w:color="auto"/>
        <w:right w:val="none" w:sz="0" w:space="0" w:color="auto"/>
      </w:divBdr>
    </w:div>
    <w:div w:id="1269894263">
      <w:bodyDiv w:val="1"/>
      <w:marLeft w:val="0"/>
      <w:marRight w:val="0"/>
      <w:marTop w:val="0"/>
      <w:marBottom w:val="0"/>
      <w:divBdr>
        <w:top w:val="none" w:sz="0" w:space="0" w:color="auto"/>
        <w:left w:val="none" w:sz="0" w:space="0" w:color="auto"/>
        <w:bottom w:val="none" w:sz="0" w:space="0" w:color="auto"/>
        <w:right w:val="none" w:sz="0" w:space="0" w:color="auto"/>
      </w:divBdr>
    </w:div>
    <w:div w:id="1272587716">
      <w:bodyDiv w:val="1"/>
      <w:marLeft w:val="0"/>
      <w:marRight w:val="0"/>
      <w:marTop w:val="0"/>
      <w:marBottom w:val="0"/>
      <w:divBdr>
        <w:top w:val="none" w:sz="0" w:space="0" w:color="auto"/>
        <w:left w:val="none" w:sz="0" w:space="0" w:color="auto"/>
        <w:bottom w:val="none" w:sz="0" w:space="0" w:color="auto"/>
        <w:right w:val="none" w:sz="0" w:space="0" w:color="auto"/>
      </w:divBdr>
    </w:div>
    <w:div w:id="1273172106">
      <w:bodyDiv w:val="1"/>
      <w:marLeft w:val="0"/>
      <w:marRight w:val="0"/>
      <w:marTop w:val="0"/>
      <w:marBottom w:val="0"/>
      <w:divBdr>
        <w:top w:val="none" w:sz="0" w:space="0" w:color="auto"/>
        <w:left w:val="none" w:sz="0" w:space="0" w:color="auto"/>
        <w:bottom w:val="none" w:sz="0" w:space="0" w:color="auto"/>
        <w:right w:val="none" w:sz="0" w:space="0" w:color="auto"/>
      </w:divBdr>
    </w:div>
    <w:div w:id="1275093201">
      <w:bodyDiv w:val="1"/>
      <w:marLeft w:val="0"/>
      <w:marRight w:val="0"/>
      <w:marTop w:val="0"/>
      <w:marBottom w:val="0"/>
      <w:divBdr>
        <w:top w:val="none" w:sz="0" w:space="0" w:color="auto"/>
        <w:left w:val="none" w:sz="0" w:space="0" w:color="auto"/>
        <w:bottom w:val="none" w:sz="0" w:space="0" w:color="auto"/>
        <w:right w:val="none" w:sz="0" w:space="0" w:color="auto"/>
      </w:divBdr>
    </w:div>
    <w:div w:id="1278877941">
      <w:bodyDiv w:val="1"/>
      <w:marLeft w:val="0"/>
      <w:marRight w:val="0"/>
      <w:marTop w:val="0"/>
      <w:marBottom w:val="0"/>
      <w:divBdr>
        <w:top w:val="none" w:sz="0" w:space="0" w:color="auto"/>
        <w:left w:val="none" w:sz="0" w:space="0" w:color="auto"/>
        <w:bottom w:val="none" w:sz="0" w:space="0" w:color="auto"/>
        <w:right w:val="none" w:sz="0" w:space="0" w:color="auto"/>
      </w:divBdr>
    </w:div>
    <w:div w:id="1279601771">
      <w:bodyDiv w:val="1"/>
      <w:marLeft w:val="0"/>
      <w:marRight w:val="0"/>
      <w:marTop w:val="0"/>
      <w:marBottom w:val="0"/>
      <w:divBdr>
        <w:top w:val="none" w:sz="0" w:space="0" w:color="auto"/>
        <w:left w:val="none" w:sz="0" w:space="0" w:color="auto"/>
        <w:bottom w:val="none" w:sz="0" w:space="0" w:color="auto"/>
        <w:right w:val="none" w:sz="0" w:space="0" w:color="auto"/>
      </w:divBdr>
    </w:div>
    <w:div w:id="1281569270">
      <w:bodyDiv w:val="1"/>
      <w:marLeft w:val="0"/>
      <w:marRight w:val="0"/>
      <w:marTop w:val="0"/>
      <w:marBottom w:val="0"/>
      <w:divBdr>
        <w:top w:val="none" w:sz="0" w:space="0" w:color="auto"/>
        <w:left w:val="none" w:sz="0" w:space="0" w:color="auto"/>
        <w:bottom w:val="none" w:sz="0" w:space="0" w:color="auto"/>
        <w:right w:val="none" w:sz="0" w:space="0" w:color="auto"/>
      </w:divBdr>
    </w:div>
    <w:div w:id="1283607590">
      <w:bodyDiv w:val="1"/>
      <w:marLeft w:val="0"/>
      <w:marRight w:val="0"/>
      <w:marTop w:val="0"/>
      <w:marBottom w:val="0"/>
      <w:divBdr>
        <w:top w:val="none" w:sz="0" w:space="0" w:color="auto"/>
        <w:left w:val="none" w:sz="0" w:space="0" w:color="auto"/>
        <w:bottom w:val="none" w:sz="0" w:space="0" w:color="auto"/>
        <w:right w:val="none" w:sz="0" w:space="0" w:color="auto"/>
      </w:divBdr>
    </w:div>
    <w:div w:id="1292053525">
      <w:bodyDiv w:val="1"/>
      <w:marLeft w:val="0"/>
      <w:marRight w:val="0"/>
      <w:marTop w:val="0"/>
      <w:marBottom w:val="0"/>
      <w:divBdr>
        <w:top w:val="none" w:sz="0" w:space="0" w:color="auto"/>
        <w:left w:val="none" w:sz="0" w:space="0" w:color="auto"/>
        <w:bottom w:val="none" w:sz="0" w:space="0" w:color="auto"/>
        <w:right w:val="none" w:sz="0" w:space="0" w:color="auto"/>
      </w:divBdr>
    </w:div>
    <w:div w:id="1294214899">
      <w:bodyDiv w:val="1"/>
      <w:marLeft w:val="0"/>
      <w:marRight w:val="0"/>
      <w:marTop w:val="0"/>
      <w:marBottom w:val="0"/>
      <w:divBdr>
        <w:top w:val="none" w:sz="0" w:space="0" w:color="auto"/>
        <w:left w:val="none" w:sz="0" w:space="0" w:color="auto"/>
        <w:bottom w:val="none" w:sz="0" w:space="0" w:color="auto"/>
        <w:right w:val="none" w:sz="0" w:space="0" w:color="auto"/>
      </w:divBdr>
    </w:div>
    <w:div w:id="1295406264">
      <w:bodyDiv w:val="1"/>
      <w:marLeft w:val="0"/>
      <w:marRight w:val="0"/>
      <w:marTop w:val="0"/>
      <w:marBottom w:val="0"/>
      <w:divBdr>
        <w:top w:val="none" w:sz="0" w:space="0" w:color="auto"/>
        <w:left w:val="none" w:sz="0" w:space="0" w:color="auto"/>
        <w:bottom w:val="none" w:sz="0" w:space="0" w:color="auto"/>
        <w:right w:val="none" w:sz="0" w:space="0" w:color="auto"/>
      </w:divBdr>
    </w:div>
    <w:div w:id="1295915199">
      <w:bodyDiv w:val="1"/>
      <w:marLeft w:val="0"/>
      <w:marRight w:val="0"/>
      <w:marTop w:val="0"/>
      <w:marBottom w:val="0"/>
      <w:divBdr>
        <w:top w:val="none" w:sz="0" w:space="0" w:color="auto"/>
        <w:left w:val="none" w:sz="0" w:space="0" w:color="auto"/>
        <w:bottom w:val="none" w:sz="0" w:space="0" w:color="auto"/>
        <w:right w:val="none" w:sz="0" w:space="0" w:color="auto"/>
      </w:divBdr>
    </w:div>
    <w:div w:id="1296259937">
      <w:bodyDiv w:val="1"/>
      <w:marLeft w:val="0"/>
      <w:marRight w:val="0"/>
      <w:marTop w:val="0"/>
      <w:marBottom w:val="0"/>
      <w:divBdr>
        <w:top w:val="none" w:sz="0" w:space="0" w:color="auto"/>
        <w:left w:val="none" w:sz="0" w:space="0" w:color="auto"/>
        <w:bottom w:val="none" w:sz="0" w:space="0" w:color="auto"/>
        <w:right w:val="none" w:sz="0" w:space="0" w:color="auto"/>
      </w:divBdr>
    </w:div>
    <w:div w:id="1296762680">
      <w:bodyDiv w:val="1"/>
      <w:marLeft w:val="0"/>
      <w:marRight w:val="0"/>
      <w:marTop w:val="0"/>
      <w:marBottom w:val="0"/>
      <w:divBdr>
        <w:top w:val="none" w:sz="0" w:space="0" w:color="auto"/>
        <w:left w:val="none" w:sz="0" w:space="0" w:color="auto"/>
        <w:bottom w:val="none" w:sz="0" w:space="0" w:color="auto"/>
        <w:right w:val="none" w:sz="0" w:space="0" w:color="auto"/>
      </w:divBdr>
    </w:div>
    <w:div w:id="1297834835">
      <w:bodyDiv w:val="1"/>
      <w:marLeft w:val="0"/>
      <w:marRight w:val="0"/>
      <w:marTop w:val="0"/>
      <w:marBottom w:val="0"/>
      <w:divBdr>
        <w:top w:val="none" w:sz="0" w:space="0" w:color="auto"/>
        <w:left w:val="none" w:sz="0" w:space="0" w:color="auto"/>
        <w:bottom w:val="none" w:sz="0" w:space="0" w:color="auto"/>
        <w:right w:val="none" w:sz="0" w:space="0" w:color="auto"/>
      </w:divBdr>
    </w:div>
    <w:div w:id="1299844116">
      <w:bodyDiv w:val="1"/>
      <w:marLeft w:val="0"/>
      <w:marRight w:val="0"/>
      <w:marTop w:val="0"/>
      <w:marBottom w:val="0"/>
      <w:divBdr>
        <w:top w:val="none" w:sz="0" w:space="0" w:color="auto"/>
        <w:left w:val="none" w:sz="0" w:space="0" w:color="auto"/>
        <w:bottom w:val="none" w:sz="0" w:space="0" w:color="auto"/>
        <w:right w:val="none" w:sz="0" w:space="0" w:color="auto"/>
      </w:divBdr>
    </w:div>
    <w:div w:id="1301305312">
      <w:bodyDiv w:val="1"/>
      <w:marLeft w:val="0"/>
      <w:marRight w:val="0"/>
      <w:marTop w:val="0"/>
      <w:marBottom w:val="0"/>
      <w:divBdr>
        <w:top w:val="none" w:sz="0" w:space="0" w:color="auto"/>
        <w:left w:val="none" w:sz="0" w:space="0" w:color="auto"/>
        <w:bottom w:val="none" w:sz="0" w:space="0" w:color="auto"/>
        <w:right w:val="none" w:sz="0" w:space="0" w:color="auto"/>
      </w:divBdr>
    </w:div>
    <w:div w:id="1302075929">
      <w:bodyDiv w:val="1"/>
      <w:marLeft w:val="0"/>
      <w:marRight w:val="0"/>
      <w:marTop w:val="0"/>
      <w:marBottom w:val="0"/>
      <w:divBdr>
        <w:top w:val="none" w:sz="0" w:space="0" w:color="auto"/>
        <w:left w:val="none" w:sz="0" w:space="0" w:color="auto"/>
        <w:bottom w:val="none" w:sz="0" w:space="0" w:color="auto"/>
        <w:right w:val="none" w:sz="0" w:space="0" w:color="auto"/>
      </w:divBdr>
    </w:div>
    <w:div w:id="1302880184">
      <w:bodyDiv w:val="1"/>
      <w:marLeft w:val="0"/>
      <w:marRight w:val="0"/>
      <w:marTop w:val="0"/>
      <w:marBottom w:val="0"/>
      <w:divBdr>
        <w:top w:val="none" w:sz="0" w:space="0" w:color="auto"/>
        <w:left w:val="none" w:sz="0" w:space="0" w:color="auto"/>
        <w:bottom w:val="none" w:sz="0" w:space="0" w:color="auto"/>
        <w:right w:val="none" w:sz="0" w:space="0" w:color="auto"/>
      </w:divBdr>
    </w:div>
    <w:div w:id="1303266641">
      <w:bodyDiv w:val="1"/>
      <w:marLeft w:val="0"/>
      <w:marRight w:val="0"/>
      <w:marTop w:val="0"/>
      <w:marBottom w:val="0"/>
      <w:divBdr>
        <w:top w:val="none" w:sz="0" w:space="0" w:color="auto"/>
        <w:left w:val="none" w:sz="0" w:space="0" w:color="auto"/>
        <w:bottom w:val="none" w:sz="0" w:space="0" w:color="auto"/>
        <w:right w:val="none" w:sz="0" w:space="0" w:color="auto"/>
      </w:divBdr>
    </w:div>
    <w:div w:id="1305508710">
      <w:bodyDiv w:val="1"/>
      <w:marLeft w:val="0"/>
      <w:marRight w:val="0"/>
      <w:marTop w:val="0"/>
      <w:marBottom w:val="0"/>
      <w:divBdr>
        <w:top w:val="none" w:sz="0" w:space="0" w:color="auto"/>
        <w:left w:val="none" w:sz="0" w:space="0" w:color="auto"/>
        <w:bottom w:val="none" w:sz="0" w:space="0" w:color="auto"/>
        <w:right w:val="none" w:sz="0" w:space="0" w:color="auto"/>
      </w:divBdr>
    </w:div>
    <w:div w:id="1307466343">
      <w:bodyDiv w:val="1"/>
      <w:marLeft w:val="0"/>
      <w:marRight w:val="0"/>
      <w:marTop w:val="0"/>
      <w:marBottom w:val="0"/>
      <w:divBdr>
        <w:top w:val="none" w:sz="0" w:space="0" w:color="auto"/>
        <w:left w:val="none" w:sz="0" w:space="0" w:color="auto"/>
        <w:bottom w:val="none" w:sz="0" w:space="0" w:color="auto"/>
        <w:right w:val="none" w:sz="0" w:space="0" w:color="auto"/>
      </w:divBdr>
    </w:div>
    <w:div w:id="1307516728">
      <w:bodyDiv w:val="1"/>
      <w:marLeft w:val="0"/>
      <w:marRight w:val="0"/>
      <w:marTop w:val="0"/>
      <w:marBottom w:val="0"/>
      <w:divBdr>
        <w:top w:val="none" w:sz="0" w:space="0" w:color="auto"/>
        <w:left w:val="none" w:sz="0" w:space="0" w:color="auto"/>
        <w:bottom w:val="none" w:sz="0" w:space="0" w:color="auto"/>
        <w:right w:val="none" w:sz="0" w:space="0" w:color="auto"/>
      </w:divBdr>
    </w:div>
    <w:div w:id="1310131851">
      <w:bodyDiv w:val="1"/>
      <w:marLeft w:val="0"/>
      <w:marRight w:val="0"/>
      <w:marTop w:val="0"/>
      <w:marBottom w:val="0"/>
      <w:divBdr>
        <w:top w:val="none" w:sz="0" w:space="0" w:color="auto"/>
        <w:left w:val="none" w:sz="0" w:space="0" w:color="auto"/>
        <w:bottom w:val="none" w:sz="0" w:space="0" w:color="auto"/>
        <w:right w:val="none" w:sz="0" w:space="0" w:color="auto"/>
      </w:divBdr>
    </w:div>
    <w:div w:id="1312566270">
      <w:bodyDiv w:val="1"/>
      <w:marLeft w:val="0"/>
      <w:marRight w:val="0"/>
      <w:marTop w:val="0"/>
      <w:marBottom w:val="0"/>
      <w:divBdr>
        <w:top w:val="none" w:sz="0" w:space="0" w:color="auto"/>
        <w:left w:val="none" w:sz="0" w:space="0" w:color="auto"/>
        <w:bottom w:val="none" w:sz="0" w:space="0" w:color="auto"/>
        <w:right w:val="none" w:sz="0" w:space="0" w:color="auto"/>
      </w:divBdr>
    </w:div>
    <w:div w:id="1320958261">
      <w:bodyDiv w:val="1"/>
      <w:marLeft w:val="0"/>
      <w:marRight w:val="0"/>
      <w:marTop w:val="0"/>
      <w:marBottom w:val="0"/>
      <w:divBdr>
        <w:top w:val="none" w:sz="0" w:space="0" w:color="auto"/>
        <w:left w:val="none" w:sz="0" w:space="0" w:color="auto"/>
        <w:bottom w:val="none" w:sz="0" w:space="0" w:color="auto"/>
        <w:right w:val="none" w:sz="0" w:space="0" w:color="auto"/>
      </w:divBdr>
    </w:div>
    <w:div w:id="1321688074">
      <w:bodyDiv w:val="1"/>
      <w:marLeft w:val="0"/>
      <w:marRight w:val="0"/>
      <w:marTop w:val="0"/>
      <w:marBottom w:val="0"/>
      <w:divBdr>
        <w:top w:val="none" w:sz="0" w:space="0" w:color="auto"/>
        <w:left w:val="none" w:sz="0" w:space="0" w:color="auto"/>
        <w:bottom w:val="none" w:sz="0" w:space="0" w:color="auto"/>
        <w:right w:val="none" w:sz="0" w:space="0" w:color="auto"/>
      </w:divBdr>
    </w:div>
    <w:div w:id="1325427567">
      <w:bodyDiv w:val="1"/>
      <w:marLeft w:val="0"/>
      <w:marRight w:val="0"/>
      <w:marTop w:val="0"/>
      <w:marBottom w:val="0"/>
      <w:divBdr>
        <w:top w:val="none" w:sz="0" w:space="0" w:color="auto"/>
        <w:left w:val="none" w:sz="0" w:space="0" w:color="auto"/>
        <w:bottom w:val="none" w:sz="0" w:space="0" w:color="auto"/>
        <w:right w:val="none" w:sz="0" w:space="0" w:color="auto"/>
      </w:divBdr>
    </w:div>
    <w:div w:id="1331719639">
      <w:bodyDiv w:val="1"/>
      <w:marLeft w:val="0"/>
      <w:marRight w:val="0"/>
      <w:marTop w:val="0"/>
      <w:marBottom w:val="0"/>
      <w:divBdr>
        <w:top w:val="none" w:sz="0" w:space="0" w:color="auto"/>
        <w:left w:val="none" w:sz="0" w:space="0" w:color="auto"/>
        <w:bottom w:val="none" w:sz="0" w:space="0" w:color="auto"/>
        <w:right w:val="none" w:sz="0" w:space="0" w:color="auto"/>
      </w:divBdr>
    </w:div>
    <w:div w:id="1334410502">
      <w:bodyDiv w:val="1"/>
      <w:marLeft w:val="0"/>
      <w:marRight w:val="0"/>
      <w:marTop w:val="0"/>
      <w:marBottom w:val="0"/>
      <w:divBdr>
        <w:top w:val="none" w:sz="0" w:space="0" w:color="auto"/>
        <w:left w:val="none" w:sz="0" w:space="0" w:color="auto"/>
        <w:bottom w:val="none" w:sz="0" w:space="0" w:color="auto"/>
        <w:right w:val="none" w:sz="0" w:space="0" w:color="auto"/>
      </w:divBdr>
    </w:div>
    <w:div w:id="1336759494">
      <w:bodyDiv w:val="1"/>
      <w:marLeft w:val="0"/>
      <w:marRight w:val="0"/>
      <w:marTop w:val="0"/>
      <w:marBottom w:val="0"/>
      <w:divBdr>
        <w:top w:val="none" w:sz="0" w:space="0" w:color="auto"/>
        <w:left w:val="none" w:sz="0" w:space="0" w:color="auto"/>
        <w:bottom w:val="none" w:sz="0" w:space="0" w:color="auto"/>
        <w:right w:val="none" w:sz="0" w:space="0" w:color="auto"/>
      </w:divBdr>
    </w:div>
    <w:div w:id="1337226369">
      <w:bodyDiv w:val="1"/>
      <w:marLeft w:val="0"/>
      <w:marRight w:val="0"/>
      <w:marTop w:val="0"/>
      <w:marBottom w:val="0"/>
      <w:divBdr>
        <w:top w:val="none" w:sz="0" w:space="0" w:color="auto"/>
        <w:left w:val="none" w:sz="0" w:space="0" w:color="auto"/>
        <w:bottom w:val="none" w:sz="0" w:space="0" w:color="auto"/>
        <w:right w:val="none" w:sz="0" w:space="0" w:color="auto"/>
      </w:divBdr>
    </w:div>
    <w:div w:id="1343967153">
      <w:bodyDiv w:val="1"/>
      <w:marLeft w:val="0"/>
      <w:marRight w:val="0"/>
      <w:marTop w:val="0"/>
      <w:marBottom w:val="0"/>
      <w:divBdr>
        <w:top w:val="none" w:sz="0" w:space="0" w:color="auto"/>
        <w:left w:val="none" w:sz="0" w:space="0" w:color="auto"/>
        <w:bottom w:val="none" w:sz="0" w:space="0" w:color="auto"/>
        <w:right w:val="none" w:sz="0" w:space="0" w:color="auto"/>
      </w:divBdr>
    </w:div>
    <w:div w:id="1347633031">
      <w:bodyDiv w:val="1"/>
      <w:marLeft w:val="0"/>
      <w:marRight w:val="0"/>
      <w:marTop w:val="0"/>
      <w:marBottom w:val="0"/>
      <w:divBdr>
        <w:top w:val="none" w:sz="0" w:space="0" w:color="auto"/>
        <w:left w:val="none" w:sz="0" w:space="0" w:color="auto"/>
        <w:bottom w:val="none" w:sz="0" w:space="0" w:color="auto"/>
        <w:right w:val="none" w:sz="0" w:space="0" w:color="auto"/>
      </w:divBdr>
    </w:div>
    <w:div w:id="1348092986">
      <w:bodyDiv w:val="1"/>
      <w:marLeft w:val="0"/>
      <w:marRight w:val="0"/>
      <w:marTop w:val="0"/>
      <w:marBottom w:val="0"/>
      <w:divBdr>
        <w:top w:val="none" w:sz="0" w:space="0" w:color="auto"/>
        <w:left w:val="none" w:sz="0" w:space="0" w:color="auto"/>
        <w:bottom w:val="none" w:sz="0" w:space="0" w:color="auto"/>
        <w:right w:val="none" w:sz="0" w:space="0" w:color="auto"/>
      </w:divBdr>
    </w:div>
    <w:div w:id="1348218923">
      <w:bodyDiv w:val="1"/>
      <w:marLeft w:val="0"/>
      <w:marRight w:val="0"/>
      <w:marTop w:val="0"/>
      <w:marBottom w:val="0"/>
      <w:divBdr>
        <w:top w:val="none" w:sz="0" w:space="0" w:color="auto"/>
        <w:left w:val="none" w:sz="0" w:space="0" w:color="auto"/>
        <w:bottom w:val="none" w:sz="0" w:space="0" w:color="auto"/>
        <w:right w:val="none" w:sz="0" w:space="0" w:color="auto"/>
      </w:divBdr>
    </w:div>
    <w:div w:id="1348407000">
      <w:bodyDiv w:val="1"/>
      <w:marLeft w:val="0"/>
      <w:marRight w:val="0"/>
      <w:marTop w:val="0"/>
      <w:marBottom w:val="0"/>
      <w:divBdr>
        <w:top w:val="none" w:sz="0" w:space="0" w:color="auto"/>
        <w:left w:val="none" w:sz="0" w:space="0" w:color="auto"/>
        <w:bottom w:val="none" w:sz="0" w:space="0" w:color="auto"/>
        <w:right w:val="none" w:sz="0" w:space="0" w:color="auto"/>
      </w:divBdr>
    </w:div>
    <w:div w:id="1351684206">
      <w:bodyDiv w:val="1"/>
      <w:marLeft w:val="0"/>
      <w:marRight w:val="0"/>
      <w:marTop w:val="0"/>
      <w:marBottom w:val="0"/>
      <w:divBdr>
        <w:top w:val="none" w:sz="0" w:space="0" w:color="auto"/>
        <w:left w:val="none" w:sz="0" w:space="0" w:color="auto"/>
        <w:bottom w:val="none" w:sz="0" w:space="0" w:color="auto"/>
        <w:right w:val="none" w:sz="0" w:space="0" w:color="auto"/>
      </w:divBdr>
    </w:div>
    <w:div w:id="1356073654">
      <w:bodyDiv w:val="1"/>
      <w:marLeft w:val="0"/>
      <w:marRight w:val="0"/>
      <w:marTop w:val="0"/>
      <w:marBottom w:val="0"/>
      <w:divBdr>
        <w:top w:val="none" w:sz="0" w:space="0" w:color="auto"/>
        <w:left w:val="none" w:sz="0" w:space="0" w:color="auto"/>
        <w:bottom w:val="none" w:sz="0" w:space="0" w:color="auto"/>
        <w:right w:val="none" w:sz="0" w:space="0" w:color="auto"/>
      </w:divBdr>
    </w:div>
    <w:div w:id="1358047612">
      <w:bodyDiv w:val="1"/>
      <w:marLeft w:val="0"/>
      <w:marRight w:val="0"/>
      <w:marTop w:val="0"/>
      <w:marBottom w:val="0"/>
      <w:divBdr>
        <w:top w:val="none" w:sz="0" w:space="0" w:color="auto"/>
        <w:left w:val="none" w:sz="0" w:space="0" w:color="auto"/>
        <w:bottom w:val="none" w:sz="0" w:space="0" w:color="auto"/>
        <w:right w:val="none" w:sz="0" w:space="0" w:color="auto"/>
      </w:divBdr>
    </w:div>
    <w:div w:id="1358191221">
      <w:bodyDiv w:val="1"/>
      <w:marLeft w:val="0"/>
      <w:marRight w:val="0"/>
      <w:marTop w:val="0"/>
      <w:marBottom w:val="0"/>
      <w:divBdr>
        <w:top w:val="none" w:sz="0" w:space="0" w:color="auto"/>
        <w:left w:val="none" w:sz="0" w:space="0" w:color="auto"/>
        <w:bottom w:val="none" w:sz="0" w:space="0" w:color="auto"/>
        <w:right w:val="none" w:sz="0" w:space="0" w:color="auto"/>
      </w:divBdr>
    </w:div>
    <w:div w:id="1358848252">
      <w:bodyDiv w:val="1"/>
      <w:marLeft w:val="0"/>
      <w:marRight w:val="0"/>
      <w:marTop w:val="0"/>
      <w:marBottom w:val="0"/>
      <w:divBdr>
        <w:top w:val="none" w:sz="0" w:space="0" w:color="auto"/>
        <w:left w:val="none" w:sz="0" w:space="0" w:color="auto"/>
        <w:bottom w:val="none" w:sz="0" w:space="0" w:color="auto"/>
        <w:right w:val="none" w:sz="0" w:space="0" w:color="auto"/>
      </w:divBdr>
    </w:div>
    <w:div w:id="1360621178">
      <w:bodyDiv w:val="1"/>
      <w:marLeft w:val="0"/>
      <w:marRight w:val="0"/>
      <w:marTop w:val="0"/>
      <w:marBottom w:val="0"/>
      <w:divBdr>
        <w:top w:val="none" w:sz="0" w:space="0" w:color="auto"/>
        <w:left w:val="none" w:sz="0" w:space="0" w:color="auto"/>
        <w:bottom w:val="none" w:sz="0" w:space="0" w:color="auto"/>
        <w:right w:val="none" w:sz="0" w:space="0" w:color="auto"/>
      </w:divBdr>
    </w:div>
    <w:div w:id="1363163199">
      <w:bodyDiv w:val="1"/>
      <w:marLeft w:val="0"/>
      <w:marRight w:val="0"/>
      <w:marTop w:val="0"/>
      <w:marBottom w:val="0"/>
      <w:divBdr>
        <w:top w:val="none" w:sz="0" w:space="0" w:color="auto"/>
        <w:left w:val="none" w:sz="0" w:space="0" w:color="auto"/>
        <w:bottom w:val="none" w:sz="0" w:space="0" w:color="auto"/>
        <w:right w:val="none" w:sz="0" w:space="0" w:color="auto"/>
      </w:divBdr>
    </w:div>
    <w:div w:id="1364136830">
      <w:bodyDiv w:val="1"/>
      <w:marLeft w:val="0"/>
      <w:marRight w:val="0"/>
      <w:marTop w:val="0"/>
      <w:marBottom w:val="0"/>
      <w:divBdr>
        <w:top w:val="none" w:sz="0" w:space="0" w:color="auto"/>
        <w:left w:val="none" w:sz="0" w:space="0" w:color="auto"/>
        <w:bottom w:val="none" w:sz="0" w:space="0" w:color="auto"/>
        <w:right w:val="none" w:sz="0" w:space="0" w:color="auto"/>
      </w:divBdr>
    </w:div>
    <w:div w:id="1366953483">
      <w:bodyDiv w:val="1"/>
      <w:marLeft w:val="0"/>
      <w:marRight w:val="0"/>
      <w:marTop w:val="0"/>
      <w:marBottom w:val="0"/>
      <w:divBdr>
        <w:top w:val="none" w:sz="0" w:space="0" w:color="auto"/>
        <w:left w:val="none" w:sz="0" w:space="0" w:color="auto"/>
        <w:bottom w:val="none" w:sz="0" w:space="0" w:color="auto"/>
        <w:right w:val="none" w:sz="0" w:space="0" w:color="auto"/>
      </w:divBdr>
    </w:div>
    <w:div w:id="1374039498">
      <w:bodyDiv w:val="1"/>
      <w:marLeft w:val="0"/>
      <w:marRight w:val="0"/>
      <w:marTop w:val="0"/>
      <w:marBottom w:val="0"/>
      <w:divBdr>
        <w:top w:val="none" w:sz="0" w:space="0" w:color="auto"/>
        <w:left w:val="none" w:sz="0" w:space="0" w:color="auto"/>
        <w:bottom w:val="none" w:sz="0" w:space="0" w:color="auto"/>
        <w:right w:val="none" w:sz="0" w:space="0" w:color="auto"/>
      </w:divBdr>
    </w:div>
    <w:div w:id="1377659134">
      <w:bodyDiv w:val="1"/>
      <w:marLeft w:val="0"/>
      <w:marRight w:val="0"/>
      <w:marTop w:val="0"/>
      <w:marBottom w:val="0"/>
      <w:divBdr>
        <w:top w:val="none" w:sz="0" w:space="0" w:color="auto"/>
        <w:left w:val="none" w:sz="0" w:space="0" w:color="auto"/>
        <w:bottom w:val="none" w:sz="0" w:space="0" w:color="auto"/>
        <w:right w:val="none" w:sz="0" w:space="0" w:color="auto"/>
      </w:divBdr>
    </w:div>
    <w:div w:id="1380351091">
      <w:bodyDiv w:val="1"/>
      <w:marLeft w:val="0"/>
      <w:marRight w:val="0"/>
      <w:marTop w:val="0"/>
      <w:marBottom w:val="0"/>
      <w:divBdr>
        <w:top w:val="none" w:sz="0" w:space="0" w:color="auto"/>
        <w:left w:val="none" w:sz="0" w:space="0" w:color="auto"/>
        <w:bottom w:val="none" w:sz="0" w:space="0" w:color="auto"/>
        <w:right w:val="none" w:sz="0" w:space="0" w:color="auto"/>
      </w:divBdr>
    </w:div>
    <w:div w:id="1380518818">
      <w:bodyDiv w:val="1"/>
      <w:marLeft w:val="0"/>
      <w:marRight w:val="0"/>
      <w:marTop w:val="0"/>
      <w:marBottom w:val="0"/>
      <w:divBdr>
        <w:top w:val="none" w:sz="0" w:space="0" w:color="auto"/>
        <w:left w:val="none" w:sz="0" w:space="0" w:color="auto"/>
        <w:bottom w:val="none" w:sz="0" w:space="0" w:color="auto"/>
        <w:right w:val="none" w:sz="0" w:space="0" w:color="auto"/>
      </w:divBdr>
    </w:div>
    <w:div w:id="1380713144">
      <w:bodyDiv w:val="1"/>
      <w:marLeft w:val="0"/>
      <w:marRight w:val="0"/>
      <w:marTop w:val="0"/>
      <w:marBottom w:val="0"/>
      <w:divBdr>
        <w:top w:val="none" w:sz="0" w:space="0" w:color="auto"/>
        <w:left w:val="none" w:sz="0" w:space="0" w:color="auto"/>
        <w:bottom w:val="none" w:sz="0" w:space="0" w:color="auto"/>
        <w:right w:val="none" w:sz="0" w:space="0" w:color="auto"/>
      </w:divBdr>
    </w:div>
    <w:div w:id="1380939278">
      <w:bodyDiv w:val="1"/>
      <w:marLeft w:val="0"/>
      <w:marRight w:val="0"/>
      <w:marTop w:val="0"/>
      <w:marBottom w:val="0"/>
      <w:divBdr>
        <w:top w:val="none" w:sz="0" w:space="0" w:color="auto"/>
        <w:left w:val="none" w:sz="0" w:space="0" w:color="auto"/>
        <w:bottom w:val="none" w:sz="0" w:space="0" w:color="auto"/>
        <w:right w:val="none" w:sz="0" w:space="0" w:color="auto"/>
      </w:divBdr>
    </w:div>
    <w:div w:id="1383945364">
      <w:bodyDiv w:val="1"/>
      <w:marLeft w:val="0"/>
      <w:marRight w:val="0"/>
      <w:marTop w:val="0"/>
      <w:marBottom w:val="0"/>
      <w:divBdr>
        <w:top w:val="none" w:sz="0" w:space="0" w:color="auto"/>
        <w:left w:val="none" w:sz="0" w:space="0" w:color="auto"/>
        <w:bottom w:val="none" w:sz="0" w:space="0" w:color="auto"/>
        <w:right w:val="none" w:sz="0" w:space="0" w:color="auto"/>
      </w:divBdr>
    </w:div>
    <w:div w:id="1390836127">
      <w:bodyDiv w:val="1"/>
      <w:marLeft w:val="0"/>
      <w:marRight w:val="0"/>
      <w:marTop w:val="0"/>
      <w:marBottom w:val="0"/>
      <w:divBdr>
        <w:top w:val="none" w:sz="0" w:space="0" w:color="auto"/>
        <w:left w:val="none" w:sz="0" w:space="0" w:color="auto"/>
        <w:bottom w:val="none" w:sz="0" w:space="0" w:color="auto"/>
        <w:right w:val="none" w:sz="0" w:space="0" w:color="auto"/>
      </w:divBdr>
    </w:div>
    <w:div w:id="1391617037">
      <w:bodyDiv w:val="1"/>
      <w:marLeft w:val="0"/>
      <w:marRight w:val="0"/>
      <w:marTop w:val="0"/>
      <w:marBottom w:val="0"/>
      <w:divBdr>
        <w:top w:val="none" w:sz="0" w:space="0" w:color="auto"/>
        <w:left w:val="none" w:sz="0" w:space="0" w:color="auto"/>
        <w:bottom w:val="none" w:sz="0" w:space="0" w:color="auto"/>
        <w:right w:val="none" w:sz="0" w:space="0" w:color="auto"/>
      </w:divBdr>
    </w:div>
    <w:div w:id="1391997431">
      <w:bodyDiv w:val="1"/>
      <w:marLeft w:val="0"/>
      <w:marRight w:val="0"/>
      <w:marTop w:val="0"/>
      <w:marBottom w:val="0"/>
      <w:divBdr>
        <w:top w:val="none" w:sz="0" w:space="0" w:color="auto"/>
        <w:left w:val="none" w:sz="0" w:space="0" w:color="auto"/>
        <w:bottom w:val="none" w:sz="0" w:space="0" w:color="auto"/>
        <w:right w:val="none" w:sz="0" w:space="0" w:color="auto"/>
      </w:divBdr>
    </w:div>
    <w:div w:id="1392456979">
      <w:bodyDiv w:val="1"/>
      <w:marLeft w:val="0"/>
      <w:marRight w:val="0"/>
      <w:marTop w:val="0"/>
      <w:marBottom w:val="0"/>
      <w:divBdr>
        <w:top w:val="none" w:sz="0" w:space="0" w:color="auto"/>
        <w:left w:val="none" w:sz="0" w:space="0" w:color="auto"/>
        <w:bottom w:val="none" w:sz="0" w:space="0" w:color="auto"/>
        <w:right w:val="none" w:sz="0" w:space="0" w:color="auto"/>
      </w:divBdr>
    </w:div>
    <w:div w:id="1393654630">
      <w:bodyDiv w:val="1"/>
      <w:marLeft w:val="0"/>
      <w:marRight w:val="0"/>
      <w:marTop w:val="0"/>
      <w:marBottom w:val="0"/>
      <w:divBdr>
        <w:top w:val="none" w:sz="0" w:space="0" w:color="auto"/>
        <w:left w:val="none" w:sz="0" w:space="0" w:color="auto"/>
        <w:bottom w:val="none" w:sz="0" w:space="0" w:color="auto"/>
        <w:right w:val="none" w:sz="0" w:space="0" w:color="auto"/>
      </w:divBdr>
    </w:div>
    <w:div w:id="1395591896">
      <w:bodyDiv w:val="1"/>
      <w:marLeft w:val="0"/>
      <w:marRight w:val="0"/>
      <w:marTop w:val="0"/>
      <w:marBottom w:val="0"/>
      <w:divBdr>
        <w:top w:val="none" w:sz="0" w:space="0" w:color="auto"/>
        <w:left w:val="none" w:sz="0" w:space="0" w:color="auto"/>
        <w:bottom w:val="none" w:sz="0" w:space="0" w:color="auto"/>
        <w:right w:val="none" w:sz="0" w:space="0" w:color="auto"/>
      </w:divBdr>
    </w:div>
    <w:div w:id="1404834173">
      <w:bodyDiv w:val="1"/>
      <w:marLeft w:val="0"/>
      <w:marRight w:val="0"/>
      <w:marTop w:val="0"/>
      <w:marBottom w:val="0"/>
      <w:divBdr>
        <w:top w:val="none" w:sz="0" w:space="0" w:color="auto"/>
        <w:left w:val="none" w:sz="0" w:space="0" w:color="auto"/>
        <w:bottom w:val="none" w:sz="0" w:space="0" w:color="auto"/>
        <w:right w:val="none" w:sz="0" w:space="0" w:color="auto"/>
      </w:divBdr>
    </w:div>
    <w:div w:id="1407872950">
      <w:bodyDiv w:val="1"/>
      <w:marLeft w:val="0"/>
      <w:marRight w:val="0"/>
      <w:marTop w:val="0"/>
      <w:marBottom w:val="0"/>
      <w:divBdr>
        <w:top w:val="none" w:sz="0" w:space="0" w:color="auto"/>
        <w:left w:val="none" w:sz="0" w:space="0" w:color="auto"/>
        <w:bottom w:val="none" w:sz="0" w:space="0" w:color="auto"/>
        <w:right w:val="none" w:sz="0" w:space="0" w:color="auto"/>
      </w:divBdr>
    </w:div>
    <w:div w:id="1408654238">
      <w:bodyDiv w:val="1"/>
      <w:marLeft w:val="0"/>
      <w:marRight w:val="0"/>
      <w:marTop w:val="0"/>
      <w:marBottom w:val="0"/>
      <w:divBdr>
        <w:top w:val="none" w:sz="0" w:space="0" w:color="auto"/>
        <w:left w:val="none" w:sz="0" w:space="0" w:color="auto"/>
        <w:bottom w:val="none" w:sz="0" w:space="0" w:color="auto"/>
        <w:right w:val="none" w:sz="0" w:space="0" w:color="auto"/>
      </w:divBdr>
    </w:div>
    <w:div w:id="1409689188">
      <w:bodyDiv w:val="1"/>
      <w:marLeft w:val="0"/>
      <w:marRight w:val="0"/>
      <w:marTop w:val="0"/>
      <w:marBottom w:val="0"/>
      <w:divBdr>
        <w:top w:val="none" w:sz="0" w:space="0" w:color="auto"/>
        <w:left w:val="none" w:sz="0" w:space="0" w:color="auto"/>
        <w:bottom w:val="none" w:sz="0" w:space="0" w:color="auto"/>
        <w:right w:val="none" w:sz="0" w:space="0" w:color="auto"/>
      </w:divBdr>
    </w:div>
    <w:div w:id="1418359977">
      <w:bodyDiv w:val="1"/>
      <w:marLeft w:val="0"/>
      <w:marRight w:val="0"/>
      <w:marTop w:val="0"/>
      <w:marBottom w:val="0"/>
      <w:divBdr>
        <w:top w:val="none" w:sz="0" w:space="0" w:color="auto"/>
        <w:left w:val="none" w:sz="0" w:space="0" w:color="auto"/>
        <w:bottom w:val="none" w:sz="0" w:space="0" w:color="auto"/>
        <w:right w:val="none" w:sz="0" w:space="0" w:color="auto"/>
      </w:divBdr>
    </w:div>
    <w:div w:id="1420131549">
      <w:bodyDiv w:val="1"/>
      <w:marLeft w:val="0"/>
      <w:marRight w:val="0"/>
      <w:marTop w:val="0"/>
      <w:marBottom w:val="0"/>
      <w:divBdr>
        <w:top w:val="none" w:sz="0" w:space="0" w:color="auto"/>
        <w:left w:val="none" w:sz="0" w:space="0" w:color="auto"/>
        <w:bottom w:val="none" w:sz="0" w:space="0" w:color="auto"/>
        <w:right w:val="none" w:sz="0" w:space="0" w:color="auto"/>
      </w:divBdr>
    </w:div>
    <w:div w:id="1421025435">
      <w:bodyDiv w:val="1"/>
      <w:marLeft w:val="0"/>
      <w:marRight w:val="0"/>
      <w:marTop w:val="0"/>
      <w:marBottom w:val="0"/>
      <w:divBdr>
        <w:top w:val="none" w:sz="0" w:space="0" w:color="auto"/>
        <w:left w:val="none" w:sz="0" w:space="0" w:color="auto"/>
        <w:bottom w:val="none" w:sz="0" w:space="0" w:color="auto"/>
        <w:right w:val="none" w:sz="0" w:space="0" w:color="auto"/>
      </w:divBdr>
    </w:div>
    <w:div w:id="1421295695">
      <w:bodyDiv w:val="1"/>
      <w:marLeft w:val="0"/>
      <w:marRight w:val="0"/>
      <w:marTop w:val="0"/>
      <w:marBottom w:val="0"/>
      <w:divBdr>
        <w:top w:val="none" w:sz="0" w:space="0" w:color="auto"/>
        <w:left w:val="none" w:sz="0" w:space="0" w:color="auto"/>
        <w:bottom w:val="none" w:sz="0" w:space="0" w:color="auto"/>
        <w:right w:val="none" w:sz="0" w:space="0" w:color="auto"/>
      </w:divBdr>
    </w:div>
    <w:div w:id="1425955444">
      <w:bodyDiv w:val="1"/>
      <w:marLeft w:val="0"/>
      <w:marRight w:val="0"/>
      <w:marTop w:val="0"/>
      <w:marBottom w:val="0"/>
      <w:divBdr>
        <w:top w:val="none" w:sz="0" w:space="0" w:color="auto"/>
        <w:left w:val="none" w:sz="0" w:space="0" w:color="auto"/>
        <w:bottom w:val="none" w:sz="0" w:space="0" w:color="auto"/>
        <w:right w:val="none" w:sz="0" w:space="0" w:color="auto"/>
      </w:divBdr>
    </w:div>
    <w:div w:id="1426733413">
      <w:bodyDiv w:val="1"/>
      <w:marLeft w:val="0"/>
      <w:marRight w:val="0"/>
      <w:marTop w:val="0"/>
      <w:marBottom w:val="0"/>
      <w:divBdr>
        <w:top w:val="none" w:sz="0" w:space="0" w:color="auto"/>
        <w:left w:val="none" w:sz="0" w:space="0" w:color="auto"/>
        <w:bottom w:val="none" w:sz="0" w:space="0" w:color="auto"/>
        <w:right w:val="none" w:sz="0" w:space="0" w:color="auto"/>
      </w:divBdr>
    </w:div>
    <w:div w:id="1436169295">
      <w:bodyDiv w:val="1"/>
      <w:marLeft w:val="0"/>
      <w:marRight w:val="0"/>
      <w:marTop w:val="0"/>
      <w:marBottom w:val="0"/>
      <w:divBdr>
        <w:top w:val="none" w:sz="0" w:space="0" w:color="auto"/>
        <w:left w:val="none" w:sz="0" w:space="0" w:color="auto"/>
        <w:bottom w:val="none" w:sz="0" w:space="0" w:color="auto"/>
        <w:right w:val="none" w:sz="0" w:space="0" w:color="auto"/>
      </w:divBdr>
    </w:div>
    <w:div w:id="1437864818">
      <w:bodyDiv w:val="1"/>
      <w:marLeft w:val="0"/>
      <w:marRight w:val="0"/>
      <w:marTop w:val="0"/>
      <w:marBottom w:val="0"/>
      <w:divBdr>
        <w:top w:val="none" w:sz="0" w:space="0" w:color="auto"/>
        <w:left w:val="none" w:sz="0" w:space="0" w:color="auto"/>
        <w:bottom w:val="none" w:sz="0" w:space="0" w:color="auto"/>
        <w:right w:val="none" w:sz="0" w:space="0" w:color="auto"/>
      </w:divBdr>
    </w:div>
    <w:div w:id="1442870145">
      <w:bodyDiv w:val="1"/>
      <w:marLeft w:val="0"/>
      <w:marRight w:val="0"/>
      <w:marTop w:val="0"/>
      <w:marBottom w:val="0"/>
      <w:divBdr>
        <w:top w:val="none" w:sz="0" w:space="0" w:color="auto"/>
        <w:left w:val="none" w:sz="0" w:space="0" w:color="auto"/>
        <w:bottom w:val="none" w:sz="0" w:space="0" w:color="auto"/>
        <w:right w:val="none" w:sz="0" w:space="0" w:color="auto"/>
      </w:divBdr>
    </w:div>
    <w:div w:id="1443963073">
      <w:bodyDiv w:val="1"/>
      <w:marLeft w:val="0"/>
      <w:marRight w:val="0"/>
      <w:marTop w:val="0"/>
      <w:marBottom w:val="0"/>
      <w:divBdr>
        <w:top w:val="none" w:sz="0" w:space="0" w:color="auto"/>
        <w:left w:val="none" w:sz="0" w:space="0" w:color="auto"/>
        <w:bottom w:val="none" w:sz="0" w:space="0" w:color="auto"/>
        <w:right w:val="none" w:sz="0" w:space="0" w:color="auto"/>
      </w:divBdr>
    </w:div>
    <w:div w:id="1444039106">
      <w:bodyDiv w:val="1"/>
      <w:marLeft w:val="0"/>
      <w:marRight w:val="0"/>
      <w:marTop w:val="0"/>
      <w:marBottom w:val="0"/>
      <w:divBdr>
        <w:top w:val="none" w:sz="0" w:space="0" w:color="auto"/>
        <w:left w:val="none" w:sz="0" w:space="0" w:color="auto"/>
        <w:bottom w:val="none" w:sz="0" w:space="0" w:color="auto"/>
        <w:right w:val="none" w:sz="0" w:space="0" w:color="auto"/>
      </w:divBdr>
    </w:div>
    <w:div w:id="1445807199">
      <w:bodyDiv w:val="1"/>
      <w:marLeft w:val="0"/>
      <w:marRight w:val="0"/>
      <w:marTop w:val="0"/>
      <w:marBottom w:val="0"/>
      <w:divBdr>
        <w:top w:val="none" w:sz="0" w:space="0" w:color="auto"/>
        <w:left w:val="none" w:sz="0" w:space="0" w:color="auto"/>
        <w:bottom w:val="none" w:sz="0" w:space="0" w:color="auto"/>
        <w:right w:val="none" w:sz="0" w:space="0" w:color="auto"/>
      </w:divBdr>
    </w:div>
    <w:div w:id="1451314184">
      <w:bodyDiv w:val="1"/>
      <w:marLeft w:val="0"/>
      <w:marRight w:val="0"/>
      <w:marTop w:val="0"/>
      <w:marBottom w:val="0"/>
      <w:divBdr>
        <w:top w:val="none" w:sz="0" w:space="0" w:color="auto"/>
        <w:left w:val="none" w:sz="0" w:space="0" w:color="auto"/>
        <w:bottom w:val="none" w:sz="0" w:space="0" w:color="auto"/>
        <w:right w:val="none" w:sz="0" w:space="0" w:color="auto"/>
      </w:divBdr>
    </w:div>
    <w:div w:id="1452016780">
      <w:bodyDiv w:val="1"/>
      <w:marLeft w:val="0"/>
      <w:marRight w:val="0"/>
      <w:marTop w:val="0"/>
      <w:marBottom w:val="0"/>
      <w:divBdr>
        <w:top w:val="none" w:sz="0" w:space="0" w:color="auto"/>
        <w:left w:val="none" w:sz="0" w:space="0" w:color="auto"/>
        <w:bottom w:val="none" w:sz="0" w:space="0" w:color="auto"/>
        <w:right w:val="none" w:sz="0" w:space="0" w:color="auto"/>
      </w:divBdr>
    </w:div>
    <w:div w:id="1462648855">
      <w:bodyDiv w:val="1"/>
      <w:marLeft w:val="0"/>
      <w:marRight w:val="0"/>
      <w:marTop w:val="0"/>
      <w:marBottom w:val="0"/>
      <w:divBdr>
        <w:top w:val="none" w:sz="0" w:space="0" w:color="auto"/>
        <w:left w:val="none" w:sz="0" w:space="0" w:color="auto"/>
        <w:bottom w:val="none" w:sz="0" w:space="0" w:color="auto"/>
        <w:right w:val="none" w:sz="0" w:space="0" w:color="auto"/>
      </w:divBdr>
    </w:div>
    <w:div w:id="1462722729">
      <w:bodyDiv w:val="1"/>
      <w:marLeft w:val="0"/>
      <w:marRight w:val="0"/>
      <w:marTop w:val="0"/>
      <w:marBottom w:val="0"/>
      <w:divBdr>
        <w:top w:val="none" w:sz="0" w:space="0" w:color="auto"/>
        <w:left w:val="none" w:sz="0" w:space="0" w:color="auto"/>
        <w:bottom w:val="none" w:sz="0" w:space="0" w:color="auto"/>
        <w:right w:val="none" w:sz="0" w:space="0" w:color="auto"/>
      </w:divBdr>
    </w:div>
    <w:div w:id="1463035623">
      <w:bodyDiv w:val="1"/>
      <w:marLeft w:val="0"/>
      <w:marRight w:val="0"/>
      <w:marTop w:val="0"/>
      <w:marBottom w:val="0"/>
      <w:divBdr>
        <w:top w:val="none" w:sz="0" w:space="0" w:color="auto"/>
        <w:left w:val="none" w:sz="0" w:space="0" w:color="auto"/>
        <w:bottom w:val="none" w:sz="0" w:space="0" w:color="auto"/>
        <w:right w:val="none" w:sz="0" w:space="0" w:color="auto"/>
      </w:divBdr>
    </w:div>
    <w:div w:id="1476023483">
      <w:bodyDiv w:val="1"/>
      <w:marLeft w:val="0"/>
      <w:marRight w:val="0"/>
      <w:marTop w:val="0"/>
      <w:marBottom w:val="0"/>
      <w:divBdr>
        <w:top w:val="none" w:sz="0" w:space="0" w:color="auto"/>
        <w:left w:val="none" w:sz="0" w:space="0" w:color="auto"/>
        <w:bottom w:val="none" w:sz="0" w:space="0" w:color="auto"/>
        <w:right w:val="none" w:sz="0" w:space="0" w:color="auto"/>
      </w:divBdr>
    </w:div>
    <w:div w:id="1479222977">
      <w:bodyDiv w:val="1"/>
      <w:marLeft w:val="0"/>
      <w:marRight w:val="0"/>
      <w:marTop w:val="0"/>
      <w:marBottom w:val="0"/>
      <w:divBdr>
        <w:top w:val="none" w:sz="0" w:space="0" w:color="auto"/>
        <w:left w:val="none" w:sz="0" w:space="0" w:color="auto"/>
        <w:bottom w:val="none" w:sz="0" w:space="0" w:color="auto"/>
        <w:right w:val="none" w:sz="0" w:space="0" w:color="auto"/>
      </w:divBdr>
    </w:div>
    <w:div w:id="1480921922">
      <w:bodyDiv w:val="1"/>
      <w:marLeft w:val="0"/>
      <w:marRight w:val="0"/>
      <w:marTop w:val="0"/>
      <w:marBottom w:val="0"/>
      <w:divBdr>
        <w:top w:val="none" w:sz="0" w:space="0" w:color="auto"/>
        <w:left w:val="none" w:sz="0" w:space="0" w:color="auto"/>
        <w:bottom w:val="none" w:sz="0" w:space="0" w:color="auto"/>
        <w:right w:val="none" w:sz="0" w:space="0" w:color="auto"/>
      </w:divBdr>
    </w:div>
    <w:div w:id="1489320410">
      <w:bodyDiv w:val="1"/>
      <w:marLeft w:val="0"/>
      <w:marRight w:val="0"/>
      <w:marTop w:val="0"/>
      <w:marBottom w:val="0"/>
      <w:divBdr>
        <w:top w:val="none" w:sz="0" w:space="0" w:color="auto"/>
        <w:left w:val="none" w:sz="0" w:space="0" w:color="auto"/>
        <w:bottom w:val="none" w:sz="0" w:space="0" w:color="auto"/>
        <w:right w:val="none" w:sz="0" w:space="0" w:color="auto"/>
      </w:divBdr>
    </w:div>
    <w:div w:id="1493176307">
      <w:bodyDiv w:val="1"/>
      <w:marLeft w:val="0"/>
      <w:marRight w:val="0"/>
      <w:marTop w:val="0"/>
      <w:marBottom w:val="0"/>
      <w:divBdr>
        <w:top w:val="none" w:sz="0" w:space="0" w:color="auto"/>
        <w:left w:val="none" w:sz="0" w:space="0" w:color="auto"/>
        <w:bottom w:val="none" w:sz="0" w:space="0" w:color="auto"/>
        <w:right w:val="none" w:sz="0" w:space="0" w:color="auto"/>
      </w:divBdr>
    </w:div>
    <w:div w:id="1497109832">
      <w:bodyDiv w:val="1"/>
      <w:marLeft w:val="0"/>
      <w:marRight w:val="0"/>
      <w:marTop w:val="0"/>
      <w:marBottom w:val="0"/>
      <w:divBdr>
        <w:top w:val="none" w:sz="0" w:space="0" w:color="auto"/>
        <w:left w:val="none" w:sz="0" w:space="0" w:color="auto"/>
        <w:bottom w:val="none" w:sz="0" w:space="0" w:color="auto"/>
        <w:right w:val="none" w:sz="0" w:space="0" w:color="auto"/>
      </w:divBdr>
    </w:div>
    <w:div w:id="1501039098">
      <w:bodyDiv w:val="1"/>
      <w:marLeft w:val="0"/>
      <w:marRight w:val="0"/>
      <w:marTop w:val="0"/>
      <w:marBottom w:val="0"/>
      <w:divBdr>
        <w:top w:val="none" w:sz="0" w:space="0" w:color="auto"/>
        <w:left w:val="none" w:sz="0" w:space="0" w:color="auto"/>
        <w:bottom w:val="none" w:sz="0" w:space="0" w:color="auto"/>
        <w:right w:val="none" w:sz="0" w:space="0" w:color="auto"/>
      </w:divBdr>
    </w:div>
    <w:div w:id="1510173239">
      <w:bodyDiv w:val="1"/>
      <w:marLeft w:val="0"/>
      <w:marRight w:val="0"/>
      <w:marTop w:val="0"/>
      <w:marBottom w:val="0"/>
      <w:divBdr>
        <w:top w:val="none" w:sz="0" w:space="0" w:color="auto"/>
        <w:left w:val="none" w:sz="0" w:space="0" w:color="auto"/>
        <w:bottom w:val="none" w:sz="0" w:space="0" w:color="auto"/>
        <w:right w:val="none" w:sz="0" w:space="0" w:color="auto"/>
      </w:divBdr>
    </w:div>
    <w:div w:id="1510412009">
      <w:bodyDiv w:val="1"/>
      <w:marLeft w:val="0"/>
      <w:marRight w:val="0"/>
      <w:marTop w:val="0"/>
      <w:marBottom w:val="0"/>
      <w:divBdr>
        <w:top w:val="none" w:sz="0" w:space="0" w:color="auto"/>
        <w:left w:val="none" w:sz="0" w:space="0" w:color="auto"/>
        <w:bottom w:val="none" w:sz="0" w:space="0" w:color="auto"/>
        <w:right w:val="none" w:sz="0" w:space="0" w:color="auto"/>
      </w:divBdr>
    </w:div>
    <w:div w:id="1512379979">
      <w:bodyDiv w:val="1"/>
      <w:marLeft w:val="0"/>
      <w:marRight w:val="0"/>
      <w:marTop w:val="0"/>
      <w:marBottom w:val="0"/>
      <w:divBdr>
        <w:top w:val="none" w:sz="0" w:space="0" w:color="auto"/>
        <w:left w:val="none" w:sz="0" w:space="0" w:color="auto"/>
        <w:bottom w:val="none" w:sz="0" w:space="0" w:color="auto"/>
        <w:right w:val="none" w:sz="0" w:space="0" w:color="auto"/>
      </w:divBdr>
    </w:div>
    <w:div w:id="1517843209">
      <w:bodyDiv w:val="1"/>
      <w:marLeft w:val="0"/>
      <w:marRight w:val="0"/>
      <w:marTop w:val="0"/>
      <w:marBottom w:val="0"/>
      <w:divBdr>
        <w:top w:val="none" w:sz="0" w:space="0" w:color="auto"/>
        <w:left w:val="none" w:sz="0" w:space="0" w:color="auto"/>
        <w:bottom w:val="none" w:sz="0" w:space="0" w:color="auto"/>
        <w:right w:val="none" w:sz="0" w:space="0" w:color="auto"/>
      </w:divBdr>
    </w:div>
    <w:div w:id="1520393184">
      <w:bodyDiv w:val="1"/>
      <w:marLeft w:val="0"/>
      <w:marRight w:val="0"/>
      <w:marTop w:val="0"/>
      <w:marBottom w:val="0"/>
      <w:divBdr>
        <w:top w:val="none" w:sz="0" w:space="0" w:color="auto"/>
        <w:left w:val="none" w:sz="0" w:space="0" w:color="auto"/>
        <w:bottom w:val="none" w:sz="0" w:space="0" w:color="auto"/>
        <w:right w:val="none" w:sz="0" w:space="0" w:color="auto"/>
      </w:divBdr>
    </w:div>
    <w:div w:id="1526097729">
      <w:bodyDiv w:val="1"/>
      <w:marLeft w:val="0"/>
      <w:marRight w:val="0"/>
      <w:marTop w:val="0"/>
      <w:marBottom w:val="0"/>
      <w:divBdr>
        <w:top w:val="none" w:sz="0" w:space="0" w:color="auto"/>
        <w:left w:val="none" w:sz="0" w:space="0" w:color="auto"/>
        <w:bottom w:val="none" w:sz="0" w:space="0" w:color="auto"/>
        <w:right w:val="none" w:sz="0" w:space="0" w:color="auto"/>
      </w:divBdr>
    </w:div>
    <w:div w:id="1531450145">
      <w:bodyDiv w:val="1"/>
      <w:marLeft w:val="0"/>
      <w:marRight w:val="0"/>
      <w:marTop w:val="0"/>
      <w:marBottom w:val="0"/>
      <w:divBdr>
        <w:top w:val="none" w:sz="0" w:space="0" w:color="auto"/>
        <w:left w:val="none" w:sz="0" w:space="0" w:color="auto"/>
        <w:bottom w:val="none" w:sz="0" w:space="0" w:color="auto"/>
        <w:right w:val="none" w:sz="0" w:space="0" w:color="auto"/>
      </w:divBdr>
    </w:div>
    <w:div w:id="1532301157">
      <w:bodyDiv w:val="1"/>
      <w:marLeft w:val="0"/>
      <w:marRight w:val="0"/>
      <w:marTop w:val="0"/>
      <w:marBottom w:val="0"/>
      <w:divBdr>
        <w:top w:val="none" w:sz="0" w:space="0" w:color="auto"/>
        <w:left w:val="none" w:sz="0" w:space="0" w:color="auto"/>
        <w:bottom w:val="none" w:sz="0" w:space="0" w:color="auto"/>
        <w:right w:val="none" w:sz="0" w:space="0" w:color="auto"/>
      </w:divBdr>
    </w:div>
    <w:div w:id="1535194923">
      <w:bodyDiv w:val="1"/>
      <w:marLeft w:val="0"/>
      <w:marRight w:val="0"/>
      <w:marTop w:val="0"/>
      <w:marBottom w:val="0"/>
      <w:divBdr>
        <w:top w:val="none" w:sz="0" w:space="0" w:color="auto"/>
        <w:left w:val="none" w:sz="0" w:space="0" w:color="auto"/>
        <w:bottom w:val="none" w:sz="0" w:space="0" w:color="auto"/>
        <w:right w:val="none" w:sz="0" w:space="0" w:color="auto"/>
      </w:divBdr>
    </w:div>
    <w:div w:id="1540629343">
      <w:bodyDiv w:val="1"/>
      <w:marLeft w:val="0"/>
      <w:marRight w:val="0"/>
      <w:marTop w:val="0"/>
      <w:marBottom w:val="0"/>
      <w:divBdr>
        <w:top w:val="none" w:sz="0" w:space="0" w:color="auto"/>
        <w:left w:val="none" w:sz="0" w:space="0" w:color="auto"/>
        <w:bottom w:val="none" w:sz="0" w:space="0" w:color="auto"/>
        <w:right w:val="none" w:sz="0" w:space="0" w:color="auto"/>
      </w:divBdr>
    </w:div>
    <w:div w:id="1543208446">
      <w:bodyDiv w:val="1"/>
      <w:marLeft w:val="0"/>
      <w:marRight w:val="0"/>
      <w:marTop w:val="0"/>
      <w:marBottom w:val="0"/>
      <w:divBdr>
        <w:top w:val="none" w:sz="0" w:space="0" w:color="auto"/>
        <w:left w:val="none" w:sz="0" w:space="0" w:color="auto"/>
        <w:bottom w:val="none" w:sz="0" w:space="0" w:color="auto"/>
        <w:right w:val="none" w:sz="0" w:space="0" w:color="auto"/>
      </w:divBdr>
    </w:div>
    <w:div w:id="1545557239">
      <w:bodyDiv w:val="1"/>
      <w:marLeft w:val="0"/>
      <w:marRight w:val="0"/>
      <w:marTop w:val="0"/>
      <w:marBottom w:val="0"/>
      <w:divBdr>
        <w:top w:val="none" w:sz="0" w:space="0" w:color="auto"/>
        <w:left w:val="none" w:sz="0" w:space="0" w:color="auto"/>
        <w:bottom w:val="none" w:sz="0" w:space="0" w:color="auto"/>
        <w:right w:val="none" w:sz="0" w:space="0" w:color="auto"/>
      </w:divBdr>
    </w:div>
    <w:div w:id="1545826630">
      <w:bodyDiv w:val="1"/>
      <w:marLeft w:val="0"/>
      <w:marRight w:val="0"/>
      <w:marTop w:val="0"/>
      <w:marBottom w:val="0"/>
      <w:divBdr>
        <w:top w:val="none" w:sz="0" w:space="0" w:color="auto"/>
        <w:left w:val="none" w:sz="0" w:space="0" w:color="auto"/>
        <w:bottom w:val="none" w:sz="0" w:space="0" w:color="auto"/>
        <w:right w:val="none" w:sz="0" w:space="0" w:color="auto"/>
      </w:divBdr>
    </w:div>
    <w:div w:id="1548296047">
      <w:bodyDiv w:val="1"/>
      <w:marLeft w:val="0"/>
      <w:marRight w:val="0"/>
      <w:marTop w:val="0"/>
      <w:marBottom w:val="0"/>
      <w:divBdr>
        <w:top w:val="none" w:sz="0" w:space="0" w:color="auto"/>
        <w:left w:val="none" w:sz="0" w:space="0" w:color="auto"/>
        <w:bottom w:val="none" w:sz="0" w:space="0" w:color="auto"/>
        <w:right w:val="none" w:sz="0" w:space="0" w:color="auto"/>
      </w:divBdr>
    </w:div>
    <w:div w:id="1549995935">
      <w:bodyDiv w:val="1"/>
      <w:marLeft w:val="0"/>
      <w:marRight w:val="0"/>
      <w:marTop w:val="0"/>
      <w:marBottom w:val="0"/>
      <w:divBdr>
        <w:top w:val="none" w:sz="0" w:space="0" w:color="auto"/>
        <w:left w:val="none" w:sz="0" w:space="0" w:color="auto"/>
        <w:bottom w:val="none" w:sz="0" w:space="0" w:color="auto"/>
        <w:right w:val="none" w:sz="0" w:space="0" w:color="auto"/>
      </w:divBdr>
    </w:div>
    <w:div w:id="1550416468">
      <w:bodyDiv w:val="1"/>
      <w:marLeft w:val="0"/>
      <w:marRight w:val="0"/>
      <w:marTop w:val="0"/>
      <w:marBottom w:val="0"/>
      <w:divBdr>
        <w:top w:val="none" w:sz="0" w:space="0" w:color="auto"/>
        <w:left w:val="none" w:sz="0" w:space="0" w:color="auto"/>
        <w:bottom w:val="none" w:sz="0" w:space="0" w:color="auto"/>
        <w:right w:val="none" w:sz="0" w:space="0" w:color="auto"/>
      </w:divBdr>
    </w:div>
    <w:div w:id="1563053748">
      <w:bodyDiv w:val="1"/>
      <w:marLeft w:val="0"/>
      <w:marRight w:val="0"/>
      <w:marTop w:val="0"/>
      <w:marBottom w:val="0"/>
      <w:divBdr>
        <w:top w:val="none" w:sz="0" w:space="0" w:color="auto"/>
        <w:left w:val="none" w:sz="0" w:space="0" w:color="auto"/>
        <w:bottom w:val="none" w:sz="0" w:space="0" w:color="auto"/>
        <w:right w:val="none" w:sz="0" w:space="0" w:color="auto"/>
      </w:divBdr>
    </w:div>
    <w:div w:id="1563326343">
      <w:bodyDiv w:val="1"/>
      <w:marLeft w:val="0"/>
      <w:marRight w:val="0"/>
      <w:marTop w:val="0"/>
      <w:marBottom w:val="0"/>
      <w:divBdr>
        <w:top w:val="none" w:sz="0" w:space="0" w:color="auto"/>
        <w:left w:val="none" w:sz="0" w:space="0" w:color="auto"/>
        <w:bottom w:val="none" w:sz="0" w:space="0" w:color="auto"/>
        <w:right w:val="none" w:sz="0" w:space="0" w:color="auto"/>
      </w:divBdr>
    </w:div>
    <w:div w:id="1565335673">
      <w:bodyDiv w:val="1"/>
      <w:marLeft w:val="0"/>
      <w:marRight w:val="0"/>
      <w:marTop w:val="0"/>
      <w:marBottom w:val="0"/>
      <w:divBdr>
        <w:top w:val="none" w:sz="0" w:space="0" w:color="auto"/>
        <w:left w:val="none" w:sz="0" w:space="0" w:color="auto"/>
        <w:bottom w:val="none" w:sz="0" w:space="0" w:color="auto"/>
        <w:right w:val="none" w:sz="0" w:space="0" w:color="auto"/>
      </w:divBdr>
    </w:div>
    <w:div w:id="1568300875">
      <w:bodyDiv w:val="1"/>
      <w:marLeft w:val="0"/>
      <w:marRight w:val="0"/>
      <w:marTop w:val="0"/>
      <w:marBottom w:val="0"/>
      <w:divBdr>
        <w:top w:val="none" w:sz="0" w:space="0" w:color="auto"/>
        <w:left w:val="none" w:sz="0" w:space="0" w:color="auto"/>
        <w:bottom w:val="none" w:sz="0" w:space="0" w:color="auto"/>
        <w:right w:val="none" w:sz="0" w:space="0" w:color="auto"/>
      </w:divBdr>
    </w:div>
    <w:div w:id="1570070469">
      <w:bodyDiv w:val="1"/>
      <w:marLeft w:val="0"/>
      <w:marRight w:val="0"/>
      <w:marTop w:val="0"/>
      <w:marBottom w:val="0"/>
      <w:divBdr>
        <w:top w:val="none" w:sz="0" w:space="0" w:color="auto"/>
        <w:left w:val="none" w:sz="0" w:space="0" w:color="auto"/>
        <w:bottom w:val="none" w:sz="0" w:space="0" w:color="auto"/>
        <w:right w:val="none" w:sz="0" w:space="0" w:color="auto"/>
      </w:divBdr>
    </w:div>
    <w:div w:id="1570454567">
      <w:bodyDiv w:val="1"/>
      <w:marLeft w:val="0"/>
      <w:marRight w:val="0"/>
      <w:marTop w:val="0"/>
      <w:marBottom w:val="0"/>
      <w:divBdr>
        <w:top w:val="none" w:sz="0" w:space="0" w:color="auto"/>
        <w:left w:val="none" w:sz="0" w:space="0" w:color="auto"/>
        <w:bottom w:val="none" w:sz="0" w:space="0" w:color="auto"/>
        <w:right w:val="none" w:sz="0" w:space="0" w:color="auto"/>
      </w:divBdr>
    </w:div>
    <w:div w:id="1572034860">
      <w:bodyDiv w:val="1"/>
      <w:marLeft w:val="0"/>
      <w:marRight w:val="0"/>
      <w:marTop w:val="0"/>
      <w:marBottom w:val="0"/>
      <w:divBdr>
        <w:top w:val="none" w:sz="0" w:space="0" w:color="auto"/>
        <w:left w:val="none" w:sz="0" w:space="0" w:color="auto"/>
        <w:bottom w:val="none" w:sz="0" w:space="0" w:color="auto"/>
        <w:right w:val="none" w:sz="0" w:space="0" w:color="auto"/>
      </w:divBdr>
    </w:div>
    <w:div w:id="1576890324">
      <w:bodyDiv w:val="1"/>
      <w:marLeft w:val="0"/>
      <w:marRight w:val="0"/>
      <w:marTop w:val="0"/>
      <w:marBottom w:val="0"/>
      <w:divBdr>
        <w:top w:val="none" w:sz="0" w:space="0" w:color="auto"/>
        <w:left w:val="none" w:sz="0" w:space="0" w:color="auto"/>
        <w:bottom w:val="none" w:sz="0" w:space="0" w:color="auto"/>
        <w:right w:val="none" w:sz="0" w:space="0" w:color="auto"/>
      </w:divBdr>
    </w:div>
    <w:div w:id="1578635597">
      <w:bodyDiv w:val="1"/>
      <w:marLeft w:val="0"/>
      <w:marRight w:val="0"/>
      <w:marTop w:val="0"/>
      <w:marBottom w:val="0"/>
      <w:divBdr>
        <w:top w:val="none" w:sz="0" w:space="0" w:color="auto"/>
        <w:left w:val="none" w:sz="0" w:space="0" w:color="auto"/>
        <w:bottom w:val="none" w:sz="0" w:space="0" w:color="auto"/>
        <w:right w:val="none" w:sz="0" w:space="0" w:color="auto"/>
      </w:divBdr>
    </w:div>
    <w:div w:id="1582640669">
      <w:bodyDiv w:val="1"/>
      <w:marLeft w:val="0"/>
      <w:marRight w:val="0"/>
      <w:marTop w:val="0"/>
      <w:marBottom w:val="0"/>
      <w:divBdr>
        <w:top w:val="none" w:sz="0" w:space="0" w:color="auto"/>
        <w:left w:val="none" w:sz="0" w:space="0" w:color="auto"/>
        <w:bottom w:val="none" w:sz="0" w:space="0" w:color="auto"/>
        <w:right w:val="none" w:sz="0" w:space="0" w:color="auto"/>
      </w:divBdr>
    </w:div>
    <w:div w:id="1582788275">
      <w:bodyDiv w:val="1"/>
      <w:marLeft w:val="0"/>
      <w:marRight w:val="0"/>
      <w:marTop w:val="0"/>
      <w:marBottom w:val="0"/>
      <w:divBdr>
        <w:top w:val="none" w:sz="0" w:space="0" w:color="auto"/>
        <w:left w:val="none" w:sz="0" w:space="0" w:color="auto"/>
        <w:bottom w:val="none" w:sz="0" w:space="0" w:color="auto"/>
        <w:right w:val="none" w:sz="0" w:space="0" w:color="auto"/>
      </w:divBdr>
    </w:div>
    <w:div w:id="1584677698">
      <w:bodyDiv w:val="1"/>
      <w:marLeft w:val="0"/>
      <w:marRight w:val="0"/>
      <w:marTop w:val="0"/>
      <w:marBottom w:val="0"/>
      <w:divBdr>
        <w:top w:val="none" w:sz="0" w:space="0" w:color="auto"/>
        <w:left w:val="none" w:sz="0" w:space="0" w:color="auto"/>
        <w:bottom w:val="none" w:sz="0" w:space="0" w:color="auto"/>
        <w:right w:val="none" w:sz="0" w:space="0" w:color="auto"/>
      </w:divBdr>
    </w:div>
    <w:div w:id="1587761907">
      <w:bodyDiv w:val="1"/>
      <w:marLeft w:val="0"/>
      <w:marRight w:val="0"/>
      <w:marTop w:val="0"/>
      <w:marBottom w:val="0"/>
      <w:divBdr>
        <w:top w:val="none" w:sz="0" w:space="0" w:color="auto"/>
        <w:left w:val="none" w:sz="0" w:space="0" w:color="auto"/>
        <w:bottom w:val="none" w:sz="0" w:space="0" w:color="auto"/>
        <w:right w:val="none" w:sz="0" w:space="0" w:color="auto"/>
      </w:divBdr>
    </w:div>
    <w:div w:id="1589533027">
      <w:bodyDiv w:val="1"/>
      <w:marLeft w:val="0"/>
      <w:marRight w:val="0"/>
      <w:marTop w:val="0"/>
      <w:marBottom w:val="0"/>
      <w:divBdr>
        <w:top w:val="none" w:sz="0" w:space="0" w:color="auto"/>
        <w:left w:val="none" w:sz="0" w:space="0" w:color="auto"/>
        <w:bottom w:val="none" w:sz="0" w:space="0" w:color="auto"/>
        <w:right w:val="none" w:sz="0" w:space="0" w:color="auto"/>
      </w:divBdr>
    </w:div>
    <w:div w:id="1590001477">
      <w:bodyDiv w:val="1"/>
      <w:marLeft w:val="0"/>
      <w:marRight w:val="0"/>
      <w:marTop w:val="0"/>
      <w:marBottom w:val="0"/>
      <w:divBdr>
        <w:top w:val="none" w:sz="0" w:space="0" w:color="auto"/>
        <w:left w:val="none" w:sz="0" w:space="0" w:color="auto"/>
        <w:bottom w:val="none" w:sz="0" w:space="0" w:color="auto"/>
        <w:right w:val="none" w:sz="0" w:space="0" w:color="auto"/>
      </w:divBdr>
    </w:div>
    <w:div w:id="1595166747">
      <w:bodyDiv w:val="1"/>
      <w:marLeft w:val="0"/>
      <w:marRight w:val="0"/>
      <w:marTop w:val="0"/>
      <w:marBottom w:val="0"/>
      <w:divBdr>
        <w:top w:val="none" w:sz="0" w:space="0" w:color="auto"/>
        <w:left w:val="none" w:sz="0" w:space="0" w:color="auto"/>
        <w:bottom w:val="none" w:sz="0" w:space="0" w:color="auto"/>
        <w:right w:val="none" w:sz="0" w:space="0" w:color="auto"/>
      </w:divBdr>
    </w:div>
    <w:div w:id="1595480697">
      <w:bodyDiv w:val="1"/>
      <w:marLeft w:val="0"/>
      <w:marRight w:val="0"/>
      <w:marTop w:val="0"/>
      <w:marBottom w:val="0"/>
      <w:divBdr>
        <w:top w:val="none" w:sz="0" w:space="0" w:color="auto"/>
        <w:left w:val="none" w:sz="0" w:space="0" w:color="auto"/>
        <w:bottom w:val="none" w:sz="0" w:space="0" w:color="auto"/>
        <w:right w:val="none" w:sz="0" w:space="0" w:color="auto"/>
      </w:divBdr>
    </w:div>
    <w:div w:id="1597323418">
      <w:bodyDiv w:val="1"/>
      <w:marLeft w:val="0"/>
      <w:marRight w:val="0"/>
      <w:marTop w:val="0"/>
      <w:marBottom w:val="0"/>
      <w:divBdr>
        <w:top w:val="none" w:sz="0" w:space="0" w:color="auto"/>
        <w:left w:val="none" w:sz="0" w:space="0" w:color="auto"/>
        <w:bottom w:val="none" w:sz="0" w:space="0" w:color="auto"/>
        <w:right w:val="none" w:sz="0" w:space="0" w:color="auto"/>
      </w:divBdr>
    </w:div>
    <w:div w:id="1601065181">
      <w:bodyDiv w:val="1"/>
      <w:marLeft w:val="0"/>
      <w:marRight w:val="0"/>
      <w:marTop w:val="0"/>
      <w:marBottom w:val="0"/>
      <w:divBdr>
        <w:top w:val="none" w:sz="0" w:space="0" w:color="auto"/>
        <w:left w:val="none" w:sz="0" w:space="0" w:color="auto"/>
        <w:bottom w:val="none" w:sz="0" w:space="0" w:color="auto"/>
        <w:right w:val="none" w:sz="0" w:space="0" w:color="auto"/>
      </w:divBdr>
    </w:div>
    <w:div w:id="1603029405">
      <w:bodyDiv w:val="1"/>
      <w:marLeft w:val="0"/>
      <w:marRight w:val="0"/>
      <w:marTop w:val="0"/>
      <w:marBottom w:val="0"/>
      <w:divBdr>
        <w:top w:val="none" w:sz="0" w:space="0" w:color="auto"/>
        <w:left w:val="none" w:sz="0" w:space="0" w:color="auto"/>
        <w:bottom w:val="none" w:sz="0" w:space="0" w:color="auto"/>
        <w:right w:val="none" w:sz="0" w:space="0" w:color="auto"/>
      </w:divBdr>
    </w:div>
    <w:div w:id="1606621286">
      <w:bodyDiv w:val="1"/>
      <w:marLeft w:val="0"/>
      <w:marRight w:val="0"/>
      <w:marTop w:val="0"/>
      <w:marBottom w:val="0"/>
      <w:divBdr>
        <w:top w:val="none" w:sz="0" w:space="0" w:color="auto"/>
        <w:left w:val="none" w:sz="0" w:space="0" w:color="auto"/>
        <w:bottom w:val="none" w:sz="0" w:space="0" w:color="auto"/>
        <w:right w:val="none" w:sz="0" w:space="0" w:color="auto"/>
      </w:divBdr>
    </w:div>
    <w:div w:id="1611743787">
      <w:bodyDiv w:val="1"/>
      <w:marLeft w:val="0"/>
      <w:marRight w:val="0"/>
      <w:marTop w:val="0"/>
      <w:marBottom w:val="0"/>
      <w:divBdr>
        <w:top w:val="none" w:sz="0" w:space="0" w:color="auto"/>
        <w:left w:val="none" w:sz="0" w:space="0" w:color="auto"/>
        <w:bottom w:val="none" w:sz="0" w:space="0" w:color="auto"/>
        <w:right w:val="none" w:sz="0" w:space="0" w:color="auto"/>
      </w:divBdr>
    </w:div>
    <w:div w:id="1612278158">
      <w:bodyDiv w:val="1"/>
      <w:marLeft w:val="0"/>
      <w:marRight w:val="0"/>
      <w:marTop w:val="0"/>
      <w:marBottom w:val="0"/>
      <w:divBdr>
        <w:top w:val="none" w:sz="0" w:space="0" w:color="auto"/>
        <w:left w:val="none" w:sz="0" w:space="0" w:color="auto"/>
        <w:bottom w:val="none" w:sz="0" w:space="0" w:color="auto"/>
        <w:right w:val="none" w:sz="0" w:space="0" w:color="auto"/>
      </w:divBdr>
    </w:div>
    <w:div w:id="1613242159">
      <w:bodyDiv w:val="1"/>
      <w:marLeft w:val="0"/>
      <w:marRight w:val="0"/>
      <w:marTop w:val="0"/>
      <w:marBottom w:val="0"/>
      <w:divBdr>
        <w:top w:val="none" w:sz="0" w:space="0" w:color="auto"/>
        <w:left w:val="none" w:sz="0" w:space="0" w:color="auto"/>
        <w:bottom w:val="none" w:sz="0" w:space="0" w:color="auto"/>
        <w:right w:val="none" w:sz="0" w:space="0" w:color="auto"/>
      </w:divBdr>
    </w:div>
    <w:div w:id="1613439885">
      <w:bodyDiv w:val="1"/>
      <w:marLeft w:val="0"/>
      <w:marRight w:val="0"/>
      <w:marTop w:val="0"/>
      <w:marBottom w:val="0"/>
      <w:divBdr>
        <w:top w:val="none" w:sz="0" w:space="0" w:color="auto"/>
        <w:left w:val="none" w:sz="0" w:space="0" w:color="auto"/>
        <w:bottom w:val="none" w:sz="0" w:space="0" w:color="auto"/>
        <w:right w:val="none" w:sz="0" w:space="0" w:color="auto"/>
      </w:divBdr>
    </w:div>
    <w:div w:id="1614510184">
      <w:bodyDiv w:val="1"/>
      <w:marLeft w:val="0"/>
      <w:marRight w:val="0"/>
      <w:marTop w:val="0"/>
      <w:marBottom w:val="0"/>
      <w:divBdr>
        <w:top w:val="none" w:sz="0" w:space="0" w:color="auto"/>
        <w:left w:val="none" w:sz="0" w:space="0" w:color="auto"/>
        <w:bottom w:val="none" w:sz="0" w:space="0" w:color="auto"/>
        <w:right w:val="none" w:sz="0" w:space="0" w:color="auto"/>
      </w:divBdr>
    </w:div>
    <w:div w:id="1618289468">
      <w:bodyDiv w:val="1"/>
      <w:marLeft w:val="0"/>
      <w:marRight w:val="0"/>
      <w:marTop w:val="0"/>
      <w:marBottom w:val="0"/>
      <w:divBdr>
        <w:top w:val="none" w:sz="0" w:space="0" w:color="auto"/>
        <w:left w:val="none" w:sz="0" w:space="0" w:color="auto"/>
        <w:bottom w:val="none" w:sz="0" w:space="0" w:color="auto"/>
        <w:right w:val="none" w:sz="0" w:space="0" w:color="auto"/>
      </w:divBdr>
    </w:div>
    <w:div w:id="1618491293">
      <w:bodyDiv w:val="1"/>
      <w:marLeft w:val="0"/>
      <w:marRight w:val="0"/>
      <w:marTop w:val="0"/>
      <w:marBottom w:val="0"/>
      <w:divBdr>
        <w:top w:val="none" w:sz="0" w:space="0" w:color="auto"/>
        <w:left w:val="none" w:sz="0" w:space="0" w:color="auto"/>
        <w:bottom w:val="none" w:sz="0" w:space="0" w:color="auto"/>
        <w:right w:val="none" w:sz="0" w:space="0" w:color="auto"/>
      </w:divBdr>
    </w:div>
    <w:div w:id="1625497834">
      <w:bodyDiv w:val="1"/>
      <w:marLeft w:val="0"/>
      <w:marRight w:val="0"/>
      <w:marTop w:val="0"/>
      <w:marBottom w:val="0"/>
      <w:divBdr>
        <w:top w:val="none" w:sz="0" w:space="0" w:color="auto"/>
        <w:left w:val="none" w:sz="0" w:space="0" w:color="auto"/>
        <w:bottom w:val="none" w:sz="0" w:space="0" w:color="auto"/>
        <w:right w:val="none" w:sz="0" w:space="0" w:color="auto"/>
      </w:divBdr>
    </w:div>
    <w:div w:id="1630436591">
      <w:bodyDiv w:val="1"/>
      <w:marLeft w:val="0"/>
      <w:marRight w:val="0"/>
      <w:marTop w:val="0"/>
      <w:marBottom w:val="0"/>
      <w:divBdr>
        <w:top w:val="none" w:sz="0" w:space="0" w:color="auto"/>
        <w:left w:val="none" w:sz="0" w:space="0" w:color="auto"/>
        <w:bottom w:val="none" w:sz="0" w:space="0" w:color="auto"/>
        <w:right w:val="none" w:sz="0" w:space="0" w:color="auto"/>
      </w:divBdr>
    </w:div>
    <w:div w:id="1630627341">
      <w:bodyDiv w:val="1"/>
      <w:marLeft w:val="0"/>
      <w:marRight w:val="0"/>
      <w:marTop w:val="0"/>
      <w:marBottom w:val="0"/>
      <w:divBdr>
        <w:top w:val="none" w:sz="0" w:space="0" w:color="auto"/>
        <w:left w:val="none" w:sz="0" w:space="0" w:color="auto"/>
        <w:bottom w:val="none" w:sz="0" w:space="0" w:color="auto"/>
        <w:right w:val="none" w:sz="0" w:space="0" w:color="auto"/>
      </w:divBdr>
    </w:div>
    <w:div w:id="1641039377">
      <w:bodyDiv w:val="1"/>
      <w:marLeft w:val="0"/>
      <w:marRight w:val="0"/>
      <w:marTop w:val="0"/>
      <w:marBottom w:val="0"/>
      <w:divBdr>
        <w:top w:val="none" w:sz="0" w:space="0" w:color="auto"/>
        <w:left w:val="none" w:sz="0" w:space="0" w:color="auto"/>
        <w:bottom w:val="none" w:sz="0" w:space="0" w:color="auto"/>
        <w:right w:val="none" w:sz="0" w:space="0" w:color="auto"/>
      </w:divBdr>
    </w:div>
    <w:div w:id="1648893910">
      <w:bodyDiv w:val="1"/>
      <w:marLeft w:val="0"/>
      <w:marRight w:val="0"/>
      <w:marTop w:val="0"/>
      <w:marBottom w:val="0"/>
      <w:divBdr>
        <w:top w:val="none" w:sz="0" w:space="0" w:color="auto"/>
        <w:left w:val="none" w:sz="0" w:space="0" w:color="auto"/>
        <w:bottom w:val="none" w:sz="0" w:space="0" w:color="auto"/>
        <w:right w:val="none" w:sz="0" w:space="0" w:color="auto"/>
      </w:divBdr>
    </w:div>
    <w:div w:id="1653026346">
      <w:bodyDiv w:val="1"/>
      <w:marLeft w:val="0"/>
      <w:marRight w:val="0"/>
      <w:marTop w:val="0"/>
      <w:marBottom w:val="0"/>
      <w:divBdr>
        <w:top w:val="none" w:sz="0" w:space="0" w:color="auto"/>
        <w:left w:val="none" w:sz="0" w:space="0" w:color="auto"/>
        <w:bottom w:val="none" w:sz="0" w:space="0" w:color="auto"/>
        <w:right w:val="none" w:sz="0" w:space="0" w:color="auto"/>
      </w:divBdr>
    </w:div>
    <w:div w:id="1656565505">
      <w:bodyDiv w:val="1"/>
      <w:marLeft w:val="0"/>
      <w:marRight w:val="0"/>
      <w:marTop w:val="0"/>
      <w:marBottom w:val="0"/>
      <w:divBdr>
        <w:top w:val="none" w:sz="0" w:space="0" w:color="auto"/>
        <w:left w:val="none" w:sz="0" w:space="0" w:color="auto"/>
        <w:bottom w:val="none" w:sz="0" w:space="0" w:color="auto"/>
        <w:right w:val="none" w:sz="0" w:space="0" w:color="auto"/>
      </w:divBdr>
    </w:div>
    <w:div w:id="1662811625">
      <w:bodyDiv w:val="1"/>
      <w:marLeft w:val="0"/>
      <w:marRight w:val="0"/>
      <w:marTop w:val="0"/>
      <w:marBottom w:val="0"/>
      <w:divBdr>
        <w:top w:val="none" w:sz="0" w:space="0" w:color="auto"/>
        <w:left w:val="none" w:sz="0" w:space="0" w:color="auto"/>
        <w:bottom w:val="none" w:sz="0" w:space="0" w:color="auto"/>
        <w:right w:val="none" w:sz="0" w:space="0" w:color="auto"/>
      </w:divBdr>
    </w:div>
    <w:div w:id="1667398288">
      <w:bodyDiv w:val="1"/>
      <w:marLeft w:val="0"/>
      <w:marRight w:val="0"/>
      <w:marTop w:val="0"/>
      <w:marBottom w:val="0"/>
      <w:divBdr>
        <w:top w:val="none" w:sz="0" w:space="0" w:color="auto"/>
        <w:left w:val="none" w:sz="0" w:space="0" w:color="auto"/>
        <w:bottom w:val="none" w:sz="0" w:space="0" w:color="auto"/>
        <w:right w:val="none" w:sz="0" w:space="0" w:color="auto"/>
      </w:divBdr>
    </w:div>
    <w:div w:id="1670719779">
      <w:bodyDiv w:val="1"/>
      <w:marLeft w:val="0"/>
      <w:marRight w:val="0"/>
      <w:marTop w:val="0"/>
      <w:marBottom w:val="0"/>
      <w:divBdr>
        <w:top w:val="none" w:sz="0" w:space="0" w:color="auto"/>
        <w:left w:val="none" w:sz="0" w:space="0" w:color="auto"/>
        <w:bottom w:val="none" w:sz="0" w:space="0" w:color="auto"/>
        <w:right w:val="none" w:sz="0" w:space="0" w:color="auto"/>
      </w:divBdr>
    </w:div>
    <w:div w:id="1670788076">
      <w:bodyDiv w:val="1"/>
      <w:marLeft w:val="0"/>
      <w:marRight w:val="0"/>
      <w:marTop w:val="0"/>
      <w:marBottom w:val="0"/>
      <w:divBdr>
        <w:top w:val="none" w:sz="0" w:space="0" w:color="auto"/>
        <w:left w:val="none" w:sz="0" w:space="0" w:color="auto"/>
        <w:bottom w:val="none" w:sz="0" w:space="0" w:color="auto"/>
        <w:right w:val="none" w:sz="0" w:space="0" w:color="auto"/>
      </w:divBdr>
    </w:div>
    <w:div w:id="1673265664">
      <w:bodyDiv w:val="1"/>
      <w:marLeft w:val="0"/>
      <w:marRight w:val="0"/>
      <w:marTop w:val="0"/>
      <w:marBottom w:val="0"/>
      <w:divBdr>
        <w:top w:val="none" w:sz="0" w:space="0" w:color="auto"/>
        <w:left w:val="none" w:sz="0" w:space="0" w:color="auto"/>
        <w:bottom w:val="none" w:sz="0" w:space="0" w:color="auto"/>
        <w:right w:val="none" w:sz="0" w:space="0" w:color="auto"/>
      </w:divBdr>
    </w:div>
    <w:div w:id="1676806253">
      <w:bodyDiv w:val="1"/>
      <w:marLeft w:val="0"/>
      <w:marRight w:val="0"/>
      <w:marTop w:val="0"/>
      <w:marBottom w:val="0"/>
      <w:divBdr>
        <w:top w:val="none" w:sz="0" w:space="0" w:color="auto"/>
        <w:left w:val="none" w:sz="0" w:space="0" w:color="auto"/>
        <w:bottom w:val="none" w:sz="0" w:space="0" w:color="auto"/>
        <w:right w:val="none" w:sz="0" w:space="0" w:color="auto"/>
      </w:divBdr>
    </w:div>
    <w:div w:id="1677536563">
      <w:bodyDiv w:val="1"/>
      <w:marLeft w:val="0"/>
      <w:marRight w:val="0"/>
      <w:marTop w:val="0"/>
      <w:marBottom w:val="0"/>
      <w:divBdr>
        <w:top w:val="none" w:sz="0" w:space="0" w:color="auto"/>
        <w:left w:val="none" w:sz="0" w:space="0" w:color="auto"/>
        <w:bottom w:val="none" w:sz="0" w:space="0" w:color="auto"/>
        <w:right w:val="none" w:sz="0" w:space="0" w:color="auto"/>
      </w:divBdr>
    </w:div>
    <w:div w:id="1678266803">
      <w:bodyDiv w:val="1"/>
      <w:marLeft w:val="0"/>
      <w:marRight w:val="0"/>
      <w:marTop w:val="0"/>
      <w:marBottom w:val="0"/>
      <w:divBdr>
        <w:top w:val="none" w:sz="0" w:space="0" w:color="auto"/>
        <w:left w:val="none" w:sz="0" w:space="0" w:color="auto"/>
        <w:bottom w:val="none" w:sz="0" w:space="0" w:color="auto"/>
        <w:right w:val="none" w:sz="0" w:space="0" w:color="auto"/>
      </w:divBdr>
    </w:div>
    <w:div w:id="1681349974">
      <w:bodyDiv w:val="1"/>
      <w:marLeft w:val="0"/>
      <w:marRight w:val="0"/>
      <w:marTop w:val="0"/>
      <w:marBottom w:val="0"/>
      <w:divBdr>
        <w:top w:val="none" w:sz="0" w:space="0" w:color="auto"/>
        <w:left w:val="none" w:sz="0" w:space="0" w:color="auto"/>
        <w:bottom w:val="none" w:sz="0" w:space="0" w:color="auto"/>
        <w:right w:val="none" w:sz="0" w:space="0" w:color="auto"/>
      </w:divBdr>
    </w:div>
    <w:div w:id="1685787337">
      <w:bodyDiv w:val="1"/>
      <w:marLeft w:val="0"/>
      <w:marRight w:val="0"/>
      <w:marTop w:val="0"/>
      <w:marBottom w:val="0"/>
      <w:divBdr>
        <w:top w:val="none" w:sz="0" w:space="0" w:color="auto"/>
        <w:left w:val="none" w:sz="0" w:space="0" w:color="auto"/>
        <w:bottom w:val="none" w:sz="0" w:space="0" w:color="auto"/>
        <w:right w:val="none" w:sz="0" w:space="0" w:color="auto"/>
      </w:divBdr>
    </w:div>
    <w:div w:id="1687518392">
      <w:bodyDiv w:val="1"/>
      <w:marLeft w:val="0"/>
      <w:marRight w:val="0"/>
      <w:marTop w:val="0"/>
      <w:marBottom w:val="0"/>
      <w:divBdr>
        <w:top w:val="none" w:sz="0" w:space="0" w:color="auto"/>
        <w:left w:val="none" w:sz="0" w:space="0" w:color="auto"/>
        <w:bottom w:val="none" w:sz="0" w:space="0" w:color="auto"/>
        <w:right w:val="none" w:sz="0" w:space="0" w:color="auto"/>
      </w:divBdr>
    </w:div>
    <w:div w:id="1691419967">
      <w:bodyDiv w:val="1"/>
      <w:marLeft w:val="0"/>
      <w:marRight w:val="0"/>
      <w:marTop w:val="0"/>
      <w:marBottom w:val="0"/>
      <w:divBdr>
        <w:top w:val="none" w:sz="0" w:space="0" w:color="auto"/>
        <w:left w:val="none" w:sz="0" w:space="0" w:color="auto"/>
        <w:bottom w:val="none" w:sz="0" w:space="0" w:color="auto"/>
        <w:right w:val="none" w:sz="0" w:space="0" w:color="auto"/>
      </w:divBdr>
    </w:div>
    <w:div w:id="1696541013">
      <w:bodyDiv w:val="1"/>
      <w:marLeft w:val="0"/>
      <w:marRight w:val="0"/>
      <w:marTop w:val="0"/>
      <w:marBottom w:val="0"/>
      <w:divBdr>
        <w:top w:val="none" w:sz="0" w:space="0" w:color="auto"/>
        <w:left w:val="none" w:sz="0" w:space="0" w:color="auto"/>
        <w:bottom w:val="none" w:sz="0" w:space="0" w:color="auto"/>
        <w:right w:val="none" w:sz="0" w:space="0" w:color="auto"/>
      </w:divBdr>
    </w:div>
    <w:div w:id="1697927036">
      <w:bodyDiv w:val="1"/>
      <w:marLeft w:val="0"/>
      <w:marRight w:val="0"/>
      <w:marTop w:val="0"/>
      <w:marBottom w:val="0"/>
      <w:divBdr>
        <w:top w:val="none" w:sz="0" w:space="0" w:color="auto"/>
        <w:left w:val="none" w:sz="0" w:space="0" w:color="auto"/>
        <w:bottom w:val="none" w:sz="0" w:space="0" w:color="auto"/>
        <w:right w:val="none" w:sz="0" w:space="0" w:color="auto"/>
      </w:divBdr>
    </w:div>
    <w:div w:id="1702124485">
      <w:bodyDiv w:val="1"/>
      <w:marLeft w:val="0"/>
      <w:marRight w:val="0"/>
      <w:marTop w:val="0"/>
      <w:marBottom w:val="0"/>
      <w:divBdr>
        <w:top w:val="none" w:sz="0" w:space="0" w:color="auto"/>
        <w:left w:val="none" w:sz="0" w:space="0" w:color="auto"/>
        <w:bottom w:val="none" w:sz="0" w:space="0" w:color="auto"/>
        <w:right w:val="none" w:sz="0" w:space="0" w:color="auto"/>
      </w:divBdr>
    </w:div>
    <w:div w:id="1705708949">
      <w:bodyDiv w:val="1"/>
      <w:marLeft w:val="0"/>
      <w:marRight w:val="0"/>
      <w:marTop w:val="0"/>
      <w:marBottom w:val="0"/>
      <w:divBdr>
        <w:top w:val="none" w:sz="0" w:space="0" w:color="auto"/>
        <w:left w:val="none" w:sz="0" w:space="0" w:color="auto"/>
        <w:bottom w:val="none" w:sz="0" w:space="0" w:color="auto"/>
        <w:right w:val="none" w:sz="0" w:space="0" w:color="auto"/>
      </w:divBdr>
    </w:div>
    <w:div w:id="1706976735">
      <w:bodyDiv w:val="1"/>
      <w:marLeft w:val="0"/>
      <w:marRight w:val="0"/>
      <w:marTop w:val="0"/>
      <w:marBottom w:val="0"/>
      <w:divBdr>
        <w:top w:val="none" w:sz="0" w:space="0" w:color="auto"/>
        <w:left w:val="none" w:sz="0" w:space="0" w:color="auto"/>
        <w:bottom w:val="none" w:sz="0" w:space="0" w:color="auto"/>
        <w:right w:val="none" w:sz="0" w:space="0" w:color="auto"/>
      </w:divBdr>
    </w:div>
    <w:div w:id="1709987211">
      <w:bodyDiv w:val="1"/>
      <w:marLeft w:val="0"/>
      <w:marRight w:val="0"/>
      <w:marTop w:val="0"/>
      <w:marBottom w:val="0"/>
      <w:divBdr>
        <w:top w:val="none" w:sz="0" w:space="0" w:color="auto"/>
        <w:left w:val="none" w:sz="0" w:space="0" w:color="auto"/>
        <w:bottom w:val="none" w:sz="0" w:space="0" w:color="auto"/>
        <w:right w:val="none" w:sz="0" w:space="0" w:color="auto"/>
      </w:divBdr>
    </w:div>
    <w:div w:id="1711101745">
      <w:bodyDiv w:val="1"/>
      <w:marLeft w:val="0"/>
      <w:marRight w:val="0"/>
      <w:marTop w:val="0"/>
      <w:marBottom w:val="0"/>
      <w:divBdr>
        <w:top w:val="none" w:sz="0" w:space="0" w:color="auto"/>
        <w:left w:val="none" w:sz="0" w:space="0" w:color="auto"/>
        <w:bottom w:val="none" w:sz="0" w:space="0" w:color="auto"/>
        <w:right w:val="none" w:sz="0" w:space="0" w:color="auto"/>
      </w:divBdr>
    </w:div>
    <w:div w:id="1714159800">
      <w:bodyDiv w:val="1"/>
      <w:marLeft w:val="0"/>
      <w:marRight w:val="0"/>
      <w:marTop w:val="0"/>
      <w:marBottom w:val="0"/>
      <w:divBdr>
        <w:top w:val="none" w:sz="0" w:space="0" w:color="auto"/>
        <w:left w:val="none" w:sz="0" w:space="0" w:color="auto"/>
        <w:bottom w:val="none" w:sz="0" w:space="0" w:color="auto"/>
        <w:right w:val="none" w:sz="0" w:space="0" w:color="auto"/>
      </w:divBdr>
    </w:div>
    <w:div w:id="1715614508">
      <w:bodyDiv w:val="1"/>
      <w:marLeft w:val="0"/>
      <w:marRight w:val="0"/>
      <w:marTop w:val="0"/>
      <w:marBottom w:val="0"/>
      <w:divBdr>
        <w:top w:val="none" w:sz="0" w:space="0" w:color="auto"/>
        <w:left w:val="none" w:sz="0" w:space="0" w:color="auto"/>
        <w:bottom w:val="none" w:sz="0" w:space="0" w:color="auto"/>
        <w:right w:val="none" w:sz="0" w:space="0" w:color="auto"/>
      </w:divBdr>
    </w:div>
    <w:div w:id="1717663536">
      <w:bodyDiv w:val="1"/>
      <w:marLeft w:val="0"/>
      <w:marRight w:val="0"/>
      <w:marTop w:val="0"/>
      <w:marBottom w:val="0"/>
      <w:divBdr>
        <w:top w:val="none" w:sz="0" w:space="0" w:color="auto"/>
        <w:left w:val="none" w:sz="0" w:space="0" w:color="auto"/>
        <w:bottom w:val="none" w:sz="0" w:space="0" w:color="auto"/>
        <w:right w:val="none" w:sz="0" w:space="0" w:color="auto"/>
      </w:divBdr>
    </w:div>
    <w:div w:id="1720859938">
      <w:bodyDiv w:val="1"/>
      <w:marLeft w:val="0"/>
      <w:marRight w:val="0"/>
      <w:marTop w:val="0"/>
      <w:marBottom w:val="0"/>
      <w:divBdr>
        <w:top w:val="none" w:sz="0" w:space="0" w:color="auto"/>
        <w:left w:val="none" w:sz="0" w:space="0" w:color="auto"/>
        <w:bottom w:val="none" w:sz="0" w:space="0" w:color="auto"/>
        <w:right w:val="none" w:sz="0" w:space="0" w:color="auto"/>
      </w:divBdr>
    </w:div>
    <w:div w:id="1721589199">
      <w:bodyDiv w:val="1"/>
      <w:marLeft w:val="0"/>
      <w:marRight w:val="0"/>
      <w:marTop w:val="0"/>
      <w:marBottom w:val="0"/>
      <w:divBdr>
        <w:top w:val="none" w:sz="0" w:space="0" w:color="auto"/>
        <w:left w:val="none" w:sz="0" w:space="0" w:color="auto"/>
        <w:bottom w:val="none" w:sz="0" w:space="0" w:color="auto"/>
        <w:right w:val="none" w:sz="0" w:space="0" w:color="auto"/>
      </w:divBdr>
    </w:div>
    <w:div w:id="1723677757">
      <w:bodyDiv w:val="1"/>
      <w:marLeft w:val="0"/>
      <w:marRight w:val="0"/>
      <w:marTop w:val="0"/>
      <w:marBottom w:val="0"/>
      <w:divBdr>
        <w:top w:val="none" w:sz="0" w:space="0" w:color="auto"/>
        <w:left w:val="none" w:sz="0" w:space="0" w:color="auto"/>
        <w:bottom w:val="none" w:sz="0" w:space="0" w:color="auto"/>
        <w:right w:val="none" w:sz="0" w:space="0" w:color="auto"/>
      </w:divBdr>
    </w:div>
    <w:div w:id="1726752729">
      <w:bodyDiv w:val="1"/>
      <w:marLeft w:val="0"/>
      <w:marRight w:val="0"/>
      <w:marTop w:val="0"/>
      <w:marBottom w:val="0"/>
      <w:divBdr>
        <w:top w:val="none" w:sz="0" w:space="0" w:color="auto"/>
        <w:left w:val="none" w:sz="0" w:space="0" w:color="auto"/>
        <w:bottom w:val="none" w:sz="0" w:space="0" w:color="auto"/>
        <w:right w:val="none" w:sz="0" w:space="0" w:color="auto"/>
      </w:divBdr>
    </w:div>
    <w:div w:id="1735852421">
      <w:bodyDiv w:val="1"/>
      <w:marLeft w:val="0"/>
      <w:marRight w:val="0"/>
      <w:marTop w:val="0"/>
      <w:marBottom w:val="0"/>
      <w:divBdr>
        <w:top w:val="none" w:sz="0" w:space="0" w:color="auto"/>
        <w:left w:val="none" w:sz="0" w:space="0" w:color="auto"/>
        <w:bottom w:val="none" w:sz="0" w:space="0" w:color="auto"/>
        <w:right w:val="none" w:sz="0" w:space="0" w:color="auto"/>
      </w:divBdr>
    </w:div>
    <w:div w:id="1735853975">
      <w:bodyDiv w:val="1"/>
      <w:marLeft w:val="0"/>
      <w:marRight w:val="0"/>
      <w:marTop w:val="0"/>
      <w:marBottom w:val="0"/>
      <w:divBdr>
        <w:top w:val="none" w:sz="0" w:space="0" w:color="auto"/>
        <w:left w:val="none" w:sz="0" w:space="0" w:color="auto"/>
        <w:bottom w:val="none" w:sz="0" w:space="0" w:color="auto"/>
        <w:right w:val="none" w:sz="0" w:space="0" w:color="auto"/>
      </w:divBdr>
    </w:div>
    <w:div w:id="1736852693">
      <w:bodyDiv w:val="1"/>
      <w:marLeft w:val="0"/>
      <w:marRight w:val="0"/>
      <w:marTop w:val="0"/>
      <w:marBottom w:val="0"/>
      <w:divBdr>
        <w:top w:val="none" w:sz="0" w:space="0" w:color="auto"/>
        <w:left w:val="none" w:sz="0" w:space="0" w:color="auto"/>
        <w:bottom w:val="none" w:sz="0" w:space="0" w:color="auto"/>
        <w:right w:val="none" w:sz="0" w:space="0" w:color="auto"/>
      </w:divBdr>
    </w:div>
    <w:div w:id="1742215700">
      <w:bodyDiv w:val="1"/>
      <w:marLeft w:val="0"/>
      <w:marRight w:val="0"/>
      <w:marTop w:val="0"/>
      <w:marBottom w:val="0"/>
      <w:divBdr>
        <w:top w:val="none" w:sz="0" w:space="0" w:color="auto"/>
        <w:left w:val="none" w:sz="0" w:space="0" w:color="auto"/>
        <w:bottom w:val="none" w:sz="0" w:space="0" w:color="auto"/>
        <w:right w:val="none" w:sz="0" w:space="0" w:color="auto"/>
      </w:divBdr>
    </w:div>
    <w:div w:id="1743406800">
      <w:bodyDiv w:val="1"/>
      <w:marLeft w:val="0"/>
      <w:marRight w:val="0"/>
      <w:marTop w:val="0"/>
      <w:marBottom w:val="0"/>
      <w:divBdr>
        <w:top w:val="none" w:sz="0" w:space="0" w:color="auto"/>
        <w:left w:val="none" w:sz="0" w:space="0" w:color="auto"/>
        <w:bottom w:val="none" w:sz="0" w:space="0" w:color="auto"/>
        <w:right w:val="none" w:sz="0" w:space="0" w:color="auto"/>
      </w:divBdr>
    </w:div>
    <w:div w:id="1751657836">
      <w:bodyDiv w:val="1"/>
      <w:marLeft w:val="0"/>
      <w:marRight w:val="0"/>
      <w:marTop w:val="0"/>
      <w:marBottom w:val="0"/>
      <w:divBdr>
        <w:top w:val="none" w:sz="0" w:space="0" w:color="auto"/>
        <w:left w:val="none" w:sz="0" w:space="0" w:color="auto"/>
        <w:bottom w:val="none" w:sz="0" w:space="0" w:color="auto"/>
        <w:right w:val="none" w:sz="0" w:space="0" w:color="auto"/>
      </w:divBdr>
    </w:div>
    <w:div w:id="1754737040">
      <w:bodyDiv w:val="1"/>
      <w:marLeft w:val="0"/>
      <w:marRight w:val="0"/>
      <w:marTop w:val="0"/>
      <w:marBottom w:val="0"/>
      <w:divBdr>
        <w:top w:val="none" w:sz="0" w:space="0" w:color="auto"/>
        <w:left w:val="none" w:sz="0" w:space="0" w:color="auto"/>
        <w:bottom w:val="none" w:sz="0" w:space="0" w:color="auto"/>
        <w:right w:val="none" w:sz="0" w:space="0" w:color="auto"/>
      </w:divBdr>
    </w:div>
    <w:div w:id="1756513086">
      <w:bodyDiv w:val="1"/>
      <w:marLeft w:val="0"/>
      <w:marRight w:val="0"/>
      <w:marTop w:val="0"/>
      <w:marBottom w:val="0"/>
      <w:divBdr>
        <w:top w:val="none" w:sz="0" w:space="0" w:color="auto"/>
        <w:left w:val="none" w:sz="0" w:space="0" w:color="auto"/>
        <w:bottom w:val="none" w:sz="0" w:space="0" w:color="auto"/>
        <w:right w:val="none" w:sz="0" w:space="0" w:color="auto"/>
      </w:divBdr>
    </w:div>
    <w:div w:id="1770084721">
      <w:bodyDiv w:val="1"/>
      <w:marLeft w:val="0"/>
      <w:marRight w:val="0"/>
      <w:marTop w:val="0"/>
      <w:marBottom w:val="0"/>
      <w:divBdr>
        <w:top w:val="none" w:sz="0" w:space="0" w:color="auto"/>
        <w:left w:val="none" w:sz="0" w:space="0" w:color="auto"/>
        <w:bottom w:val="none" w:sz="0" w:space="0" w:color="auto"/>
        <w:right w:val="none" w:sz="0" w:space="0" w:color="auto"/>
      </w:divBdr>
    </w:div>
    <w:div w:id="1770813801">
      <w:bodyDiv w:val="1"/>
      <w:marLeft w:val="0"/>
      <w:marRight w:val="0"/>
      <w:marTop w:val="0"/>
      <w:marBottom w:val="0"/>
      <w:divBdr>
        <w:top w:val="none" w:sz="0" w:space="0" w:color="auto"/>
        <w:left w:val="none" w:sz="0" w:space="0" w:color="auto"/>
        <w:bottom w:val="none" w:sz="0" w:space="0" w:color="auto"/>
        <w:right w:val="none" w:sz="0" w:space="0" w:color="auto"/>
      </w:divBdr>
    </w:div>
    <w:div w:id="1772119563">
      <w:bodyDiv w:val="1"/>
      <w:marLeft w:val="0"/>
      <w:marRight w:val="0"/>
      <w:marTop w:val="0"/>
      <w:marBottom w:val="0"/>
      <w:divBdr>
        <w:top w:val="none" w:sz="0" w:space="0" w:color="auto"/>
        <w:left w:val="none" w:sz="0" w:space="0" w:color="auto"/>
        <w:bottom w:val="none" w:sz="0" w:space="0" w:color="auto"/>
        <w:right w:val="none" w:sz="0" w:space="0" w:color="auto"/>
      </w:divBdr>
    </w:div>
    <w:div w:id="1774592787">
      <w:bodyDiv w:val="1"/>
      <w:marLeft w:val="0"/>
      <w:marRight w:val="0"/>
      <w:marTop w:val="0"/>
      <w:marBottom w:val="0"/>
      <w:divBdr>
        <w:top w:val="none" w:sz="0" w:space="0" w:color="auto"/>
        <w:left w:val="none" w:sz="0" w:space="0" w:color="auto"/>
        <w:bottom w:val="none" w:sz="0" w:space="0" w:color="auto"/>
        <w:right w:val="none" w:sz="0" w:space="0" w:color="auto"/>
      </w:divBdr>
    </w:div>
    <w:div w:id="1775132778">
      <w:bodyDiv w:val="1"/>
      <w:marLeft w:val="0"/>
      <w:marRight w:val="0"/>
      <w:marTop w:val="0"/>
      <w:marBottom w:val="0"/>
      <w:divBdr>
        <w:top w:val="none" w:sz="0" w:space="0" w:color="auto"/>
        <w:left w:val="none" w:sz="0" w:space="0" w:color="auto"/>
        <w:bottom w:val="none" w:sz="0" w:space="0" w:color="auto"/>
        <w:right w:val="none" w:sz="0" w:space="0" w:color="auto"/>
      </w:divBdr>
    </w:div>
    <w:div w:id="1777024016">
      <w:bodyDiv w:val="1"/>
      <w:marLeft w:val="0"/>
      <w:marRight w:val="0"/>
      <w:marTop w:val="0"/>
      <w:marBottom w:val="0"/>
      <w:divBdr>
        <w:top w:val="none" w:sz="0" w:space="0" w:color="auto"/>
        <w:left w:val="none" w:sz="0" w:space="0" w:color="auto"/>
        <w:bottom w:val="none" w:sz="0" w:space="0" w:color="auto"/>
        <w:right w:val="none" w:sz="0" w:space="0" w:color="auto"/>
      </w:divBdr>
    </w:div>
    <w:div w:id="1778404430">
      <w:bodyDiv w:val="1"/>
      <w:marLeft w:val="0"/>
      <w:marRight w:val="0"/>
      <w:marTop w:val="0"/>
      <w:marBottom w:val="0"/>
      <w:divBdr>
        <w:top w:val="none" w:sz="0" w:space="0" w:color="auto"/>
        <w:left w:val="none" w:sz="0" w:space="0" w:color="auto"/>
        <w:bottom w:val="none" w:sz="0" w:space="0" w:color="auto"/>
        <w:right w:val="none" w:sz="0" w:space="0" w:color="auto"/>
      </w:divBdr>
    </w:div>
    <w:div w:id="1778719619">
      <w:bodyDiv w:val="1"/>
      <w:marLeft w:val="0"/>
      <w:marRight w:val="0"/>
      <w:marTop w:val="0"/>
      <w:marBottom w:val="0"/>
      <w:divBdr>
        <w:top w:val="none" w:sz="0" w:space="0" w:color="auto"/>
        <w:left w:val="none" w:sz="0" w:space="0" w:color="auto"/>
        <w:bottom w:val="none" w:sz="0" w:space="0" w:color="auto"/>
        <w:right w:val="none" w:sz="0" w:space="0" w:color="auto"/>
      </w:divBdr>
    </w:div>
    <w:div w:id="1783112735">
      <w:bodyDiv w:val="1"/>
      <w:marLeft w:val="0"/>
      <w:marRight w:val="0"/>
      <w:marTop w:val="0"/>
      <w:marBottom w:val="0"/>
      <w:divBdr>
        <w:top w:val="none" w:sz="0" w:space="0" w:color="auto"/>
        <w:left w:val="none" w:sz="0" w:space="0" w:color="auto"/>
        <w:bottom w:val="none" w:sz="0" w:space="0" w:color="auto"/>
        <w:right w:val="none" w:sz="0" w:space="0" w:color="auto"/>
      </w:divBdr>
    </w:div>
    <w:div w:id="1783844948">
      <w:bodyDiv w:val="1"/>
      <w:marLeft w:val="0"/>
      <w:marRight w:val="0"/>
      <w:marTop w:val="0"/>
      <w:marBottom w:val="0"/>
      <w:divBdr>
        <w:top w:val="none" w:sz="0" w:space="0" w:color="auto"/>
        <w:left w:val="none" w:sz="0" w:space="0" w:color="auto"/>
        <w:bottom w:val="none" w:sz="0" w:space="0" w:color="auto"/>
        <w:right w:val="none" w:sz="0" w:space="0" w:color="auto"/>
      </w:divBdr>
    </w:div>
    <w:div w:id="1784958528">
      <w:bodyDiv w:val="1"/>
      <w:marLeft w:val="0"/>
      <w:marRight w:val="0"/>
      <w:marTop w:val="0"/>
      <w:marBottom w:val="0"/>
      <w:divBdr>
        <w:top w:val="none" w:sz="0" w:space="0" w:color="auto"/>
        <w:left w:val="none" w:sz="0" w:space="0" w:color="auto"/>
        <w:bottom w:val="none" w:sz="0" w:space="0" w:color="auto"/>
        <w:right w:val="none" w:sz="0" w:space="0" w:color="auto"/>
      </w:divBdr>
    </w:div>
    <w:div w:id="1791124546">
      <w:bodyDiv w:val="1"/>
      <w:marLeft w:val="0"/>
      <w:marRight w:val="0"/>
      <w:marTop w:val="0"/>
      <w:marBottom w:val="0"/>
      <w:divBdr>
        <w:top w:val="none" w:sz="0" w:space="0" w:color="auto"/>
        <w:left w:val="none" w:sz="0" w:space="0" w:color="auto"/>
        <w:bottom w:val="none" w:sz="0" w:space="0" w:color="auto"/>
        <w:right w:val="none" w:sz="0" w:space="0" w:color="auto"/>
      </w:divBdr>
    </w:div>
    <w:div w:id="1791705278">
      <w:bodyDiv w:val="1"/>
      <w:marLeft w:val="0"/>
      <w:marRight w:val="0"/>
      <w:marTop w:val="0"/>
      <w:marBottom w:val="0"/>
      <w:divBdr>
        <w:top w:val="none" w:sz="0" w:space="0" w:color="auto"/>
        <w:left w:val="none" w:sz="0" w:space="0" w:color="auto"/>
        <w:bottom w:val="none" w:sz="0" w:space="0" w:color="auto"/>
        <w:right w:val="none" w:sz="0" w:space="0" w:color="auto"/>
      </w:divBdr>
    </w:div>
    <w:div w:id="1791708581">
      <w:bodyDiv w:val="1"/>
      <w:marLeft w:val="0"/>
      <w:marRight w:val="0"/>
      <w:marTop w:val="0"/>
      <w:marBottom w:val="0"/>
      <w:divBdr>
        <w:top w:val="none" w:sz="0" w:space="0" w:color="auto"/>
        <w:left w:val="none" w:sz="0" w:space="0" w:color="auto"/>
        <w:bottom w:val="none" w:sz="0" w:space="0" w:color="auto"/>
        <w:right w:val="none" w:sz="0" w:space="0" w:color="auto"/>
      </w:divBdr>
    </w:div>
    <w:div w:id="1801148553">
      <w:bodyDiv w:val="1"/>
      <w:marLeft w:val="0"/>
      <w:marRight w:val="0"/>
      <w:marTop w:val="0"/>
      <w:marBottom w:val="0"/>
      <w:divBdr>
        <w:top w:val="none" w:sz="0" w:space="0" w:color="auto"/>
        <w:left w:val="none" w:sz="0" w:space="0" w:color="auto"/>
        <w:bottom w:val="none" w:sz="0" w:space="0" w:color="auto"/>
        <w:right w:val="none" w:sz="0" w:space="0" w:color="auto"/>
      </w:divBdr>
    </w:div>
    <w:div w:id="1801416405">
      <w:bodyDiv w:val="1"/>
      <w:marLeft w:val="0"/>
      <w:marRight w:val="0"/>
      <w:marTop w:val="0"/>
      <w:marBottom w:val="0"/>
      <w:divBdr>
        <w:top w:val="none" w:sz="0" w:space="0" w:color="auto"/>
        <w:left w:val="none" w:sz="0" w:space="0" w:color="auto"/>
        <w:bottom w:val="none" w:sz="0" w:space="0" w:color="auto"/>
        <w:right w:val="none" w:sz="0" w:space="0" w:color="auto"/>
      </w:divBdr>
    </w:div>
    <w:div w:id="1801803057">
      <w:bodyDiv w:val="1"/>
      <w:marLeft w:val="0"/>
      <w:marRight w:val="0"/>
      <w:marTop w:val="0"/>
      <w:marBottom w:val="0"/>
      <w:divBdr>
        <w:top w:val="none" w:sz="0" w:space="0" w:color="auto"/>
        <w:left w:val="none" w:sz="0" w:space="0" w:color="auto"/>
        <w:bottom w:val="none" w:sz="0" w:space="0" w:color="auto"/>
        <w:right w:val="none" w:sz="0" w:space="0" w:color="auto"/>
      </w:divBdr>
    </w:div>
    <w:div w:id="1813863474">
      <w:bodyDiv w:val="1"/>
      <w:marLeft w:val="0"/>
      <w:marRight w:val="0"/>
      <w:marTop w:val="0"/>
      <w:marBottom w:val="0"/>
      <w:divBdr>
        <w:top w:val="none" w:sz="0" w:space="0" w:color="auto"/>
        <w:left w:val="none" w:sz="0" w:space="0" w:color="auto"/>
        <w:bottom w:val="none" w:sz="0" w:space="0" w:color="auto"/>
        <w:right w:val="none" w:sz="0" w:space="0" w:color="auto"/>
      </w:divBdr>
    </w:div>
    <w:div w:id="1821382308">
      <w:bodyDiv w:val="1"/>
      <w:marLeft w:val="0"/>
      <w:marRight w:val="0"/>
      <w:marTop w:val="0"/>
      <w:marBottom w:val="0"/>
      <w:divBdr>
        <w:top w:val="none" w:sz="0" w:space="0" w:color="auto"/>
        <w:left w:val="none" w:sz="0" w:space="0" w:color="auto"/>
        <w:bottom w:val="none" w:sz="0" w:space="0" w:color="auto"/>
        <w:right w:val="none" w:sz="0" w:space="0" w:color="auto"/>
      </w:divBdr>
    </w:div>
    <w:div w:id="1824811028">
      <w:bodyDiv w:val="1"/>
      <w:marLeft w:val="0"/>
      <w:marRight w:val="0"/>
      <w:marTop w:val="0"/>
      <w:marBottom w:val="0"/>
      <w:divBdr>
        <w:top w:val="none" w:sz="0" w:space="0" w:color="auto"/>
        <w:left w:val="none" w:sz="0" w:space="0" w:color="auto"/>
        <w:bottom w:val="none" w:sz="0" w:space="0" w:color="auto"/>
        <w:right w:val="none" w:sz="0" w:space="0" w:color="auto"/>
      </w:divBdr>
    </w:div>
    <w:div w:id="1829130176">
      <w:bodyDiv w:val="1"/>
      <w:marLeft w:val="0"/>
      <w:marRight w:val="0"/>
      <w:marTop w:val="0"/>
      <w:marBottom w:val="0"/>
      <w:divBdr>
        <w:top w:val="none" w:sz="0" w:space="0" w:color="auto"/>
        <w:left w:val="none" w:sz="0" w:space="0" w:color="auto"/>
        <w:bottom w:val="none" w:sz="0" w:space="0" w:color="auto"/>
        <w:right w:val="none" w:sz="0" w:space="0" w:color="auto"/>
      </w:divBdr>
    </w:div>
    <w:div w:id="1835145224">
      <w:bodyDiv w:val="1"/>
      <w:marLeft w:val="0"/>
      <w:marRight w:val="0"/>
      <w:marTop w:val="0"/>
      <w:marBottom w:val="0"/>
      <w:divBdr>
        <w:top w:val="none" w:sz="0" w:space="0" w:color="auto"/>
        <w:left w:val="none" w:sz="0" w:space="0" w:color="auto"/>
        <w:bottom w:val="none" w:sz="0" w:space="0" w:color="auto"/>
        <w:right w:val="none" w:sz="0" w:space="0" w:color="auto"/>
      </w:divBdr>
    </w:div>
    <w:div w:id="1835295748">
      <w:bodyDiv w:val="1"/>
      <w:marLeft w:val="0"/>
      <w:marRight w:val="0"/>
      <w:marTop w:val="0"/>
      <w:marBottom w:val="0"/>
      <w:divBdr>
        <w:top w:val="none" w:sz="0" w:space="0" w:color="auto"/>
        <w:left w:val="none" w:sz="0" w:space="0" w:color="auto"/>
        <w:bottom w:val="none" w:sz="0" w:space="0" w:color="auto"/>
        <w:right w:val="none" w:sz="0" w:space="0" w:color="auto"/>
      </w:divBdr>
    </w:div>
    <w:div w:id="1838769730">
      <w:bodyDiv w:val="1"/>
      <w:marLeft w:val="0"/>
      <w:marRight w:val="0"/>
      <w:marTop w:val="0"/>
      <w:marBottom w:val="0"/>
      <w:divBdr>
        <w:top w:val="none" w:sz="0" w:space="0" w:color="auto"/>
        <w:left w:val="none" w:sz="0" w:space="0" w:color="auto"/>
        <w:bottom w:val="none" w:sz="0" w:space="0" w:color="auto"/>
        <w:right w:val="none" w:sz="0" w:space="0" w:color="auto"/>
      </w:divBdr>
    </w:div>
    <w:div w:id="1841582542">
      <w:bodyDiv w:val="1"/>
      <w:marLeft w:val="0"/>
      <w:marRight w:val="0"/>
      <w:marTop w:val="0"/>
      <w:marBottom w:val="0"/>
      <w:divBdr>
        <w:top w:val="none" w:sz="0" w:space="0" w:color="auto"/>
        <w:left w:val="none" w:sz="0" w:space="0" w:color="auto"/>
        <w:bottom w:val="none" w:sz="0" w:space="0" w:color="auto"/>
        <w:right w:val="none" w:sz="0" w:space="0" w:color="auto"/>
      </w:divBdr>
    </w:div>
    <w:div w:id="1843354891">
      <w:bodyDiv w:val="1"/>
      <w:marLeft w:val="0"/>
      <w:marRight w:val="0"/>
      <w:marTop w:val="0"/>
      <w:marBottom w:val="0"/>
      <w:divBdr>
        <w:top w:val="none" w:sz="0" w:space="0" w:color="auto"/>
        <w:left w:val="none" w:sz="0" w:space="0" w:color="auto"/>
        <w:bottom w:val="none" w:sz="0" w:space="0" w:color="auto"/>
        <w:right w:val="none" w:sz="0" w:space="0" w:color="auto"/>
      </w:divBdr>
    </w:div>
    <w:div w:id="1844776113">
      <w:bodyDiv w:val="1"/>
      <w:marLeft w:val="0"/>
      <w:marRight w:val="0"/>
      <w:marTop w:val="0"/>
      <w:marBottom w:val="0"/>
      <w:divBdr>
        <w:top w:val="none" w:sz="0" w:space="0" w:color="auto"/>
        <w:left w:val="none" w:sz="0" w:space="0" w:color="auto"/>
        <w:bottom w:val="none" w:sz="0" w:space="0" w:color="auto"/>
        <w:right w:val="none" w:sz="0" w:space="0" w:color="auto"/>
      </w:divBdr>
    </w:div>
    <w:div w:id="1853303781">
      <w:bodyDiv w:val="1"/>
      <w:marLeft w:val="0"/>
      <w:marRight w:val="0"/>
      <w:marTop w:val="0"/>
      <w:marBottom w:val="0"/>
      <w:divBdr>
        <w:top w:val="none" w:sz="0" w:space="0" w:color="auto"/>
        <w:left w:val="none" w:sz="0" w:space="0" w:color="auto"/>
        <w:bottom w:val="none" w:sz="0" w:space="0" w:color="auto"/>
        <w:right w:val="none" w:sz="0" w:space="0" w:color="auto"/>
      </w:divBdr>
    </w:div>
    <w:div w:id="1854806021">
      <w:bodyDiv w:val="1"/>
      <w:marLeft w:val="0"/>
      <w:marRight w:val="0"/>
      <w:marTop w:val="0"/>
      <w:marBottom w:val="0"/>
      <w:divBdr>
        <w:top w:val="none" w:sz="0" w:space="0" w:color="auto"/>
        <w:left w:val="none" w:sz="0" w:space="0" w:color="auto"/>
        <w:bottom w:val="none" w:sz="0" w:space="0" w:color="auto"/>
        <w:right w:val="none" w:sz="0" w:space="0" w:color="auto"/>
      </w:divBdr>
    </w:div>
    <w:div w:id="1856268781">
      <w:bodyDiv w:val="1"/>
      <w:marLeft w:val="0"/>
      <w:marRight w:val="0"/>
      <w:marTop w:val="0"/>
      <w:marBottom w:val="0"/>
      <w:divBdr>
        <w:top w:val="none" w:sz="0" w:space="0" w:color="auto"/>
        <w:left w:val="none" w:sz="0" w:space="0" w:color="auto"/>
        <w:bottom w:val="none" w:sz="0" w:space="0" w:color="auto"/>
        <w:right w:val="none" w:sz="0" w:space="0" w:color="auto"/>
      </w:divBdr>
    </w:div>
    <w:div w:id="1856504019">
      <w:bodyDiv w:val="1"/>
      <w:marLeft w:val="0"/>
      <w:marRight w:val="0"/>
      <w:marTop w:val="0"/>
      <w:marBottom w:val="0"/>
      <w:divBdr>
        <w:top w:val="none" w:sz="0" w:space="0" w:color="auto"/>
        <w:left w:val="none" w:sz="0" w:space="0" w:color="auto"/>
        <w:bottom w:val="none" w:sz="0" w:space="0" w:color="auto"/>
        <w:right w:val="none" w:sz="0" w:space="0" w:color="auto"/>
      </w:divBdr>
    </w:div>
    <w:div w:id="1856962844">
      <w:bodyDiv w:val="1"/>
      <w:marLeft w:val="0"/>
      <w:marRight w:val="0"/>
      <w:marTop w:val="0"/>
      <w:marBottom w:val="0"/>
      <w:divBdr>
        <w:top w:val="none" w:sz="0" w:space="0" w:color="auto"/>
        <w:left w:val="none" w:sz="0" w:space="0" w:color="auto"/>
        <w:bottom w:val="none" w:sz="0" w:space="0" w:color="auto"/>
        <w:right w:val="none" w:sz="0" w:space="0" w:color="auto"/>
      </w:divBdr>
    </w:div>
    <w:div w:id="1860730803">
      <w:bodyDiv w:val="1"/>
      <w:marLeft w:val="0"/>
      <w:marRight w:val="0"/>
      <w:marTop w:val="0"/>
      <w:marBottom w:val="0"/>
      <w:divBdr>
        <w:top w:val="none" w:sz="0" w:space="0" w:color="auto"/>
        <w:left w:val="none" w:sz="0" w:space="0" w:color="auto"/>
        <w:bottom w:val="none" w:sz="0" w:space="0" w:color="auto"/>
        <w:right w:val="none" w:sz="0" w:space="0" w:color="auto"/>
      </w:divBdr>
    </w:div>
    <w:div w:id="1863863311">
      <w:bodyDiv w:val="1"/>
      <w:marLeft w:val="0"/>
      <w:marRight w:val="0"/>
      <w:marTop w:val="0"/>
      <w:marBottom w:val="0"/>
      <w:divBdr>
        <w:top w:val="none" w:sz="0" w:space="0" w:color="auto"/>
        <w:left w:val="none" w:sz="0" w:space="0" w:color="auto"/>
        <w:bottom w:val="none" w:sz="0" w:space="0" w:color="auto"/>
        <w:right w:val="none" w:sz="0" w:space="0" w:color="auto"/>
      </w:divBdr>
    </w:div>
    <w:div w:id="1871801995">
      <w:bodyDiv w:val="1"/>
      <w:marLeft w:val="0"/>
      <w:marRight w:val="0"/>
      <w:marTop w:val="0"/>
      <w:marBottom w:val="0"/>
      <w:divBdr>
        <w:top w:val="none" w:sz="0" w:space="0" w:color="auto"/>
        <w:left w:val="none" w:sz="0" w:space="0" w:color="auto"/>
        <w:bottom w:val="none" w:sz="0" w:space="0" w:color="auto"/>
        <w:right w:val="none" w:sz="0" w:space="0" w:color="auto"/>
      </w:divBdr>
    </w:div>
    <w:div w:id="1874609734">
      <w:bodyDiv w:val="1"/>
      <w:marLeft w:val="0"/>
      <w:marRight w:val="0"/>
      <w:marTop w:val="0"/>
      <w:marBottom w:val="0"/>
      <w:divBdr>
        <w:top w:val="none" w:sz="0" w:space="0" w:color="auto"/>
        <w:left w:val="none" w:sz="0" w:space="0" w:color="auto"/>
        <w:bottom w:val="none" w:sz="0" w:space="0" w:color="auto"/>
        <w:right w:val="none" w:sz="0" w:space="0" w:color="auto"/>
      </w:divBdr>
    </w:div>
    <w:div w:id="1875917988">
      <w:bodyDiv w:val="1"/>
      <w:marLeft w:val="0"/>
      <w:marRight w:val="0"/>
      <w:marTop w:val="0"/>
      <w:marBottom w:val="0"/>
      <w:divBdr>
        <w:top w:val="none" w:sz="0" w:space="0" w:color="auto"/>
        <w:left w:val="none" w:sz="0" w:space="0" w:color="auto"/>
        <w:bottom w:val="none" w:sz="0" w:space="0" w:color="auto"/>
        <w:right w:val="none" w:sz="0" w:space="0" w:color="auto"/>
      </w:divBdr>
    </w:div>
    <w:div w:id="1877040958">
      <w:bodyDiv w:val="1"/>
      <w:marLeft w:val="0"/>
      <w:marRight w:val="0"/>
      <w:marTop w:val="0"/>
      <w:marBottom w:val="0"/>
      <w:divBdr>
        <w:top w:val="none" w:sz="0" w:space="0" w:color="auto"/>
        <w:left w:val="none" w:sz="0" w:space="0" w:color="auto"/>
        <w:bottom w:val="none" w:sz="0" w:space="0" w:color="auto"/>
        <w:right w:val="none" w:sz="0" w:space="0" w:color="auto"/>
      </w:divBdr>
    </w:div>
    <w:div w:id="1878659085">
      <w:bodyDiv w:val="1"/>
      <w:marLeft w:val="0"/>
      <w:marRight w:val="0"/>
      <w:marTop w:val="0"/>
      <w:marBottom w:val="0"/>
      <w:divBdr>
        <w:top w:val="none" w:sz="0" w:space="0" w:color="auto"/>
        <w:left w:val="none" w:sz="0" w:space="0" w:color="auto"/>
        <w:bottom w:val="none" w:sz="0" w:space="0" w:color="auto"/>
        <w:right w:val="none" w:sz="0" w:space="0" w:color="auto"/>
      </w:divBdr>
    </w:div>
    <w:div w:id="1880699980">
      <w:bodyDiv w:val="1"/>
      <w:marLeft w:val="0"/>
      <w:marRight w:val="0"/>
      <w:marTop w:val="0"/>
      <w:marBottom w:val="0"/>
      <w:divBdr>
        <w:top w:val="none" w:sz="0" w:space="0" w:color="auto"/>
        <w:left w:val="none" w:sz="0" w:space="0" w:color="auto"/>
        <w:bottom w:val="none" w:sz="0" w:space="0" w:color="auto"/>
        <w:right w:val="none" w:sz="0" w:space="0" w:color="auto"/>
      </w:divBdr>
    </w:div>
    <w:div w:id="1885100629">
      <w:bodyDiv w:val="1"/>
      <w:marLeft w:val="0"/>
      <w:marRight w:val="0"/>
      <w:marTop w:val="0"/>
      <w:marBottom w:val="0"/>
      <w:divBdr>
        <w:top w:val="none" w:sz="0" w:space="0" w:color="auto"/>
        <w:left w:val="none" w:sz="0" w:space="0" w:color="auto"/>
        <w:bottom w:val="none" w:sz="0" w:space="0" w:color="auto"/>
        <w:right w:val="none" w:sz="0" w:space="0" w:color="auto"/>
      </w:divBdr>
    </w:div>
    <w:div w:id="1896504789">
      <w:bodyDiv w:val="1"/>
      <w:marLeft w:val="0"/>
      <w:marRight w:val="0"/>
      <w:marTop w:val="0"/>
      <w:marBottom w:val="0"/>
      <w:divBdr>
        <w:top w:val="none" w:sz="0" w:space="0" w:color="auto"/>
        <w:left w:val="none" w:sz="0" w:space="0" w:color="auto"/>
        <w:bottom w:val="none" w:sz="0" w:space="0" w:color="auto"/>
        <w:right w:val="none" w:sz="0" w:space="0" w:color="auto"/>
      </w:divBdr>
    </w:div>
    <w:div w:id="1896575221">
      <w:bodyDiv w:val="1"/>
      <w:marLeft w:val="0"/>
      <w:marRight w:val="0"/>
      <w:marTop w:val="0"/>
      <w:marBottom w:val="0"/>
      <w:divBdr>
        <w:top w:val="none" w:sz="0" w:space="0" w:color="auto"/>
        <w:left w:val="none" w:sz="0" w:space="0" w:color="auto"/>
        <w:bottom w:val="none" w:sz="0" w:space="0" w:color="auto"/>
        <w:right w:val="none" w:sz="0" w:space="0" w:color="auto"/>
      </w:divBdr>
    </w:div>
    <w:div w:id="1901862340">
      <w:bodyDiv w:val="1"/>
      <w:marLeft w:val="0"/>
      <w:marRight w:val="0"/>
      <w:marTop w:val="0"/>
      <w:marBottom w:val="0"/>
      <w:divBdr>
        <w:top w:val="none" w:sz="0" w:space="0" w:color="auto"/>
        <w:left w:val="none" w:sz="0" w:space="0" w:color="auto"/>
        <w:bottom w:val="none" w:sz="0" w:space="0" w:color="auto"/>
        <w:right w:val="none" w:sz="0" w:space="0" w:color="auto"/>
      </w:divBdr>
    </w:div>
    <w:div w:id="1903253031">
      <w:bodyDiv w:val="1"/>
      <w:marLeft w:val="0"/>
      <w:marRight w:val="0"/>
      <w:marTop w:val="0"/>
      <w:marBottom w:val="0"/>
      <w:divBdr>
        <w:top w:val="none" w:sz="0" w:space="0" w:color="auto"/>
        <w:left w:val="none" w:sz="0" w:space="0" w:color="auto"/>
        <w:bottom w:val="none" w:sz="0" w:space="0" w:color="auto"/>
        <w:right w:val="none" w:sz="0" w:space="0" w:color="auto"/>
      </w:divBdr>
    </w:div>
    <w:div w:id="1907061927">
      <w:bodyDiv w:val="1"/>
      <w:marLeft w:val="0"/>
      <w:marRight w:val="0"/>
      <w:marTop w:val="0"/>
      <w:marBottom w:val="0"/>
      <w:divBdr>
        <w:top w:val="none" w:sz="0" w:space="0" w:color="auto"/>
        <w:left w:val="none" w:sz="0" w:space="0" w:color="auto"/>
        <w:bottom w:val="none" w:sz="0" w:space="0" w:color="auto"/>
        <w:right w:val="none" w:sz="0" w:space="0" w:color="auto"/>
      </w:divBdr>
    </w:div>
    <w:div w:id="1909227302">
      <w:bodyDiv w:val="1"/>
      <w:marLeft w:val="0"/>
      <w:marRight w:val="0"/>
      <w:marTop w:val="0"/>
      <w:marBottom w:val="0"/>
      <w:divBdr>
        <w:top w:val="none" w:sz="0" w:space="0" w:color="auto"/>
        <w:left w:val="none" w:sz="0" w:space="0" w:color="auto"/>
        <w:bottom w:val="none" w:sz="0" w:space="0" w:color="auto"/>
        <w:right w:val="none" w:sz="0" w:space="0" w:color="auto"/>
      </w:divBdr>
    </w:div>
    <w:div w:id="1910456474">
      <w:bodyDiv w:val="1"/>
      <w:marLeft w:val="0"/>
      <w:marRight w:val="0"/>
      <w:marTop w:val="0"/>
      <w:marBottom w:val="0"/>
      <w:divBdr>
        <w:top w:val="none" w:sz="0" w:space="0" w:color="auto"/>
        <w:left w:val="none" w:sz="0" w:space="0" w:color="auto"/>
        <w:bottom w:val="none" w:sz="0" w:space="0" w:color="auto"/>
        <w:right w:val="none" w:sz="0" w:space="0" w:color="auto"/>
      </w:divBdr>
    </w:div>
    <w:div w:id="1913197673">
      <w:bodyDiv w:val="1"/>
      <w:marLeft w:val="0"/>
      <w:marRight w:val="0"/>
      <w:marTop w:val="0"/>
      <w:marBottom w:val="0"/>
      <w:divBdr>
        <w:top w:val="none" w:sz="0" w:space="0" w:color="auto"/>
        <w:left w:val="none" w:sz="0" w:space="0" w:color="auto"/>
        <w:bottom w:val="none" w:sz="0" w:space="0" w:color="auto"/>
        <w:right w:val="none" w:sz="0" w:space="0" w:color="auto"/>
      </w:divBdr>
    </w:div>
    <w:div w:id="1917392853">
      <w:bodyDiv w:val="1"/>
      <w:marLeft w:val="0"/>
      <w:marRight w:val="0"/>
      <w:marTop w:val="0"/>
      <w:marBottom w:val="0"/>
      <w:divBdr>
        <w:top w:val="none" w:sz="0" w:space="0" w:color="auto"/>
        <w:left w:val="none" w:sz="0" w:space="0" w:color="auto"/>
        <w:bottom w:val="none" w:sz="0" w:space="0" w:color="auto"/>
        <w:right w:val="none" w:sz="0" w:space="0" w:color="auto"/>
      </w:divBdr>
    </w:div>
    <w:div w:id="1918049123">
      <w:bodyDiv w:val="1"/>
      <w:marLeft w:val="0"/>
      <w:marRight w:val="0"/>
      <w:marTop w:val="0"/>
      <w:marBottom w:val="0"/>
      <w:divBdr>
        <w:top w:val="none" w:sz="0" w:space="0" w:color="auto"/>
        <w:left w:val="none" w:sz="0" w:space="0" w:color="auto"/>
        <w:bottom w:val="none" w:sz="0" w:space="0" w:color="auto"/>
        <w:right w:val="none" w:sz="0" w:space="0" w:color="auto"/>
      </w:divBdr>
    </w:div>
    <w:div w:id="1918440372">
      <w:bodyDiv w:val="1"/>
      <w:marLeft w:val="0"/>
      <w:marRight w:val="0"/>
      <w:marTop w:val="0"/>
      <w:marBottom w:val="0"/>
      <w:divBdr>
        <w:top w:val="none" w:sz="0" w:space="0" w:color="auto"/>
        <w:left w:val="none" w:sz="0" w:space="0" w:color="auto"/>
        <w:bottom w:val="none" w:sz="0" w:space="0" w:color="auto"/>
        <w:right w:val="none" w:sz="0" w:space="0" w:color="auto"/>
      </w:divBdr>
    </w:div>
    <w:div w:id="1921981992">
      <w:bodyDiv w:val="1"/>
      <w:marLeft w:val="0"/>
      <w:marRight w:val="0"/>
      <w:marTop w:val="0"/>
      <w:marBottom w:val="0"/>
      <w:divBdr>
        <w:top w:val="none" w:sz="0" w:space="0" w:color="auto"/>
        <w:left w:val="none" w:sz="0" w:space="0" w:color="auto"/>
        <w:bottom w:val="none" w:sz="0" w:space="0" w:color="auto"/>
        <w:right w:val="none" w:sz="0" w:space="0" w:color="auto"/>
      </w:divBdr>
    </w:div>
    <w:div w:id="1927183252">
      <w:bodyDiv w:val="1"/>
      <w:marLeft w:val="0"/>
      <w:marRight w:val="0"/>
      <w:marTop w:val="0"/>
      <w:marBottom w:val="0"/>
      <w:divBdr>
        <w:top w:val="none" w:sz="0" w:space="0" w:color="auto"/>
        <w:left w:val="none" w:sz="0" w:space="0" w:color="auto"/>
        <w:bottom w:val="none" w:sz="0" w:space="0" w:color="auto"/>
        <w:right w:val="none" w:sz="0" w:space="0" w:color="auto"/>
      </w:divBdr>
    </w:div>
    <w:div w:id="1927227350">
      <w:bodyDiv w:val="1"/>
      <w:marLeft w:val="0"/>
      <w:marRight w:val="0"/>
      <w:marTop w:val="0"/>
      <w:marBottom w:val="0"/>
      <w:divBdr>
        <w:top w:val="none" w:sz="0" w:space="0" w:color="auto"/>
        <w:left w:val="none" w:sz="0" w:space="0" w:color="auto"/>
        <w:bottom w:val="none" w:sz="0" w:space="0" w:color="auto"/>
        <w:right w:val="none" w:sz="0" w:space="0" w:color="auto"/>
      </w:divBdr>
    </w:div>
    <w:div w:id="1938319958">
      <w:bodyDiv w:val="1"/>
      <w:marLeft w:val="0"/>
      <w:marRight w:val="0"/>
      <w:marTop w:val="0"/>
      <w:marBottom w:val="0"/>
      <w:divBdr>
        <w:top w:val="none" w:sz="0" w:space="0" w:color="auto"/>
        <w:left w:val="none" w:sz="0" w:space="0" w:color="auto"/>
        <w:bottom w:val="none" w:sz="0" w:space="0" w:color="auto"/>
        <w:right w:val="none" w:sz="0" w:space="0" w:color="auto"/>
      </w:divBdr>
    </w:div>
    <w:div w:id="1943564103">
      <w:bodyDiv w:val="1"/>
      <w:marLeft w:val="0"/>
      <w:marRight w:val="0"/>
      <w:marTop w:val="0"/>
      <w:marBottom w:val="0"/>
      <w:divBdr>
        <w:top w:val="none" w:sz="0" w:space="0" w:color="auto"/>
        <w:left w:val="none" w:sz="0" w:space="0" w:color="auto"/>
        <w:bottom w:val="none" w:sz="0" w:space="0" w:color="auto"/>
        <w:right w:val="none" w:sz="0" w:space="0" w:color="auto"/>
      </w:divBdr>
    </w:div>
    <w:div w:id="1943610135">
      <w:bodyDiv w:val="1"/>
      <w:marLeft w:val="0"/>
      <w:marRight w:val="0"/>
      <w:marTop w:val="0"/>
      <w:marBottom w:val="0"/>
      <w:divBdr>
        <w:top w:val="none" w:sz="0" w:space="0" w:color="auto"/>
        <w:left w:val="none" w:sz="0" w:space="0" w:color="auto"/>
        <w:bottom w:val="none" w:sz="0" w:space="0" w:color="auto"/>
        <w:right w:val="none" w:sz="0" w:space="0" w:color="auto"/>
      </w:divBdr>
    </w:div>
    <w:div w:id="1945454381">
      <w:bodyDiv w:val="1"/>
      <w:marLeft w:val="0"/>
      <w:marRight w:val="0"/>
      <w:marTop w:val="0"/>
      <w:marBottom w:val="0"/>
      <w:divBdr>
        <w:top w:val="none" w:sz="0" w:space="0" w:color="auto"/>
        <w:left w:val="none" w:sz="0" w:space="0" w:color="auto"/>
        <w:bottom w:val="none" w:sz="0" w:space="0" w:color="auto"/>
        <w:right w:val="none" w:sz="0" w:space="0" w:color="auto"/>
      </w:divBdr>
    </w:div>
    <w:div w:id="1949895413">
      <w:bodyDiv w:val="1"/>
      <w:marLeft w:val="0"/>
      <w:marRight w:val="0"/>
      <w:marTop w:val="0"/>
      <w:marBottom w:val="0"/>
      <w:divBdr>
        <w:top w:val="none" w:sz="0" w:space="0" w:color="auto"/>
        <w:left w:val="none" w:sz="0" w:space="0" w:color="auto"/>
        <w:bottom w:val="none" w:sz="0" w:space="0" w:color="auto"/>
        <w:right w:val="none" w:sz="0" w:space="0" w:color="auto"/>
      </w:divBdr>
    </w:div>
    <w:div w:id="1964653786">
      <w:bodyDiv w:val="1"/>
      <w:marLeft w:val="0"/>
      <w:marRight w:val="0"/>
      <w:marTop w:val="0"/>
      <w:marBottom w:val="0"/>
      <w:divBdr>
        <w:top w:val="none" w:sz="0" w:space="0" w:color="auto"/>
        <w:left w:val="none" w:sz="0" w:space="0" w:color="auto"/>
        <w:bottom w:val="none" w:sz="0" w:space="0" w:color="auto"/>
        <w:right w:val="none" w:sz="0" w:space="0" w:color="auto"/>
      </w:divBdr>
    </w:div>
    <w:div w:id="1965498695">
      <w:bodyDiv w:val="1"/>
      <w:marLeft w:val="0"/>
      <w:marRight w:val="0"/>
      <w:marTop w:val="0"/>
      <w:marBottom w:val="0"/>
      <w:divBdr>
        <w:top w:val="none" w:sz="0" w:space="0" w:color="auto"/>
        <w:left w:val="none" w:sz="0" w:space="0" w:color="auto"/>
        <w:bottom w:val="none" w:sz="0" w:space="0" w:color="auto"/>
        <w:right w:val="none" w:sz="0" w:space="0" w:color="auto"/>
      </w:divBdr>
    </w:div>
    <w:div w:id="1966500303">
      <w:bodyDiv w:val="1"/>
      <w:marLeft w:val="0"/>
      <w:marRight w:val="0"/>
      <w:marTop w:val="0"/>
      <w:marBottom w:val="0"/>
      <w:divBdr>
        <w:top w:val="none" w:sz="0" w:space="0" w:color="auto"/>
        <w:left w:val="none" w:sz="0" w:space="0" w:color="auto"/>
        <w:bottom w:val="none" w:sz="0" w:space="0" w:color="auto"/>
        <w:right w:val="none" w:sz="0" w:space="0" w:color="auto"/>
      </w:divBdr>
    </w:div>
    <w:div w:id="1972437196">
      <w:bodyDiv w:val="1"/>
      <w:marLeft w:val="0"/>
      <w:marRight w:val="0"/>
      <w:marTop w:val="0"/>
      <w:marBottom w:val="0"/>
      <w:divBdr>
        <w:top w:val="none" w:sz="0" w:space="0" w:color="auto"/>
        <w:left w:val="none" w:sz="0" w:space="0" w:color="auto"/>
        <w:bottom w:val="none" w:sz="0" w:space="0" w:color="auto"/>
        <w:right w:val="none" w:sz="0" w:space="0" w:color="auto"/>
      </w:divBdr>
    </w:div>
    <w:div w:id="1974754401">
      <w:bodyDiv w:val="1"/>
      <w:marLeft w:val="0"/>
      <w:marRight w:val="0"/>
      <w:marTop w:val="0"/>
      <w:marBottom w:val="0"/>
      <w:divBdr>
        <w:top w:val="none" w:sz="0" w:space="0" w:color="auto"/>
        <w:left w:val="none" w:sz="0" w:space="0" w:color="auto"/>
        <w:bottom w:val="none" w:sz="0" w:space="0" w:color="auto"/>
        <w:right w:val="none" w:sz="0" w:space="0" w:color="auto"/>
      </w:divBdr>
    </w:div>
    <w:div w:id="1977564419">
      <w:bodyDiv w:val="1"/>
      <w:marLeft w:val="0"/>
      <w:marRight w:val="0"/>
      <w:marTop w:val="0"/>
      <w:marBottom w:val="0"/>
      <w:divBdr>
        <w:top w:val="none" w:sz="0" w:space="0" w:color="auto"/>
        <w:left w:val="none" w:sz="0" w:space="0" w:color="auto"/>
        <w:bottom w:val="none" w:sz="0" w:space="0" w:color="auto"/>
        <w:right w:val="none" w:sz="0" w:space="0" w:color="auto"/>
      </w:divBdr>
    </w:div>
    <w:div w:id="1978758287">
      <w:bodyDiv w:val="1"/>
      <w:marLeft w:val="0"/>
      <w:marRight w:val="0"/>
      <w:marTop w:val="0"/>
      <w:marBottom w:val="0"/>
      <w:divBdr>
        <w:top w:val="none" w:sz="0" w:space="0" w:color="auto"/>
        <w:left w:val="none" w:sz="0" w:space="0" w:color="auto"/>
        <w:bottom w:val="none" w:sz="0" w:space="0" w:color="auto"/>
        <w:right w:val="none" w:sz="0" w:space="0" w:color="auto"/>
      </w:divBdr>
    </w:div>
    <w:div w:id="1984776947">
      <w:bodyDiv w:val="1"/>
      <w:marLeft w:val="0"/>
      <w:marRight w:val="0"/>
      <w:marTop w:val="0"/>
      <w:marBottom w:val="0"/>
      <w:divBdr>
        <w:top w:val="none" w:sz="0" w:space="0" w:color="auto"/>
        <w:left w:val="none" w:sz="0" w:space="0" w:color="auto"/>
        <w:bottom w:val="none" w:sz="0" w:space="0" w:color="auto"/>
        <w:right w:val="none" w:sz="0" w:space="0" w:color="auto"/>
      </w:divBdr>
    </w:div>
    <w:div w:id="1985507016">
      <w:bodyDiv w:val="1"/>
      <w:marLeft w:val="0"/>
      <w:marRight w:val="0"/>
      <w:marTop w:val="0"/>
      <w:marBottom w:val="0"/>
      <w:divBdr>
        <w:top w:val="none" w:sz="0" w:space="0" w:color="auto"/>
        <w:left w:val="none" w:sz="0" w:space="0" w:color="auto"/>
        <w:bottom w:val="none" w:sz="0" w:space="0" w:color="auto"/>
        <w:right w:val="none" w:sz="0" w:space="0" w:color="auto"/>
      </w:divBdr>
    </w:div>
    <w:div w:id="1987775774">
      <w:bodyDiv w:val="1"/>
      <w:marLeft w:val="0"/>
      <w:marRight w:val="0"/>
      <w:marTop w:val="0"/>
      <w:marBottom w:val="0"/>
      <w:divBdr>
        <w:top w:val="none" w:sz="0" w:space="0" w:color="auto"/>
        <w:left w:val="none" w:sz="0" w:space="0" w:color="auto"/>
        <w:bottom w:val="none" w:sz="0" w:space="0" w:color="auto"/>
        <w:right w:val="none" w:sz="0" w:space="0" w:color="auto"/>
      </w:divBdr>
    </w:div>
    <w:div w:id="1988439340">
      <w:bodyDiv w:val="1"/>
      <w:marLeft w:val="0"/>
      <w:marRight w:val="0"/>
      <w:marTop w:val="0"/>
      <w:marBottom w:val="0"/>
      <w:divBdr>
        <w:top w:val="none" w:sz="0" w:space="0" w:color="auto"/>
        <w:left w:val="none" w:sz="0" w:space="0" w:color="auto"/>
        <w:bottom w:val="none" w:sz="0" w:space="0" w:color="auto"/>
        <w:right w:val="none" w:sz="0" w:space="0" w:color="auto"/>
      </w:divBdr>
    </w:div>
    <w:div w:id="1990161173">
      <w:bodyDiv w:val="1"/>
      <w:marLeft w:val="0"/>
      <w:marRight w:val="0"/>
      <w:marTop w:val="0"/>
      <w:marBottom w:val="0"/>
      <w:divBdr>
        <w:top w:val="none" w:sz="0" w:space="0" w:color="auto"/>
        <w:left w:val="none" w:sz="0" w:space="0" w:color="auto"/>
        <w:bottom w:val="none" w:sz="0" w:space="0" w:color="auto"/>
        <w:right w:val="none" w:sz="0" w:space="0" w:color="auto"/>
      </w:divBdr>
    </w:div>
    <w:div w:id="1990161688">
      <w:bodyDiv w:val="1"/>
      <w:marLeft w:val="0"/>
      <w:marRight w:val="0"/>
      <w:marTop w:val="0"/>
      <w:marBottom w:val="0"/>
      <w:divBdr>
        <w:top w:val="none" w:sz="0" w:space="0" w:color="auto"/>
        <w:left w:val="none" w:sz="0" w:space="0" w:color="auto"/>
        <w:bottom w:val="none" w:sz="0" w:space="0" w:color="auto"/>
        <w:right w:val="none" w:sz="0" w:space="0" w:color="auto"/>
      </w:divBdr>
    </w:div>
    <w:div w:id="1990860880">
      <w:bodyDiv w:val="1"/>
      <w:marLeft w:val="0"/>
      <w:marRight w:val="0"/>
      <w:marTop w:val="0"/>
      <w:marBottom w:val="0"/>
      <w:divBdr>
        <w:top w:val="none" w:sz="0" w:space="0" w:color="auto"/>
        <w:left w:val="none" w:sz="0" w:space="0" w:color="auto"/>
        <w:bottom w:val="none" w:sz="0" w:space="0" w:color="auto"/>
        <w:right w:val="none" w:sz="0" w:space="0" w:color="auto"/>
      </w:divBdr>
    </w:div>
    <w:div w:id="1991012093">
      <w:bodyDiv w:val="1"/>
      <w:marLeft w:val="0"/>
      <w:marRight w:val="0"/>
      <w:marTop w:val="0"/>
      <w:marBottom w:val="0"/>
      <w:divBdr>
        <w:top w:val="none" w:sz="0" w:space="0" w:color="auto"/>
        <w:left w:val="none" w:sz="0" w:space="0" w:color="auto"/>
        <w:bottom w:val="none" w:sz="0" w:space="0" w:color="auto"/>
        <w:right w:val="none" w:sz="0" w:space="0" w:color="auto"/>
      </w:divBdr>
    </w:div>
    <w:div w:id="1995184214">
      <w:bodyDiv w:val="1"/>
      <w:marLeft w:val="0"/>
      <w:marRight w:val="0"/>
      <w:marTop w:val="0"/>
      <w:marBottom w:val="0"/>
      <w:divBdr>
        <w:top w:val="none" w:sz="0" w:space="0" w:color="auto"/>
        <w:left w:val="none" w:sz="0" w:space="0" w:color="auto"/>
        <w:bottom w:val="none" w:sz="0" w:space="0" w:color="auto"/>
        <w:right w:val="none" w:sz="0" w:space="0" w:color="auto"/>
      </w:divBdr>
    </w:div>
    <w:div w:id="1996571476">
      <w:bodyDiv w:val="1"/>
      <w:marLeft w:val="0"/>
      <w:marRight w:val="0"/>
      <w:marTop w:val="0"/>
      <w:marBottom w:val="0"/>
      <w:divBdr>
        <w:top w:val="none" w:sz="0" w:space="0" w:color="auto"/>
        <w:left w:val="none" w:sz="0" w:space="0" w:color="auto"/>
        <w:bottom w:val="none" w:sz="0" w:space="0" w:color="auto"/>
        <w:right w:val="none" w:sz="0" w:space="0" w:color="auto"/>
      </w:divBdr>
    </w:div>
    <w:div w:id="2000693442">
      <w:bodyDiv w:val="1"/>
      <w:marLeft w:val="0"/>
      <w:marRight w:val="0"/>
      <w:marTop w:val="0"/>
      <w:marBottom w:val="0"/>
      <w:divBdr>
        <w:top w:val="none" w:sz="0" w:space="0" w:color="auto"/>
        <w:left w:val="none" w:sz="0" w:space="0" w:color="auto"/>
        <w:bottom w:val="none" w:sz="0" w:space="0" w:color="auto"/>
        <w:right w:val="none" w:sz="0" w:space="0" w:color="auto"/>
      </w:divBdr>
    </w:div>
    <w:div w:id="2006855478">
      <w:bodyDiv w:val="1"/>
      <w:marLeft w:val="0"/>
      <w:marRight w:val="0"/>
      <w:marTop w:val="0"/>
      <w:marBottom w:val="0"/>
      <w:divBdr>
        <w:top w:val="none" w:sz="0" w:space="0" w:color="auto"/>
        <w:left w:val="none" w:sz="0" w:space="0" w:color="auto"/>
        <w:bottom w:val="none" w:sz="0" w:space="0" w:color="auto"/>
        <w:right w:val="none" w:sz="0" w:space="0" w:color="auto"/>
      </w:divBdr>
    </w:div>
    <w:div w:id="2011448785">
      <w:bodyDiv w:val="1"/>
      <w:marLeft w:val="0"/>
      <w:marRight w:val="0"/>
      <w:marTop w:val="0"/>
      <w:marBottom w:val="0"/>
      <w:divBdr>
        <w:top w:val="none" w:sz="0" w:space="0" w:color="auto"/>
        <w:left w:val="none" w:sz="0" w:space="0" w:color="auto"/>
        <w:bottom w:val="none" w:sz="0" w:space="0" w:color="auto"/>
        <w:right w:val="none" w:sz="0" w:space="0" w:color="auto"/>
      </w:divBdr>
    </w:div>
    <w:div w:id="2011831203">
      <w:bodyDiv w:val="1"/>
      <w:marLeft w:val="0"/>
      <w:marRight w:val="0"/>
      <w:marTop w:val="0"/>
      <w:marBottom w:val="0"/>
      <w:divBdr>
        <w:top w:val="none" w:sz="0" w:space="0" w:color="auto"/>
        <w:left w:val="none" w:sz="0" w:space="0" w:color="auto"/>
        <w:bottom w:val="none" w:sz="0" w:space="0" w:color="auto"/>
        <w:right w:val="none" w:sz="0" w:space="0" w:color="auto"/>
      </w:divBdr>
    </w:div>
    <w:div w:id="2012443825">
      <w:bodyDiv w:val="1"/>
      <w:marLeft w:val="0"/>
      <w:marRight w:val="0"/>
      <w:marTop w:val="0"/>
      <w:marBottom w:val="0"/>
      <w:divBdr>
        <w:top w:val="none" w:sz="0" w:space="0" w:color="auto"/>
        <w:left w:val="none" w:sz="0" w:space="0" w:color="auto"/>
        <w:bottom w:val="none" w:sz="0" w:space="0" w:color="auto"/>
        <w:right w:val="none" w:sz="0" w:space="0" w:color="auto"/>
      </w:divBdr>
    </w:div>
    <w:div w:id="2017415313">
      <w:bodyDiv w:val="1"/>
      <w:marLeft w:val="0"/>
      <w:marRight w:val="0"/>
      <w:marTop w:val="0"/>
      <w:marBottom w:val="0"/>
      <w:divBdr>
        <w:top w:val="none" w:sz="0" w:space="0" w:color="auto"/>
        <w:left w:val="none" w:sz="0" w:space="0" w:color="auto"/>
        <w:bottom w:val="none" w:sz="0" w:space="0" w:color="auto"/>
        <w:right w:val="none" w:sz="0" w:space="0" w:color="auto"/>
      </w:divBdr>
    </w:div>
    <w:div w:id="2020737475">
      <w:bodyDiv w:val="1"/>
      <w:marLeft w:val="0"/>
      <w:marRight w:val="0"/>
      <w:marTop w:val="0"/>
      <w:marBottom w:val="0"/>
      <w:divBdr>
        <w:top w:val="none" w:sz="0" w:space="0" w:color="auto"/>
        <w:left w:val="none" w:sz="0" w:space="0" w:color="auto"/>
        <w:bottom w:val="none" w:sz="0" w:space="0" w:color="auto"/>
        <w:right w:val="none" w:sz="0" w:space="0" w:color="auto"/>
      </w:divBdr>
    </w:div>
    <w:div w:id="2021807350">
      <w:bodyDiv w:val="1"/>
      <w:marLeft w:val="0"/>
      <w:marRight w:val="0"/>
      <w:marTop w:val="0"/>
      <w:marBottom w:val="0"/>
      <w:divBdr>
        <w:top w:val="none" w:sz="0" w:space="0" w:color="auto"/>
        <w:left w:val="none" w:sz="0" w:space="0" w:color="auto"/>
        <w:bottom w:val="none" w:sz="0" w:space="0" w:color="auto"/>
        <w:right w:val="none" w:sz="0" w:space="0" w:color="auto"/>
      </w:divBdr>
    </w:div>
    <w:div w:id="2029259397">
      <w:bodyDiv w:val="1"/>
      <w:marLeft w:val="0"/>
      <w:marRight w:val="0"/>
      <w:marTop w:val="0"/>
      <w:marBottom w:val="0"/>
      <w:divBdr>
        <w:top w:val="none" w:sz="0" w:space="0" w:color="auto"/>
        <w:left w:val="none" w:sz="0" w:space="0" w:color="auto"/>
        <w:bottom w:val="none" w:sz="0" w:space="0" w:color="auto"/>
        <w:right w:val="none" w:sz="0" w:space="0" w:color="auto"/>
      </w:divBdr>
    </w:div>
    <w:div w:id="2036808628">
      <w:bodyDiv w:val="1"/>
      <w:marLeft w:val="0"/>
      <w:marRight w:val="0"/>
      <w:marTop w:val="0"/>
      <w:marBottom w:val="0"/>
      <w:divBdr>
        <w:top w:val="none" w:sz="0" w:space="0" w:color="auto"/>
        <w:left w:val="none" w:sz="0" w:space="0" w:color="auto"/>
        <w:bottom w:val="none" w:sz="0" w:space="0" w:color="auto"/>
        <w:right w:val="none" w:sz="0" w:space="0" w:color="auto"/>
      </w:divBdr>
    </w:div>
    <w:div w:id="2040084196">
      <w:bodyDiv w:val="1"/>
      <w:marLeft w:val="0"/>
      <w:marRight w:val="0"/>
      <w:marTop w:val="0"/>
      <w:marBottom w:val="0"/>
      <w:divBdr>
        <w:top w:val="none" w:sz="0" w:space="0" w:color="auto"/>
        <w:left w:val="none" w:sz="0" w:space="0" w:color="auto"/>
        <w:bottom w:val="none" w:sz="0" w:space="0" w:color="auto"/>
        <w:right w:val="none" w:sz="0" w:space="0" w:color="auto"/>
      </w:divBdr>
    </w:div>
    <w:div w:id="2040157614">
      <w:bodyDiv w:val="1"/>
      <w:marLeft w:val="0"/>
      <w:marRight w:val="0"/>
      <w:marTop w:val="0"/>
      <w:marBottom w:val="0"/>
      <w:divBdr>
        <w:top w:val="none" w:sz="0" w:space="0" w:color="auto"/>
        <w:left w:val="none" w:sz="0" w:space="0" w:color="auto"/>
        <w:bottom w:val="none" w:sz="0" w:space="0" w:color="auto"/>
        <w:right w:val="none" w:sz="0" w:space="0" w:color="auto"/>
      </w:divBdr>
    </w:div>
    <w:div w:id="2047564755">
      <w:bodyDiv w:val="1"/>
      <w:marLeft w:val="0"/>
      <w:marRight w:val="0"/>
      <w:marTop w:val="0"/>
      <w:marBottom w:val="0"/>
      <w:divBdr>
        <w:top w:val="none" w:sz="0" w:space="0" w:color="auto"/>
        <w:left w:val="none" w:sz="0" w:space="0" w:color="auto"/>
        <w:bottom w:val="none" w:sz="0" w:space="0" w:color="auto"/>
        <w:right w:val="none" w:sz="0" w:space="0" w:color="auto"/>
      </w:divBdr>
    </w:div>
    <w:div w:id="2049983401">
      <w:bodyDiv w:val="1"/>
      <w:marLeft w:val="0"/>
      <w:marRight w:val="0"/>
      <w:marTop w:val="0"/>
      <w:marBottom w:val="0"/>
      <w:divBdr>
        <w:top w:val="none" w:sz="0" w:space="0" w:color="auto"/>
        <w:left w:val="none" w:sz="0" w:space="0" w:color="auto"/>
        <w:bottom w:val="none" w:sz="0" w:space="0" w:color="auto"/>
        <w:right w:val="none" w:sz="0" w:space="0" w:color="auto"/>
      </w:divBdr>
    </w:div>
    <w:div w:id="2053259936">
      <w:bodyDiv w:val="1"/>
      <w:marLeft w:val="0"/>
      <w:marRight w:val="0"/>
      <w:marTop w:val="0"/>
      <w:marBottom w:val="0"/>
      <w:divBdr>
        <w:top w:val="none" w:sz="0" w:space="0" w:color="auto"/>
        <w:left w:val="none" w:sz="0" w:space="0" w:color="auto"/>
        <w:bottom w:val="none" w:sz="0" w:space="0" w:color="auto"/>
        <w:right w:val="none" w:sz="0" w:space="0" w:color="auto"/>
      </w:divBdr>
    </w:div>
    <w:div w:id="2059279527">
      <w:bodyDiv w:val="1"/>
      <w:marLeft w:val="0"/>
      <w:marRight w:val="0"/>
      <w:marTop w:val="0"/>
      <w:marBottom w:val="0"/>
      <w:divBdr>
        <w:top w:val="none" w:sz="0" w:space="0" w:color="auto"/>
        <w:left w:val="none" w:sz="0" w:space="0" w:color="auto"/>
        <w:bottom w:val="none" w:sz="0" w:space="0" w:color="auto"/>
        <w:right w:val="none" w:sz="0" w:space="0" w:color="auto"/>
      </w:divBdr>
    </w:div>
    <w:div w:id="2059818004">
      <w:bodyDiv w:val="1"/>
      <w:marLeft w:val="0"/>
      <w:marRight w:val="0"/>
      <w:marTop w:val="0"/>
      <w:marBottom w:val="0"/>
      <w:divBdr>
        <w:top w:val="none" w:sz="0" w:space="0" w:color="auto"/>
        <w:left w:val="none" w:sz="0" w:space="0" w:color="auto"/>
        <w:bottom w:val="none" w:sz="0" w:space="0" w:color="auto"/>
        <w:right w:val="none" w:sz="0" w:space="0" w:color="auto"/>
      </w:divBdr>
    </w:div>
    <w:div w:id="2063482759">
      <w:bodyDiv w:val="1"/>
      <w:marLeft w:val="0"/>
      <w:marRight w:val="0"/>
      <w:marTop w:val="0"/>
      <w:marBottom w:val="0"/>
      <w:divBdr>
        <w:top w:val="none" w:sz="0" w:space="0" w:color="auto"/>
        <w:left w:val="none" w:sz="0" w:space="0" w:color="auto"/>
        <w:bottom w:val="none" w:sz="0" w:space="0" w:color="auto"/>
        <w:right w:val="none" w:sz="0" w:space="0" w:color="auto"/>
      </w:divBdr>
    </w:div>
    <w:div w:id="2064866451">
      <w:bodyDiv w:val="1"/>
      <w:marLeft w:val="0"/>
      <w:marRight w:val="0"/>
      <w:marTop w:val="0"/>
      <w:marBottom w:val="0"/>
      <w:divBdr>
        <w:top w:val="none" w:sz="0" w:space="0" w:color="auto"/>
        <w:left w:val="none" w:sz="0" w:space="0" w:color="auto"/>
        <w:bottom w:val="none" w:sz="0" w:space="0" w:color="auto"/>
        <w:right w:val="none" w:sz="0" w:space="0" w:color="auto"/>
      </w:divBdr>
    </w:div>
    <w:div w:id="2067222939">
      <w:bodyDiv w:val="1"/>
      <w:marLeft w:val="0"/>
      <w:marRight w:val="0"/>
      <w:marTop w:val="0"/>
      <w:marBottom w:val="0"/>
      <w:divBdr>
        <w:top w:val="none" w:sz="0" w:space="0" w:color="auto"/>
        <w:left w:val="none" w:sz="0" w:space="0" w:color="auto"/>
        <w:bottom w:val="none" w:sz="0" w:space="0" w:color="auto"/>
        <w:right w:val="none" w:sz="0" w:space="0" w:color="auto"/>
      </w:divBdr>
    </w:div>
    <w:div w:id="2072732465">
      <w:bodyDiv w:val="1"/>
      <w:marLeft w:val="0"/>
      <w:marRight w:val="0"/>
      <w:marTop w:val="0"/>
      <w:marBottom w:val="0"/>
      <w:divBdr>
        <w:top w:val="none" w:sz="0" w:space="0" w:color="auto"/>
        <w:left w:val="none" w:sz="0" w:space="0" w:color="auto"/>
        <w:bottom w:val="none" w:sz="0" w:space="0" w:color="auto"/>
        <w:right w:val="none" w:sz="0" w:space="0" w:color="auto"/>
      </w:divBdr>
    </w:div>
    <w:div w:id="2075424164">
      <w:bodyDiv w:val="1"/>
      <w:marLeft w:val="0"/>
      <w:marRight w:val="0"/>
      <w:marTop w:val="0"/>
      <w:marBottom w:val="0"/>
      <w:divBdr>
        <w:top w:val="none" w:sz="0" w:space="0" w:color="auto"/>
        <w:left w:val="none" w:sz="0" w:space="0" w:color="auto"/>
        <w:bottom w:val="none" w:sz="0" w:space="0" w:color="auto"/>
        <w:right w:val="none" w:sz="0" w:space="0" w:color="auto"/>
      </w:divBdr>
    </w:div>
    <w:div w:id="2077391856">
      <w:bodyDiv w:val="1"/>
      <w:marLeft w:val="0"/>
      <w:marRight w:val="0"/>
      <w:marTop w:val="0"/>
      <w:marBottom w:val="0"/>
      <w:divBdr>
        <w:top w:val="none" w:sz="0" w:space="0" w:color="auto"/>
        <w:left w:val="none" w:sz="0" w:space="0" w:color="auto"/>
        <w:bottom w:val="none" w:sz="0" w:space="0" w:color="auto"/>
        <w:right w:val="none" w:sz="0" w:space="0" w:color="auto"/>
      </w:divBdr>
    </w:div>
    <w:div w:id="2083213461">
      <w:bodyDiv w:val="1"/>
      <w:marLeft w:val="0"/>
      <w:marRight w:val="0"/>
      <w:marTop w:val="0"/>
      <w:marBottom w:val="0"/>
      <w:divBdr>
        <w:top w:val="none" w:sz="0" w:space="0" w:color="auto"/>
        <w:left w:val="none" w:sz="0" w:space="0" w:color="auto"/>
        <w:bottom w:val="none" w:sz="0" w:space="0" w:color="auto"/>
        <w:right w:val="none" w:sz="0" w:space="0" w:color="auto"/>
      </w:divBdr>
    </w:div>
    <w:div w:id="2100637543">
      <w:bodyDiv w:val="1"/>
      <w:marLeft w:val="0"/>
      <w:marRight w:val="0"/>
      <w:marTop w:val="0"/>
      <w:marBottom w:val="0"/>
      <w:divBdr>
        <w:top w:val="none" w:sz="0" w:space="0" w:color="auto"/>
        <w:left w:val="none" w:sz="0" w:space="0" w:color="auto"/>
        <w:bottom w:val="none" w:sz="0" w:space="0" w:color="auto"/>
        <w:right w:val="none" w:sz="0" w:space="0" w:color="auto"/>
      </w:divBdr>
    </w:div>
    <w:div w:id="2104180323">
      <w:bodyDiv w:val="1"/>
      <w:marLeft w:val="0"/>
      <w:marRight w:val="0"/>
      <w:marTop w:val="0"/>
      <w:marBottom w:val="0"/>
      <w:divBdr>
        <w:top w:val="none" w:sz="0" w:space="0" w:color="auto"/>
        <w:left w:val="none" w:sz="0" w:space="0" w:color="auto"/>
        <w:bottom w:val="none" w:sz="0" w:space="0" w:color="auto"/>
        <w:right w:val="none" w:sz="0" w:space="0" w:color="auto"/>
      </w:divBdr>
    </w:div>
    <w:div w:id="2104570445">
      <w:bodyDiv w:val="1"/>
      <w:marLeft w:val="0"/>
      <w:marRight w:val="0"/>
      <w:marTop w:val="0"/>
      <w:marBottom w:val="0"/>
      <w:divBdr>
        <w:top w:val="none" w:sz="0" w:space="0" w:color="auto"/>
        <w:left w:val="none" w:sz="0" w:space="0" w:color="auto"/>
        <w:bottom w:val="none" w:sz="0" w:space="0" w:color="auto"/>
        <w:right w:val="none" w:sz="0" w:space="0" w:color="auto"/>
      </w:divBdr>
    </w:div>
    <w:div w:id="2104840217">
      <w:bodyDiv w:val="1"/>
      <w:marLeft w:val="0"/>
      <w:marRight w:val="0"/>
      <w:marTop w:val="0"/>
      <w:marBottom w:val="0"/>
      <w:divBdr>
        <w:top w:val="none" w:sz="0" w:space="0" w:color="auto"/>
        <w:left w:val="none" w:sz="0" w:space="0" w:color="auto"/>
        <w:bottom w:val="none" w:sz="0" w:space="0" w:color="auto"/>
        <w:right w:val="none" w:sz="0" w:space="0" w:color="auto"/>
      </w:divBdr>
    </w:div>
    <w:div w:id="2105681972">
      <w:bodyDiv w:val="1"/>
      <w:marLeft w:val="0"/>
      <w:marRight w:val="0"/>
      <w:marTop w:val="0"/>
      <w:marBottom w:val="0"/>
      <w:divBdr>
        <w:top w:val="none" w:sz="0" w:space="0" w:color="auto"/>
        <w:left w:val="none" w:sz="0" w:space="0" w:color="auto"/>
        <w:bottom w:val="none" w:sz="0" w:space="0" w:color="auto"/>
        <w:right w:val="none" w:sz="0" w:space="0" w:color="auto"/>
      </w:divBdr>
    </w:div>
    <w:div w:id="2111004331">
      <w:bodyDiv w:val="1"/>
      <w:marLeft w:val="0"/>
      <w:marRight w:val="0"/>
      <w:marTop w:val="0"/>
      <w:marBottom w:val="0"/>
      <w:divBdr>
        <w:top w:val="none" w:sz="0" w:space="0" w:color="auto"/>
        <w:left w:val="none" w:sz="0" w:space="0" w:color="auto"/>
        <w:bottom w:val="none" w:sz="0" w:space="0" w:color="auto"/>
        <w:right w:val="none" w:sz="0" w:space="0" w:color="auto"/>
      </w:divBdr>
    </w:div>
    <w:div w:id="2113161959">
      <w:bodyDiv w:val="1"/>
      <w:marLeft w:val="0"/>
      <w:marRight w:val="0"/>
      <w:marTop w:val="0"/>
      <w:marBottom w:val="0"/>
      <w:divBdr>
        <w:top w:val="none" w:sz="0" w:space="0" w:color="auto"/>
        <w:left w:val="none" w:sz="0" w:space="0" w:color="auto"/>
        <w:bottom w:val="none" w:sz="0" w:space="0" w:color="auto"/>
        <w:right w:val="none" w:sz="0" w:space="0" w:color="auto"/>
      </w:divBdr>
    </w:div>
    <w:div w:id="2113815817">
      <w:bodyDiv w:val="1"/>
      <w:marLeft w:val="0"/>
      <w:marRight w:val="0"/>
      <w:marTop w:val="0"/>
      <w:marBottom w:val="0"/>
      <w:divBdr>
        <w:top w:val="none" w:sz="0" w:space="0" w:color="auto"/>
        <w:left w:val="none" w:sz="0" w:space="0" w:color="auto"/>
        <w:bottom w:val="none" w:sz="0" w:space="0" w:color="auto"/>
        <w:right w:val="none" w:sz="0" w:space="0" w:color="auto"/>
      </w:divBdr>
    </w:div>
    <w:div w:id="2121954172">
      <w:bodyDiv w:val="1"/>
      <w:marLeft w:val="0"/>
      <w:marRight w:val="0"/>
      <w:marTop w:val="0"/>
      <w:marBottom w:val="0"/>
      <w:divBdr>
        <w:top w:val="none" w:sz="0" w:space="0" w:color="auto"/>
        <w:left w:val="none" w:sz="0" w:space="0" w:color="auto"/>
        <w:bottom w:val="none" w:sz="0" w:space="0" w:color="auto"/>
        <w:right w:val="none" w:sz="0" w:space="0" w:color="auto"/>
      </w:divBdr>
    </w:div>
    <w:div w:id="2126072828">
      <w:bodyDiv w:val="1"/>
      <w:marLeft w:val="0"/>
      <w:marRight w:val="0"/>
      <w:marTop w:val="0"/>
      <w:marBottom w:val="0"/>
      <w:divBdr>
        <w:top w:val="none" w:sz="0" w:space="0" w:color="auto"/>
        <w:left w:val="none" w:sz="0" w:space="0" w:color="auto"/>
        <w:bottom w:val="none" w:sz="0" w:space="0" w:color="auto"/>
        <w:right w:val="none" w:sz="0" w:space="0" w:color="auto"/>
      </w:divBdr>
    </w:div>
    <w:div w:id="2129427561">
      <w:bodyDiv w:val="1"/>
      <w:marLeft w:val="0"/>
      <w:marRight w:val="0"/>
      <w:marTop w:val="0"/>
      <w:marBottom w:val="0"/>
      <w:divBdr>
        <w:top w:val="none" w:sz="0" w:space="0" w:color="auto"/>
        <w:left w:val="none" w:sz="0" w:space="0" w:color="auto"/>
        <w:bottom w:val="none" w:sz="0" w:space="0" w:color="auto"/>
        <w:right w:val="none" w:sz="0" w:space="0" w:color="auto"/>
      </w:divBdr>
    </w:div>
    <w:div w:id="2129544580">
      <w:bodyDiv w:val="1"/>
      <w:marLeft w:val="0"/>
      <w:marRight w:val="0"/>
      <w:marTop w:val="0"/>
      <w:marBottom w:val="0"/>
      <w:divBdr>
        <w:top w:val="none" w:sz="0" w:space="0" w:color="auto"/>
        <w:left w:val="none" w:sz="0" w:space="0" w:color="auto"/>
        <w:bottom w:val="none" w:sz="0" w:space="0" w:color="auto"/>
        <w:right w:val="none" w:sz="0" w:space="0" w:color="auto"/>
      </w:divBdr>
    </w:div>
    <w:div w:id="2133085183">
      <w:bodyDiv w:val="1"/>
      <w:marLeft w:val="0"/>
      <w:marRight w:val="0"/>
      <w:marTop w:val="0"/>
      <w:marBottom w:val="0"/>
      <w:divBdr>
        <w:top w:val="none" w:sz="0" w:space="0" w:color="auto"/>
        <w:left w:val="none" w:sz="0" w:space="0" w:color="auto"/>
        <w:bottom w:val="none" w:sz="0" w:space="0" w:color="auto"/>
        <w:right w:val="none" w:sz="0" w:space="0" w:color="auto"/>
      </w:divBdr>
    </w:div>
    <w:div w:id="214226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entralenquiries@dstl.gov.uk" TargetMode="External"/><Relationship Id="rId18" Type="http://schemas.openxmlformats.org/officeDocument/2006/relationships/image" Target="media/image7.png"/><Relationship Id="rId26" Type="http://schemas.openxmlformats.org/officeDocument/2006/relationships/chart" Target="charts/chart2.xml"/><Relationship Id="rId39" Type="http://schemas.openxmlformats.org/officeDocument/2006/relationships/chart" Target="charts/chart15.xml"/><Relationship Id="rId21" Type="http://schemas.openxmlformats.org/officeDocument/2006/relationships/image" Target="media/image10.jpeg"/><Relationship Id="rId34" Type="http://schemas.openxmlformats.org/officeDocument/2006/relationships/chart" Target="charts/chart10.xml"/><Relationship Id="rId42" Type="http://schemas.openxmlformats.org/officeDocument/2006/relationships/chart" Target="charts/chart18.xml"/><Relationship Id="rId47" Type="http://schemas.openxmlformats.org/officeDocument/2006/relationships/chart" Target="charts/chart23.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chart" Target="charts/chart5.xml"/><Relationship Id="rId11" Type="http://schemas.openxmlformats.org/officeDocument/2006/relationships/image" Target="media/image3.png"/><Relationship Id="rId24" Type="http://schemas.openxmlformats.org/officeDocument/2006/relationships/image" Target="media/image13.jpeg"/><Relationship Id="rId32" Type="http://schemas.openxmlformats.org/officeDocument/2006/relationships/chart" Target="charts/chart8.xml"/><Relationship Id="rId37" Type="http://schemas.openxmlformats.org/officeDocument/2006/relationships/chart" Target="charts/chart13.xml"/><Relationship Id="rId40" Type="http://schemas.openxmlformats.org/officeDocument/2006/relationships/chart" Target="charts/chart16.xml"/><Relationship Id="rId45" Type="http://schemas.openxmlformats.org/officeDocument/2006/relationships/chart" Target="charts/chart2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chart" Target="charts/chart4.xml"/><Relationship Id="rId36" Type="http://schemas.openxmlformats.org/officeDocument/2006/relationships/chart" Target="charts/chart12.xml"/><Relationship Id="rId49" Type="http://schemas.openxmlformats.org/officeDocument/2006/relationships/chart" Target="charts/chart25.xml"/><Relationship Id="rId10" Type="http://schemas.openxmlformats.org/officeDocument/2006/relationships/hyperlink" Target="https://www.nationalarchives.gov.uk/doc/open-government-licence/version/3/" TargetMode="External"/><Relationship Id="rId19" Type="http://schemas.openxmlformats.org/officeDocument/2006/relationships/image" Target="media/image8.jpeg"/><Relationship Id="rId31" Type="http://schemas.openxmlformats.org/officeDocument/2006/relationships/chart" Target="charts/chart7.xml"/><Relationship Id="rId44" Type="http://schemas.openxmlformats.org/officeDocument/2006/relationships/chart" Target="charts/chart20.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image" Target="media/image11.jpeg"/><Relationship Id="rId27" Type="http://schemas.openxmlformats.org/officeDocument/2006/relationships/chart" Target="charts/chart3.xml"/><Relationship Id="rId30" Type="http://schemas.openxmlformats.org/officeDocument/2006/relationships/chart" Target="charts/chart6.xml"/><Relationship Id="rId35" Type="http://schemas.openxmlformats.org/officeDocument/2006/relationships/chart" Target="charts/chart11.xml"/><Relationship Id="rId43" Type="http://schemas.openxmlformats.org/officeDocument/2006/relationships/chart" Target="charts/chart19.xml"/><Relationship Id="rId48" Type="http://schemas.openxmlformats.org/officeDocument/2006/relationships/chart" Target="charts/chart24.xml"/><Relationship Id="rId8" Type="http://schemas.openxmlformats.org/officeDocument/2006/relationships/image" Target="media/image1.jpeg"/><Relationship Id="rId51"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image" Target="cid:image001.png@01DBF7E7.BB8A2320" TargetMode="External"/><Relationship Id="rId17" Type="http://schemas.openxmlformats.org/officeDocument/2006/relationships/image" Target="media/image6.png"/><Relationship Id="rId25" Type="http://schemas.openxmlformats.org/officeDocument/2006/relationships/chart" Target="charts/chart1.xml"/><Relationship Id="rId33" Type="http://schemas.openxmlformats.org/officeDocument/2006/relationships/chart" Target="charts/chart9.xml"/><Relationship Id="rId38" Type="http://schemas.openxmlformats.org/officeDocument/2006/relationships/chart" Target="charts/chart14.xml"/><Relationship Id="rId46" Type="http://schemas.openxmlformats.org/officeDocument/2006/relationships/chart" Target="charts/chart22.xml"/><Relationship Id="rId20" Type="http://schemas.openxmlformats.org/officeDocument/2006/relationships/image" Target="media/image9.jpeg"/><Relationship Id="rId41" Type="http://schemas.openxmlformats.org/officeDocument/2006/relationships/chart" Target="charts/chart17.xm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5/Final%20Year%20Project/University%20Data.xlsx" TargetMode="External"/><Relationship Id="rId2" Type="http://schemas.microsoft.com/office/2011/relationships/chartColorStyle" Target="colors25.xml"/><Relationship Id="rId1" Type="http://schemas.microsoft.com/office/2011/relationships/chartStyle" Target="style2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a:t>
            </a:r>
            <a:r>
              <a:rPr lang="en-GB" baseline="0"/>
              <a:t> Base Pot, 20</a:t>
            </a:r>
            <a:r>
              <a:rPr lang="en-GB" baseline="0">
                <a:latin typeface="Calibri" panose="020F0502020204030204" pitchFamily="34" charset="0"/>
                <a:ea typeface="Calibri" panose="020F0502020204030204" pitchFamily="34" charset="0"/>
                <a:cs typeface="Calibri" panose="020F0502020204030204" pitchFamily="34" charset="0"/>
              </a:rPr>
              <a:t>°C</a:t>
            </a:r>
            <a:r>
              <a:rPr lang="en-GB" baseline="0"/>
              <a:t>, 55% RH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'25.09.24'!$D$8</c:f>
              <c:strCache>
                <c:ptCount val="1"/>
                <c:pt idx="0">
                  <c:v>Glove</c:v>
                </c:pt>
              </c:strCache>
            </c:strRef>
          </c:tx>
          <c:spPr>
            <a:ln w="28575" cap="rnd">
              <a:solidFill>
                <a:schemeClr val="accent1"/>
              </a:solidFill>
              <a:round/>
            </a:ln>
            <a:effectLst/>
          </c:spPr>
          <c:marker>
            <c:symbol val="none"/>
          </c:marker>
          <c:cat>
            <c:strRef>
              <c:f>'25.09.24'!$B$9:$B$19</c:f>
              <c:strCache>
                <c:ptCount val="11"/>
                <c:pt idx="0">
                  <c:v>5</c:v>
                </c:pt>
                <c:pt idx="1">
                  <c:v>10</c:v>
                </c:pt>
                <c:pt idx="2">
                  <c:v>15</c:v>
                </c:pt>
                <c:pt idx="3">
                  <c:v>20</c:v>
                </c:pt>
                <c:pt idx="4">
                  <c:v>25</c:v>
                </c:pt>
                <c:pt idx="5">
                  <c:v>30</c:v>
                </c:pt>
                <c:pt idx="6">
                  <c:v>35</c:v>
                </c:pt>
                <c:pt idx="7">
                  <c:v>40</c:v>
                </c:pt>
                <c:pt idx="8">
                  <c:v>45</c:v>
                </c:pt>
                <c:pt idx="9">
                  <c:v>50</c:v>
                </c:pt>
                <c:pt idx="10">
                  <c:v>Lid</c:v>
                </c:pt>
              </c:strCache>
            </c:strRef>
          </c:cat>
          <c:val>
            <c:numRef>
              <c:f>'25.09.24'!$D$9:$D$19</c:f>
              <c:numCache>
                <c:formatCode>General</c:formatCode>
                <c:ptCount val="11"/>
                <c:pt idx="0">
                  <c:v>250</c:v>
                </c:pt>
                <c:pt idx="1">
                  <c:v>225</c:v>
                </c:pt>
                <c:pt idx="2">
                  <c:v>133</c:v>
                </c:pt>
                <c:pt idx="3">
                  <c:v>95</c:v>
                </c:pt>
                <c:pt idx="4">
                  <c:v>74</c:v>
                </c:pt>
                <c:pt idx="5">
                  <c:v>64</c:v>
                </c:pt>
                <c:pt idx="6">
                  <c:v>45</c:v>
                </c:pt>
                <c:pt idx="7">
                  <c:v>34</c:v>
                </c:pt>
                <c:pt idx="8">
                  <c:v>10</c:v>
                </c:pt>
                <c:pt idx="9">
                  <c:v>-30</c:v>
                </c:pt>
                <c:pt idx="10">
                  <c:v>-36</c:v>
                </c:pt>
              </c:numCache>
            </c:numRef>
          </c:val>
          <c:smooth val="0"/>
          <c:extLst>
            <c:ext xmlns:c16="http://schemas.microsoft.com/office/drawing/2014/chart" uri="{C3380CC4-5D6E-409C-BE32-E72D297353CC}">
              <c16:uniqueId val="{00000000-8658-4519-AC33-50657AA3C380}"/>
            </c:ext>
          </c:extLst>
        </c:ser>
        <c:ser>
          <c:idx val="1"/>
          <c:order val="1"/>
          <c:tx>
            <c:strRef>
              <c:f>'25.09.24'!$C$8</c:f>
              <c:strCache>
                <c:ptCount val="1"/>
                <c:pt idx="0">
                  <c:v>Empty</c:v>
                </c:pt>
              </c:strCache>
            </c:strRef>
          </c:tx>
          <c:spPr>
            <a:ln w="28575" cap="rnd">
              <a:solidFill>
                <a:schemeClr val="accent2"/>
              </a:solidFill>
              <a:round/>
            </a:ln>
            <a:effectLst/>
          </c:spPr>
          <c:marker>
            <c:symbol val="none"/>
          </c:marker>
          <c:val>
            <c:numRef>
              <c:f>'25.09.24'!$C$9:$C$19</c:f>
              <c:numCache>
                <c:formatCode>General</c:formatCode>
                <c:ptCount val="11"/>
                <c:pt idx="0">
                  <c:v>250</c:v>
                </c:pt>
                <c:pt idx="1">
                  <c:v>99</c:v>
                </c:pt>
                <c:pt idx="2">
                  <c:v>44</c:v>
                </c:pt>
                <c:pt idx="3">
                  <c:v>20</c:v>
                </c:pt>
                <c:pt idx="4">
                  <c:v>6</c:v>
                </c:pt>
                <c:pt idx="5">
                  <c:v>0</c:v>
                </c:pt>
                <c:pt idx="6">
                  <c:v>-5</c:v>
                </c:pt>
                <c:pt idx="7">
                  <c:v>-12</c:v>
                </c:pt>
                <c:pt idx="8">
                  <c:v>-25</c:v>
                </c:pt>
                <c:pt idx="9">
                  <c:v>-39</c:v>
                </c:pt>
                <c:pt idx="10">
                  <c:v>-55</c:v>
                </c:pt>
              </c:numCache>
            </c:numRef>
          </c:val>
          <c:smooth val="0"/>
          <c:extLst>
            <c:ext xmlns:c16="http://schemas.microsoft.com/office/drawing/2014/chart" uri="{C3380CC4-5D6E-409C-BE32-E72D297353CC}">
              <c16:uniqueId val="{00000001-8658-4519-AC33-50657AA3C380}"/>
            </c:ext>
          </c:extLst>
        </c:ser>
        <c:ser>
          <c:idx val="2"/>
          <c:order val="2"/>
          <c:tx>
            <c:strRef>
              <c:f>'25.09.24'!$E$8</c:f>
              <c:strCache>
                <c:ptCount val="1"/>
                <c:pt idx="0">
                  <c:v>Empty + Guard</c:v>
                </c:pt>
              </c:strCache>
            </c:strRef>
          </c:tx>
          <c:spPr>
            <a:ln w="28575" cap="rnd">
              <a:solidFill>
                <a:schemeClr val="accent3"/>
              </a:solidFill>
              <a:round/>
            </a:ln>
            <a:effectLst/>
          </c:spPr>
          <c:marker>
            <c:symbol val="none"/>
          </c:marker>
          <c:val>
            <c:numRef>
              <c:f>'25.09.24'!$E$9:$E$19</c:f>
              <c:numCache>
                <c:formatCode>General</c:formatCode>
                <c:ptCount val="11"/>
                <c:pt idx="0">
                  <c:v>374</c:v>
                </c:pt>
                <c:pt idx="1">
                  <c:v>192</c:v>
                </c:pt>
                <c:pt idx="2">
                  <c:v>85</c:v>
                </c:pt>
                <c:pt idx="3">
                  <c:v>46</c:v>
                </c:pt>
                <c:pt idx="4">
                  <c:v>35</c:v>
                </c:pt>
                <c:pt idx="5">
                  <c:v>25</c:v>
                </c:pt>
                <c:pt idx="6">
                  <c:v>23</c:v>
                </c:pt>
                <c:pt idx="7">
                  <c:v>23</c:v>
                </c:pt>
                <c:pt idx="8">
                  <c:v>22</c:v>
                </c:pt>
                <c:pt idx="9">
                  <c:v>35</c:v>
                </c:pt>
                <c:pt idx="10">
                  <c:v>80</c:v>
                </c:pt>
              </c:numCache>
            </c:numRef>
          </c:val>
          <c:smooth val="0"/>
          <c:extLst>
            <c:ext xmlns:c16="http://schemas.microsoft.com/office/drawing/2014/chart" uri="{C3380CC4-5D6E-409C-BE32-E72D297353CC}">
              <c16:uniqueId val="{00000002-8658-4519-AC33-50657AA3C380}"/>
            </c:ext>
          </c:extLst>
        </c:ser>
        <c:ser>
          <c:idx val="3"/>
          <c:order val="3"/>
          <c:tx>
            <c:strRef>
              <c:f>'25.09.24'!$F$8</c:f>
              <c:strCache>
                <c:ptCount val="1"/>
                <c:pt idx="0">
                  <c:v>Glove + guard</c:v>
                </c:pt>
              </c:strCache>
            </c:strRef>
          </c:tx>
          <c:spPr>
            <a:ln w="28575" cap="rnd">
              <a:solidFill>
                <a:schemeClr val="accent4"/>
              </a:solidFill>
              <a:round/>
            </a:ln>
            <a:effectLst/>
          </c:spPr>
          <c:marker>
            <c:symbol val="none"/>
          </c:marker>
          <c:val>
            <c:numRef>
              <c:f>'25.09.24'!$F$9:$F$19</c:f>
              <c:numCache>
                <c:formatCode>General</c:formatCode>
                <c:ptCount val="11"/>
                <c:pt idx="0">
                  <c:v>365</c:v>
                </c:pt>
                <c:pt idx="1">
                  <c:v>230</c:v>
                </c:pt>
                <c:pt idx="2">
                  <c:v>179</c:v>
                </c:pt>
                <c:pt idx="3">
                  <c:v>155</c:v>
                </c:pt>
                <c:pt idx="4">
                  <c:v>142</c:v>
                </c:pt>
                <c:pt idx="5">
                  <c:v>130</c:v>
                </c:pt>
                <c:pt idx="6">
                  <c:v>127</c:v>
                </c:pt>
                <c:pt idx="7">
                  <c:v>109</c:v>
                </c:pt>
                <c:pt idx="8">
                  <c:v>100</c:v>
                </c:pt>
                <c:pt idx="9">
                  <c:v>95</c:v>
                </c:pt>
                <c:pt idx="10">
                  <c:v>107</c:v>
                </c:pt>
              </c:numCache>
            </c:numRef>
          </c:val>
          <c:smooth val="0"/>
          <c:extLst>
            <c:ext xmlns:c16="http://schemas.microsoft.com/office/drawing/2014/chart" uri="{C3380CC4-5D6E-409C-BE32-E72D297353CC}">
              <c16:uniqueId val="{00000003-8658-4519-AC33-50657AA3C380}"/>
            </c:ext>
          </c:extLst>
        </c:ser>
        <c:dLbls>
          <c:showLegendKey val="0"/>
          <c:showVal val="0"/>
          <c:showCatName val="0"/>
          <c:showSerName val="0"/>
          <c:showPercent val="0"/>
          <c:showBubbleSize val="0"/>
        </c:dLbls>
        <c:smooth val="0"/>
        <c:axId val="253891792"/>
        <c:axId val="253892448"/>
      </c:lineChart>
      <c:catAx>
        <c:axId val="2538917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Point of Measurement (mL)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892448"/>
        <c:crosses val="autoZero"/>
        <c:auto val="1"/>
        <c:lblAlgn val="ctr"/>
        <c:lblOffset val="100"/>
        <c:noMultiLvlLbl val="0"/>
      </c:catAx>
      <c:valAx>
        <c:axId val="2538924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measured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89179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Metal base pot, Conducting</a:t>
            </a:r>
            <a:r>
              <a:rPr lang="en-GB" baseline="0"/>
              <a:t> Lab</a:t>
            </a:r>
            <a:r>
              <a:rPr lang="en-GB"/>
              <a:t>, 18</a:t>
            </a:r>
            <a:r>
              <a:rPr lang="en-GB" sz="1400" b="0" i="0" u="none" strike="noStrike" baseline="0">
                <a:effectLst/>
              </a:rPr>
              <a:t>°C</a:t>
            </a:r>
            <a:r>
              <a:rPr lang="en-GB"/>
              <a:t>, 58% RH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Empty on bench</c:v>
          </c:tx>
          <c:spPr>
            <a:ln w="19050" cap="rnd">
              <a:solidFill>
                <a:schemeClr val="accent2"/>
              </a:solidFill>
              <a:round/>
            </a:ln>
            <a:effectLst/>
          </c:spPr>
          <c:marker>
            <c:symbol val="none"/>
          </c:marker>
          <c:cat>
            <c:strRef>
              <c:f>'30.10.24'!$B$11:$B$21</c:f>
              <c:strCache>
                <c:ptCount val="11"/>
                <c:pt idx="0">
                  <c:v>5</c:v>
                </c:pt>
                <c:pt idx="1">
                  <c:v>10</c:v>
                </c:pt>
                <c:pt idx="2">
                  <c:v>15</c:v>
                </c:pt>
                <c:pt idx="3">
                  <c:v>20</c:v>
                </c:pt>
                <c:pt idx="4">
                  <c:v>25</c:v>
                </c:pt>
                <c:pt idx="5">
                  <c:v>30</c:v>
                </c:pt>
                <c:pt idx="6">
                  <c:v>35</c:v>
                </c:pt>
                <c:pt idx="7">
                  <c:v>40</c:v>
                </c:pt>
                <c:pt idx="8">
                  <c:v>45</c:v>
                </c:pt>
                <c:pt idx="9">
                  <c:v>50</c:v>
                </c:pt>
                <c:pt idx="10">
                  <c:v>Lid</c:v>
                </c:pt>
              </c:strCache>
            </c:strRef>
          </c:cat>
          <c:val>
            <c:numRef>
              <c:f>'30.10.24'!$C$11:$C$21</c:f>
              <c:numCache>
                <c:formatCode>General</c:formatCode>
                <c:ptCount val="11"/>
                <c:pt idx="3">
                  <c:v>-17</c:v>
                </c:pt>
                <c:pt idx="4">
                  <c:v>-10</c:v>
                </c:pt>
                <c:pt idx="5">
                  <c:v>-10</c:v>
                </c:pt>
                <c:pt idx="6">
                  <c:v>-15</c:v>
                </c:pt>
                <c:pt idx="7">
                  <c:v>-22</c:v>
                </c:pt>
                <c:pt idx="8">
                  <c:v>-25</c:v>
                </c:pt>
                <c:pt idx="9">
                  <c:v>-20</c:v>
                </c:pt>
                <c:pt idx="10">
                  <c:v>-4</c:v>
                </c:pt>
              </c:numCache>
            </c:numRef>
          </c:val>
          <c:smooth val="0"/>
          <c:extLst>
            <c:ext xmlns:c16="http://schemas.microsoft.com/office/drawing/2014/chart" uri="{C3380CC4-5D6E-409C-BE32-E72D297353CC}">
              <c16:uniqueId val="{00000000-198B-40FD-A82E-4216304C11F7}"/>
            </c:ext>
          </c:extLst>
        </c:ser>
        <c:ser>
          <c:idx val="1"/>
          <c:order val="1"/>
          <c:tx>
            <c:v>Empty on rig</c:v>
          </c:tx>
          <c:spPr>
            <a:ln w="19050" cap="rnd">
              <a:solidFill>
                <a:schemeClr val="accent1"/>
              </a:solidFill>
              <a:round/>
            </a:ln>
            <a:effectLst/>
          </c:spPr>
          <c:marker>
            <c:symbol val="none"/>
          </c:marker>
          <c:cat>
            <c:strRef>
              <c:f>'30.10.24'!$B$11:$B$21</c:f>
              <c:strCache>
                <c:ptCount val="11"/>
                <c:pt idx="0">
                  <c:v>5</c:v>
                </c:pt>
                <c:pt idx="1">
                  <c:v>10</c:v>
                </c:pt>
                <c:pt idx="2">
                  <c:v>15</c:v>
                </c:pt>
                <c:pt idx="3">
                  <c:v>20</c:v>
                </c:pt>
                <c:pt idx="4">
                  <c:v>25</c:v>
                </c:pt>
                <c:pt idx="5">
                  <c:v>30</c:v>
                </c:pt>
                <c:pt idx="6">
                  <c:v>35</c:v>
                </c:pt>
                <c:pt idx="7">
                  <c:v>40</c:v>
                </c:pt>
                <c:pt idx="8">
                  <c:v>45</c:v>
                </c:pt>
                <c:pt idx="9">
                  <c:v>50</c:v>
                </c:pt>
                <c:pt idx="10">
                  <c:v>Lid</c:v>
                </c:pt>
              </c:strCache>
            </c:strRef>
          </c:cat>
          <c:val>
            <c:numRef>
              <c:f>'30.10.24'!$D$11:$D$21</c:f>
              <c:numCache>
                <c:formatCode>General</c:formatCode>
                <c:ptCount val="11"/>
                <c:pt idx="0">
                  <c:v>79</c:v>
                </c:pt>
                <c:pt idx="1">
                  <c:v>120</c:v>
                </c:pt>
                <c:pt idx="2">
                  <c:v>195</c:v>
                </c:pt>
                <c:pt idx="3">
                  <c:v>236</c:v>
                </c:pt>
                <c:pt idx="4">
                  <c:v>232</c:v>
                </c:pt>
                <c:pt idx="5">
                  <c:v>341</c:v>
                </c:pt>
                <c:pt idx="6">
                  <c:v>398</c:v>
                </c:pt>
                <c:pt idx="7">
                  <c:v>441</c:v>
                </c:pt>
                <c:pt idx="8">
                  <c:v>462</c:v>
                </c:pt>
                <c:pt idx="9">
                  <c:v>485</c:v>
                </c:pt>
                <c:pt idx="10">
                  <c:v>401</c:v>
                </c:pt>
              </c:numCache>
            </c:numRef>
          </c:val>
          <c:smooth val="0"/>
          <c:extLst>
            <c:ext xmlns:c16="http://schemas.microsoft.com/office/drawing/2014/chart" uri="{C3380CC4-5D6E-409C-BE32-E72D297353CC}">
              <c16:uniqueId val="{00000001-198B-40FD-A82E-4216304C11F7}"/>
            </c:ext>
          </c:extLst>
        </c:ser>
        <c:ser>
          <c:idx val="2"/>
          <c:order val="2"/>
          <c:tx>
            <c:strRef>
              <c:f>'30.10.24'!$E$10</c:f>
              <c:strCache>
                <c:ptCount val="1"/>
                <c:pt idx="0">
                  <c:v>Rig + Sugar</c:v>
                </c:pt>
              </c:strCache>
            </c:strRef>
          </c:tx>
          <c:spPr>
            <a:ln w="19050" cap="rnd">
              <a:solidFill>
                <a:schemeClr val="accent3"/>
              </a:solidFill>
              <a:round/>
            </a:ln>
            <a:effectLst/>
          </c:spPr>
          <c:marker>
            <c:symbol val="none"/>
          </c:marker>
          <c:cat>
            <c:strRef>
              <c:f>'30.10.24'!$B$11:$B$21</c:f>
              <c:strCache>
                <c:ptCount val="11"/>
                <c:pt idx="0">
                  <c:v>5</c:v>
                </c:pt>
                <c:pt idx="1">
                  <c:v>10</c:v>
                </c:pt>
                <c:pt idx="2">
                  <c:v>15</c:v>
                </c:pt>
                <c:pt idx="3">
                  <c:v>20</c:v>
                </c:pt>
                <c:pt idx="4">
                  <c:v>25</c:v>
                </c:pt>
                <c:pt idx="5">
                  <c:v>30</c:v>
                </c:pt>
                <c:pt idx="6">
                  <c:v>35</c:v>
                </c:pt>
                <c:pt idx="7">
                  <c:v>40</c:v>
                </c:pt>
                <c:pt idx="8">
                  <c:v>45</c:v>
                </c:pt>
                <c:pt idx="9">
                  <c:v>50</c:v>
                </c:pt>
                <c:pt idx="10">
                  <c:v>Lid</c:v>
                </c:pt>
              </c:strCache>
            </c:strRef>
          </c:cat>
          <c:val>
            <c:numRef>
              <c:f>'30.10.24'!$E$11:$E$21</c:f>
              <c:numCache>
                <c:formatCode>General</c:formatCode>
                <c:ptCount val="11"/>
                <c:pt idx="0">
                  <c:v>-630</c:v>
                </c:pt>
                <c:pt idx="1">
                  <c:v>-801</c:v>
                </c:pt>
                <c:pt idx="2">
                  <c:v>-1020</c:v>
                </c:pt>
                <c:pt idx="3">
                  <c:v>-1210</c:v>
                </c:pt>
                <c:pt idx="4">
                  <c:v>-1320</c:v>
                </c:pt>
                <c:pt idx="5">
                  <c:v>-1390</c:v>
                </c:pt>
                <c:pt idx="6">
                  <c:v>-1420</c:v>
                </c:pt>
                <c:pt idx="7">
                  <c:v>-1460</c:v>
                </c:pt>
                <c:pt idx="8">
                  <c:v>-1790</c:v>
                </c:pt>
                <c:pt idx="9">
                  <c:v>-2080</c:v>
                </c:pt>
                <c:pt idx="10">
                  <c:v>-1710</c:v>
                </c:pt>
              </c:numCache>
            </c:numRef>
          </c:val>
          <c:smooth val="0"/>
          <c:extLst>
            <c:ext xmlns:c16="http://schemas.microsoft.com/office/drawing/2014/chart" uri="{C3380CC4-5D6E-409C-BE32-E72D297353CC}">
              <c16:uniqueId val="{00000002-198B-40FD-A82E-4216304C11F7}"/>
            </c:ext>
          </c:extLst>
        </c:ser>
        <c:ser>
          <c:idx val="3"/>
          <c:order val="3"/>
          <c:tx>
            <c:strRef>
              <c:f>'30.10.24'!$F$10</c:f>
              <c:strCache>
                <c:ptCount val="1"/>
                <c:pt idx="0">
                  <c:v>Rig, sugar, guard</c:v>
                </c:pt>
              </c:strCache>
            </c:strRef>
          </c:tx>
          <c:spPr>
            <a:ln w="19050" cap="rnd">
              <a:solidFill>
                <a:schemeClr val="accent4"/>
              </a:solidFill>
              <a:round/>
            </a:ln>
            <a:effectLst/>
          </c:spPr>
          <c:marker>
            <c:symbol val="none"/>
          </c:marker>
          <c:cat>
            <c:strRef>
              <c:f>'30.10.24'!$B$11:$B$21</c:f>
              <c:strCache>
                <c:ptCount val="11"/>
                <c:pt idx="0">
                  <c:v>5</c:v>
                </c:pt>
                <c:pt idx="1">
                  <c:v>10</c:v>
                </c:pt>
                <c:pt idx="2">
                  <c:v>15</c:v>
                </c:pt>
                <c:pt idx="3">
                  <c:v>20</c:v>
                </c:pt>
                <c:pt idx="4">
                  <c:v>25</c:v>
                </c:pt>
                <c:pt idx="5">
                  <c:v>30</c:v>
                </c:pt>
                <c:pt idx="6">
                  <c:v>35</c:v>
                </c:pt>
                <c:pt idx="7">
                  <c:v>40</c:v>
                </c:pt>
                <c:pt idx="8">
                  <c:v>45</c:v>
                </c:pt>
                <c:pt idx="9">
                  <c:v>50</c:v>
                </c:pt>
                <c:pt idx="10">
                  <c:v>Lid</c:v>
                </c:pt>
              </c:strCache>
            </c:strRef>
          </c:cat>
          <c:val>
            <c:numRef>
              <c:f>'30.10.24'!$F$11:$F$21</c:f>
              <c:numCache>
                <c:formatCode>General</c:formatCode>
                <c:ptCount val="11"/>
                <c:pt idx="0">
                  <c:v>-6</c:v>
                </c:pt>
                <c:pt idx="1">
                  <c:v>-188</c:v>
                </c:pt>
                <c:pt idx="2">
                  <c:v>-393</c:v>
                </c:pt>
                <c:pt idx="3">
                  <c:v>-511</c:v>
                </c:pt>
                <c:pt idx="4">
                  <c:v>-492</c:v>
                </c:pt>
                <c:pt idx="5">
                  <c:v>-485</c:v>
                </c:pt>
                <c:pt idx="6">
                  <c:v>-479</c:v>
                </c:pt>
                <c:pt idx="7">
                  <c:v>-442</c:v>
                </c:pt>
                <c:pt idx="8">
                  <c:v>-382</c:v>
                </c:pt>
                <c:pt idx="9">
                  <c:v>-354</c:v>
                </c:pt>
                <c:pt idx="10">
                  <c:v>-77</c:v>
                </c:pt>
              </c:numCache>
            </c:numRef>
          </c:val>
          <c:smooth val="0"/>
          <c:extLst>
            <c:ext xmlns:c16="http://schemas.microsoft.com/office/drawing/2014/chart" uri="{C3380CC4-5D6E-409C-BE32-E72D297353CC}">
              <c16:uniqueId val="{00000003-198B-40FD-A82E-4216304C11F7}"/>
            </c:ext>
          </c:extLst>
        </c:ser>
        <c:ser>
          <c:idx val="4"/>
          <c:order val="4"/>
          <c:tx>
            <c:strRef>
              <c:f>'30.10.24'!$G$10</c:f>
              <c:strCache>
                <c:ptCount val="1"/>
                <c:pt idx="0">
                  <c:v>Post tap</c:v>
                </c:pt>
              </c:strCache>
            </c:strRef>
          </c:tx>
          <c:spPr>
            <a:ln w="19050" cap="rnd">
              <a:solidFill>
                <a:schemeClr val="accent5"/>
              </a:solidFill>
              <a:round/>
            </a:ln>
            <a:effectLst/>
          </c:spPr>
          <c:marker>
            <c:symbol val="none"/>
          </c:marker>
          <c:cat>
            <c:strRef>
              <c:f>'30.10.24'!$B$11:$B$21</c:f>
              <c:strCache>
                <c:ptCount val="11"/>
                <c:pt idx="0">
                  <c:v>5</c:v>
                </c:pt>
                <c:pt idx="1">
                  <c:v>10</c:v>
                </c:pt>
                <c:pt idx="2">
                  <c:v>15</c:v>
                </c:pt>
                <c:pt idx="3">
                  <c:v>20</c:v>
                </c:pt>
                <c:pt idx="4">
                  <c:v>25</c:v>
                </c:pt>
                <c:pt idx="5">
                  <c:v>30</c:v>
                </c:pt>
                <c:pt idx="6">
                  <c:v>35</c:v>
                </c:pt>
                <c:pt idx="7">
                  <c:v>40</c:v>
                </c:pt>
                <c:pt idx="8">
                  <c:v>45</c:v>
                </c:pt>
                <c:pt idx="9">
                  <c:v>50</c:v>
                </c:pt>
                <c:pt idx="10">
                  <c:v>Lid</c:v>
                </c:pt>
              </c:strCache>
            </c:strRef>
          </c:cat>
          <c:val>
            <c:numRef>
              <c:f>'30.10.24'!$G$11:$G$21</c:f>
              <c:numCache>
                <c:formatCode>General</c:formatCode>
                <c:ptCount val="11"/>
                <c:pt idx="0">
                  <c:v>90</c:v>
                </c:pt>
                <c:pt idx="1">
                  <c:v>-54</c:v>
                </c:pt>
                <c:pt idx="2">
                  <c:v>-265</c:v>
                </c:pt>
                <c:pt idx="3">
                  <c:v>-412</c:v>
                </c:pt>
                <c:pt idx="4">
                  <c:v>-523</c:v>
                </c:pt>
                <c:pt idx="5">
                  <c:v>-564</c:v>
                </c:pt>
                <c:pt idx="6">
                  <c:v>-553</c:v>
                </c:pt>
                <c:pt idx="7">
                  <c:v>-523</c:v>
                </c:pt>
                <c:pt idx="8">
                  <c:v>-495</c:v>
                </c:pt>
                <c:pt idx="9">
                  <c:v>-465</c:v>
                </c:pt>
                <c:pt idx="10">
                  <c:v>-117</c:v>
                </c:pt>
              </c:numCache>
            </c:numRef>
          </c:val>
          <c:smooth val="0"/>
          <c:extLst>
            <c:ext xmlns:c16="http://schemas.microsoft.com/office/drawing/2014/chart" uri="{C3380CC4-5D6E-409C-BE32-E72D297353CC}">
              <c16:uniqueId val="{00000004-198B-40FD-A82E-4216304C11F7}"/>
            </c:ext>
          </c:extLst>
        </c:ser>
        <c:ser>
          <c:idx val="5"/>
          <c:order val="5"/>
          <c:tx>
            <c:strRef>
              <c:f>'30.10.24'!$H$10</c:f>
              <c:strCache>
                <c:ptCount val="1"/>
                <c:pt idx="0">
                  <c:v>Bench post tap </c:v>
                </c:pt>
              </c:strCache>
            </c:strRef>
          </c:tx>
          <c:spPr>
            <a:ln w="19050" cap="rnd">
              <a:solidFill>
                <a:schemeClr val="accent6"/>
              </a:solidFill>
              <a:round/>
            </a:ln>
            <a:effectLst/>
          </c:spPr>
          <c:marker>
            <c:symbol val="none"/>
          </c:marker>
          <c:cat>
            <c:strRef>
              <c:f>'30.10.24'!$B$11:$B$21</c:f>
              <c:strCache>
                <c:ptCount val="11"/>
                <c:pt idx="0">
                  <c:v>5</c:v>
                </c:pt>
                <c:pt idx="1">
                  <c:v>10</c:v>
                </c:pt>
                <c:pt idx="2">
                  <c:v>15</c:v>
                </c:pt>
                <c:pt idx="3">
                  <c:v>20</c:v>
                </c:pt>
                <c:pt idx="4">
                  <c:v>25</c:v>
                </c:pt>
                <c:pt idx="5">
                  <c:v>30</c:v>
                </c:pt>
                <c:pt idx="6">
                  <c:v>35</c:v>
                </c:pt>
                <c:pt idx="7">
                  <c:v>40</c:v>
                </c:pt>
                <c:pt idx="8">
                  <c:v>45</c:v>
                </c:pt>
                <c:pt idx="9">
                  <c:v>50</c:v>
                </c:pt>
                <c:pt idx="10">
                  <c:v>Lid</c:v>
                </c:pt>
              </c:strCache>
            </c:strRef>
          </c:cat>
          <c:val>
            <c:numRef>
              <c:f>'30.10.24'!$H$11:$H$21</c:f>
              <c:numCache>
                <c:formatCode>General</c:formatCode>
                <c:ptCount val="11"/>
                <c:pt idx="3">
                  <c:v>-40</c:v>
                </c:pt>
                <c:pt idx="4">
                  <c:v>-36</c:v>
                </c:pt>
                <c:pt idx="5">
                  <c:v>-37</c:v>
                </c:pt>
                <c:pt idx="6">
                  <c:v>-37</c:v>
                </c:pt>
                <c:pt idx="7">
                  <c:v>-36</c:v>
                </c:pt>
                <c:pt idx="8">
                  <c:v>-34</c:v>
                </c:pt>
                <c:pt idx="9">
                  <c:v>-36</c:v>
                </c:pt>
                <c:pt idx="10">
                  <c:v>-39</c:v>
                </c:pt>
              </c:numCache>
            </c:numRef>
          </c:val>
          <c:smooth val="0"/>
          <c:extLst>
            <c:ext xmlns:c16="http://schemas.microsoft.com/office/drawing/2014/chart" uri="{C3380CC4-5D6E-409C-BE32-E72D297353CC}">
              <c16:uniqueId val="{00000005-198B-40FD-A82E-4216304C11F7}"/>
            </c:ext>
          </c:extLst>
        </c:ser>
        <c:dLbls>
          <c:showLegendKey val="0"/>
          <c:showVal val="0"/>
          <c:showCatName val="0"/>
          <c:showSerName val="0"/>
          <c:showPercent val="0"/>
          <c:showBubbleSize val="0"/>
        </c:dLbls>
        <c:smooth val="0"/>
        <c:axId val="477006024"/>
        <c:axId val="477008320"/>
      </c:lineChart>
      <c:catAx>
        <c:axId val="477006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Point of Measurement</a:t>
                </a:r>
                <a:r>
                  <a:rPr lang="en-GB" baseline="0"/>
                  <a:t> (mL)</a:t>
                </a:r>
                <a:endParaRPr lang="en-GB"/>
              </a:p>
            </c:rich>
          </c:tx>
          <c:layout>
            <c:manualLayout>
              <c:xMode val="edge"/>
              <c:yMode val="edge"/>
              <c:x val="0.39680241332563321"/>
              <c:y val="0.9143942020510035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008320"/>
        <c:crosses val="autoZero"/>
        <c:auto val="1"/>
        <c:lblAlgn val="ctr"/>
        <c:lblOffset val="100"/>
        <c:noMultiLvlLbl val="0"/>
      </c:catAx>
      <c:valAx>
        <c:axId val="477008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Measured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0060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Metal base pot,</a:t>
            </a:r>
            <a:r>
              <a:rPr lang="en-GB" baseline="0"/>
              <a:t> Conducting Lab, 1</a:t>
            </a:r>
            <a:r>
              <a:rPr lang="en-GB" sz="1400" b="0" i="0" u="none" strike="noStrike" baseline="0">
                <a:effectLst/>
              </a:rPr>
              <a:t>9°C</a:t>
            </a:r>
            <a:r>
              <a:rPr lang="en-GB" baseline="0"/>
              <a:t>, 61% RH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'30.10.24'!$D$40</c:f>
              <c:strCache>
                <c:ptCount val="1"/>
                <c:pt idx="0">
                  <c:v>Empty on rig</c:v>
                </c:pt>
              </c:strCache>
            </c:strRef>
          </c:tx>
          <c:spPr>
            <a:ln w="28575" cap="rnd">
              <a:solidFill>
                <a:schemeClr val="accent1"/>
              </a:solidFill>
              <a:round/>
            </a:ln>
            <a:effectLst/>
          </c:spPr>
          <c:marker>
            <c:symbol val="none"/>
          </c:marker>
          <c:cat>
            <c:strRef>
              <c:f>'30.10.24'!$B$41:$B$51</c:f>
              <c:strCache>
                <c:ptCount val="11"/>
                <c:pt idx="0">
                  <c:v>5</c:v>
                </c:pt>
                <c:pt idx="1">
                  <c:v>10</c:v>
                </c:pt>
                <c:pt idx="2">
                  <c:v>15</c:v>
                </c:pt>
                <c:pt idx="3">
                  <c:v>20</c:v>
                </c:pt>
                <c:pt idx="4">
                  <c:v>25</c:v>
                </c:pt>
                <c:pt idx="5">
                  <c:v>30</c:v>
                </c:pt>
                <c:pt idx="6">
                  <c:v>35</c:v>
                </c:pt>
                <c:pt idx="7">
                  <c:v>40</c:v>
                </c:pt>
                <c:pt idx="8">
                  <c:v>45</c:v>
                </c:pt>
                <c:pt idx="9">
                  <c:v>50</c:v>
                </c:pt>
                <c:pt idx="10">
                  <c:v>Lid</c:v>
                </c:pt>
              </c:strCache>
            </c:strRef>
          </c:cat>
          <c:val>
            <c:numRef>
              <c:f>'30.10.24'!$D$41:$D$51</c:f>
              <c:numCache>
                <c:formatCode>General</c:formatCode>
                <c:ptCount val="11"/>
                <c:pt idx="0">
                  <c:v>52</c:v>
                </c:pt>
                <c:pt idx="1">
                  <c:v>75</c:v>
                </c:pt>
                <c:pt idx="2">
                  <c:v>92</c:v>
                </c:pt>
                <c:pt idx="3">
                  <c:v>160</c:v>
                </c:pt>
                <c:pt idx="4">
                  <c:v>220</c:v>
                </c:pt>
                <c:pt idx="5">
                  <c:v>263</c:v>
                </c:pt>
                <c:pt idx="6">
                  <c:v>332</c:v>
                </c:pt>
                <c:pt idx="7">
                  <c:v>342</c:v>
                </c:pt>
                <c:pt idx="8">
                  <c:v>398</c:v>
                </c:pt>
                <c:pt idx="9">
                  <c:v>342</c:v>
                </c:pt>
                <c:pt idx="10">
                  <c:v>376</c:v>
                </c:pt>
              </c:numCache>
            </c:numRef>
          </c:val>
          <c:smooth val="0"/>
          <c:extLst>
            <c:ext xmlns:c16="http://schemas.microsoft.com/office/drawing/2014/chart" uri="{C3380CC4-5D6E-409C-BE32-E72D297353CC}">
              <c16:uniqueId val="{00000000-0AAE-40DA-926B-27EC80198EC0}"/>
            </c:ext>
          </c:extLst>
        </c:ser>
        <c:ser>
          <c:idx val="1"/>
          <c:order val="1"/>
          <c:tx>
            <c:strRef>
              <c:f>'30.10.24'!$C$40</c:f>
              <c:strCache>
                <c:ptCount val="1"/>
                <c:pt idx="0">
                  <c:v>Empty on bench</c:v>
                </c:pt>
              </c:strCache>
            </c:strRef>
          </c:tx>
          <c:spPr>
            <a:ln w="28575" cap="rnd">
              <a:solidFill>
                <a:schemeClr val="accent2"/>
              </a:solidFill>
              <a:round/>
            </a:ln>
            <a:effectLst/>
          </c:spPr>
          <c:marker>
            <c:symbol val="none"/>
          </c:marker>
          <c:val>
            <c:numRef>
              <c:f>'30.10.24'!$C$41:$C$51</c:f>
              <c:numCache>
                <c:formatCode>General</c:formatCode>
                <c:ptCount val="11"/>
                <c:pt idx="3">
                  <c:v>-40</c:v>
                </c:pt>
                <c:pt idx="4">
                  <c:v>-36</c:v>
                </c:pt>
                <c:pt idx="5">
                  <c:v>-24</c:v>
                </c:pt>
                <c:pt idx="6">
                  <c:v>-32</c:v>
                </c:pt>
                <c:pt idx="7">
                  <c:v>-22</c:v>
                </c:pt>
                <c:pt idx="8">
                  <c:v>-25</c:v>
                </c:pt>
                <c:pt idx="9">
                  <c:v>-31</c:v>
                </c:pt>
                <c:pt idx="10">
                  <c:v>-36</c:v>
                </c:pt>
              </c:numCache>
            </c:numRef>
          </c:val>
          <c:smooth val="0"/>
          <c:extLst>
            <c:ext xmlns:c16="http://schemas.microsoft.com/office/drawing/2014/chart" uri="{C3380CC4-5D6E-409C-BE32-E72D297353CC}">
              <c16:uniqueId val="{00000001-0AAE-40DA-926B-27EC80198EC0}"/>
            </c:ext>
          </c:extLst>
        </c:ser>
        <c:ser>
          <c:idx val="2"/>
          <c:order val="2"/>
          <c:tx>
            <c:strRef>
              <c:f>'30.10.24'!$E$40</c:f>
              <c:strCache>
                <c:ptCount val="1"/>
                <c:pt idx="0">
                  <c:v>Rig + Sugar</c:v>
                </c:pt>
              </c:strCache>
            </c:strRef>
          </c:tx>
          <c:spPr>
            <a:ln w="28575" cap="rnd">
              <a:solidFill>
                <a:schemeClr val="accent3"/>
              </a:solidFill>
              <a:round/>
            </a:ln>
            <a:effectLst/>
          </c:spPr>
          <c:marker>
            <c:symbol val="none"/>
          </c:marker>
          <c:val>
            <c:numRef>
              <c:f>'30.10.24'!$E$41:$E$51</c:f>
              <c:numCache>
                <c:formatCode>General</c:formatCode>
                <c:ptCount val="11"/>
                <c:pt idx="0">
                  <c:v>-245</c:v>
                </c:pt>
                <c:pt idx="1">
                  <c:v>-194</c:v>
                </c:pt>
                <c:pt idx="2">
                  <c:v>-334</c:v>
                </c:pt>
                <c:pt idx="3">
                  <c:v>-357</c:v>
                </c:pt>
                <c:pt idx="4">
                  <c:v>-352</c:v>
                </c:pt>
                <c:pt idx="5">
                  <c:v>-404</c:v>
                </c:pt>
                <c:pt idx="6">
                  <c:v>-398</c:v>
                </c:pt>
                <c:pt idx="7">
                  <c:v>-453</c:v>
                </c:pt>
                <c:pt idx="8">
                  <c:v>-496</c:v>
                </c:pt>
                <c:pt idx="9">
                  <c:v>-482</c:v>
                </c:pt>
                <c:pt idx="10">
                  <c:v>-426</c:v>
                </c:pt>
              </c:numCache>
            </c:numRef>
          </c:val>
          <c:smooth val="0"/>
          <c:extLst>
            <c:ext xmlns:c16="http://schemas.microsoft.com/office/drawing/2014/chart" uri="{C3380CC4-5D6E-409C-BE32-E72D297353CC}">
              <c16:uniqueId val="{00000002-0AAE-40DA-926B-27EC80198EC0}"/>
            </c:ext>
          </c:extLst>
        </c:ser>
        <c:ser>
          <c:idx val="3"/>
          <c:order val="3"/>
          <c:tx>
            <c:strRef>
              <c:f>'30.10.24'!$F$40</c:f>
              <c:strCache>
                <c:ptCount val="1"/>
                <c:pt idx="0">
                  <c:v>Rig, sugar, guard</c:v>
                </c:pt>
              </c:strCache>
            </c:strRef>
          </c:tx>
          <c:spPr>
            <a:ln w="28575" cap="rnd">
              <a:solidFill>
                <a:schemeClr val="accent4"/>
              </a:solidFill>
              <a:round/>
            </a:ln>
            <a:effectLst/>
          </c:spPr>
          <c:marker>
            <c:symbol val="none"/>
          </c:marker>
          <c:val>
            <c:numRef>
              <c:f>'30.10.24'!$F$41:$F$51</c:f>
              <c:numCache>
                <c:formatCode>General</c:formatCode>
                <c:ptCount val="11"/>
                <c:pt idx="0">
                  <c:v>-25</c:v>
                </c:pt>
                <c:pt idx="1">
                  <c:v>-46</c:v>
                </c:pt>
                <c:pt idx="2">
                  <c:v>-99</c:v>
                </c:pt>
                <c:pt idx="3">
                  <c:v>-143</c:v>
                </c:pt>
                <c:pt idx="4">
                  <c:v>-139</c:v>
                </c:pt>
                <c:pt idx="5">
                  <c:v>-225</c:v>
                </c:pt>
                <c:pt idx="6">
                  <c:v>-219</c:v>
                </c:pt>
                <c:pt idx="7">
                  <c:v>-363</c:v>
                </c:pt>
                <c:pt idx="8">
                  <c:v>-338</c:v>
                </c:pt>
                <c:pt idx="9">
                  <c:v>-374</c:v>
                </c:pt>
                <c:pt idx="10">
                  <c:v>-123</c:v>
                </c:pt>
              </c:numCache>
            </c:numRef>
          </c:val>
          <c:smooth val="0"/>
          <c:extLst>
            <c:ext xmlns:c16="http://schemas.microsoft.com/office/drawing/2014/chart" uri="{C3380CC4-5D6E-409C-BE32-E72D297353CC}">
              <c16:uniqueId val="{00000003-0AAE-40DA-926B-27EC80198EC0}"/>
            </c:ext>
          </c:extLst>
        </c:ser>
        <c:ser>
          <c:idx val="4"/>
          <c:order val="4"/>
          <c:tx>
            <c:strRef>
              <c:f>'30.10.24'!$G$40</c:f>
              <c:strCache>
                <c:ptCount val="1"/>
                <c:pt idx="0">
                  <c:v>Post tap</c:v>
                </c:pt>
              </c:strCache>
            </c:strRef>
          </c:tx>
          <c:spPr>
            <a:ln w="28575" cap="rnd">
              <a:solidFill>
                <a:schemeClr val="accent5"/>
              </a:solidFill>
              <a:round/>
            </a:ln>
            <a:effectLst/>
          </c:spPr>
          <c:marker>
            <c:symbol val="none"/>
          </c:marker>
          <c:val>
            <c:numRef>
              <c:f>'30.10.24'!$G$41:$G$51</c:f>
              <c:numCache>
                <c:formatCode>General</c:formatCode>
                <c:ptCount val="11"/>
                <c:pt idx="0">
                  <c:v>113</c:v>
                </c:pt>
                <c:pt idx="1">
                  <c:v>-23</c:v>
                </c:pt>
                <c:pt idx="2">
                  <c:v>-117</c:v>
                </c:pt>
                <c:pt idx="3">
                  <c:v>-221</c:v>
                </c:pt>
                <c:pt idx="4">
                  <c:v>-238</c:v>
                </c:pt>
                <c:pt idx="5">
                  <c:v>-274</c:v>
                </c:pt>
                <c:pt idx="6">
                  <c:v>-253</c:v>
                </c:pt>
                <c:pt idx="7">
                  <c:v>-290</c:v>
                </c:pt>
                <c:pt idx="8">
                  <c:v>-322</c:v>
                </c:pt>
                <c:pt idx="9">
                  <c:v>-360</c:v>
                </c:pt>
                <c:pt idx="10">
                  <c:v>-174</c:v>
                </c:pt>
              </c:numCache>
            </c:numRef>
          </c:val>
          <c:smooth val="0"/>
          <c:extLst>
            <c:ext xmlns:c16="http://schemas.microsoft.com/office/drawing/2014/chart" uri="{C3380CC4-5D6E-409C-BE32-E72D297353CC}">
              <c16:uniqueId val="{00000004-0AAE-40DA-926B-27EC80198EC0}"/>
            </c:ext>
          </c:extLst>
        </c:ser>
        <c:ser>
          <c:idx val="5"/>
          <c:order val="5"/>
          <c:tx>
            <c:strRef>
              <c:f>'30.10.24'!$H$40</c:f>
              <c:strCache>
                <c:ptCount val="1"/>
                <c:pt idx="0">
                  <c:v>Bench post tap </c:v>
                </c:pt>
              </c:strCache>
            </c:strRef>
          </c:tx>
          <c:spPr>
            <a:ln w="28575" cap="rnd">
              <a:solidFill>
                <a:schemeClr val="accent6"/>
              </a:solidFill>
              <a:round/>
            </a:ln>
            <a:effectLst/>
          </c:spPr>
          <c:marker>
            <c:symbol val="none"/>
          </c:marker>
          <c:val>
            <c:numRef>
              <c:f>'30.10.24'!$H$41:$H$51</c:f>
              <c:numCache>
                <c:formatCode>General</c:formatCode>
                <c:ptCount val="11"/>
                <c:pt idx="3">
                  <c:v>22</c:v>
                </c:pt>
                <c:pt idx="4">
                  <c:v>33</c:v>
                </c:pt>
                <c:pt idx="5">
                  <c:v>27</c:v>
                </c:pt>
                <c:pt idx="6">
                  <c:v>41</c:v>
                </c:pt>
                <c:pt idx="7">
                  <c:v>35</c:v>
                </c:pt>
                <c:pt idx="8">
                  <c:v>24</c:v>
                </c:pt>
                <c:pt idx="9">
                  <c:v>24</c:v>
                </c:pt>
                <c:pt idx="10">
                  <c:v>24</c:v>
                </c:pt>
              </c:numCache>
            </c:numRef>
          </c:val>
          <c:smooth val="0"/>
          <c:extLst>
            <c:ext xmlns:c16="http://schemas.microsoft.com/office/drawing/2014/chart" uri="{C3380CC4-5D6E-409C-BE32-E72D297353CC}">
              <c16:uniqueId val="{00000005-0AAE-40DA-926B-27EC80198EC0}"/>
            </c:ext>
          </c:extLst>
        </c:ser>
        <c:dLbls>
          <c:showLegendKey val="0"/>
          <c:showVal val="0"/>
          <c:showCatName val="0"/>
          <c:showSerName val="0"/>
          <c:showPercent val="0"/>
          <c:showBubbleSize val="0"/>
        </c:dLbls>
        <c:smooth val="0"/>
        <c:axId val="922641951"/>
        <c:axId val="922638111"/>
      </c:lineChart>
      <c:catAx>
        <c:axId val="92264195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Point of Measurement (mL)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638111"/>
        <c:crosses val="autoZero"/>
        <c:auto val="1"/>
        <c:lblAlgn val="ctr"/>
        <c:lblOffset val="100"/>
        <c:noMultiLvlLbl val="0"/>
      </c:catAx>
      <c:valAx>
        <c:axId val="9226381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Voltage Measured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64195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 base pot, AM, 19</a:t>
            </a:r>
            <a:r>
              <a:rPr lang="en-GB" sz="1400" b="0" i="0" u="none" strike="noStrike" baseline="0">
                <a:effectLst/>
              </a:rPr>
              <a:t>°C</a:t>
            </a:r>
            <a:r>
              <a:rPr lang="en-GB"/>
              <a:t>,</a:t>
            </a:r>
            <a:r>
              <a:rPr lang="en-GB" baseline="0"/>
              <a:t> 61 % RH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'26.09.24'!$D$9</c:f>
              <c:strCache>
                <c:ptCount val="1"/>
                <c:pt idx="0">
                  <c:v>Empty on rig</c:v>
                </c:pt>
              </c:strCache>
            </c:strRef>
          </c:tx>
          <c:spPr>
            <a:ln w="28575" cap="rnd">
              <a:solidFill>
                <a:schemeClr val="accent1"/>
              </a:solidFill>
              <a:round/>
            </a:ln>
            <a:effectLst/>
          </c:spPr>
          <c:marker>
            <c:symbol val="none"/>
          </c:marker>
          <c:cat>
            <c:strRef>
              <c:f>'26.09.24'!$B$10:$B$20</c:f>
              <c:strCache>
                <c:ptCount val="11"/>
                <c:pt idx="0">
                  <c:v>5</c:v>
                </c:pt>
                <c:pt idx="1">
                  <c:v>10</c:v>
                </c:pt>
                <c:pt idx="2">
                  <c:v>15</c:v>
                </c:pt>
                <c:pt idx="3">
                  <c:v>20</c:v>
                </c:pt>
                <c:pt idx="4">
                  <c:v>25</c:v>
                </c:pt>
                <c:pt idx="5">
                  <c:v>30</c:v>
                </c:pt>
                <c:pt idx="6">
                  <c:v>35</c:v>
                </c:pt>
                <c:pt idx="7">
                  <c:v>40</c:v>
                </c:pt>
                <c:pt idx="8">
                  <c:v>45</c:v>
                </c:pt>
                <c:pt idx="9">
                  <c:v>50</c:v>
                </c:pt>
                <c:pt idx="10">
                  <c:v>Lid</c:v>
                </c:pt>
              </c:strCache>
            </c:strRef>
          </c:cat>
          <c:val>
            <c:numRef>
              <c:f>'26.09.24'!$D$10:$D$20</c:f>
              <c:numCache>
                <c:formatCode>General</c:formatCode>
                <c:ptCount val="11"/>
                <c:pt idx="0">
                  <c:v>-191</c:v>
                </c:pt>
                <c:pt idx="1">
                  <c:v>-182</c:v>
                </c:pt>
                <c:pt idx="2">
                  <c:v>-165</c:v>
                </c:pt>
                <c:pt idx="3">
                  <c:v>-160</c:v>
                </c:pt>
                <c:pt idx="4">
                  <c:v>-150</c:v>
                </c:pt>
                <c:pt idx="5">
                  <c:v>-140</c:v>
                </c:pt>
                <c:pt idx="6">
                  <c:v>-140</c:v>
                </c:pt>
                <c:pt idx="7">
                  <c:v>-140</c:v>
                </c:pt>
                <c:pt idx="8">
                  <c:v>-137</c:v>
                </c:pt>
                <c:pt idx="9">
                  <c:v>-140</c:v>
                </c:pt>
                <c:pt idx="10">
                  <c:v>-115</c:v>
                </c:pt>
              </c:numCache>
            </c:numRef>
          </c:val>
          <c:smooth val="0"/>
          <c:extLst>
            <c:ext xmlns:c16="http://schemas.microsoft.com/office/drawing/2014/chart" uri="{C3380CC4-5D6E-409C-BE32-E72D297353CC}">
              <c16:uniqueId val="{00000000-8A77-4A09-9FC3-CB5D7256F9AB}"/>
            </c:ext>
          </c:extLst>
        </c:ser>
        <c:ser>
          <c:idx val="1"/>
          <c:order val="1"/>
          <c:tx>
            <c:strRef>
              <c:f>'26.09.24'!$C$9</c:f>
              <c:strCache>
                <c:ptCount val="1"/>
                <c:pt idx="0">
                  <c:v>Empty on bench</c:v>
                </c:pt>
              </c:strCache>
            </c:strRef>
          </c:tx>
          <c:spPr>
            <a:ln w="28575" cap="rnd">
              <a:solidFill>
                <a:schemeClr val="accent2"/>
              </a:solidFill>
              <a:round/>
            </a:ln>
            <a:effectLst/>
          </c:spPr>
          <c:marker>
            <c:symbol val="none"/>
          </c:marker>
          <c:val>
            <c:numRef>
              <c:f>'26.09.24'!$C$10:$C$20</c:f>
              <c:numCache>
                <c:formatCode>General</c:formatCode>
                <c:ptCount val="11"/>
                <c:pt idx="3">
                  <c:v>-33</c:v>
                </c:pt>
                <c:pt idx="4">
                  <c:v>-30</c:v>
                </c:pt>
                <c:pt idx="5">
                  <c:v>-25</c:v>
                </c:pt>
                <c:pt idx="6">
                  <c:v>-23</c:v>
                </c:pt>
                <c:pt idx="7">
                  <c:v>-21</c:v>
                </c:pt>
                <c:pt idx="8">
                  <c:v>-21</c:v>
                </c:pt>
                <c:pt idx="9">
                  <c:v>-20</c:v>
                </c:pt>
                <c:pt idx="10">
                  <c:v>-22</c:v>
                </c:pt>
              </c:numCache>
            </c:numRef>
          </c:val>
          <c:smooth val="0"/>
          <c:extLst>
            <c:ext xmlns:c16="http://schemas.microsoft.com/office/drawing/2014/chart" uri="{C3380CC4-5D6E-409C-BE32-E72D297353CC}">
              <c16:uniqueId val="{00000001-8A77-4A09-9FC3-CB5D7256F9AB}"/>
            </c:ext>
          </c:extLst>
        </c:ser>
        <c:ser>
          <c:idx val="2"/>
          <c:order val="2"/>
          <c:tx>
            <c:strRef>
              <c:f>'26.09.24'!$E$9</c:f>
              <c:strCache>
                <c:ptCount val="1"/>
                <c:pt idx="0">
                  <c:v>Rig + Sugar</c:v>
                </c:pt>
              </c:strCache>
            </c:strRef>
          </c:tx>
          <c:spPr>
            <a:ln w="28575" cap="rnd">
              <a:solidFill>
                <a:schemeClr val="accent3"/>
              </a:solidFill>
              <a:round/>
            </a:ln>
            <a:effectLst/>
          </c:spPr>
          <c:marker>
            <c:symbol val="none"/>
          </c:marker>
          <c:val>
            <c:numRef>
              <c:f>'26.09.24'!$E$10:$E$20</c:f>
              <c:numCache>
                <c:formatCode>General</c:formatCode>
                <c:ptCount val="11"/>
                <c:pt idx="0">
                  <c:v>-102</c:v>
                </c:pt>
                <c:pt idx="1">
                  <c:v>-124</c:v>
                </c:pt>
                <c:pt idx="2">
                  <c:v>-130</c:v>
                </c:pt>
                <c:pt idx="3">
                  <c:v>-119</c:v>
                </c:pt>
                <c:pt idx="4">
                  <c:v>-119</c:v>
                </c:pt>
                <c:pt idx="5">
                  <c:v>-110</c:v>
                </c:pt>
                <c:pt idx="6">
                  <c:v>-109</c:v>
                </c:pt>
                <c:pt idx="7">
                  <c:v>-110</c:v>
                </c:pt>
                <c:pt idx="8">
                  <c:v>-110</c:v>
                </c:pt>
                <c:pt idx="9">
                  <c:v>-109</c:v>
                </c:pt>
                <c:pt idx="10">
                  <c:v>-89</c:v>
                </c:pt>
              </c:numCache>
            </c:numRef>
          </c:val>
          <c:smooth val="0"/>
          <c:extLst>
            <c:ext xmlns:c16="http://schemas.microsoft.com/office/drawing/2014/chart" uri="{C3380CC4-5D6E-409C-BE32-E72D297353CC}">
              <c16:uniqueId val="{00000002-8A77-4A09-9FC3-CB5D7256F9AB}"/>
            </c:ext>
          </c:extLst>
        </c:ser>
        <c:ser>
          <c:idx val="3"/>
          <c:order val="3"/>
          <c:tx>
            <c:strRef>
              <c:f>'26.09.24'!$F$9</c:f>
              <c:strCache>
                <c:ptCount val="1"/>
                <c:pt idx="0">
                  <c:v>Rig, sugar, guard</c:v>
                </c:pt>
              </c:strCache>
            </c:strRef>
          </c:tx>
          <c:spPr>
            <a:ln w="28575" cap="rnd">
              <a:solidFill>
                <a:schemeClr val="accent4"/>
              </a:solidFill>
              <a:round/>
            </a:ln>
            <a:effectLst/>
          </c:spPr>
          <c:marker>
            <c:symbol val="none"/>
          </c:marker>
          <c:val>
            <c:numRef>
              <c:f>'26.09.24'!$F$10:$F$20</c:f>
              <c:numCache>
                <c:formatCode>General</c:formatCode>
                <c:ptCount val="11"/>
                <c:pt idx="0">
                  <c:v>37</c:v>
                </c:pt>
                <c:pt idx="1">
                  <c:v>-32</c:v>
                </c:pt>
                <c:pt idx="2">
                  <c:v>-51</c:v>
                </c:pt>
                <c:pt idx="3">
                  <c:v>-65</c:v>
                </c:pt>
                <c:pt idx="4">
                  <c:v>-75</c:v>
                </c:pt>
                <c:pt idx="5">
                  <c:v>-71</c:v>
                </c:pt>
                <c:pt idx="6">
                  <c:v>-67</c:v>
                </c:pt>
                <c:pt idx="7">
                  <c:v>-66</c:v>
                </c:pt>
                <c:pt idx="8">
                  <c:v>-67</c:v>
                </c:pt>
                <c:pt idx="9">
                  <c:v>-57</c:v>
                </c:pt>
                <c:pt idx="10">
                  <c:v>-36</c:v>
                </c:pt>
              </c:numCache>
            </c:numRef>
          </c:val>
          <c:smooth val="0"/>
          <c:extLst>
            <c:ext xmlns:c16="http://schemas.microsoft.com/office/drawing/2014/chart" uri="{C3380CC4-5D6E-409C-BE32-E72D297353CC}">
              <c16:uniqueId val="{00000003-8A77-4A09-9FC3-CB5D7256F9AB}"/>
            </c:ext>
          </c:extLst>
        </c:ser>
        <c:ser>
          <c:idx val="4"/>
          <c:order val="4"/>
          <c:tx>
            <c:strRef>
              <c:f>'26.09.24'!$G$9</c:f>
              <c:strCache>
                <c:ptCount val="1"/>
                <c:pt idx="0">
                  <c:v>Post tap</c:v>
                </c:pt>
              </c:strCache>
            </c:strRef>
          </c:tx>
          <c:spPr>
            <a:ln w="28575" cap="rnd">
              <a:solidFill>
                <a:schemeClr val="accent5"/>
              </a:solidFill>
              <a:round/>
            </a:ln>
            <a:effectLst/>
          </c:spPr>
          <c:marker>
            <c:symbol val="none"/>
          </c:marker>
          <c:val>
            <c:numRef>
              <c:f>'26.09.24'!$G$10:$G$20</c:f>
              <c:numCache>
                <c:formatCode>General</c:formatCode>
                <c:ptCount val="11"/>
                <c:pt idx="0">
                  <c:v>7</c:v>
                </c:pt>
                <c:pt idx="1">
                  <c:v>-37</c:v>
                </c:pt>
                <c:pt idx="2">
                  <c:v>-50</c:v>
                </c:pt>
                <c:pt idx="3">
                  <c:v>-65</c:v>
                </c:pt>
                <c:pt idx="4">
                  <c:v>-57</c:v>
                </c:pt>
                <c:pt idx="5">
                  <c:v>-60</c:v>
                </c:pt>
                <c:pt idx="6">
                  <c:v>-57</c:v>
                </c:pt>
                <c:pt idx="7">
                  <c:v>-56</c:v>
                </c:pt>
                <c:pt idx="8">
                  <c:v>-52</c:v>
                </c:pt>
                <c:pt idx="9">
                  <c:v>-55</c:v>
                </c:pt>
                <c:pt idx="10">
                  <c:v>-35</c:v>
                </c:pt>
              </c:numCache>
            </c:numRef>
          </c:val>
          <c:smooth val="0"/>
          <c:extLst>
            <c:ext xmlns:c16="http://schemas.microsoft.com/office/drawing/2014/chart" uri="{C3380CC4-5D6E-409C-BE32-E72D297353CC}">
              <c16:uniqueId val="{00000004-8A77-4A09-9FC3-CB5D7256F9AB}"/>
            </c:ext>
          </c:extLst>
        </c:ser>
        <c:ser>
          <c:idx val="5"/>
          <c:order val="5"/>
          <c:tx>
            <c:strRef>
              <c:f>'26.09.24'!$H$9</c:f>
              <c:strCache>
                <c:ptCount val="1"/>
                <c:pt idx="0">
                  <c:v>Bench post tap </c:v>
                </c:pt>
              </c:strCache>
            </c:strRef>
          </c:tx>
          <c:spPr>
            <a:ln w="28575" cap="rnd">
              <a:solidFill>
                <a:schemeClr val="accent6"/>
              </a:solidFill>
              <a:round/>
            </a:ln>
            <a:effectLst/>
          </c:spPr>
          <c:marker>
            <c:symbol val="none"/>
          </c:marker>
          <c:val>
            <c:numRef>
              <c:f>'26.09.24'!$H$10:$H$20</c:f>
              <c:numCache>
                <c:formatCode>General</c:formatCode>
                <c:ptCount val="11"/>
                <c:pt idx="3">
                  <c:v>-27</c:v>
                </c:pt>
                <c:pt idx="4">
                  <c:v>-31</c:v>
                </c:pt>
                <c:pt idx="5">
                  <c:v>-30</c:v>
                </c:pt>
                <c:pt idx="6">
                  <c:v>-30</c:v>
                </c:pt>
                <c:pt idx="7">
                  <c:v>-30</c:v>
                </c:pt>
                <c:pt idx="8">
                  <c:v>-30</c:v>
                </c:pt>
                <c:pt idx="9">
                  <c:v>-26</c:v>
                </c:pt>
                <c:pt idx="10">
                  <c:v>-20</c:v>
                </c:pt>
              </c:numCache>
            </c:numRef>
          </c:val>
          <c:smooth val="0"/>
          <c:extLst>
            <c:ext xmlns:c16="http://schemas.microsoft.com/office/drawing/2014/chart" uri="{C3380CC4-5D6E-409C-BE32-E72D297353CC}">
              <c16:uniqueId val="{00000005-8A77-4A09-9FC3-CB5D7256F9AB}"/>
            </c:ext>
          </c:extLst>
        </c:ser>
        <c:dLbls>
          <c:showLegendKey val="0"/>
          <c:showVal val="0"/>
          <c:showCatName val="0"/>
          <c:showSerName val="0"/>
          <c:showPercent val="0"/>
          <c:showBubbleSize val="0"/>
        </c:dLbls>
        <c:smooth val="0"/>
        <c:axId val="514870600"/>
        <c:axId val="514870928"/>
      </c:lineChart>
      <c:catAx>
        <c:axId val="5148706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Point of Measurement (mL)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870928"/>
        <c:crosses val="autoZero"/>
        <c:auto val="1"/>
        <c:lblAlgn val="ctr"/>
        <c:lblOffset val="100"/>
        <c:noMultiLvlLbl val="0"/>
      </c:catAx>
      <c:valAx>
        <c:axId val="514870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Voltage Measured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87060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Normal</a:t>
            </a:r>
            <a:r>
              <a:rPr lang="en-GB" baseline="0"/>
              <a:t> base pot, PM, 19</a:t>
            </a:r>
            <a:r>
              <a:rPr lang="en-GB" sz="1400" b="0" i="0" u="none" strike="noStrike" baseline="0">
                <a:effectLst/>
              </a:rPr>
              <a:t>°C</a:t>
            </a:r>
            <a:r>
              <a:rPr lang="en-GB" baseline="0"/>
              <a:t>, 66% RH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'26.09.24'!$D$31</c:f>
              <c:strCache>
                <c:ptCount val="1"/>
                <c:pt idx="0">
                  <c:v>Empty on rig</c:v>
                </c:pt>
              </c:strCache>
            </c:strRef>
          </c:tx>
          <c:spPr>
            <a:ln w="28575" cap="rnd">
              <a:solidFill>
                <a:schemeClr val="accent1"/>
              </a:solidFill>
              <a:round/>
            </a:ln>
            <a:effectLst/>
          </c:spPr>
          <c:marker>
            <c:symbol val="none"/>
          </c:marker>
          <c:cat>
            <c:strRef>
              <c:f>'26.09.24'!$B$32:$B$42</c:f>
              <c:strCache>
                <c:ptCount val="11"/>
                <c:pt idx="0">
                  <c:v>5</c:v>
                </c:pt>
                <c:pt idx="1">
                  <c:v>10</c:v>
                </c:pt>
                <c:pt idx="2">
                  <c:v>15</c:v>
                </c:pt>
                <c:pt idx="3">
                  <c:v>20</c:v>
                </c:pt>
                <c:pt idx="4">
                  <c:v>25</c:v>
                </c:pt>
                <c:pt idx="5">
                  <c:v>30</c:v>
                </c:pt>
                <c:pt idx="6">
                  <c:v>35</c:v>
                </c:pt>
                <c:pt idx="7">
                  <c:v>40</c:v>
                </c:pt>
                <c:pt idx="8">
                  <c:v>45</c:v>
                </c:pt>
                <c:pt idx="9">
                  <c:v>50</c:v>
                </c:pt>
                <c:pt idx="10">
                  <c:v>Lid</c:v>
                </c:pt>
              </c:strCache>
            </c:strRef>
          </c:cat>
          <c:val>
            <c:numRef>
              <c:f>'26.09.24'!$D$32:$D$42</c:f>
              <c:numCache>
                <c:formatCode>General</c:formatCode>
                <c:ptCount val="11"/>
                <c:pt idx="0">
                  <c:v>-35</c:v>
                </c:pt>
                <c:pt idx="1">
                  <c:v>-40</c:v>
                </c:pt>
                <c:pt idx="2">
                  <c:v>-51</c:v>
                </c:pt>
                <c:pt idx="3">
                  <c:v>-55</c:v>
                </c:pt>
                <c:pt idx="4">
                  <c:v>-60</c:v>
                </c:pt>
                <c:pt idx="5">
                  <c:v>-64</c:v>
                </c:pt>
                <c:pt idx="6">
                  <c:v>-65</c:v>
                </c:pt>
                <c:pt idx="7">
                  <c:v>-70</c:v>
                </c:pt>
                <c:pt idx="8">
                  <c:v>-67</c:v>
                </c:pt>
                <c:pt idx="9">
                  <c:v>-66</c:v>
                </c:pt>
                <c:pt idx="10">
                  <c:v>-55</c:v>
                </c:pt>
              </c:numCache>
            </c:numRef>
          </c:val>
          <c:smooth val="0"/>
          <c:extLst>
            <c:ext xmlns:c16="http://schemas.microsoft.com/office/drawing/2014/chart" uri="{C3380CC4-5D6E-409C-BE32-E72D297353CC}">
              <c16:uniqueId val="{00000000-67C1-46A7-819E-CA1A578E7456}"/>
            </c:ext>
          </c:extLst>
        </c:ser>
        <c:ser>
          <c:idx val="1"/>
          <c:order val="1"/>
          <c:tx>
            <c:strRef>
              <c:f>'26.09.24'!$C$31</c:f>
              <c:strCache>
                <c:ptCount val="1"/>
                <c:pt idx="0">
                  <c:v>Empty on bench</c:v>
                </c:pt>
              </c:strCache>
            </c:strRef>
          </c:tx>
          <c:spPr>
            <a:ln w="28575" cap="rnd">
              <a:solidFill>
                <a:schemeClr val="accent2"/>
              </a:solidFill>
              <a:round/>
            </a:ln>
            <a:effectLst/>
          </c:spPr>
          <c:marker>
            <c:symbol val="none"/>
          </c:marker>
          <c:val>
            <c:numRef>
              <c:f>'26.09.24'!$C$32:$C$42</c:f>
              <c:numCache>
                <c:formatCode>General</c:formatCode>
                <c:ptCount val="11"/>
                <c:pt idx="3">
                  <c:v>52</c:v>
                </c:pt>
                <c:pt idx="4">
                  <c:v>50</c:v>
                </c:pt>
                <c:pt idx="5">
                  <c:v>20</c:v>
                </c:pt>
                <c:pt idx="6">
                  <c:v>10</c:v>
                </c:pt>
                <c:pt idx="7">
                  <c:v>1</c:v>
                </c:pt>
                <c:pt idx="8">
                  <c:v>6</c:v>
                </c:pt>
                <c:pt idx="9">
                  <c:v>1</c:v>
                </c:pt>
                <c:pt idx="10">
                  <c:v>2</c:v>
                </c:pt>
              </c:numCache>
            </c:numRef>
          </c:val>
          <c:smooth val="0"/>
          <c:extLst>
            <c:ext xmlns:c16="http://schemas.microsoft.com/office/drawing/2014/chart" uri="{C3380CC4-5D6E-409C-BE32-E72D297353CC}">
              <c16:uniqueId val="{00000001-67C1-46A7-819E-CA1A578E7456}"/>
            </c:ext>
          </c:extLst>
        </c:ser>
        <c:ser>
          <c:idx val="2"/>
          <c:order val="2"/>
          <c:tx>
            <c:strRef>
              <c:f>'26.09.24'!$E$31</c:f>
              <c:strCache>
                <c:ptCount val="1"/>
                <c:pt idx="0">
                  <c:v>Rig + Sugar</c:v>
                </c:pt>
              </c:strCache>
            </c:strRef>
          </c:tx>
          <c:spPr>
            <a:ln w="28575" cap="rnd">
              <a:solidFill>
                <a:schemeClr val="accent3"/>
              </a:solidFill>
              <a:round/>
            </a:ln>
            <a:effectLst/>
          </c:spPr>
          <c:marker>
            <c:symbol val="none"/>
          </c:marker>
          <c:val>
            <c:numRef>
              <c:f>'26.09.24'!$E$32:$E$42</c:f>
              <c:numCache>
                <c:formatCode>General</c:formatCode>
                <c:ptCount val="11"/>
                <c:pt idx="0">
                  <c:v>140</c:v>
                </c:pt>
                <c:pt idx="1">
                  <c:v>59</c:v>
                </c:pt>
                <c:pt idx="2">
                  <c:v>62</c:v>
                </c:pt>
                <c:pt idx="3">
                  <c:v>79</c:v>
                </c:pt>
                <c:pt idx="4">
                  <c:v>62</c:v>
                </c:pt>
                <c:pt idx="5">
                  <c:v>45</c:v>
                </c:pt>
                <c:pt idx="6">
                  <c:v>41</c:v>
                </c:pt>
                <c:pt idx="7">
                  <c:v>38</c:v>
                </c:pt>
                <c:pt idx="8">
                  <c:v>42</c:v>
                </c:pt>
                <c:pt idx="9">
                  <c:v>40</c:v>
                </c:pt>
                <c:pt idx="10">
                  <c:v>25</c:v>
                </c:pt>
              </c:numCache>
            </c:numRef>
          </c:val>
          <c:smooth val="0"/>
          <c:extLst>
            <c:ext xmlns:c16="http://schemas.microsoft.com/office/drawing/2014/chart" uri="{C3380CC4-5D6E-409C-BE32-E72D297353CC}">
              <c16:uniqueId val="{00000002-67C1-46A7-819E-CA1A578E7456}"/>
            </c:ext>
          </c:extLst>
        </c:ser>
        <c:ser>
          <c:idx val="3"/>
          <c:order val="3"/>
          <c:tx>
            <c:strRef>
              <c:f>'26.09.24'!$F$31</c:f>
              <c:strCache>
                <c:ptCount val="1"/>
                <c:pt idx="0">
                  <c:v>Rig, sugar, guard</c:v>
                </c:pt>
              </c:strCache>
            </c:strRef>
          </c:tx>
          <c:spPr>
            <a:ln w="28575" cap="rnd">
              <a:solidFill>
                <a:schemeClr val="accent4"/>
              </a:solidFill>
              <a:round/>
            </a:ln>
            <a:effectLst/>
          </c:spPr>
          <c:marker>
            <c:symbol val="none"/>
          </c:marker>
          <c:val>
            <c:numRef>
              <c:f>'26.09.24'!$F$32:$F$42</c:f>
              <c:numCache>
                <c:formatCode>General</c:formatCode>
                <c:ptCount val="11"/>
                <c:pt idx="0">
                  <c:v>230</c:v>
                </c:pt>
                <c:pt idx="1">
                  <c:v>110</c:v>
                </c:pt>
                <c:pt idx="2">
                  <c:v>75</c:v>
                </c:pt>
                <c:pt idx="3">
                  <c:v>55</c:v>
                </c:pt>
                <c:pt idx="4">
                  <c:v>51</c:v>
                </c:pt>
                <c:pt idx="5">
                  <c:v>51</c:v>
                </c:pt>
                <c:pt idx="6">
                  <c:v>55</c:v>
                </c:pt>
                <c:pt idx="7">
                  <c:v>61</c:v>
                </c:pt>
                <c:pt idx="8">
                  <c:v>70</c:v>
                </c:pt>
                <c:pt idx="9">
                  <c:v>74</c:v>
                </c:pt>
                <c:pt idx="10">
                  <c:v>45</c:v>
                </c:pt>
              </c:numCache>
            </c:numRef>
          </c:val>
          <c:smooth val="0"/>
          <c:extLst>
            <c:ext xmlns:c16="http://schemas.microsoft.com/office/drawing/2014/chart" uri="{C3380CC4-5D6E-409C-BE32-E72D297353CC}">
              <c16:uniqueId val="{00000003-67C1-46A7-819E-CA1A578E7456}"/>
            </c:ext>
          </c:extLst>
        </c:ser>
        <c:ser>
          <c:idx val="4"/>
          <c:order val="4"/>
          <c:tx>
            <c:strRef>
              <c:f>'26.09.24'!$G$31</c:f>
              <c:strCache>
                <c:ptCount val="1"/>
                <c:pt idx="0">
                  <c:v>Post tap</c:v>
                </c:pt>
              </c:strCache>
            </c:strRef>
          </c:tx>
          <c:spPr>
            <a:ln w="28575" cap="rnd">
              <a:solidFill>
                <a:schemeClr val="accent5"/>
              </a:solidFill>
              <a:round/>
            </a:ln>
            <a:effectLst/>
          </c:spPr>
          <c:marker>
            <c:symbol val="none"/>
          </c:marker>
          <c:val>
            <c:numRef>
              <c:f>'26.09.24'!$G$32:$G$42</c:f>
              <c:numCache>
                <c:formatCode>General</c:formatCode>
                <c:ptCount val="11"/>
                <c:pt idx="0">
                  <c:v>203</c:v>
                </c:pt>
                <c:pt idx="1">
                  <c:v>109</c:v>
                </c:pt>
                <c:pt idx="2">
                  <c:v>57</c:v>
                </c:pt>
                <c:pt idx="3">
                  <c:v>42</c:v>
                </c:pt>
                <c:pt idx="4">
                  <c:v>32</c:v>
                </c:pt>
                <c:pt idx="5">
                  <c:v>32</c:v>
                </c:pt>
                <c:pt idx="6">
                  <c:v>36</c:v>
                </c:pt>
                <c:pt idx="7">
                  <c:v>44</c:v>
                </c:pt>
                <c:pt idx="8">
                  <c:v>52</c:v>
                </c:pt>
                <c:pt idx="9">
                  <c:v>50</c:v>
                </c:pt>
                <c:pt idx="10">
                  <c:v>26</c:v>
                </c:pt>
              </c:numCache>
            </c:numRef>
          </c:val>
          <c:smooth val="0"/>
          <c:extLst>
            <c:ext xmlns:c16="http://schemas.microsoft.com/office/drawing/2014/chart" uri="{C3380CC4-5D6E-409C-BE32-E72D297353CC}">
              <c16:uniqueId val="{00000004-67C1-46A7-819E-CA1A578E7456}"/>
            </c:ext>
          </c:extLst>
        </c:ser>
        <c:ser>
          <c:idx val="5"/>
          <c:order val="5"/>
          <c:tx>
            <c:strRef>
              <c:f>'26.09.24'!$H$31</c:f>
              <c:strCache>
                <c:ptCount val="1"/>
                <c:pt idx="0">
                  <c:v>Bench post tap </c:v>
                </c:pt>
              </c:strCache>
            </c:strRef>
          </c:tx>
          <c:spPr>
            <a:ln w="28575" cap="rnd">
              <a:solidFill>
                <a:schemeClr val="accent6"/>
              </a:solidFill>
              <a:round/>
            </a:ln>
            <a:effectLst/>
          </c:spPr>
          <c:marker>
            <c:symbol val="none"/>
          </c:marker>
          <c:val>
            <c:numRef>
              <c:f>'26.09.24'!$H$32:$H$42</c:f>
              <c:numCache>
                <c:formatCode>General</c:formatCode>
                <c:ptCount val="11"/>
                <c:pt idx="3">
                  <c:v>-44</c:v>
                </c:pt>
                <c:pt idx="4">
                  <c:v>-40</c:v>
                </c:pt>
                <c:pt idx="5">
                  <c:v>-38</c:v>
                </c:pt>
                <c:pt idx="6">
                  <c:v>-33</c:v>
                </c:pt>
                <c:pt idx="7">
                  <c:v>-28</c:v>
                </c:pt>
                <c:pt idx="8">
                  <c:v>-21</c:v>
                </c:pt>
                <c:pt idx="9">
                  <c:v>-15</c:v>
                </c:pt>
                <c:pt idx="10">
                  <c:v>-9</c:v>
                </c:pt>
              </c:numCache>
            </c:numRef>
          </c:val>
          <c:smooth val="0"/>
          <c:extLst>
            <c:ext xmlns:c16="http://schemas.microsoft.com/office/drawing/2014/chart" uri="{C3380CC4-5D6E-409C-BE32-E72D297353CC}">
              <c16:uniqueId val="{00000005-67C1-46A7-819E-CA1A578E7456}"/>
            </c:ext>
          </c:extLst>
        </c:ser>
        <c:dLbls>
          <c:showLegendKey val="0"/>
          <c:showVal val="0"/>
          <c:showCatName val="0"/>
          <c:showSerName val="0"/>
          <c:showPercent val="0"/>
          <c:showBubbleSize val="0"/>
        </c:dLbls>
        <c:smooth val="0"/>
        <c:axId val="335834256"/>
        <c:axId val="335842128"/>
      </c:lineChart>
      <c:catAx>
        <c:axId val="3358342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Point of Measurement (mL)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5842128"/>
        <c:crosses val="autoZero"/>
        <c:auto val="1"/>
        <c:lblAlgn val="ctr"/>
        <c:lblOffset val="100"/>
        <c:noMultiLvlLbl val="0"/>
      </c:catAx>
      <c:valAx>
        <c:axId val="3358421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Measured 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58342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Metal base pot, PM,</a:t>
            </a:r>
            <a:r>
              <a:rPr lang="en-GB" baseline="0"/>
              <a:t> 20</a:t>
            </a:r>
            <a:r>
              <a:rPr lang="en-GB" sz="1400" b="0" i="0" u="none" strike="noStrike" baseline="0">
                <a:effectLst/>
              </a:rPr>
              <a:t>°C</a:t>
            </a:r>
            <a:r>
              <a:rPr lang="en-GB" baseline="0"/>
              <a:t>, 63% RH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6644229217176983E-2"/>
          <c:y val="0.11683673752811673"/>
          <c:w val="0.72078396813308931"/>
          <c:h val="0.80584967441024669"/>
        </c:manualLayout>
      </c:layout>
      <c:lineChart>
        <c:grouping val="standard"/>
        <c:varyColors val="0"/>
        <c:ser>
          <c:idx val="0"/>
          <c:order val="0"/>
          <c:tx>
            <c:strRef>
              <c:f>'26.09.24'!$D$60</c:f>
              <c:strCache>
                <c:ptCount val="1"/>
                <c:pt idx="0">
                  <c:v>Empty on rig</c:v>
                </c:pt>
              </c:strCache>
            </c:strRef>
          </c:tx>
          <c:spPr>
            <a:ln w="28575" cap="rnd">
              <a:solidFill>
                <a:schemeClr val="accent1"/>
              </a:solidFill>
              <a:round/>
            </a:ln>
            <a:effectLst/>
          </c:spPr>
          <c:marker>
            <c:symbol val="none"/>
          </c:marker>
          <c:cat>
            <c:strRef>
              <c:f>'26.09.24'!$B$61:$B$71</c:f>
              <c:strCache>
                <c:ptCount val="11"/>
                <c:pt idx="0">
                  <c:v>5</c:v>
                </c:pt>
                <c:pt idx="1">
                  <c:v>10</c:v>
                </c:pt>
                <c:pt idx="2">
                  <c:v>15</c:v>
                </c:pt>
                <c:pt idx="3">
                  <c:v>20</c:v>
                </c:pt>
                <c:pt idx="4">
                  <c:v>25</c:v>
                </c:pt>
                <c:pt idx="5">
                  <c:v>30</c:v>
                </c:pt>
                <c:pt idx="6">
                  <c:v>35</c:v>
                </c:pt>
                <c:pt idx="7">
                  <c:v>40</c:v>
                </c:pt>
                <c:pt idx="8">
                  <c:v>45</c:v>
                </c:pt>
                <c:pt idx="9">
                  <c:v>50</c:v>
                </c:pt>
                <c:pt idx="10">
                  <c:v>Lid</c:v>
                </c:pt>
              </c:strCache>
            </c:strRef>
          </c:cat>
          <c:val>
            <c:numRef>
              <c:f>'26.09.24'!$D$61:$D$71</c:f>
              <c:numCache>
                <c:formatCode>General</c:formatCode>
                <c:ptCount val="11"/>
                <c:pt idx="0">
                  <c:v>85</c:v>
                </c:pt>
                <c:pt idx="1">
                  <c:v>45</c:v>
                </c:pt>
                <c:pt idx="2">
                  <c:v>11</c:v>
                </c:pt>
                <c:pt idx="3">
                  <c:v>-3</c:v>
                </c:pt>
                <c:pt idx="4">
                  <c:v>-8</c:v>
                </c:pt>
                <c:pt idx="5">
                  <c:v>-13</c:v>
                </c:pt>
                <c:pt idx="6">
                  <c:v>-15</c:v>
                </c:pt>
                <c:pt idx="7">
                  <c:v>-19</c:v>
                </c:pt>
                <c:pt idx="8">
                  <c:v>-26</c:v>
                </c:pt>
                <c:pt idx="9">
                  <c:v>-35</c:v>
                </c:pt>
                <c:pt idx="10">
                  <c:v>-40</c:v>
                </c:pt>
              </c:numCache>
            </c:numRef>
          </c:val>
          <c:smooth val="0"/>
          <c:extLst>
            <c:ext xmlns:c16="http://schemas.microsoft.com/office/drawing/2014/chart" uri="{C3380CC4-5D6E-409C-BE32-E72D297353CC}">
              <c16:uniqueId val="{00000000-E0BF-49C7-B418-CAB10527C12B}"/>
            </c:ext>
          </c:extLst>
        </c:ser>
        <c:ser>
          <c:idx val="1"/>
          <c:order val="1"/>
          <c:tx>
            <c:strRef>
              <c:f>'26.09.24'!$C$60</c:f>
              <c:strCache>
                <c:ptCount val="1"/>
                <c:pt idx="0">
                  <c:v>Empty on bench</c:v>
                </c:pt>
              </c:strCache>
            </c:strRef>
          </c:tx>
          <c:spPr>
            <a:ln w="28575" cap="rnd">
              <a:solidFill>
                <a:schemeClr val="accent2"/>
              </a:solidFill>
              <a:round/>
            </a:ln>
            <a:effectLst/>
          </c:spPr>
          <c:marker>
            <c:symbol val="none"/>
          </c:marker>
          <c:val>
            <c:numRef>
              <c:f>'26.09.24'!$C$61:$C$71</c:f>
              <c:numCache>
                <c:formatCode>General</c:formatCode>
                <c:ptCount val="11"/>
                <c:pt idx="3">
                  <c:v>-41</c:v>
                </c:pt>
                <c:pt idx="4">
                  <c:v>-32</c:v>
                </c:pt>
                <c:pt idx="5">
                  <c:v>-32</c:v>
                </c:pt>
                <c:pt idx="6">
                  <c:v>-32</c:v>
                </c:pt>
                <c:pt idx="7">
                  <c:v>-31</c:v>
                </c:pt>
                <c:pt idx="8">
                  <c:v>-30</c:v>
                </c:pt>
                <c:pt idx="9">
                  <c:v>-40</c:v>
                </c:pt>
                <c:pt idx="10">
                  <c:v>-45</c:v>
                </c:pt>
              </c:numCache>
            </c:numRef>
          </c:val>
          <c:smooth val="0"/>
          <c:extLst>
            <c:ext xmlns:c16="http://schemas.microsoft.com/office/drawing/2014/chart" uri="{C3380CC4-5D6E-409C-BE32-E72D297353CC}">
              <c16:uniqueId val="{00000001-E0BF-49C7-B418-CAB10527C12B}"/>
            </c:ext>
          </c:extLst>
        </c:ser>
        <c:ser>
          <c:idx val="2"/>
          <c:order val="2"/>
          <c:tx>
            <c:strRef>
              <c:f>'26.09.24'!$E$60</c:f>
              <c:strCache>
                <c:ptCount val="1"/>
                <c:pt idx="0">
                  <c:v>Rig + Sugar</c:v>
                </c:pt>
              </c:strCache>
            </c:strRef>
          </c:tx>
          <c:spPr>
            <a:ln w="28575" cap="rnd">
              <a:solidFill>
                <a:schemeClr val="accent3"/>
              </a:solidFill>
              <a:round/>
            </a:ln>
            <a:effectLst/>
          </c:spPr>
          <c:marker>
            <c:symbol val="none"/>
          </c:marker>
          <c:val>
            <c:numRef>
              <c:f>'26.09.24'!$E$61:$E$71</c:f>
              <c:numCache>
                <c:formatCode>General</c:formatCode>
                <c:ptCount val="11"/>
                <c:pt idx="0">
                  <c:v>165</c:v>
                </c:pt>
                <c:pt idx="1">
                  <c:v>62</c:v>
                </c:pt>
                <c:pt idx="2">
                  <c:v>20</c:v>
                </c:pt>
                <c:pt idx="3">
                  <c:v>-9</c:v>
                </c:pt>
                <c:pt idx="4">
                  <c:v>-19</c:v>
                </c:pt>
                <c:pt idx="5">
                  <c:v>-23</c:v>
                </c:pt>
                <c:pt idx="6">
                  <c:v>-25</c:v>
                </c:pt>
                <c:pt idx="7">
                  <c:v>-29</c:v>
                </c:pt>
                <c:pt idx="8">
                  <c:v>-35</c:v>
                </c:pt>
                <c:pt idx="9">
                  <c:v>-42</c:v>
                </c:pt>
                <c:pt idx="10">
                  <c:v>-45</c:v>
                </c:pt>
              </c:numCache>
            </c:numRef>
          </c:val>
          <c:smooth val="0"/>
          <c:extLst>
            <c:ext xmlns:c16="http://schemas.microsoft.com/office/drawing/2014/chart" uri="{C3380CC4-5D6E-409C-BE32-E72D297353CC}">
              <c16:uniqueId val="{00000002-E0BF-49C7-B418-CAB10527C12B}"/>
            </c:ext>
          </c:extLst>
        </c:ser>
        <c:ser>
          <c:idx val="3"/>
          <c:order val="3"/>
          <c:tx>
            <c:strRef>
              <c:f>'26.09.24'!$F$60</c:f>
              <c:strCache>
                <c:ptCount val="1"/>
                <c:pt idx="0">
                  <c:v>Rig, sugar, guard</c:v>
                </c:pt>
              </c:strCache>
            </c:strRef>
          </c:tx>
          <c:spPr>
            <a:ln w="28575" cap="rnd">
              <a:solidFill>
                <a:schemeClr val="accent4"/>
              </a:solidFill>
              <a:round/>
            </a:ln>
            <a:effectLst/>
          </c:spPr>
          <c:marker>
            <c:symbol val="none"/>
          </c:marker>
          <c:val>
            <c:numRef>
              <c:f>'26.09.24'!$F$61:$F$71</c:f>
              <c:numCache>
                <c:formatCode>General</c:formatCode>
                <c:ptCount val="11"/>
                <c:pt idx="0">
                  <c:v>265</c:v>
                </c:pt>
                <c:pt idx="1">
                  <c:v>145</c:v>
                </c:pt>
                <c:pt idx="2">
                  <c:v>94</c:v>
                </c:pt>
                <c:pt idx="3">
                  <c:v>63</c:v>
                </c:pt>
                <c:pt idx="4">
                  <c:v>50</c:v>
                </c:pt>
                <c:pt idx="5">
                  <c:v>43</c:v>
                </c:pt>
                <c:pt idx="6">
                  <c:v>42</c:v>
                </c:pt>
                <c:pt idx="7">
                  <c:v>38</c:v>
                </c:pt>
                <c:pt idx="8">
                  <c:v>32</c:v>
                </c:pt>
                <c:pt idx="9">
                  <c:v>28</c:v>
                </c:pt>
                <c:pt idx="10">
                  <c:v>25</c:v>
                </c:pt>
              </c:numCache>
            </c:numRef>
          </c:val>
          <c:smooth val="0"/>
          <c:extLst>
            <c:ext xmlns:c16="http://schemas.microsoft.com/office/drawing/2014/chart" uri="{C3380CC4-5D6E-409C-BE32-E72D297353CC}">
              <c16:uniqueId val="{00000003-E0BF-49C7-B418-CAB10527C12B}"/>
            </c:ext>
          </c:extLst>
        </c:ser>
        <c:ser>
          <c:idx val="4"/>
          <c:order val="4"/>
          <c:tx>
            <c:strRef>
              <c:f>'26.09.24'!$G$60</c:f>
              <c:strCache>
                <c:ptCount val="1"/>
                <c:pt idx="0">
                  <c:v>Post tap</c:v>
                </c:pt>
              </c:strCache>
            </c:strRef>
          </c:tx>
          <c:spPr>
            <a:ln w="28575" cap="rnd">
              <a:solidFill>
                <a:schemeClr val="accent5"/>
              </a:solidFill>
              <a:round/>
            </a:ln>
            <a:effectLst/>
          </c:spPr>
          <c:marker>
            <c:symbol val="none"/>
          </c:marker>
          <c:val>
            <c:numRef>
              <c:f>'26.09.24'!$G$61:$G$71</c:f>
              <c:numCache>
                <c:formatCode>General</c:formatCode>
                <c:ptCount val="11"/>
                <c:pt idx="0">
                  <c:v>175</c:v>
                </c:pt>
                <c:pt idx="1">
                  <c:v>62</c:v>
                </c:pt>
                <c:pt idx="2">
                  <c:v>23</c:v>
                </c:pt>
                <c:pt idx="3">
                  <c:v>-1</c:v>
                </c:pt>
                <c:pt idx="4">
                  <c:v>-10</c:v>
                </c:pt>
                <c:pt idx="5">
                  <c:v>-16</c:v>
                </c:pt>
                <c:pt idx="6">
                  <c:v>-17</c:v>
                </c:pt>
                <c:pt idx="7">
                  <c:v>-19</c:v>
                </c:pt>
                <c:pt idx="8">
                  <c:v>-23</c:v>
                </c:pt>
                <c:pt idx="9">
                  <c:v>-22</c:v>
                </c:pt>
                <c:pt idx="10">
                  <c:v>4</c:v>
                </c:pt>
              </c:numCache>
            </c:numRef>
          </c:val>
          <c:smooth val="0"/>
          <c:extLst>
            <c:ext xmlns:c16="http://schemas.microsoft.com/office/drawing/2014/chart" uri="{C3380CC4-5D6E-409C-BE32-E72D297353CC}">
              <c16:uniqueId val="{00000004-E0BF-49C7-B418-CAB10527C12B}"/>
            </c:ext>
          </c:extLst>
        </c:ser>
        <c:ser>
          <c:idx val="5"/>
          <c:order val="5"/>
          <c:tx>
            <c:strRef>
              <c:f>'26.09.24'!$H$60</c:f>
              <c:strCache>
                <c:ptCount val="1"/>
                <c:pt idx="0">
                  <c:v>Bench post tap </c:v>
                </c:pt>
              </c:strCache>
            </c:strRef>
          </c:tx>
          <c:spPr>
            <a:ln w="28575" cap="rnd">
              <a:solidFill>
                <a:schemeClr val="accent6"/>
              </a:solidFill>
              <a:round/>
            </a:ln>
            <a:effectLst/>
          </c:spPr>
          <c:marker>
            <c:symbol val="none"/>
          </c:marker>
          <c:val>
            <c:numRef>
              <c:f>'26.09.24'!$H$61:$H$71</c:f>
              <c:numCache>
                <c:formatCode>General</c:formatCode>
                <c:ptCount val="11"/>
                <c:pt idx="3">
                  <c:v>-42</c:v>
                </c:pt>
                <c:pt idx="4">
                  <c:v>-36</c:v>
                </c:pt>
                <c:pt idx="5">
                  <c:v>-37</c:v>
                </c:pt>
                <c:pt idx="6">
                  <c:v>-37</c:v>
                </c:pt>
                <c:pt idx="7">
                  <c:v>-36</c:v>
                </c:pt>
                <c:pt idx="8">
                  <c:v>-34</c:v>
                </c:pt>
                <c:pt idx="9">
                  <c:v>-36</c:v>
                </c:pt>
                <c:pt idx="10">
                  <c:v>-39</c:v>
                </c:pt>
              </c:numCache>
            </c:numRef>
          </c:val>
          <c:smooth val="0"/>
          <c:extLst>
            <c:ext xmlns:c16="http://schemas.microsoft.com/office/drawing/2014/chart" uri="{C3380CC4-5D6E-409C-BE32-E72D297353CC}">
              <c16:uniqueId val="{00000005-E0BF-49C7-B418-CAB10527C12B}"/>
            </c:ext>
          </c:extLst>
        </c:ser>
        <c:dLbls>
          <c:showLegendKey val="0"/>
          <c:showVal val="0"/>
          <c:showCatName val="0"/>
          <c:showSerName val="0"/>
          <c:showPercent val="0"/>
          <c:showBubbleSize val="0"/>
        </c:dLbls>
        <c:smooth val="0"/>
        <c:axId val="251235320"/>
        <c:axId val="251237616"/>
      </c:lineChart>
      <c:catAx>
        <c:axId val="2512353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Point of measurement</a:t>
                </a:r>
                <a:r>
                  <a:rPr lang="en-GB" baseline="0"/>
                  <a:t> (mL)</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237616"/>
        <c:crosses val="autoZero"/>
        <c:auto val="1"/>
        <c:lblAlgn val="ctr"/>
        <c:lblOffset val="100"/>
        <c:noMultiLvlLbl val="0"/>
      </c:catAx>
      <c:valAx>
        <c:axId val="251237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Measured 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2353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17</a:t>
            </a:r>
            <a:r>
              <a:rPr lang="en-GB" sz="1400" b="0" i="0" u="none" strike="noStrike" kern="1200" spc="0" baseline="0">
                <a:solidFill>
                  <a:sysClr val="windowText" lastClr="000000">
                    <a:lumMod val="65000"/>
                    <a:lumOff val="35000"/>
                  </a:sysClr>
                </a:solidFill>
                <a:effectLst/>
              </a:rPr>
              <a:t>°C, 60% RH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Empty Repeat 1</c:v>
          </c:tx>
          <c:spPr>
            <a:ln w="28575" cap="rnd">
              <a:solidFill>
                <a:schemeClr val="accent1"/>
              </a:solidFill>
              <a:round/>
            </a:ln>
            <a:effectLst/>
          </c:spPr>
          <c:marker>
            <c:symbol val="none"/>
          </c:marker>
          <c:cat>
            <c:strRef>
              <c:f>'HMEX 5'!$C$22:$C$26</c:f>
              <c:strCache>
                <c:ptCount val="5"/>
                <c:pt idx="0">
                  <c:v>No guard</c:v>
                </c:pt>
                <c:pt idx="1">
                  <c:v>Guard</c:v>
                </c:pt>
                <c:pt idx="2">
                  <c:v>Guard, grounding wire</c:v>
                </c:pt>
                <c:pt idx="3">
                  <c:v>Guard</c:v>
                </c:pt>
                <c:pt idx="4">
                  <c:v>Guard, grounding wire</c:v>
                </c:pt>
              </c:strCache>
            </c:strRef>
          </c:cat>
          <c:val>
            <c:numRef>
              <c:f>'HMEX 5'!$D$22:$D$26</c:f>
              <c:numCache>
                <c:formatCode>General</c:formatCode>
                <c:ptCount val="5"/>
                <c:pt idx="0">
                  <c:v>-125</c:v>
                </c:pt>
                <c:pt idx="1">
                  <c:v>-205</c:v>
                </c:pt>
                <c:pt idx="2">
                  <c:v>-151</c:v>
                </c:pt>
                <c:pt idx="3">
                  <c:v>-150</c:v>
                </c:pt>
                <c:pt idx="4">
                  <c:v>-144</c:v>
                </c:pt>
              </c:numCache>
            </c:numRef>
          </c:val>
          <c:smooth val="0"/>
          <c:extLst>
            <c:ext xmlns:c16="http://schemas.microsoft.com/office/drawing/2014/chart" uri="{C3380CC4-5D6E-409C-BE32-E72D297353CC}">
              <c16:uniqueId val="{00000000-BFCC-4859-8BB6-7F95668E3EFD}"/>
            </c:ext>
          </c:extLst>
        </c:ser>
        <c:ser>
          <c:idx val="1"/>
          <c:order val="1"/>
          <c:tx>
            <c:v>Empty Repeat 2</c:v>
          </c:tx>
          <c:spPr>
            <a:ln w="28575" cap="rnd">
              <a:solidFill>
                <a:schemeClr val="accent2"/>
              </a:solidFill>
              <a:round/>
            </a:ln>
            <a:effectLst/>
          </c:spPr>
          <c:marker>
            <c:symbol val="none"/>
          </c:marker>
          <c:val>
            <c:numRef>
              <c:f>'HMEX 5'!$E$22:$E$26</c:f>
              <c:numCache>
                <c:formatCode>General</c:formatCode>
                <c:ptCount val="5"/>
                <c:pt idx="0">
                  <c:v>-130</c:v>
                </c:pt>
                <c:pt idx="1">
                  <c:v>-184</c:v>
                </c:pt>
                <c:pt idx="2">
                  <c:v>-145</c:v>
                </c:pt>
                <c:pt idx="3">
                  <c:v>-144</c:v>
                </c:pt>
                <c:pt idx="4">
                  <c:v>-144</c:v>
                </c:pt>
              </c:numCache>
            </c:numRef>
          </c:val>
          <c:smooth val="0"/>
          <c:extLst>
            <c:ext xmlns:c16="http://schemas.microsoft.com/office/drawing/2014/chart" uri="{C3380CC4-5D6E-409C-BE32-E72D297353CC}">
              <c16:uniqueId val="{00000001-BFCC-4859-8BB6-7F95668E3EFD}"/>
            </c:ext>
          </c:extLst>
        </c:ser>
        <c:ser>
          <c:idx val="2"/>
          <c:order val="2"/>
          <c:tx>
            <c:v>'Sugar Repeat 1'</c:v>
          </c:tx>
          <c:spPr>
            <a:ln w="28575" cap="rnd">
              <a:solidFill>
                <a:schemeClr val="accent3"/>
              </a:solidFill>
              <a:round/>
            </a:ln>
            <a:effectLst/>
          </c:spPr>
          <c:marker>
            <c:symbol val="none"/>
          </c:marker>
          <c:val>
            <c:numRef>
              <c:f>'HMEX 5'!$F$22:$F$26</c:f>
              <c:numCache>
                <c:formatCode>General</c:formatCode>
                <c:ptCount val="5"/>
                <c:pt idx="0">
                  <c:v>-147</c:v>
                </c:pt>
                <c:pt idx="1">
                  <c:v>-140</c:v>
                </c:pt>
                <c:pt idx="2">
                  <c:v>-135</c:v>
                </c:pt>
                <c:pt idx="3">
                  <c:v>-138</c:v>
                </c:pt>
                <c:pt idx="4">
                  <c:v>-137</c:v>
                </c:pt>
              </c:numCache>
            </c:numRef>
          </c:val>
          <c:smooth val="0"/>
          <c:extLst>
            <c:ext xmlns:c16="http://schemas.microsoft.com/office/drawing/2014/chart" uri="{C3380CC4-5D6E-409C-BE32-E72D297353CC}">
              <c16:uniqueId val="{00000002-BFCC-4859-8BB6-7F95668E3EFD}"/>
            </c:ext>
          </c:extLst>
        </c:ser>
        <c:ser>
          <c:idx val="3"/>
          <c:order val="3"/>
          <c:tx>
            <c:v>Sugar Repeat 2</c:v>
          </c:tx>
          <c:spPr>
            <a:ln w="28575" cap="rnd">
              <a:solidFill>
                <a:schemeClr val="accent4"/>
              </a:solidFill>
              <a:round/>
            </a:ln>
            <a:effectLst/>
          </c:spPr>
          <c:marker>
            <c:symbol val="none"/>
          </c:marker>
          <c:val>
            <c:numRef>
              <c:f>'HMEX 5'!$G$22:$G$26</c:f>
              <c:numCache>
                <c:formatCode>General</c:formatCode>
                <c:ptCount val="5"/>
                <c:pt idx="0">
                  <c:v>-127</c:v>
                </c:pt>
                <c:pt idx="1">
                  <c:v>-179</c:v>
                </c:pt>
                <c:pt idx="2">
                  <c:v>-147</c:v>
                </c:pt>
                <c:pt idx="3">
                  <c:v>-141</c:v>
                </c:pt>
                <c:pt idx="4">
                  <c:v>-148</c:v>
                </c:pt>
              </c:numCache>
            </c:numRef>
          </c:val>
          <c:smooth val="0"/>
          <c:extLst>
            <c:ext xmlns:c16="http://schemas.microsoft.com/office/drawing/2014/chart" uri="{C3380CC4-5D6E-409C-BE32-E72D297353CC}">
              <c16:uniqueId val="{00000003-BFCC-4859-8BB6-7F95668E3EFD}"/>
            </c:ext>
          </c:extLst>
        </c:ser>
        <c:dLbls>
          <c:showLegendKey val="0"/>
          <c:showVal val="0"/>
          <c:showCatName val="0"/>
          <c:showSerName val="0"/>
          <c:showPercent val="0"/>
          <c:showBubbleSize val="0"/>
        </c:dLbls>
        <c:smooth val="0"/>
        <c:axId val="1957233888"/>
        <c:axId val="1957221888"/>
      </c:lineChart>
      <c:catAx>
        <c:axId val="19572338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Condition of Measurement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7221888"/>
        <c:crosses val="autoZero"/>
        <c:auto val="1"/>
        <c:lblAlgn val="ctr"/>
        <c:lblOffset val="100"/>
        <c:noMultiLvlLbl val="0"/>
      </c:catAx>
      <c:valAx>
        <c:axId val="195722188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72338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16</a:t>
            </a:r>
            <a:r>
              <a:rPr lang="en-GB" sz="1400" b="0" i="0" u="none" strike="noStrike" kern="1200" spc="0" baseline="0">
                <a:solidFill>
                  <a:sysClr val="windowText" lastClr="000000">
                    <a:lumMod val="65000"/>
                    <a:lumOff val="35000"/>
                  </a:sysClr>
                </a:solidFill>
                <a:effectLst/>
              </a:rPr>
              <a:t>°C, 61% RH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strRef>
              <c:f>'HMEX 5'!$C$33:$C$38</c:f>
              <c:strCache>
                <c:ptCount val="6"/>
                <c:pt idx="0">
                  <c:v>No guard</c:v>
                </c:pt>
                <c:pt idx="1">
                  <c:v>Guard</c:v>
                </c:pt>
                <c:pt idx="2">
                  <c:v>Guard, post tap</c:v>
                </c:pt>
                <c:pt idx="3">
                  <c:v>Guard, wire, post tap</c:v>
                </c:pt>
                <c:pt idx="4">
                  <c:v>guard, post tap</c:v>
                </c:pt>
                <c:pt idx="5">
                  <c:v>guard, wire, post tap</c:v>
                </c:pt>
              </c:strCache>
            </c:strRef>
          </c:cat>
          <c:val>
            <c:numRef>
              <c:f>'HMEX 5'!$D$33:$D$38</c:f>
              <c:numCache>
                <c:formatCode>General</c:formatCode>
                <c:ptCount val="6"/>
                <c:pt idx="0">
                  <c:v>0</c:v>
                </c:pt>
                <c:pt idx="1">
                  <c:v>-16</c:v>
                </c:pt>
                <c:pt idx="2">
                  <c:v>-10</c:v>
                </c:pt>
                <c:pt idx="3">
                  <c:v>13</c:v>
                </c:pt>
                <c:pt idx="4">
                  <c:v>13</c:v>
                </c:pt>
                <c:pt idx="5">
                  <c:v>13</c:v>
                </c:pt>
              </c:numCache>
            </c:numRef>
          </c:val>
          <c:smooth val="0"/>
          <c:extLst>
            <c:ext xmlns:c16="http://schemas.microsoft.com/office/drawing/2014/chart" uri="{C3380CC4-5D6E-409C-BE32-E72D297353CC}">
              <c16:uniqueId val="{00000000-49A0-41DB-B386-C983C5F3D93B}"/>
            </c:ext>
          </c:extLst>
        </c:ser>
        <c:dLbls>
          <c:showLegendKey val="0"/>
          <c:showVal val="0"/>
          <c:showCatName val="0"/>
          <c:showSerName val="0"/>
          <c:showPercent val="0"/>
          <c:showBubbleSize val="0"/>
        </c:dLbls>
        <c:smooth val="0"/>
        <c:axId val="2119191936"/>
        <c:axId val="2119192416"/>
      </c:lineChart>
      <c:catAx>
        <c:axId val="21191919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Measurement</a:t>
                </a:r>
                <a:r>
                  <a:rPr lang="en-GB" baseline="0"/>
                  <a:t> Condition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9192416"/>
        <c:crosses val="autoZero"/>
        <c:auto val="1"/>
        <c:lblAlgn val="ctr"/>
        <c:lblOffset val="100"/>
        <c:noMultiLvlLbl val="0"/>
      </c:catAx>
      <c:valAx>
        <c:axId val="211919241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9191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16</a:t>
            </a:r>
            <a:r>
              <a:rPr lang="en-GB" sz="1400" b="0" i="0" u="none" strike="noStrike" kern="1200" spc="0" baseline="0">
                <a:solidFill>
                  <a:sysClr val="windowText" lastClr="000000">
                    <a:lumMod val="65000"/>
                    <a:lumOff val="35000"/>
                  </a:sysClr>
                </a:solidFill>
                <a:effectLst/>
              </a:rPr>
              <a:t>°C, 61% RH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strRef>
              <c:f>'HMEX 5'!$F$33:$F$39</c:f>
              <c:strCache>
                <c:ptCount val="7"/>
                <c:pt idx="0">
                  <c:v>No guard</c:v>
                </c:pt>
                <c:pt idx="1">
                  <c:v>Guard</c:v>
                </c:pt>
                <c:pt idx="2">
                  <c:v>Guard, wire</c:v>
                </c:pt>
                <c:pt idx="3">
                  <c:v>Guard, wire, post tap</c:v>
                </c:pt>
                <c:pt idx="4">
                  <c:v>Guard, wire, post tap, 2 min soak</c:v>
                </c:pt>
                <c:pt idx="5">
                  <c:v>Guard, post tap</c:v>
                </c:pt>
                <c:pt idx="6">
                  <c:v>Guard, wire, post tap</c:v>
                </c:pt>
              </c:strCache>
            </c:strRef>
          </c:cat>
          <c:val>
            <c:numRef>
              <c:f>'HMEX 5'!$G$33:$G$39</c:f>
              <c:numCache>
                <c:formatCode>General</c:formatCode>
                <c:ptCount val="7"/>
                <c:pt idx="0">
                  <c:v>-2</c:v>
                </c:pt>
                <c:pt idx="1">
                  <c:v>-26</c:v>
                </c:pt>
                <c:pt idx="2">
                  <c:v>-5</c:v>
                </c:pt>
                <c:pt idx="3">
                  <c:v>3</c:v>
                </c:pt>
                <c:pt idx="4">
                  <c:v>5</c:v>
                </c:pt>
                <c:pt idx="5">
                  <c:v>5</c:v>
                </c:pt>
                <c:pt idx="6">
                  <c:v>5</c:v>
                </c:pt>
              </c:numCache>
            </c:numRef>
          </c:val>
          <c:smooth val="0"/>
          <c:extLst>
            <c:ext xmlns:c16="http://schemas.microsoft.com/office/drawing/2014/chart" uri="{C3380CC4-5D6E-409C-BE32-E72D297353CC}">
              <c16:uniqueId val="{00000000-9965-4017-829F-E257D9CF09CB}"/>
            </c:ext>
          </c:extLst>
        </c:ser>
        <c:dLbls>
          <c:showLegendKey val="0"/>
          <c:showVal val="0"/>
          <c:showCatName val="0"/>
          <c:showSerName val="0"/>
          <c:showPercent val="0"/>
          <c:showBubbleSize val="0"/>
        </c:dLbls>
        <c:smooth val="0"/>
        <c:axId val="2119182816"/>
        <c:axId val="2119183296"/>
      </c:lineChart>
      <c:catAx>
        <c:axId val="21191828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Condition of Measurement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9183296"/>
        <c:crosses val="autoZero"/>
        <c:auto val="1"/>
        <c:lblAlgn val="ctr"/>
        <c:lblOffset val="100"/>
        <c:noMultiLvlLbl val="0"/>
      </c:catAx>
      <c:valAx>
        <c:axId val="21191832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91828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a:t>
            </a:r>
            <a:r>
              <a:rPr lang="en-GB">
                <a:latin typeface="Calibri" panose="020F0502020204030204" pitchFamily="34" charset="0"/>
                <a:ea typeface="Calibri" panose="020F0502020204030204" pitchFamily="34" charset="0"/>
                <a:cs typeface="Calibri" panose="020F0502020204030204" pitchFamily="34" charset="0"/>
              </a:rPr>
              <a:t>°C</a:t>
            </a:r>
            <a:r>
              <a:rPr lang="en-GB"/>
              <a:t>, 54% RH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'HMEX 5'!$D$47</c:f>
              <c:strCache>
                <c:ptCount val="1"/>
                <c:pt idx="0">
                  <c:v>Repeat 1</c:v>
                </c:pt>
              </c:strCache>
            </c:strRef>
          </c:tx>
          <c:spPr>
            <a:ln w="28575" cap="rnd">
              <a:solidFill>
                <a:schemeClr val="accent1"/>
              </a:solidFill>
              <a:round/>
            </a:ln>
            <a:effectLst/>
          </c:spPr>
          <c:marker>
            <c:symbol val="none"/>
          </c:marker>
          <c:cat>
            <c:strRef>
              <c:f>'HMEX 5'!$C$48:$C$53</c:f>
              <c:strCache>
                <c:ptCount val="6"/>
                <c:pt idx="0">
                  <c:v>No guard</c:v>
                </c:pt>
                <c:pt idx="1">
                  <c:v>Guard</c:v>
                </c:pt>
                <c:pt idx="2">
                  <c:v>Guard, wire</c:v>
                </c:pt>
                <c:pt idx="3">
                  <c:v>Guard, wire, tap, 3 min soak</c:v>
                </c:pt>
                <c:pt idx="4">
                  <c:v>Guard, post tap</c:v>
                </c:pt>
                <c:pt idx="5">
                  <c:v>No guard, post tap</c:v>
                </c:pt>
              </c:strCache>
            </c:strRef>
          </c:cat>
          <c:val>
            <c:numRef>
              <c:f>'HMEX 5'!$D$48:$D$53</c:f>
              <c:numCache>
                <c:formatCode>General</c:formatCode>
                <c:ptCount val="6"/>
                <c:pt idx="0">
                  <c:v>0</c:v>
                </c:pt>
                <c:pt idx="1">
                  <c:v>75</c:v>
                </c:pt>
                <c:pt idx="2">
                  <c:v>45</c:v>
                </c:pt>
                <c:pt idx="3">
                  <c:v>43</c:v>
                </c:pt>
                <c:pt idx="4">
                  <c:v>43</c:v>
                </c:pt>
                <c:pt idx="5">
                  <c:v>-95</c:v>
                </c:pt>
              </c:numCache>
            </c:numRef>
          </c:val>
          <c:smooth val="0"/>
          <c:extLst>
            <c:ext xmlns:c16="http://schemas.microsoft.com/office/drawing/2014/chart" uri="{C3380CC4-5D6E-409C-BE32-E72D297353CC}">
              <c16:uniqueId val="{00000000-B077-4A51-B3E5-F65C2D776C7E}"/>
            </c:ext>
          </c:extLst>
        </c:ser>
        <c:ser>
          <c:idx val="1"/>
          <c:order val="1"/>
          <c:tx>
            <c:strRef>
              <c:f>'HMEX 5'!$E$47</c:f>
              <c:strCache>
                <c:ptCount val="1"/>
                <c:pt idx="0">
                  <c:v>Repeat 2</c:v>
                </c:pt>
              </c:strCache>
            </c:strRef>
          </c:tx>
          <c:spPr>
            <a:ln w="28575" cap="rnd">
              <a:solidFill>
                <a:schemeClr val="accent2"/>
              </a:solidFill>
              <a:round/>
            </a:ln>
            <a:effectLst/>
          </c:spPr>
          <c:marker>
            <c:symbol val="none"/>
          </c:marker>
          <c:val>
            <c:numRef>
              <c:f>'HMEX 5'!$E$48:$E$53</c:f>
              <c:numCache>
                <c:formatCode>General</c:formatCode>
                <c:ptCount val="6"/>
                <c:pt idx="0">
                  <c:v>0</c:v>
                </c:pt>
                <c:pt idx="1">
                  <c:v>275</c:v>
                </c:pt>
                <c:pt idx="2">
                  <c:v>165</c:v>
                </c:pt>
                <c:pt idx="3">
                  <c:v>144</c:v>
                </c:pt>
                <c:pt idx="4">
                  <c:v>135</c:v>
                </c:pt>
                <c:pt idx="5">
                  <c:v>76</c:v>
                </c:pt>
              </c:numCache>
            </c:numRef>
          </c:val>
          <c:smooth val="0"/>
          <c:extLst>
            <c:ext xmlns:c16="http://schemas.microsoft.com/office/drawing/2014/chart" uri="{C3380CC4-5D6E-409C-BE32-E72D297353CC}">
              <c16:uniqueId val="{00000001-B077-4A51-B3E5-F65C2D776C7E}"/>
            </c:ext>
          </c:extLst>
        </c:ser>
        <c:dLbls>
          <c:showLegendKey val="0"/>
          <c:showVal val="0"/>
          <c:showCatName val="0"/>
          <c:showSerName val="0"/>
          <c:showPercent val="0"/>
          <c:showBubbleSize val="0"/>
        </c:dLbls>
        <c:smooth val="0"/>
        <c:axId val="88268256"/>
        <c:axId val="88282176"/>
      </c:lineChart>
      <c:catAx>
        <c:axId val="882682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Condition of Measurement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282176"/>
        <c:crosses val="autoZero"/>
        <c:auto val="0"/>
        <c:lblAlgn val="ctr"/>
        <c:lblOffset val="100"/>
        <c:noMultiLvlLbl val="0"/>
      </c:catAx>
      <c:valAx>
        <c:axId val="8828217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268256"/>
        <c:crossesAt val="1"/>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17</a:t>
            </a:r>
            <a:r>
              <a:rPr lang="en-GB">
                <a:latin typeface="Calibri" panose="020F0502020204030204" pitchFamily="34" charset="0"/>
                <a:ea typeface="Calibri" panose="020F0502020204030204" pitchFamily="34" charset="0"/>
                <a:cs typeface="Calibri" panose="020F0502020204030204" pitchFamily="34" charset="0"/>
              </a:rPr>
              <a:t>°C</a:t>
            </a:r>
            <a:r>
              <a:rPr lang="en-GB"/>
              <a:t>, 55% RH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strRef>
              <c:f>'HMEX 5'!$N$47:$N$52</c:f>
              <c:strCache>
                <c:ptCount val="6"/>
                <c:pt idx="0">
                  <c:v>No guard</c:v>
                </c:pt>
                <c:pt idx="1">
                  <c:v>Guard</c:v>
                </c:pt>
                <c:pt idx="2">
                  <c:v>Guard, wire</c:v>
                </c:pt>
                <c:pt idx="3">
                  <c:v>Guard, wire, tap, 3 min soak</c:v>
                </c:pt>
                <c:pt idx="4">
                  <c:v>Guard, post tap</c:v>
                </c:pt>
                <c:pt idx="5">
                  <c:v>No guard, post tap</c:v>
                </c:pt>
              </c:strCache>
            </c:strRef>
          </c:cat>
          <c:val>
            <c:numRef>
              <c:f>'HMEX 5'!$O$47:$O$52</c:f>
              <c:numCache>
                <c:formatCode>General</c:formatCode>
                <c:ptCount val="6"/>
                <c:pt idx="0">
                  <c:v>2</c:v>
                </c:pt>
                <c:pt idx="1">
                  <c:v>365</c:v>
                </c:pt>
                <c:pt idx="2">
                  <c:v>105</c:v>
                </c:pt>
                <c:pt idx="3">
                  <c:v>92</c:v>
                </c:pt>
                <c:pt idx="4">
                  <c:v>93</c:v>
                </c:pt>
                <c:pt idx="5">
                  <c:v>-20</c:v>
                </c:pt>
              </c:numCache>
            </c:numRef>
          </c:val>
          <c:smooth val="0"/>
          <c:extLst>
            <c:ext xmlns:c16="http://schemas.microsoft.com/office/drawing/2014/chart" uri="{C3380CC4-5D6E-409C-BE32-E72D297353CC}">
              <c16:uniqueId val="{00000000-480E-4C43-A5F5-6602F1269FA0}"/>
            </c:ext>
          </c:extLst>
        </c:ser>
        <c:dLbls>
          <c:showLegendKey val="0"/>
          <c:showVal val="0"/>
          <c:showCatName val="0"/>
          <c:showSerName val="0"/>
          <c:showPercent val="0"/>
          <c:showBubbleSize val="0"/>
        </c:dLbls>
        <c:smooth val="0"/>
        <c:axId val="1840412192"/>
        <c:axId val="1840408352"/>
      </c:lineChart>
      <c:catAx>
        <c:axId val="18404121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Measurement</a:t>
                </a:r>
                <a:r>
                  <a:rPr lang="en-GB" baseline="0"/>
                  <a:t> Condition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0408352"/>
        <c:crosses val="autoZero"/>
        <c:auto val="1"/>
        <c:lblAlgn val="ctr"/>
        <c:lblOffset val="100"/>
        <c:noMultiLvlLbl val="0"/>
      </c:catAx>
      <c:valAx>
        <c:axId val="184040835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04121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18</a:t>
            </a:r>
            <a:r>
              <a:rPr lang="en-GB">
                <a:latin typeface="Calibri" panose="020F0502020204030204" pitchFamily="34" charset="0"/>
                <a:ea typeface="Calibri" panose="020F0502020204030204" pitchFamily="34" charset="0"/>
                <a:cs typeface="Calibri" panose="020F0502020204030204" pitchFamily="34" charset="0"/>
              </a:rPr>
              <a:t>°C, 55% RH</a:t>
            </a:r>
            <a:endParaRPr lang="en-GB" sz="1400" b="0" i="0" u="none" strike="noStrike" kern="1200" spc="0" baseline="0">
              <a:solidFill>
                <a:sysClr val="windowText" lastClr="000000">
                  <a:lumMod val="65000"/>
                  <a:lumOff val="35000"/>
                </a:sysClr>
              </a:solidFill>
            </a:endParaRPr>
          </a:p>
        </c:rich>
      </c:tx>
      <c:layout>
        <c:manualLayout>
          <c:xMode val="edge"/>
          <c:yMode val="edge"/>
          <c:x val="0.40381330142982297"/>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9678258967629043E-2"/>
          <c:y val="0.15782407407407409"/>
          <c:w val="0.88254396325459317"/>
          <c:h val="0.77736111111111106"/>
        </c:manualLayout>
      </c:layout>
      <c:lineChart>
        <c:grouping val="standard"/>
        <c:varyColors val="0"/>
        <c:ser>
          <c:idx val="0"/>
          <c:order val="0"/>
          <c:tx>
            <c:v>Repeat 1</c:v>
          </c:tx>
          <c:spPr>
            <a:ln w="28575" cap="rnd">
              <a:solidFill>
                <a:schemeClr val="accent1"/>
              </a:solidFill>
              <a:round/>
            </a:ln>
            <a:effectLst/>
          </c:spPr>
          <c:marker>
            <c:symbol val="none"/>
          </c:marker>
          <c:cat>
            <c:strRef>
              <c:f>'11.02.25'!$B$10:$B$17</c:f>
              <c:strCache>
                <c:ptCount val="8"/>
                <c:pt idx="0">
                  <c:v>Initial</c:v>
                </c:pt>
                <c:pt idx="1">
                  <c:v>Zero'd</c:v>
                </c:pt>
                <c:pt idx="2">
                  <c:v>Post Tap</c:v>
                </c:pt>
                <c:pt idx="3">
                  <c:v>10 min quench</c:v>
                </c:pt>
                <c:pt idx="4">
                  <c:v>15 min quench</c:v>
                </c:pt>
                <c:pt idx="5">
                  <c:v>20 min quench</c:v>
                </c:pt>
                <c:pt idx="6">
                  <c:v>25 min quench</c:v>
                </c:pt>
                <c:pt idx="7">
                  <c:v>30 min quench</c:v>
                </c:pt>
              </c:strCache>
            </c:strRef>
          </c:cat>
          <c:val>
            <c:numRef>
              <c:f>'11.02.25'!$C$10:$C$17</c:f>
              <c:numCache>
                <c:formatCode>General</c:formatCode>
                <c:ptCount val="8"/>
                <c:pt idx="0">
                  <c:v>-147</c:v>
                </c:pt>
                <c:pt idx="1">
                  <c:v>0</c:v>
                </c:pt>
                <c:pt idx="2">
                  <c:v>-50</c:v>
                </c:pt>
                <c:pt idx="3">
                  <c:v>20</c:v>
                </c:pt>
                <c:pt idx="4">
                  <c:v>32</c:v>
                </c:pt>
                <c:pt idx="5">
                  <c:v>46</c:v>
                </c:pt>
                <c:pt idx="6">
                  <c:v>54</c:v>
                </c:pt>
                <c:pt idx="7">
                  <c:v>70</c:v>
                </c:pt>
              </c:numCache>
            </c:numRef>
          </c:val>
          <c:smooth val="0"/>
          <c:extLst>
            <c:ext xmlns:c16="http://schemas.microsoft.com/office/drawing/2014/chart" uri="{C3380CC4-5D6E-409C-BE32-E72D297353CC}">
              <c16:uniqueId val="{00000000-9878-4C68-8883-BB08A86D16EC}"/>
            </c:ext>
          </c:extLst>
        </c:ser>
        <c:ser>
          <c:idx val="1"/>
          <c:order val="1"/>
          <c:tx>
            <c:strRef>
              <c:f>'11.02.25'!$D$9</c:f>
              <c:strCache>
                <c:ptCount val="1"/>
                <c:pt idx="0">
                  <c:v>Repeat 2</c:v>
                </c:pt>
              </c:strCache>
            </c:strRef>
          </c:tx>
          <c:spPr>
            <a:ln w="28575" cap="rnd">
              <a:solidFill>
                <a:schemeClr val="accent2"/>
              </a:solidFill>
              <a:round/>
            </a:ln>
            <a:effectLst/>
          </c:spPr>
          <c:marker>
            <c:symbol val="none"/>
          </c:marker>
          <c:val>
            <c:numRef>
              <c:f>'11.02.25'!$D$10:$D$17</c:f>
              <c:numCache>
                <c:formatCode>General</c:formatCode>
                <c:ptCount val="8"/>
                <c:pt idx="0">
                  <c:v>71</c:v>
                </c:pt>
                <c:pt idx="1">
                  <c:v>0</c:v>
                </c:pt>
                <c:pt idx="2">
                  <c:v>-20</c:v>
                </c:pt>
                <c:pt idx="3">
                  <c:v>-3</c:v>
                </c:pt>
                <c:pt idx="4">
                  <c:v>0</c:v>
                </c:pt>
                <c:pt idx="5">
                  <c:v>5</c:v>
                </c:pt>
                <c:pt idx="6">
                  <c:v>11</c:v>
                </c:pt>
                <c:pt idx="7">
                  <c:v>16</c:v>
                </c:pt>
              </c:numCache>
            </c:numRef>
          </c:val>
          <c:smooth val="0"/>
          <c:extLst>
            <c:ext xmlns:c16="http://schemas.microsoft.com/office/drawing/2014/chart" uri="{C3380CC4-5D6E-409C-BE32-E72D297353CC}">
              <c16:uniqueId val="{00000001-9878-4C68-8883-BB08A86D16EC}"/>
            </c:ext>
          </c:extLst>
        </c:ser>
        <c:ser>
          <c:idx val="2"/>
          <c:order val="2"/>
          <c:tx>
            <c:strRef>
              <c:f>'11.02.25'!$E$9</c:f>
              <c:strCache>
                <c:ptCount val="1"/>
                <c:pt idx="0">
                  <c:v>Repeat 3</c:v>
                </c:pt>
              </c:strCache>
            </c:strRef>
          </c:tx>
          <c:spPr>
            <a:ln w="28575" cap="rnd">
              <a:solidFill>
                <a:schemeClr val="accent3"/>
              </a:solidFill>
              <a:round/>
            </a:ln>
            <a:effectLst/>
          </c:spPr>
          <c:marker>
            <c:symbol val="none"/>
          </c:marker>
          <c:val>
            <c:numRef>
              <c:f>'11.02.25'!$E$10:$E$17</c:f>
              <c:numCache>
                <c:formatCode>General</c:formatCode>
                <c:ptCount val="8"/>
                <c:pt idx="0">
                  <c:v>22</c:v>
                </c:pt>
                <c:pt idx="1">
                  <c:v>0</c:v>
                </c:pt>
                <c:pt idx="2">
                  <c:v>-20</c:v>
                </c:pt>
                <c:pt idx="3">
                  <c:v>-5</c:v>
                </c:pt>
                <c:pt idx="4">
                  <c:v>-3</c:v>
                </c:pt>
                <c:pt idx="5">
                  <c:v>2</c:v>
                </c:pt>
                <c:pt idx="6">
                  <c:v>12</c:v>
                </c:pt>
                <c:pt idx="7">
                  <c:v>21</c:v>
                </c:pt>
              </c:numCache>
            </c:numRef>
          </c:val>
          <c:smooth val="0"/>
          <c:extLst>
            <c:ext xmlns:c16="http://schemas.microsoft.com/office/drawing/2014/chart" uri="{C3380CC4-5D6E-409C-BE32-E72D297353CC}">
              <c16:uniqueId val="{00000002-9878-4C68-8883-BB08A86D16EC}"/>
            </c:ext>
          </c:extLst>
        </c:ser>
        <c:dLbls>
          <c:showLegendKey val="0"/>
          <c:showVal val="0"/>
          <c:showCatName val="0"/>
          <c:showSerName val="0"/>
          <c:showPercent val="0"/>
          <c:showBubbleSize val="0"/>
        </c:dLbls>
        <c:smooth val="0"/>
        <c:axId val="1971392175"/>
        <c:axId val="1971389775"/>
      </c:lineChart>
      <c:catAx>
        <c:axId val="19713921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Measurement Condition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1389775"/>
        <c:crosses val="autoZero"/>
        <c:auto val="1"/>
        <c:lblAlgn val="ctr"/>
        <c:lblOffset val="100"/>
        <c:noMultiLvlLbl val="0"/>
      </c:catAx>
      <c:valAx>
        <c:axId val="19713897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1392175"/>
        <c:crosses val="autoZero"/>
        <c:crossBetween val="between"/>
      </c:valAx>
      <c:spPr>
        <a:noFill/>
        <a:ln>
          <a:noFill/>
        </a:ln>
        <a:effectLst/>
      </c:spPr>
    </c:plotArea>
    <c:legend>
      <c:legendPos val="b"/>
      <c:layout>
        <c:manualLayout>
          <c:xMode val="edge"/>
          <c:yMode val="edge"/>
          <c:x val="0.2249731996032221"/>
          <c:y val="0.8524300087489064"/>
          <c:w val="0.55005360079355581"/>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20</a:t>
            </a:r>
            <a:r>
              <a:rPr lang="en-GB" sz="1400" b="0" i="0" u="none" strike="noStrike" kern="1200" spc="0" baseline="0">
                <a:solidFill>
                  <a:sysClr val="windowText" lastClr="000000">
                    <a:lumMod val="65000"/>
                    <a:lumOff val="35000"/>
                  </a:sysClr>
                </a:solidFill>
                <a:cs typeface="Times New Roman" panose="02020603050405020304" pitchFamily="18" charset="0"/>
              </a:rPr>
              <a:t>°C, 63% RH</a:t>
            </a:r>
            <a:endParaRPr lang="en-GB" sz="1400" b="0" i="0" u="none" strike="noStrike" kern="1200" spc="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'11.02.25'!$I$9</c:f>
              <c:strCache>
                <c:ptCount val="1"/>
                <c:pt idx="0">
                  <c:v>Repeat 1</c:v>
                </c:pt>
              </c:strCache>
            </c:strRef>
          </c:tx>
          <c:spPr>
            <a:ln w="28575" cap="rnd">
              <a:solidFill>
                <a:schemeClr val="accent1"/>
              </a:solidFill>
              <a:round/>
            </a:ln>
            <a:effectLst/>
          </c:spPr>
          <c:marker>
            <c:symbol val="none"/>
          </c:marker>
          <c:cat>
            <c:strRef>
              <c:f>'11.02.25'!$H$10:$H$17</c:f>
              <c:strCache>
                <c:ptCount val="8"/>
                <c:pt idx="0">
                  <c:v>Initial</c:v>
                </c:pt>
                <c:pt idx="1">
                  <c:v>Zero'd</c:v>
                </c:pt>
                <c:pt idx="2">
                  <c:v>Post Tap</c:v>
                </c:pt>
                <c:pt idx="3">
                  <c:v>10 min quench</c:v>
                </c:pt>
                <c:pt idx="4">
                  <c:v>15 min quench</c:v>
                </c:pt>
                <c:pt idx="5">
                  <c:v>20 min quench</c:v>
                </c:pt>
                <c:pt idx="6">
                  <c:v>25 min quench</c:v>
                </c:pt>
                <c:pt idx="7">
                  <c:v>30 min quench</c:v>
                </c:pt>
              </c:strCache>
            </c:strRef>
          </c:cat>
          <c:val>
            <c:numRef>
              <c:f>'11.02.25'!$I$10:$I$17</c:f>
              <c:numCache>
                <c:formatCode>General</c:formatCode>
                <c:ptCount val="8"/>
                <c:pt idx="0">
                  <c:v>-110</c:v>
                </c:pt>
                <c:pt idx="1">
                  <c:v>0</c:v>
                </c:pt>
                <c:pt idx="2">
                  <c:v>-28</c:v>
                </c:pt>
                <c:pt idx="3">
                  <c:v>0</c:v>
                </c:pt>
                <c:pt idx="4">
                  <c:v>1</c:v>
                </c:pt>
                <c:pt idx="5">
                  <c:v>1</c:v>
                </c:pt>
                <c:pt idx="6">
                  <c:v>4</c:v>
                </c:pt>
                <c:pt idx="7">
                  <c:v>5</c:v>
                </c:pt>
              </c:numCache>
            </c:numRef>
          </c:val>
          <c:smooth val="0"/>
          <c:extLst>
            <c:ext xmlns:c16="http://schemas.microsoft.com/office/drawing/2014/chart" uri="{C3380CC4-5D6E-409C-BE32-E72D297353CC}">
              <c16:uniqueId val="{00000000-E718-4466-BF76-ED19E3FDBD7E}"/>
            </c:ext>
          </c:extLst>
        </c:ser>
        <c:ser>
          <c:idx val="1"/>
          <c:order val="1"/>
          <c:tx>
            <c:strRef>
              <c:f>'11.02.25'!$J$9</c:f>
              <c:strCache>
                <c:ptCount val="1"/>
                <c:pt idx="0">
                  <c:v>Repeat 2</c:v>
                </c:pt>
              </c:strCache>
            </c:strRef>
          </c:tx>
          <c:spPr>
            <a:ln w="28575" cap="rnd">
              <a:solidFill>
                <a:schemeClr val="accent2"/>
              </a:solidFill>
              <a:round/>
            </a:ln>
            <a:effectLst/>
          </c:spPr>
          <c:marker>
            <c:symbol val="none"/>
          </c:marker>
          <c:val>
            <c:numRef>
              <c:f>'11.02.25'!$J$10:$J$17</c:f>
              <c:numCache>
                <c:formatCode>General</c:formatCode>
                <c:ptCount val="8"/>
                <c:pt idx="0">
                  <c:v>5</c:v>
                </c:pt>
                <c:pt idx="1">
                  <c:v>-5</c:v>
                </c:pt>
                <c:pt idx="2">
                  <c:v>-11</c:v>
                </c:pt>
                <c:pt idx="3">
                  <c:v>-3</c:v>
                </c:pt>
                <c:pt idx="4">
                  <c:v>0</c:v>
                </c:pt>
                <c:pt idx="5">
                  <c:v>-1</c:v>
                </c:pt>
                <c:pt idx="6">
                  <c:v>6</c:v>
                </c:pt>
                <c:pt idx="7">
                  <c:v>9</c:v>
                </c:pt>
              </c:numCache>
            </c:numRef>
          </c:val>
          <c:smooth val="0"/>
          <c:extLst>
            <c:ext xmlns:c16="http://schemas.microsoft.com/office/drawing/2014/chart" uri="{C3380CC4-5D6E-409C-BE32-E72D297353CC}">
              <c16:uniqueId val="{00000001-E718-4466-BF76-ED19E3FDBD7E}"/>
            </c:ext>
          </c:extLst>
        </c:ser>
        <c:ser>
          <c:idx val="2"/>
          <c:order val="2"/>
          <c:tx>
            <c:strRef>
              <c:f>'11.02.25'!$K$9</c:f>
              <c:strCache>
                <c:ptCount val="1"/>
                <c:pt idx="0">
                  <c:v>Repeat 3</c:v>
                </c:pt>
              </c:strCache>
            </c:strRef>
          </c:tx>
          <c:spPr>
            <a:ln w="28575" cap="rnd">
              <a:solidFill>
                <a:schemeClr val="accent3"/>
              </a:solidFill>
              <a:round/>
            </a:ln>
            <a:effectLst/>
          </c:spPr>
          <c:marker>
            <c:symbol val="none"/>
          </c:marker>
          <c:val>
            <c:numRef>
              <c:f>'11.02.25'!$K$10:$K$17</c:f>
              <c:numCache>
                <c:formatCode>General</c:formatCode>
                <c:ptCount val="8"/>
                <c:pt idx="0">
                  <c:v>10</c:v>
                </c:pt>
                <c:pt idx="1">
                  <c:v>-2</c:v>
                </c:pt>
                <c:pt idx="2">
                  <c:v>-7</c:v>
                </c:pt>
                <c:pt idx="3">
                  <c:v>-7</c:v>
                </c:pt>
                <c:pt idx="4">
                  <c:v>-5</c:v>
                </c:pt>
                <c:pt idx="5">
                  <c:v>-6</c:v>
                </c:pt>
                <c:pt idx="6">
                  <c:v>-8</c:v>
                </c:pt>
                <c:pt idx="7">
                  <c:v>-8</c:v>
                </c:pt>
              </c:numCache>
            </c:numRef>
          </c:val>
          <c:smooth val="0"/>
          <c:extLst>
            <c:ext xmlns:c16="http://schemas.microsoft.com/office/drawing/2014/chart" uri="{C3380CC4-5D6E-409C-BE32-E72D297353CC}">
              <c16:uniqueId val="{00000002-E718-4466-BF76-ED19E3FDBD7E}"/>
            </c:ext>
          </c:extLst>
        </c:ser>
        <c:dLbls>
          <c:showLegendKey val="0"/>
          <c:showVal val="0"/>
          <c:showCatName val="0"/>
          <c:showSerName val="0"/>
          <c:showPercent val="0"/>
          <c:showBubbleSize val="0"/>
        </c:dLbls>
        <c:smooth val="0"/>
        <c:axId val="220429119"/>
        <c:axId val="220411359"/>
      </c:lineChart>
      <c:catAx>
        <c:axId val="2204291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Measurement Condition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411359"/>
        <c:crosses val="autoZero"/>
        <c:auto val="1"/>
        <c:lblAlgn val="ctr"/>
        <c:lblOffset val="100"/>
        <c:noMultiLvlLbl val="0"/>
      </c:catAx>
      <c:valAx>
        <c:axId val="2204113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4291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Position 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Initial</c:v>
          </c:tx>
          <c:spPr>
            <a:solidFill>
              <a:schemeClr val="accent1"/>
            </a:solidFill>
            <a:ln>
              <a:solidFill>
                <a:schemeClr val="accent1"/>
              </a:solidFill>
            </a:ln>
            <a:effectLst/>
          </c:spPr>
          <c:invertIfNegative val="0"/>
          <c:cat>
            <c:numRef>
              <c:f>'17.03.25'!$B$16:$B$18</c:f>
              <c:numCache>
                <c:formatCode>General</c:formatCode>
                <c:ptCount val="3"/>
                <c:pt idx="0">
                  <c:v>1</c:v>
                </c:pt>
                <c:pt idx="1">
                  <c:v>2</c:v>
                </c:pt>
                <c:pt idx="2">
                  <c:v>3</c:v>
                </c:pt>
              </c:numCache>
            </c:numRef>
          </c:cat>
          <c:val>
            <c:numRef>
              <c:f>'17.03.25'!$C$7:$C$9</c:f>
              <c:numCache>
                <c:formatCode>General</c:formatCode>
                <c:ptCount val="3"/>
                <c:pt idx="0">
                  <c:v>15</c:v>
                </c:pt>
                <c:pt idx="1">
                  <c:v>75</c:v>
                </c:pt>
                <c:pt idx="2">
                  <c:v>200</c:v>
                </c:pt>
              </c:numCache>
            </c:numRef>
          </c:val>
          <c:extLst>
            <c:ext xmlns:c16="http://schemas.microsoft.com/office/drawing/2014/chart" uri="{C3380CC4-5D6E-409C-BE32-E72D297353CC}">
              <c16:uniqueId val="{00000000-9119-4D2A-89E2-3F1BD1DF257E}"/>
            </c:ext>
          </c:extLst>
        </c:ser>
        <c:ser>
          <c:idx val="1"/>
          <c:order val="1"/>
          <c:tx>
            <c:v>2 min quench</c:v>
          </c:tx>
          <c:spPr>
            <a:solidFill>
              <a:schemeClr val="accent2"/>
            </a:solidFill>
            <a:ln>
              <a:solidFill>
                <a:schemeClr val="accent2"/>
              </a:solidFill>
            </a:ln>
            <a:effectLst/>
          </c:spPr>
          <c:invertIfNegative val="0"/>
          <c:cat>
            <c:numRef>
              <c:f>'17.03.25'!$B$16:$B$18</c:f>
              <c:numCache>
                <c:formatCode>General</c:formatCode>
                <c:ptCount val="3"/>
                <c:pt idx="0">
                  <c:v>1</c:v>
                </c:pt>
                <c:pt idx="1">
                  <c:v>2</c:v>
                </c:pt>
                <c:pt idx="2">
                  <c:v>3</c:v>
                </c:pt>
              </c:numCache>
            </c:numRef>
          </c:cat>
          <c:val>
            <c:numRef>
              <c:f>'17.03.25'!$D$7:$D$9</c:f>
              <c:numCache>
                <c:formatCode>General</c:formatCode>
                <c:ptCount val="3"/>
                <c:pt idx="0">
                  <c:v>10</c:v>
                </c:pt>
                <c:pt idx="1">
                  <c:v>59</c:v>
                </c:pt>
                <c:pt idx="2">
                  <c:v>30</c:v>
                </c:pt>
              </c:numCache>
            </c:numRef>
          </c:val>
          <c:extLst>
            <c:ext xmlns:c16="http://schemas.microsoft.com/office/drawing/2014/chart" uri="{C3380CC4-5D6E-409C-BE32-E72D297353CC}">
              <c16:uniqueId val="{00000001-9119-4D2A-89E2-3F1BD1DF257E}"/>
            </c:ext>
          </c:extLst>
        </c:ser>
        <c:dLbls>
          <c:showLegendKey val="0"/>
          <c:showVal val="0"/>
          <c:showCatName val="0"/>
          <c:showSerName val="0"/>
          <c:showPercent val="0"/>
          <c:showBubbleSize val="0"/>
        </c:dLbls>
        <c:gapWidth val="150"/>
        <c:axId val="76275823"/>
        <c:axId val="76283023"/>
      </c:barChart>
      <c:catAx>
        <c:axId val="7627582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Repeat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283023"/>
        <c:crosses val="autoZero"/>
        <c:auto val="1"/>
        <c:lblAlgn val="ctr"/>
        <c:lblOffset val="100"/>
        <c:noMultiLvlLbl val="0"/>
      </c:catAx>
      <c:valAx>
        <c:axId val="762830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2758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Position 2</a:t>
            </a:r>
          </a:p>
        </c:rich>
      </c:tx>
      <c:layout>
        <c:manualLayout>
          <c:xMode val="edge"/>
          <c:yMode val="edge"/>
          <c:x val="0.45785411198600162"/>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Initial</c:v>
          </c:tx>
          <c:spPr>
            <a:solidFill>
              <a:schemeClr val="accent1"/>
            </a:solidFill>
            <a:ln>
              <a:noFill/>
            </a:ln>
            <a:effectLst/>
          </c:spPr>
          <c:invertIfNegative val="0"/>
          <c:val>
            <c:numRef>
              <c:f>'17.03.25'!$E$7:$E$9</c:f>
              <c:numCache>
                <c:formatCode>General</c:formatCode>
                <c:ptCount val="3"/>
                <c:pt idx="0">
                  <c:v>111</c:v>
                </c:pt>
                <c:pt idx="1">
                  <c:v>50</c:v>
                </c:pt>
                <c:pt idx="2">
                  <c:v>175</c:v>
                </c:pt>
              </c:numCache>
            </c:numRef>
          </c:val>
          <c:extLst>
            <c:ext xmlns:c16="http://schemas.microsoft.com/office/drawing/2014/chart" uri="{C3380CC4-5D6E-409C-BE32-E72D297353CC}">
              <c16:uniqueId val="{00000000-2DCC-4008-8F22-F01183A6C2ED}"/>
            </c:ext>
          </c:extLst>
        </c:ser>
        <c:ser>
          <c:idx val="1"/>
          <c:order val="1"/>
          <c:tx>
            <c:v>2 min quench</c:v>
          </c:tx>
          <c:spPr>
            <a:solidFill>
              <a:schemeClr val="accent2"/>
            </a:solidFill>
            <a:ln>
              <a:noFill/>
            </a:ln>
            <a:effectLst/>
          </c:spPr>
          <c:invertIfNegative val="0"/>
          <c:val>
            <c:numRef>
              <c:f>'17.03.25'!$F$7:$F$9</c:f>
              <c:numCache>
                <c:formatCode>General</c:formatCode>
                <c:ptCount val="3"/>
                <c:pt idx="0">
                  <c:v>100</c:v>
                </c:pt>
                <c:pt idx="1">
                  <c:v>27</c:v>
                </c:pt>
                <c:pt idx="2">
                  <c:v>130</c:v>
                </c:pt>
              </c:numCache>
            </c:numRef>
          </c:val>
          <c:extLst>
            <c:ext xmlns:c16="http://schemas.microsoft.com/office/drawing/2014/chart" uri="{C3380CC4-5D6E-409C-BE32-E72D297353CC}">
              <c16:uniqueId val="{00000001-2DCC-4008-8F22-F01183A6C2ED}"/>
            </c:ext>
          </c:extLst>
        </c:ser>
        <c:dLbls>
          <c:showLegendKey val="0"/>
          <c:showVal val="0"/>
          <c:showCatName val="0"/>
          <c:showSerName val="0"/>
          <c:showPercent val="0"/>
          <c:showBubbleSize val="0"/>
        </c:dLbls>
        <c:gapWidth val="150"/>
        <c:axId val="116271167"/>
        <c:axId val="116269247"/>
      </c:barChart>
      <c:catAx>
        <c:axId val="11627116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Repeat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269247"/>
        <c:crosses val="autoZero"/>
        <c:auto val="1"/>
        <c:lblAlgn val="ctr"/>
        <c:lblOffset val="100"/>
        <c:noMultiLvlLbl val="0"/>
      </c:catAx>
      <c:valAx>
        <c:axId val="1162692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2711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Position 3</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Initial</c:v>
          </c:tx>
          <c:spPr>
            <a:solidFill>
              <a:schemeClr val="accent1"/>
            </a:solidFill>
            <a:ln>
              <a:noFill/>
            </a:ln>
            <a:effectLst/>
          </c:spPr>
          <c:invertIfNegative val="0"/>
          <c:val>
            <c:numRef>
              <c:f>'17.03.25'!$G$7:$G$9</c:f>
              <c:numCache>
                <c:formatCode>General</c:formatCode>
                <c:ptCount val="3"/>
                <c:pt idx="0">
                  <c:v>80</c:v>
                </c:pt>
                <c:pt idx="1">
                  <c:v>160</c:v>
                </c:pt>
                <c:pt idx="2">
                  <c:v>17</c:v>
                </c:pt>
              </c:numCache>
            </c:numRef>
          </c:val>
          <c:extLst>
            <c:ext xmlns:c16="http://schemas.microsoft.com/office/drawing/2014/chart" uri="{C3380CC4-5D6E-409C-BE32-E72D297353CC}">
              <c16:uniqueId val="{00000000-26D3-4907-A476-A75E660424E9}"/>
            </c:ext>
          </c:extLst>
        </c:ser>
        <c:ser>
          <c:idx val="1"/>
          <c:order val="1"/>
          <c:tx>
            <c:v>2 min quench</c:v>
          </c:tx>
          <c:spPr>
            <a:solidFill>
              <a:schemeClr val="accent2"/>
            </a:solidFill>
            <a:ln>
              <a:noFill/>
            </a:ln>
            <a:effectLst/>
          </c:spPr>
          <c:invertIfNegative val="0"/>
          <c:val>
            <c:numRef>
              <c:f>'17.03.25'!$H$7:$H$9</c:f>
              <c:numCache>
                <c:formatCode>General</c:formatCode>
                <c:ptCount val="3"/>
                <c:pt idx="0">
                  <c:v>65</c:v>
                </c:pt>
                <c:pt idx="1">
                  <c:v>120</c:v>
                </c:pt>
                <c:pt idx="2">
                  <c:v>9</c:v>
                </c:pt>
              </c:numCache>
            </c:numRef>
          </c:val>
          <c:extLst>
            <c:ext xmlns:c16="http://schemas.microsoft.com/office/drawing/2014/chart" uri="{C3380CC4-5D6E-409C-BE32-E72D297353CC}">
              <c16:uniqueId val="{00000001-26D3-4907-A476-A75E660424E9}"/>
            </c:ext>
          </c:extLst>
        </c:ser>
        <c:dLbls>
          <c:showLegendKey val="0"/>
          <c:showVal val="0"/>
          <c:showCatName val="0"/>
          <c:showSerName val="0"/>
          <c:showPercent val="0"/>
          <c:showBubbleSize val="0"/>
        </c:dLbls>
        <c:gapWidth val="150"/>
        <c:axId val="116259647"/>
        <c:axId val="116261567"/>
      </c:barChart>
      <c:catAx>
        <c:axId val="1162596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Repeat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261567"/>
        <c:crosses val="autoZero"/>
        <c:auto val="1"/>
        <c:lblAlgn val="ctr"/>
        <c:lblOffset val="100"/>
        <c:noMultiLvlLbl val="0"/>
      </c:catAx>
      <c:valAx>
        <c:axId val="1162615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2596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Position</a:t>
            </a:r>
            <a:r>
              <a:rPr lang="en-GB" baseline="0"/>
              <a:t> 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Initial</c:v>
          </c:tx>
          <c:spPr>
            <a:solidFill>
              <a:schemeClr val="accent1"/>
            </a:solidFill>
            <a:ln>
              <a:noFill/>
            </a:ln>
            <a:effectLst/>
          </c:spPr>
          <c:invertIfNegative val="0"/>
          <c:val>
            <c:numRef>
              <c:f>'17.03.25'!$I$7:$I$9</c:f>
              <c:numCache>
                <c:formatCode>General</c:formatCode>
                <c:ptCount val="3"/>
                <c:pt idx="0">
                  <c:v>70</c:v>
                </c:pt>
                <c:pt idx="1">
                  <c:v>45</c:v>
                </c:pt>
                <c:pt idx="2">
                  <c:v>10</c:v>
                </c:pt>
              </c:numCache>
            </c:numRef>
          </c:val>
          <c:extLst>
            <c:ext xmlns:c16="http://schemas.microsoft.com/office/drawing/2014/chart" uri="{C3380CC4-5D6E-409C-BE32-E72D297353CC}">
              <c16:uniqueId val="{00000000-8E1F-4427-92A1-67F2827673E8}"/>
            </c:ext>
          </c:extLst>
        </c:ser>
        <c:ser>
          <c:idx val="1"/>
          <c:order val="1"/>
          <c:tx>
            <c:v>2 min quench</c:v>
          </c:tx>
          <c:spPr>
            <a:solidFill>
              <a:schemeClr val="accent2"/>
            </a:solidFill>
            <a:ln>
              <a:noFill/>
            </a:ln>
            <a:effectLst/>
          </c:spPr>
          <c:invertIfNegative val="0"/>
          <c:val>
            <c:numRef>
              <c:f>'17.03.25'!$J$7:$J$9</c:f>
              <c:numCache>
                <c:formatCode>General</c:formatCode>
                <c:ptCount val="3"/>
                <c:pt idx="0">
                  <c:v>55</c:v>
                </c:pt>
                <c:pt idx="1">
                  <c:v>30</c:v>
                </c:pt>
                <c:pt idx="2">
                  <c:v>-5</c:v>
                </c:pt>
              </c:numCache>
            </c:numRef>
          </c:val>
          <c:extLst>
            <c:ext xmlns:c16="http://schemas.microsoft.com/office/drawing/2014/chart" uri="{C3380CC4-5D6E-409C-BE32-E72D297353CC}">
              <c16:uniqueId val="{00000001-8E1F-4427-92A1-67F2827673E8}"/>
            </c:ext>
          </c:extLst>
        </c:ser>
        <c:dLbls>
          <c:showLegendKey val="0"/>
          <c:showVal val="0"/>
          <c:showCatName val="0"/>
          <c:showSerName val="0"/>
          <c:showPercent val="0"/>
          <c:showBubbleSize val="0"/>
        </c:dLbls>
        <c:gapWidth val="150"/>
        <c:axId val="82902639"/>
        <c:axId val="82904079"/>
      </c:barChart>
      <c:catAx>
        <c:axId val="829026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Repeat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904079"/>
        <c:crosses val="autoZero"/>
        <c:auto val="1"/>
        <c:lblAlgn val="ctr"/>
        <c:lblOffset val="100"/>
        <c:noMultiLvlLbl val="0"/>
      </c:catAx>
      <c:valAx>
        <c:axId val="829040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902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Position 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Initial</c:v>
          </c:tx>
          <c:spPr>
            <a:solidFill>
              <a:schemeClr val="accent1"/>
            </a:solidFill>
            <a:ln>
              <a:noFill/>
            </a:ln>
            <a:effectLst/>
          </c:spPr>
          <c:invertIfNegative val="0"/>
          <c:val>
            <c:numRef>
              <c:f>'17.03.25'!$K$7:$K$9</c:f>
              <c:numCache>
                <c:formatCode>General</c:formatCode>
                <c:ptCount val="3"/>
                <c:pt idx="0">
                  <c:v>190</c:v>
                </c:pt>
                <c:pt idx="1">
                  <c:v>125</c:v>
                </c:pt>
                <c:pt idx="2">
                  <c:v>85</c:v>
                </c:pt>
              </c:numCache>
            </c:numRef>
          </c:val>
          <c:extLst>
            <c:ext xmlns:c16="http://schemas.microsoft.com/office/drawing/2014/chart" uri="{C3380CC4-5D6E-409C-BE32-E72D297353CC}">
              <c16:uniqueId val="{00000000-9D13-4A8D-AEC1-1172D718741B}"/>
            </c:ext>
          </c:extLst>
        </c:ser>
        <c:ser>
          <c:idx val="1"/>
          <c:order val="1"/>
          <c:tx>
            <c:v>2 min quench</c:v>
          </c:tx>
          <c:spPr>
            <a:solidFill>
              <a:schemeClr val="accent2"/>
            </a:solidFill>
            <a:ln>
              <a:noFill/>
            </a:ln>
            <a:effectLst/>
          </c:spPr>
          <c:invertIfNegative val="0"/>
          <c:val>
            <c:numRef>
              <c:f>'17.03.25'!$L$7:$L$9</c:f>
              <c:numCache>
                <c:formatCode>General</c:formatCode>
                <c:ptCount val="3"/>
                <c:pt idx="0">
                  <c:v>110</c:v>
                </c:pt>
                <c:pt idx="1">
                  <c:v>90</c:v>
                </c:pt>
                <c:pt idx="2">
                  <c:v>62</c:v>
                </c:pt>
              </c:numCache>
            </c:numRef>
          </c:val>
          <c:extLst>
            <c:ext xmlns:c16="http://schemas.microsoft.com/office/drawing/2014/chart" uri="{C3380CC4-5D6E-409C-BE32-E72D297353CC}">
              <c16:uniqueId val="{00000001-9D13-4A8D-AEC1-1172D718741B}"/>
            </c:ext>
          </c:extLst>
        </c:ser>
        <c:dLbls>
          <c:showLegendKey val="0"/>
          <c:showVal val="0"/>
          <c:showCatName val="0"/>
          <c:showSerName val="0"/>
          <c:showPercent val="0"/>
          <c:showBubbleSize val="0"/>
        </c:dLbls>
        <c:gapWidth val="150"/>
        <c:axId val="119321567"/>
        <c:axId val="119322527"/>
      </c:barChart>
      <c:catAx>
        <c:axId val="11932156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Repeat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22527"/>
        <c:crosses val="autoZero"/>
        <c:auto val="1"/>
        <c:lblAlgn val="ctr"/>
        <c:lblOffset val="100"/>
        <c:noMultiLvlLbl val="0"/>
      </c:catAx>
      <c:valAx>
        <c:axId val="1193225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r>
                  <a:rPr lang="en-GB" baseline="0"/>
                  <a:t>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215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Position 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Initial</c:v>
          </c:tx>
          <c:spPr>
            <a:solidFill>
              <a:schemeClr val="accent1"/>
            </a:solidFill>
            <a:ln>
              <a:noFill/>
            </a:ln>
            <a:effectLst/>
          </c:spPr>
          <c:invertIfNegative val="0"/>
          <c:val>
            <c:numRef>
              <c:f>'17.03.25'!$C$16:$C$18</c:f>
              <c:numCache>
                <c:formatCode>General</c:formatCode>
                <c:ptCount val="3"/>
                <c:pt idx="0">
                  <c:v>60</c:v>
                </c:pt>
                <c:pt idx="1">
                  <c:v>44</c:v>
                </c:pt>
                <c:pt idx="2">
                  <c:v>42</c:v>
                </c:pt>
              </c:numCache>
            </c:numRef>
          </c:val>
          <c:extLst>
            <c:ext xmlns:c16="http://schemas.microsoft.com/office/drawing/2014/chart" uri="{C3380CC4-5D6E-409C-BE32-E72D297353CC}">
              <c16:uniqueId val="{00000000-E76B-46B6-9DB9-93D331507E72}"/>
            </c:ext>
          </c:extLst>
        </c:ser>
        <c:ser>
          <c:idx val="1"/>
          <c:order val="1"/>
          <c:tx>
            <c:v>2 min quench</c:v>
          </c:tx>
          <c:spPr>
            <a:solidFill>
              <a:schemeClr val="accent2"/>
            </a:solidFill>
            <a:ln>
              <a:noFill/>
            </a:ln>
            <a:effectLst/>
          </c:spPr>
          <c:invertIfNegative val="0"/>
          <c:val>
            <c:numRef>
              <c:f>'17.03.25'!$D$16:$D$18</c:f>
              <c:numCache>
                <c:formatCode>General</c:formatCode>
                <c:ptCount val="3"/>
                <c:pt idx="0">
                  <c:v>45</c:v>
                </c:pt>
                <c:pt idx="1">
                  <c:v>25</c:v>
                </c:pt>
                <c:pt idx="2">
                  <c:v>27</c:v>
                </c:pt>
              </c:numCache>
            </c:numRef>
          </c:val>
          <c:extLst>
            <c:ext xmlns:c16="http://schemas.microsoft.com/office/drawing/2014/chart" uri="{C3380CC4-5D6E-409C-BE32-E72D297353CC}">
              <c16:uniqueId val="{00000001-E76B-46B6-9DB9-93D331507E72}"/>
            </c:ext>
          </c:extLst>
        </c:ser>
        <c:dLbls>
          <c:showLegendKey val="0"/>
          <c:showVal val="0"/>
          <c:showCatName val="0"/>
          <c:showSerName val="0"/>
          <c:showPercent val="0"/>
          <c:showBubbleSize val="0"/>
        </c:dLbls>
        <c:gapWidth val="150"/>
        <c:axId val="116280767"/>
        <c:axId val="116264927"/>
      </c:barChart>
      <c:catAx>
        <c:axId val="11628076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Repeat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264927"/>
        <c:crosses val="autoZero"/>
        <c:auto val="1"/>
        <c:lblAlgn val="ctr"/>
        <c:lblOffset val="100"/>
        <c:noMultiLvlLbl val="0"/>
      </c:catAx>
      <c:valAx>
        <c:axId val="1162649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2807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Position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Initial</c:v>
          </c:tx>
          <c:spPr>
            <a:solidFill>
              <a:schemeClr val="accent1"/>
            </a:solidFill>
            <a:ln>
              <a:noFill/>
            </a:ln>
            <a:effectLst/>
          </c:spPr>
          <c:invertIfNegative val="0"/>
          <c:val>
            <c:numRef>
              <c:f>'17.03.25'!$E$16:$E$18</c:f>
              <c:numCache>
                <c:formatCode>General</c:formatCode>
                <c:ptCount val="3"/>
                <c:pt idx="0">
                  <c:v>-20</c:v>
                </c:pt>
                <c:pt idx="1">
                  <c:v>-31</c:v>
                </c:pt>
                <c:pt idx="2">
                  <c:v>3</c:v>
                </c:pt>
              </c:numCache>
            </c:numRef>
          </c:val>
          <c:extLst>
            <c:ext xmlns:c16="http://schemas.microsoft.com/office/drawing/2014/chart" uri="{C3380CC4-5D6E-409C-BE32-E72D297353CC}">
              <c16:uniqueId val="{00000000-8C21-46EA-9F2D-8FD7E64468AC}"/>
            </c:ext>
          </c:extLst>
        </c:ser>
        <c:ser>
          <c:idx val="1"/>
          <c:order val="1"/>
          <c:tx>
            <c:v>2 min quench</c:v>
          </c:tx>
          <c:spPr>
            <a:solidFill>
              <a:schemeClr val="accent2"/>
            </a:solidFill>
            <a:ln>
              <a:noFill/>
            </a:ln>
            <a:effectLst/>
          </c:spPr>
          <c:invertIfNegative val="0"/>
          <c:val>
            <c:numRef>
              <c:f>'17.03.25'!$F$16:$F$18</c:f>
              <c:numCache>
                <c:formatCode>General</c:formatCode>
                <c:ptCount val="3"/>
                <c:pt idx="0">
                  <c:v>-25</c:v>
                </c:pt>
                <c:pt idx="1">
                  <c:v>-30</c:v>
                </c:pt>
                <c:pt idx="2">
                  <c:v>-5</c:v>
                </c:pt>
              </c:numCache>
            </c:numRef>
          </c:val>
          <c:extLst>
            <c:ext xmlns:c16="http://schemas.microsoft.com/office/drawing/2014/chart" uri="{C3380CC4-5D6E-409C-BE32-E72D297353CC}">
              <c16:uniqueId val="{00000001-8C21-46EA-9F2D-8FD7E64468AC}"/>
            </c:ext>
          </c:extLst>
        </c:ser>
        <c:dLbls>
          <c:showLegendKey val="0"/>
          <c:showVal val="0"/>
          <c:showCatName val="0"/>
          <c:showSerName val="0"/>
          <c:showPercent val="0"/>
          <c:showBubbleSize val="0"/>
        </c:dLbls>
        <c:gapWidth val="150"/>
        <c:axId val="119331647"/>
        <c:axId val="119318687"/>
      </c:barChart>
      <c:catAx>
        <c:axId val="1193316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Repeat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18687"/>
        <c:crosses val="autoZero"/>
        <c:auto val="1"/>
        <c:lblAlgn val="ctr"/>
        <c:lblOffset val="100"/>
        <c:noMultiLvlLbl val="0"/>
      </c:catAx>
      <c:valAx>
        <c:axId val="1193186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316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Position 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Initial</c:v>
          </c:tx>
          <c:spPr>
            <a:solidFill>
              <a:schemeClr val="accent1"/>
            </a:solidFill>
            <a:ln>
              <a:noFill/>
            </a:ln>
            <a:effectLst/>
          </c:spPr>
          <c:invertIfNegative val="0"/>
          <c:val>
            <c:numRef>
              <c:f>'17.03.25'!$G$16:$G$18</c:f>
              <c:numCache>
                <c:formatCode>General</c:formatCode>
                <c:ptCount val="3"/>
                <c:pt idx="0">
                  <c:v>20</c:v>
                </c:pt>
                <c:pt idx="1">
                  <c:v>84</c:v>
                </c:pt>
                <c:pt idx="2">
                  <c:v>26</c:v>
                </c:pt>
              </c:numCache>
            </c:numRef>
          </c:val>
          <c:extLst>
            <c:ext xmlns:c16="http://schemas.microsoft.com/office/drawing/2014/chart" uri="{C3380CC4-5D6E-409C-BE32-E72D297353CC}">
              <c16:uniqueId val="{00000000-3C84-4489-BFB5-7F0DD3807D61}"/>
            </c:ext>
          </c:extLst>
        </c:ser>
        <c:ser>
          <c:idx val="1"/>
          <c:order val="1"/>
          <c:tx>
            <c:v>2 min quench</c:v>
          </c:tx>
          <c:spPr>
            <a:solidFill>
              <a:schemeClr val="accent2"/>
            </a:solidFill>
            <a:ln>
              <a:noFill/>
            </a:ln>
            <a:effectLst/>
          </c:spPr>
          <c:invertIfNegative val="0"/>
          <c:val>
            <c:numRef>
              <c:f>'17.03.25'!$H$16:$H$18</c:f>
              <c:numCache>
                <c:formatCode>General</c:formatCode>
                <c:ptCount val="3"/>
                <c:pt idx="0">
                  <c:v>10</c:v>
                </c:pt>
                <c:pt idx="1">
                  <c:v>57</c:v>
                </c:pt>
                <c:pt idx="2">
                  <c:v>3</c:v>
                </c:pt>
              </c:numCache>
            </c:numRef>
          </c:val>
          <c:extLst>
            <c:ext xmlns:c16="http://schemas.microsoft.com/office/drawing/2014/chart" uri="{C3380CC4-5D6E-409C-BE32-E72D297353CC}">
              <c16:uniqueId val="{00000001-3C84-4489-BFB5-7F0DD3807D61}"/>
            </c:ext>
          </c:extLst>
        </c:ser>
        <c:dLbls>
          <c:showLegendKey val="0"/>
          <c:showVal val="0"/>
          <c:showCatName val="0"/>
          <c:showSerName val="0"/>
          <c:showPercent val="0"/>
          <c:showBubbleSize val="0"/>
        </c:dLbls>
        <c:gapWidth val="150"/>
        <c:axId val="119312927"/>
        <c:axId val="119318207"/>
      </c:barChart>
      <c:catAx>
        <c:axId val="1193129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Repeat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18207"/>
        <c:crosses val="autoZero"/>
        <c:auto val="1"/>
        <c:lblAlgn val="ctr"/>
        <c:lblOffset val="100"/>
        <c:noMultiLvlLbl val="0"/>
      </c:catAx>
      <c:valAx>
        <c:axId val="1193182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129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Position</a:t>
            </a:r>
            <a:r>
              <a:rPr lang="en-GB" baseline="0"/>
              <a:t> 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Initial</c:v>
          </c:tx>
          <c:spPr>
            <a:solidFill>
              <a:schemeClr val="accent1"/>
            </a:solidFill>
            <a:ln>
              <a:noFill/>
            </a:ln>
            <a:effectLst/>
          </c:spPr>
          <c:invertIfNegative val="0"/>
          <c:val>
            <c:numRef>
              <c:f>'17.03.25'!$I$16:$I$18</c:f>
              <c:numCache>
                <c:formatCode>General</c:formatCode>
                <c:ptCount val="3"/>
                <c:pt idx="0">
                  <c:v>47</c:v>
                </c:pt>
                <c:pt idx="1">
                  <c:v>62</c:v>
                </c:pt>
                <c:pt idx="2">
                  <c:v>34</c:v>
                </c:pt>
              </c:numCache>
            </c:numRef>
          </c:val>
          <c:extLst>
            <c:ext xmlns:c16="http://schemas.microsoft.com/office/drawing/2014/chart" uri="{C3380CC4-5D6E-409C-BE32-E72D297353CC}">
              <c16:uniqueId val="{00000000-1EF5-4B25-9AEE-90A0079AC9ED}"/>
            </c:ext>
          </c:extLst>
        </c:ser>
        <c:ser>
          <c:idx val="1"/>
          <c:order val="1"/>
          <c:tx>
            <c:v>2 min quench</c:v>
          </c:tx>
          <c:spPr>
            <a:solidFill>
              <a:schemeClr val="accent2"/>
            </a:solidFill>
            <a:ln>
              <a:noFill/>
            </a:ln>
            <a:effectLst/>
          </c:spPr>
          <c:invertIfNegative val="0"/>
          <c:val>
            <c:numRef>
              <c:f>'17.03.25'!$J$16:$J$18</c:f>
              <c:numCache>
                <c:formatCode>General</c:formatCode>
                <c:ptCount val="3"/>
                <c:pt idx="0">
                  <c:v>5</c:v>
                </c:pt>
                <c:pt idx="1">
                  <c:v>21</c:v>
                </c:pt>
                <c:pt idx="2">
                  <c:v>22</c:v>
                </c:pt>
              </c:numCache>
            </c:numRef>
          </c:val>
          <c:extLst>
            <c:ext xmlns:c16="http://schemas.microsoft.com/office/drawing/2014/chart" uri="{C3380CC4-5D6E-409C-BE32-E72D297353CC}">
              <c16:uniqueId val="{00000001-1EF5-4B25-9AEE-90A0079AC9ED}"/>
            </c:ext>
          </c:extLst>
        </c:ser>
        <c:dLbls>
          <c:showLegendKey val="0"/>
          <c:showVal val="0"/>
          <c:showCatName val="0"/>
          <c:showSerName val="0"/>
          <c:showPercent val="0"/>
          <c:showBubbleSize val="0"/>
        </c:dLbls>
        <c:gapWidth val="150"/>
        <c:axId val="119311487"/>
        <c:axId val="119311967"/>
      </c:barChart>
      <c:catAx>
        <c:axId val="11931148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Repeat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11967"/>
        <c:crosses val="autoZero"/>
        <c:auto val="1"/>
        <c:lblAlgn val="ctr"/>
        <c:lblOffset val="100"/>
        <c:noMultiLvlLbl val="0"/>
      </c:catAx>
      <c:valAx>
        <c:axId val="1193119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114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Position 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Initial</c:v>
          </c:tx>
          <c:spPr>
            <a:solidFill>
              <a:schemeClr val="accent1"/>
            </a:solidFill>
            <a:ln>
              <a:noFill/>
            </a:ln>
            <a:effectLst/>
          </c:spPr>
          <c:invertIfNegative val="0"/>
          <c:val>
            <c:numRef>
              <c:f>'17.03.25'!$K$16:$K$18</c:f>
              <c:numCache>
                <c:formatCode>General</c:formatCode>
                <c:ptCount val="3"/>
                <c:pt idx="0">
                  <c:v>31</c:v>
                </c:pt>
                <c:pt idx="1">
                  <c:v>33</c:v>
                </c:pt>
                <c:pt idx="2">
                  <c:v>3</c:v>
                </c:pt>
              </c:numCache>
            </c:numRef>
          </c:val>
          <c:extLst>
            <c:ext xmlns:c16="http://schemas.microsoft.com/office/drawing/2014/chart" uri="{C3380CC4-5D6E-409C-BE32-E72D297353CC}">
              <c16:uniqueId val="{00000000-2B36-4B96-B9D8-0A51F4EDB24C}"/>
            </c:ext>
          </c:extLst>
        </c:ser>
        <c:ser>
          <c:idx val="1"/>
          <c:order val="1"/>
          <c:tx>
            <c:v>2 min quench</c:v>
          </c:tx>
          <c:spPr>
            <a:solidFill>
              <a:schemeClr val="accent2"/>
            </a:solidFill>
            <a:ln>
              <a:noFill/>
            </a:ln>
            <a:effectLst/>
          </c:spPr>
          <c:invertIfNegative val="0"/>
          <c:val>
            <c:numRef>
              <c:f>'17.03.25'!$L$16:$L$18</c:f>
              <c:numCache>
                <c:formatCode>General</c:formatCode>
                <c:ptCount val="3"/>
                <c:pt idx="0">
                  <c:v>7</c:v>
                </c:pt>
                <c:pt idx="1">
                  <c:v>15</c:v>
                </c:pt>
                <c:pt idx="2">
                  <c:v>7</c:v>
                </c:pt>
              </c:numCache>
            </c:numRef>
          </c:val>
          <c:extLst>
            <c:ext xmlns:c16="http://schemas.microsoft.com/office/drawing/2014/chart" uri="{C3380CC4-5D6E-409C-BE32-E72D297353CC}">
              <c16:uniqueId val="{00000001-2B36-4B96-B9D8-0A51F4EDB24C}"/>
            </c:ext>
          </c:extLst>
        </c:ser>
        <c:dLbls>
          <c:showLegendKey val="0"/>
          <c:showVal val="0"/>
          <c:showCatName val="0"/>
          <c:showSerName val="0"/>
          <c:showPercent val="0"/>
          <c:showBubbleSize val="0"/>
        </c:dLbls>
        <c:gapWidth val="150"/>
        <c:axId val="119326847"/>
        <c:axId val="119321087"/>
      </c:barChart>
      <c:catAx>
        <c:axId val="1193268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Repeat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21087"/>
        <c:crosses val="autoZero"/>
        <c:auto val="1"/>
        <c:lblAlgn val="ctr"/>
        <c:lblOffset val="100"/>
        <c:noMultiLvlLbl val="0"/>
      </c:catAx>
      <c:valAx>
        <c:axId val="1193210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268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20</a:t>
            </a:r>
            <a:r>
              <a:rPr lang="en-GB">
                <a:latin typeface="Calibri" panose="020F0502020204030204" pitchFamily="34" charset="0"/>
                <a:ea typeface="Calibri" panose="020F0502020204030204" pitchFamily="34" charset="0"/>
                <a:cs typeface="Calibri" panose="020F0502020204030204" pitchFamily="34" charset="0"/>
              </a:rPr>
              <a:t>°C, 67% RH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5500194992055968E-2"/>
          <c:y val="7.0199852238401181E-2"/>
          <c:w val="0.94139265430428454"/>
          <c:h val="0.87307403354874102"/>
        </c:manualLayout>
      </c:layout>
      <c:lineChart>
        <c:grouping val="standard"/>
        <c:varyColors val="0"/>
        <c:ser>
          <c:idx val="0"/>
          <c:order val="0"/>
          <c:tx>
            <c:v>1</c:v>
          </c:tx>
          <c:spPr>
            <a:ln w="28575" cap="rnd">
              <a:solidFill>
                <a:schemeClr val="accent1"/>
              </a:solidFill>
              <a:round/>
            </a:ln>
            <a:effectLst/>
          </c:spPr>
          <c:marker>
            <c:symbol val="none"/>
          </c:marker>
          <c:cat>
            <c:strRef>
              <c:f>'01.07.25'!$C$6:$C$9</c:f>
              <c:strCache>
                <c:ptCount val="4"/>
                <c:pt idx="0">
                  <c:v>Initial</c:v>
                </c:pt>
                <c:pt idx="1">
                  <c:v>Zero</c:v>
                </c:pt>
                <c:pt idx="2">
                  <c:v>Post Tap</c:v>
                </c:pt>
                <c:pt idx="3">
                  <c:v>2 Min Quench</c:v>
                </c:pt>
              </c:strCache>
            </c:strRef>
          </c:cat>
          <c:val>
            <c:numRef>
              <c:f>'01.07.25'!$D$6:$D$9</c:f>
              <c:numCache>
                <c:formatCode>General</c:formatCode>
                <c:ptCount val="4"/>
                <c:pt idx="0">
                  <c:v>-13</c:v>
                </c:pt>
                <c:pt idx="1">
                  <c:v>0</c:v>
                </c:pt>
                <c:pt idx="2">
                  <c:v>9</c:v>
                </c:pt>
                <c:pt idx="3">
                  <c:v>10</c:v>
                </c:pt>
              </c:numCache>
            </c:numRef>
          </c:val>
          <c:smooth val="0"/>
          <c:extLst>
            <c:ext xmlns:c16="http://schemas.microsoft.com/office/drawing/2014/chart" uri="{C3380CC4-5D6E-409C-BE32-E72D297353CC}">
              <c16:uniqueId val="{00000000-CDB6-4B79-A625-0669F7D442D3}"/>
            </c:ext>
          </c:extLst>
        </c:ser>
        <c:ser>
          <c:idx val="1"/>
          <c:order val="1"/>
          <c:tx>
            <c:strRef>
              <c:f>'01.07.25'!$E$5</c:f>
              <c:strCache>
                <c:ptCount val="1"/>
                <c:pt idx="0">
                  <c:v>2</c:v>
                </c:pt>
              </c:strCache>
            </c:strRef>
          </c:tx>
          <c:spPr>
            <a:ln w="28575" cap="rnd">
              <a:solidFill>
                <a:schemeClr val="accent2"/>
              </a:solidFill>
              <a:round/>
            </a:ln>
            <a:effectLst/>
          </c:spPr>
          <c:marker>
            <c:symbol val="none"/>
          </c:marker>
          <c:val>
            <c:numRef>
              <c:f>'01.07.25'!$E$6:$E$9</c:f>
              <c:numCache>
                <c:formatCode>General</c:formatCode>
                <c:ptCount val="4"/>
                <c:pt idx="0">
                  <c:v>-5</c:v>
                </c:pt>
                <c:pt idx="1">
                  <c:v>0</c:v>
                </c:pt>
                <c:pt idx="2">
                  <c:v>17</c:v>
                </c:pt>
                <c:pt idx="3">
                  <c:v>9</c:v>
                </c:pt>
              </c:numCache>
            </c:numRef>
          </c:val>
          <c:smooth val="0"/>
          <c:extLst>
            <c:ext xmlns:c16="http://schemas.microsoft.com/office/drawing/2014/chart" uri="{C3380CC4-5D6E-409C-BE32-E72D297353CC}">
              <c16:uniqueId val="{00000001-CDB6-4B79-A625-0669F7D442D3}"/>
            </c:ext>
          </c:extLst>
        </c:ser>
        <c:ser>
          <c:idx val="2"/>
          <c:order val="2"/>
          <c:tx>
            <c:strRef>
              <c:f>'01.07.25'!$F$5</c:f>
              <c:strCache>
                <c:ptCount val="1"/>
                <c:pt idx="0">
                  <c:v>3</c:v>
                </c:pt>
              </c:strCache>
            </c:strRef>
          </c:tx>
          <c:spPr>
            <a:ln w="28575" cap="rnd">
              <a:solidFill>
                <a:schemeClr val="accent3"/>
              </a:solidFill>
              <a:round/>
            </a:ln>
            <a:effectLst/>
          </c:spPr>
          <c:marker>
            <c:symbol val="none"/>
          </c:marker>
          <c:val>
            <c:numRef>
              <c:f>'01.07.25'!$F$6:$F$9</c:f>
              <c:numCache>
                <c:formatCode>General</c:formatCode>
                <c:ptCount val="4"/>
                <c:pt idx="0">
                  <c:v>-1</c:v>
                </c:pt>
                <c:pt idx="1">
                  <c:v>0</c:v>
                </c:pt>
                <c:pt idx="2">
                  <c:v>3</c:v>
                </c:pt>
                <c:pt idx="3">
                  <c:v>5</c:v>
                </c:pt>
              </c:numCache>
            </c:numRef>
          </c:val>
          <c:smooth val="0"/>
          <c:extLst>
            <c:ext xmlns:c16="http://schemas.microsoft.com/office/drawing/2014/chart" uri="{C3380CC4-5D6E-409C-BE32-E72D297353CC}">
              <c16:uniqueId val="{00000002-CDB6-4B79-A625-0669F7D442D3}"/>
            </c:ext>
          </c:extLst>
        </c:ser>
        <c:ser>
          <c:idx val="3"/>
          <c:order val="3"/>
          <c:tx>
            <c:strRef>
              <c:f>'01.07.25'!$G$5</c:f>
              <c:strCache>
                <c:ptCount val="1"/>
                <c:pt idx="0">
                  <c:v>4</c:v>
                </c:pt>
              </c:strCache>
            </c:strRef>
          </c:tx>
          <c:spPr>
            <a:ln w="28575" cap="rnd">
              <a:solidFill>
                <a:schemeClr val="accent4"/>
              </a:solidFill>
              <a:round/>
            </a:ln>
            <a:effectLst/>
          </c:spPr>
          <c:marker>
            <c:symbol val="none"/>
          </c:marker>
          <c:val>
            <c:numRef>
              <c:f>'01.07.25'!$G$6:$G$9</c:f>
              <c:numCache>
                <c:formatCode>General</c:formatCode>
                <c:ptCount val="4"/>
                <c:pt idx="0">
                  <c:v>-9</c:v>
                </c:pt>
                <c:pt idx="1">
                  <c:v>0</c:v>
                </c:pt>
                <c:pt idx="2">
                  <c:v>11</c:v>
                </c:pt>
                <c:pt idx="3">
                  <c:v>9</c:v>
                </c:pt>
              </c:numCache>
            </c:numRef>
          </c:val>
          <c:smooth val="0"/>
          <c:extLst>
            <c:ext xmlns:c16="http://schemas.microsoft.com/office/drawing/2014/chart" uri="{C3380CC4-5D6E-409C-BE32-E72D297353CC}">
              <c16:uniqueId val="{00000003-CDB6-4B79-A625-0669F7D442D3}"/>
            </c:ext>
          </c:extLst>
        </c:ser>
        <c:ser>
          <c:idx val="4"/>
          <c:order val="4"/>
          <c:tx>
            <c:strRef>
              <c:f>'01.07.25'!$H$5</c:f>
              <c:strCache>
                <c:ptCount val="1"/>
                <c:pt idx="0">
                  <c:v>5</c:v>
                </c:pt>
              </c:strCache>
            </c:strRef>
          </c:tx>
          <c:spPr>
            <a:ln w="28575" cap="rnd">
              <a:solidFill>
                <a:schemeClr val="accent5"/>
              </a:solidFill>
              <a:round/>
            </a:ln>
            <a:effectLst/>
          </c:spPr>
          <c:marker>
            <c:symbol val="none"/>
          </c:marker>
          <c:val>
            <c:numRef>
              <c:f>'01.07.25'!$H$6:$H$9</c:f>
              <c:numCache>
                <c:formatCode>General</c:formatCode>
                <c:ptCount val="4"/>
                <c:pt idx="0">
                  <c:v>-6</c:v>
                </c:pt>
                <c:pt idx="1">
                  <c:v>0</c:v>
                </c:pt>
                <c:pt idx="2">
                  <c:v>17</c:v>
                </c:pt>
                <c:pt idx="3">
                  <c:v>15</c:v>
                </c:pt>
              </c:numCache>
            </c:numRef>
          </c:val>
          <c:smooth val="0"/>
          <c:extLst>
            <c:ext xmlns:c16="http://schemas.microsoft.com/office/drawing/2014/chart" uri="{C3380CC4-5D6E-409C-BE32-E72D297353CC}">
              <c16:uniqueId val="{00000004-CDB6-4B79-A625-0669F7D442D3}"/>
            </c:ext>
          </c:extLst>
        </c:ser>
        <c:ser>
          <c:idx val="5"/>
          <c:order val="5"/>
          <c:tx>
            <c:strRef>
              <c:f>'01.07.25'!$I$5</c:f>
              <c:strCache>
                <c:ptCount val="1"/>
                <c:pt idx="0">
                  <c:v>6</c:v>
                </c:pt>
              </c:strCache>
            </c:strRef>
          </c:tx>
          <c:spPr>
            <a:ln w="28575" cap="rnd">
              <a:solidFill>
                <a:schemeClr val="accent6"/>
              </a:solidFill>
              <a:round/>
            </a:ln>
            <a:effectLst/>
          </c:spPr>
          <c:marker>
            <c:symbol val="none"/>
          </c:marker>
          <c:val>
            <c:numRef>
              <c:f>'01.07.25'!$J$6:$J$9</c:f>
              <c:numCache>
                <c:formatCode>General</c:formatCode>
                <c:ptCount val="4"/>
                <c:pt idx="0">
                  <c:v>-9</c:v>
                </c:pt>
                <c:pt idx="1">
                  <c:v>0</c:v>
                </c:pt>
                <c:pt idx="2">
                  <c:v>7</c:v>
                </c:pt>
                <c:pt idx="3">
                  <c:v>7</c:v>
                </c:pt>
              </c:numCache>
            </c:numRef>
          </c:val>
          <c:smooth val="0"/>
          <c:extLst>
            <c:ext xmlns:c16="http://schemas.microsoft.com/office/drawing/2014/chart" uri="{C3380CC4-5D6E-409C-BE32-E72D297353CC}">
              <c16:uniqueId val="{00000005-CDB6-4B79-A625-0669F7D442D3}"/>
            </c:ext>
          </c:extLst>
        </c:ser>
        <c:ser>
          <c:idx val="6"/>
          <c:order val="6"/>
          <c:tx>
            <c:strRef>
              <c:f>'01.07.25'!$K$5</c:f>
              <c:strCache>
                <c:ptCount val="1"/>
                <c:pt idx="0">
                  <c:v>8</c:v>
                </c:pt>
              </c:strCache>
            </c:strRef>
          </c:tx>
          <c:spPr>
            <a:ln w="28575" cap="rnd">
              <a:solidFill>
                <a:schemeClr val="accent1">
                  <a:lumMod val="60000"/>
                </a:schemeClr>
              </a:solidFill>
              <a:round/>
            </a:ln>
            <a:effectLst/>
          </c:spPr>
          <c:marker>
            <c:symbol val="none"/>
          </c:marker>
          <c:val>
            <c:numRef>
              <c:f>'01.07.25'!$K$6:$K$9</c:f>
              <c:numCache>
                <c:formatCode>General</c:formatCode>
                <c:ptCount val="4"/>
                <c:pt idx="0">
                  <c:v>-9</c:v>
                </c:pt>
                <c:pt idx="1">
                  <c:v>0</c:v>
                </c:pt>
                <c:pt idx="2">
                  <c:v>12</c:v>
                </c:pt>
                <c:pt idx="3">
                  <c:v>10</c:v>
                </c:pt>
              </c:numCache>
            </c:numRef>
          </c:val>
          <c:smooth val="0"/>
          <c:extLst>
            <c:ext xmlns:c16="http://schemas.microsoft.com/office/drawing/2014/chart" uri="{C3380CC4-5D6E-409C-BE32-E72D297353CC}">
              <c16:uniqueId val="{00000006-CDB6-4B79-A625-0669F7D442D3}"/>
            </c:ext>
          </c:extLst>
        </c:ser>
        <c:ser>
          <c:idx val="7"/>
          <c:order val="7"/>
          <c:tx>
            <c:strRef>
              <c:f>'01.07.25'!$L$5</c:f>
              <c:strCache>
                <c:ptCount val="1"/>
                <c:pt idx="0">
                  <c:v>9</c:v>
                </c:pt>
              </c:strCache>
            </c:strRef>
          </c:tx>
          <c:spPr>
            <a:ln w="28575" cap="rnd">
              <a:solidFill>
                <a:schemeClr val="accent2">
                  <a:lumMod val="60000"/>
                </a:schemeClr>
              </a:solidFill>
              <a:round/>
            </a:ln>
            <a:effectLst/>
          </c:spPr>
          <c:marker>
            <c:symbol val="none"/>
          </c:marker>
          <c:val>
            <c:numRef>
              <c:f>'01.07.25'!$L$6:$L$9</c:f>
              <c:numCache>
                <c:formatCode>General</c:formatCode>
                <c:ptCount val="4"/>
                <c:pt idx="0">
                  <c:v>-6</c:v>
                </c:pt>
                <c:pt idx="1">
                  <c:v>0</c:v>
                </c:pt>
                <c:pt idx="2">
                  <c:v>8</c:v>
                </c:pt>
                <c:pt idx="3">
                  <c:v>10</c:v>
                </c:pt>
              </c:numCache>
            </c:numRef>
          </c:val>
          <c:smooth val="0"/>
          <c:extLst>
            <c:ext xmlns:c16="http://schemas.microsoft.com/office/drawing/2014/chart" uri="{C3380CC4-5D6E-409C-BE32-E72D297353CC}">
              <c16:uniqueId val="{00000007-CDB6-4B79-A625-0669F7D442D3}"/>
            </c:ext>
          </c:extLst>
        </c:ser>
        <c:ser>
          <c:idx val="8"/>
          <c:order val="8"/>
          <c:tx>
            <c:strRef>
              <c:f>'01.07.25'!$M$5</c:f>
              <c:strCache>
                <c:ptCount val="1"/>
                <c:pt idx="0">
                  <c:v>10</c:v>
                </c:pt>
              </c:strCache>
            </c:strRef>
          </c:tx>
          <c:spPr>
            <a:ln w="28575" cap="rnd">
              <a:solidFill>
                <a:schemeClr val="accent3">
                  <a:lumMod val="60000"/>
                </a:schemeClr>
              </a:solidFill>
              <a:round/>
            </a:ln>
            <a:effectLst/>
          </c:spPr>
          <c:marker>
            <c:symbol val="none"/>
          </c:marker>
          <c:val>
            <c:numRef>
              <c:f>'01.07.25'!$M$6:$M$9</c:f>
              <c:numCache>
                <c:formatCode>General</c:formatCode>
                <c:ptCount val="4"/>
                <c:pt idx="0">
                  <c:v>-2</c:v>
                </c:pt>
                <c:pt idx="1">
                  <c:v>0</c:v>
                </c:pt>
                <c:pt idx="2">
                  <c:v>16</c:v>
                </c:pt>
                <c:pt idx="3">
                  <c:v>11</c:v>
                </c:pt>
              </c:numCache>
            </c:numRef>
          </c:val>
          <c:smooth val="0"/>
          <c:extLst>
            <c:ext xmlns:c16="http://schemas.microsoft.com/office/drawing/2014/chart" uri="{C3380CC4-5D6E-409C-BE32-E72D297353CC}">
              <c16:uniqueId val="{00000008-CDB6-4B79-A625-0669F7D442D3}"/>
            </c:ext>
          </c:extLst>
        </c:ser>
        <c:ser>
          <c:idx val="9"/>
          <c:order val="9"/>
          <c:tx>
            <c:strRef>
              <c:f>'01.07.25'!$N$5</c:f>
              <c:strCache>
                <c:ptCount val="1"/>
                <c:pt idx="0">
                  <c:v>11</c:v>
                </c:pt>
              </c:strCache>
            </c:strRef>
          </c:tx>
          <c:spPr>
            <a:ln w="28575" cap="rnd">
              <a:solidFill>
                <a:schemeClr val="accent4">
                  <a:lumMod val="60000"/>
                </a:schemeClr>
              </a:solidFill>
              <a:round/>
            </a:ln>
            <a:effectLst/>
          </c:spPr>
          <c:marker>
            <c:symbol val="none"/>
          </c:marker>
          <c:val>
            <c:numRef>
              <c:f>'01.07.25'!$N$6:$N$9</c:f>
              <c:numCache>
                <c:formatCode>General</c:formatCode>
                <c:ptCount val="4"/>
                <c:pt idx="0">
                  <c:v>-4</c:v>
                </c:pt>
                <c:pt idx="1">
                  <c:v>0</c:v>
                </c:pt>
                <c:pt idx="2">
                  <c:v>9</c:v>
                </c:pt>
                <c:pt idx="3">
                  <c:v>10</c:v>
                </c:pt>
              </c:numCache>
            </c:numRef>
          </c:val>
          <c:smooth val="0"/>
          <c:extLst>
            <c:ext xmlns:c16="http://schemas.microsoft.com/office/drawing/2014/chart" uri="{C3380CC4-5D6E-409C-BE32-E72D297353CC}">
              <c16:uniqueId val="{00000009-CDB6-4B79-A625-0669F7D442D3}"/>
            </c:ext>
          </c:extLst>
        </c:ser>
        <c:ser>
          <c:idx val="10"/>
          <c:order val="10"/>
          <c:tx>
            <c:strRef>
              <c:f>'01.07.25'!$O$5</c:f>
              <c:strCache>
                <c:ptCount val="1"/>
                <c:pt idx="0">
                  <c:v>12</c:v>
                </c:pt>
              </c:strCache>
            </c:strRef>
          </c:tx>
          <c:spPr>
            <a:ln w="28575" cap="rnd">
              <a:solidFill>
                <a:schemeClr val="accent5">
                  <a:lumMod val="60000"/>
                </a:schemeClr>
              </a:solidFill>
              <a:round/>
            </a:ln>
            <a:effectLst/>
          </c:spPr>
          <c:marker>
            <c:symbol val="none"/>
          </c:marker>
          <c:val>
            <c:numRef>
              <c:f>'01.07.25'!$O$6:$O$9</c:f>
              <c:numCache>
                <c:formatCode>General</c:formatCode>
                <c:ptCount val="4"/>
                <c:pt idx="0">
                  <c:v>-5</c:v>
                </c:pt>
                <c:pt idx="1">
                  <c:v>0</c:v>
                </c:pt>
                <c:pt idx="2">
                  <c:v>11</c:v>
                </c:pt>
                <c:pt idx="3">
                  <c:v>7</c:v>
                </c:pt>
              </c:numCache>
            </c:numRef>
          </c:val>
          <c:smooth val="0"/>
          <c:extLst>
            <c:ext xmlns:c16="http://schemas.microsoft.com/office/drawing/2014/chart" uri="{C3380CC4-5D6E-409C-BE32-E72D297353CC}">
              <c16:uniqueId val="{0000000A-CDB6-4B79-A625-0669F7D442D3}"/>
            </c:ext>
          </c:extLst>
        </c:ser>
        <c:ser>
          <c:idx val="11"/>
          <c:order val="11"/>
          <c:tx>
            <c:strRef>
              <c:f>'01.07.25'!$P$5</c:f>
              <c:strCache>
                <c:ptCount val="1"/>
                <c:pt idx="0">
                  <c:v>13</c:v>
                </c:pt>
              </c:strCache>
            </c:strRef>
          </c:tx>
          <c:spPr>
            <a:ln w="28575" cap="rnd">
              <a:solidFill>
                <a:schemeClr val="accent6">
                  <a:lumMod val="60000"/>
                </a:schemeClr>
              </a:solidFill>
              <a:round/>
            </a:ln>
            <a:effectLst/>
          </c:spPr>
          <c:marker>
            <c:symbol val="none"/>
          </c:marker>
          <c:val>
            <c:numRef>
              <c:f>'01.07.25'!$P$6:$P$9</c:f>
              <c:numCache>
                <c:formatCode>General</c:formatCode>
                <c:ptCount val="4"/>
                <c:pt idx="0">
                  <c:v>-8</c:v>
                </c:pt>
                <c:pt idx="1">
                  <c:v>0</c:v>
                </c:pt>
                <c:pt idx="2">
                  <c:v>6</c:v>
                </c:pt>
                <c:pt idx="3">
                  <c:v>2</c:v>
                </c:pt>
              </c:numCache>
            </c:numRef>
          </c:val>
          <c:smooth val="0"/>
          <c:extLst>
            <c:ext xmlns:c16="http://schemas.microsoft.com/office/drawing/2014/chart" uri="{C3380CC4-5D6E-409C-BE32-E72D297353CC}">
              <c16:uniqueId val="{0000000B-CDB6-4B79-A625-0669F7D442D3}"/>
            </c:ext>
          </c:extLst>
        </c:ser>
        <c:ser>
          <c:idx val="12"/>
          <c:order val="12"/>
          <c:tx>
            <c:strRef>
              <c:f>'01.07.25'!$Q$5</c:f>
              <c:strCache>
                <c:ptCount val="1"/>
                <c:pt idx="0">
                  <c:v>14</c:v>
                </c:pt>
              </c:strCache>
            </c:strRef>
          </c:tx>
          <c:spPr>
            <a:ln w="28575" cap="rnd">
              <a:solidFill>
                <a:schemeClr val="accent1">
                  <a:lumMod val="80000"/>
                  <a:lumOff val="20000"/>
                </a:schemeClr>
              </a:solidFill>
              <a:round/>
            </a:ln>
            <a:effectLst/>
          </c:spPr>
          <c:marker>
            <c:symbol val="none"/>
          </c:marker>
          <c:val>
            <c:numRef>
              <c:f>'01.07.25'!$Q$6:$Q$9</c:f>
              <c:numCache>
                <c:formatCode>General</c:formatCode>
                <c:ptCount val="4"/>
                <c:pt idx="0">
                  <c:v>-8</c:v>
                </c:pt>
                <c:pt idx="1">
                  <c:v>0</c:v>
                </c:pt>
                <c:pt idx="2">
                  <c:v>12</c:v>
                </c:pt>
                <c:pt idx="3">
                  <c:v>10</c:v>
                </c:pt>
              </c:numCache>
            </c:numRef>
          </c:val>
          <c:smooth val="0"/>
          <c:extLst>
            <c:ext xmlns:c16="http://schemas.microsoft.com/office/drawing/2014/chart" uri="{C3380CC4-5D6E-409C-BE32-E72D297353CC}">
              <c16:uniqueId val="{0000000C-CDB6-4B79-A625-0669F7D442D3}"/>
            </c:ext>
          </c:extLst>
        </c:ser>
        <c:ser>
          <c:idx val="13"/>
          <c:order val="13"/>
          <c:tx>
            <c:strRef>
              <c:f>'01.07.25'!$R$5</c:f>
              <c:strCache>
                <c:ptCount val="1"/>
                <c:pt idx="0">
                  <c:v>15</c:v>
                </c:pt>
              </c:strCache>
            </c:strRef>
          </c:tx>
          <c:spPr>
            <a:ln w="28575" cap="rnd">
              <a:solidFill>
                <a:schemeClr val="accent2">
                  <a:lumMod val="80000"/>
                  <a:lumOff val="20000"/>
                </a:schemeClr>
              </a:solidFill>
              <a:round/>
            </a:ln>
            <a:effectLst/>
          </c:spPr>
          <c:marker>
            <c:symbol val="none"/>
          </c:marker>
          <c:val>
            <c:numRef>
              <c:f>'01.07.25'!$R$6:$R$9</c:f>
              <c:numCache>
                <c:formatCode>General</c:formatCode>
                <c:ptCount val="4"/>
                <c:pt idx="0">
                  <c:v>2</c:v>
                </c:pt>
                <c:pt idx="1">
                  <c:v>0</c:v>
                </c:pt>
                <c:pt idx="2">
                  <c:v>18</c:v>
                </c:pt>
                <c:pt idx="3">
                  <c:v>16</c:v>
                </c:pt>
              </c:numCache>
            </c:numRef>
          </c:val>
          <c:smooth val="0"/>
          <c:extLst>
            <c:ext xmlns:c16="http://schemas.microsoft.com/office/drawing/2014/chart" uri="{C3380CC4-5D6E-409C-BE32-E72D297353CC}">
              <c16:uniqueId val="{0000000D-CDB6-4B79-A625-0669F7D442D3}"/>
            </c:ext>
          </c:extLst>
        </c:ser>
        <c:ser>
          <c:idx val="14"/>
          <c:order val="14"/>
          <c:tx>
            <c:strRef>
              <c:f>'01.07.25'!$S$5</c:f>
              <c:strCache>
                <c:ptCount val="1"/>
                <c:pt idx="0">
                  <c:v>16</c:v>
                </c:pt>
              </c:strCache>
            </c:strRef>
          </c:tx>
          <c:spPr>
            <a:ln w="28575" cap="rnd">
              <a:solidFill>
                <a:schemeClr val="accent3">
                  <a:lumMod val="80000"/>
                  <a:lumOff val="20000"/>
                </a:schemeClr>
              </a:solidFill>
              <a:round/>
            </a:ln>
            <a:effectLst/>
          </c:spPr>
          <c:marker>
            <c:symbol val="none"/>
          </c:marker>
          <c:val>
            <c:numRef>
              <c:f>'01.07.25'!$S$6:$S$9</c:f>
              <c:numCache>
                <c:formatCode>General</c:formatCode>
                <c:ptCount val="4"/>
                <c:pt idx="0">
                  <c:v>-8</c:v>
                </c:pt>
                <c:pt idx="1">
                  <c:v>0</c:v>
                </c:pt>
                <c:pt idx="2">
                  <c:v>9</c:v>
                </c:pt>
                <c:pt idx="3">
                  <c:v>5</c:v>
                </c:pt>
              </c:numCache>
            </c:numRef>
          </c:val>
          <c:smooth val="0"/>
          <c:extLst>
            <c:ext xmlns:c16="http://schemas.microsoft.com/office/drawing/2014/chart" uri="{C3380CC4-5D6E-409C-BE32-E72D297353CC}">
              <c16:uniqueId val="{0000000E-CDB6-4B79-A625-0669F7D442D3}"/>
            </c:ext>
          </c:extLst>
        </c:ser>
        <c:ser>
          <c:idx val="15"/>
          <c:order val="15"/>
          <c:tx>
            <c:strRef>
              <c:f>'01.07.25'!$T$5</c:f>
              <c:strCache>
                <c:ptCount val="1"/>
                <c:pt idx="0">
                  <c:v>17</c:v>
                </c:pt>
              </c:strCache>
            </c:strRef>
          </c:tx>
          <c:spPr>
            <a:ln w="28575" cap="rnd">
              <a:solidFill>
                <a:schemeClr val="accent4">
                  <a:lumMod val="80000"/>
                  <a:lumOff val="20000"/>
                </a:schemeClr>
              </a:solidFill>
              <a:round/>
            </a:ln>
            <a:effectLst/>
          </c:spPr>
          <c:marker>
            <c:symbol val="none"/>
          </c:marker>
          <c:val>
            <c:numRef>
              <c:f>'01.07.25'!$T$6:$T$9</c:f>
              <c:numCache>
                <c:formatCode>General</c:formatCode>
                <c:ptCount val="4"/>
                <c:pt idx="0">
                  <c:v>-6</c:v>
                </c:pt>
                <c:pt idx="1">
                  <c:v>0</c:v>
                </c:pt>
                <c:pt idx="2">
                  <c:v>9</c:v>
                </c:pt>
                <c:pt idx="3">
                  <c:v>7</c:v>
                </c:pt>
              </c:numCache>
            </c:numRef>
          </c:val>
          <c:smooth val="0"/>
          <c:extLst>
            <c:ext xmlns:c16="http://schemas.microsoft.com/office/drawing/2014/chart" uri="{C3380CC4-5D6E-409C-BE32-E72D297353CC}">
              <c16:uniqueId val="{0000000F-CDB6-4B79-A625-0669F7D442D3}"/>
            </c:ext>
          </c:extLst>
        </c:ser>
        <c:ser>
          <c:idx val="16"/>
          <c:order val="16"/>
          <c:tx>
            <c:strRef>
              <c:f>'01.07.25'!$U$5</c:f>
              <c:strCache>
                <c:ptCount val="1"/>
                <c:pt idx="0">
                  <c:v>18</c:v>
                </c:pt>
              </c:strCache>
            </c:strRef>
          </c:tx>
          <c:spPr>
            <a:ln w="28575" cap="rnd">
              <a:solidFill>
                <a:schemeClr val="accent5">
                  <a:lumMod val="80000"/>
                  <a:lumOff val="20000"/>
                </a:schemeClr>
              </a:solidFill>
              <a:round/>
            </a:ln>
            <a:effectLst/>
          </c:spPr>
          <c:marker>
            <c:symbol val="none"/>
          </c:marker>
          <c:val>
            <c:numRef>
              <c:f>'01.07.25'!$U$6:$U$9</c:f>
              <c:numCache>
                <c:formatCode>General</c:formatCode>
                <c:ptCount val="4"/>
                <c:pt idx="0">
                  <c:v>-3</c:v>
                </c:pt>
                <c:pt idx="1">
                  <c:v>0</c:v>
                </c:pt>
                <c:pt idx="2">
                  <c:v>15</c:v>
                </c:pt>
                <c:pt idx="3">
                  <c:v>11</c:v>
                </c:pt>
              </c:numCache>
            </c:numRef>
          </c:val>
          <c:smooth val="0"/>
          <c:extLst>
            <c:ext xmlns:c16="http://schemas.microsoft.com/office/drawing/2014/chart" uri="{C3380CC4-5D6E-409C-BE32-E72D297353CC}">
              <c16:uniqueId val="{00000010-CDB6-4B79-A625-0669F7D442D3}"/>
            </c:ext>
          </c:extLst>
        </c:ser>
        <c:ser>
          <c:idx val="17"/>
          <c:order val="17"/>
          <c:tx>
            <c:strRef>
              <c:f>'01.07.25'!$V$5</c:f>
              <c:strCache>
                <c:ptCount val="1"/>
                <c:pt idx="0">
                  <c:v>19</c:v>
                </c:pt>
              </c:strCache>
            </c:strRef>
          </c:tx>
          <c:spPr>
            <a:ln w="28575" cap="rnd">
              <a:solidFill>
                <a:schemeClr val="accent6">
                  <a:lumMod val="80000"/>
                  <a:lumOff val="20000"/>
                </a:schemeClr>
              </a:solidFill>
              <a:round/>
            </a:ln>
            <a:effectLst/>
          </c:spPr>
          <c:marker>
            <c:symbol val="none"/>
          </c:marker>
          <c:val>
            <c:numRef>
              <c:f>'01.07.25'!$V$6:$V$9</c:f>
              <c:numCache>
                <c:formatCode>General</c:formatCode>
                <c:ptCount val="4"/>
                <c:pt idx="0">
                  <c:v>-12</c:v>
                </c:pt>
                <c:pt idx="1">
                  <c:v>0</c:v>
                </c:pt>
                <c:pt idx="2">
                  <c:v>9</c:v>
                </c:pt>
                <c:pt idx="3">
                  <c:v>7</c:v>
                </c:pt>
              </c:numCache>
            </c:numRef>
          </c:val>
          <c:smooth val="0"/>
          <c:extLst>
            <c:ext xmlns:c16="http://schemas.microsoft.com/office/drawing/2014/chart" uri="{C3380CC4-5D6E-409C-BE32-E72D297353CC}">
              <c16:uniqueId val="{00000011-CDB6-4B79-A625-0669F7D442D3}"/>
            </c:ext>
          </c:extLst>
        </c:ser>
        <c:ser>
          <c:idx val="18"/>
          <c:order val="18"/>
          <c:tx>
            <c:strRef>
              <c:f>'01.07.25'!$W$5</c:f>
              <c:strCache>
                <c:ptCount val="1"/>
                <c:pt idx="0">
                  <c:v>20</c:v>
                </c:pt>
              </c:strCache>
            </c:strRef>
          </c:tx>
          <c:spPr>
            <a:ln w="28575" cap="rnd">
              <a:solidFill>
                <a:schemeClr val="accent1">
                  <a:lumMod val="80000"/>
                </a:schemeClr>
              </a:solidFill>
              <a:round/>
            </a:ln>
            <a:effectLst/>
          </c:spPr>
          <c:marker>
            <c:symbol val="none"/>
          </c:marker>
          <c:val>
            <c:numRef>
              <c:f>'01.07.25'!$W$6:$W$9</c:f>
              <c:numCache>
                <c:formatCode>General</c:formatCode>
                <c:ptCount val="4"/>
                <c:pt idx="0">
                  <c:v>-7</c:v>
                </c:pt>
                <c:pt idx="1">
                  <c:v>0</c:v>
                </c:pt>
                <c:pt idx="2">
                  <c:v>10</c:v>
                </c:pt>
                <c:pt idx="3">
                  <c:v>9</c:v>
                </c:pt>
              </c:numCache>
            </c:numRef>
          </c:val>
          <c:smooth val="0"/>
          <c:extLst>
            <c:ext xmlns:c16="http://schemas.microsoft.com/office/drawing/2014/chart" uri="{C3380CC4-5D6E-409C-BE32-E72D297353CC}">
              <c16:uniqueId val="{00000012-CDB6-4B79-A625-0669F7D442D3}"/>
            </c:ext>
          </c:extLst>
        </c:ser>
        <c:dLbls>
          <c:showLegendKey val="0"/>
          <c:showVal val="0"/>
          <c:showCatName val="0"/>
          <c:showSerName val="0"/>
          <c:showPercent val="0"/>
          <c:showBubbleSize val="0"/>
        </c:dLbls>
        <c:smooth val="0"/>
        <c:axId val="1298142655"/>
        <c:axId val="1298143135"/>
      </c:lineChart>
      <c:catAx>
        <c:axId val="129814265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Measurement Condition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8143135"/>
        <c:crosses val="autoZero"/>
        <c:auto val="1"/>
        <c:lblAlgn val="ctr"/>
        <c:lblOffset val="100"/>
        <c:noMultiLvlLbl val="0"/>
      </c:catAx>
      <c:valAx>
        <c:axId val="12981431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81426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22</a:t>
            </a:r>
            <a:r>
              <a:rPr lang="en-GB">
                <a:latin typeface="Calibri" panose="020F0502020204030204" pitchFamily="34" charset="0"/>
                <a:ea typeface="Calibri" panose="020F0502020204030204" pitchFamily="34" charset="0"/>
                <a:cs typeface="Calibri" panose="020F0502020204030204" pitchFamily="34" charset="0"/>
              </a:rPr>
              <a:t>°</a:t>
            </a:r>
            <a:r>
              <a:rPr lang="en-GB"/>
              <a:t>C, 59 %RH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Repeat 1</c:v>
          </c:tx>
          <c:spPr>
            <a:ln w="28575" cap="rnd">
              <a:solidFill>
                <a:schemeClr val="accent1"/>
              </a:solidFill>
              <a:round/>
            </a:ln>
            <a:effectLst/>
          </c:spPr>
          <c:marker>
            <c:symbol val="none"/>
          </c:marker>
          <c:cat>
            <c:strRef>
              <c:f>'01.07.25'!$P$57:$P$60</c:f>
              <c:strCache>
                <c:ptCount val="4"/>
                <c:pt idx="0">
                  <c:v>Tape (pre charge)</c:v>
                </c:pt>
                <c:pt idx="1">
                  <c:v>Tape (Charged)</c:v>
                </c:pt>
                <c:pt idx="2">
                  <c:v>Tape in glass container </c:v>
                </c:pt>
                <c:pt idx="3">
                  <c:v>Glass beaker only</c:v>
                </c:pt>
              </c:strCache>
            </c:strRef>
          </c:cat>
          <c:val>
            <c:numRef>
              <c:f>'01.07.25'!$Q$57:$Q$60</c:f>
              <c:numCache>
                <c:formatCode>General</c:formatCode>
                <c:ptCount val="4"/>
                <c:pt idx="0">
                  <c:v>0</c:v>
                </c:pt>
                <c:pt idx="1">
                  <c:v>-300</c:v>
                </c:pt>
                <c:pt idx="2">
                  <c:v>-20</c:v>
                </c:pt>
                <c:pt idx="3">
                  <c:v>5</c:v>
                </c:pt>
              </c:numCache>
            </c:numRef>
          </c:val>
          <c:smooth val="0"/>
          <c:extLst>
            <c:ext xmlns:c16="http://schemas.microsoft.com/office/drawing/2014/chart" uri="{C3380CC4-5D6E-409C-BE32-E72D297353CC}">
              <c16:uniqueId val="{00000000-2D1C-40C3-9F24-2EB7B0201552}"/>
            </c:ext>
          </c:extLst>
        </c:ser>
        <c:ser>
          <c:idx val="1"/>
          <c:order val="1"/>
          <c:tx>
            <c:v>Repeat 2</c:v>
          </c:tx>
          <c:spPr>
            <a:ln w="28575" cap="rnd">
              <a:solidFill>
                <a:schemeClr val="accent2"/>
              </a:solidFill>
              <a:round/>
            </a:ln>
            <a:effectLst/>
          </c:spPr>
          <c:marker>
            <c:symbol val="none"/>
          </c:marker>
          <c:val>
            <c:numRef>
              <c:f>'01.07.25'!$R$57:$R$60</c:f>
              <c:numCache>
                <c:formatCode>General</c:formatCode>
                <c:ptCount val="4"/>
                <c:pt idx="0">
                  <c:v>0</c:v>
                </c:pt>
                <c:pt idx="1">
                  <c:v>-250</c:v>
                </c:pt>
                <c:pt idx="2">
                  <c:v>-20</c:v>
                </c:pt>
                <c:pt idx="3">
                  <c:v>1</c:v>
                </c:pt>
              </c:numCache>
            </c:numRef>
          </c:val>
          <c:smooth val="0"/>
          <c:extLst>
            <c:ext xmlns:c16="http://schemas.microsoft.com/office/drawing/2014/chart" uri="{C3380CC4-5D6E-409C-BE32-E72D297353CC}">
              <c16:uniqueId val="{00000001-2D1C-40C3-9F24-2EB7B0201552}"/>
            </c:ext>
          </c:extLst>
        </c:ser>
        <c:ser>
          <c:idx val="2"/>
          <c:order val="2"/>
          <c:tx>
            <c:v>Repeat 3</c:v>
          </c:tx>
          <c:spPr>
            <a:ln w="28575" cap="rnd">
              <a:solidFill>
                <a:schemeClr val="accent3"/>
              </a:solidFill>
              <a:round/>
            </a:ln>
            <a:effectLst/>
          </c:spPr>
          <c:marker>
            <c:symbol val="none"/>
          </c:marker>
          <c:val>
            <c:numRef>
              <c:f>'01.07.25'!$S$57:$S$60</c:f>
              <c:numCache>
                <c:formatCode>General</c:formatCode>
                <c:ptCount val="4"/>
                <c:pt idx="0">
                  <c:v>0</c:v>
                </c:pt>
                <c:pt idx="1">
                  <c:v>-225</c:v>
                </c:pt>
                <c:pt idx="2">
                  <c:v>-15</c:v>
                </c:pt>
                <c:pt idx="3">
                  <c:v>5</c:v>
                </c:pt>
              </c:numCache>
            </c:numRef>
          </c:val>
          <c:smooth val="0"/>
          <c:extLst>
            <c:ext xmlns:c16="http://schemas.microsoft.com/office/drawing/2014/chart" uri="{C3380CC4-5D6E-409C-BE32-E72D297353CC}">
              <c16:uniqueId val="{00000002-2D1C-40C3-9F24-2EB7B0201552}"/>
            </c:ext>
          </c:extLst>
        </c:ser>
        <c:dLbls>
          <c:showLegendKey val="0"/>
          <c:showVal val="0"/>
          <c:showCatName val="0"/>
          <c:showSerName val="0"/>
          <c:showPercent val="0"/>
          <c:showBubbleSize val="0"/>
        </c:dLbls>
        <c:smooth val="0"/>
        <c:axId val="591769871"/>
        <c:axId val="591770351"/>
      </c:lineChart>
      <c:catAx>
        <c:axId val="5917698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Measurement Condition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1770351"/>
        <c:crosses val="autoZero"/>
        <c:auto val="1"/>
        <c:lblAlgn val="ctr"/>
        <c:lblOffset val="100"/>
        <c:noMultiLvlLbl val="0"/>
      </c:catAx>
      <c:valAx>
        <c:axId val="5917703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176987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0163C084B74C07BA28665BC59A8DF6"/>
        <w:category>
          <w:name w:val="General"/>
          <w:gallery w:val="placeholder"/>
        </w:category>
        <w:types>
          <w:type w:val="bbPlcHdr"/>
        </w:types>
        <w:behaviors>
          <w:behavior w:val="content"/>
        </w:behaviors>
        <w:guid w:val="{1219B803-6668-4970-9D94-F0118A0DD511}"/>
      </w:docPartPr>
      <w:docPartBody>
        <w:p w:rsidR="003C3F4B" w:rsidRDefault="003C3F4B" w:rsidP="003C3F4B">
          <w:pPr>
            <w:pStyle w:val="440163C084B74C07BA28665BC59A8DF6"/>
          </w:pPr>
          <w:r w:rsidRPr="00082D9B">
            <w:rPr>
              <w:rStyle w:val="PlaceholderText"/>
            </w:rPr>
            <w:t>Click or tap here to enter text.</w:t>
          </w:r>
        </w:p>
      </w:docPartBody>
    </w:docPart>
    <w:docPart>
      <w:docPartPr>
        <w:name w:val="B91EB3134EC94A65924BEAE63A1D59DA"/>
        <w:category>
          <w:name w:val="General"/>
          <w:gallery w:val="placeholder"/>
        </w:category>
        <w:types>
          <w:type w:val="bbPlcHdr"/>
        </w:types>
        <w:behaviors>
          <w:behavior w:val="content"/>
        </w:behaviors>
        <w:guid w:val="{1C423409-59D9-41A9-993F-A42BA8AD437E}"/>
      </w:docPartPr>
      <w:docPartBody>
        <w:p w:rsidR="003C3F4B" w:rsidRDefault="003C3F4B" w:rsidP="003C3F4B">
          <w:pPr>
            <w:pStyle w:val="B91EB3134EC94A65924BEAE63A1D59DA"/>
          </w:pPr>
          <w:r w:rsidRPr="00082D9B">
            <w:rPr>
              <w:rStyle w:val="PlaceholderText"/>
            </w:rPr>
            <w:t>Click or tap here to enter text.</w:t>
          </w:r>
        </w:p>
      </w:docPartBody>
    </w:docPart>
    <w:docPart>
      <w:docPartPr>
        <w:name w:val="A0C8CF5404F34F20B261BCCD9907E849"/>
        <w:category>
          <w:name w:val="General"/>
          <w:gallery w:val="placeholder"/>
        </w:category>
        <w:types>
          <w:type w:val="bbPlcHdr"/>
        </w:types>
        <w:behaviors>
          <w:behavior w:val="content"/>
        </w:behaviors>
        <w:guid w:val="{EB2A2284-09D5-44DA-8676-E82F73399024}"/>
      </w:docPartPr>
      <w:docPartBody>
        <w:p w:rsidR="003C3F4B" w:rsidRDefault="003C3F4B" w:rsidP="003C3F4B">
          <w:pPr>
            <w:pStyle w:val="A0C8CF5404F34F20B261BCCD9907E849"/>
          </w:pPr>
          <w:r w:rsidRPr="003F2D6E">
            <w:rPr>
              <w:rStyle w:val="PlaceholderText"/>
            </w:rPr>
            <w:t>Choose an item.</w:t>
          </w:r>
        </w:p>
      </w:docPartBody>
    </w:docPart>
    <w:docPart>
      <w:docPartPr>
        <w:name w:val="E4119DC517DC44F9B17D09AE31026909"/>
        <w:category>
          <w:name w:val="General"/>
          <w:gallery w:val="placeholder"/>
        </w:category>
        <w:types>
          <w:type w:val="bbPlcHdr"/>
        </w:types>
        <w:behaviors>
          <w:behavior w:val="content"/>
        </w:behaviors>
        <w:guid w:val="{A0A19D8E-7B09-46C8-9FF5-48302C869DA0}"/>
      </w:docPartPr>
      <w:docPartBody>
        <w:p w:rsidR="003C3F4B" w:rsidRDefault="003C3F4B" w:rsidP="003C3F4B">
          <w:pPr>
            <w:pStyle w:val="E4119DC517DC44F9B17D09AE31026909"/>
          </w:pPr>
          <w:r w:rsidRPr="003F2D6E">
            <w:rPr>
              <w:rStyle w:val="PlaceholderText"/>
            </w:rPr>
            <w:t>Choose an item.</w:t>
          </w:r>
        </w:p>
      </w:docPartBody>
    </w:docPart>
    <w:docPart>
      <w:docPartPr>
        <w:name w:val="56C6728293124A79B281F7DCE5EA2334"/>
        <w:category>
          <w:name w:val="General"/>
          <w:gallery w:val="placeholder"/>
        </w:category>
        <w:types>
          <w:type w:val="bbPlcHdr"/>
        </w:types>
        <w:behaviors>
          <w:behavior w:val="content"/>
        </w:behaviors>
        <w:guid w:val="{E086484B-0556-4E2C-B7FF-9C25D51DF5B0}"/>
      </w:docPartPr>
      <w:docPartBody>
        <w:p w:rsidR="003C3F4B" w:rsidRDefault="003C3F4B" w:rsidP="003C3F4B">
          <w:pPr>
            <w:pStyle w:val="56C6728293124A79B281F7DCE5EA2334"/>
          </w:pPr>
          <w:r w:rsidRPr="00670D0E">
            <w:rPr>
              <w:rStyle w:val="PlaceholderText"/>
            </w:rPr>
            <w:t>Select</w:t>
          </w:r>
        </w:p>
      </w:docPartBody>
    </w:docPart>
    <w:docPart>
      <w:docPartPr>
        <w:name w:val="600E326F608F41FEB9572A17445BAAF0"/>
        <w:category>
          <w:name w:val="General"/>
          <w:gallery w:val="placeholder"/>
        </w:category>
        <w:types>
          <w:type w:val="bbPlcHdr"/>
        </w:types>
        <w:behaviors>
          <w:behavior w:val="content"/>
        </w:behaviors>
        <w:guid w:val="{5203E3FA-E040-4698-98DB-BEC36E0E4F9A}"/>
      </w:docPartPr>
      <w:docPartBody>
        <w:p w:rsidR="003C3F4B" w:rsidRDefault="003C3F4B" w:rsidP="003C3F4B">
          <w:pPr>
            <w:pStyle w:val="600E326F608F41FEB9572A17445BAAF0"/>
          </w:pPr>
          <w:r w:rsidRPr="003400BB">
            <w:rPr>
              <w:rStyle w:val="PlaceholderText"/>
            </w:rPr>
            <w:t>Click or tap here to enter text.</w:t>
          </w:r>
        </w:p>
      </w:docPartBody>
    </w:docPart>
    <w:docPart>
      <w:docPartPr>
        <w:name w:val="08AAAB7F6AA84CFA8BB4B5AA505BE80B"/>
        <w:category>
          <w:name w:val="General"/>
          <w:gallery w:val="placeholder"/>
        </w:category>
        <w:types>
          <w:type w:val="bbPlcHdr"/>
        </w:types>
        <w:behaviors>
          <w:behavior w:val="content"/>
        </w:behaviors>
        <w:guid w:val="{836C4EF4-32B8-4D54-A272-DE0B4600E4B4}"/>
      </w:docPartPr>
      <w:docPartBody>
        <w:p w:rsidR="003C3F4B" w:rsidRDefault="003C3F4B" w:rsidP="003C3F4B">
          <w:pPr>
            <w:pStyle w:val="08AAAB7F6AA84CFA8BB4B5AA505BE80B"/>
          </w:pPr>
          <w:r w:rsidRPr="003F2D6E">
            <w:rPr>
              <w:rStyle w:val="PlaceholderText"/>
            </w:rPr>
            <w:t>Choose an item.</w:t>
          </w:r>
        </w:p>
      </w:docPartBody>
    </w:docPart>
    <w:docPart>
      <w:docPartPr>
        <w:name w:val="51ACEB513A5444949A6B941F80393203"/>
        <w:category>
          <w:name w:val="General"/>
          <w:gallery w:val="placeholder"/>
        </w:category>
        <w:types>
          <w:type w:val="bbPlcHdr"/>
        </w:types>
        <w:behaviors>
          <w:behavior w:val="content"/>
        </w:behaviors>
        <w:guid w:val="{2FB90DF6-A8D1-481B-98B3-628C1144936B}"/>
      </w:docPartPr>
      <w:docPartBody>
        <w:p w:rsidR="003C3F4B" w:rsidRDefault="003C3F4B" w:rsidP="003C3F4B">
          <w:pPr>
            <w:pStyle w:val="51ACEB513A5444949A6B941F80393203"/>
          </w:pPr>
          <w:r w:rsidRPr="003F2D6E">
            <w:rPr>
              <w:rStyle w:val="PlaceholderText"/>
            </w:rPr>
            <w:t>Choose an item.</w:t>
          </w:r>
        </w:p>
      </w:docPartBody>
    </w:docPart>
    <w:docPart>
      <w:docPartPr>
        <w:name w:val="99BC5F95110C4ABE804AF1B1A5D89094"/>
        <w:category>
          <w:name w:val="General"/>
          <w:gallery w:val="placeholder"/>
        </w:category>
        <w:types>
          <w:type w:val="bbPlcHdr"/>
        </w:types>
        <w:behaviors>
          <w:behavior w:val="content"/>
        </w:behaviors>
        <w:guid w:val="{08D2505E-6B14-4527-A284-46AC2D2C8DE2}"/>
      </w:docPartPr>
      <w:docPartBody>
        <w:p w:rsidR="003C3F4B" w:rsidRDefault="003C3F4B" w:rsidP="003C3F4B">
          <w:pPr>
            <w:pStyle w:val="99BC5F95110C4ABE804AF1B1A5D89094"/>
          </w:pPr>
          <w:r>
            <w:rPr>
              <w:rStyle w:val="PlaceholderText"/>
            </w:rPr>
            <w:t>Select</w:t>
          </w:r>
        </w:p>
      </w:docPartBody>
    </w:docPart>
    <w:docPart>
      <w:docPartPr>
        <w:name w:val="02581EAF0CF649B786F61B1C48631C21"/>
        <w:category>
          <w:name w:val="General"/>
          <w:gallery w:val="placeholder"/>
        </w:category>
        <w:types>
          <w:type w:val="bbPlcHdr"/>
        </w:types>
        <w:behaviors>
          <w:behavior w:val="content"/>
        </w:behaviors>
        <w:guid w:val="{F43A8502-B795-4993-9598-26633D190698}"/>
      </w:docPartPr>
      <w:docPartBody>
        <w:p w:rsidR="003C3F4B" w:rsidRDefault="003C3F4B" w:rsidP="003C3F4B">
          <w:pPr>
            <w:pStyle w:val="02581EAF0CF649B786F61B1C48631C21"/>
          </w:pPr>
          <w:r w:rsidRPr="00082D9B">
            <w:rPr>
              <w:rStyle w:val="PlaceholderText"/>
            </w:rPr>
            <w:t>Click or tap here to enter text.</w:t>
          </w:r>
        </w:p>
      </w:docPartBody>
    </w:docPart>
    <w:docPart>
      <w:docPartPr>
        <w:name w:val="0A84CC2096A44996B0FDE4BC2C3B971F"/>
        <w:category>
          <w:name w:val="General"/>
          <w:gallery w:val="placeholder"/>
        </w:category>
        <w:types>
          <w:type w:val="bbPlcHdr"/>
        </w:types>
        <w:behaviors>
          <w:behavior w:val="content"/>
        </w:behaviors>
        <w:guid w:val="{87D45D83-E1EA-4F4D-A66E-7FEE43FC3C6D}"/>
      </w:docPartPr>
      <w:docPartBody>
        <w:p w:rsidR="003C3F4B" w:rsidRDefault="003C3F4B" w:rsidP="003C3F4B">
          <w:pPr>
            <w:pStyle w:val="0A84CC2096A44996B0FDE4BC2C3B971F"/>
          </w:pPr>
          <w:r w:rsidRPr="00082D9B">
            <w:rPr>
              <w:rStyle w:val="PlaceholderText"/>
            </w:rPr>
            <w:t>Click or tap here to enter text.</w:t>
          </w:r>
        </w:p>
      </w:docPartBody>
    </w:docPart>
    <w:docPart>
      <w:docPartPr>
        <w:name w:val="ABB097EEC67A429D9585F28171DC0AA4"/>
        <w:category>
          <w:name w:val="General"/>
          <w:gallery w:val="placeholder"/>
        </w:category>
        <w:types>
          <w:type w:val="bbPlcHdr"/>
        </w:types>
        <w:behaviors>
          <w:behavior w:val="content"/>
        </w:behaviors>
        <w:guid w:val="{70784553-A92D-4592-9749-57F368283403}"/>
      </w:docPartPr>
      <w:docPartBody>
        <w:p w:rsidR="003C3F4B" w:rsidRDefault="003C3F4B" w:rsidP="003C3F4B">
          <w:pPr>
            <w:pStyle w:val="ABB097EEC67A429D9585F28171DC0AA4"/>
          </w:pPr>
          <w:r w:rsidRPr="003F2D6E">
            <w:rPr>
              <w:rStyle w:val="PlaceholderText"/>
            </w:rPr>
            <w:t>Choose an item.</w:t>
          </w:r>
        </w:p>
      </w:docPartBody>
    </w:docPart>
    <w:docPart>
      <w:docPartPr>
        <w:name w:val="68F4AD3502D64436BFCD55FEAEDF4453"/>
        <w:category>
          <w:name w:val="General"/>
          <w:gallery w:val="placeholder"/>
        </w:category>
        <w:types>
          <w:type w:val="bbPlcHdr"/>
        </w:types>
        <w:behaviors>
          <w:behavior w:val="content"/>
        </w:behaviors>
        <w:guid w:val="{D9904A4B-27B8-4DBF-A474-B02DE3C7AFAD}"/>
      </w:docPartPr>
      <w:docPartBody>
        <w:p w:rsidR="003C3F4B" w:rsidRDefault="003C3F4B" w:rsidP="003C3F4B">
          <w:pPr>
            <w:pStyle w:val="68F4AD3502D64436BFCD55FEAEDF4453"/>
          </w:pPr>
          <w:r w:rsidRPr="003F2D6E">
            <w:rPr>
              <w:rStyle w:val="PlaceholderText"/>
            </w:rPr>
            <w:t>Choose an item.</w:t>
          </w:r>
        </w:p>
      </w:docPartBody>
    </w:docPart>
    <w:docPart>
      <w:docPartPr>
        <w:name w:val="42E1AEF3BA364954BF8BCD49AC4590C6"/>
        <w:category>
          <w:name w:val="General"/>
          <w:gallery w:val="placeholder"/>
        </w:category>
        <w:types>
          <w:type w:val="bbPlcHdr"/>
        </w:types>
        <w:behaviors>
          <w:behavior w:val="content"/>
        </w:behaviors>
        <w:guid w:val="{0061133F-1ED6-4F93-B574-CD4CEFA51AF4}"/>
      </w:docPartPr>
      <w:docPartBody>
        <w:p w:rsidR="003C3F4B" w:rsidRDefault="003C3F4B" w:rsidP="003C3F4B">
          <w:pPr>
            <w:pStyle w:val="42E1AEF3BA364954BF8BCD49AC4590C6"/>
          </w:pPr>
          <w:r w:rsidRPr="00670D0E">
            <w:rPr>
              <w:rStyle w:val="PlaceholderText"/>
            </w:rPr>
            <w:t>Select</w:t>
          </w:r>
        </w:p>
      </w:docPartBody>
    </w:docPart>
    <w:docPart>
      <w:docPartPr>
        <w:name w:val="9BBB2AE0892A46749A090D34F073C5D2"/>
        <w:category>
          <w:name w:val="General"/>
          <w:gallery w:val="placeholder"/>
        </w:category>
        <w:types>
          <w:type w:val="bbPlcHdr"/>
        </w:types>
        <w:behaviors>
          <w:behavior w:val="content"/>
        </w:behaviors>
        <w:guid w:val="{9527D835-D595-4F62-AE5C-056A1D40EB1B}"/>
      </w:docPartPr>
      <w:docPartBody>
        <w:p w:rsidR="003C3F4B" w:rsidRDefault="003C3F4B" w:rsidP="003C3F4B">
          <w:pPr>
            <w:pStyle w:val="9BBB2AE0892A46749A090D34F073C5D2"/>
          </w:pPr>
          <w:r w:rsidRPr="003400BB">
            <w:rPr>
              <w:rStyle w:val="PlaceholderText"/>
            </w:rPr>
            <w:t>Click or tap here to enter text.</w:t>
          </w:r>
        </w:p>
      </w:docPartBody>
    </w:docPart>
    <w:docPart>
      <w:docPartPr>
        <w:name w:val="110C9F266C514F5FBD6CF96AB2652819"/>
        <w:category>
          <w:name w:val="General"/>
          <w:gallery w:val="placeholder"/>
        </w:category>
        <w:types>
          <w:type w:val="bbPlcHdr"/>
        </w:types>
        <w:behaviors>
          <w:behavior w:val="content"/>
        </w:behaviors>
        <w:guid w:val="{D2C23640-DFCD-49A4-9115-96586DDC3D30}"/>
      </w:docPartPr>
      <w:docPartBody>
        <w:p w:rsidR="003C3F4B" w:rsidRDefault="003C3F4B" w:rsidP="003C3F4B">
          <w:pPr>
            <w:pStyle w:val="110C9F266C514F5FBD6CF96AB2652819"/>
          </w:pPr>
          <w:r w:rsidRPr="003F2D6E">
            <w:rPr>
              <w:rStyle w:val="PlaceholderText"/>
            </w:rPr>
            <w:t>Choose an item.</w:t>
          </w:r>
        </w:p>
      </w:docPartBody>
    </w:docPart>
    <w:docPart>
      <w:docPartPr>
        <w:name w:val="CEC7E8FE8D83497FB71A956F29C68AB7"/>
        <w:category>
          <w:name w:val="General"/>
          <w:gallery w:val="placeholder"/>
        </w:category>
        <w:types>
          <w:type w:val="bbPlcHdr"/>
        </w:types>
        <w:behaviors>
          <w:behavior w:val="content"/>
        </w:behaviors>
        <w:guid w:val="{6E8802B2-1649-400C-9217-80429BCA93D3}"/>
      </w:docPartPr>
      <w:docPartBody>
        <w:p w:rsidR="003C3F4B" w:rsidRDefault="003C3F4B" w:rsidP="003C3F4B">
          <w:pPr>
            <w:pStyle w:val="CEC7E8FE8D83497FB71A956F29C68AB7"/>
          </w:pPr>
          <w:r w:rsidRPr="003F2D6E">
            <w:rPr>
              <w:rStyle w:val="PlaceholderText"/>
            </w:rPr>
            <w:t>Choose an item.</w:t>
          </w:r>
        </w:p>
      </w:docPartBody>
    </w:docPart>
    <w:docPart>
      <w:docPartPr>
        <w:name w:val="2F1A73C298274B34A9BEB574E1A85997"/>
        <w:category>
          <w:name w:val="General"/>
          <w:gallery w:val="placeholder"/>
        </w:category>
        <w:types>
          <w:type w:val="bbPlcHdr"/>
        </w:types>
        <w:behaviors>
          <w:behavior w:val="content"/>
        </w:behaviors>
        <w:guid w:val="{C39B6A5A-1985-4E95-91DA-0483A1158DDD}"/>
      </w:docPartPr>
      <w:docPartBody>
        <w:p w:rsidR="003C3F4B" w:rsidRDefault="003C3F4B" w:rsidP="003C3F4B">
          <w:pPr>
            <w:pStyle w:val="2F1A73C298274B34A9BEB574E1A85997"/>
          </w:pPr>
          <w:r>
            <w:rPr>
              <w:rStyle w:val="PlaceholderText"/>
            </w:rPr>
            <w:t>Select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F4B"/>
    <w:rsid w:val="00223FE0"/>
    <w:rsid w:val="003C3F4B"/>
    <w:rsid w:val="003E17B6"/>
    <w:rsid w:val="007601BA"/>
    <w:rsid w:val="00AF4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3F4B"/>
  </w:style>
  <w:style w:type="paragraph" w:customStyle="1" w:styleId="440163C084B74C07BA28665BC59A8DF6">
    <w:name w:val="440163C084B74C07BA28665BC59A8DF6"/>
    <w:rsid w:val="003C3F4B"/>
  </w:style>
  <w:style w:type="paragraph" w:customStyle="1" w:styleId="B91EB3134EC94A65924BEAE63A1D59DA">
    <w:name w:val="B91EB3134EC94A65924BEAE63A1D59DA"/>
    <w:rsid w:val="003C3F4B"/>
  </w:style>
  <w:style w:type="paragraph" w:customStyle="1" w:styleId="A0C8CF5404F34F20B261BCCD9907E849">
    <w:name w:val="A0C8CF5404F34F20B261BCCD9907E849"/>
    <w:rsid w:val="003C3F4B"/>
  </w:style>
  <w:style w:type="paragraph" w:customStyle="1" w:styleId="E4119DC517DC44F9B17D09AE31026909">
    <w:name w:val="E4119DC517DC44F9B17D09AE31026909"/>
    <w:rsid w:val="003C3F4B"/>
  </w:style>
  <w:style w:type="paragraph" w:customStyle="1" w:styleId="56C6728293124A79B281F7DCE5EA2334">
    <w:name w:val="56C6728293124A79B281F7DCE5EA2334"/>
    <w:rsid w:val="003C3F4B"/>
  </w:style>
  <w:style w:type="paragraph" w:customStyle="1" w:styleId="600E326F608F41FEB9572A17445BAAF0">
    <w:name w:val="600E326F608F41FEB9572A17445BAAF0"/>
    <w:rsid w:val="003C3F4B"/>
  </w:style>
  <w:style w:type="paragraph" w:customStyle="1" w:styleId="08AAAB7F6AA84CFA8BB4B5AA505BE80B">
    <w:name w:val="08AAAB7F6AA84CFA8BB4B5AA505BE80B"/>
    <w:rsid w:val="003C3F4B"/>
  </w:style>
  <w:style w:type="paragraph" w:customStyle="1" w:styleId="51ACEB513A5444949A6B941F80393203">
    <w:name w:val="51ACEB513A5444949A6B941F80393203"/>
    <w:rsid w:val="003C3F4B"/>
  </w:style>
  <w:style w:type="paragraph" w:customStyle="1" w:styleId="99BC5F95110C4ABE804AF1B1A5D89094">
    <w:name w:val="99BC5F95110C4ABE804AF1B1A5D89094"/>
    <w:rsid w:val="003C3F4B"/>
  </w:style>
  <w:style w:type="paragraph" w:customStyle="1" w:styleId="02581EAF0CF649B786F61B1C48631C21">
    <w:name w:val="02581EAF0CF649B786F61B1C48631C21"/>
    <w:rsid w:val="003C3F4B"/>
  </w:style>
  <w:style w:type="paragraph" w:customStyle="1" w:styleId="0A84CC2096A44996B0FDE4BC2C3B971F">
    <w:name w:val="0A84CC2096A44996B0FDE4BC2C3B971F"/>
    <w:rsid w:val="003C3F4B"/>
  </w:style>
  <w:style w:type="paragraph" w:customStyle="1" w:styleId="ABB097EEC67A429D9585F28171DC0AA4">
    <w:name w:val="ABB097EEC67A429D9585F28171DC0AA4"/>
    <w:rsid w:val="003C3F4B"/>
  </w:style>
  <w:style w:type="paragraph" w:customStyle="1" w:styleId="68F4AD3502D64436BFCD55FEAEDF4453">
    <w:name w:val="68F4AD3502D64436BFCD55FEAEDF4453"/>
    <w:rsid w:val="003C3F4B"/>
  </w:style>
  <w:style w:type="paragraph" w:customStyle="1" w:styleId="42E1AEF3BA364954BF8BCD49AC4590C6">
    <w:name w:val="42E1AEF3BA364954BF8BCD49AC4590C6"/>
    <w:rsid w:val="003C3F4B"/>
  </w:style>
  <w:style w:type="paragraph" w:customStyle="1" w:styleId="9BBB2AE0892A46749A090D34F073C5D2">
    <w:name w:val="9BBB2AE0892A46749A090D34F073C5D2"/>
    <w:rsid w:val="003C3F4B"/>
  </w:style>
  <w:style w:type="paragraph" w:customStyle="1" w:styleId="110C9F266C514F5FBD6CF96AB2652819">
    <w:name w:val="110C9F266C514F5FBD6CF96AB2652819"/>
    <w:rsid w:val="003C3F4B"/>
  </w:style>
  <w:style w:type="paragraph" w:customStyle="1" w:styleId="CEC7E8FE8D83497FB71A956F29C68AB7">
    <w:name w:val="CEC7E8FE8D83497FB71A956F29C68AB7"/>
    <w:rsid w:val="003C3F4B"/>
  </w:style>
  <w:style w:type="paragraph" w:customStyle="1" w:styleId="2F1A73C298274B34A9BEB574E1A85997">
    <w:name w:val="2F1A73C298274B34A9BEB574E1A85997"/>
    <w:rsid w:val="003C3F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Xua19</b:Tag>
    <b:SourceType>JournalArticle</b:SourceType>
    <b:Guid>{5DEF3A57-92B6-4737-B565-B6E376801005}</b:Guid>
    <b:Title>Rationalizing the triboelectric series of polymers</b:Title>
    <b:Year>2019</b:Year>
    <b:JournalName>Chemistry of Materials</b:JournalName>
    <b:Pages>1473 - 1478</b:Pages>
    <b:Volume>31</b:Volume>
    <b:Issue>5</b:Issue>
    <b:Author>
      <b:Author>
        <b:NameList>
          <b:Person>
            <b:Last>Xuan</b:Last>
            <b:First>Zhang</b:First>
          </b:Person>
          <b:Person>
            <b:Last>al.</b:Last>
            <b:First>et</b:First>
          </b:Person>
        </b:NameList>
      </b:Author>
    </b:Author>
    <b:RefOrder>7</b:RefOrder>
  </b:Source>
  <b:Source>
    <b:Tag>Wil13</b:Tag>
    <b:SourceType>JournalArticle</b:SourceType>
    <b:Guid>{0966A4B4-C93B-48A9-B530-67BB031B57CA}</b:Guid>
    <b:Title>Williams, Meurig W. "Triboelectric charging in metal–polymer contacts–How to distinguish between electron and material transfer mechanisms</b:Title>
    <b:JournalName>Journal of Electrostatics</b:JournalName>
    <b:Year>2013</b:Year>
    <b:Pages>53-54</b:Pages>
    <b:Volume>71</b:Volume>
    <b:Issue>1</b:Issue>
    <b:Author>
      <b:Author>
        <b:NameList>
          <b:Person>
            <b:Last>Williams</b:Last>
            <b:First>Meurig</b:First>
          </b:Person>
        </b:NameList>
      </b:Author>
    </b:Author>
    <b:RefOrder>10</b:RefOrder>
  </b:Source>
  <b:Source>
    <b:Tag>Ver06</b:Tag>
    <b:SourceType>JournalArticle</b:SourceType>
    <b:Guid>{AE560B8E-FFC9-4F99-8537-C99C4C389366}</b:Guid>
    <b:Title>A bidirectional acid-base charging model for triboelectrification: Part II. Experimental verification by inverse gas chromatography and charging of metal oxides</b:Title>
    <b:JournalName>Journal of Imaging Science and Technology</b:JournalName>
    <b:Year>2006</b:Year>
    <b:Pages>288-293</b:Pages>
    <b:Volume>50</b:Volume>
    <b:Issue>3</b:Issue>
    <b:Author>
      <b:Author>
        <b:NameList>
          <b:Person>
            <b:Last>Veregin</b:Last>
            <b:First>Richard</b:First>
          </b:Person>
        </b:NameList>
      </b:Author>
    </b:Author>
    <b:RefOrder>8</b:RefOrder>
  </b:Source>
  <b:Source>
    <b:Tag>Sma20</b:Tag>
    <b:SourceType>Book</b:SourceType>
    <b:Guid>{0F93A697-4F12-42F9-9EB9-C50ADFE19947}</b:Guid>
    <b:Title>The ESD Control Program Handbook</b:Title>
    <b:Year>2020</b:Year>
    <b:Publisher>John Wiley &amp; Sons</b:Publisher>
    <b:Author>
      <b:Author>
        <b:NameList>
          <b:Person>
            <b:Last>Smallwood</b:Last>
            <b:First>Jeremy</b:First>
          </b:Person>
        </b:NameList>
      </b:Author>
    </b:Author>
    <b:RefOrder>11</b:RefOrder>
  </b:Source>
  <b:Source>
    <b:Tag>Sha08</b:Tag>
    <b:SourceType>JournalArticle</b:SourceType>
    <b:Guid>{13171B29-F005-4708-B28D-9F7F2EDCED8C}</b:Guid>
    <b:Title>An Overview on Static Electricity</b:Title>
    <b:Year>2008</b:Year>
    <b:Volume>17</b:Volume>
    <b:Author>
      <b:Author>
        <b:NameList>
          <b:Person>
            <b:Last>Shaluf</b:Last>
            <b:First>Ibrahim</b:First>
          </b:Person>
        </b:NameList>
      </b:Author>
    </b:Author>
    <b:Pages>212-220</b:Pages>
    <b:Issue>2</b:Issue>
    <b:RefOrder>1</b:RefOrder>
  </b:Source>
  <b:Source>
    <b:Tag>Reu22</b:Tag>
    <b:SourceType>JournalArticle</b:SourceType>
    <b:Guid>{8C4FBC00-C654-40F9-84AA-AF2E4EA09ABB}</b:Guid>
    <b:Title>Cruise, Reuben D., et al. "The effect of particle size and relative humidity on triboelectric charge saturation</b:Title>
    <b:JournalName>Journal of Physics D: Applied Physics</b:JournalName>
    <b:Year>2022</b:Year>
    <b:Pages>185306</b:Pages>
    <b:Volume>55</b:Volume>
    <b:Issue>18</b:Issue>
    <b:Author>
      <b:Author>
        <b:NameList>
          <b:Person>
            <b:Last>Reuben</b:Last>
            <b:First>Cruise</b:First>
          </b:Person>
          <b:Person>
            <b:Last>al</b:Last>
            <b:First>et</b:First>
          </b:Person>
        </b:NameList>
      </b:Author>
    </b:Author>
    <b:RefOrder>6</b:RefOrder>
  </b:Source>
  <b:Source>
    <b:Tag>Pie14</b:Tag>
    <b:SourceType>JournalArticle</b:SourceType>
    <b:Guid>{4D920F73-BACB-41B5-A17B-6B760D032A34}</b:Guid>
    <b:Title>Influence of thermodynamic, material, and bulk properties on electrical resistivity of particle layers</b:Title>
    <b:Year>2014</b:Year>
    <b:JournalName>Chemical Engineering &amp; Technology</b:JournalName>
    <b:Pages>627-634</b:Pages>
    <b:Volume>37</b:Volume>
    <b:Issue>4</b:Issue>
    <b:Author>
      <b:Author>
        <b:NameList>
          <b:Person>
            <b:Last>Pieloth</b:Last>
            <b:First>Damian</b:First>
          </b:Person>
          <b:Person>
            <b:Last>Wiggers</b:Last>
            <b:First>Helmut</b:First>
          </b:Person>
          <b:Person>
            <b:Last>Walzel</b:Last>
            <b:First>Peter</b:First>
          </b:Person>
        </b:NameList>
      </b:Author>
    </b:Author>
    <b:RefOrder>4</b:RefOrder>
  </b:Source>
  <b:Source>
    <b:Tag>Nor02</b:Tag>
    <b:SourceType>JournalArticle</b:SourceType>
    <b:Guid>{9F7F2C07-BF19-4352-B2E0-6F707FBB63B3}</b:Guid>
    <b:Title>Non-contact surface charge/voltage measurements</b:Title>
    <b:JournalName>Capacitive Probe - Principle of Operation 3001</b:JournalName>
    <b:Year>2002</b:Year>
    <b:Pages>1-8</b:Pages>
    <b:Author>
      <b:Author>
        <b:NameList>
          <b:Person>
            <b:Last>Noras</b:Last>
            <b:First>Maciej</b:First>
          </b:Person>
        </b:NameList>
      </b:Author>
    </b:Author>
    <b:RefOrder>20</b:RefOrder>
  </b:Source>
  <b:Source>
    <b:Tag>Mur04</b:Tag>
    <b:SourceType>JournalArticle</b:SourceType>
    <b:Guid>{0DB9943A-70D9-4CF7-B391-8FDCCA13DAD4}</b:Guid>
    <b:Title>Static Electrification of Powders During Spray Drying</b:Title>
    <b:Year>2004</b:Year>
    <b:Author>
      <b:Author>
        <b:NameList>
          <b:Person>
            <b:Last>Murtomaa</b:Last>
            <b:First>Matt</b:First>
          </b:Person>
          <b:Person>
            <b:Last>al</b:Last>
            <b:First>et</b:First>
          </b:Person>
        </b:NameList>
      </b:Author>
    </b:Author>
    <b:Volume>62</b:Volume>
    <b:Pages>63-72</b:Pages>
    <b:JournalName>Journal of Electrostatics</b:JournalName>
    <b:RefOrder>18</b:RefOrder>
  </b:Source>
  <b:Source>
    <b:Tag>Lut17</b:Tag>
    <b:SourceType>Book</b:SourceType>
    <b:Guid>{A49C8EFD-7CB3-4ABE-B36B-4D2DDBFA7F7D}</b:Guid>
    <b:Title>Static electricity: understanding, controlling, applying</b:Title>
    <b:Year>2017</b:Year>
    <b:Publisher>John Wiley &amp; Sons</b:Publisher>
    <b:Author>
      <b:Author>
        <b:NameList>
          <b:Person>
            <b:Last>Luttgens</b:Last>
            <b:First>Gunter</b:First>
          </b:Person>
          <b:Person>
            <b:Last>Luttgens</b:Last>
            <b:First>Sylvia</b:First>
          </b:Person>
          <b:Person>
            <b:Last>Wolfgang</b:Last>
            <b:First>Sschubert</b:First>
          </b:Person>
        </b:NameList>
      </b:Author>
    </b:Author>
    <b:RefOrder>3</b:RefOrder>
  </b:Source>
  <b:Source>
    <b:Tag>Lot20</b:Tag>
    <b:SourceType>JournalArticle</b:SourceType>
    <b:Guid>{8B5445F0-F5F4-4EC9-8555-AA3B08D5C6D8}</b:Guid>
    <b:Title>Reduction of electrostatic charging PETN and HMX explosives by PVP and ionic liquid</b:Title>
    <b:Year>2020</b:Year>
    <b:Author>
      <b:Author>
        <b:NameList>
          <b:Person>
            <b:Last>Lotfzadeh</b:Last>
            <b:First>Habibeh</b:First>
          </b:Person>
          <b:Person>
            <b:Last>Fatemeh</b:Last>
            <b:First>Khorasanloo.</b:First>
          </b:Person>
          <b:Person>
            <b:Last>Fathollahi</b:Last>
            <b:First>Manoochehr</b:First>
          </b:Person>
        </b:NameList>
      </b:Author>
    </b:Author>
    <b:JournalName>Journal of Electrostatics</b:JournalName>
    <b:Pages>103513</b:Pages>
    <b:Volume>108</b:Volume>
    <b:RefOrder>19</b:RefOrder>
  </b:Source>
  <b:Source>
    <b:Tag>Fai16</b:Tag>
    <b:SourceType>JournalArticle</b:SourceType>
    <b:Guid>{55BA520D-14D5-4573-AC0C-D78DEFD28CFF}</b:Guid>
    <b:Title>Measurement of surface potential of non-uniformly charged insulating materials using a non-contact electrostatic voltmete</b:Title>
    <b:JournalName>IEEE Transactions of Dielectrics and Electrical Insulation</b:JournalName>
    <b:Year>2016</b:Year>
    <b:Pages>2377-2384</b:Pages>
    <b:Volume>23</b:Volume>
    <b:Issue>4</b:Issue>
    <b:Author>
      <b:Author>
        <b:NameList>
          <b:Person>
            <b:Last>Faithou</b:Last>
            <b:First>Ali</b:First>
          </b:Person>
          <b:Person>
            <b:Last>al.</b:Last>
            <b:First>et</b:First>
          </b:Person>
        </b:NameList>
      </b:Author>
    </b:Author>
    <b:RefOrder>21</b:RefOrder>
  </b:Source>
  <b:Source>
    <b:Tag>Bri10</b:Tag>
    <b:SourceType>Book</b:SourceType>
    <b:Guid>{4165BA1C-9C31-45E5-B6D3-EF565D8E6D7B}</b:Guid>
    <b:Title>Avoiding Static Ignition Hazards in Chemical Operations: a CCPS Concept Book</b:Title>
    <b:Year>2010</b:Year>
    <b:Author>
      <b:Author>
        <b:NameList>
          <b:Person>
            <b:Last>Britton</b:Last>
            <b:First>Laurence</b:First>
          </b:Person>
        </b:NameList>
      </b:Author>
    </b:Author>
    <b:Publisher>John Wiley &amp; Sons</b:Publisher>
    <b:RefOrder>2</b:RefOrder>
  </b:Source>
  <b:Source>
    <b:Tag>Atk17</b:Tag>
    <b:SourceType>Book</b:SourceType>
    <b:Guid>{A2FDA11A-C8B7-4B31-A427-BA32612451E2}</b:Guid>
    <b:Title>Atkins Physical Chemistry</b:Title>
    <b:Year>2017</b:Year>
    <b:City>Oxford</b:City>
    <b:Publisher>Oxford University Press</b:Publisher>
    <b:Author>
      <b:Author>
        <b:NameList>
          <b:Person>
            <b:Last>Atkins</b:Last>
            <b:First>P.J</b:First>
          </b:Person>
          <b:Person>
            <b:Last>De Paula</b:Last>
            <b:First>Julio</b:First>
          </b:Person>
          <b:Person>
            <b:Last>Keeler</b:Last>
            <b:First>James</b:First>
          </b:Person>
        </b:NameList>
      </b:Author>
    </b:Author>
    <b:RefOrder>5</b:RefOrder>
  </b:Source>
  <b:Source>
    <b:Tag>AoC22</b:Tag>
    <b:SourceType>JournalArticle</b:SourceType>
    <b:Guid>{F8631DCC-2D55-4CB6-8E3C-D659852FECB5}</b:Guid>
    <b:Title>Balancing Charge Dissipation and Generation : Mechanisms and Strategies for Achieving Steady State Charge of Contact Electrification at Interfaces of Matter</b:Title>
    <b:JournalName>Journals of Materials Chemistry</b:JournalName>
    <b:Year>2022</b:Year>
    <b:Pages>19572-19605</b:Pages>
    <b:Author>
      <b:Author>
        <b:NameList>
          <b:Person>
            <b:Last>Ao</b:Last>
            <b:First>Chi</b:First>
            <b:Middle>Kit</b:Middle>
          </b:Person>
          <b:Person>
            <b:Last>al</b:Last>
            <b:First>et</b:First>
          </b:Person>
        </b:NameList>
      </b:Author>
    </b:Author>
    <b:Volume>10</b:Volume>
    <b:Issue>37</b:Issue>
    <b:RefOrder>12</b:RefOrder>
  </b:Source>
  <b:Source>
    <b:Tag>AFD04</b:Tag>
    <b:SourceType>JournalArticle</b:SourceType>
    <b:Guid>{4051F8E3-F6FC-4F78-8A04-5D0AF73021B0}</b:Guid>
    <b:Title>Diaz, A. F., and R. M. Felix-Navarro. "A semi-quantitative tribo-electric series for polymeric materials: the influence of chemical structure and properties</b:Title>
    <b:JournalName>Journal of Electrostatics</b:JournalName>
    <b:Year>2004</b:Year>
    <b:Pages>277-290</b:Pages>
    <b:Volume>62</b:Volume>
    <b:Issue>4</b:Issue>
    <b:Author>
      <b:Author>
        <b:NameList>
          <b:Person>
            <b:Last>A.F</b:Last>
            <b:First>Diaz</b:First>
          </b:Person>
          <b:Person>
            <b:Last>Felix-Nacarro</b:Last>
            <b:First>R.M</b:First>
          </b:Person>
        </b:NameList>
      </b:Author>
    </b:Author>
    <b:RefOrder>9</b:RefOrder>
  </b:Source>
  <b:Source>
    <b:Tag>Nat25</b:Tag>
    <b:SourceType>InternetSite</b:SourceType>
    <b:Guid>{AAE8B2CD-FB19-4236-9A65-264EE60415B6}</b:Guid>
    <b:Title>The Long Range Lightening Detection Network</b:Title>
    <b:Author>
      <b:Author>
        <b:Corporate>National American Space Association</b:Corporate>
      </b:Author>
    </b:Author>
    <b:InternetSiteTitle>Global Hydrometeorolgy Resource Center</b:InternetSiteTitle>
    <b:URL>https://ghrc.nsstc.nasa.gov/uso/ds_docs/gailong/gailong_dataset.html</b:URL>
    <b:YearAccessed>2025</b:YearAccessed>
    <b:MonthAccessed>July</b:MonthAccessed>
    <b:DayAccessed>04</b:DayAccessed>
    <b:RefOrder>14</b:RefOrder>
  </b:Source>
  <b:Source>
    <b:Tag>UKH06</b:Tag>
    <b:SourceType>DocumentFromInternetSite</b:SourceType>
    <b:Guid>{675A232E-5B97-42F9-84CA-C925579076C1}</b:Guid>
    <b:Title>Laser Radiation: Safety Advice</b:Title>
    <b:Year>2006</b:Year>
    <b:Month>May</b:Month>
    <b:YearAccessed>2025</b:YearAccessed>
    <b:MonthAccessed>July </b:MonthAccessed>
    <b:DayAccessed>03</b:DayAccessed>
    <b:URL>https://www.gov.uk/government/publications/laser-radiation-safety-advice/laser-radiation-safety-advice</b:URL>
    <b:Author>
      <b:Author>
        <b:Corporate>UK Health Security Agency</b:Corporate>
      </b:Author>
    </b:Author>
    <b:RefOrder>23</b:RefOrder>
  </b:Source>
  <b:Source>
    <b:Tag>Min17</b:Tag>
    <b:SourceType>Misc</b:SourceType>
    <b:Guid>{0A1B02BE-B7F9-4894-A978-2BBF4447D878}</b:Guid>
    <b:Title>Energetic Materials Testing and Assessment Policy Committee (EMTAP) Manual of Tests</b:Title>
    <b:Year>2017</b:Year>
    <b:Publisher>UK Government</b:Publisher>
    <b:Author>
      <b:Author>
        <b:Corporate>Ministry of Defence</b:Corporate>
      </b:Author>
    </b:Author>
    <b:RefOrder>15</b:RefOrder>
  </b:Source>
  <b:Source>
    <b:Tag>Min20</b:Tag>
    <b:SourceType>DocumentFromInternetSite</b:SourceType>
    <b:Guid>{BE815DFD-C132-4B56-BE6E-CF825CCE3199}</b:Guid>
    <b:Title>DSA03 OME part 2: In-Service and Operational Safety Management of OME </b:Title>
    <b:Year>2020</b:Year>
    <b:InternetSiteTitle>Gov UK</b:InternetSiteTitle>
    <b:Month>June</b:Month>
    <b:Day>18</b:Day>
    <b:URL>https://assets.publishing.service.gov.uk/media/5ee8ccb8e90e070429b2d2fc/DSA_03_OME_PART_2__JSP_482__CH_17__Nov_19__-_mod_gov_uk.pdf</b:URL>
    <b:Author>
      <b:Author>
        <b:Corporate>Ministry of Defence</b:Corporate>
      </b:Author>
    </b:Author>
    <b:YearAccessed>2025</b:YearAccessed>
    <b:MonthAccessed>July</b:MonthAccessed>
    <b:DayAccessed>04</b:DayAccessed>
    <b:RefOrder>13</b:RefOrder>
  </b:Source>
  <b:Source>
    <b:Tag>Mat10</b:Tag>
    <b:SourceType>JournalArticle</b:SourceType>
    <b:Guid>{3C9FF08D-4432-4C5C-960F-87324A8DBFA1}</b:Guid>
    <b:Title>Triboelectric charging of powders: A review</b:Title>
    <b:JournalName>Chemical Engineering Science</b:JournalName>
    <b:Year>2010</b:Year>
    <b:Pages>5781-5807</b:Pages>
    <b:Volume>65</b:Volume>
    <b:Issue>22</b:Issue>
    <b:Author>
      <b:Author>
        <b:NameList>
          <b:Person>
            <b:Last>Matsusaka</b:Last>
            <b:First>Shuji</b:First>
          </b:Person>
        </b:NameList>
      </b:Author>
    </b:Author>
    <b:RefOrder>16</b:RefOrder>
  </b:Source>
  <b:Source>
    <b:Tag>Per21</b:Tag>
    <b:SourceType>ConferenceProceedings</b:SourceType>
    <b:Guid>{D7B238C6-F909-4FBE-90EE-8D34616E6CCD}</b:Guid>
    <b:Author>
      <b:Author>
        <b:NameList>
          <b:Person>
            <b:Last>Per Thaastrup</b:Last>
            <b:First>Jensen</b:First>
          </b:Person>
          <b:Person>
            <b:Last>Mynster</b:Last>
            <b:First>Anders</b:First>
          </b:Person>
        </b:NameList>
      </b:Author>
    </b:Author>
    <b:Title>Practical measurement of aircraft electrostatic charging</b:Title>
    <b:Year>2021</b:Year>
    <b:Pages>609-614</b:Pages>
    <b:City>Virtual</b:City>
    <b:ConferenceName>2021 IEEE International Joint EMC/SI/PI and EMC Europe Symposium</b:ConferenceName>
    <b:RefOrder>17</b:RefOrder>
  </b:Source>
  <b:Source>
    <b:Tag>Key25</b:Tag>
    <b:SourceType>Misc</b:SourceType>
    <b:Guid>{ABB1B477-C5C9-49BB-AC43-CDD51E14A056}</b:Guid>
    <b:Title>Handheld Electrostatic Sensor Instruction Manual</b:Title>
    <b:InternetSiteTitle>Keyence</b:InternetSiteTitle>
    <b:Author>
      <b:Author>
        <b:Corporate>Keyence</b:Corporate>
      </b:Author>
    </b:Author>
    <b:YearAccessed>2025</b:YearAccessed>
    <b:MonthAccessed>June</b:MonthAccessed>
    <b:DayAccessed>24</b:DayAccessed>
    <b:Year>2024</b:Year>
    <b:City>Osaka</b:City>
    <b:Publisher>Keyence</b:Publisher>
    <b:CountryRegion>Japan</b:CountryRegion>
    <b:RefOrder>22</b:RefOrder>
  </b:Source>
  <b:Source>
    <b:Tag>Key251</b:Tag>
    <b:SourceType>InternetSite</b:SourceType>
    <b:Guid>{99D0BC90-243E-4814-A88D-154311007AB5}</b:Guid>
    <b:Title>Electrostatic Sensor</b:Title>
    <b:ProductionCompany>Keyence</b:ProductionCompany>
    <b:YearAccessed>2025</b:YearAccessed>
    <b:MonthAccessed>July</b:MonthAccessed>
    <b:DayAccessed>22</b:DayAccessed>
    <b:URL>https://www.keyence.co.uk/products/static/electrostatic/sk/models/sk-h050/</b:URL>
    <b:Author>
      <b:Author>
        <b:Corporate>Keyence</b:Corporate>
      </b:Author>
    </b:Author>
    <b:RefOrder>24</b:RefOrder>
  </b:Source>
  <b:Source>
    <b:Tag>Zha15</b:Tag>
    <b:SourceType>JournalArticle</b:SourceType>
    <b:Guid>{9B962026-BF90-4A09-897D-E6170D077012}</b:Guid>
    <b:Title>Measuremetns of Electrostatic Charging of Powder Mixtures in a Free-fall test Device</b:Title>
    <b:Year>2015</b:Year>
    <b:Pages>295-304</b:Pages>
    <b:Volume>102</b:Volume>
    <b:Author>
      <b:Author>
        <b:NameList>
          <b:Person>
            <b:Last>Zhang</b:Last>
            <b:First>Lifeng</b:First>
          </b:Person>
          <b:Person>
            <b:Last>Bi</b:Last>
            <b:First>Xiaotao</b:First>
          </b:Person>
          <b:Person>
            <b:Last>Grace</b:Last>
            <b:First>John</b:First>
          </b:Person>
        </b:NameList>
      </b:Author>
    </b:Author>
    <b:RefOrder>25</b:RefOrder>
  </b:Source>
  <b:Source>
    <b:Tag>Yao16</b:Tag>
    <b:SourceType>JournalArticle</b:SourceType>
    <b:Guid>{E038CC52-8908-4DBA-821F-EC1B03CF60AB}</b:Guid>
    <b:Title>Charge Generation and Electrostatic Equilibrium for Single Granules During Sliding</b:Title>
    <b:Year>2016</b:Year>
    <b:JournalName>Particuology</b:JournalName>
    <b:Pages>126-134</b:Pages>
    <b:Author>
      <b:Author>
        <b:NameList>
          <b:Person>
            <b:Last>Yao</b:Last>
            <b:First>Jun</b:First>
          </b:Person>
          <b:Person>
            <b:Last>Zhou</b:Last>
            <b:First>Fang</b:First>
          </b:Person>
          <b:Person>
            <b:Last>Zhao</b:Last>
            <b:First>Yanlin</b:First>
          </b:Person>
        </b:NameList>
      </b:Author>
    </b:Author>
    <b:RefOrder>26</b:RefOrder>
  </b:Source>
  <b:Source>
    <b:Tag>Wei13</b:Tag>
    <b:SourceType>JournalArticle</b:SourceType>
    <b:Guid>{4D09CA18-98FC-45BF-8CAF-3956D9EADED5}</b:Guid>
    <b:Title>The role of aluminium particle size in electrostatic ignition sensitivity of composite energetic materials</b:Title>
    <b:JournalName>Combustion and Flame</b:JournalName>
    <b:Year>2013</b:Year>
    <b:Pages>2279-2281</b:Pages>
    <b:Volume>160</b:Volume>
    <b:Issue>10</b:Issue>
    <b:Author>
      <b:Author>
        <b:NameList>
          <b:Person>
            <b:Last>Weir</b:Last>
            <b:First>Chelsea</b:First>
          </b:Person>
          <b:Person>
            <b:Last>Pantoya</b:Last>
          </b:Person>
          <b:Person>
            <b:Last>Michelle</b:Last>
          </b:Person>
          <b:Person>
            <b:Last>Daniels</b:Last>
            <b:First>Michael</b:First>
          </b:Person>
        </b:NameList>
      </b:Author>
    </b:Author>
    <b:RefOrder>27</b:RefOrder>
  </b:Source>
  <b:Source>
    <b:Tag>Til22</b:Tag>
    <b:SourceType>JournalArticle</b:SourceType>
    <b:Guid>{E20F27C0-85AC-440D-843B-F796A6D5C227}</b:Guid>
    <b:Title>Effect of ambient air relative humidity on the triboelectric properties of polypropylene and polyvinyl chloride slabs</b:Title>
    <b:JournalName>Journal of Electrostatics</b:JournalName>
    <b:Year>2022</b:Year>
    <b:Pages>103651</b:Pages>
    <b:Author>
      <b:Author>
        <b:NameList>
          <b:Person>
            <b:Last>Tilmatine</b:Last>
            <b:First>Omar</b:First>
          </b:Person>
          <b:Person>
            <b:Last>al</b:Last>
            <b:First>et</b:First>
          </b:Person>
        </b:NameList>
      </b:Author>
    </b:Author>
    <b:Volume>115</b:Volume>
    <b:RefOrder>28</b:RefOrder>
  </b:Source>
  <b:Source>
    <b:Tag>Sto09</b:Tag>
    <b:SourceType>Report</b:SourceType>
    <b:Guid>{E9717BB4-A535-44B1-A29D-3266AEA6232E}</b:Guid>
    <b:Title>Technical Advisory Team (TAT) report on the rocket sled accident of October 9 2008</b:Title>
    <b:Year>2009</b:Year>
    <b:City>Albuquerque</b:City>
    <b:Publisher>Sandia National Laboratories</b:Publisher>
    <b:Author>
      <b:Author>
        <b:NameList>
          <b:Person>
            <b:Last>Stofleth</b:Last>
            <b:First>Jerome</b:First>
          </b:Person>
          <b:Person>
            <b:Last>Dinallo</b:Last>
            <b:First>Anthony</b:First>
          </b:Person>
          <b:Person>
            <b:Last>Medina</b:Last>
            <b:First>Anothony</b:First>
          </b:Person>
        </b:NameList>
      </b:Author>
    </b:Author>
    <b:RefOrder>29</b:RefOrder>
  </b:Source>
  <b:Source>
    <b:Tag>Ski98</b:Tag>
    <b:SourceType>JournalArticle</b:SourceType>
    <b:Guid>{37190CB6-717D-4A9E-B996-4CBC73B165D7}</b:Guid>
    <b:Title>Electrostatic Discharge Ignition of Energetic Materials</b:Title>
    <b:Year>1998</b:Year>
    <b:Pages>34-42</b:Pages>
    <b:Volume>23</b:Volume>
    <b:Issue>1</b:Issue>
    <b:Author>
      <b:Author>
        <b:NameList>
          <b:Person>
            <b:Last>Skinner</b:Last>
            <b:First>Darin</b:First>
          </b:Person>
        </b:NameList>
      </b:Author>
    </b:Author>
    <b:JournalName>Propellants, Explosives, Pyrotechnics</b:JournalName>
    <b:RefOrder>30</b:RefOrder>
  </b:Source>
  <b:Source>
    <b:Tag>Sho13</b:Tag>
    <b:SourceType>JournalArticle</b:SourceType>
    <b:Guid>{3428FE7F-5162-4C5F-B57F-8492A00FB017}</b:Guid>
    <b:Author>
      <b:Author>
        <b:NameList>
          <b:Person>
            <b:Last>Shoush</b:Last>
            <b:First>K.A</b:First>
          </b:Person>
          <b:Person>
            <b:Last>al</b:Last>
            <b:First>et</b:First>
          </b:Person>
        </b:NameList>
      </b:Author>
    </b:Author>
    <b:Title>Measurement of static electricity generated from contact and separation of clothes and car seat covers</b:Title>
    <b:JournalName>nternational Journal of Scientific &amp; Engineering Research</b:JournalName>
    <b:Year>2013</b:Year>
    <b:Pages>1-6</b:Pages>
    <b:Volume>4</b:Volume>
    <b:Issue>10</b:Issue>
    <b:RefOrder>31</b:RefOrder>
  </b:Source>
  <b:Source>
    <b:Tag>Sha081</b:Tag>
    <b:SourceType>JournalArticle</b:SourceType>
    <b:Guid>{30CFD52B-E3BB-454A-B365-75535B862BDE}</b:Guid>
    <b:Title>An overview on static electricity</b:Title>
    <b:JournalName>Disaster Prevention and Management: An International Journal</b:JournalName>
    <b:Year>2008</b:Year>
    <b:Pages>212-220</b:Pages>
    <b:Author>
      <b:Author>
        <b:NameList>
          <b:Person>
            <b:Last>Shaluf</b:Last>
            <b:First>Ibrahim</b:First>
          </b:Person>
        </b:NameList>
      </b:Author>
    </b:Author>
    <b:Volume>17</b:Volume>
    <b:Issue>2</b:Issue>
    <b:RefOrder>32</b:RefOrder>
  </b:Source>
  <b:Source>
    <b:Tag>San</b:Tag>
    <b:SourceType>ElectronicSource</b:SourceType>
    <b:Guid>{E4DBAA43-B759-4DF5-8D18-0D4319C9F056}</b:Guid>
    <b:Title>Static Electricity Incident Review</b:Title>
    <b:City>Quincy</b:City>
    <b:Publisher>Fire Protection Research Foundation</b:Publisher>
    <b:Author>
      <b:Author>
        <b:NameList>
          <b:Person>
            <b:Last>Sandu</b:Last>
            <b:First>Ioana</b:First>
          </b:Person>
        </b:NameList>
      </b:Author>
    </b:Author>
    <b:RefOrder>33</b:RefOrder>
  </b:Source>
  <b:Source>
    <b:Tag>Pov23</b:Tag>
    <b:SourceType>JournalArticle</b:SourceType>
    <b:Guid>{09FF430A-1819-469B-A4EF-9F06442C8221}</b:Guid>
    <b:Title>Analysis of Modern Atmospheric Electrostatic Field Measuring Instruments and Methods</b:Title>
    <b:JournalName>Industrial &amp; Technology Systems</b:JournalName>
    <b:Year>2023</b:Year>
    <b:Pages>16-24</b:Pages>
    <b:Author>
      <b:Author>
        <b:NameList>
          <b:Person>
            <b:Last>Povschenko</b:Last>
            <b:First>Oleksandr</b:First>
          </b:Person>
          <b:Person>
            <b:Last>Bazhenov</b:Last>
            <b:First>Viktor</b:First>
          </b:Person>
        </b:NameList>
      </b:Author>
    </b:Author>
    <b:Volume>72</b:Volume>
    <b:Issue>4</b:Issue>
    <b:RefOrder>34</b:RefOrder>
  </b:Source>
  <b:Source>
    <b:Tag>Pid09</b:Tag>
    <b:SourceType>JournalArticle</b:SourceType>
    <b:Guid>{B29C7B0D-784E-40FE-B374-2C596EAAB36D}</b:Guid>
    <b:Title>An overview of standards concerning unwanted electrostatic discharges</b:Title>
    <b:JournalName>Journal of Electrostatics</b:JournalName>
    <b:Year>2009</b:Year>
    <b:Pages>445-452</b:Pages>
    <b:Author>
      <b:Author>
        <b:NameList>
          <b:Person>
            <b:Last>Pidoll</b:Last>
            <b:First>Ulrich</b:First>
            <b:Middle>von</b:Middle>
          </b:Person>
        </b:NameList>
      </b:Author>
    </b:Author>
    <b:Volume>67</b:Volume>
    <b:Issue>2-3</b:Issue>
    <b:RefOrder>35</b:RefOrder>
  </b:Source>
  <b:Source>
    <b:Tag>Ohs11</b:Tag>
    <b:SourceType>ConferenceProceedings</b:SourceType>
    <b:Guid>{C993E5C9-D969-41D6-80CD-A6E4CFA566CA}</b:Guid>
    <b:Title>Statistical analysis of fires and explosions attributed to static electricity over the last 5 years in Japanese Industry</b:Title>
    <b:Year>2011</b:Year>
    <b:City>Bangor</b:City>
    <b:Publisher>IOP Publishing</b:Publisher>
    <b:JournalName>Journal of Physics</b:JournalName>
    <b:Author>
      <b:Author>
        <b:NameList>
          <b:Person>
            <b:Last>Ohsawa</b:Last>
            <b:First>A</b:First>
          </b:Person>
        </b:NameList>
      </b:Author>
    </b:Author>
    <b:ConferenceName>13th International Conference on Electrostatics </b:ConferenceName>
    <b:RefOrder>36</b:RefOrder>
  </b:Source>
  <b:Source>
    <b:Tag>Mol13</b:Tag>
    <b:SourceType>JournalArticle</b:SourceType>
    <b:Guid>{5243F043-2339-4357-95DB-673F4E342AFF}</b:Guid>
    <b:Title>Modeling static charge dissipation on solids: An historical perspective</b:Title>
    <b:JournalName>Journal of Electrostatics</b:JournalName>
    <b:Year>2013</b:Year>
    <b:Pages>591-596</b:Pages>
    <b:Author>
      <b:Author>
        <b:NameList>
          <b:Person>
            <b:Last>Molinie</b:Last>
            <b:First>Phillip</b:First>
          </b:Person>
        </b:NameList>
      </b:Author>
    </b:Author>
    <b:Volume>71</b:Volume>
    <b:Issue>3</b:Issue>
    <b:RefOrder>37</b:RefOrder>
  </b:Source>
  <b:Source>
    <b:Tag>Mol24</b:Tag>
    <b:SourceType>JournalArticle</b:SourceType>
    <b:Guid>{1D1E0F34-6FE2-4D60-9941-1DFF7A90D5D3}</b:Guid>
    <b:Title>How fast does a static charge decay? An updated review on a classical problem</b:Title>
    <b:JournalName>Journal of Electrostatics</b:JournalName>
    <b:Year>2024</b:Year>
    <b:Pages>103930</b:Pages>
    <b:Author>
      <b:Author>
        <b:NameList>
          <b:Person>
            <b:Last>Molinie</b:Last>
            <b:First>Philippe</b:First>
          </b:Person>
        </b:NameList>
      </b:Author>
    </b:Author>
    <b:Volume>129</b:Volume>
    <b:RefOrder>38</b:RefOrder>
  </b:Source>
  <b:Source>
    <b:Tag>Lok83</b:Tag>
    <b:SourceType>JournalArticle</b:SourceType>
    <b:Guid>{1DE3E707-DAD4-413B-B63A-B5141445C4CE}</b:Guid>
    <b:Title>Electrostatic Charge Measurements on Initiators and Explosive Powders</b:Title>
    <b:Year>1983</b:Year>
    <b:Pages>146-148</b:Pages>
    <b:Volume>8</b:Volume>
    <b:Issue>5</b:Issue>
    <b:Author>
      <b:Author>
        <b:NameList>
          <b:Person>
            <b:Last>Lokre</b:Last>
            <b:First>V</b:First>
          </b:Person>
          <b:Person>
            <b:Last>Borkar</b:Last>
            <b:First>D</b:First>
          </b:Person>
          <b:Person>
            <b:Last>Bankar</b:Last>
            <b:First>L</b:First>
          </b:Person>
        </b:NameList>
      </b:Author>
    </b:Author>
    <b:JournalName>Propellants, Explosives, Pyrotechnics</b:JournalName>
    <b:RefOrder>39</b:RefOrder>
  </b:Source>
  <b:Source>
    <b:Tag>Len22</b:Tag>
    <b:SourceType>ConferenceProceedings</b:SourceType>
    <b:Guid>{A97F3E14-FFC3-4AD3-A1B4-08B0A0E72689}</b:Guid>
    <b:Title>Development of a Compact Wireless Sensor for Electric Field Measurements</b:Title>
    <b:Pages>1-2</b:Pages>
    <b:Year>2022</b:Year>
    <b:ConferenceName>Sensors and Measuring Systems; 21th ITG/GMA-Symposium</b:ConferenceName>
    <b:Publisher>Berlin : VDE</b:Publisher>
    <b:JournalName>Sensors and Measuring Systems</b:JournalName>
    <b:Author>
      <b:Author>
        <b:NameList>
          <b:Person>
            <b:Last>Lenzhofer</b:Last>
            <b:First>Martin</b:First>
          </b:Person>
          <b:Person>
            <b:Last>al</b:Last>
            <b:First>et</b:First>
          </b:Person>
        </b:NameList>
      </b:Author>
    </b:Author>
    <b:RefOrder>40</b:RefOrder>
  </b:Source>
  <b:Source>
    <b:Tag>Kas02</b:Tag>
    <b:SourceType>JournalArticle</b:SourceType>
    <b:Guid>{A24C5775-0D0B-4748-BF0E-86563196EE45}</b:Guid>
    <b:Title>Controlling static electricity in hazardous (classified) locations</b:Title>
    <b:JournalName>Transactions on Industry Applications</b:JournalName>
    <b:Year>2002</b:Year>
    <b:Pages>209-215</b:Pages>
    <b:Author>
      <b:Author>
        <b:NameList>
          <b:Person>
            <b:Last>Kassebaum</b:Last>
            <b:First>John</b:First>
          </b:Person>
        </b:NameList>
      </b:Author>
    </b:Author>
    <b:Volume>33</b:Volume>
    <b:Issue>1</b:Issue>
    <b:RefOrder>41</b:RefOrder>
  </b:Source>
  <b:Source>
    <b:Tag>Kac12</b:Tag>
    <b:SourceType>JournalArticle</b:SourceType>
    <b:Guid>{B34E26C3-25A6-4E23-B01F-09546B01DB74}</b:Guid>
    <b:Title>Measurements of electrical potential of constant charge objects</b:Title>
    <b:Year>2012</b:Year>
    <b:JournalName>IEEE Transactions on Dielectrics and Electrical Insulation</b:JournalName>
    <b:Pages>134-139</b:Pages>
    <b:Author>
      <b:Author>
        <b:NameList>
          <b:Person>
            <b:Last>Kacpryzk</b:Last>
            <b:First>Ryzard</b:First>
          </b:Person>
        </b:NameList>
      </b:Author>
    </b:Author>
    <b:Volume>19</b:Volume>
    <b:Issue>1</b:Issue>
    <b:RefOrder>42</b:RefOrder>
  </b:Source>
  <b:Source>
    <b:Tag>Hen53</b:Tag>
    <b:SourceType>JournalArticle</b:SourceType>
    <b:Guid>{A9B175C8-D29E-4536-9576-982ABEB3EEC9}</b:Guid>
    <b:Title>Henry, P. S. H. "Survey of generation and dissipation of static electricity</b:Title>
    <b:JournalName>British Journal of Applied Physics</b:JournalName>
    <b:Year>1953</b:Year>
    <b:Pages>S6</b:Pages>
    <b:Author>
      <b:Author>
        <b:NameList>
          <b:Person>
            <b:Last>Henry</b:Last>
            <b:First>P.S.H.</b:First>
          </b:Person>
        </b:NameList>
      </b:Author>
    </b:Author>
    <b:Volume>4</b:Volume>
    <b:Issue>S2</b:Issue>
    <b:RefOrder>43</b:RefOrder>
  </b:Source>
  <b:Source>
    <b:Tag>Glo03</b:Tag>
    <b:SourceType>JournalArticle</b:SourceType>
    <b:Guid>{3F8BBD9A-6D47-4AB9-A143-1C98C7158826}</b:Guid>
    <b:Title>Ignition Hazard Due to a Static Electricity in Particulate Processes</b:Title>
    <b:Year>2003</b:Year>
    <b:JournalName>Powder Technology</b:JournalName>
    <b:Pages>223-233</b:Pages>
    <b:Volume>135</b:Volume>
    <b:Author>
      <b:Author>
        <b:NameList>
          <b:Person>
            <b:Last>Glor</b:Last>
            <b:First>Martin</b:First>
          </b:Person>
        </b:NameList>
      </b:Author>
    </b:Author>
    <b:RefOrder>44</b:RefOrder>
  </b:Source>
  <b:Source>
    <b:Tag>Gab19</b:Tag>
    <b:SourceType>JournalArticle</b:SourceType>
    <b:Guid>{C40F36A8-D0CB-4764-BCA1-E869DA8A36FF}</b:Guid>
    <b:Title>Gabor, Dan, et al. "Study of methods for assessment of the ignition risk of dust/air explosive atmospheres by electrostatic discharge</b:Title>
    <b:JournalName>Calitatea</b:JournalName>
    <b:Year>2019</b:Year>
    <b:Pages>93</b:Pages>
    <b:Author>
      <b:Author>
        <b:NameList>
          <b:Person>
            <b:Last>Gabor</b:Last>
            <b:First>Dan</b:First>
          </b:Person>
          <b:Person>
            <b:Last>al</b:Last>
            <b:First>et</b:First>
          </b:Person>
        </b:NameList>
      </b:Author>
    </b:Author>
    <b:Volume>20</b:Volume>
    <b:Issue>S1</b:Issue>
    <b:RefOrder>45</b:RefOrder>
  </b:Source>
  <b:Source>
    <b:Tag>Fuj92</b:Tag>
    <b:SourceType>JournalArticle</b:SourceType>
    <b:Guid>{D45203F3-FCE3-4DF4-92F0-062555BB2CF8}</b:Guid>
    <b:Title>New approaches for measurement of static electricity toward preventing ESD</b:Title>
    <b:JournalName>EICE Transactions on Communications</b:JournalName>
    <b:Year>1992</b:Year>
    <b:Pages>131-140</b:Pages>
    <b:Author>
      <b:Author>
        <b:NameList>
          <b:Person>
            <b:Last>Fujiwara</b:Last>
            <b:First>Osamu</b:First>
          </b:Person>
        </b:NameList>
      </b:Author>
    </b:Author>
    <b:Volume>75</b:Volume>
    <b:Issue>3</b:Issue>
    <b:RefOrder>46</b:RefOrder>
  </b:Source>
  <b:Source>
    <b:Tag>Ega17</b:Tag>
    <b:SourceType>JournalArticle</b:SourceType>
    <b:Guid>{10ABEDC9-DA50-478E-8DDC-29F2371AD99A}</b:Guid>
    <b:Title>Learning lessons from five electrostatic incidents</b:Title>
    <b:Pages>183-189</b:Pages>
    <b:Year>2017</b:Year>
    <b:Author>
      <b:Author>
        <b:NameList>
          <b:Person>
            <b:Last>Egan</b:Last>
          </b:Person>
        </b:NameList>
      </b:Author>
    </b:Author>
    <b:Volume>88</b:Volume>
    <b:JournalName>Journal of Electrostatics</b:JournalName>
    <b:RefOrder>47</b:RefOrder>
  </b:Source>
  <b:Source>
    <b:Tag>Den23</b:Tag>
    <b:SourceType>JournalArticle</b:SourceType>
    <b:Guid>{58997865-FF8C-4262-B5E6-72AF14CA6DC1}</b:Guid>
    <b:Title>Electrostatic Charging of Fine Powders and Assessment of Charge Polarity Using an Inductive Charge Sensor</b:Title>
    <b:JournalName>Nanomanufacturing</b:JournalName>
    <b:Year>2023</b:Year>
    <b:Volume>3</b:Volume>
    <b:Issue>3</b:Issue>
    <b:Author>
      <b:Author>
        <b:NameList>
          <b:Person>
            <b:Last>Deng</b:Last>
            <b:First>Tong</b:First>
          </b:Person>
          <b:Person>
            <b:Last>Garg</b:Last>
            <b:First>Vivek</b:First>
          </b:Person>
          <b:Person>
            <b:Last>Bradley</b:Last>
            <b:First>Michael</b:First>
          </b:Person>
        </b:NameList>
      </b:Author>
    </b:Author>
    <b:RefOrder>48</b:RefOrder>
  </b:Source>
  <b:Source>
    <b:Tag>Chu02</b:Tag>
    <b:SourceType>JournalArticle</b:SourceType>
    <b:Guid>{7B6EF9DD-0487-4C55-9B64-BFC68A806BAA}</b:Guid>
    <b:Title>New approaches for electrostatic testing of materials</b:Title>
    <b:JournalName>Journal of Electrostatics</b:JournalName>
    <b:Year>2002</b:Year>
    <b:Pages>233-244</b:Pages>
    <b:Author>
      <b:Author>
        <b:NameList>
          <b:Person>
            <b:Last>Chubb</b:Last>
            <b:First>John</b:First>
          </b:Person>
        </b:NameList>
      </b:Author>
    </b:Author>
    <b:Volume>54</b:Volume>
    <b:Issue>3-4</b:Issue>
    <b:RefOrder>49</b:RefOrder>
  </b:Source>
  <b:Source>
    <b:Tag>Chu021</b:Tag>
    <b:SourceType>JournalArticle</b:SourceType>
    <b:Guid>{8E87057A-9F59-46EC-9B00-EA55CB1BC77F}</b:Guid>
    <b:Title>Measurement of tribo and corona charging features of materials for assessment of risks from static electricity</b:Title>
    <b:JournalName>IEEE Transactions on Industry Applications</b:JournalName>
    <b:Year>2002</b:Year>
    <b:Pages>1515-1522</b:Pages>
    <b:Author>
      <b:Author>
        <b:NameList>
          <b:Person>
            <b:Last>Chubb</b:Last>
            <b:First>John</b:First>
          </b:Person>
        </b:NameList>
      </b:Author>
    </b:Author>
    <b:Volume>36</b:Volume>
    <b:Issue>6</b:Issue>
    <b:RefOrder>50</b:RefOrder>
  </b:Source>
  <b:Source>
    <b:Tag>Bis17</b:Tag>
    <b:SourceType>JournalArticle</b:SourceType>
    <b:Guid>{53353CC7-DCB2-4856-8342-D6F02742AEFE}</b:Guid>
    <b:Title>Insight into electrostatic initiation of nitramine explosives</b:Title>
    <b:JournalName>Journal of molecular modelling</b:JournalName>
    <b:Year>2017</b:Year>
    <b:Pages>10</b:Pages>
    <b:Author>
      <b:Author>
        <b:NameList>
          <b:Person>
            <b:Last>Bisheng</b:Last>
            <b:First>Tan</b:First>
          </b:Person>
        </b:NameList>
      </b:Author>
    </b:Author>
    <b:Volume>23</b:Volume>
    <b:Issue>1</b:Issue>
    <b:RefOrder>51</b:RefOrder>
  </b:Source>
</b:Sources>
</file>

<file path=customXml/itemProps1.xml><?xml version="1.0" encoding="utf-8"?>
<ds:datastoreItem xmlns:ds="http://schemas.openxmlformats.org/officeDocument/2006/customXml" ds:itemID="{7B4F8545-4407-44D5-BF2B-F85B9020E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61</Pages>
  <Words>15359</Words>
  <Characters>89526</Characters>
  <Application>Microsoft Office Word</Application>
  <DocSecurity>0</DocSecurity>
  <Lines>746</Lines>
  <Paragraphs>209</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104676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Samuel</dc:creator>
  <cp:keywords/>
  <dc:description/>
  <cp:lastModifiedBy>Sam Parker</cp:lastModifiedBy>
  <cp:revision>13</cp:revision>
  <dcterms:created xsi:type="dcterms:W3CDTF">2025-07-23T10:26:00Z</dcterms:created>
  <dcterms:modified xsi:type="dcterms:W3CDTF">2025-07-25T07:51:00Z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140c2a-7195-4538-b29d-0802498180ca_Enabled">
    <vt:lpwstr>true</vt:lpwstr>
  </property>
  <property fmtid="{D5CDD505-2E9C-101B-9397-08002B2CF9AE}" pid="3" name="MSIP_Label_b0140c2a-7195-4538-b29d-0802498180ca_SetDate">
    <vt:lpwstr>2025-06-30T11:59:21Z</vt:lpwstr>
  </property>
  <property fmtid="{D5CDD505-2E9C-101B-9397-08002B2CF9AE}" pid="4" name="MSIP_Label_b0140c2a-7195-4538-b29d-0802498180ca_Method">
    <vt:lpwstr>Privileged</vt:lpwstr>
  </property>
  <property fmtid="{D5CDD505-2E9C-101B-9397-08002B2CF9AE}" pid="5" name="MSIP_Label_b0140c2a-7195-4538-b29d-0802498180ca_Name">
    <vt:lpwstr>O</vt:lpwstr>
  </property>
  <property fmtid="{D5CDD505-2E9C-101B-9397-08002B2CF9AE}" pid="6" name="MSIP_Label_b0140c2a-7195-4538-b29d-0802498180ca_SiteId">
    <vt:lpwstr>46c7b800-8aa6-4143-a299-3de8679a6ef7</vt:lpwstr>
  </property>
  <property fmtid="{D5CDD505-2E9C-101B-9397-08002B2CF9AE}" pid="7" name="MSIP_Label_b0140c2a-7195-4538-b29d-0802498180ca_ActionId">
    <vt:lpwstr>98258ca5-6912-4c29-92e7-80fce8bcfa0a</vt:lpwstr>
  </property>
  <property fmtid="{D5CDD505-2E9C-101B-9397-08002B2CF9AE}" pid="8" name="MSIP_Label_b0140c2a-7195-4538-b29d-0802498180ca_ContentBits">
    <vt:lpwstr>0</vt:lpwstr>
  </property>
</Properties>
</file>