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172A35" w14:textId="77777777" w:rsidR="0026607B" w:rsidRPr="00EB32BE" w:rsidRDefault="0026607B" w:rsidP="00EB32BE">
      <w:pPr>
        <w:spacing w:after="0" w:line="360" w:lineRule="auto"/>
        <w:contextualSpacing/>
        <w:jc w:val="both"/>
        <w:rPr>
          <w:rFonts w:ascii="Arial" w:hAnsi="Arial" w:cs="Arial"/>
          <w:sz w:val="22"/>
          <w:szCs w:val="22"/>
          <w:lang w:val="en-GB"/>
        </w:rPr>
      </w:pPr>
    </w:p>
    <w:p w14:paraId="1BC38D3D" w14:textId="77777777" w:rsidR="0026607B" w:rsidRPr="00EB32BE" w:rsidRDefault="0026607B" w:rsidP="00EB32BE">
      <w:pPr>
        <w:spacing w:after="0" w:line="360" w:lineRule="auto"/>
        <w:contextualSpacing/>
        <w:jc w:val="both"/>
        <w:rPr>
          <w:rFonts w:ascii="Arial" w:hAnsi="Arial" w:cs="Arial"/>
          <w:sz w:val="22"/>
          <w:szCs w:val="22"/>
          <w:lang w:val="en-GB"/>
        </w:rPr>
      </w:pPr>
    </w:p>
    <w:p w14:paraId="128961E2" w14:textId="77777777" w:rsidR="0026607B" w:rsidRPr="00EB32BE" w:rsidRDefault="0026607B" w:rsidP="00EB32BE">
      <w:pPr>
        <w:spacing w:after="0" w:line="360" w:lineRule="auto"/>
        <w:contextualSpacing/>
        <w:jc w:val="both"/>
        <w:rPr>
          <w:rFonts w:ascii="Arial" w:hAnsi="Arial" w:cs="Arial"/>
          <w:sz w:val="22"/>
          <w:szCs w:val="22"/>
          <w:lang w:val="en-GB"/>
        </w:rPr>
      </w:pPr>
    </w:p>
    <w:p w14:paraId="3CBB023B" w14:textId="380E2AB6" w:rsidR="0026607B" w:rsidRPr="00EB32BE" w:rsidRDefault="0026607B" w:rsidP="00EB32BE">
      <w:pPr>
        <w:spacing w:after="0" w:line="360" w:lineRule="auto"/>
        <w:contextualSpacing/>
        <w:jc w:val="center"/>
        <w:rPr>
          <w:rFonts w:ascii="Arial" w:hAnsi="Arial" w:cs="Arial"/>
          <w:b/>
          <w:bCs/>
          <w:sz w:val="22"/>
          <w:szCs w:val="22"/>
          <w:lang w:val="en-GB"/>
        </w:rPr>
      </w:pPr>
      <w:r w:rsidRPr="00EB32BE">
        <w:rPr>
          <w:rFonts w:ascii="Arial" w:hAnsi="Arial" w:cs="Arial"/>
          <w:b/>
          <w:bCs/>
          <w:sz w:val="22"/>
          <w:szCs w:val="22"/>
          <w:lang w:val="en-GB"/>
        </w:rPr>
        <w:t>BMHP5021 – Protecting and Supporting Families in Health and Care</w:t>
      </w:r>
    </w:p>
    <w:p w14:paraId="3D063D2F" w14:textId="77777777" w:rsidR="0026607B" w:rsidRPr="00EB32BE" w:rsidRDefault="0026607B" w:rsidP="00EB32BE">
      <w:pPr>
        <w:spacing w:after="0" w:line="360" w:lineRule="auto"/>
        <w:contextualSpacing/>
        <w:jc w:val="center"/>
        <w:rPr>
          <w:rFonts w:ascii="Arial" w:hAnsi="Arial" w:cs="Arial"/>
          <w:b/>
          <w:bCs/>
          <w:sz w:val="22"/>
          <w:szCs w:val="22"/>
          <w:lang w:val="en-GB"/>
        </w:rPr>
      </w:pPr>
    </w:p>
    <w:p w14:paraId="6B9B4DEA" w14:textId="77777777" w:rsidR="0026607B" w:rsidRDefault="0026607B" w:rsidP="00EB32BE">
      <w:pPr>
        <w:spacing w:after="0" w:line="360" w:lineRule="auto"/>
        <w:contextualSpacing/>
        <w:jc w:val="center"/>
        <w:rPr>
          <w:rFonts w:ascii="Arial" w:hAnsi="Arial" w:cs="Arial"/>
          <w:b/>
          <w:bCs/>
          <w:sz w:val="22"/>
          <w:szCs w:val="22"/>
          <w:lang w:val="en-GB"/>
        </w:rPr>
      </w:pPr>
    </w:p>
    <w:p w14:paraId="67FDABDA" w14:textId="77777777" w:rsidR="00B95A0A" w:rsidRDefault="00B95A0A" w:rsidP="00EB32BE">
      <w:pPr>
        <w:spacing w:after="0" w:line="360" w:lineRule="auto"/>
        <w:contextualSpacing/>
        <w:jc w:val="center"/>
        <w:rPr>
          <w:rFonts w:ascii="Arial" w:hAnsi="Arial" w:cs="Arial"/>
          <w:b/>
          <w:bCs/>
          <w:sz w:val="22"/>
          <w:szCs w:val="22"/>
          <w:lang w:val="en-GB"/>
        </w:rPr>
      </w:pPr>
    </w:p>
    <w:p w14:paraId="446E3D81" w14:textId="77777777" w:rsidR="00B95A0A" w:rsidRDefault="00B95A0A" w:rsidP="00EB32BE">
      <w:pPr>
        <w:spacing w:after="0" w:line="360" w:lineRule="auto"/>
        <w:contextualSpacing/>
        <w:jc w:val="center"/>
        <w:rPr>
          <w:rFonts w:ascii="Arial" w:hAnsi="Arial" w:cs="Arial"/>
          <w:b/>
          <w:bCs/>
          <w:sz w:val="22"/>
          <w:szCs w:val="22"/>
          <w:lang w:val="en-GB"/>
        </w:rPr>
      </w:pPr>
    </w:p>
    <w:p w14:paraId="5B26FE60" w14:textId="77777777" w:rsidR="00B95A0A" w:rsidRDefault="00B95A0A" w:rsidP="00EB32BE">
      <w:pPr>
        <w:spacing w:after="0" w:line="360" w:lineRule="auto"/>
        <w:contextualSpacing/>
        <w:jc w:val="center"/>
        <w:rPr>
          <w:rFonts w:ascii="Arial" w:hAnsi="Arial" w:cs="Arial"/>
          <w:b/>
          <w:bCs/>
          <w:sz w:val="22"/>
          <w:szCs w:val="22"/>
          <w:lang w:val="en-GB"/>
        </w:rPr>
      </w:pPr>
    </w:p>
    <w:p w14:paraId="5D26ABFF" w14:textId="77777777" w:rsidR="00B95A0A" w:rsidRDefault="00B95A0A" w:rsidP="00EB32BE">
      <w:pPr>
        <w:spacing w:after="0" w:line="360" w:lineRule="auto"/>
        <w:contextualSpacing/>
        <w:jc w:val="center"/>
        <w:rPr>
          <w:rFonts w:ascii="Arial" w:hAnsi="Arial" w:cs="Arial"/>
          <w:b/>
          <w:bCs/>
          <w:sz w:val="22"/>
          <w:szCs w:val="22"/>
          <w:lang w:val="en-GB"/>
        </w:rPr>
      </w:pPr>
    </w:p>
    <w:p w14:paraId="55064B3D" w14:textId="77777777" w:rsidR="00B95A0A" w:rsidRDefault="00B95A0A" w:rsidP="00EB32BE">
      <w:pPr>
        <w:spacing w:after="0" w:line="360" w:lineRule="auto"/>
        <w:contextualSpacing/>
        <w:jc w:val="center"/>
        <w:rPr>
          <w:rFonts w:ascii="Arial" w:hAnsi="Arial" w:cs="Arial"/>
          <w:b/>
          <w:bCs/>
          <w:sz w:val="22"/>
          <w:szCs w:val="22"/>
          <w:lang w:val="en-GB"/>
        </w:rPr>
      </w:pPr>
    </w:p>
    <w:p w14:paraId="10B7EA11" w14:textId="77777777" w:rsidR="00B95A0A" w:rsidRPr="00EB32BE" w:rsidRDefault="00B95A0A" w:rsidP="00EB32BE">
      <w:pPr>
        <w:spacing w:after="0" w:line="360" w:lineRule="auto"/>
        <w:contextualSpacing/>
        <w:jc w:val="center"/>
        <w:rPr>
          <w:rFonts w:ascii="Arial" w:hAnsi="Arial" w:cs="Arial"/>
          <w:b/>
          <w:bCs/>
          <w:sz w:val="22"/>
          <w:szCs w:val="22"/>
          <w:lang w:val="en-GB"/>
        </w:rPr>
      </w:pPr>
    </w:p>
    <w:p w14:paraId="64629292" w14:textId="77777777" w:rsidR="0026607B" w:rsidRDefault="0026607B" w:rsidP="00EB32BE">
      <w:pPr>
        <w:spacing w:after="0" w:line="360" w:lineRule="auto"/>
        <w:contextualSpacing/>
        <w:jc w:val="center"/>
        <w:rPr>
          <w:rFonts w:ascii="Arial" w:hAnsi="Arial" w:cs="Arial"/>
          <w:bCs/>
          <w:sz w:val="22"/>
          <w:szCs w:val="22"/>
          <w:lang w:val="en-GB"/>
        </w:rPr>
      </w:pPr>
      <w:r w:rsidRPr="00EB32BE">
        <w:rPr>
          <w:rFonts w:ascii="Arial" w:hAnsi="Arial" w:cs="Arial"/>
          <w:bCs/>
          <w:sz w:val="22"/>
          <w:szCs w:val="22"/>
          <w:lang w:val="en-GB"/>
        </w:rPr>
        <w:t>Component 2: Written Report</w:t>
      </w:r>
    </w:p>
    <w:p w14:paraId="642647E2" w14:textId="77777777" w:rsidR="009C0075" w:rsidRDefault="009C0075" w:rsidP="009C0075">
      <w:pPr>
        <w:spacing w:after="0" w:line="360" w:lineRule="auto"/>
        <w:contextualSpacing/>
        <w:jc w:val="center"/>
        <w:rPr>
          <w:rFonts w:ascii="Arial" w:hAnsi="Arial" w:cs="Arial"/>
          <w:bCs/>
          <w:sz w:val="22"/>
          <w:szCs w:val="22"/>
          <w:lang w:val="en-GB"/>
        </w:rPr>
      </w:pPr>
      <w:r w:rsidRPr="00EB32BE">
        <w:rPr>
          <w:rFonts w:ascii="Arial" w:hAnsi="Arial" w:cs="Arial"/>
          <w:bCs/>
          <w:sz w:val="22"/>
          <w:szCs w:val="22"/>
          <w:lang w:val="en-GB"/>
        </w:rPr>
        <w:t>Name: Liliane</w:t>
      </w:r>
      <w:r>
        <w:rPr>
          <w:rFonts w:ascii="Arial" w:hAnsi="Arial" w:cs="Arial"/>
          <w:bCs/>
          <w:sz w:val="22"/>
          <w:szCs w:val="22"/>
          <w:lang w:val="en-GB"/>
        </w:rPr>
        <w:t xml:space="preserve"> </w:t>
      </w:r>
      <w:r w:rsidRPr="00EB32BE">
        <w:rPr>
          <w:rFonts w:ascii="Arial" w:hAnsi="Arial" w:cs="Arial"/>
          <w:bCs/>
          <w:sz w:val="22"/>
          <w:szCs w:val="22"/>
          <w:lang w:val="en-GB"/>
        </w:rPr>
        <w:t>Nkunzimana</w:t>
      </w:r>
    </w:p>
    <w:p w14:paraId="484FBB05" w14:textId="1D6F7B74" w:rsidR="009C0075" w:rsidRDefault="009C0075" w:rsidP="009C0075">
      <w:pPr>
        <w:spacing w:after="0" w:line="360" w:lineRule="auto"/>
        <w:contextualSpacing/>
        <w:jc w:val="center"/>
        <w:rPr>
          <w:rFonts w:ascii="Arial" w:hAnsi="Arial" w:cs="Arial"/>
          <w:bCs/>
          <w:sz w:val="22"/>
          <w:szCs w:val="22"/>
          <w:lang w:val="en-GB"/>
        </w:rPr>
      </w:pPr>
      <w:r w:rsidRPr="00EB32BE">
        <w:rPr>
          <w:rFonts w:ascii="Arial" w:hAnsi="Arial" w:cs="Arial"/>
          <w:bCs/>
          <w:sz w:val="22"/>
          <w:szCs w:val="22"/>
          <w:lang w:val="en-GB"/>
        </w:rPr>
        <w:t>Student Number: 2419970</w:t>
      </w:r>
    </w:p>
    <w:p w14:paraId="6B505DAC" w14:textId="6E942E16" w:rsidR="009C0075" w:rsidRPr="00EB32BE" w:rsidRDefault="009C0075" w:rsidP="00EB32BE">
      <w:pPr>
        <w:spacing w:after="0" w:line="360" w:lineRule="auto"/>
        <w:contextualSpacing/>
        <w:jc w:val="center"/>
        <w:rPr>
          <w:rFonts w:ascii="Arial" w:hAnsi="Arial" w:cs="Arial"/>
          <w:bCs/>
          <w:sz w:val="22"/>
          <w:szCs w:val="22"/>
          <w:lang w:val="en-GB"/>
        </w:rPr>
      </w:pPr>
      <w:r>
        <w:rPr>
          <w:rFonts w:ascii="Arial" w:hAnsi="Arial" w:cs="Arial"/>
          <w:bCs/>
          <w:sz w:val="22"/>
          <w:szCs w:val="22"/>
          <w:lang w:val="en-GB"/>
        </w:rPr>
        <w:t>Module code</w:t>
      </w:r>
      <w:r w:rsidRPr="00EB32BE">
        <w:rPr>
          <w:rFonts w:ascii="Arial" w:hAnsi="Arial" w:cs="Arial"/>
          <w:bCs/>
          <w:sz w:val="22"/>
          <w:szCs w:val="22"/>
          <w:lang w:val="en-GB"/>
        </w:rPr>
        <w:t xml:space="preserve">: </w:t>
      </w:r>
      <w:r>
        <w:rPr>
          <w:rFonts w:ascii="Arial" w:hAnsi="Arial" w:cs="Arial"/>
          <w:bCs/>
          <w:sz w:val="22"/>
          <w:szCs w:val="22"/>
          <w:lang w:val="en-GB"/>
        </w:rPr>
        <w:t xml:space="preserve"> BMHP5021</w:t>
      </w:r>
    </w:p>
    <w:p w14:paraId="6CA036F6" w14:textId="202F3E70" w:rsidR="009C0075" w:rsidRDefault="009C0075" w:rsidP="009C0075">
      <w:pPr>
        <w:spacing w:after="0" w:line="360" w:lineRule="auto"/>
        <w:contextualSpacing/>
        <w:jc w:val="center"/>
        <w:rPr>
          <w:rFonts w:ascii="Arial" w:hAnsi="Arial" w:cs="Arial"/>
          <w:bCs/>
          <w:sz w:val="22"/>
          <w:szCs w:val="22"/>
          <w:lang w:val="en-GB"/>
        </w:rPr>
      </w:pPr>
      <w:r>
        <w:rPr>
          <w:rFonts w:ascii="Arial" w:hAnsi="Arial" w:cs="Arial"/>
          <w:bCs/>
          <w:sz w:val="22"/>
          <w:szCs w:val="22"/>
          <w:lang w:val="en-GB"/>
        </w:rPr>
        <w:t>Lecturer</w:t>
      </w:r>
      <w:r w:rsidRPr="00EB32BE">
        <w:rPr>
          <w:rFonts w:ascii="Arial" w:hAnsi="Arial" w:cs="Arial"/>
          <w:bCs/>
          <w:sz w:val="22"/>
          <w:szCs w:val="22"/>
          <w:lang w:val="en-GB"/>
        </w:rPr>
        <w:t xml:space="preserve">: </w:t>
      </w:r>
      <w:r>
        <w:rPr>
          <w:rFonts w:ascii="Arial" w:hAnsi="Arial" w:cs="Arial"/>
          <w:bCs/>
          <w:sz w:val="22"/>
          <w:szCs w:val="22"/>
          <w:lang w:val="en-GB"/>
        </w:rPr>
        <w:t xml:space="preserve"> Mumtaz Goolam</w:t>
      </w:r>
    </w:p>
    <w:p w14:paraId="41B470E7" w14:textId="2B6561D6" w:rsidR="0026607B" w:rsidRDefault="009C0075" w:rsidP="009C0075">
      <w:pPr>
        <w:spacing w:after="0" w:line="360" w:lineRule="auto"/>
        <w:contextualSpacing/>
        <w:jc w:val="center"/>
        <w:rPr>
          <w:rFonts w:ascii="Arial" w:hAnsi="Arial" w:cs="Arial"/>
          <w:bCs/>
          <w:sz w:val="22"/>
          <w:szCs w:val="22"/>
          <w:lang w:val="en-GB"/>
        </w:rPr>
      </w:pPr>
      <w:r>
        <w:rPr>
          <w:rFonts w:ascii="Arial" w:hAnsi="Arial" w:cs="Arial"/>
          <w:bCs/>
          <w:sz w:val="22"/>
          <w:szCs w:val="22"/>
          <w:lang w:val="en-GB"/>
        </w:rPr>
        <w:t>Programme</w:t>
      </w:r>
      <w:r w:rsidRPr="00EB32BE">
        <w:rPr>
          <w:rFonts w:ascii="Arial" w:hAnsi="Arial" w:cs="Arial"/>
          <w:bCs/>
          <w:sz w:val="22"/>
          <w:szCs w:val="22"/>
          <w:lang w:val="en-GB"/>
        </w:rPr>
        <w:t xml:space="preserve">: </w:t>
      </w:r>
      <w:r>
        <w:rPr>
          <w:rFonts w:ascii="Arial" w:hAnsi="Arial" w:cs="Arial"/>
          <w:bCs/>
          <w:sz w:val="22"/>
          <w:szCs w:val="22"/>
          <w:lang w:val="en-GB"/>
        </w:rPr>
        <w:t xml:space="preserve"> BSc Health and Social Care </w:t>
      </w:r>
      <w:r w:rsidR="00EB32BE" w:rsidRPr="00EB32BE">
        <w:rPr>
          <w:rFonts w:ascii="Arial" w:hAnsi="Arial" w:cs="Arial"/>
          <w:bCs/>
          <w:sz w:val="22"/>
          <w:szCs w:val="22"/>
          <w:lang w:val="en-GB"/>
        </w:rPr>
        <w:t xml:space="preserve"> </w:t>
      </w:r>
    </w:p>
    <w:p w14:paraId="327DBAB7" w14:textId="6435881C" w:rsidR="009C0075" w:rsidRPr="009C0075" w:rsidRDefault="009C0075" w:rsidP="009C0075">
      <w:pPr>
        <w:spacing w:after="0" w:line="360" w:lineRule="auto"/>
        <w:contextualSpacing/>
        <w:jc w:val="center"/>
        <w:rPr>
          <w:rFonts w:ascii="Arial" w:hAnsi="Arial" w:cs="Arial"/>
          <w:bCs/>
          <w:sz w:val="22"/>
          <w:szCs w:val="22"/>
          <w:lang w:val="en-GB"/>
        </w:rPr>
      </w:pPr>
      <w:r w:rsidRPr="009C0075">
        <w:rPr>
          <w:rFonts w:ascii="Arial" w:hAnsi="Arial" w:cs="Arial"/>
          <w:bCs/>
          <w:sz w:val="22"/>
          <w:szCs w:val="22"/>
          <w:lang w:val="en-GB"/>
        </w:rPr>
        <w:t>Module</w:t>
      </w:r>
      <w:r>
        <w:rPr>
          <w:rFonts w:ascii="Arial" w:hAnsi="Arial" w:cs="Arial"/>
          <w:bCs/>
          <w:sz w:val="22"/>
          <w:szCs w:val="22"/>
          <w:lang w:val="en-GB"/>
        </w:rPr>
        <w:t xml:space="preserve"> title</w:t>
      </w:r>
      <w:r w:rsidRPr="009C0075">
        <w:rPr>
          <w:rFonts w:ascii="Arial" w:hAnsi="Arial" w:cs="Arial"/>
          <w:bCs/>
          <w:sz w:val="22"/>
          <w:szCs w:val="22"/>
          <w:lang w:val="en-GB"/>
        </w:rPr>
        <w:t xml:space="preserve">: </w:t>
      </w:r>
      <w:r w:rsidRPr="009C0075">
        <w:rPr>
          <w:rFonts w:ascii="Arial" w:hAnsi="Arial" w:cs="Arial"/>
          <w:bCs/>
          <w:sz w:val="22"/>
          <w:szCs w:val="22"/>
          <w:lang w:val="en-GB"/>
        </w:rPr>
        <w:t>Protecting and Supporting Families in Health and Care</w:t>
      </w:r>
    </w:p>
    <w:p w14:paraId="349DCFAB" w14:textId="77777777" w:rsidR="0026607B" w:rsidRPr="00EB32BE" w:rsidRDefault="0026607B" w:rsidP="00EB32BE">
      <w:pPr>
        <w:spacing w:after="0" w:line="360" w:lineRule="auto"/>
        <w:ind w:firstLine="720"/>
        <w:contextualSpacing/>
        <w:jc w:val="center"/>
        <w:rPr>
          <w:rFonts w:ascii="Arial" w:hAnsi="Arial" w:cs="Arial"/>
          <w:b/>
          <w:bCs/>
          <w:sz w:val="22"/>
          <w:szCs w:val="22"/>
          <w:lang w:val="en-GB"/>
        </w:rPr>
      </w:pPr>
    </w:p>
    <w:p w14:paraId="44E26653" w14:textId="77777777" w:rsidR="0026607B" w:rsidRPr="00EB32BE" w:rsidRDefault="0026607B" w:rsidP="00EB32BE">
      <w:pPr>
        <w:spacing w:after="0" w:line="360" w:lineRule="auto"/>
        <w:ind w:firstLine="720"/>
        <w:contextualSpacing/>
        <w:jc w:val="center"/>
        <w:rPr>
          <w:rFonts w:ascii="Arial" w:hAnsi="Arial" w:cs="Arial"/>
          <w:b/>
          <w:bCs/>
          <w:sz w:val="22"/>
          <w:szCs w:val="22"/>
          <w:lang w:val="en-GB"/>
        </w:rPr>
      </w:pPr>
    </w:p>
    <w:p w14:paraId="7088CEC9" w14:textId="77777777" w:rsidR="0026607B" w:rsidRDefault="0026607B" w:rsidP="00EB32BE">
      <w:pPr>
        <w:spacing w:after="0" w:line="360" w:lineRule="auto"/>
        <w:ind w:firstLine="720"/>
        <w:contextualSpacing/>
        <w:jc w:val="center"/>
        <w:rPr>
          <w:rFonts w:ascii="Arial" w:hAnsi="Arial" w:cs="Arial"/>
          <w:b/>
          <w:bCs/>
          <w:sz w:val="22"/>
          <w:szCs w:val="22"/>
          <w:lang w:val="en-GB"/>
        </w:rPr>
      </w:pPr>
    </w:p>
    <w:p w14:paraId="3E8308F0" w14:textId="77777777" w:rsidR="00EB32BE" w:rsidRDefault="00EB32BE" w:rsidP="00EB32BE">
      <w:pPr>
        <w:spacing w:after="0" w:line="360" w:lineRule="auto"/>
        <w:ind w:firstLine="720"/>
        <w:contextualSpacing/>
        <w:jc w:val="center"/>
        <w:rPr>
          <w:rFonts w:ascii="Arial" w:hAnsi="Arial" w:cs="Arial"/>
          <w:b/>
          <w:bCs/>
          <w:sz w:val="22"/>
          <w:szCs w:val="22"/>
          <w:lang w:val="en-GB"/>
        </w:rPr>
      </w:pPr>
    </w:p>
    <w:p w14:paraId="43FAA7A5" w14:textId="77777777" w:rsidR="00EB32BE" w:rsidRDefault="00EB32BE" w:rsidP="00EB32BE">
      <w:pPr>
        <w:spacing w:after="0" w:line="360" w:lineRule="auto"/>
        <w:ind w:firstLine="720"/>
        <w:contextualSpacing/>
        <w:jc w:val="center"/>
        <w:rPr>
          <w:rFonts w:ascii="Arial" w:hAnsi="Arial" w:cs="Arial"/>
          <w:b/>
          <w:bCs/>
          <w:sz w:val="22"/>
          <w:szCs w:val="22"/>
          <w:lang w:val="en-GB"/>
        </w:rPr>
      </w:pPr>
    </w:p>
    <w:p w14:paraId="01FE3139" w14:textId="77777777" w:rsidR="00EB32BE" w:rsidRDefault="00EB32BE" w:rsidP="00EB32BE">
      <w:pPr>
        <w:spacing w:after="0" w:line="360" w:lineRule="auto"/>
        <w:ind w:firstLine="720"/>
        <w:contextualSpacing/>
        <w:jc w:val="center"/>
        <w:rPr>
          <w:rFonts w:ascii="Arial" w:hAnsi="Arial" w:cs="Arial"/>
          <w:b/>
          <w:bCs/>
          <w:sz w:val="22"/>
          <w:szCs w:val="22"/>
          <w:lang w:val="en-GB"/>
        </w:rPr>
      </w:pPr>
    </w:p>
    <w:p w14:paraId="0FB307BD" w14:textId="77777777" w:rsidR="00EB32BE" w:rsidRDefault="00EB32BE" w:rsidP="00EB32BE">
      <w:pPr>
        <w:spacing w:after="0" w:line="360" w:lineRule="auto"/>
        <w:ind w:firstLine="720"/>
        <w:contextualSpacing/>
        <w:jc w:val="center"/>
        <w:rPr>
          <w:rFonts w:ascii="Arial" w:hAnsi="Arial" w:cs="Arial"/>
          <w:b/>
          <w:bCs/>
          <w:sz w:val="22"/>
          <w:szCs w:val="22"/>
          <w:lang w:val="en-GB"/>
        </w:rPr>
      </w:pPr>
    </w:p>
    <w:p w14:paraId="623CA1B2" w14:textId="77777777" w:rsidR="00EB32BE" w:rsidRDefault="00EB32BE" w:rsidP="00EB32BE">
      <w:pPr>
        <w:spacing w:after="0" w:line="360" w:lineRule="auto"/>
        <w:ind w:firstLine="720"/>
        <w:contextualSpacing/>
        <w:jc w:val="center"/>
        <w:rPr>
          <w:rFonts w:ascii="Arial" w:hAnsi="Arial" w:cs="Arial"/>
          <w:b/>
          <w:bCs/>
          <w:sz w:val="22"/>
          <w:szCs w:val="22"/>
          <w:lang w:val="en-GB"/>
        </w:rPr>
      </w:pPr>
    </w:p>
    <w:p w14:paraId="4B1417CF" w14:textId="77777777" w:rsidR="00EB32BE" w:rsidRDefault="00EB32BE" w:rsidP="00EB32BE">
      <w:pPr>
        <w:spacing w:after="0" w:line="360" w:lineRule="auto"/>
        <w:ind w:firstLine="720"/>
        <w:contextualSpacing/>
        <w:jc w:val="center"/>
        <w:rPr>
          <w:rFonts w:ascii="Arial" w:hAnsi="Arial" w:cs="Arial"/>
          <w:b/>
          <w:bCs/>
          <w:sz w:val="22"/>
          <w:szCs w:val="22"/>
          <w:lang w:val="en-GB"/>
        </w:rPr>
      </w:pPr>
    </w:p>
    <w:p w14:paraId="5CE23A7D" w14:textId="77777777" w:rsidR="00EB32BE" w:rsidRDefault="00EB32BE" w:rsidP="00EB32BE">
      <w:pPr>
        <w:spacing w:after="0" w:line="360" w:lineRule="auto"/>
        <w:ind w:firstLine="720"/>
        <w:contextualSpacing/>
        <w:jc w:val="center"/>
        <w:rPr>
          <w:rFonts w:ascii="Arial" w:hAnsi="Arial" w:cs="Arial"/>
          <w:b/>
          <w:bCs/>
          <w:sz w:val="22"/>
          <w:szCs w:val="22"/>
          <w:lang w:val="en-GB"/>
        </w:rPr>
      </w:pPr>
    </w:p>
    <w:p w14:paraId="6DEAA287" w14:textId="77777777" w:rsidR="00EB32BE" w:rsidRDefault="00EB32BE" w:rsidP="00EB32BE">
      <w:pPr>
        <w:spacing w:after="0" w:line="360" w:lineRule="auto"/>
        <w:ind w:firstLine="720"/>
        <w:contextualSpacing/>
        <w:jc w:val="center"/>
        <w:rPr>
          <w:rFonts w:ascii="Arial" w:hAnsi="Arial" w:cs="Arial"/>
          <w:b/>
          <w:bCs/>
          <w:sz w:val="22"/>
          <w:szCs w:val="22"/>
          <w:lang w:val="en-GB"/>
        </w:rPr>
      </w:pPr>
    </w:p>
    <w:p w14:paraId="5D69FC11" w14:textId="77777777" w:rsidR="00EB32BE" w:rsidRDefault="00EB32BE" w:rsidP="00EB32BE">
      <w:pPr>
        <w:spacing w:after="0" w:line="360" w:lineRule="auto"/>
        <w:ind w:firstLine="720"/>
        <w:contextualSpacing/>
        <w:jc w:val="center"/>
        <w:rPr>
          <w:rFonts w:ascii="Arial" w:hAnsi="Arial" w:cs="Arial"/>
          <w:b/>
          <w:bCs/>
          <w:sz w:val="22"/>
          <w:szCs w:val="22"/>
          <w:lang w:val="en-GB"/>
        </w:rPr>
      </w:pPr>
    </w:p>
    <w:p w14:paraId="45F80F16" w14:textId="77777777" w:rsidR="00EB32BE" w:rsidRDefault="00EB32BE" w:rsidP="00EB32BE">
      <w:pPr>
        <w:spacing w:after="0" w:line="360" w:lineRule="auto"/>
        <w:ind w:firstLine="720"/>
        <w:contextualSpacing/>
        <w:jc w:val="center"/>
        <w:rPr>
          <w:rFonts w:ascii="Arial" w:hAnsi="Arial" w:cs="Arial"/>
          <w:b/>
          <w:bCs/>
          <w:sz w:val="22"/>
          <w:szCs w:val="22"/>
          <w:lang w:val="en-GB"/>
        </w:rPr>
      </w:pPr>
    </w:p>
    <w:p w14:paraId="5867A2F2" w14:textId="77777777" w:rsidR="00EB32BE" w:rsidRDefault="00EB32BE" w:rsidP="00EB32BE">
      <w:pPr>
        <w:spacing w:after="0" w:line="360" w:lineRule="auto"/>
        <w:ind w:firstLine="720"/>
        <w:contextualSpacing/>
        <w:jc w:val="center"/>
        <w:rPr>
          <w:rFonts w:ascii="Arial" w:hAnsi="Arial" w:cs="Arial"/>
          <w:b/>
          <w:bCs/>
          <w:sz w:val="22"/>
          <w:szCs w:val="22"/>
          <w:lang w:val="en-GB"/>
        </w:rPr>
      </w:pPr>
    </w:p>
    <w:p w14:paraId="327C70A5" w14:textId="77777777" w:rsidR="0026607B" w:rsidRPr="00EB32BE" w:rsidRDefault="0026607B" w:rsidP="00EB32BE">
      <w:pPr>
        <w:spacing w:after="0" w:line="360" w:lineRule="auto"/>
        <w:contextualSpacing/>
        <w:jc w:val="center"/>
        <w:rPr>
          <w:rFonts w:ascii="Arial" w:hAnsi="Arial" w:cs="Arial"/>
          <w:b/>
          <w:bCs/>
          <w:sz w:val="22"/>
          <w:szCs w:val="22"/>
          <w:lang w:val="en-GB"/>
        </w:rPr>
      </w:pPr>
      <w:r w:rsidRPr="00EB32BE">
        <w:rPr>
          <w:rFonts w:ascii="Arial" w:hAnsi="Arial" w:cs="Arial"/>
          <w:b/>
          <w:bCs/>
          <w:sz w:val="22"/>
          <w:szCs w:val="22"/>
          <w:lang w:val="en-GB"/>
        </w:rPr>
        <w:lastRenderedPageBreak/>
        <w:t>An Examination and Analysis of How the 'Early Help' System is Signposted to UK Families by Their Local Authority Website</w:t>
      </w:r>
    </w:p>
    <w:p w14:paraId="4FC3289C" w14:textId="77777777" w:rsidR="0026607B" w:rsidRPr="00EB32BE" w:rsidRDefault="0026607B" w:rsidP="00EB32BE">
      <w:pPr>
        <w:spacing w:after="0" w:line="360" w:lineRule="auto"/>
        <w:contextualSpacing/>
        <w:jc w:val="center"/>
        <w:rPr>
          <w:rFonts w:ascii="Arial" w:hAnsi="Arial" w:cs="Arial"/>
          <w:b/>
          <w:bCs/>
          <w:sz w:val="22"/>
          <w:szCs w:val="22"/>
          <w:lang w:val="en-GB"/>
        </w:rPr>
      </w:pPr>
      <w:r w:rsidRPr="00EB32BE">
        <w:rPr>
          <w:rFonts w:ascii="Arial" w:hAnsi="Arial" w:cs="Arial"/>
          <w:b/>
          <w:bCs/>
          <w:sz w:val="22"/>
          <w:szCs w:val="22"/>
          <w:lang w:val="en-GB"/>
        </w:rPr>
        <w:t>1. Introduction</w:t>
      </w:r>
    </w:p>
    <w:p w14:paraId="0CF9C789" w14:textId="65B88419" w:rsidR="0026607B" w:rsidRPr="00EB32BE" w:rsidRDefault="0026607B" w:rsidP="00EB32BE">
      <w:pPr>
        <w:spacing w:after="0" w:line="360" w:lineRule="auto"/>
        <w:ind w:firstLine="720"/>
        <w:contextualSpacing/>
        <w:jc w:val="both"/>
        <w:rPr>
          <w:rFonts w:ascii="Arial" w:hAnsi="Arial" w:cs="Arial"/>
          <w:sz w:val="22"/>
          <w:szCs w:val="22"/>
          <w:lang w:val="en-GB"/>
        </w:rPr>
      </w:pPr>
      <w:r w:rsidRPr="00EB32BE">
        <w:rPr>
          <w:rFonts w:ascii="Arial" w:hAnsi="Arial" w:cs="Arial"/>
          <w:sz w:val="22"/>
          <w:szCs w:val="22"/>
          <w:lang w:val="en-GB"/>
        </w:rPr>
        <w:t xml:space="preserve">The introduction of Early Help is part of the safeguarding framework that supports children and families' services across England and is defined as early help that is offered to children and families in a timely and non-stigmatising way before problems become critical (HM Government, 2018). Local authorities must make Early Help available and accessible to families clearly, and their websites are often the </w:t>
      </w:r>
      <w:proofErr w:type="gramStart"/>
      <w:r w:rsidR="00910FA0" w:rsidRPr="00EB32BE">
        <w:rPr>
          <w:rFonts w:ascii="Arial" w:hAnsi="Arial" w:cs="Arial"/>
          <w:sz w:val="22"/>
          <w:szCs w:val="22"/>
          <w:lang w:val="en-GB"/>
        </w:rPr>
        <w:t>first place</w:t>
      </w:r>
      <w:proofErr w:type="gramEnd"/>
      <w:r w:rsidRPr="00EB32BE">
        <w:rPr>
          <w:rFonts w:ascii="Arial" w:hAnsi="Arial" w:cs="Arial"/>
          <w:sz w:val="22"/>
          <w:szCs w:val="22"/>
          <w:lang w:val="en-GB"/>
        </w:rPr>
        <w:t xml:space="preserve"> parents, carers, and professionals turn when looking for support (</w:t>
      </w:r>
      <w:r w:rsidR="00C12D19" w:rsidRPr="00EB32BE">
        <w:rPr>
          <w:rFonts w:ascii="Arial" w:hAnsi="Arial" w:cs="Arial"/>
          <w:sz w:val="22"/>
          <w:szCs w:val="22"/>
          <w:lang w:val="en-GB"/>
        </w:rPr>
        <w:t>Department for Education</w:t>
      </w:r>
      <w:r w:rsidRPr="00EB32BE">
        <w:rPr>
          <w:rFonts w:ascii="Arial" w:hAnsi="Arial" w:cs="Arial"/>
          <w:sz w:val="22"/>
          <w:szCs w:val="22"/>
          <w:lang w:val="en-GB"/>
        </w:rPr>
        <w:t>, 202</w:t>
      </w:r>
      <w:r w:rsidR="00631771">
        <w:rPr>
          <w:rFonts w:ascii="Arial" w:hAnsi="Arial" w:cs="Arial"/>
          <w:sz w:val="22"/>
          <w:szCs w:val="22"/>
          <w:lang w:val="en-GB"/>
        </w:rPr>
        <w:t>2</w:t>
      </w:r>
      <w:r w:rsidRPr="00EB32BE">
        <w:rPr>
          <w:rFonts w:ascii="Arial" w:hAnsi="Arial" w:cs="Arial"/>
          <w:sz w:val="22"/>
          <w:szCs w:val="22"/>
          <w:lang w:val="en-GB"/>
        </w:rPr>
        <w:t xml:space="preserve">). Digital signposting thus has real consequences - a family who is unable to find and understand the Early Help that is available online will disengage before receiving any Early Help, </w:t>
      </w:r>
      <w:r w:rsidR="00E83A57" w:rsidRPr="00EB32BE">
        <w:rPr>
          <w:rFonts w:ascii="Arial" w:hAnsi="Arial" w:cs="Arial"/>
          <w:sz w:val="22"/>
          <w:szCs w:val="22"/>
          <w:lang w:val="en-GB"/>
        </w:rPr>
        <w:t>despite</w:t>
      </w:r>
      <w:r w:rsidRPr="00EB32BE">
        <w:rPr>
          <w:rFonts w:ascii="Arial" w:hAnsi="Arial" w:cs="Arial"/>
          <w:sz w:val="22"/>
          <w:szCs w:val="22"/>
          <w:lang w:val="en-GB"/>
        </w:rPr>
        <w:t xml:space="preserve"> the design of the underlying service (Statham, 2011).</w:t>
      </w:r>
    </w:p>
    <w:p w14:paraId="65688498" w14:textId="7B61964E" w:rsidR="0026607B" w:rsidRPr="00EB32BE" w:rsidRDefault="0026607B" w:rsidP="00EB32BE">
      <w:pPr>
        <w:spacing w:after="0" w:line="360" w:lineRule="auto"/>
        <w:ind w:firstLine="720"/>
        <w:contextualSpacing/>
        <w:jc w:val="both"/>
        <w:rPr>
          <w:rFonts w:ascii="Arial" w:hAnsi="Arial" w:cs="Arial"/>
          <w:sz w:val="22"/>
          <w:szCs w:val="22"/>
          <w:lang w:val="en-GB"/>
        </w:rPr>
      </w:pPr>
      <w:r w:rsidRPr="00EB32BE">
        <w:rPr>
          <w:rFonts w:ascii="Arial" w:hAnsi="Arial" w:cs="Arial"/>
          <w:sz w:val="22"/>
          <w:szCs w:val="22"/>
          <w:lang w:val="en-GB"/>
        </w:rPr>
        <w:t xml:space="preserve">This report examines and evaluates how three local authorities – Leeds City Council, Tower Hamlets Council, and Nottinghamshire County Council – signpost their Early Help offer and wider family support services through their websites. </w:t>
      </w:r>
      <w:r w:rsidR="00D261D2" w:rsidRPr="00EB32BE">
        <w:rPr>
          <w:rFonts w:ascii="Arial" w:hAnsi="Arial" w:cs="Arial"/>
          <w:sz w:val="22"/>
          <w:szCs w:val="22"/>
          <w:lang w:val="en-GB"/>
        </w:rPr>
        <w:t>The three were chosen because of the different ways of delivering local services and running local government, with one being a large metropolitan city council with locality-based hubs, one being an inner London borough with a large, diverse population</w:t>
      </w:r>
      <w:r w:rsidR="00E75444" w:rsidRPr="00EB32BE">
        <w:rPr>
          <w:rFonts w:ascii="Arial" w:hAnsi="Arial" w:cs="Arial"/>
          <w:sz w:val="22"/>
          <w:szCs w:val="22"/>
          <w:lang w:val="en-GB"/>
        </w:rPr>
        <w:t>,</w:t>
      </w:r>
      <w:r w:rsidR="00D261D2" w:rsidRPr="00EB32BE">
        <w:rPr>
          <w:rFonts w:ascii="Arial" w:hAnsi="Arial" w:cs="Arial"/>
          <w:sz w:val="22"/>
          <w:szCs w:val="22"/>
          <w:lang w:val="en-GB"/>
        </w:rPr>
        <w:t xml:space="preserve"> and the other being a large county council with a broad geographical spread </w:t>
      </w:r>
      <w:r w:rsidR="00E75444" w:rsidRPr="00EB32BE">
        <w:rPr>
          <w:rFonts w:ascii="Arial" w:hAnsi="Arial" w:cs="Arial"/>
          <w:sz w:val="22"/>
          <w:szCs w:val="22"/>
          <w:lang w:val="en-GB"/>
        </w:rPr>
        <w:t>and</w:t>
      </w:r>
      <w:r w:rsidR="00D261D2" w:rsidRPr="00EB32BE">
        <w:rPr>
          <w:rFonts w:ascii="Arial" w:hAnsi="Arial" w:cs="Arial"/>
          <w:sz w:val="22"/>
          <w:szCs w:val="22"/>
          <w:lang w:val="en-GB"/>
        </w:rPr>
        <w:t xml:space="preserve"> a relatively low population density</w:t>
      </w:r>
      <w:r w:rsidR="00E75444" w:rsidRPr="00EB32BE">
        <w:rPr>
          <w:rFonts w:ascii="Arial" w:hAnsi="Arial" w:cs="Arial"/>
          <w:sz w:val="22"/>
          <w:szCs w:val="22"/>
          <w:lang w:val="en-GB"/>
        </w:rPr>
        <w:t xml:space="preserve">. </w:t>
      </w:r>
      <w:r w:rsidR="003335BD" w:rsidRPr="00EB32BE">
        <w:rPr>
          <w:rFonts w:ascii="Arial" w:hAnsi="Arial" w:cs="Arial"/>
          <w:sz w:val="22"/>
          <w:szCs w:val="22"/>
          <w:lang w:val="en-GB"/>
        </w:rPr>
        <w:t xml:space="preserve">This difference makes it possible to make a more meaningful comparison than would be </w:t>
      </w:r>
      <w:r w:rsidR="00BB2176" w:rsidRPr="00EB32BE">
        <w:rPr>
          <w:rFonts w:ascii="Arial" w:hAnsi="Arial" w:cs="Arial"/>
          <w:sz w:val="22"/>
          <w:szCs w:val="22"/>
          <w:lang w:val="en-GB"/>
        </w:rPr>
        <w:t>im</w:t>
      </w:r>
      <w:r w:rsidR="003335BD" w:rsidRPr="00EB32BE">
        <w:rPr>
          <w:rFonts w:ascii="Arial" w:hAnsi="Arial" w:cs="Arial"/>
          <w:sz w:val="22"/>
          <w:szCs w:val="22"/>
          <w:lang w:val="en-GB"/>
        </w:rPr>
        <w:t>possible with three demographically similar authorities</w:t>
      </w:r>
      <w:r w:rsidRPr="00EB32BE">
        <w:rPr>
          <w:rFonts w:ascii="Arial" w:hAnsi="Arial" w:cs="Arial"/>
          <w:sz w:val="22"/>
          <w:szCs w:val="22"/>
          <w:lang w:val="en-GB"/>
        </w:rPr>
        <w:t>. The report begins by explaining the Early Help system and the principle of multi-agency working that underpins it, before evaluating each website in turn against the criteria of clarity, accessibility, and completeness, comparing their relative strengths and weaknesses, and concluding with recommendations for improved practice.</w:t>
      </w:r>
    </w:p>
    <w:p w14:paraId="75B3B367" w14:textId="77777777" w:rsidR="0026607B" w:rsidRPr="00EB32BE" w:rsidRDefault="0026607B" w:rsidP="00EB32BE">
      <w:pPr>
        <w:spacing w:after="0" w:line="360" w:lineRule="auto"/>
        <w:contextualSpacing/>
        <w:jc w:val="center"/>
        <w:rPr>
          <w:rFonts w:ascii="Arial" w:hAnsi="Arial" w:cs="Arial"/>
          <w:b/>
          <w:bCs/>
          <w:sz w:val="22"/>
          <w:szCs w:val="22"/>
          <w:lang w:val="en-GB"/>
        </w:rPr>
      </w:pPr>
      <w:r w:rsidRPr="00EB32BE">
        <w:rPr>
          <w:rFonts w:ascii="Arial" w:hAnsi="Arial" w:cs="Arial"/>
          <w:b/>
          <w:bCs/>
          <w:sz w:val="22"/>
          <w:szCs w:val="22"/>
          <w:lang w:val="en-GB"/>
        </w:rPr>
        <w:t>2. The Early Help System</w:t>
      </w:r>
    </w:p>
    <w:p w14:paraId="09F65DBF" w14:textId="5CB7833A" w:rsidR="0026607B" w:rsidRPr="00EB32BE" w:rsidRDefault="0026607B" w:rsidP="00EB32BE">
      <w:pPr>
        <w:spacing w:after="0" w:line="360" w:lineRule="auto"/>
        <w:ind w:firstLine="720"/>
        <w:contextualSpacing/>
        <w:jc w:val="both"/>
        <w:rPr>
          <w:rFonts w:ascii="Arial" w:hAnsi="Arial" w:cs="Arial"/>
          <w:sz w:val="22"/>
          <w:szCs w:val="22"/>
          <w:lang w:val="en-GB"/>
        </w:rPr>
      </w:pPr>
      <w:r w:rsidRPr="00EB32BE">
        <w:rPr>
          <w:rFonts w:ascii="Arial" w:hAnsi="Arial" w:cs="Arial"/>
          <w:sz w:val="22"/>
          <w:szCs w:val="22"/>
          <w:lang w:val="en-GB"/>
        </w:rPr>
        <w:t>Early Help is help provided to a child, young person, or family as soon as an issue arises, throughout a child's life from the foundation years to teenage years (</w:t>
      </w:r>
      <w:r w:rsidR="00B54972" w:rsidRPr="00EB32BE">
        <w:rPr>
          <w:rFonts w:ascii="Arial" w:hAnsi="Arial" w:cs="Arial"/>
          <w:sz w:val="22"/>
          <w:szCs w:val="22"/>
          <w:lang w:val="en-GB"/>
        </w:rPr>
        <w:t>Department for Education</w:t>
      </w:r>
      <w:r w:rsidRPr="00EB32BE">
        <w:rPr>
          <w:rFonts w:ascii="Arial" w:hAnsi="Arial" w:cs="Arial"/>
          <w:sz w:val="22"/>
          <w:szCs w:val="22"/>
          <w:lang w:val="en-GB"/>
        </w:rPr>
        <w:t>, 202</w:t>
      </w:r>
      <w:r w:rsidR="00B54972" w:rsidRPr="00EB32BE">
        <w:rPr>
          <w:rFonts w:ascii="Arial" w:hAnsi="Arial" w:cs="Arial"/>
          <w:sz w:val="22"/>
          <w:szCs w:val="22"/>
          <w:lang w:val="en-GB"/>
        </w:rPr>
        <w:t>6</w:t>
      </w:r>
      <w:r w:rsidRPr="00EB32BE">
        <w:rPr>
          <w:rFonts w:ascii="Arial" w:hAnsi="Arial" w:cs="Arial"/>
          <w:sz w:val="22"/>
          <w:szCs w:val="22"/>
          <w:lang w:val="en-GB"/>
        </w:rPr>
        <w:t xml:space="preserve">). It is different from statutory child protection work because it is usually voluntary, preventative, and undertaken via universal or targeted services instead of statutory child protection processes, as it is too intrusive in other cases (Munro, 2011). The Early Help System Guide (HM Government, 2018) describes Early Help as a whole-system approach involving effective identification of need, a lead professional to coordinate the support, and a shared Early Help Assessment (often in the form of the Early Help Assessment or ‘EHA’) that </w:t>
      </w:r>
      <w:r w:rsidR="00E122B5" w:rsidRPr="00EB32BE">
        <w:rPr>
          <w:rFonts w:ascii="Arial" w:hAnsi="Arial" w:cs="Arial"/>
          <w:sz w:val="22"/>
          <w:szCs w:val="22"/>
          <w:lang w:val="en-GB"/>
        </w:rPr>
        <w:t>is based</w:t>
      </w:r>
      <w:r w:rsidR="00227D70" w:rsidRPr="00EB32BE">
        <w:rPr>
          <w:rFonts w:ascii="Arial" w:hAnsi="Arial" w:cs="Arial"/>
          <w:sz w:val="22"/>
          <w:szCs w:val="22"/>
          <w:lang w:val="en-GB"/>
        </w:rPr>
        <w:t xml:space="preserve"> on</w:t>
      </w:r>
      <w:r w:rsidRPr="00EB32BE">
        <w:rPr>
          <w:rFonts w:ascii="Arial" w:hAnsi="Arial" w:cs="Arial"/>
          <w:sz w:val="22"/>
          <w:szCs w:val="22"/>
          <w:lang w:val="en-GB"/>
        </w:rPr>
        <w:t xml:space="preserve"> the child and family's voice.</w:t>
      </w:r>
    </w:p>
    <w:p w14:paraId="4B772E72" w14:textId="43E3A489" w:rsidR="0026607B" w:rsidRPr="00EB32BE" w:rsidRDefault="0026607B" w:rsidP="00EB32BE">
      <w:pPr>
        <w:spacing w:after="0" w:line="360" w:lineRule="auto"/>
        <w:ind w:firstLine="720"/>
        <w:contextualSpacing/>
        <w:jc w:val="both"/>
        <w:rPr>
          <w:rFonts w:ascii="Arial" w:hAnsi="Arial" w:cs="Arial"/>
          <w:sz w:val="22"/>
          <w:szCs w:val="22"/>
          <w:lang w:val="en-GB"/>
        </w:rPr>
      </w:pPr>
      <w:r w:rsidRPr="00EB32BE">
        <w:rPr>
          <w:rFonts w:ascii="Arial" w:hAnsi="Arial" w:cs="Arial"/>
          <w:sz w:val="22"/>
          <w:szCs w:val="22"/>
          <w:lang w:val="en-GB"/>
        </w:rPr>
        <w:lastRenderedPageBreak/>
        <w:t xml:space="preserve">The rationale for Early Help is strongly evidenced. Allen (2011) carried out an independent review, </w:t>
      </w:r>
      <w:r w:rsidRPr="00EB32BE">
        <w:rPr>
          <w:rFonts w:ascii="Arial" w:hAnsi="Arial" w:cs="Arial"/>
          <w:i/>
          <w:iCs/>
          <w:sz w:val="22"/>
          <w:szCs w:val="22"/>
          <w:lang w:val="en-GB"/>
        </w:rPr>
        <w:t>Early Intervention: The Next Steps</w:t>
      </w:r>
      <w:r w:rsidRPr="00EB32BE">
        <w:rPr>
          <w:rFonts w:ascii="Arial" w:hAnsi="Arial" w:cs="Arial"/>
          <w:sz w:val="22"/>
          <w:szCs w:val="22"/>
          <w:lang w:val="en-GB"/>
        </w:rPr>
        <w:t>, which found that early intervention would help minimise the future social and financial consequences of late intervention (such as the cost of care proceedings, youth offending</w:t>
      </w:r>
      <w:r w:rsidR="00474B2F" w:rsidRPr="00EB32BE">
        <w:rPr>
          <w:rFonts w:ascii="Arial" w:hAnsi="Arial" w:cs="Arial"/>
          <w:sz w:val="22"/>
          <w:szCs w:val="22"/>
          <w:lang w:val="en-GB"/>
        </w:rPr>
        <w:t>,</w:t>
      </w:r>
      <w:r w:rsidRPr="00EB32BE">
        <w:rPr>
          <w:rFonts w:ascii="Arial" w:hAnsi="Arial" w:cs="Arial"/>
          <w:sz w:val="22"/>
          <w:szCs w:val="22"/>
          <w:lang w:val="en-GB"/>
        </w:rPr>
        <w:t xml:space="preserve"> and education outcomes). Working Together to Safeguard Children </w:t>
      </w:r>
      <w:r w:rsidR="00694AB6" w:rsidRPr="00EB32BE">
        <w:rPr>
          <w:rFonts w:ascii="Arial" w:hAnsi="Arial" w:cs="Arial"/>
          <w:sz w:val="22"/>
          <w:szCs w:val="22"/>
          <w:lang w:val="en-GB"/>
        </w:rPr>
        <w:t>(</w:t>
      </w:r>
      <w:r w:rsidRPr="00EB32BE">
        <w:rPr>
          <w:rFonts w:ascii="Arial" w:hAnsi="Arial" w:cs="Arial"/>
          <w:sz w:val="22"/>
          <w:szCs w:val="22"/>
          <w:lang w:val="en-GB"/>
        </w:rPr>
        <w:t>2023</w:t>
      </w:r>
      <w:r w:rsidR="00694AB6" w:rsidRPr="00EB32BE">
        <w:rPr>
          <w:rFonts w:ascii="Arial" w:hAnsi="Arial" w:cs="Arial"/>
          <w:sz w:val="22"/>
          <w:szCs w:val="22"/>
          <w:lang w:val="en-GB"/>
        </w:rPr>
        <w:t>)</w:t>
      </w:r>
      <w:r w:rsidRPr="00EB32BE">
        <w:rPr>
          <w:rFonts w:ascii="Arial" w:hAnsi="Arial" w:cs="Arial"/>
          <w:sz w:val="22"/>
          <w:szCs w:val="22"/>
          <w:lang w:val="en-GB"/>
        </w:rPr>
        <w:t xml:space="preserve"> </w:t>
      </w:r>
      <w:r w:rsidR="00227D70" w:rsidRPr="00EB32BE">
        <w:rPr>
          <w:rFonts w:ascii="Arial" w:hAnsi="Arial" w:cs="Arial"/>
          <w:sz w:val="22"/>
          <w:szCs w:val="22"/>
          <w:lang w:val="en-GB"/>
        </w:rPr>
        <w:t>echoes</w:t>
      </w:r>
      <w:r w:rsidRPr="00EB32BE">
        <w:rPr>
          <w:rFonts w:ascii="Arial" w:hAnsi="Arial" w:cs="Arial"/>
          <w:sz w:val="22"/>
          <w:szCs w:val="22"/>
          <w:lang w:val="en-GB"/>
        </w:rPr>
        <w:t xml:space="preserve"> this by stating that local Safeguarding Partnerships – comprised of local authorities, integrated care boards</w:t>
      </w:r>
      <w:r w:rsidR="00474B2F" w:rsidRPr="00EB32BE">
        <w:rPr>
          <w:rFonts w:ascii="Arial" w:hAnsi="Arial" w:cs="Arial"/>
          <w:sz w:val="22"/>
          <w:szCs w:val="22"/>
          <w:lang w:val="en-GB"/>
        </w:rPr>
        <w:t>,</w:t>
      </w:r>
      <w:r w:rsidRPr="00EB32BE">
        <w:rPr>
          <w:rFonts w:ascii="Arial" w:hAnsi="Arial" w:cs="Arial"/>
          <w:sz w:val="22"/>
          <w:szCs w:val="22"/>
          <w:lang w:val="en-GB"/>
        </w:rPr>
        <w:t xml:space="preserve"> and the police – should ensure that Early Help </w:t>
      </w:r>
      <w:r w:rsidR="005D6713" w:rsidRPr="00EB32BE">
        <w:rPr>
          <w:rFonts w:ascii="Arial" w:hAnsi="Arial" w:cs="Arial"/>
          <w:sz w:val="22"/>
          <w:szCs w:val="22"/>
          <w:lang w:val="en-GB"/>
        </w:rPr>
        <w:t>is positioned</w:t>
      </w:r>
      <w:r w:rsidRPr="00EB32BE">
        <w:rPr>
          <w:rFonts w:ascii="Arial" w:hAnsi="Arial" w:cs="Arial"/>
          <w:sz w:val="22"/>
          <w:szCs w:val="22"/>
          <w:lang w:val="en-GB"/>
        </w:rPr>
        <w:t xml:space="preserve"> within the broader Safeguarding Partnership frameworks and is not seen as a separate service (</w:t>
      </w:r>
      <w:r w:rsidR="003106E3" w:rsidRPr="00EB32BE">
        <w:rPr>
          <w:rFonts w:ascii="Arial" w:hAnsi="Arial" w:cs="Arial"/>
          <w:sz w:val="22"/>
          <w:szCs w:val="22"/>
          <w:lang w:val="en-GB"/>
        </w:rPr>
        <w:t>Department for Education</w:t>
      </w:r>
      <w:r w:rsidRPr="00EB32BE">
        <w:rPr>
          <w:rFonts w:ascii="Arial" w:hAnsi="Arial" w:cs="Arial"/>
          <w:sz w:val="22"/>
          <w:szCs w:val="22"/>
          <w:lang w:val="en-GB"/>
        </w:rPr>
        <w:t>, 202</w:t>
      </w:r>
      <w:r w:rsidR="003106E3" w:rsidRPr="00EB32BE">
        <w:rPr>
          <w:rFonts w:ascii="Arial" w:hAnsi="Arial" w:cs="Arial"/>
          <w:sz w:val="22"/>
          <w:szCs w:val="22"/>
          <w:lang w:val="en-GB"/>
        </w:rPr>
        <w:t>6</w:t>
      </w:r>
      <w:r w:rsidRPr="00EB32BE">
        <w:rPr>
          <w:rFonts w:ascii="Arial" w:hAnsi="Arial" w:cs="Arial"/>
          <w:sz w:val="22"/>
          <w:szCs w:val="22"/>
          <w:lang w:val="en-GB"/>
        </w:rPr>
        <w:t>). Effective Early Help</w:t>
      </w:r>
      <w:r w:rsidR="00011FAD" w:rsidRPr="00EB32BE">
        <w:rPr>
          <w:rFonts w:ascii="Arial" w:hAnsi="Arial" w:cs="Arial"/>
          <w:sz w:val="22"/>
          <w:szCs w:val="22"/>
          <w:lang w:val="en-GB"/>
        </w:rPr>
        <w:t xml:space="preserve">, </w:t>
      </w:r>
      <w:r w:rsidRPr="00EB32BE">
        <w:rPr>
          <w:rFonts w:ascii="Arial" w:hAnsi="Arial" w:cs="Arial"/>
          <w:sz w:val="22"/>
          <w:szCs w:val="22"/>
          <w:lang w:val="en-GB"/>
        </w:rPr>
        <w:t>therefore</w:t>
      </w:r>
      <w:r w:rsidR="00011FAD" w:rsidRPr="00EB32BE">
        <w:rPr>
          <w:rFonts w:ascii="Arial" w:hAnsi="Arial" w:cs="Arial"/>
          <w:sz w:val="22"/>
          <w:szCs w:val="22"/>
          <w:lang w:val="en-GB"/>
        </w:rPr>
        <w:t>,</w:t>
      </w:r>
      <w:r w:rsidRPr="00EB32BE">
        <w:rPr>
          <w:rFonts w:ascii="Arial" w:hAnsi="Arial" w:cs="Arial"/>
          <w:sz w:val="22"/>
          <w:szCs w:val="22"/>
          <w:lang w:val="en-GB"/>
        </w:rPr>
        <w:t xml:space="preserve"> relies on the availability of appropriate services, and crucially, on families and professionals being able to identify, understand, and access them, and this is where local authority websites can make a difference.</w:t>
      </w:r>
    </w:p>
    <w:p w14:paraId="363D9EE3" w14:textId="77777777" w:rsidR="0026607B" w:rsidRPr="00EB32BE" w:rsidRDefault="0026607B" w:rsidP="00EB32BE">
      <w:pPr>
        <w:spacing w:after="0" w:line="360" w:lineRule="auto"/>
        <w:contextualSpacing/>
        <w:jc w:val="center"/>
        <w:rPr>
          <w:rFonts w:ascii="Arial" w:hAnsi="Arial" w:cs="Arial"/>
          <w:b/>
          <w:bCs/>
          <w:sz w:val="22"/>
          <w:szCs w:val="22"/>
          <w:lang w:val="en-GB"/>
        </w:rPr>
      </w:pPr>
      <w:r w:rsidRPr="00EB32BE">
        <w:rPr>
          <w:rFonts w:ascii="Arial" w:hAnsi="Arial" w:cs="Arial"/>
          <w:b/>
          <w:bCs/>
          <w:sz w:val="22"/>
          <w:szCs w:val="22"/>
          <w:lang w:val="en-GB"/>
        </w:rPr>
        <w:t>3. Multi-Agency Working</w:t>
      </w:r>
    </w:p>
    <w:p w14:paraId="75052B46" w14:textId="08BB67CF" w:rsidR="0026607B" w:rsidRPr="00EB32BE" w:rsidRDefault="0026607B" w:rsidP="00EB32BE">
      <w:pPr>
        <w:spacing w:after="0" w:line="360" w:lineRule="auto"/>
        <w:ind w:firstLine="720"/>
        <w:contextualSpacing/>
        <w:jc w:val="both"/>
        <w:rPr>
          <w:rFonts w:ascii="Arial" w:hAnsi="Arial" w:cs="Arial"/>
          <w:sz w:val="22"/>
          <w:szCs w:val="22"/>
          <w:lang w:val="en-GB"/>
        </w:rPr>
      </w:pPr>
      <w:r w:rsidRPr="00EB32BE">
        <w:rPr>
          <w:rFonts w:ascii="Arial" w:hAnsi="Arial" w:cs="Arial"/>
          <w:sz w:val="22"/>
          <w:szCs w:val="22"/>
          <w:lang w:val="en-GB"/>
        </w:rPr>
        <w:t>Multi-agency working involves professionals from different services and disciplines (e.g., education, health, social care, police, and voluntary services) working together around the needs of a child or family, rather than in separate, single-agency silos (Frost and Robinson, 2007). Multi-agency working is a statutory requirement of local Safeguarding Partnerships, and is clearly intended to ensure that no family is 'falling through the gaps' between services (</w:t>
      </w:r>
      <w:r w:rsidR="0095604A" w:rsidRPr="00EB32BE">
        <w:rPr>
          <w:rFonts w:ascii="Arial" w:hAnsi="Arial" w:cs="Arial"/>
          <w:sz w:val="22"/>
          <w:szCs w:val="22"/>
          <w:lang w:val="en-GB"/>
        </w:rPr>
        <w:t>Department for Education</w:t>
      </w:r>
      <w:r w:rsidRPr="00EB32BE">
        <w:rPr>
          <w:rFonts w:ascii="Arial" w:hAnsi="Arial" w:cs="Arial"/>
          <w:sz w:val="22"/>
          <w:szCs w:val="22"/>
          <w:lang w:val="en-GB"/>
        </w:rPr>
        <w:t>, 202</w:t>
      </w:r>
      <w:r w:rsidR="003106E3" w:rsidRPr="00EB32BE">
        <w:rPr>
          <w:rFonts w:ascii="Arial" w:hAnsi="Arial" w:cs="Arial"/>
          <w:sz w:val="22"/>
          <w:szCs w:val="22"/>
          <w:lang w:val="en-GB"/>
        </w:rPr>
        <w:t>6</w:t>
      </w:r>
      <w:r w:rsidRPr="00EB32BE">
        <w:rPr>
          <w:rFonts w:ascii="Arial" w:hAnsi="Arial" w:cs="Arial"/>
          <w:sz w:val="22"/>
          <w:szCs w:val="22"/>
          <w:lang w:val="en-GB"/>
        </w:rPr>
        <w:t>).</w:t>
      </w:r>
    </w:p>
    <w:p w14:paraId="625A2133" w14:textId="6BAC3BBC" w:rsidR="0026607B" w:rsidRPr="00EB32BE" w:rsidRDefault="0026607B" w:rsidP="00EB32BE">
      <w:pPr>
        <w:spacing w:after="0" w:line="360" w:lineRule="auto"/>
        <w:ind w:firstLine="720"/>
        <w:contextualSpacing/>
        <w:jc w:val="both"/>
        <w:rPr>
          <w:rFonts w:ascii="Arial" w:hAnsi="Arial" w:cs="Arial"/>
          <w:sz w:val="22"/>
          <w:szCs w:val="22"/>
          <w:lang w:val="en-GB"/>
        </w:rPr>
      </w:pPr>
      <w:r w:rsidRPr="00EB32BE">
        <w:rPr>
          <w:rFonts w:ascii="Arial" w:hAnsi="Arial" w:cs="Arial"/>
          <w:sz w:val="22"/>
          <w:szCs w:val="22"/>
          <w:lang w:val="en-GB"/>
        </w:rPr>
        <w:t xml:space="preserve">The evidence </w:t>
      </w:r>
      <w:r w:rsidR="00FB47E9" w:rsidRPr="00EB32BE">
        <w:rPr>
          <w:rFonts w:ascii="Arial" w:hAnsi="Arial" w:cs="Arial"/>
          <w:sz w:val="22"/>
          <w:szCs w:val="22"/>
          <w:lang w:val="en-GB"/>
        </w:rPr>
        <w:t>base</w:t>
      </w:r>
      <w:r w:rsidRPr="00EB32BE">
        <w:rPr>
          <w:rFonts w:ascii="Arial" w:hAnsi="Arial" w:cs="Arial"/>
          <w:sz w:val="22"/>
          <w:szCs w:val="22"/>
          <w:lang w:val="en-GB"/>
        </w:rPr>
        <w:t xml:space="preserve"> for multi-agency working identifies its strengths and the ongoing difficulties. Atkinson</w:t>
      </w:r>
      <w:r w:rsidR="002A38CC">
        <w:rPr>
          <w:rFonts w:ascii="Arial" w:hAnsi="Arial" w:cs="Arial"/>
          <w:sz w:val="22"/>
          <w:szCs w:val="22"/>
          <w:lang w:val="en-GB"/>
        </w:rPr>
        <w:t xml:space="preserve">, </w:t>
      </w:r>
      <w:r w:rsidR="00BC25A0" w:rsidRPr="00EB32BE">
        <w:rPr>
          <w:rFonts w:ascii="Arial" w:hAnsi="Arial" w:cs="Arial"/>
          <w:sz w:val="22"/>
          <w:szCs w:val="22"/>
          <w:lang w:val="en-GB"/>
        </w:rPr>
        <w:t>Jones</w:t>
      </w:r>
      <w:r w:rsidR="002A38CC">
        <w:rPr>
          <w:rFonts w:ascii="Arial" w:hAnsi="Arial" w:cs="Arial"/>
          <w:sz w:val="22"/>
          <w:szCs w:val="22"/>
          <w:lang w:val="en-GB"/>
        </w:rPr>
        <w:t>,</w:t>
      </w:r>
      <w:r w:rsidR="00BC25A0" w:rsidRPr="00EB32BE">
        <w:rPr>
          <w:rFonts w:ascii="Arial" w:hAnsi="Arial" w:cs="Arial"/>
          <w:sz w:val="22"/>
          <w:szCs w:val="22"/>
          <w:lang w:val="en-GB"/>
        </w:rPr>
        <w:t xml:space="preserve"> and Lamont</w:t>
      </w:r>
      <w:r w:rsidR="002A38CC">
        <w:rPr>
          <w:rFonts w:ascii="Arial" w:hAnsi="Arial" w:cs="Arial"/>
          <w:sz w:val="22"/>
          <w:szCs w:val="22"/>
          <w:lang w:val="en-GB"/>
        </w:rPr>
        <w:t xml:space="preserve"> </w:t>
      </w:r>
      <w:r w:rsidRPr="00EB32BE">
        <w:rPr>
          <w:rFonts w:ascii="Arial" w:hAnsi="Arial" w:cs="Arial"/>
          <w:sz w:val="22"/>
          <w:szCs w:val="22"/>
          <w:lang w:val="en-GB"/>
        </w:rPr>
        <w:t>(2007) in their review found that effective multi-agency working leads to better identification of need, better reduction of duplication of assessment</w:t>
      </w:r>
      <w:r w:rsidR="002A0A3A" w:rsidRPr="00EB32BE">
        <w:rPr>
          <w:rFonts w:ascii="Arial" w:hAnsi="Arial" w:cs="Arial"/>
          <w:sz w:val="22"/>
          <w:szCs w:val="22"/>
          <w:lang w:val="en-GB"/>
        </w:rPr>
        <w:t>,</w:t>
      </w:r>
      <w:r w:rsidRPr="00EB32BE">
        <w:rPr>
          <w:rFonts w:ascii="Arial" w:hAnsi="Arial" w:cs="Arial"/>
          <w:sz w:val="22"/>
          <w:szCs w:val="22"/>
          <w:lang w:val="en-GB"/>
        </w:rPr>
        <w:t xml:space="preserve"> and better support for families as a whole</w:t>
      </w:r>
      <w:r w:rsidR="007E1F7D" w:rsidRPr="00EB32BE">
        <w:rPr>
          <w:rFonts w:ascii="Arial" w:hAnsi="Arial" w:cs="Arial"/>
          <w:sz w:val="22"/>
          <w:szCs w:val="22"/>
          <w:lang w:val="en-GB"/>
        </w:rPr>
        <w:t>. However, the review</w:t>
      </w:r>
      <w:r w:rsidRPr="00EB32BE">
        <w:rPr>
          <w:rFonts w:ascii="Arial" w:hAnsi="Arial" w:cs="Arial"/>
          <w:sz w:val="22"/>
          <w:szCs w:val="22"/>
          <w:lang w:val="en-GB"/>
        </w:rPr>
        <w:t xml:space="preserve"> also reported on barriers to good multi-agency working that included issues with professional culture, concerns about sharing information, and confusion about the boundaries of responsibility between partner agencies. Sloper (2004) also identified that better results were obtained from multi-agency, well-resourced teams co-located with a shared understanding of thresholds</w:t>
      </w:r>
      <w:r w:rsidR="002A0A3A" w:rsidRPr="00EB32BE">
        <w:rPr>
          <w:rFonts w:ascii="Arial" w:hAnsi="Arial" w:cs="Arial"/>
          <w:sz w:val="22"/>
          <w:szCs w:val="22"/>
          <w:lang w:val="en-GB"/>
        </w:rPr>
        <w:t xml:space="preserve"> </w:t>
      </w:r>
      <w:r w:rsidRPr="00EB32BE">
        <w:rPr>
          <w:rFonts w:ascii="Arial" w:hAnsi="Arial" w:cs="Arial"/>
          <w:sz w:val="22"/>
          <w:szCs w:val="22"/>
          <w:lang w:val="en-GB"/>
        </w:rPr>
        <w:t>than from loosely coordinated teams</w:t>
      </w:r>
      <w:r w:rsidR="00381371" w:rsidRPr="00EB32BE">
        <w:rPr>
          <w:rFonts w:ascii="Arial" w:hAnsi="Arial" w:cs="Arial"/>
          <w:sz w:val="22"/>
          <w:szCs w:val="22"/>
          <w:lang w:val="en-GB"/>
        </w:rPr>
        <w:t xml:space="preserve">. </w:t>
      </w:r>
      <w:r w:rsidR="00016C55" w:rsidRPr="00EB32BE">
        <w:rPr>
          <w:rFonts w:ascii="Arial" w:hAnsi="Arial" w:cs="Arial"/>
          <w:sz w:val="22"/>
          <w:szCs w:val="22"/>
          <w:lang w:val="en-GB"/>
        </w:rPr>
        <w:t>The study also found</w:t>
      </w:r>
      <w:r w:rsidRPr="00EB32BE">
        <w:rPr>
          <w:rFonts w:ascii="Arial" w:hAnsi="Arial" w:cs="Arial"/>
          <w:sz w:val="22"/>
          <w:szCs w:val="22"/>
          <w:lang w:val="en-GB"/>
        </w:rPr>
        <w:t xml:space="preserve"> that poorly integrated teams tended to create fragmented and duplicated assessments that families find burdensome. Warmington et al. (2004) also noted the importance of developing a common conceptual language between professions, as this is essential for effective interagency collaboration</w:t>
      </w:r>
      <w:r w:rsidR="0043081B" w:rsidRPr="00EB32BE">
        <w:rPr>
          <w:rFonts w:ascii="Arial" w:hAnsi="Arial" w:cs="Arial"/>
          <w:sz w:val="22"/>
          <w:szCs w:val="22"/>
          <w:lang w:val="en-GB"/>
        </w:rPr>
        <w:t xml:space="preserve">. In </w:t>
      </w:r>
      <w:r w:rsidR="00FD0C33" w:rsidRPr="00EB32BE">
        <w:rPr>
          <w:rFonts w:ascii="Arial" w:hAnsi="Arial" w:cs="Arial"/>
          <w:sz w:val="22"/>
          <w:szCs w:val="22"/>
          <w:lang w:val="en-GB"/>
        </w:rPr>
        <w:t>the absence</w:t>
      </w:r>
      <w:r w:rsidR="0043081B" w:rsidRPr="00EB32BE">
        <w:rPr>
          <w:rFonts w:ascii="Arial" w:hAnsi="Arial" w:cs="Arial"/>
          <w:sz w:val="22"/>
          <w:szCs w:val="22"/>
          <w:lang w:val="en-GB"/>
        </w:rPr>
        <w:t xml:space="preserve"> of such </w:t>
      </w:r>
      <w:r w:rsidR="00FD0C33" w:rsidRPr="00EB32BE">
        <w:rPr>
          <w:rFonts w:ascii="Arial" w:hAnsi="Arial" w:cs="Arial"/>
          <w:sz w:val="22"/>
          <w:szCs w:val="22"/>
          <w:lang w:val="en-GB"/>
        </w:rPr>
        <w:t>aspects</w:t>
      </w:r>
      <w:r w:rsidRPr="00EB32BE">
        <w:rPr>
          <w:rFonts w:ascii="Arial" w:hAnsi="Arial" w:cs="Arial"/>
          <w:sz w:val="22"/>
          <w:szCs w:val="22"/>
          <w:lang w:val="en-GB"/>
        </w:rPr>
        <w:t>, referral processes and assessments become disjointed</w:t>
      </w:r>
      <w:r w:rsidR="002A0A3A" w:rsidRPr="00EB32BE">
        <w:rPr>
          <w:rFonts w:ascii="Arial" w:hAnsi="Arial" w:cs="Arial"/>
          <w:sz w:val="22"/>
          <w:szCs w:val="22"/>
          <w:lang w:val="en-GB"/>
        </w:rPr>
        <w:t>,</w:t>
      </w:r>
      <w:r w:rsidRPr="00EB32BE">
        <w:rPr>
          <w:rFonts w:ascii="Arial" w:hAnsi="Arial" w:cs="Arial"/>
          <w:sz w:val="22"/>
          <w:szCs w:val="22"/>
          <w:lang w:val="en-GB"/>
        </w:rPr>
        <w:t xml:space="preserve"> and families are not aware of who is working on their case.</w:t>
      </w:r>
    </w:p>
    <w:p w14:paraId="36B89CA3" w14:textId="5BC90BA3" w:rsidR="0026607B" w:rsidRPr="00EB32BE" w:rsidRDefault="0026607B" w:rsidP="00EB32BE">
      <w:pPr>
        <w:spacing w:after="0" w:line="360" w:lineRule="auto"/>
        <w:ind w:firstLine="720"/>
        <w:contextualSpacing/>
        <w:jc w:val="both"/>
        <w:rPr>
          <w:rFonts w:ascii="Arial" w:hAnsi="Arial" w:cs="Arial"/>
          <w:sz w:val="22"/>
          <w:szCs w:val="22"/>
          <w:lang w:val="en-GB"/>
        </w:rPr>
      </w:pPr>
      <w:r w:rsidRPr="00EB32BE">
        <w:rPr>
          <w:rFonts w:ascii="Arial" w:hAnsi="Arial" w:cs="Arial"/>
          <w:sz w:val="22"/>
          <w:szCs w:val="22"/>
          <w:lang w:val="en-GB"/>
        </w:rPr>
        <w:t>The professional complexity for families is evident</w:t>
      </w:r>
      <w:r w:rsidR="002A0A3A" w:rsidRPr="00EB32BE">
        <w:rPr>
          <w:rFonts w:ascii="Arial" w:hAnsi="Arial" w:cs="Arial"/>
          <w:sz w:val="22"/>
          <w:szCs w:val="22"/>
          <w:lang w:val="en-GB"/>
        </w:rPr>
        <w:t>,</w:t>
      </w:r>
      <w:r w:rsidRPr="00EB32BE">
        <w:rPr>
          <w:rFonts w:ascii="Arial" w:hAnsi="Arial" w:cs="Arial"/>
          <w:sz w:val="22"/>
          <w:szCs w:val="22"/>
          <w:lang w:val="en-GB"/>
        </w:rPr>
        <w:t xml:space="preserve"> and they must communicate publicly, </w:t>
      </w:r>
      <w:r w:rsidR="009E37C7" w:rsidRPr="00EB32BE">
        <w:rPr>
          <w:rFonts w:ascii="Arial" w:hAnsi="Arial" w:cs="Arial"/>
          <w:sz w:val="22"/>
          <w:szCs w:val="22"/>
          <w:lang w:val="en-GB"/>
        </w:rPr>
        <w:t xml:space="preserve">which is </w:t>
      </w:r>
      <w:r w:rsidRPr="00EB32BE">
        <w:rPr>
          <w:rFonts w:ascii="Arial" w:hAnsi="Arial" w:cs="Arial"/>
          <w:sz w:val="22"/>
          <w:szCs w:val="22"/>
          <w:lang w:val="en-GB"/>
        </w:rPr>
        <w:t xml:space="preserve">not an option. If a family cannot easily understand what Early Help is, who provides it, or how multiple agencies will be involved in supporting them, engagement is likely to be undermined </w:t>
      </w:r>
      <w:r w:rsidRPr="00EB32BE">
        <w:rPr>
          <w:rFonts w:ascii="Arial" w:hAnsi="Arial" w:cs="Arial"/>
          <w:sz w:val="22"/>
          <w:szCs w:val="22"/>
          <w:lang w:val="en-GB"/>
        </w:rPr>
        <w:lastRenderedPageBreak/>
        <w:t>before any multi-agency process even begins (Statham, 2011). This means that the local authority website is an important gateway between the internal multi-agency system and the family's journey to getting help</w:t>
      </w:r>
      <w:r w:rsidR="00DF0E1E" w:rsidRPr="00EB32BE">
        <w:rPr>
          <w:rFonts w:ascii="Arial" w:hAnsi="Arial" w:cs="Arial"/>
          <w:sz w:val="22"/>
          <w:szCs w:val="22"/>
          <w:lang w:val="en-GB"/>
        </w:rPr>
        <w:t xml:space="preserve">. </w:t>
      </w:r>
      <w:r w:rsidR="00267585" w:rsidRPr="00EB32BE">
        <w:rPr>
          <w:rFonts w:ascii="Arial" w:hAnsi="Arial" w:cs="Arial"/>
          <w:sz w:val="22"/>
          <w:szCs w:val="22"/>
          <w:lang w:val="en-GB"/>
        </w:rPr>
        <w:t>It is also important to note that t</w:t>
      </w:r>
      <w:r w:rsidRPr="00EB32BE">
        <w:rPr>
          <w:rFonts w:ascii="Arial" w:hAnsi="Arial" w:cs="Arial"/>
          <w:sz w:val="22"/>
          <w:szCs w:val="22"/>
          <w:lang w:val="en-GB"/>
        </w:rPr>
        <w:t>he system itself can be well designed but still fall short when translated into the professional or strategic language used on the website for which the families are not naturally fluent (Frost and Robinson, 2007). The following section assesses the communication around the Early Help offer to parents and children online across three local authorities</w:t>
      </w:r>
      <w:r w:rsidR="00A126E6" w:rsidRPr="00EB32BE">
        <w:rPr>
          <w:rFonts w:ascii="Arial" w:hAnsi="Arial" w:cs="Arial"/>
          <w:sz w:val="22"/>
          <w:szCs w:val="22"/>
          <w:lang w:val="en-GB"/>
        </w:rPr>
        <w:t>,</w:t>
      </w:r>
      <w:r w:rsidRPr="00EB32BE">
        <w:rPr>
          <w:rFonts w:ascii="Arial" w:hAnsi="Arial" w:cs="Arial"/>
          <w:sz w:val="22"/>
          <w:szCs w:val="22"/>
          <w:lang w:val="en-GB"/>
        </w:rPr>
        <w:t xml:space="preserve"> </w:t>
      </w:r>
      <w:r w:rsidR="00A126E6" w:rsidRPr="00EB32BE">
        <w:rPr>
          <w:rFonts w:ascii="Arial" w:hAnsi="Arial" w:cs="Arial"/>
          <w:sz w:val="22"/>
          <w:szCs w:val="22"/>
          <w:lang w:val="en-GB"/>
        </w:rPr>
        <w:t xml:space="preserve">which is compared </w:t>
      </w:r>
      <w:r w:rsidRPr="00EB32BE">
        <w:rPr>
          <w:rFonts w:ascii="Arial" w:hAnsi="Arial" w:cs="Arial"/>
          <w:sz w:val="22"/>
          <w:szCs w:val="22"/>
          <w:lang w:val="en-GB"/>
        </w:rPr>
        <w:t>against this background.</w:t>
      </w:r>
    </w:p>
    <w:p w14:paraId="635DDD66" w14:textId="77777777" w:rsidR="0026607B" w:rsidRPr="00EB32BE" w:rsidRDefault="0026607B" w:rsidP="00EB32BE">
      <w:pPr>
        <w:spacing w:after="0" w:line="360" w:lineRule="auto"/>
        <w:contextualSpacing/>
        <w:jc w:val="center"/>
        <w:rPr>
          <w:rFonts w:ascii="Arial" w:hAnsi="Arial" w:cs="Arial"/>
          <w:b/>
          <w:bCs/>
          <w:sz w:val="22"/>
          <w:szCs w:val="22"/>
          <w:lang w:val="en-GB"/>
        </w:rPr>
      </w:pPr>
      <w:r w:rsidRPr="00EB32BE">
        <w:rPr>
          <w:rFonts w:ascii="Arial" w:hAnsi="Arial" w:cs="Arial"/>
          <w:b/>
          <w:bCs/>
          <w:sz w:val="22"/>
          <w:szCs w:val="22"/>
          <w:lang w:val="en-GB"/>
        </w:rPr>
        <w:t>4. Evaluation of Local Authority Websites</w:t>
      </w:r>
    </w:p>
    <w:p w14:paraId="23037723" w14:textId="77777777" w:rsidR="0026607B" w:rsidRPr="00EB32BE" w:rsidRDefault="0026607B" w:rsidP="00EB32BE">
      <w:pPr>
        <w:spacing w:after="0" w:line="360" w:lineRule="auto"/>
        <w:contextualSpacing/>
        <w:jc w:val="both"/>
        <w:rPr>
          <w:rFonts w:ascii="Arial" w:hAnsi="Arial" w:cs="Arial"/>
          <w:b/>
          <w:bCs/>
          <w:sz w:val="22"/>
          <w:szCs w:val="22"/>
          <w:lang w:val="en-GB"/>
        </w:rPr>
      </w:pPr>
      <w:r w:rsidRPr="00EB32BE">
        <w:rPr>
          <w:rFonts w:ascii="Arial" w:hAnsi="Arial" w:cs="Arial"/>
          <w:b/>
          <w:bCs/>
          <w:sz w:val="22"/>
          <w:szCs w:val="22"/>
          <w:lang w:val="en-GB"/>
        </w:rPr>
        <w:t>4.1 Leeds City Council</w:t>
      </w:r>
    </w:p>
    <w:p w14:paraId="56FE2E77" w14:textId="25D95A99" w:rsidR="0026607B" w:rsidRPr="00EB32BE" w:rsidRDefault="0026607B" w:rsidP="00EB32BE">
      <w:pPr>
        <w:spacing w:after="0" w:line="360" w:lineRule="auto"/>
        <w:ind w:firstLine="720"/>
        <w:contextualSpacing/>
        <w:jc w:val="both"/>
        <w:rPr>
          <w:rFonts w:ascii="Arial" w:hAnsi="Arial" w:cs="Arial"/>
          <w:sz w:val="22"/>
          <w:szCs w:val="22"/>
          <w:lang w:val="en-GB"/>
        </w:rPr>
      </w:pPr>
      <w:r w:rsidRPr="00EB32BE">
        <w:rPr>
          <w:rFonts w:ascii="Arial" w:hAnsi="Arial" w:cs="Arial"/>
          <w:sz w:val="22"/>
          <w:szCs w:val="22"/>
          <w:lang w:val="en-GB"/>
        </w:rPr>
        <w:t xml:space="preserve">Leeds City Council has a distinct 'Early Help Leeds' offer consistent with its cluster-based approach, with Early Help provided through locality-based hubs linked to school clusters. The website has signposted the Early Help following a section on 'Children and Families', and has included a description of the tiered continuum of need from universal services to targeted early help services. Information on how families and professionals can request support, including reference to a lead professional model, is provided, along with links to locality-based family hubs. </w:t>
      </w:r>
      <w:r w:rsidR="001B20B5" w:rsidRPr="00EB32BE">
        <w:rPr>
          <w:rFonts w:ascii="Arial" w:hAnsi="Arial" w:cs="Arial"/>
          <w:sz w:val="22"/>
          <w:szCs w:val="22"/>
          <w:lang w:val="en-GB"/>
        </w:rPr>
        <w:t xml:space="preserve">The Early Help System Guide </w:t>
      </w:r>
      <w:r w:rsidRPr="00EB32BE">
        <w:rPr>
          <w:rFonts w:ascii="Arial" w:hAnsi="Arial" w:cs="Arial"/>
          <w:sz w:val="22"/>
          <w:szCs w:val="22"/>
          <w:lang w:val="en-GB"/>
        </w:rPr>
        <w:t>defines locality-based delivery of this type as good practice, as it places support in a local context, near the families who require it, and enables professionals to establish ongoing local connections. The Leeds site's weakness is the depth of self-referral information which is available directly to parents: in some instances, there seems to be a limited signposting from the site towards families rather than to professionals.</w:t>
      </w:r>
    </w:p>
    <w:p w14:paraId="70496045" w14:textId="77777777" w:rsidR="0026607B" w:rsidRPr="00EB32BE" w:rsidRDefault="0026607B" w:rsidP="00EB32BE">
      <w:pPr>
        <w:spacing w:after="0" w:line="360" w:lineRule="auto"/>
        <w:contextualSpacing/>
        <w:jc w:val="both"/>
        <w:rPr>
          <w:rFonts w:ascii="Arial" w:hAnsi="Arial" w:cs="Arial"/>
          <w:b/>
          <w:bCs/>
          <w:sz w:val="22"/>
          <w:szCs w:val="22"/>
          <w:lang w:val="en-GB"/>
        </w:rPr>
      </w:pPr>
      <w:r w:rsidRPr="00EB32BE">
        <w:rPr>
          <w:rFonts w:ascii="Arial" w:hAnsi="Arial" w:cs="Arial"/>
          <w:b/>
          <w:bCs/>
          <w:sz w:val="22"/>
          <w:szCs w:val="22"/>
          <w:lang w:val="en-GB"/>
        </w:rPr>
        <w:t>4.2 Tower Hamlets Council</w:t>
      </w:r>
    </w:p>
    <w:p w14:paraId="6B86EB50" w14:textId="18C9B37B" w:rsidR="00FC4383" w:rsidRPr="00EB32BE" w:rsidRDefault="00910805" w:rsidP="00EB32BE">
      <w:pPr>
        <w:spacing w:after="0" w:line="360" w:lineRule="auto"/>
        <w:ind w:firstLine="720"/>
        <w:contextualSpacing/>
        <w:jc w:val="both"/>
        <w:rPr>
          <w:rFonts w:ascii="Arial" w:hAnsi="Arial" w:cs="Arial"/>
          <w:b/>
          <w:bCs/>
          <w:sz w:val="22"/>
          <w:szCs w:val="22"/>
          <w:lang w:val="en-GB"/>
        </w:rPr>
      </w:pPr>
      <w:r w:rsidRPr="00EB32BE">
        <w:rPr>
          <w:rFonts w:ascii="Arial" w:hAnsi="Arial" w:cs="Arial"/>
          <w:sz w:val="22"/>
          <w:szCs w:val="22"/>
          <w:lang w:val="en-GB"/>
        </w:rPr>
        <w:t xml:space="preserve">Tower Hamlets Council's Early Help offer is </w:t>
      </w:r>
      <w:r w:rsidR="00796305" w:rsidRPr="00EB32BE">
        <w:rPr>
          <w:rFonts w:ascii="Arial" w:hAnsi="Arial" w:cs="Arial"/>
          <w:sz w:val="22"/>
          <w:szCs w:val="22"/>
          <w:lang w:val="en-GB"/>
        </w:rPr>
        <w:t xml:space="preserve">presented </w:t>
      </w:r>
      <w:r w:rsidRPr="00EB32BE">
        <w:rPr>
          <w:rFonts w:ascii="Arial" w:hAnsi="Arial" w:cs="Arial"/>
          <w:sz w:val="22"/>
          <w:szCs w:val="22"/>
          <w:lang w:val="en-GB"/>
        </w:rPr>
        <w:t>in an inner London borough where there is a high level of ethnic and linguistic diversity</w:t>
      </w:r>
      <w:r w:rsidR="004F3391" w:rsidRPr="00EB32BE">
        <w:rPr>
          <w:rFonts w:ascii="Arial" w:hAnsi="Arial" w:cs="Arial"/>
          <w:sz w:val="22"/>
          <w:szCs w:val="22"/>
          <w:lang w:val="en-GB"/>
        </w:rPr>
        <w:t>. T</w:t>
      </w:r>
      <w:r w:rsidRPr="00EB32BE">
        <w:rPr>
          <w:rFonts w:ascii="Arial" w:hAnsi="Arial" w:cs="Arial"/>
          <w:sz w:val="22"/>
          <w:szCs w:val="22"/>
          <w:lang w:val="en-GB"/>
        </w:rPr>
        <w:t>his is reflected in the accessible format versions of the website and multi-agency referral information that is available to both practitioners and families</w:t>
      </w:r>
      <w:r w:rsidR="0026607B" w:rsidRPr="00EB32BE">
        <w:rPr>
          <w:rFonts w:ascii="Arial" w:hAnsi="Arial" w:cs="Arial"/>
          <w:sz w:val="22"/>
          <w:szCs w:val="22"/>
          <w:lang w:val="en-GB"/>
        </w:rPr>
        <w:t xml:space="preserve">. This site explains the single point of access approach to referral and entry to early help and wider family support as advocated in the Early Help System Guide (HM Government, 2018). </w:t>
      </w:r>
      <w:r w:rsidR="00FC4383" w:rsidRPr="00EB32BE">
        <w:rPr>
          <w:rFonts w:ascii="Arial" w:hAnsi="Arial" w:cs="Arial"/>
          <w:sz w:val="22"/>
          <w:szCs w:val="22"/>
          <w:lang w:val="en-GB"/>
        </w:rPr>
        <w:t>Descriptions of the range of services available are included, including parenting support, family support workers, and targeted youth provision</w:t>
      </w:r>
      <w:r w:rsidR="00CC6E42" w:rsidRPr="00EB32BE">
        <w:rPr>
          <w:rFonts w:ascii="Arial" w:hAnsi="Arial" w:cs="Arial"/>
          <w:sz w:val="22"/>
          <w:szCs w:val="22"/>
          <w:lang w:val="en-GB"/>
        </w:rPr>
        <w:t>. Nonetheless, the path</w:t>
      </w:r>
      <w:r w:rsidR="00FC4383" w:rsidRPr="00EB32BE">
        <w:rPr>
          <w:rFonts w:ascii="Arial" w:hAnsi="Arial" w:cs="Arial"/>
          <w:sz w:val="22"/>
          <w:szCs w:val="22"/>
          <w:lang w:val="en-GB"/>
        </w:rPr>
        <w:t xml:space="preserve"> required to navigate to Early Help-specific content from the council's general children's services landing page may be a little tricky for a parent not used to local authority website structures.</w:t>
      </w:r>
      <w:r w:rsidR="00FC4383" w:rsidRPr="00EB32BE">
        <w:rPr>
          <w:rFonts w:ascii="Arial" w:hAnsi="Arial" w:cs="Arial"/>
          <w:b/>
          <w:bCs/>
          <w:sz w:val="22"/>
          <w:szCs w:val="22"/>
          <w:lang w:val="en-GB"/>
        </w:rPr>
        <w:t xml:space="preserve"> </w:t>
      </w:r>
    </w:p>
    <w:p w14:paraId="5FE6B927" w14:textId="7E99C0D0" w:rsidR="0026607B" w:rsidRPr="00EB32BE" w:rsidRDefault="0026607B" w:rsidP="00EB32BE">
      <w:pPr>
        <w:spacing w:after="0" w:line="360" w:lineRule="auto"/>
        <w:contextualSpacing/>
        <w:jc w:val="both"/>
        <w:rPr>
          <w:rFonts w:ascii="Arial" w:hAnsi="Arial" w:cs="Arial"/>
          <w:b/>
          <w:bCs/>
          <w:sz w:val="22"/>
          <w:szCs w:val="22"/>
          <w:lang w:val="en-GB"/>
        </w:rPr>
      </w:pPr>
      <w:r w:rsidRPr="00EB32BE">
        <w:rPr>
          <w:rFonts w:ascii="Arial" w:hAnsi="Arial" w:cs="Arial"/>
          <w:b/>
          <w:bCs/>
          <w:sz w:val="22"/>
          <w:szCs w:val="22"/>
          <w:lang w:val="en-GB"/>
        </w:rPr>
        <w:t>4.3 Nottinghamshire County Council</w:t>
      </w:r>
    </w:p>
    <w:p w14:paraId="3159F7B8" w14:textId="6BF6601E" w:rsidR="0026607B" w:rsidRPr="00EB32BE" w:rsidRDefault="0026607B" w:rsidP="00EB32BE">
      <w:pPr>
        <w:spacing w:after="0" w:line="360" w:lineRule="auto"/>
        <w:ind w:firstLine="720"/>
        <w:contextualSpacing/>
        <w:jc w:val="both"/>
        <w:rPr>
          <w:rFonts w:ascii="Arial" w:hAnsi="Arial" w:cs="Arial"/>
          <w:sz w:val="22"/>
          <w:szCs w:val="22"/>
          <w:lang w:val="en-GB"/>
        </w:rPr>
      </w:pPr>
      <w:r w:rsidRPr="00EB32BE">
        <w:rPr>
          <w:rFonts w:ascii="Arial" w:hAnsi="Arial" w:cs="Arial"/>
          <w:sz w:val="22"/>
          <w:szCs w:val="22"/>
          <w:lang w:val="en-GB"/>
        </w:rPr>
        <w:t>Nottinghamshire's Early Help offer is delivered in line with a published Early Help Strategy</w:t>
      </w:r>
      <w:r w:rsidR="005E5081" w:rsidRPr="00EB32BE">
        <w:rPr>
          <w:rFonts w:ascii="Arial" w:hAnsi="Arial" w:cs="Arial"/>
          <w:sz w:val="22"/>
          <w:szCs w:val="22"/>
          <w:lang w:val="en-GB"/>
        </w:rPr>
        <w:t>,</w:t>
      </w:r>
      <w:r w:rsidRPr="00EB32BE">
        <w:rPr>
          <w:rFonts w:ascii="Arial" w:hAnsi="Arial" w:cs="Arial"/>
          <w:sz w:val="22"/>
          <w:szCs w:val="22"/>
          <w:lang w:val="en-GB"/>
        </w:rPr>
        <w:t xml:space="preserve"> and the website has links to strategic information as well as more practical information for families. </w:t>
      </w:r>
      <w:r w:rsidRPr="00EB32BE">
        <w:rPr>
          <w:rFonts w:ascii="Arial" w:hAnsi="Arial" w:cs="Arial"/>
          <w:sz w:val="22"/>
          <w:szCs w:val="22"/>
          <w:lang w:val="en-GB"/>
        </w:rPr>
        <w:lastRenderedPageBreak/>
        <w:t xml:space="preserve">Content includes an explanation of the levels of need, the directory of Family Support Services in a family, and information about what professionals need to do to submit an Early Help Assessment. This dual approach to strategic transparency and practical signposting is a strength, though there is a risk of parents being overwhelmed by the volume of </w:t>
      </w:r>
      <w:r w:rsidR="00770110" w:rsidRPr="00EB32BE">
        <w:rPr>
          <w:rFonts w:ascii="Arial" w:hAnsi="Arial" w:cs="Arial"/>
          <w:sz w:val="22"/>
          <w:szCs w:val="22"/>
          <w:lang w:val="en-GB"/>
        </w:rPr>
        <w:t>policy-based</w:t>
      </w:r>
      <w:r w:rsidRPr="00EB32BE">
        <w:rPr>
          <w:rFonts w:ascii="Arial" w:hAnsi="Arial" w:cs="Arial"/>
          <w:sz w:val="22"/>
          <w:szCs w:val="22"/>
          <w:lang w:val="en-GB"/>
        </w:rPr>
        <w:t xml:space="preserve"> content presented alongside family-facing content and the need for clearer separation between the professional and public-facing content (Atkinson</w:t>
      </w:r>
      <w:r w:rsidR="00BC25A0">
        <w:rPr>
          <w:rFonts w:ascii="Arial" w:hAnsi="Arial" w:cs="Arial"/>
          <w:sz w:val="22"/>
          <w:szCs w:val="22"/>
          <w:lang w:val="en-GB"/>
        </w:rPr>
        <w:t xml:space="preserve">, </w:t>
      </w:r>
      <w:r w:rsidR="00BC25A0" w:rsidRPr="00EB32BE">
        <w:rPr>
          <w:rFonts w:ascii="Arial" w:hAnsi="Arial" w:cs="Arial"/>
          <w:sz w:val="22"/>
          <w:szCs w:val="22"/>
          <w:lang w:val="en-GB"/>
        </w:rPr>
        <w:t>Jones</w:t>
      </w:r>
      <w:r w:rsidR="00BC25A0">
        <w:rPr>
          <w:rFonts w:ascii="Arial" w:hAnsi="Arial" w:cs="Arial"/>
          <w:sz w:val="22"/>
          <w:szCs w:val="22"/>
          <w:lang w:val="en-GB"/>
        </w:rPr>
        <w:t>,</w:t>
      </w:r>
      <w:r w:rsidR="00BC25A0" w:rsidRPr="00EB32BE">
        <w:rPr>
          <w:rFonts w:ascii="Arial" w:hAnsi="Arial" w:cs="Arial"/>
          <w:sz w:val="22"/>
          <w:szCs w:val="22"/>
          <w:lang w:val="en-GB"/>
        </w:rPr>
        <w:t xml:space="preserve"> and Lamont</w:t>
      </w:r>
      <w:r w:rsidR="00BC25A0" w:rsidRPr="00EB32BE">
        <w:rPr>
          <w:rFonts w:ascii="Arial" w:hAnsi="Arial" w:cs="Arial"/>
          <w:sz w:val="22"/>
          <w:szCs w:val="22"/>
          <w:lang w:val="en-GB"/>
        </w:rPr>
        <w:t xml:space="preserve"> </w:t>
      </w:r>
      <w:r w:rsidRPr="00EB32BE">
        <w:rPr>
          <w:rFonts w:ascii="Arial" w:hAnsi="Arial" w:cs="Arial"/>
          <w:sz w:val="22"/>
          <w:szCs w:val="22"/>
          <w:lang w:val="en-GB"/>
        </w:rPr>
        <w:t>2007).</w:t>
      </w:r>
    </w:p>
    <w:p w14:paraId="63810C8F" w14:textId="77777777" w:rsidR="0026607B" w:rsidRPr="00EB32BE" w:rsidRDefault="0026607B" w:rsidP="00EB32BE">
      <w:pPr>
        <w:spacing w:after="0" w:line="360" w:lineRule="auto"/>
        <w:contextualSpacing/>
        <w:jc w:val="center"/>
        <w:rPr>
          <w:rFonts w:ascii="Arial" w:hAnsi="Arial" w:cs="Arial"/>
          <w:b/>
          <w:bCs/>
          <w:sz w:val="22"/>
          <w:szCs w:val="22"/>
          <w:lang w:val="en-GB"/>
        </w:rPr>
      </w:pPr>
      <w:r w:rsidRPr="00EB32BE">
        <w:rPr>
          <w:rFonts w:ascii="Arial" w:hAnsi="Arial" w:cs="Arial"/>
          <w:b/>
          <w:bCs/>
          <w:sz w:val="22"/>
          <w:szCs w:val="22"/>
          <w:lang w:val="en-GB"/>
        </w:rPr>
        <w:t>5. Comparative Analysis</w:t>
      </w:r>
    </w:p>
    <w:p w14:paraId="68CBA50F" w14:textId="4963C8A2" w:rsidR="0026607B" w:rsidRPr="00EB32BE" w:rsidRDefault="0026607B" w:rsidP="00EB32BE">
      <w:pPr>
        <w:spacing w:after="0" w:line="360" w:lineRule="auto"/>
        <w:ind w:firstLine="720"/>
        <w:contextualSpacing/>
        <w:jc w:val="both"/>
        <w:rPr>
          <w:rFonts w:ascii="Arial" w:hAnsi="Arial" w:cs="Arial"/>
          <w:sz w:val="22"/>
          <w:szCs w:val="22"/>
          <w:lang w:val="en-GB"/>
        </w:rPr>
      </w:pPr>
      <w:r w:rsidRPr="00EB32BE">
        <w:rPr>
          <w:rFonts w:ascii="Arial" w:hAnsi="Arial" w:cs="Arial"/>
          <w:sz w:val="22"/>
          <w:szCs w:val="22"/>
          <w:lang w:val="en-GB"/>
        </w:rPr>
        <w:t>When comparing these three websites with the criteria of clarity, accessibility</w:t>
      </w:r>
      <w:r w:rsidR="005E5081" w:rsidRPr="00EB32BE">
        <w:rPr>
          <w:rFonts w:ascii="Arial" w:hAnsi="Arial" w:cs="Arial"/>
          <w:sz w:val="22"/>
          <w:szCs w:val="22"/>
          <w:lang w:val="en-GB"/>
        </w:rPr>
        <w:t>,</w:t>
      </w:r>
      <w:r w:rsidRPr="00EB32BE">
        <w:rPr>
          <w:rFonts w:ascii="Arial" w:hAnsi="Arial" w:cs="Arial"/>
          <w:sz w:val="22"/>
          <w:szCs w:val="22"/>
          <w:lang w:val="en-GB"/>
        </w:rPr>
        <w:t xml:space="preserve"> and completeness of information, there are several patterns that emerge. All three local authorities have an integrated approach to Early Help, with a children, families, and children services section of the site that includes a section on Early Help</w:t>
      </w:r>
      <w:r w:rsidR="00A849D2" w:rsidRPr="00EB32BE">
        <w:rPr>
          <w:rFonts w:ascii="Arial" w:hAnsi="Arial" w:cs="Arial"/>
          <w:sz w:val="22"/>
          <w:szCs w:val="22"/>
          <w:lang w:val="en-GB"/>
        </w:rPr>
        <w:t xml:space="preserve">. </w:t>
      </w:r>
      <w:r w:rsidRPr="00EB32BE">
        <w:rPr>
          <w:rFonts w:ascii="Arial" w:hAnsi="Arial" w:cs="Arial"/>
          <w:sz w:val="22"/>
          <w:szCs w:val="22"/>
          <w:lang w:val="en-GB"/>
        </w:rPr>
        <w:t xml:space="preserve"> </w:t>
      </w:r>
      <w:r w:rsidR="00A849D2" w:rsidRPr="00EB32BE">
        <w:rPr>
          <w:rFonts w:ascii="Arial" w:hAnsi="Arial" w:cs="Arial"/>
          <w:sz w:val="22"/>
          <w:szCs w:val="22"/>
          <w:lang w:val="en-GB"/>
        </w:rPr>
        <w:t>T</w:t>
      </w:r>
      <w:r w:rsidRPr="00EB32BE">
        <w:rPr>
          <w:rFonts w:ascii="Arial" w:hAnsi="Arial" w:cs="Arial"/>
          <w:sz w:val="22"/>
          <w:szCs w:val="22"/>
          <w:lang w:val="en-GB"/>
        </w:rPr>
        <w:t xml:space="preserve">his is consistent with the approach to Early Help as part of a broader children and </w:t>
      </w:r>
      <w:r w:rsidR="004B2B27" w:rsidRPr="00EB32BE">
        <w:rPr>
          <w:rFonts w:ascii="Arial" w:hAnsi="Arial" w:cs="Arial"/>
          <w:sz w:val="22"/>
          <w:szCs w:val="22"/>
          <w:lang w:val="en-GB"/>
        </w:rPr>
        <w:t>family’s</w:t>
      </w:r>
      <w:r w:rsidRPr="00EB32BE">
        <w:rPr>
          <w:rFonts w:ascii="Arial" w:hAnsi="Arial" w:cs="Arial"/>
          <w:sz w:val="22"/>
          <w:szCs w:val="22"/>
          <w:lang w:val="en-GB"/>
        </w:rPr>
        <w:t xml:space="preserve"> section of the site set out in Working Together to Safeguard Children (</w:t>
      </w:r>
      <w:r w:rsidR="006811A1" w:rsidRPr="00EB32BE">
        <w:rPr>
          <w:rFonts w:ascii="Arial" w:hAnsi="Arial" w:cs="Arial"/>
          <w:sz w:val="22"/>
          <w:szCs w:val="22"/>
          <w:lang w:val="en-GB"/>
        </w:rPr>
        <w:t>2023</w:t>
      </w:r>
      <w:r w:rsidRPr="00EB32BE">
        <w:rPr>
          <w:rFonts w:ascii="Arial" w:hAnsi="Arial" w:cs="Arial"/>
          <w:sz w:val="22"/>
          <w:szCs w:val="22"/>
          <w:lang w:val="en-GB"/>
        </w:rPr>
        <w:t>). But there are key differences between the three in how easily a family member can find and comprehend relevant information, versus a professional. The locality-based hub model is present and strong in Leeds, but it</w:t>
      </w:r>
      <w:r w:rsidR="005E5081" w:rsidRPr="00EB32BE">
        <w:rPr>
          <w:rFonts w:ascii="Arial" w:hAnsi="Arial" w:cs="Arial"/>
          <w:sz w:val="22"/>
          <w:szCs w:val="22"/>
          <w:lang w:val="en-GB"/>
        </w:rPr>
        <w:t xml:space="preserve"> i</w:t>
      </w:r>
      <w:r w:rsidRPr="00EB32BE">
        <w:rPr>
          <w:rFonts w:ascii="Arial" w:hAnsi="Arial" w:cs="Arial"/>
          <w:sz w:val="22"/>
          <w:szCs w:val="22"/>
          <w:lang w:val="en-GB"/>
        </w:rPr>
        <w:t>s slightly professional in its intention</w:t>
      </w:r>
      <w:r w:rsidR="00B64F49" w:rsidRPr="00EB32BE">
        <w:rPr>
          <w:rFonts w:ascii="Arial" w:hAnsi="Arial" w:cs="Arial"/>
          <w:sz w:val="22"/>
          <w:szCs w:val="22"/>
          <w:lang w:val="en-GB"/>
        </w:rPr>
        <w:t>. On the other hand,</w:t>
      </w:r>
      <w:r w:rsidRPr="00EB32BE">
        <w:rPr>
          <w:rFonts w:ascii="Arial" w:hAnsi="Arial" w:cs="Arial"/>
          <w:sz w:val="22"/>
          <w:szCs w:val="22"/>
          <w:lang w:val="en-GB"/>
        </w:rPr>
        <w:t xml:space="preserve"> Tower Hamlets' single point of access is definitely for a whole family</w:t>
      </w:r>
      <w:r w:rsidR="00B64F49" w:rsidRPr="00EB32BE">
        <w:rPr>
          <w:rFonts w:ascii="Arial" w:hAnsi="Arial" w:cs="Arial"/>
          <w:sz w:val="22"/>
          <w:szCs w:val="22"/>
          <w:lang w:val="en-GB"/>
        </w:rPr>
        <w:t>,</w:t>
      </w:r>
      <w:r w:rsidRPr="00EB32BE">
        <w:rPr>
          <w:rFonts w:ascii="Arial" w:hAnsi="Arial" w:cs="Arial"/>
          <w:sz w:val="22"/>
          <w:szCs w:val="22"/>
          <w:lang w:val="en-GB"/>
        </w:rPr>
        <w:t xml:space="preserve"> but multiple layers of navigation make it hard to </w:t>
      </w:r>
      <w:r w:rsidR="00311C47" w:rsidRPr="00EB32BE">
        <w:rPr>
          <w:rFonts w:ascii="Arial" w:hAnsi="Arial" w:cs="Arial"/>
          <w:sz w:val="22"/>
          <w:szCs w:val="22"/>
          <w:lang w:val="en-GB"/>
        </w:rPr>
        <w:t>full</w:t>
      </w:r>
      <w:r w:rsidRPr="00EB32BE">
        <w:rPr>
          <w:rFonts w:ascii="Arial" w:hAnsi="Arial" w:cs="Arial"/>
          <w:sz w:val="22"/>
          <w:szCs w:val="22"/>
          <w:lang w:val="en-GB"/>
        </w:rPr>
        <w:t>y grasp what i</w:t>
      </w:r>
      <w:r w:rsidR="00311C47" w:rsidRPr="00EB32BE">
        <w:rPr>
          <w:rFonts w:ascii="Arial" w:hAnsi="Arial" w:cs="Arial"/>
          <w:sz w:val="22"/>
          <w:szCs w:val="22"/>
          <w:lang w:val="en-GB"/>
        </w:rPr>
        <w:t>s being offered.</w:t>
      </w:r>
      <w:r w:rsidR="00590517" w:rsidRPr="00EB32BE">
        <w:rPr>
          <w:rFonts w:ascii="Arial" w:hAnsi="Arial" w:cs="Arial"/>
          <w:sz w:val="22"/>
          <w:szCs w:val="22"/>
          <w:lang w:val="en-GB"/>
        </w:rPr>
        <w:t xml:space="preserve"> Interestingly,</w:t>
      </w:r>
      <w:r w:rsidRPr="00EB32BE">
        <w:rPr>
          <w:rFonts w:ascii="Arial" w:hAnsi="Arial" w:cs="Arial"/>
          <w:sz w:val="22"/>
          <w:szCs w:val="22"/>
          <w:lang w:val="en-GB"/>
        </w:rPr>
        <w:t xml:space="preserve"> Nottinghamshire's model is the clearest in terms of both strategy and thresholds, but the most opaque in terms of being easily understandable in plain English to a family in crisis.</w:t>
      </w:r>
    </w:p>
    <w:p w14:paraId="56485723" w14:textId="12FB7B85" w:rsidR="003D7A02" w:rsidRPr="00EB32BE" w:rsidRDefault="0026607B" w:rsidP="00EB32BE">
      <w:pPr>
        <w:spacing w:after="0" w:line="360" w:lineRule="auto"/>
        <w:ind w:firstLine="720"/>
        <w:contextualSpacing/>
        <w:jc w:val="both"/>
        <w:rPr>
          <w:rFonts w:ascii="Arial" w:hAnsi="Arial" w:cs="Arial"/>
          <w:sz w:val="22"/>
          <w:szCs w:val="22"/>
          <w:lang w:val="en-GB"/>
        </w:rPr>
      </w:pPr>
      <w:r w:rsidRPr="00EB32BE">
        <w:rPr>
          <w:rFonts w:ascii="Arial" w:hAnsi="Arial" w:cs="Arial"/>
          <w:sz w:val="22"/>
          <w:szCs w:val="22"/>
          <w:lang w:val="en-GB"/>
        </w:rPr>
        <w:t xml:space="preserve">These variations are similar to those reported generally in the literature on multi-agency communication. </w:t>
      </w:r>
      <w:r w:rsidR="00811E3F" w:rsidRPr="00EB32BE">
        <w:rPr>
          <w:rFonts w:ascii="Arial" w:hAnsi="Arial" w:cs="Arial"/>
          <w:sz w:val="22"/>
          <w:szCs w:val="22"/>
          <w:lang w:val="en-GB"/>
        </w:rPr>
        <w:t>Frost and Robinson (2007) argued that t</w:t>
      </w:r>
      <w:r w:rsidRPr="00EB32BE">
        <w:rPr>
          <w:rFonts w:ascii="Arial" w:hAnsi="Arial" w:cs="Arial"/>
          <w:sz w:val="22"/>
          <w:szCs w:val="22"/>
          <w:lang w:val="en-GB"/>
        </w:rPr>
        <w:t>he success of any multi-agency system requires more than just good interprofessional working</w:t>
      </w:r>
      <w:r w:rsidR="00E04C20" w:rsidRPr="00EB32BE">
        <w:rPr>
          <w:rFonts w:ascii="Arial" w:hAnsi="Arial" w:cs="Arial"/>
          <w:sz w:val="22"/>
          <w:szCs w:val="22"/>
          <w:lang w:val="en-GB"/>
        </w:rPr>
        <w:t>;</w:t>
      </w:r>
      <w:r w:rsidRPr="00EB32BE">
        <w:rPr>
          <w:rFonts w:ascii="Arial" w:hAnsi="Arial" w:cs="Arial"/>
          <w:sz w:val="22"/>
          <w:szCs w:val="22"/>
          <w:lang w:val="en-GB"/>
        </w:rPr>
        <w:t xml:space="preserve"> it also needs to be ‘legible to the family the system is intended to assist’. Where the offer in the multi-agency is good, websites with a professional or strategic language can still risk missing out on the families they are trying to reach with the help they offer (Statham, 2011). Of the three, Tower Hamlets' single-point-of-access approach is the closest to the family-first philosophy suggested in the Early Help System Guide (HM Government, 2018)</w:t>
      </w:r>
      <w:r w:rsidR="00E10032" w:rsidRPr="00EB32BE">
        <w:rPr>
          <w:rFonts w:ascii="Arial" w:hAnsi="Arial" w:cs="Arial"/>
          <w:sz w:val="22"/>
          <w:szCs w:val="22"/>
          <w:lang w:val="en-GB"/>
        </w:rPr>
        <w:t>,</w:t>
      </w:r>
      <w:r w:rsidRPr="00EB32BE">
        <w:rPr>
          <w:rFonts w:ascii="Arial" w:hAnsi="Arial" w:cs="Arial"/>
          <w:sz w:val="22"/>
          <w:szCs w:val="22"/>
          <w:lang w:val="en-GB"/>
        </w:rPr>
        <w:t xml:space="preserve"> </w:t>
      </w:r>
      <w:r w:rsidR="007E466B" w:rsidRPr="00EB32BE">
        <w:rPr>
          <w:rFonts w:ascii="Arial" w:hAnsi="Arial" w:cs="Arial"/>
          <w:sz w:val="22"/>
          <w:szCs w:val="22"/>
          <w:lang w:val="en-GB"/>
        </w:rPr>
        <w:t xml:space="preserve">although </w:t>
      </w:r>
      <w:r w:rsidRPr="00EB32BE">
        <w:rPr>
          <w:rFonts w:ascii="Arial" w:hAnsi="Arial" w:cs="Arial"/>
          <w:sz w:val="22"/>
          <w:szCs w:val="22"/>
          <w:lang w:val="en-GB"/>
        </w:rPr>
        <w:t xml:space="preserve">this is less well placed in terms of navigational skills </w:t>
      </w:r>
      <w:r w:rsidR="00C05F79" w:rsidRPr="00EB32BE">
        <w:rPr>
          <w:rFonts w:ascii="Arial" w:hAnsi="Arial" w:cs="Arial"/>
          <w:sz w:val="22"/>
          <w:szCs w:val="22"/>
          <w:lang w:val="en-GB"/>
        </w:rPr>
        <w:t>evidenced. The website</w:t>
      </w:r>
      <w:r w:rsidRPr="00EB32BE">
        <w:rPr>
          <w:rFonts w:ascii="Arial" w:hAnsi="Arial" w:cs="Arial"/>
          <w:sz w:val="22"/>
          <w:szCs w:val="22"/>
          <w:lang w:val="en-GB"/>
        </w:rPr>
        <w:t xml:space="preserve"> maintains a clear pathway to referral over an accretion of strategic documents. Leeds</w:t>
      </w:r>
      <w:r w:rsidR="003B2FDA" w:rsidRPr="00EB32BE">
        <w:rPr>
          <w:rFonts w:ascii="Arial" w:hAnsi="Arial" w:cs="Arial"/>
          <w:sz w:val="22"/>
          <w:szCs w:val="22"/>
          <w:lang w:val="en-GB"/>
        </w:rPr>
        <w:t xml:space="preserve"> website</w:t>
      </w:r>
      <w:r w:rsidRPr="00EB32BE">
        <w:rPr>
          <w:rFonts w:ascii="Arial" w:hAnsi="Arial" w:cs="Arial"/>
          <w:sz w:val="22"/>
          <w:szCs w:val="22"/>
          <w:lang w:val="en-GB"/>
        </w:rPr>
        <w:t xml:space="preserve"> does well on clarity of the local delivery model</w:t>
      </w:r>
      <w:r w:rsidR="00E04C20" w:rsidRPr="00EB32BE">
        <w:rPr>
          <w:rFonts w:ascii="Arial" w:hAnsi="Arial" w:cs="Arial"/>
          <w:sz w:val="22"/>
          <w:szCs w:val="22"/>
          <w:lang w:val="en-GB"/>
        </w:rPr>
        <w:t xml:space="preserve">, </w:t>
      </w:r>
      <w:r w:rsidRPr="00EB32BE">
        <w:rPr>
          <w:rFonts w:ascii="Arial" w:hAnsi="Arial" w:cs="Arial"/>
          <w:sz w:val="22"/>
          <w:szCs w:val="22"/>
          <w:lang w:val="en-GB"/>
        </w:rPr>
        <w:t xml:space="preserve">but could do better to make it more specific how parents are supported through self-referral and avoid sending </w:t>
      </w:r>
      <w:r w:rsidR="006B790C">
        <w:rPr>
          <w:rFonts w:ascii="Arial" w:hAnsi="Arial" w:cs="Arial"/>
          <w:sz w:val="22"/>
          <w:szCs w:val="22"/>
          <w:lang w:val="en-GB"/>
        </w:rPr>
        <w:t>inquiries</w:t>
      </w:r>
      <w:r w:rsidRPr="00EB32BE">
        <w:rPr>
          <w:rFonts w:ascii="Arial" w:hAnsi="Arial" w:cs="Arial"/>
          <w:sz w:val="22"/>
          <w:szCs w:val="22"/>
          <w:lang w:val="en-GB"/>
        </w:rPr>
        <w:t xml:space="preserve"> mainly through professionals. </w:t>
      </w:r>
      <w:r w:rsidR="003D7A02" w:rsidRPr="00EB32BE">
        <w:rPr>
          <w:rFonts w:ascii="Arial" w:hAnsi="Arial" w:cs="Arial"/>
          <w:sz w:val="22"/>
          <w:szCs w:val="22"/>
          <w:lang w:val="en-GB"/>
        </w:rPr>
        <w:t>Nottinghamshire's key strength is that it is strategically transparent</w:t>
      </w:r>
      <w:r w:rsidR="00863D6C" w:rsidRPr="00EB32BE">
        <w:rPr>
          <w:rFonts w:ascii="Arial" w:hAnsi="Arial" w:cs="Arial"/>
          <w:sz w:val="22"/>
          <w:szCs w:val="22"/>
          <w:lang w:val="en-GB"/>
        </w:rPr>
        <w:t>,</w:t>
      </w:r>
      <w:r w:rsidR="003D7A02" w:rsidRPr="00EB32BE">
        <w:rPr>
          <w:rFonts w:ascii="Arial" w:hAnsi="Arial" w:cs="Arial"/>
          <w:sz w:val="22"/>
          <w:szCs w:val="22"/>
          <w:lang w:val="en-GB"/>
        </w:rPr>
        <w:t xml:space="preserve"> and this is being mirrored across the rest of the policy</w:t>
      </w:r>
      <w:r w:rsidR="00863D6C" w:rsidRPr="00EB32BE">
        <w:rPr>
          <w:rFonts w:ascii="Arial" w:hAnsi="Arial" w:cs="Arial"/>
          <w:sz w:val="22"/>
          <w:szCs w:val="22"/>
          <w:lang w:val="en-GB"/>
        </w:rPr>
        <w:t>;</w:t>
      </w:r>
      <w:r w:rsidR="003D7A02" w:rsidRPr="00EB32BE">
        <w:rPr>
          <w:rFonts w:ascii="Arial" w:hAnsi="Arial" w:cs="Arial"/>
          <w:sz w:val="22"/>
          <w:szCs w:val="22"/>
          <w:lang w:val="en-GB"/>
        </w:rPr>
        <w:t xml:space="preserve"> however, this is a challenge for parents in crisis to read a full published strategy document before deciding whether or not, or how, to seek help.</w:t>
      </w:r>
    </w:p>
    <w:p w14:paraId="6E07509D" w14:textId="53BE7C22" w:rsidR="0026607B" w:rsidRPr="00EB32BE" w:rsidRDefault="0026607B" w:rsidP="00EB32BE">
      <w:pPr>
        <w:spacing w:after="0" w:line="360" w:lineRule="auto"/>
        <w:ind w:firstLine="720"/>
        <w:contextualSpacing/>
        <w:jc w:val="both"/>
        <w:rPr>
          <w:rFonts w:ascii="Arial" w:hAnsi="Arial" w:cs="Arial"/>
          <w:sz w:val="22"/>
          <w:szCs w:val="22"/>
          <w:lang w:val="en-GB"/>
        </w:rPr>
      </w:pPr>
      <w:r w:rsidRPr="00EB32BE">
        <w:rPr>
          <w:rFonts w:ascii="Arial" w:hAnsi="Arial" w:cs="Arial"/>
          <w:sz w:val="22"/>
          <w:szCs w:val="22"/>
          <w:lang w:val="en-GB"/>
        </w:rPr>
        <w:lastRenderedPageBreak/>
        <w:t>T</w:t>
      </w:r>
      <w:r w:rsidR="002D592B" w:rsidRPr="00EB32BE">
        <w:rPr>
          <w:rFonts w:ascii="Arial" w:hAnsi="Arial" w:cs="Arial"/>
          <w:sz w:val="22"/>
          <w:szCs w:val="22"/>
          <w:lang w:val="en-GB"/>
        </w:rPr>
        <w:t>herefore</w:t>
      </w:r>
      <w:r w:rsidRPr="00EB32BE">
        <w:rPr>
          <w:rFonts w:ascii="Arial" w:hAnsi="Arial" w:cs="Arial"/>
          <w:sz w:val="22"/>
          <w:szCs w:val="22"/>
          <w:lang w:val="en-GB"/>
        </w:rPr>
        <w:t>, the three authorities show a broader tension which Atkinson</w:t>
      </w:r>
      <w:r w:rsidR="0011041B">
        <w:rPr>
          <w:rFonts w:ascii="Arial" w:hAnsi="Arial" w:cs="Arial"/>
          <w:sz w:val="22"/>
          <w:szCs w:val="22"/>
          <w:lang w:val="en-GB"/>
        </w:rPr>
        <w:t>,</w:t>
      </w:r>
      <w:r w:rsidR="003F7610" w:rsidRPr="00EB32BE">
        <w:rPr>
          <w:rFonts w:ascii="Arial" w:hAnsi="Arial" w:cs="Arial"/>
          <w:sz w:val="22"/>
          <w:szCs w:val="22"/>
          <w:lang w:val="en-GB"/>
        </w:rPr>
        <w:t xml:space="preserve"> </w:t>
      </w:r>
      <w:r w:rsidR="0011041B" w:rsidRPr="00EB32BE">
        <w:rPr>
          <w:rFonts w:ascii="Arial" w:hAnsi="Arial" w:cs="Arial"/>
          <w:sz w:val="22"/>
          <w:szCs w:val="22"/>
          <w:lang w:val="en-GB"/>
        </w:rPr>
        <w:t>Jones,</w:t>
      </w:r>
      <w:r w:rsidR="0011041B">
        <w:rPr>
          <w:rFonts w:ascii="Arial" w:hAnsi="Arial" w:cs="Arial"/>
          <w:sz w:val="22"/>
          <w:szCs w:val="22"/>
          <w:lang w:val="en-GB"/>
        </w:rPr>
        <w:t xml:space="preserve"> </w:t>
      </w:r>
      <w:r w:rsidR="0011041B" w:rsidRPr="00EB32BE">
        <w:rPr>
          <w:rFonts w:ascii="Arial" w:hAnsi="Arial" w:cs="Arial"/>
          <w:sz w:val="22"/>
          <w:szCs w:val="22"/>
          <w:lang w:val="en-GB"/>
        </w:rPr>
        <w:t>and Lamont</w:t>
      </w:r>
      <w:r w:rsidR="003F7610" w:rsidRPr="00EB32BE">
        <w:rPr>
          <w:rFonts w:ascii="Arial" w:hAnsi="Arial" w:cs="Arial"/>
          <w:sz w:val="22"/>
          <w:szCs w:val="22"/>
          <w:lang w:val="en-GB"/>
        </w:rPr>
        <w:t xml:space="preserve"> </w:t>
      </w:r>
      <w:r w:rsidRPr="00EB32BE">
        <w:rPr>
          <w:rFonts w:ascii="Arial" w:hAnsi="Arial" w:cs="Arial"/>
          <w:sz w:val="22"/>
          <w:szCs w:val="22"/>
          <w:lang w:val="en-GB"/>
        </w:rPr>
        <w:t>(2007) identify: on the one hand, local authorities are often designing multi-agency systems with the mindset of coordinating professionals, while on the other, the website is expressing an internal logic, not the perspective of a family making its first contact with the system. None of the three websites manages to reconcile this tension completely, but each is trying to tackle a different aspect: Leeds is trying to establish a geographical clarity, Tower Hamlets a simplified access route, and Nottinghamshire a transparency of process. This means that none of these is the best practice on its own, but a mixture of all three would result in a more effective model overall.</w:t>
      </w:r>
    </w:p>
    <w:p w14:paraId="29AC91FF" w14:textId="77777777" w:rsidR="0026607B" w:rsidRPr="00EB32BE" w:rsidRDefault="0026607B" w:rsidP="00EB32BE">
      <w:pPr>
        <w:spacing w:after="0" w:line="360" w:lineRule="auto"/>
        <w:contextualSpacing/>
        <w:jc w:val="center"/>
        <w:rPr>
          <w:rFonts w:ascii="Arial" w:hAnsi="Arial" w:cs="Arial"/>
          <w:b/>
          <w:bCs/>
          <w:sz w:val="22"/>
          <w:szCs w:val="22"/>
          <w:lang w:val="en-GB"/>
        </w:rPr>
      </w:pPr>
      <w:r w:rsidRPr="00EB32BE">
        <w:rPr>
          <w:rFonts w:ascii="Arial" w:hAnsi="Arial" w:cs="Arial"/>
          <w:b/>
          <w:bCs/>
          <w:sz w:val="22"/>
          <w:szCs w:val="22"/>
          <w:lang w:val="en-GB"/>
        </w:rPr>
        <w:t>6. Conclusion and Recommendations</w:t>
      </w:r>
    </w:p>
    <w:p w14:paraId="5C6999F5" w14:textId="185D7F22" w:rsidR="0026607B" w:rsidRPr="00EB32BE" w:rsidRDefault="0026607B" w:rsidP="00EB32BE">
      <w:pPr>
        <w:spacing w:after="0" w:line="360" w:lineRule="auto"/>
        <w:ind w:firstLine="720"/>
        <w:contextualSpacing/>
        <w:jc w:val="both"/>
        <w:rPr>
          <w:rFonts w:ascii="Arial" w:hAnsi="Arial" w:cs="Arial"/>
          <w:sz w:val="22"/>
          <w:szCs w:val="22"/>
          <w:lang w:val="en-GB"/>
        </w:rPr>
      </w:pPr>
      <w:r w:rsidRPr="00EB32BE">
        <w:rPr>
          <w:rFonts w:ascii="Arial" w:hAnsi="Arial" w:cs="Arial"/>
          <w:sz w:val="22"/>
          <w:szCs w:val="22"/>
          <w:lang w:val="en-GB"/>
        </w:rPr>
        <w:t>This report has explored how Early Help is promoted online by Leeds City Council, Tower Hamlets Council</w:t>
      </w:r>
      <w:r w:rsidR="00922F8C">
        <w:rPr>
          <w:rFonts w:ascii="Arial" w:hAnsi="Arial" w:cs="Arial"/>
          <w:sz w:val="22"/>
          <w:szCs w:val="22"/>
          <w:lang w:val="en-GB"/>
        </w:rPr>
        <w:t>,</w:t>
      </w:r>
      <w:r w:rsidRPr="00EB32BE">
        <w:rPr>
          <w:rFonts w:ascii="Arial" w:hAnsi="Arial" w:cs="Arial"/>
          <w:sz w:val="22"/>
          <w:szCs w:val="22"/>
          <w:lang w:val="en-GB"/>
        </w:rPr>
        <w:t xml:space="preserve"> and Nottinghamshire County Council in the light of the statutory framework set out by the Early Help System Guide (HM Government, 2018) and Working Together to Safeguard Children</w:t>
      </w:r>
      <w:r w:rsidR="001865E2" w:rsidRPr="00EB32BE">
        <w:rPr>
          <w:rFonts w:ascii="Arial" w:hAnsi="Arial" w:cs="Arial"/>
          <w:sz w:val="22"/>
          <w:szCs w:val="22"/>
          <w:lang w:val="en-GB"/>
        </w:rPr>
        <w:t xml:space="preserve"> </w:t>
      </w:r>
      <w:r w:rsidR="00B02867" w:rsidRPr="00EB32BE">
        <w:rPr>
          <w:rFonts w:ascii="Arial" w:hAnsi="Arial" w:cs="Arial"/>
          <w:sz w:val="22"/>
          <w:szCs w:val="22"/>
          <w:lang w:val="en-GB"/>
        </w:rPr>
        <w:t>(</w:t>
      </w:r>
      <w:r w:rsidR="001865E2" w:rsidRPr="00EB32BE">
        <w:rPr>
          <w:rFonts w:ascii="Arial" w:hAnsi="Arial" w:cs="Arial"/>
          <w:sz w:val="22"/>
          <w:szCs w:val="22"/>
          <w:lang w:val="en-GB"/>
        </w:rPr>
        <w:t>2023</w:t>
      </w:r>
      <w:r w:rsidRPr="00EB32BE">
        <w:rPr>
          <w:rFonts w:ascii="Arial" w:hAnsi="Arial" w:cs="Arial"/>
          <w:sz w:val="22"/>
          <w:szCs w:val="22"/>
          <w:lang w:val="en-GB"/>
        </w:rPr>
        <w:t>) and the broader academic research on multi-agency working. On balance, Tower Hamlets Council appears to provide the most effective and accessible communication of Early Help and family support services, owing to its clear single-point-of-access model and family-facing language, notwithstanding its less intuitive navigation route.</w:t>
      </w:r>
    </w:p>
    <w:p w14:paraId="5A44404B" w14:textId="77777777" w:rsidR="0026607B" w:rsidRPr="00EB32BE" w:rsidRDefault="0026607B" w:rsidP="00EB32BE">
      <w:pPr>
        <w:spacing w:after="0" w:line="360" w:lineRule="auto"/>
        <w:ind w:firstLine="720"/>
        <w:contextualSpacing/>
        <w:jc w:val="both"/>
        <w:rPr>
          <w:rFonts w:ascii="Arial" w:hAnsi="Arial" w:cs="Arial"/>
          <w:sz w:val="22"/>
          <w:szCs w:val="22"/>
          <w:lang w:val="en-GB"/>
        </w:rPr>
      </w:pPr>
      <w:r w:rsidRPr="00EB32BE">
        <w:rPr>
          <w:rFonts w:ascii="Arial" w:hAnsi="Arial" w:cs="Arial"/>
          <w:sz w:val="22"/>
          <w:szCs w:val="22"/>
          <w:lang w:val="en-GB"/>
        </w:rPr>
        <w:t>To improve accessibility across all three local authorities, it is recommended that: (1) Early Help information be made accessible within a maximum of two clicks from the main children's services landing page; (2) local authorities separate strategic and policy documentation from plain-English, family-facing guidance, rather than presenting them together; (3) all sites include a clearly labelled self-referral or 'ask for help' option specifically addressed to parents and carers, rather than assuming a professional intermediary; and (4) local authorities routinely user-test their Early Help web pages with families who have previously accessed support, in order to ensure that language and navigation reflect the needs of the intended audience rather than internal organisational structures.</w:t>
      </w:r>
    </w:p>
    <w:p w14:paraId="232B50D8" w14:textId="77777777" w:rsidR="00EB32BE" w:rsidRDefault="00EB32BE" w:rsidP="00EB32BE">
      <w:pPr>
        <w:spacing w:after="0" w:line="360" w:lineRule="auto"/>
        <w:ind w:firstLine="720"/>
        <w:contextualSpacing/>
        <w:jc w:val="both"/>
        <w:rPr>
          <w:rFonts w:ascii="Arial" w:hAnsi="Arial" w:cs="Arial"/>
          <w:sz w:val="22"/>
          <w:szCs w:val="22"/>
          <w:lang w:val="en-GB"/>
        </w:rPr>
      </w:pPr>
    </w:p>
    <w:p w14:paraId="5DC4F3B7" w14:textId="77777777" w:rsidR="00247C25" w:rsidRDefault="00247C25" w:rsidP="00EB32BE">
      <w:pPr>
        <w:spacing w:after="0" w:line="360" w:lineRule="auto"/>
        <w:ind w:firstLine="720"/>
        <w:contextualSpacing/>
        <w:jc w:val="both"/>
        <w:rPr>
          <w:rFonts w:ascii="Arial" w:hAnsi="Arial" w:cs="Arial"/>
          <w:sz w:val="22"/>
          <w:szCs w:val="22"/>
          <w:lang w:val="en-GB"/>
        </w:rPr>
      </w:pPr>
    </w:p>
    <w:p w14:paraId="4ACBAA8F" w14:textId="77777777" w:rsidR="00247C25" w:rsidRDefault="00247C25" w:rsidP="00EB32BE">
      <w:pPr>
        <w:spacing w:after="0" w:line="360" w:lineRule="auto"/>
        <w:ind w:firstLine="720"/>
        <w:contextualSpacing/>
        <w:jc w:val="both"/>
        <w:rPr>
          <w:rFonts w:ascii="Arial" w:hAnsi="Arial" w:cs="Arial"/>
          <w:sz w:val="22"/>
          <w:szCs w:val="22"/>
          <w:lang w:val="en-GB"/>
        </w:rPr>
      </w:pPr>
    </w:p>
    <w:p w14:paraId="7AA18FE5" w14:textId="77777777" w:rsidR="00247C25" w:rsidRDefault="00247C25" w:rsidP="00EB32BE">
      <w:pPr>
        <w:spacing w:after="0" w:line="360" w:lineRule="auto"/>
        <w:ind w:firstLine="720"/>
        <w:contextualSpacing/>
        <w:jc w:val="both"/>
        <w:rPr>
          <w:rFonts w:ascii="Arial" w:hAnsi="Arial" w:cs="Arial"/>
          <w:sz w:val="22"/>
          <w:szCs w:val="22"/>
          <w:lang w:val="en-GB"/>
        </w:rPr>
      </w:pPr>
    </w:p>
    <w:p w14:paraId="411DC69C" w14:textId="77777777" w:rsidR="00247C25" w:rsidRDefault="00247C25" w:rsidP="00EB32BE">
      <w:pPr>
        <w:spacing w:after="0" w:line="360" w:lineRule="auto"/>
        <w:ind w:firstLine="720"/>
        <w:contextualSpacing/>
        <w:jc w:val="both"/>
        <w:rPr>
          <w:rFonts w:ascii="Arial" w:hAnsi="Arial" w:cs="Arial"/>
          <w:sz w:val="22"/>
          <w:szCs w:val="22"/>
          <w:lang w:val="en-GB"/>
        </w:rPr>
      </w:pPr>
    </w:p>
    <w:p w14:paraId="2C1DEAA7" w14:textId="77777777" w:rsidR="00247C25" w:rsidRPr="00EB32BE" w:rsidRDefault="00247C25" w:rsidP="00EB32BE">
      <w:pPr>
        <w:spacing w:after="0" w:line="360" w:lineRule="auto"/>
        <w:ind w:firstLine="720"/>
        <w:contextualSpacing/>
        <w:jc w:val="both"/>
        <w:rPr>
          <w:rFonts w:ascii="Arial" w:hAnsi="Arial" w:cs="Arial"/>
          <w:sz w:val="22"/>
          <w:szCs w:val="22"/>
          <w:lang w:val="en-GB"/>
        </w:rPr>
      </w:pPr>
    </w:p>
    <w:p w14:paraId="4FC9405D" w14:textId="77777777" w:rsidR="00EB32BE" w:rsidRPr="00EB32BE" w:rsidRDefault="00EB32BE" w:rsidP="00EB32BE">
      <w:pPr>
        <w:spacing w:after="0" w:line="360" w:lineRule="auto"/>
        <w:ind w:firstLine="720"/>
        <w:contextualSpacing/>
        <w:jc w:val="both"/>
        <w:rPr>
          <w:rFonts w:ascii="Arial" w:hAnsi="Arial" w:cs="Arial"/>
          <w:sz w:val="22"/>
          <w:szCs w:val="22"/>
          <w:lang w:val="en-GB"/>
        </w:rPr>
      </w:pPr>
    </w:p>
    <w:p w14:paraId="25A6C495" w14:textId="0763537E" w:rsidR="0026607B" w:rsidRPr="00EB32BE" w:rsidRDefault="0026607B" w:rsidP="00EB32BE">
      <w:pPr>
        <w:spacing w:after="0" w:line="360" w:lineRule="auto"/>
        <w:contextualSpacing/>
        <w:jc w:val="center"/>
        <w:rPr>
          <w:rFonts w:ascii="Arial" w:hAnsi="Arial" w:cs="Arial"/>
          <w:b/>
          <w:bCs/>
          <w:sz w:val="22"/>
          <w:szCs w:val="22"/>
          <w:lang w:val="en-GB"/>
        </w:rPr>
      </w:pPr>
      <w:r w:rsidRPr="00EB32BE">
        <w:rPr>
          <w:rFonts w:ascii="Arial" w:hAnsi="Arial" w:cs="Arial"/>
          <w:b/>
          <w:bCs/>
          <w:sz w:val="22"/>
          <w:szCs w:val="22"/>
          <w:lang w:val="en-GB"/>
        </w:rPr>
        <w:lastRenderedPageBreak/>
        <w:t>Reference List</w:t>
      </w:r>
    </w:p>
    <w:p w14:paraId="1A09560C" w14:textId="574440EE" w:rsidR="004B2B27" w:rsidRPr="00EB32BE" w:rsidRDefault="004B2B27" w:rsidP="00EB32BE">
      <w:pPr>
        <w:spacing w:after="0" w:line="360" w:lineRule="auto"/>
        <w:ind w:left="720" w:hanging="720"/>
        <w:rPr>
          <w:rFonts w:ascii="Arial" w:hAnsi="Arial" w:cs="Arial"/>
          <w:sz w:val="22"/>
          <w:szCs w:val="22"/>
          <w:lang w:val="en-GB"/>
        </w:rPr>
      </w:pPr>
      <w:r w:rsidRPr="00EB32BE">
        <w:rPr>
          <w:rFonts w:ascii="Arial" w:hAnsi="Arial" w:cs="Arial"/>
          <w:sz w:val="22"/>
          <w:szCs w:val="22"/>
          <w:lang w:val="en-GB"/>
        </w:rPr>
        <w:t>Allen, G.</w:t>
      </w:r>
      <w:r w:rsidR="00922F8C">
        <w:rPr>
          <w:rFonts w:ascii="Arial" w:hAnsi="Arial" w:cs="Arial"/>
          <w:sz w:val="22"/>
          <w:szCs w:val="22"/>
          <w:lang w:val="en-GB"/>
        </w:rPr>
        <w:t>,</w:t>
      </w:r>
      <w:r w:rsidRPr="00EB32BE">
        <w:rPr>
          <w:rFonts w:ascii="Arial" w:hAnsi="Arial" w:cs="Arial"/>
          <w:sz w:val="22"/>
          <w:szCs w:val="22"/>
          <w:lang w:val="en-GB"/>
        </w:rPr>
        <w:t xml:space="preserve"> 2011</w:t>
      </w:r>
      <w:r w:rsidR="00922F8C">
        <w:rPr>
          <w:rFonts w:ascii="Arial" w:hAnsi="Arial" w:cs="Arial"/>
          <w:sz w:val="22"/>
          <w:szCs w:val="22"/>
          <w:lang w:val="en-GB"/>
        </w:rPr>
        <w:t xml:space="preserve">. </w:t>
      </w:r>
      <w:r w:rsidRPr="00EB32BE">
        <w:rPr>
          <w:rFonts w:ascii="Arial" w:hAnsi="Arial" w:cs="Arial"/>
          <w:i/>
          <w:iCs/>
          <w:sz w:val="22"/>
          <w:szCs w:val="22"/>
          <w:lang w:val="en-GB"/>
        </w:rPr>
        <w:t>Early intervention: the next steps, an independent report to Her Majesty's government by Graham Allen MP</w:t>
      </w:r>
      <w:r w:rsidRPr="00EB32BE">
        <w:rPr>
          <w:rFonts w:ascii="Arial" w:hAnsi="Arial" w:cs="Arial"/>
          <w:sz w:val="22"/>
          <w:szCs w:val="22"/>
          <w:lang w:val="en-GB"/>
        </w:rPr>
        <w:t>. The Stationery Office.</w:t>
      </w:r>
    </w:p>
    <w:p w14:paraId="7336D942" w14:textId="00B2DA2F" w:rsidR="004B2B27" w:rsidRPr="00EB32BE" w:rsidRDefault="004B2B27" w:rsidP="00EB32BE">
      <w:pPr>
        <w:spacing w:after="0" w:line="360" w:lineRule="auto"/>
        <w:ind w:left="720" w:hanging="720"/>
        <w:rPr>
          <w:rFonts w:ascii="Arial" w:hAnsi="Arial" w:cs="Arial"/>
          <w:sz w:val="22"/>
          <w:szCs w:val="22"/>
          <w:lang w:val="en-GB"/>
        </w:rPr>
      </w:pPr>
      <w:r w:rsidRPr="00EB32BE">
        <w:rPr>
          <w:rFonts w:ascii="Arial" w:hAnsi="Arial" w:cs="Arial"/>
          <w:sz w:val="22"/>
          <w:szCs w:val="22"/>
          <w:lang w:val="en-GB"/>
        </w:rPr>
        <w:t>Atkinson, M., Jones, M., and Lamont, E.</w:t>
      </w:r>
      <w:r w:rsidR="00922F8C">
        <w:rPr>
          <w:rFonts w:ascii="Arial" w:hAnsi="Arial" w:cs="Arial"/>
          <w:sz w:val="22"/>
          <w:szCs w:val="22"/>
          <w:lang w:val="en-GB"/>
        </w:rPr>
        <w:t xml:space="preserve">, </w:t>
      </w:r>
      <w:r w:rsidRPr="00EB32BE">
        <w:rPr>
          <w:rFonts w:ascii="Arial" w:hAnsi="Arial" w:cs="Arial"/>
          <w:sz w:val="22"/>
          <w:szCs w:val="22"/>
          <w:lang w:val="en-GB"/>
        </w:rPr>
        <w:t>2007</w:t>
      </w:r>
      <w:r w:rsidR="00922F8C">
        <w:rPr>
          <w:rFonts w:ascii="Arial" w:hAnsi="Arial" w:cs="Arial"/>
          <w:sz w:val="22"/>
          <w:szCs w:val="22"/>
          <w:lang w:val="en-GB"/>
        </w:rPr>
        <w:t>.</w:t>
      </w:r>
      <w:r w:rsidRPr="00EB32BE">
        <w:rPr>
          <w:rFonts w:ascii="Arial" w:hAnsi="Arial" w:cs="Arial"/>
          <w:sz w:val="22"/>
          <w:szCs w:val="22"/>
          <w:lang w:val="en-GB"/>
        </w:rPr>
        <w:t xml:space="preserve"> Multi-agency working and its implications for practice. </w:t>
      </w:r>
      <w:r w:rsidRPr="00EB32BE">
        <w:rPr>
          <w:rFonts w:ascii="Arial" w:hAnsi="Arial" w:cs="Arial"/>
          <w:i/>
          <w:iCs/>
          <w:sz w:val="22"/>
          <w:szCs w:val="22"/>
          <w:lang w:val="en-GB"/>
        </w:rPr>
        <w:t xml:space="preserve">Reading: </w:t>
      </w:r>
      <w:proofErr w:type="spellStart"/>
      <w:r w:rsidRPr="00EB32BE">
        <w:rPr>
          <w:rFonts w:ascii="Arial" w:hAnsi="Arial" w:cs="Arial"/>
          <w:i/>
          <w:iCs/>
          <w:sz w:val="22"/>
          <w:szCs w:val="22"/>
          <w:lang w:val="en-GB"/>
        </w:rPr>
        <w:t>CfBT</w:t>
      </w:r>
      <w:proofErr w:type="spellEnd"/>
      <w:r w:rsidRPr="00EB32BE">
        <w:rPr>
          <w:rFonts w:ascii="Arial" w:hAnsi="Arial" w:cs="Arial"/>
          <w:i/>
          <w:iCs/>
          <w:sz w:val="22"/>
          <w:szCs w:val="22"/>
          <w:lang w:val="en-GB"/>
        </w:rPr>
        <w:t xml:space="preserve"> Education Trust</w:t>
      </w:r>
      <w:r w:rsidRPr="00EB32BE">
        <w:rPr>
          <w:rFonts w:ascii="Arial" w:hAnsi="Arial" w:cs="Arial"/>
          <w:sz w:val="22"/>
          <w:szCs w:val="22"/>
          <w:lang w:val="en-GB"/>
        </w:rPr>
        <w:t>, 28-42.</w:t>
      </w:r>
    </w:p>
    <w:p w14:paraId="1A399D15" w14:textId="1DD0B393" w:rsidR="004B2B27" w:rsidRPr="00EB32BE" w:rsidRDefault="004B2B27" w:rsidP="00EB32BE">
      <w:pPr>
        <w:spacing w:after="0" w:line="360" w:lineRule="auto"/>
        <w:ind w:left="720" w:hanging="720"/>
        <w:rPr>
          <w:rFonts w:ascii="Arial" w:hAnsi="Arial" w:cs="Arial"/>
          <w:sz w:val="22"/>
          <w:szCs w:val="22"/>
          <w:lang w:val="en-GB"/>
        </w:rPr>
      </w:pPr>
      <w:r w:rsidRPr="00EB32BE">
        <w:rPr>
          <w:rFonts w:ascii="Arial" w:hAnsi="Arial" w:cs="Arial"/>
          <w:sz w:val="22"/>
          <w:szCs w:val="22"/>
          <w:lang w:val="en-GB"/>
        </w:rPr>
        <w:t>Department for Education</w:t>
      </w:r>
      <w:r w:rsidR="00922F8C">
        <w:rPr>
          <w:rFonts w:ascii="Arial" w:hAnsi="Arial" w:cs="Arial"/>
          <w:sz w:val="22"/>
          <w:szCs w:val="22"/>
          <w:lang w:val="en-GB"/>
        </w:rPr>
        <w:t xml:space="preserve">, </w:t>
      </w:r>
      <w:r w:rsidRPr="00EB32BE">
        <w:rPr>
          <w:rFonts w:ascii="Arial" w:hAnsi="Arial" w:cs="Arial"/>
          <w:sz w:val="22"/>
          <w:szCs w:val="22"/>
          <w:lang w:val="en-GB"/>
        </w:rPr>
        <w:t>2022</w:t>
      </w:r>
      <w:r w:rsidR="00922F8C">
        <w:rPr>
          <w:rFonts w:ascii="Arial" w:hAnsi="Arial" w:cs="Arial"/>
          <w:sz w:val="22"/>
          <w:szCs w:val="22"/>
          <w:lang w:val="en-GB"/>
        </w:rPr>
        <w:t xml:space="preserve">. </w:t>
      </w:r>
      <w:r w:rsidRPr="00EB32BE">
        <w:rPr>
          <w:rFonts w:ascii="Arial" w:hAnsi="Arial" w:cs="Arial"/>
          <w:i/>
          <w:iCs/>
          <w:sz w:val="22"/>
          <w:szCs w:val="22"/>
          <w:lang w:val="en-GB"/>
        </w:rPr>
        <w:t>Supporting Families: Early Help System guide</w:t>
      </w:r>
      <w:r w:rsidRPr="00EB32BE">
        <w:rPr>
          <w:rFonts w:ascii="Arial" w:hAnsi="Arial" w:cs="Arial"/>
          <w:sz w:val="22"/>
          <w:szCs w:val="22"/>
          <w:lang w:val="en-GB"/>
        </w:rPr>
        <w:t xml:space="preserve">. </w:t>
      </w:r>
      <w:hyperlink r:id="rId6" w:history="1">
        <w:r w:rsidRPr="00EB32BE">
          <w:rPr>
            <w:rStyle w:val="Hyperlink"/>
            <w:rFonts w:ascii="Arial" w:hAnsi="Arial" w:cs="Arial"/>
            <w:sz w:val="22"/>
            <w:szCs w:val="22"/>
            <w:lang w:val="en-GB"/>
          </w:rPr>
          <w:t>https://www.gov.uk/government/publications/supporting-families-early-help-system-guide</w:t>
        </w:r>
      </w:hyperlink>
      <w:r w:rsidRPr="00EB32BE">
        <w:rPr>
          <w:rFonts w:ascii="Arial" w:hAnsi="Arial" w:cs="Arial"/>
          <w:sz w:val="22"/>
          <w:szCs w:val="22"/>
          <w:lang w:val="en-GB"/>
        </w:rPr>
        <w:t>.</w:t>
      </w:r>
    </w:p>
    <w:p w14:paraId="2F4BFBE2" w14:textId="72DF8F8E" w:rsidR="004B2B27" w:rsidRPr="00EB32BE" w:rsidRDefault="004B2B27" w:rsidP="00EB32BE">
      <w:pPr>
        <w:spacing w:after="0" w:line="360" w:lineRule="auto"/>
        <w:ind w:left="720" w:hanging="720"/>
        <w:rPr>
          <w:rFonts w:ascii="Arial" w:hAnsi="Arial" w:cs="Arial"/>
          <w:sz w:val="22"/>
          <w:szCs w:val="22"/>
          <w:lang w:val="en-GB"/>
        </w:rPr>
      </w:pPr>
      <w:r w:rsidRPr="00EB32BE">
        <w:rPr>
          <w:rFonts w:ascii="Arial" w:hAnsi="Arial" w:cs="Arial"/>
          <w:sz w:val="22"/>
          <w:szCs w:val="22"/>
          <w:lang w:val="en-GB"/>
        </w:rPr>
        <w:t>Department for Education</w:t>
      </w:r>
      <w:r w:rsidR="00922F8C">
        <w:rPr>
          <w:rFonts w:ascii="Arial" w:hAnsi="Arial" w:cs="Arial"/>
          <w:sz w:val="22"/>
          <w:szCs w:val="22"/>
          <w:lang w:val="en-GB"/>
        </w:rPr>
        <w:t xml:space="preserve">, </w:t>
      </w:r>
      <w:r w:rsidRPr="00EB32BE">
        <w:rPr>
          <w:rFonts w:ascii="Arial" w:hAnsi="Arial" w:cs="Arial"/>
          <w:sz w:val="22"/>
          <w:szCs w:val="22"/>
          <w:lang w:val="en-GB"/>
        </w:rPr>
        <w:t>2026</w:t>
      </w:r>
      <w:r w:rsidR="00922F8C">
        <w:rPr>
          <w:rFonts w:ascii="Arial" w:hAnsi="Arial" w:cs="Arial"/>
          <w:sz w:val="22"/>
          <w:szCs w:val="22"/>
          <w:lang w:val="en-GB"/>
        </w:rPr>
        <w:t xml:space="preserve">. </w:t>
      </w:r>
      <w:r w:rsidRPr="00EB32BE">
        <w:rPr>
          <w:rFonts w:ascii="Arial" w:hAnsi="Arial" w:cs="Arial"/>
          <w:i/>
          <w:iCs/>
          <w:sz w:val="22"/>
          <w:szCs w:val="22"/>
          <w:lang w:val="en-GB"/>
        </w:rPr>
        <w:t>Working together to safeguard children</w:t>
      </w:r>
      <w:r w:rsidRPr="00EB32BE">
        <w:rPr>
          <w:rFonts w:ascii="Arial" w:hAnsi="Arial" w:cs="Arial"/>
          <w:sz w:val="22"/>
          <w:szCs w:val="22"/>
          <w:lang w:val="en-GB"/>
        </w:rPr>
        <w:t xml:space="preserve">. </w:t>
      </w:r>
      <w:hyperlink r:id="rId7" w:history="1">
        <w:r w:rsidRPr="00EB32BE">
          <w:rPr>
            <w:rStyle w:val="Hyperlink"/>
            <w:rFonts w:ascii="Arial" w:hAnsi="Arial" w:cs="Arial"/>
            <w:sz w:val="22"/>
            <w:szCs w:val="22"/>
            <w:lang w:val="en-GB"/>
          </w:rPr>
          <w:t>https://www.gov.uk/government/publications/working-together-to-safeguard-children--2</w:t>
        </w:r>
      </w:hyperlink>
      <w:r w:rsidRPr="00EB32BE">
        <w:rPr>
          <w:rFonts w:ascii="Arial" w:hAnsi="Arial" w:cs="Arial"/>
          <w:sz w:val="22"/>
          <w:szCs w:val="22"/>
          <w:lang w:val="en-GB"/>
        </w:rPr>
        <w:t>.</w:t>
      </w:r>
    </w:p>
    <w:p w14:paraId="110ACAFF" w14:textId="3D4B71FF" w:rsidR="004B2B27" w:rsidRPr="00EB32BE" w:rsidRDefault="004B2B27" w:rsidP="00EB32BE">
      <w:pPr>
        <w:spacing w:after="0" w:line="360" w:lineRule="auto"/>
        <w:ind w:left="720" w:hanging="720"/>
        <w:rPr>
          <w:rFonts w:ascii="Arial" w:hAnsi="Arial" w:cs="Arial"/>
          <w:sz w:val="22"/>
          <w:szCs w:val="22"/>
          <w:lang w:val="en-GB"/>
        </w:rPr>
      </w:pPr>
      <w:r w:rsidRPr="00EB32BE">
        <w:rPr>
          <w:rFonts w:ascii="Arial" w:hAnsi="Arial" w:cs="Arial"/>
          <w:sz w:val="22"/>
          <w:szCs w:val="22"/>
          <w:lang w:val="en-GB"/>
        </w:rPr>
        <w:t>Frost, N., and Robinson, M.</w:t>
      </w:r>
      <w:r w:rsidR="00922F8C">
        <w:rPr>
          <w:rFonts w:ascii="Arial" w:hAnsi="Arial" w:cs="Arial"/>
          <w:sz w:val="22"/>
          <w:szCs w:val="22"/>
          <w:lang w:val="en-GB"/>
        </w:rPr>
        <w:t xml:space="preserve">, </w:t>
      </w:r>
      <w:r w:rsidRPr="00EB32BE">
        <w:rPr>
          <w:rFonts w:ascii="Arial" w:hAnsi="Arial" w:cs="Arial"/>
          <w:sz w:val="22"/>
          <w:szCs w:val="22"/>
          <w:lang w:val="en-GB"/>
        </w:rPr>
        <w:t>2007</w:t>
      </w:r>
      <w:r w:rsidR="00922F8C">
        <w:rPr>
          <w:rFonts w:ascii="Arial" w:hAnsi="Arial" w:cs="Arial"/>
          <w:sz w:val="22"/>
          <w:szCs w:val="22"/>
          <w:lang w:val="en-GB"/>
        </w:rPr>
        <w:t xml:space="preserve">. </w:t>
      </w:r>
      <w:r w:rsidRPr="00EB32BE">
        <w:rPr>
          <w:rFonts w:ascii="Arial" w:hAnsi="Arial" w:cs="Arial"/>
          <w:sz w:val="22"/>
          <w:szCs w:val="22"/>
          <w:lang w:val="en-GB"/>
        </w:rPr>
        <w:t>Joining up children's services: safeguarding children in multi</w:t>
      </w:r>
      <w:r w:rsidRPr="00EB32BE">
        <w:rPr>
          <w:rFonts w:ascii="Cambria Math" w:hAnsi="Cambria Math" w:cs="Cambria Math"/>
          <w:sz w:val="22"/>
          <w:szCs w:val="22"/>
          <w:lang w:val="en-GB"/>
        </w:rPr>
        <w:t>‐</w:t>
      </w:r>
      <w:r w:rsidRPr="00EB32BE">
        <w:rPr>
          <w:rFonts w:ascii="Arial" w:hAnsi="Arial" w:cs="Arial"/>
          <w:sz w:val="22"/>
          <w:szCs w:val="22"/>
          <w:lang w:val="en-GB"/>
        </w:rPr>
        <w:t>disciplinary teams. </w:t>
      </w:r>
      <w:r w:rsidRPr="00EB32BE">
        <w:rPr>
          <w:rFonts w:ascii="Arial" w:hAnsi="Arial" w:cs="Arial"/>
          <w:i/>
          <w:iCs/>
          <w:sz w:val="22"/>
          <w:szCs w:val="22"/>
          <w:lang w:val="en-GB"/>
        </w:rPr>
        <w:t>Child Abuse review: journal of the British association for the study and prevention of child abuse and neglect</w:t>
      </w:r>
      <w:r w:rsidRPr="00EB32BE">
        <w:rPr>
          <w:rFonts w:ascii="Arial" w:hAnsi="Arial" w:cs="Arial"/>
          <w:sz w:val="22"/>
          <w:szCs w:val="22"/>
          <w:lang w:val="en-GB"/>
        </w:rPr>
        <w:t>, </w:t>
      </w:r>
      <w:r w:rsidRPr="00EB32BE">
        <w:rPr>
          <w:rFonts w:ascii="Arial" w:hAnsi="Arial" w:cs="Arial"/>
          <w:i/>
          <w:iCs/>
          <w:sz w:val="22"/>
          <w:szCs w:val="22"/>
          <w:lang w:val="en-GB"/>
        </w:rPr>
        <w:t>16</w:t>
      </w:r>
      <w:r w:rsidRPr="00EB32BE">
        <w:rPr>
          <w:rFonts w:ascii="Arial" w:hAnsi="Arial" w:cs="Arial"/>
          <w:sz w:val="22"/>
          <w:szCs w:val="22"/>
          <w:lang w:val="en-GB"/>
        </w:rPr>
        <w:t>(3), 184-199.</w:t>
      </w:r>
    </w:p>
    <w:p w14:paraId="661A4D76" w14:textId="2F71A873" w:rsidR="004B2B27" w:rsidRPr="00EB32BE" w:rsidRDefault="004B2B27" w:rsidP="00EB32BE">
      <w:pPr>
        <w:spacing w:after="0" w:line="360" w:lineRule="auto"/>
        <w:ind w:left="720" w:hanging="720"/>
        <w:rPr>
          <w:rFonts w:ascii="Arial" w:hAnsi="Arial" w:cs="Arial"/>
          <w:sz w:val="22"/>
          <w:szCs w:val="22"/>
          <w:lang w:val="en-GB"/>
        </w:rPr>
      </w:pPr>
      <w:r w:rsidRPr="00EB32BE">
        <w:rPr>
          <w:rFonts w:ascii="Arial" w:eastAsia="Arial" w:hAnsi="Arial" w:cs="Arial"/>
          <w:sz w:val="22"/>
          <w:szCs w:val="22"/>
          <w:lang w:val="en-GB"/>
        </w:rPr>
        <w:t>HM Government</w:t>
      </w:r>
      <w:r w:rsidR="00922F8C">
        <w:rPr>
          <w:rFonts w:ascii="Arial" w:eastAsia="Arial" w:hAnsi="Arial" w:cs="Arial"/>
          <w:sz w:val="22"/>
          <w:szCs w:val="22"/>
          <w:lang w:val="en-GB"/>
        </w:rPr>
        <w:t xml:space="preserve">, </w:t>
      </w:r>
      <w:r w:rsidRPr="00EB32BE">
        <w:rPr>
          <w:rFonts w:ascii="Arial" w:eastAsia="Arial" w:hAnsi="Arial" w:cs="Arial"/>
          <w:sz w:val="22"/>
          <w:szCs w:val="22"/>
          <w:lang w:val="en-GB"/>
        </w:rPr>
        <w:t>2018</w:t>
      </w:r>
      <w:r w:rsidR="00922F8C">
        <w:rPr>
          <w:rFonts w:ascii="Arial" w:eastAsia="Arial" w:hAnsi="Arial" w:cs="Arial"/>
          <w:sz w:val="22"/>
          <w:szCs w:val="22"/>
          <w:lang w:val="en-GB"/>
        </w:rPr>
        <w:t>.</w:t>
      </w:r>
      <w:r w:rsidRPr="00EB32BE">
        <w:rPr>
          <w:rFonts w:ascii="Arial" w:eastAsia="Arial" w:hAnsi="Arial" w:cs="Arial"/>
          <w:sz w:val="22"/>
          <w:szCs w:val="22"/>
          <w:lang w:val="en-GB"/>
        </w:rPr>
        <w:t xml:space="preserve"> </w:t>
      </w:r>
      <w:r w:rsidRPr="00EB32BE">
        <w:rPr>
          <w:rFonts w:ascii="Arial" w:hAnsi="Arial" w:cs="Arial"/>
          <w:sz w:val="22"/>
          <w:szCs w:val="22"/>
          <w:lang w:val="en-GB"/>
        </w:rPr>
        <w:t xml:space="preserve">Department for Levelling Up, Housing and Communities and Department for Education </w:t>
      </w:r>
      <w:r w:rsidRPr="00EB32BE">
        <w:rPr>
          <w:rFonts w:ascii="Arial" w:hAnsi="Arial" w:cs="Arial"/>
          <w:i/>
          <w:iCs/>
          <w:sz w:val="22"/>
          <w:szCs w:val="22"/>
          <w:lang w:val="en-GB"/>
        </w:rPr>
        <w:t>Early Help System Guide</w:t>
      </w:r>
      <w:r w:rsidRPr="00EB32BE">
        <w:rPr>
          <w:rFonts w:ascii="Arial" w:hAnsi="Arial" w:cs="Arial"/>
          <w:sz w:val="22"/>
          <w:szCs w:val="22"/>
          <w:lang w:val="en-GB"/>
        </w:rPr>
        <w:t xml:space="preserve">. </w:t>
      </w:r>
      <w:hyperlink r:id="rId8" w:history="1">
        <w:r w:rsidRPr="00EB32BE">
          <w:rPr>
            <w:rStyle w:val="Hyperlink"/>
            <w:rFonts w:ascii="Arial" w:hAnsi="Arial" w:cs="Arial"/>
            <w:sz w:val="22"/>
            <w:szCs w:val="22"/>
            <w:lang w:val="en-GB"/>
          </w:rPr>
          <w:t>https://assets.publishing.service.gov.uk/media/628de13be90e071f5f7e1bd2/Early_Help_System_Guide.pdf</w:t>
        </w:r>
      </w:hyperlink>
      <w:r w:rsidRPr="00EB32BE">
        <w:rPr>
          <w:rFonts w:ascii="Arial" w:hAnsi="Arial" w:cs="Arial"/>
          <w:sz w:val="22"/>
          <w:szCs w:val="22"/>
          <w:lang w:val="en-GB"/>
        </w:rPr>
        <w:t>.</w:t>
      </w:r>
    </w:p>
    <w:p w14:paraId="1A1A83E2" w14:textId="17DD2EA7" w:rsidR="004B2B27" w:rsidRPr="00EB32BE" w:rsidRDefault="004B2B27" w:rsidP="00EB32BE">
      <w:pPr>
        <w:spacing w:after="0" w:line="360" w:lineRule="auto"/>
        <w:ind w:left="720" w:hanging="720"/>
        <w:rPr>
          <w:rFonts w:ascii="Arial" w:hAnsi="Arial" w:cs="Arial"/>
          <w:sz w:val="22"/>
          <w:szCs w:val="22"/>
          <w:lang w:val="en-GB"/>
        </w:rPr>
      </w:pPr>
      <w:r w:rsidRPr="00EB32BE">
        <w:rPr>
          <w:rFonts w:ascii="Arial" w:hAnsi="Arial" w:cs="Arial"/>
          <w:sz w:val="22"/>
          <w:szCs w:val="22"/>
          <w:lang w:val="en-GB"/>
        </w:rPr>
        <w:t>Munro, E.</w:t>
      </w:r>
      <w:r w:rsidR="00922F8C">
        <w:rPr>
          <w:rFonts w:ascii="Arial" w:hAnsi="Arial" w:cs="Arial"/>
          <w:sz w:val="22"/>
          <w:szCs w:val="22"/>
          <w:lang w:val="en-GB"/>
        </w:rPr>
        <w:t xml:space="preserve">, </w:t>
      </w:r>
      <w:r w:rsidRPr="00EB32BE">
        <w:rPr>
          <w:rFonts w:ascii="Arial" w:hAnsi="Arial" w:cs="Arial"/>
          <w:sz w:val="22"/>
          <w:szCs w:val="22"/>
          <w:lang w:val="en-GB"/>
        </w:rPr>
        <w:t>2011</w:t>
      </w:r>
      <w:r w:rsidR="00922F8C">
        <w:rPr>
          <w:rFonts w:ascii="Arial" w:hAnsi="Arial" w:cs="Arial"/>
          <w:sz w:val="22"/>
          <w:szCs w:val="22"/>
          <w:lang w:val="en-GB"/>
        </w:rPr>
        <w:t>.</w:t>
      </w:r>
      <w:r w:rsidRPr="00EB32BE">
        <w:rPr>
          <w:rFonts w:ascii="Arial" w:hAnsi="Arial" w:cs="Arial"/>
          <w:sz w:val="22"/>
          <w:szCs w:val="22"/>
          <w:lang w:val="en-GB"/>
        </w:rPr>
        <w:t xml:space="preserve"> </w:t>
      </w:r>
      <w:r w:rsidRPr="00EB32BE">
        <w:rPr>
          <w:rFonts w:ascii="Arial" w:hAnsi="Arial" w:cs="Arial"/>
          <w:i/>
          <w:iCs/>
          <w:sz w:val="22"/>
          <w:szCs w:val="22"/>
          <w:lang w:val="en-GB"/>
        </w:rPr>
        <w:t>The Munro review of child protection: Final report, a child-centred system</w:t>
      </w:r>
      <w:r w:rsidRPr="00EB32BE">
        <w:rPr>
          <w:rFonts w:ascii="Arial" w:hAnsi="Arial" w:cs="Arial"/>
          <w:sz w:val="22"/>
          <w:szCs w:val="22"/>
          <w:lang w:val="en-GB"/>
        </w:rPr>
        <w:t> (Vol. 8062). The Stationery Office.</w:t>
      </w:r>
    </w:p>
    <w:p w14:paraId="06422AAE" w14:textId="71FA05D6" w:rsidR="004B2B27" w:rsidRPr="00EB32BE" w:rsidRDefault="004B2B27" w:rsidP="00EB32BE">
      <w:pPr>
        <w:spacing w:after="0" w:line="360" w:lineRule="auto"/>
        <w:ind w:left="720" w:hanging="720"/>
        <w:rPr>
          <w:rFonts w:ascii="Arial" w:hAnsi="Arial" w:cs="Arial"/>
          <w:sz w:val="22"/>
          <w:szCs w:val="22"/>
          <w:lang w:val="en-GB"/>
        </w:rPr>
      </w:pPr>
      <w:r w:rsidRPr="00EB32BE">
        <w:rPr>
          <w:rFonts w:ascii="Arial" w:hAnsi="Arial" w:cs="Arial"/>
          <w:sz w:val="22"/>
          <w:szCs w:val="22"/>
          <w:lang w:val="en-GB"/>
        </w:rPr>
        <w:t>Sloper, P.</w:t>
      </w:r>
      <w:r w:rsidR="00922F8C">
        <w:rPr>
          <w:rFonts w:ascii="Arial" w:hAnsi="Arial" w:cs="Arial"/>
          <w:sz w:val="22"/>
          <w:szCs w:val="22"/>
          <w:lang w:val="en-GB"/>
        </w:rPr>
        <w:t xml:space="preserve">, </w:t>
      </w:r>
      <w:r w:rsidRPr="00EB32BE">
        <w:rPr>
          <w:rFonts w:ascii="Arial" w:hAnsi="Arial" w:cs="Arial"/>
          <w:sz w:val="22"/>
          <w:szCs w:val="22"/>
          <w:lang w:val="en-GB"/>
        </w:rPr>
        <w:t>2004</w:t>
      </w:r>
      <w:r w:rsidR="00922F8C">
        <w:rPr>
          <w:rFonts w:ascii="Arial" w:hAnsi="Arial" w:cs="Arial"/>
          <w:sz w:val="22"/>
          <w:szCs w:val="22"/>
          <w:lang w:val="en-GB"/>
        </w:rPr>
        <w:t>.</w:t>
      </w:r>
      <w:r w:rsidRPr="00EB32BE">
        <w:rPr>
          <w:rFonts w:ascii="Arial" w:hAnsi="Arial" w:cs="Arial"/>
          <w:sz w:val="22"/>
          <w:szCs w:val="22"/>
          <w:lang w:val="en-GB"/>
        </w:rPr>
        <w:t xml:space="preserve"> Facilitators and barriers for co</w:t>
      </w:r>
      <w:r w:rsidRPr="00EB32BE">
        <w:rPr>
          <w:rFonts w:ascii="Cambria Math" w:hAnsi="Cambria Math" w:cs="Cambria Math"/>
          <w:sz w:val="22"/>
          <w:szCs w:val="22"/>
          <w:lang w:val="en-GB"/>
        </w:rPr>
        <w:t>‐</w:t>
      </w:r>
      <w:r w:rsidRPr="00EB32BE">
        <w:rPr>
          <w:rFonts w:ascii="Arial" w:hAnsi="Arial" w:cs="Arial"/>
          <w:sz w:val="22"/>
          <w:szCs w:val="22"/>
          <w:lang w:val="en-GB"/>
        </w:rPr>
        <w:t>ordinated multi</w:t>
      </w:r>
      <w:r w:rsidRPr="00EB32BE">
        <w:rPr>
          <w:rFonts w:ascii="Cambria Math" w:hAnsi="Cambria Math" w:cs="Cambria Math"/>
          <w:sz w:val="22"/>
          <w:szCs w:val="22"/>
          <w:lang w:val="en-GB"/>
        </w:rPr>
        <w:t>‐</w:t>
      </w:r>
      <w:r w:rsidRPr="00EB32BE">
        <w:rPr>
          <w:rFonts w:ascii="Arial" w:hAnsi="Arial" w:cs="Arial"/>
          <w:sz w:val="22"/>
          <w:szCs w:val="22"/>
          <w:lang w:val="en-GB"/>
        </w:rPr>
        <w:t>agency services. </w:t>
      </w:r>
      <w:r w:rsidRPr="00EB32BE">
        <w:rPr>
          <w:rFonts w:ascii="Arial" w:hAnsi="Arial" w:cs="Arial"/>
          <w:i/>
          <w:iCs/>
          <w:sz w:val="22"/>
          <w:szCs w:val="22"/>
          <w:lang w:val="en-GB"/>
        </w:rPr>
        <w:t>Child: care, health and development</w:t>
      </w:r>
      <w:r w:rsidRPr="00EB32BE">
        <w:rPr>
          <w:rFonts w:ascii="Arial" w:hAnsi="Arial" w:cs="Arial"/>
          <w:sz w:val="22"/>
          <w:szCs w:val="22"/>
          <w:lang w:val="en-GB"/>
        </w:rPr>
        <w:t>, </w:t>
      </w:r>
      <w:r w:rsidRPr="00EB32BE">
        <w:rPr>
          <w:rFonts w:ascii="Arial" w:hAnsi="Arial" w:cs="Arial"/>
          <w:i/>
          <w:iCs/>
          <w:sz w:val="22"/>
          <w:szCs w:val="22"/>
          <w:lang w:val="en-GB"/>
        </w:rPr>
        <w:t>30</w:t>
      </w:r>
      <w:r w:rsidRPr="00EB32BE">
        <w:rPr>
          <w:rFonts w:ascii="Arial" w:hAnsi="Arial" w:cs="Arial"/>
          <w:sz w:val="22"/>
          <w:szCs w:val="22"/>
          <w:lang w:val="en-GB"/>
        </w:rPr>
        <w:t>(6), 571-580.</w:t>
      </w:r>
    </w:p>
    <w:p w14:paraId="336C03D1" w14:textId="20166A37" w:rsidR="004B2B27" w:rsidRPr="00EB32BE" w:rsidRDefault="004B2B27" w:rsidP="00EB32BE">
      <w:pPr>
        <w:spacing w:after="0" w:line="360" w:lineRule="auto"/>
        <w:ind w:left="720" w:hanging="720"/>
        <w:rPr>
          <w:rFonts w:ascii="Arial" w:hAnsi="Arial" w:cs="Arial"/>
          <w:sz w:val="22"/>
          <w:szCs w:val="22"/>
          <w:lang w:val="en-GB"/>
        </w:rPr>
      </w:pPr>
      <w:r w:rsidRPr="00EB32BE">
        <w:rPr>
          <w:rFonts w:ascii="Arial" w:hAnsi="Arial" w:cs="Arial"/>
          <w:sz w:val="22"/>
          <w:szCs w:val="22"/>
          <w:lang w:val="en-GB"/>
        </w:rPr>
        <w:t>Statham, J. P.</w:t>
      </w:r>
      <w:r w:rsidR="00922F8C">
        <w:rPr>
          <w:rFonts w:ascii="Arial" w:hAnsi="Arial" w:cs="Arial"/>
          <w:sz w:val="22"/>
          <w:szCs w:val="22"/>
          <w:lang w:val="en-GB"/>
        </w:rPr>
        <w:t xml:space="preserve">, </w:t>
      </w:r>
      <w:r w:rsidRPr="00EB32BE">
        <w:rPr>
          <w:rFonts w:ascii="Arial" w:hAnsi="Arial" w:cs="Arial"/>
          <w:sz w:val="22"/>
          <w:szCs w:val="22"/>
          <w:lang w:val="en-GB"/>
        </w:rPr>
        <w:t>2011</w:t>
      </w:r>
      <w:r w:rsidR="00922F8C">
        <w:rPr>
          <w:rFonts w:ascii="Arial" w:hAnsi="Arial" w:cs="Arial"/>
          <w:sz w:val="22"/>
          <w:szCs w:val="22"/>
          <w:lang w:val="en-GB"/>
        </w:rPr>
        <w:t>.</w:t>
      </w:r>
      <w:r w:rsidRPr="00EB32BE">
        <w:rPr>
          <w:rFonts w:ascii="Arial" w:hAnsi="Arial" w:cs="Arial"/>
          <w:sz w:val="22"/>
          <w:szCs w:val="22"/>
          <w:lang w:val="en-GB"/>
        </w:rPr>
        <w:t xml:space="preserve"> A review of international evidence on interagency working, to inform the development of Children’s Services Committees in Ireland.</w:t>
      </w:r>
    </w:p>
    <w:p w14:paraId="51DB4204" w14:textId="77777777" w:rsidR="004B2B27" w:rsidRPr="00EB32BE" w:rsidRDefault="004B2B27" w:rsidP="00EB32BE">
      <w:pPr>
        <w:spacing w:after="0" w:line="360" w:lineRule="auto"/>
        <w:ind w:left="720" w:hanging="720"/>
        <w:rPr>
          <w:rFonts w:ascii="Arial" w:hAnsi="Arial" w:cs="Arial"/>
          <w:sz w:val="22"/>
          <w:szCs w:val="22"/>
          <w:lang w:val="en-GB"/>
        </w:rPr>
      </w:pPr>
      <w:r w:rsidRPr="00EB32BE">
        <w:rPr>
          <w:rFonts w:ascii="Arial" w:hAnsi="Arial" w:cs="Arial"/>
          <w:sz w:val="22"/>
          <w:szCs w:val="22"/>
          <w:lang w:val="en-GB"/>
        </w:rPr>
        <w:t xml:space="preserve">The Early Help System Guide - </w:t>
      </w:r>
      <w:hyperlink r:id="rId9" w:history="1">
        <w:r w:rsidRPr="00EB32BE">
          <w:rPr>
            <w:rStyle w:val="Hyperlink"/>
            <w:rFonts w:ascii="Arial" w:hAnsi="Arial" w:cs="Arial"/>
            <w:sz w:val="22"/>
            <w:szCs w:val="22"/>
            <w:lang w:val="en-GB"/>
          </w:rPr>
          <w:t>Early Help System Guide (publishing.service.gov.uk)</w:t>
        </w:r>
      </w:hyperlink>
    </w:p>
    <w:p w14:paraId="63806C2B" w14:textId="34889DAA" w:rsidR="004B2B27" w:rsidRPr="00EB32BE" w:rsidRDefault="004B2B27" w:rsidP="00EB32BE">
      <w:pPr>
        <w:spacing w:after="0" w:line="360" w:lineRule="auto"/>
        <w:ind w:left="720" w:hanging="720"/>
        <w:rPr>
          <w:rFonts w:ascii="Arial" w:hAnsi="Arial" w:cs="Arial"/>
          <w:sz w:val="22"/>
          <w:szCs w:val="22"/>
          <w:lang w:val="en-GB"/>
        </w:rPr>
      </w:pPr>
      <w:r w:rsidRPr="00EB32BE">
        <w:rPr>
          <w:rFonts w:ascii="Arial" w:hAnsi="Arial" w:cs="Arial"/>
          <w:sz w:val="22"/>
          <w:szCs w:val="22"/>
          <w:lang w:val="en-GB"/>
        </w:rPr>
        <w:t>Warmington, P., Daniels, H., Edwards, A., Brown, S., Leadbetter, J., Martin, D., and Middleton, D.</w:t>
      </w:r>
      <w:r w:rsidR="00922F8C">
        <w:rPr>
          <w:rFonts w:ascii="Arial" w:hAnsi="Arial" w:cs="Arial"/>
          <w:sz w:val="22"/>
          <w:szCs w:val="22"/>
          <w:lang w:val="en-GB"/>
        </w:rPr>
        <w:t xml:space="preserve">, </w:t>
      </w:r>
      <w:r w:rsidRPr="00EB32BE">
        <w:rPr>
          <w:rFonts w:ascii="Arial" w:hAnsi="Arial" w:cs="Arial"/>
          <w:sz w:val="22"/>
          <w:szCs w:val="22"/>
          <w:lang w:val="en-GB"/>
        </w:rPr>
        <w:t>2004</w:t>
      </w:r>
      <w:r w:rsidR="00922F8C">
        <w:rPr>
          <w:rFonts w:ascii="Arial" w:hAnsi="Arial" w:cs="Arial"/>
          <w:sz w:val="22"/>
          <w:szCs w:val="22"/>
          <w:lang w:val="en-GB"/>
        </w:rPr>
        <w:t>.</w:t>
      </w:r>
      <w:r w:rsidRPr="00EB32BE">
        <w:rPr>
          <w:rFonts w:ascii="Arial" w:hAnsi="Arial" w:cs="Arial"/>
          <w:sz w:val="22"/>
          <w:szCs w:val="22"/>
          <w:lang w:val="en-GB"/>
        </w:rPr>
        <w:t xml:space="preserve"> Interagency Collaboration: a review of the literature. </w:t>
      </w:r>
      <w:r w:rsidRPr="00EB32BE">
        <w:rPr>
          <w:rFonts w:ascii="Arial" w:hAnsi="Arial" w:cs="Arial"/>
          <w:i/>
          <w:iCs/>
          <w:sz w:val="22"/>
          <w:szCs w:val="22"/>
          <w:lang w:val="en-GB"/>
        </w:rPr>
        <w:t>Bath: Learning in and for Interagency Working Project</w:t>
      </w:r>
      <w:r w:rsidRPr="00EB32BE">
        <w:rPr>
          <w:rFonts w:ascii="Arial" w:hAnsi="Arial" w:cs="Arial"/>
          <w:sz w:val="22"/>
          <w:szCs w:val="22"/>
          <w:lang w:val="en-GB"/>
        </w:rPr>
        <w:t>.</w:t>
      </w:r>
    </w:p>
    <w:p w14:paraId="50C289DB" w14:textId="6404B725" w:rsidR="004B2B27" w:rsidRPr="00EB32BE" w:rsidRDefault="004B2B27" w:rsidP="00EB32BE">
      <w:pPr>
        <w:spacing w:after="0" w:line="360" w:lineRule="auto"/>
        <w:ind w:left="720" w:hanging="720"/>
        <w:rPr>
          <w:rFonts w:ascii="Arial" w:hAnsi="Arial" w:cs="Arial"/>
          <w:sz w:val="22"/>
          <w:szCs w:val="22"/>
          <w:lang w:val="en-GB"/>
        </w:rPr>
      </w:pPr>
      <w:r w:rsidRPr="00EB32BE">
        <w:rPr>
          <w:rFonts w:ascii="Arial" w:hAnsi="Arial" w:cs="Arial"/>
          <w:sz w:val="22"/>
          <w:szCs w:val="22"/>
          <w:lang w:val="en-GB"/>
        </w:rPr>
        <w:t>Working Together to Safeguard Children</w:t>
      </w:r>
      <w:r w:rsidR="00922F8C">
        <w:rPr>
          <w:rFonts w:ascii="Arial" w:hAnsi="Arial" w:cs="Arial"/>
          <w:sz w:val="22"/>
          <w:szCs w:val="22"/>
          <w:lang w:val="en-GB"/>
        </w:rPr>
        <w:t xml:space="preserve">, </w:t>
      </w:r>
      <w:r w:rsidRPr="00EB32BE">
        <w:rPr>
          <w:rFonts w:ascii="Arial" w:hAnsi="Arial" w:cs="Arial"/>
          <w:sz w:val="22"/>
          <w:szCs w:val="22"/>
          <w:lang w:val="en-GB"/>
        </w:rPr>
        <w:t>2023</w:t>
      </w:r>
      <w:r w:rsidR="00922F8C">
        <w:rPr>
          <w:rFonts w:ascii="Arial" w:hAnsi="Arial" w:cs="Arial"/>
          <w:sz w:val="22"/>
          <w:szCs w:val="22"/>
          <w:lang w:val="en-GB"/>
        </w:rPr>
        <w:t>.</w:t>
      </w:r>
      <w:r w:rsidRPr="00EB32BE">
        <w:rPr>
          <w:rFonts w:ascii="Arial" w:hAnsi="Arial" w:cs="Arial"/>
          <w:sz w:val="22"/>
          <w:szCs w:val="22"/>
          <w:lang w:val="en-GB"/>
        </w:rPr>
        <w:t xml:space="preserve">  </w:t>
      </w:r>
      <w:hyperlink r:id="rId10" w:history="1">
        <w:r w:rsidRPr="00EB32BE">
          <w:rPr>
            <w:rStyle w:val="Hyperlink"/>
            <w:rFonts w:ascii="Arial" w:hAnsi="Arial" w:cs="Arial"/>
            <w:sz w:val="22"/>
            <w:szCs w:val="22"/>
            <w:lang w:val="en-GB"/>
          </w:rPr>
          <w:t>Working together to safeguard children 2023: statutory guidance (publishing.service.gov.uk)</w:t>
        </w:r>
      </w:hyperlink>
    </w:p>
    <w:p w14:paraId="4361CD2F" w14:textId="77777777" w:rsidR="004B2B27" w:rsidRPr="00EB32BE" w:rsidRDefault="004B2B27" w:rsidP="00EB32BE">
      <w:pPr>
        <w:spacing w:after="0" w:line="360" w:lineRule="auto"/>
        <w:contextualSpacing/>
        <w:jc w:val="both"/>
        <w:rPr>
          <w:rFonts w:ascii="Arial" w:hAnsi="Arial" w:cs="Arial"/>
          <w:sz w:val="22"/>
          <w:szCs w:val="22"/>
          <w:lang w:val="en-GB"/>
        </w:rPr>
      </w:pPr>
    </w:p>
    <w:p w14:paraId="3052237D" w14:textId="77777777" w:rsidR="00E70614" w:rsidRPr="00EB32BE" w:rsidRDefault="00E70614" w:rsidP="00EB32BE">
      <w:pPr>
        <w:spacing w:after="0" w:line="360" w:lineRule="auto"/>
        <w:contextualSpacing/>
        <w:jc w:val="both"/>
        <w:rPr>
          <w:rFonts w:ascii="Arial" w:hAnsi="Arial" w:cs="Arial"/>
          <w:sz w:val="22"/>
          <w:szCs w:val="22"/>
          <w:lang w:val="en-GB"/>
        </w:rPr>
      </w:pPr>
    </w:p>
    <w:sectPr w:rsidR="00E70614" w:rsidRPr="00EB32BE">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31DAA2" w14:textId="77777777" w:rsidR="007E4457" w:rsidRDefault="007E4457" w:rsidP="00011FAD">
      <w:pPr>
        <w:spacing w:after="0" w:line="240" w:lineRule="auto"/>
      </w:pPr>
      <w:r>
        <w:separator/>
      </w:r>
    </w:p>
  </w:endnote>
  <w:endnote w:type="continuationSeparator" w:id="0">
    <w:p w14:paraId="43C04F70" w14:textId="77777777" w:rsidR="007E4457" w:rsidRDefault="007E4457" w:rsidP="00011F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EF1BC3" w14:textId="77777777" w:rsidR="00EC65EC" w:rsidRDefault="00EC65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9A7EC4" w14:textId="77777777" w:rsidR="00EC65EC" w:rsidRDefault="00EC65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92F68" w14:textId="77777777" w:rsidR="00EC65EC" w:rsidRDefault="00EC65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580ABF" w14:textId="77777777" w:rsidR="007E4457" w:rsidRDefault="007E4457" w:rsidP="00011FAD">
      <w:pPr>
        <w:spacing w:after="0" w:line="240" w:lineRule="auto"/>
      </w:pPr>
      <w:r>
        <w:separator/>
      </w:r>
    </w:p>
  </w:footnote>
  <w:footnote w:type="continuationSeparator" w:id="0">
    <w:p w14:paraId="72A94EB1" w14:textId="77777777" w:rsidR="007E4457" w:rsidRDefault="007E4457" w:rsidP="00011F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6F3E95" w14:textId="77777777" w:rsidR="00EC65EC" w:rsidRDefault="00EC65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5489749"/>
      <w:docPartObj>
        <w:docPartGallery w:val="Page Numbers (Top of Page)"/>
        <w:docPartUnique/>
      </w:docPartObj>
    </w:sdtPr>
    <w:sdtEndPr>
      <w:rPr>
        <w:noProof/>
      </w:rPr>
    </w:sdtEndPr>
    <w:sdtContent>
      <w:p w14:paraId="2315B1FF" w14:textId="3F329864" w:rsidR="00EB32BE" w:rsidRPr="00EB32BE" w:rsidRDefault="00EB32BE" w:rsidP="00EB32BE">
        <w:pPr>
          <w:spacing w:after="0" w:line="360" w:lineRule="auto"/>
          <w:contextualSpacing/>
          <w:jc w:val="center"/>
          <w:rPr>
            <w:rFonts w:ascii="Arial" w:hAnsi="Arial" w:cs="Arial"/>
            <w:bCs/>
            <w:sz w:val="22"/>
            <w:szCs w:val="22"/>
            <w:lang w:val="en-GB"/>
          </w:rPr>
        </w:pPr>
      </w:p>
      <w:p w14:paraId="38A1541F" w14:textId="4779082B" w:rsidR="00EB32BE" w:rsidRDefault="00EB32BE">
        <w:pPr>
          <w:pStyle w:val="Header"/>
          <w:jc w:val="right"/>
        </w:pPr>
        <w:r>
          <w:fldChar w:fldCharType="begin"/>
        </w:r>
        <w:r>
          <w:instrText xml:space="preserve"> PAGE   \* MERGEFORMAT </w:instrText>
        </w:r>
        <w:r>
          <w:fldChar w:fldCharType="separate"/>
        </w:r>
        <w:r w:rsidR="00EC65EC">
          <w:rPr>
            <w:noProof/>
          </w:rPr>
          <w:t>1</w:t>
        </w:r>
        <w:r>
          <w:rPr>
            <w:noProof/>
          </w:rPr>
          <w:fldChar w:fldCharType="end"/>
        </w:r>
      </w:p>
    </w:sdtContent>
  </w:sdt>
  <w:p w14:paraId="23FDA241" w14:textId="77777777" w:rsidR="00011FAD" w:rsidRDefault="00011F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CA2D3C" w14:textId="77777777" w:rsidR="00EC65EC" w:rsidRDefault="00EC65E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07B"/>
    <w:rsid w:val="00011FAD"/>
    <w:rsid w:val="00016C55"/>
    <w:rsid w:val="0011041B"/>
    <w:rsid w:val="00134FE1"/>
    <w:rsid w:val="00172295"/>
    <w:rsid w:val="001865E2"/>
    <w:rsid w:val="001B20B5"/>
    <w:rsid w:val="001C2241"/>
    <w:rsid w:val="00212F75"/>
    <w:rsid w:val="00227D70"/>
    <w:rsid w:val="00247C25"/>
    <w:rsid w:val="0026607B"/>
    <w:rsid w:val="00267585"/>
    <w:rsid w:val="002A0A3A"/>
    <w:rsid w:val="002A38CC"/>
    <w:rsid w:val="002D592B"/>
    <w:rsid w:val="003106E3"/>
    <w:rsid w:val="00311C47"/>
    <w:rsid w:val="003335BD"/>
    <w:rsid w:val="00381371"/>
    <w:rsid w:val="003B2FDA"/>
    <w:rsid w:val="003D7A02"/>
    <w:rsid w:val="003F7610"/>
    <w:rsid w:val="004132E2"/>
    <w:rsid w:val="0043081B"/>
    <w:rsid w:val="004346B8"/>
    <w:rsid w:val="00474B2F"/>
    <w:rsid w:val="004B2B27"/>
    <w:rsid w:val="004F3391"/>
    <w:rsid w:val="004F5513"/>
    <w:rsid w:val="00550F76"/>
    <w:rsid w:val="00590517"/>
    <w:rsid w:val="005C3A49"/>
    <w:rsid w:val="005D6713"/>
    <w:rsid w:val="005E5081"/>
    <w:rsid w:val="00631771"/>
    <w:rsid w:val="006811A1"/>
    <w:rsid w:val="00694AB6"/>
    <w:rsid w:val="006B790C"/>
    <w:rsid w:val="00764791"/>
    <w:rsid w:val="00770110"/>
    <w:rsid w:val="00796305"/>
    <w:rsid w:val="007E1F7D"/>
    <w:rsid w:val="007E4457"/>
    <w:rsid w:val="007E466B"/>
    <w:rsid w:val="00810F05"/>
    <w:rsid w:val="00811E3F"/>
    <w:rsid w:val="00863D6C"/>
    <w:rsid w:val="00910805"/>
    <w:rsid w:val="00910FA0"/>
    <w:rsid w:val="00922F8C"/>
    <w:rsid w:val="0095604A"/>
    <w:rsid w:val="009A7748"/>
    <w:rsid w:val="009C0075"/>
    <w:rsid w:val="009E37C7"/>
    <w:rsid w:val="00A126E6"/>
    <w:rsid w:val="00A849D2"/>
    <w:rsid w:val="00B02867"/>
    <w:rsid w:val="00B10196"/>
    <w:rsid w:val="00B54972"/>
    <w:rsid w:val="00B64F49"/>
    <w:rsid w:val="00B95A0A"/>
    <w:rsid w:val="00BB2176"/>
    <w:rsid w:val="00BB3403"/>
    <w:rsid w:val="00BC25A0"/>
    <w:rsid w:val="00C05F79"/>
    <w:rsid w:val="00C12D19"/>
    <w:rsid w:val="00CC6E42"/>
    <w:rsid w:val="00D261D2"/>
    <w:rsid w:val="00D2670F"/>
    <w:rsid w:val="00DF0E1E"/>
    <w:rsid w:val="00E04C20"/>
    <w:rsid w:val="00E10032"/>
    <w:rsid w:val="00E122B5"/>
    <w:rsid w:val="00E70614"/>
    <w:rsid w:val="00E75444"/>
    <w:rsid w:val="00E83A57"/>
    <w:rsid w:val="00EB32BE"/>
    <w:rsid w:val="00EC65EC"/>
    <w:rsid w:val="00FB47E9"/>
    <w:rsid w:val="00FC4383"/>
    <w:rsid w:val="00FD0C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A3A0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607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6607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6607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6607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6607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660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60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60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60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607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6607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6607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6607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6607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660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60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60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607B"/>
    <w:rPr>
      <w:rFonts w:eastAsiaTheme="majorEastAsia" w:cstheme="majorBidi"/>
      <w:color w:val="272727" w:themeColor="text1" w:themeTint="D8"/>
    </w:rPr>
  </w:style>
  <w:style w:type="paragraph" w:styleId="Title">
    <w:name w:val="Title"/>
    <w:basedOn w:val="Normal"/>
    <w:next w:val="Normal"/>
    <w:link w:val="TitleChar"/>
    <w:uiPriority w:val="10"/>
    <w:qFormat/>
    <w:rsid w:val="002660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60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60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60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607B"/>
    <w:pPr>
      <w:spacing w:before="160"/>
      <w:jc w:val="center"/>
    </w:pPr>
    <w:rPr>
      <w:i/>
      <w:iCs/>
      <w:color w:val="404040" w:themeColor="text1" w:themeTint="BF"/>
    </w:rPr>
  </w:style>
  <w:style w:type="character" w:customStyle="1" w:styleId="QuoteChar">
    <w:name w:val="Quote Char"/>
    <w:basedOn w:val="DefaultParagraphFont"/>
    <w:link w:val="Quote"/>
    <w:uiPriority w:val="29"/>
    <w:rsid w:val="0026607B"/>
    <w:rPr>
      <w:i/>
      <w:iCs/>
      <w:color w:val="404040" w:themeColor="text1" w:themeTint="BF"/>
    </w:rPr>
  </w:style>
  <w:style w:type="paragraph" w:styleId="ListParagraph">
    <w:name w:val="List Paragraph"/>
    <w:basedOn w:val="Normal"/>
    <w:uiPriority w:val="34"/>
    <w:qFormat/>
    <w:rsid w:val="0026607B"/>
    <w:pPr>
      <w:ind w:left="720"/>
      <w:contextualSpacing/>
    </w:pPr>
  </w:style>
  <w:style w:type="character" w:styleId="IntenseEmphasis">
    <w:name w:val="Intense Emphasis"/>
    <w:basedOn w:val="DefaultParagraphFont"/>
    <w:uiPriority w:val="21"/>
    <w:qFormat/>
    <w:rsid w:val="0026607B"/>
    <w:rPr>
      <w:i/>
      <w:iCs/>
      <w:color w:val="2F5496" w:themeColor="accent1" w:themeShade="BF"/>
    </w:rPr>
  </w:style>
  <w:style w:type="paragraph" w:styleId="IntenseQuote">
    <w:name w:val="Intense Quote"/>
    <w:basedOn w:val="Normal"/>
    <w:next w:val="Normal"/>
    <w:link w:val="IntenseQuoteChar"/>
    <w:uiPriority w:val="30"/>
    <w:qFormat/>
    <w:rsid w:val="0026607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6607B"/>
    <w:rPr>
      <w:i/>
      <w:iCs/>
      <w:color w:val="2F5496" w:themeColor="accent1" w:themeShade="BF"/>
    </w:rPr>
  </w:style>
  <w:style w:type="character" w:styleId="IntenseReference">
    <w:name w:val="Intense Reference"/>
    <w:basedOn w:val="DefaultParagraphFont"/>
    <w:uiPriority w:val="32"/>
    <w:qFormat/>
    <w:rsid w:val="0026607B"/>
    <w:rPr>
      <w:b/>
      <w:bCs/>
      <w:smallCaps/>
      <w:color w:val="2F5496" w:themeColor="accent1" w:themeShade="BF"/>
      <w:spacing w:val="5"/>
    </w:rPr>
  </w:style>
  <w:style w:type="paragraph" w:styleId="Header">
    <w:name w:val="header"/>
    <w:basedOn w:val="Normal"/>
    <w:link w:val="HeaderChar"/>
    <w:uiPriority w:val="99"/>
    <w:unhideWhenUsed/>
    <w:rsid w:val="00011F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1FAD"/>
  </w:style>
  <w:style w:type="paragraph" w:styleId="Footer">
    <w:name w:val="footer"/>
    <w:basedOn w:val="Normal"/>
    <w:link w:val="FooterChar"/>
    <w:uiPriority w:val="99"/>
    <w:unhideWhenUsed/>
    <w:rsid w:val="00011F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1FAD"/>
  </w:style>
  <w:style w:type="character" w:styleId="Hyperlink">
    <w:name w:val="Hyperlink"/>
    <w:basedOn w:val="DefaultParagraphFont"/>
    <w:uiPriority w:val="99"/>
    <w:unhideWhenUsed/>
    <w:rsid w:val="004B2B2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28de13be90e071f5f7e1bd2/Early_Help_System_Guide.pdf"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v.uk/government/publications/working-together-to-safeguard-children--2"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3.xml"/><Relationship Id="rId1" Type="http://schemas.openxmlformats.org/officeDocument/2006/relationships/styles" Target="styles.xml"/><Relationship Id="rId6" Type="http://schemas.openxmlformats.org/officeDocument/2006/relationships/hyperlink" Target="https://www.gov.uk/government/publications/supporting-families-early-help-system-guide" TargetMode="External"/><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eader" Target="header3.xml"/><Relationship Id="rId10" Type="http://schemas.openxmlformats.org/officeDocument/2006/relationships/hyperlink" Target="https://assets.publishing.service.gov.uk/media/65803fe31c0c2a000d18cf40/Working_together_to_safeguard_children_2023_-_statutory_guidance.pdf" TargetMode="External"/><Relationship Id="rId4" Type="http://schemas.openxmlformats.org/officeDocument/2006/relationships/footnotes" Target="footnotes.xml"/><Relationship Id="rId9" Type="http://schemas.openxmlformats.org/officeDocument/2006/relationships/hyperlink" Target="https://assets.publishing.service.gov.uk/media/628de13be90e071f5f7e1bd2/Early_Help_System_Guide.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2500</Words>
  <Characters>14254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2026-07-17T14:13:00Z</dcterms:created>
  <dcterms:modified xsi:type="dcterms:W3CDTF">2026-07-17T14:13:00Z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09c13375-75d4-4508-885b-5d5f9a1ebd97</vt:lpwstr>
  </property>
</Properties>
</file>