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rPr>
      </w:pPr>
      <w:r w:rsidRPr="00C03A91">
        <w:rPr>
          <w:rFonts w:ascii="Arial" w:hAnsi="Arial" w:cs="Arial"/>
          <w:noProof/>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rPr>
      </w:pPr>
    </w:p>
    <w:p w14:paraId="0E6E9383" w14:textId="77777777" w:rsidR="00EB12BC" w:rsidRPr="00C03A91" w:rsidRDefault="00EB12BC" w:rsidP="00C03A91">
      <w:pPr>
        <w:spacing w:line="360" w:lineRule="auto"/>
        <w:rPr>
          <w:rFonts w:ascii="Arial" w:hAnsi="Arial" w:cs="Arial"/>
        </w:rPr>
      </w:pPr>
    </w:p>
    <w:p w14:paraId="431DBF4A" w14:textId="77777777" w:rsidR="00EB12BC" w:rsidRPr="00C03A91" w:rsidRDefault="00EB12BC" w:rsidP="00C03A91">
      <w:pPr>
        <w:spacing w:line="360" w:lineRule="auto"/>
        <w:rPr>
          <w:rFonts w:ascii="Arial" w:hAnsi="Arial" w:cs="Arial"/>
        </w:rPr>
      </w:pPr>
    </w:p>
    <w:p w14:paraId="102A2A9E" w14:textId="77777777" w:rsidR="00EB4898" w:rsidRPr="00C03A91" w:rsidRDefault="00EB4898" w:rsidP="00C03A91">
      <w:pPr>
        <w:tabs>
          <w:tab w:val="left" w:pos="6540"/>
        </w:tabs>
        <w:spacing w:line="360" w:lineRule="auto"/>
        <w:rPr>
          <w:rFonts w:ascii="Arial" w:hAnsi="Arial" w:cs="Arial"/>
          <w:sz w:val="28"/>
          <w:szCs w:val="28"/>
        </w:rPr>
      </w:pPr>
    </w:p>
    <w:p w14:paraId="27888C86" w14:textId="46CDB4DE" w:rsidR="00EB12BC" w:rsidRPr="00EB4898" w:rsidRDefault="00EB12BC" w:rsidP="00C03A91">
      <w:pPr>
        <w:tabs>
          <w:tab w:val="left" w:pos="6540"/>
        </w:tabs>
        <w:spacing w:line="360" w:lineRule="auto"/>
        <w:rPr>
          <w:rFonts w:ascii="Arial" w:hAnsi="Arial" w:cs="Arial"/>
          <w:sz w:val="22"/>
          <w:szCs w:val="22"/>
          <w:lang w:val="nl-NL"/>
        </w:rPr>
      </w:pPr>
      <w:r w:rsidRPr="00EB4898">
        <w:rPr>
          <w:rFonts w:ascii="Arial" w:hAnsi="Arial" w:cs="Arial"/>
          <w:b/>
          <w:bCs/>
          <w:sz w:val="22"/>
          <w:szCs w:val="22"/>
          <w:lang w:val="nl-NL"/>
        </w:rPr>
        <w:t>Student name</w:t>
      </w:r>
      <w:r w:rsidRPr="00EB4898">
        <w:rPr>
          <w:rFonts w:ascii="Arial" w:hAnsi="Arial" w:cs="Arial"/>
          <w:sz w:val="22"/>
          <w:szCs w:val="22"/>
          <w:lang w:val="nl-NL"/>
        </w:rPr>
        <w:t>:</w:t>
      </w:r>
      <w:r w:rsidR="00EB4898" w:rsidRPr="00EB4898">
        <w:rPr>
          <w:rFonts w:ascii="Arial" w:hAnsi="Arial" w:cs="Arial"/>
          <w:sz w:val="22"/>
          <w:szCs w:val="22"/>
          <w:lang w:val="nl-NL"/>
        </w:rPr>
        <w:t xml:space="preserve"> Zumira Fernando Franco</w:t>
      </w:r>
    </w:p>
    <w:p w14:paraId="3C83A8A7" w14:textId="6990FACF" w:rsidR="00EB12BC" w:rsidRPr="00EB4898" w:rsidRDefault="00EB12BC" w:rsidP="00C03A91">
      <w:pPr>
        <w:tabs>
          <w:tab w:val="left" w:pos="6540"/>
        </w:tabs>
        <w:spacing w:line="360" w:lineRule="auto"/>
        <w:rPr>
          <w:rFonts w:ascii="Arial" w:hAnsi="Arial" w:cs="Arial"/>
          <w:sz w:val="22"/>
          <w:szCs w:val="22"/>
          <w:lang w:val="nl-NL"/>
        </w:rPr>
      </w:pPr>
      <w:r w:rsidRPr="00EB4898">
        <w:rPr>
          <w:rFonts w:ascii="Arial" w:hAnsi="Arial" w:cs="Arial"/>
          <w:b/>
          <w:bCs/>
          <w:sz w:val="22"/>
          <w:szCs w:val="22"/>
          <w:lang w:val="nl-NL"/>
        </w:rPr>
        <w:t>Student ID</w:t>
      </w:r>
      <w:r w:rsidRPr="00EB4898">
        <w:rPr>
          <w:rFonts w:ascii="Arial" w:hAnsi="Arial" w:cs="Arial"/>
          <w:sz w:val="22"/>
          <w:szCs w:val="22"/>
          <w:lang w:val="nl-NL"/>
        </w:rPr>
        <w:t>:</w:t>
      </w:r>
      <w:r w:rsidR="00EB4898" w:rsidRPr="00EB4898">
        <w:rPr>
          <w:rFonts w:ascii="Arial" w:hAnsi="Arial" w:cs="Arial"/>
          <w:sz w:val="22"/>
          <w:szCs w:val="22"/>
          <w:lang w:val="nl-NL"/>
        </w:rPr>
        <w:t xml:space="preserve"> 2424773</w:t>
      </w:r>
    </w:p>
    <w:p w14:paraId="21E9DC72" w14:textId="77777777" w:rsidR="00EB12BC" w:rsidRPr="00EB4898" w:rsidRDefault="00EB12BC" w:rsidP="00C03A91">
      <w:pPr>
        <w:tabs>
          <w:tab w:val="left" w:pos="6540"/>
        </w:tabs>
        <w:spacing w:line="360" w:lineRule="auto"/>
        <w:rPr>
          <w:rFonts w:ascii="Arial" w:hAnsi="Arial" w:cs="Arial"/>
          <w:sz w:val="22"/>
          <w:szCs w:val="22"/>
          <w:lang w:val="nl-NL"/>
        </w:rPr>
      </w:pPr>
    </w:p>
    <w:p w14:paraId="23BAC9B9" w14:textId="7B04A5DD" w:rsidR="00EB12BC" w:rsidRPr="00EB4898" w:rsidRDefault="00EB12BC" w:rsidP="00EB4898">
      <w:pPr>
        <w:pStyle w:val="Heading3"/>
        <w:spacing w:before="0" w:beforeAutospacing="0"/>
        <w:rPr>
          <w:rFonts w:cs="Arial"/>
          <w:color w:val="1D2125"/>
          <w:sz w:val="22"/>
          <w:szCs w:val="22"/>
        </w:rPr>
      </w:pPr>
      <w:r w:rsidRPr="00EB4898">
        <w:rPr>
          <w:rFonts w:cs="Arial"/>
          <w:sz w:val="22"/>
          <w:szCs w:val="22"/>
          <w:lang w:val="nl-NL"/>
        </w:rPr>
        <w:t xml:space="preserve">Module name: </w:t>
      </w:r>
      <w:r w:rsidR="00EB4898" w:rsidRPr="00EB4898">
        <w:rPr>
          <w:rFonts w:cs="Arial"/>
          <w:color w:val="1D2125"/>
          <w:sz w:val="22"/>
          <w:szCs w:val="22"/>
        </w:rPr>
        <w:t>Introduction to Physiology</w:t>
      </w:r>
    </w:p>
    <w:p w14:paraId="4FD97C8C" w14:textId="14D0C554" w:rsidR="00EB12BC" w:rsidRPr="00EB4898" w:rsidRDefault="00EB12BC" w:rsidP="00C03A91">
      <w:pPr>
        <w:tabs>
          <w:tab w:val="left" w:pos="6540"/>
        </w:tabs>
        <w:spacing w:line="360" w:lineRule="auto"/>
        <w:rPr>
          <w:rFonts w:ascii="Arial" w:hAnsi="Arial" w:cs="Arial"/>
          <w:sz w:val="22"/>
          <w:szCs w:val="22"/>
        </w:rPr>
      </w:pPr>
      <w:r w:rsidRPr="00EB4898">
        <w:rPr>
          <w:rFonts w:ascii="Arial" w:hAnsi="Arial" w:cs="Arial"/>
          <w:b/>
          <w:bCs/>
          <w:sz w:val="22"/>
          <w:szCs w:val="22"/>
        </w:rPr>
        <w:t>Module code</w:t>
      </w:r>
      <w:r w:rsidRPr="00EB4898">
        <w:rPr>
          <w:rFonts w:ascii="Arial" w:hAnsi="Arial" w:cs="Arial"/>
          <w:sz w:val="22"/>
          <w:szCs w:val="22"/>
        </w:rPr>
        <w:t>:</w:t>
      </w:r>
      <w:r w:rsidR="00EB4898" w:rsidRPr="00EB4898">
        <w:rPr>
          <w:rFonts w:ascii="Arial" w:hAnsi="Arial" w:cs="Arial"/>
          <w:color w:val="1D2125"/>
          <w:sz w:val="22"/>
          <w:szCs w:val="22"/>
        </w:rPr>
        <w:t xml:space="preserve"> </w:t>
      </w:r>
      <w:r w:rsidR="00EB4898" w:rsidRPr="00EB4898">
        <w:rPr>
          <w:rFonts w:ascii="Arial" w:hAnsi="Arial" w:cs="Arial"/>
          <w:color w:val="1D2125"/>
          <w:sz w:val="22"/>
          <w:szCs w:val="22"/>
        </w:rPr>
        <w:t>BMHP5023</w:t>
      </w:r>
    </w:p>
    <w:p w14:paraId="658BE57E" w14:textId="7A32908A" w:rsidR="00EB12BC" w:rsidRPr="00EB4898" w:rsidRDefault="00EB12BC" w:rsidP="00C03A91">
      <w:pPr>
        <w:tabs>
          <w:tab w:val="left" w:pos="6540"/>
        </w:tabs>
        <w:spacing w:line="360" w:lineRule="auto"/>
        <w:rPr>
          <w:rFonts w:ascii="Arial" w:hAnsi="Arial" w:cs="Arial"/>
          <w:sz w:val="22"/>
          <w:szCs w:val="22"/>
        </w:rPr>
      </w:pPr>
      <w:r w:rsidRPr="00EB4898">
        <w:rPr>
          <w:rFonts w:ascii="Arial" w:hAnsi="Arial" w:cs="Arial"/>
          <w:b/>
          <w:bCs/>
          <w:sz w:val="22"/>
          <w:szCs w:val="22"/>
        </w:rPr>
        <w:t xml:space="preserve">Lecturer </w:t>
      </w:r>
      <w:r w:rsidR="00EB4898" w:rsidRPr="00EB4898">
        <w:rPr>
          <w:rFonts w:ascii="Arial" w:hAnsi="Arial" w:cs="Arial"/>
          <w:b/>
          <w:bCs/>
          <w:sz w:val="22"/>
          <w:szCs w:val="22"/>
        </w:rPr>
        <w:t>name</w:t>
      </w:r>
      <w:r w:rsidR="00EB4898" w:rsidRPr="00EB4898">
        <w:rPr>
          <w:rFonts w:ascii="Arial" w:hAnsi="Arial" w:cs="Arial"/>
          <w:sz w:val="22"/>
          <w:szCs w:val="22"/>
        </w:rPr>
        <w:t>: Sheila Hussain</w:t>
      </w:r>
    </w:p>
    <w:p w14:paraId="5AFF31F9" w14:textId="77777777" w:rsidR="001B7A40" w:rsidRPr="00EB4898" w:rsidRDefault="001B7A40" w:rsidP="00C03A91">
      <w:pPr>
        <w:tabs>
          <w:tab w:val="left" w:pos="6540"/>
        </w:tabs>
        <w:spacing w:line="360" w:lineRule="auto"/>
        <w:rPr>
          <w:rFonts w:ascii="Arial" w:hAnsi="Arial" w:cs="Arial"/>
          <w:b/>
          <w:bCs/>
          <w:sz w:val="22"/>
          <w:szCs w:val="22"/>
        </w:rPr>
      </w:pPr>
    </w:p>
    <w:p w14:paraId="461D76CE" w14:textId="44C8DC1E" w:rsidR="00EB4898" w:rsidRPr="00EB4898" w:rsidRDefault="001B7A40" w:rsidP="00EB4898">
      <w:pPr>
        <w:pStyle w:val="p1"/>
        <w:rPr>
          <w:sz w:val="22"/>
          <w:szCs w:val="22"/>
        </w:rPr>
      </w:pPr>
      <w:r w:rsidRPr="00EB4898">
        <w:rPr>
          <w:b/>
          <w:bCs/>
          <w:sz w:val="22"/>
          <w:szCs w:val="22"/>
        </w:rPr>
        <w:t xml:space="preserve">Assessment: </w:t>
      </w:r>
      <w:r w:rsidR="00EB4898" w:rsidRPr="00EB4898">
        <w:rPr>
          <w:sz w:val="22"/>
          <w:szCs w:val="22"/>
        </w:rPr>
        <w:t>Case Study</w:t>
      </w:r>
      <w:r w:rsidR="00EB4898" w:rsidRPr="00EB4898">
        <w:rPr>
          <w:sz w:val="22"/>
          <w:szCs w:val="22"/>
        </w:rPr>
        <w:t xml:space="preserve"> </w:t>
      </w:r>
      <w:r w:rsidR="00EB4898" w:rsidRPr="00EB4898">
        <w:rPr>
          <w:sz w:val="22"/>
          <w:szCs w:val="22"/>
        </w:rPr>
        <w:t>Report</w:t>
      </w:r>
    </w:p>
    <w:p w14:paraId="53B923F4" w14:textId="73638AB9" w:rsidR="001B7A40" w:rsidRPr="00EB4898" w:rsidRDefault="001B7A40" w:rsidP="00C03A91">
      <w:pPr>
        <w:tabs>
          <w:tab w:val="left" w:pos="6540"/>
        </w:tabs>
        <w:spacing w:line="360" w:lineRule="auto"/>
        <w:rPr>
          <w:rFonts w:ascii="Arial" w:hAnsi="Arial" w:cs="Arial"/>
          <w:b/>
          <w:bCs/>
          <w:sz w:val="22"/>
          <w:szCs w:val="22"/>
        </w:rPr>
      </w:pP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06B84F48" w:rsidR="000C4EDA" w:rsidRPr="00EB4898" w:rsidRDefault="000C4EDA" w:rsidP="00C03A91">
      <w:pPr>
        <w:spacing w:line="360" w:lineRule="auto"/>
        <w:rPr>
          <w:rFonts w:ascii="Arial" w:hAnsi="Arial" w:cs="Arial"/>
          <w:sz w:val="22"/>
          <w:szCs w:val="22"/>
        </w:rPr>
      </w:pPr>
      <w:r w:rsidRPr="00C03A91">
        <w:rPr>
          <w:rFonts w:ascii="Arial" w:hAnsi="Arial" w:cs="Arial"/>
          <w:sz w:val="28"/>
          <w:szCs w:val="28"/>
        </w:rPr>
        <w:br w:type="page"/>
      </w:r>
    </w:p>
    <w:p w14:paraId="4B3D353B" w14:textId="5A20922B" w:rsidR="005C7B14" w:rsidRPr="00EB4898" w:rsidRDefault="005C7B14" w:rsidP="00EB4898">
      <w:pPr>
        <w:pStyle w:val="Heading1"/>
        <w:rPr>
          <w:sz w:val="22"/>
          <w:szCs w:val="22"/>
        </w:rPr>
      </w:pPr>
      <w:r w:rsidRPr="00EB4898">
        <w:rPr>
          <w:sz w:val="22"/>
          <w:szCs w:val="22"/>
        </w:rPr>
        <w:lastRenderedPageBreak/>
        <w:t>Table of Contents</w:t>
      </w:r>
    </w:p>
    <w:p w14:paraId="0104EE6B" w14:textId="77777777" w:rsidR="005C7B14" w:rsidRDefault="005C7B14" w:rsidP="005C7B14"/>
    <w:p w14:paraId="487A3CA4" w14:textId="77777777" w:rsidR="00EB4898" w:rsidRDefault="00EB4898" w:rsidP="005C7B14"/>
    <w:p w14:paraId="725BF631" w14:textId="77777777" w:rsidR="00EB4898" w:rsidRDefault="00EB4898" w:rsidP="005C7B14"/>
    <w:p w14:paraId="3977C3FB" w14:textId="3EFA86A1" w:rsidR="005C7B14" w:rsidRDefault="005C7B14" w:rsidP="005C7B14">
      <w:pPr>
        <w:pStyle w:val="ListParagraph"/>
        <w:numPr>
          <w:ilvl w:val="0"/>
          <w:numId w:val="3"/>
        </w:numPr>
      </w:pPr>
      <w:r>
        <w:t>Introduction</w:t>
      </w:r>
    </w:p>
    <w:p w14:paraId="56A72BCA" w14:textId="5C99119A" w:rsidR="005C7B14" w:rsidRDefault="005C7B14" w:rsidP="005C7B14">
      <w:pPr>
        <w:pStyle w:val="ListParagraph"/>
        <w:numPr>
          <w:ilvl w:val="0"/>
          <w:numId w:val="3"/>
        </w:numPr>
      </w:pPr>
      <w:r>
        <w:t>Blood Sugar Regulation</w:t>
      </w:r>
    </w:p>
    <w:p w14:paraId="30BCC738" w14:textId="459F91CB" w:rsidR="005C7B14" w:rsidRDefault="005C7B14" w:rsidP="005C7B14">
      <w:pPr>
        <w:pStyle w:val="ListParagraph"/>
        <w:numPr>
          <w:ilvl w:val="0"/>
          <w:numId w:val="3"/>
        </w:numPr>
      </w:pPr>
      <w:r>
        <w:t>Cellular Metabolism</w:t>
      </w:r>
    </w:p>
    <w:p w14:paraId="0C979FDE" w14:textId="631FFA1F" w:rsidR="005C7B14" w:rsidRDefault="005C7B14" w:rsidP="005C7B14">
      <w:pPr>
        <w:pStyle w:val="ListParagraph"/>
        <w:numPr>
          <w:ilvl w:val="0"/>
          <w:numId w:val="3"/>
        </w:numPr>
      </w:pPr>
      <w:r>
        <w:t>Recording and Tracking Blood Sugar Levels in Type 2 Diabetes</w:t>
      </w:r>
    </w:p>
    <w:p w14:paraId="7ED38589" w14:textId="5300DC68" w:rsidR="005C7B14" w:rsidRDefault="005C7B14" w:rsidP="005C7B14">
      <w:pPr>
        <w:pStyle w:val="ListParagraph"/>
        <w:numPr>
          <w:ilvl w:val="0"/>
          <w:numId w:val="3"/>
        </w:numPr>
      </w:pPr>
      <w:r>
        <w:t>Evidence-Based Lifestyle Recommendations</w:t>
      </w:r>
    </w:p>
    <w:p w14:paraId="017C3DDD" w14:textId="48B0AC7A" w:rsidR="005C7B14" w:rsidRDefault="005C7B14" w:rsidP="005C7B14">
      <w:pPr>
        <w:pStyle w:val="ListParagraph"/>
        <w:numPr>
          <w:ilvl w:val="0"/>
          <w:numId w:val="3"/>
        </w:numPr>
      </w:pPr>
      <w:r>
        <w:t>Conclusion</w:t>
      </w:r>
    </w:p>
    <w:p w14:paraId="4B02674F" w14:textId="14BFB8C2" w:rsidR="005C7B14" w:rsidRDefault="005C7B14" w:rsidP="005C7B14">
      <w:pPr>
        <w:pStyle w:val="ListParagraph"/>
        <w:numPr>
          <w:ilvl w:val="0"/>
          <w:numId w:val="3"/>
        </w:numPr>
      </w:pPr>
      <w:r>
        <w:t>References</w:t>
      </w:r>
    </w:p>
    <w:p w14:paraId="76499BF5" w14:textId="77777777" w:rsidR="005C7B14" w:rsidRDefault="005C7B14" w:rsidP="005C7B14"/>
    <w:p w14:paraId="363AD706" w14:textId="77777777" w:rsidR="005C7B14" w:rsidRDefault="005C7B14" w:rsidP="005C7B14"/>
    <w:p w14:paraId="660D1C60" w14:textId="77777777" w:rsidR="005C7B14" w:rsidRDefault="005C7B14" w:rsidP="005C7B14"/>
    <w:p w14:paraId="5B606918" w14:textId="77777777" w:rsidR="005C7B14" w:rsidRDefault="005C7B14" w:rsidP="00EB4898">
      <w:pPr>
        <w:pStyle w:val="Heading1"/>
      </w:pPr>
    </w:p>
    <w:p w14:paraId="2CD69349" w14:textId="77777777" w:rsidR="00EB4898" w:rsidRDefault="00EB4898" w:rsidP="00EB4898"/>
    <w:p w14:paraId="44B8EABF" w14:textId="77777777" w:rsidR="00EB4898" w:rsidRDefault="00EB4898" w:rsidP="00EB4898"/>
    <w:p w14:paraId="2EC0EC41" w14:textId="77777777" w:rsidR="00EB4898" w:rsidRDefault="00EB4898" w:rsidP="00EB4898"/>
    <w:p w14:paraId="0480BA2B" w14:textId="77777777" w:rsidR="00EB4898" w:rsidRDefault="00EB4898" w:rsidP="00EB4898"/>
    <w:p w14:paraId="237F0DE2" w14:textId="77777777" w:rsidR="00EB4898" w:rsidRDefault="00EB4898" w:rsidP="00EB4898"/>
    <w:p w14:paraId="43EDB5ED" w14:textId="77777777" w:rsidR="00EB4898" w:rsidRDefault="00EB4898" w:rsidP="00EB4898"/>
    <w:p w14:paraId="0B4A328A" w14:textId="77777777" w:rsidR="00EB4898" w:rsidRDefault="00EB4898" w:rsidP="00EB4898"/>
    <w:p w14:paraId="5F7EF2B1" w14:textId="77777777" w:rsidR="00EB4898" w:rsidRDefault="00EB4898" w:rsidP="00EB4898"/>
    <w:p w14:paraId="150115B5" w14:textId="77777777" w:rsidR="00EB4898" w:rsidRDefault="00EB4898" w:rsidP="00EB4898"/>
    <w:p w14:paraId="5684B540" w14:textId="77777777" w:rsidR="00EB4898" w:rsidRDefault="00EB4898" w:rsidP="00EB4898"/>
    <w:p w14:paraId="3E28DBFB" w14:textId="77777777" w:rsidR="00EB4898" w:rsidRDefault="00EB4898" w:rsidP="00EB4898"/>
    <w:p w14:paraId="53746C85" w14:textId="77777777" w:rsidR="00EB4898" w:rsidRDefault="00EB4898" w:rsidP="00EB4898"/>
    <w:p w14:paraId="626E5D17" w14:textId="77777777" w:rsidR="00EB4898" w:rsidRDefault="00EB4898" w:rsidP="00EB4898"/>
    <w:p w14:paraId="020DCB8A" w14:textId="77777777" w:rsidR="00EB4898" w:rsidRDefault="00EB4898" w:rsidP="00EB4898"/>
    <w:p w14:paraId="28F98DE5" w14:textId="77777777" w:rsidR="00EB4898" w:rsidRDefault="00EB4898" w:rsidP="00EB4898"/>
    <w:p w14:paraId="148D7BC2" w14:textId="77777777" w:rsidR="00EB4898" w:rsidRDefault="00EB4898" w:rsidP="00EB4898"/>
    <w:p w14:paraId="09B1389C" w14:textId="77777777" w:rsidR="00EB4898" w:rsidRDefault="00EB4898" w:rsidP="00EB4898"/>
    <w:p w14:paraId="0A5859DD" w14:textId="77777777" w:rsidR="00EB4898" w:rsidRDefault="00EB4898" w:rsidP="00EB4898"/>
    <w:p w14:paraId="07581EFB" w14:textId="77777777" w:rsidR="00EB4898" w:rsidRDefault="00EB4898" w:rsidP="00EB4898"/>
    <w:p w14:paraId="2AB3AB46" w14:textId="77777777" w:rsidR="00EB4898" w:rsidRDefault="00EB4898" w:rsidP="00EB4898"/>
    <w:p w14:paraId="2653FA36" w14:textId="77777777" w:rsidR="00EB4898" w:rsidRDefault="00EB4898" w:rsidP="00EB4898"/>
    <w:p w14:paraId="2985C240" w14:textId="77777777" w:rsidR="00EB4898" w:rsidRDefault="00EB4898" w:rsidP="00EB4898"/>
    <w:p w14:paraId="5A741A1E" w14:textId="77777777" w:rsidR="00EB4898" w:rsidRDefault="00EB4898" w:rsidP="00EB4898"/>
    <w:p w14:paraId="2A3054AC" w14:textId="77777777" w:rsidR="00EB4898" w:rsidRDefault="00EB4898" w:rsidP="00EB4898"/>
    <w:p w14:paraId="0263C845" w14:textId="77777777" w:rsidR="009B2716" w:rsidRDefault="009B2716" w:rsidP="00EB4898"/>
    <w:p w14:paraId="2121AE7E" w14:textId="77777777" w:rsidR="009B2716" w:rsidRDefault="009B2716" w:rsidP="00EB4898"/>
    <w:p w14:paraId="2C562728" w14:textId="77777777" w:rsidR="00EB4898" w:rsidRPr="00EB4898" w:rsidRDefault="00EB4898" w:rsidP="00EB4898"/>
    <w:p w14:paraId="779B291E" w14:textId="684148A7" w:rsidR="00EB4898" w:rsidRDefault="00EB4898" w:rsidP="009B2716">
      <w:pPr>
        <w:pStyle w:val="Heading1"/>
        <w:rPr>
          <w:sz w:val="22"/>
          <w:szCs w:val="22"/>
        </w:rPr>
      </w:pPr>
      <w:r w:rsidRPr="00EB4898">
        <w:rPr>
          <w:sz w:val="22"/>
          <w:szCs w:val="22"/>
        </w:rPr>
        <w:lastRenderedPageBreak/>
        <w:t xml:space="preserve">Case Study Report: Assisting </w:t>
      </w:r>
      <w:r w:rsidR="008B04D0">
        <w:rPr>
          <w:sz w:val="22"/>
          <w:szCs w:val="22"/>
        </w:rPr>
        <w:t xml:space="preserve">Individuals </w:t>
      </w:r>
      <w:r w:rsidR="009B2716" w:rsidRPr="009B2716">
        <w:rPr>
          <w:sz w:val="22"/>
          <w:szCs w:val="22"/>
        </w:rPr>
        <w:t>with Type 2 Diabetes through Learning and Changes in Lifestyle</w:t>
      </w:r>
    </w:p>
    <w:p w14:paraId="44579310" w14:textId="1673E815" w:rsidR="00EB4898" w:rsidRPr="00EB4898" w:rsidRDefault="00EB4898" w:rsidP="00EB4898">
      <w:pPr>
        <w:pStyle w:val="Heading1"/>
        <w:rPr>
          <w:sz w:val="22"/>
          <w:szCs w:val="22"/>
        </w:rPr>
      </w:pPr>
      <w:r w:rsidRPr="00EB4898">
        <w:rPr>
          <w:sz w:val="22"/>
          <w:szCs w:val="22"/>
        </w:rPr>
        <w:t>Introduction</w:t>
      </w:r>
    </w:p>
    <w:p w14:paraId="7401C1EA" w14:textId="396B824E" w:rsidR="00EB4898" w:rsidRPr="00EB4898" w:rsidRDefault="006934F6" w:rsidP="00EB4898">
      <w:pPr>
        <w:jc w:val="both"/>
        <w:rPr>
          <w:rFonts w:ascii="Arial" w:hAnsi="Arial" w:cs="Arial"/>
          <w:sz w:val="22"/>
          <w:szCs w:val="22"/>
        </w:rPr>
      </w:pPr>
      <w:r w:rsidRPr="006934F6">
        <w:rPr>
          <w:rFonts w:ascii="Arial" w:hAnsi="Arial" w:cs="Arial"/>
          <w:sz w:val="22"/>
          <w:szCs w:val="22"/>
        </w:rPr>
        <w:t>The research analysis</w:t>
      </w:r>
      <w:r w:rsidRPr="006934F6">
        <w:rPr>
          <w:rFonts w:ascii="Arial" w:hAnsi="Arial" w:cs="Arial"/>
          <w:sz w:val="22"/>
          <w:szCs w:val="22"/>
        </w:rPr>
        <w:t xml:space="preserve"> </w:t>
      </w:r>
      <w:r w:rsidR="00EB4898" w:rsidRPr="00EB4898">
        <w:rPr>
          <w:rFonts w:ascii="Arial" w:hAnsi="Arial" w:cs="Arial"/>
          <w:sz w:val="22"/>
          <w:szCs w:val="22"/>
        </w:rPr>
        <w:t xml:space="preserve">outlines a scenario in which a practice nurse at a local GP surgery has recognized that a growing number of patients attending diabetes clinics need to </w:t>
      </w:r>
      <w:r w:rsidR="00EB4898">
        <w:rPr>
          <w:rFonts w:ascii="Arial" w:hAnsi="Arial" w:cs="Arial"/>
          <w:sz w:val="22"/>
          <w:szCs w:val="22"/>
        </w:rPr>
        <w:t xml:space="preserve">better </w:t>
      </w:r>
      <w:r w:rsidR="00EB4898" w:rsidRPr="00EB4898">
        <w:rPr>
          <w:rFonts w:ascii="Arial" w:hAnsi="Arial" w:cs="Arial"/>
          <w:sz w:val="22"/>
          <w:szCs w:val="22"/>
        </w:rPr>
        <w:t>understand their condition and the lifestyle factors affecting their blood glucose levels. It is crucial to help patients enhance their knowledge of diabetes management, as increased awareness allows them to engage more proactively with their care plans and maintain stable blood sugar levels over time. Therefore, providing accessible information on glucose regulation, monitoring methods, and lifestyle adjustments is a fundamental duty in primary care (NHS England, 2019).</w:t>
      </w:r>
    </w:p>
    <w:p w14:paraId="02792081" w14:textId="77777777" w:rsidR="00EB4898" w:rsidRPr="00EB4898" w:rsidRDefault="00EB4898" w:rsidP="00EB4898">
      <w:pPr>
        <w:jc w:val="both"/>
        <w:rPr>
          <w:rFonts w:ascii="Arial" w:hAnsi="Arial" w:cs="Arial"/>
          <w:sz w:val="22"/>
          <w:szCs w:val="22"/>
        </w:rPr>
      </w:pPr>
    </w:p>
    <w:p w14:paraId="720C0148" w14:textId="0001A2DA" w:rsidR="00EB4898" w:rsidRDefault="001B2C60" w:rsidP="00EB4898">
      <w:pPr>
        <w:jc w:val="both"/>
        <w:rPr>
          <w:rFonts w:ascii="Arial" w:hAnsi="Arial" w:cs="Arial"/>
          <w:sz w:val="22"/>
          <w:szCs w:val="22"/>
        </w:rPr>
      </w:pPr>
      <w:r w:rsidRPr="001B2C60">
        <w:rPr>
          <w:rFonts w:ascii="Arial" w:hAnsi="Arial" w:cs="Arial"/>
          <w:sz w:val="22"/>
          <w:szCs w:val="22"/>
        </w:rPr>
        <w:t xml:space="preserve">Type 2 diabetes mellitus is a long-term metabolic condition </w:t>
      </w:r>
      <w:proofErr w:type="spellStart"/>
      <w:r>
        <w:rPr>
          <w:rFonts w:ascii="Arial" w:hAnsi="Arial" w:cs="Arial"/>
          <w:sz w:val="22"/>
          <w:szCs w:val="22"/>
        </w:rPr>
        <w:t>characteri</w:t>
      </w:r>
      <w:r w:rsidR="006206BE">
        <w:rPr>
          <w:rFonts w:ascii="Arial" w:hAnsi="Arial" w:cs="Arial"/>
          <w:sz w:val="22"/>
          <w:szCs w:val="22"/>
        </w:rPr>
        <w:t>s</w:t>
      </w:r>
      <w:r w:rsidRPr="001B2C60">
        <w:rPr>
          <w:rFonts w:ascii="Arial" w:hAnsi="Arial" w:cs="Arial"/>
          <w:sz w:val="22"/>
          <w:szCs w:val="22"/>
        </w:rPr>
        <w:t>ed</w:t>
      </w:r>
      <w:proofErr w:type="spellEnd"/>
      <w:r w:rsidRPr="001B2C60">
        <w:rPr>
          <w:rFonts w:ascii="Arial" w:hAnsi="Arial" w:cs="Arial"/>
          <w:sz w:val="22"/>
          <w:szCs w:val="22"/>
        </w:rPr>
        <w:t xml:space="preserve"> by elevated blood sugar levels </w:t>
      </w:r>
      <w:r>
        <w:rPr>
          <w:rFonts w:ascii="Arial" w:hAnsi="Arial" w:cs="Arial"/>
          <w:sz w:val="22"/>
          <w:szCs w:val="22"/>
        </w:rPr>
        <w:t>due</w:t>
      </w:r>
      <w:r w:rsidRPr="001B2C60">
        <w:rPr>
          <w:rFonts w:ascii="Arial" w:hAnsi="Arial" w:cs="Arial"/>
          <w:sz w:val="22"/>
          <w:szCs w:val="22"/>
        </w:rPr>
        <w:t xml:space="preserve"> </w:t>
      </w:r>
      <w:r>
        <w:rPr>
          <w:rFonts w:ascii="Arial" w:hAnsi="Arial" w:cs="Arial"/>
          <w:sz w:val="22"/>
          <w:szCs w:val="22"/>
        </w:rPr>
        <w:t>to</w:t>
      </w:r>
      <w:r w:rsidRPr="001B2C60">
        <w:rPr>
          <w:rFonts w:ascii="Arial" w:hAnsi="Arial" w:cs="Arial"/>
          <w:sz w:val="22"/>
          <w:szCs w:val="22"/>
        </w:rPr>
        <w:t xml:space="preserve"> insulin resistance and reduced insulin sensitivity (NICE, 2022). Inadequate management can lead to serious complications such as heart disease, kidney damage, nerve issues, and vision impairment (World Health Organization, 2023). The development and progression of Type 2 diabetes are influenced by various modifiable risk factors, such as obesity, sedentary lifestyle, unhealthy diet, and smoking, as well as non-modifiable factors like age and genetic susceptibility (Diabetes UK, 2023).</w:t>
      </w:r>
    </w:p>
    <w:p w14:paraId="377113D1" w14:textId="77777777" w:rsidR="001B2C60" w:rsidRPr="00EB4898" w:rsidRDefault="001B2C60" w:rsidP="00EB4898">
      <w:pPr>
        <w:jc w:val="both"/>
        <w:rPr>
          <w:rFonts w:ascii="Arial" w:hAnsi="Arial" w:cs="Arial"/>
          <w:sz w:val="22"/>
          <w:szCs w:val="22"/>
        </w:rPr>
      </w:pPr>
    </w:p>
    <w:p w14:paraId="7A8001B3" w14:textId="07D9811C" w:rsidR="00EB4898" w:rsidRDefault="00EB4898" w:rsidP="00EB4898">
      <w:pPr>
        <w:jc w:val="both"/>
        <w:rPr>
          <w:rFonts w:ascii="Arial" w:hAnsi="Arial" w:cs="Arial"/>
          <w:sz w:val="22"/>
          <w:szCs w:val="22"/>
        </w:rPr>
      </w:pPr>
      <w:r w:rsidRPr="00EB4898">
        <w:rPr>
          <w:rFonts w:ascii="Arial" w:hAnsi="Arial" w:cs="Arial"/>
          <w:sz w:val="22"/>
          <w:szCs w:val="22"/>
        </w:rPr>
        <w:t xml:space="preserve">Enhancing patients' understanding of blood glucose regulation and the impact of lifestyle choices on metabolic control is vital for fostering independence and preventing complications. Research indicates that structured diabetes education enhances self-management skills and treatment adherence, resulting in better </w:t>
      </w:r>
      <w:r w:rsidR="00914E50" w:rsidRPr="00EB4898">
        <w:rPr>
          <w:rFonts w:ascii="Arial" w:hAnsi="Arial" w:cs="Arial"/>
          <w:sz w:val="22"/>
          <w:szCs w:val="22"/>
        </w:rPr>
        <w:t>glycaemia</w:t>
      </w:r>
      <w:r w:rsidRPr="00EB4898">
        <w:rPr>
          <w:rFonts w:ascii="Arial" w:hAnsi="Arial" w:cs="Arial"/>
          <w:sz w:val="22"/>
          <w:szCs w:val="22"/>
        </w:rPr>
        <w:t xml:space="preserve"> control and reduced long-term health risks (Davies et al., 2018). Consequently, this report details how blood glucose levels are regulated in the body, elucidates the process by which glucose and oxygen generate energy through cellular metabolism, highlights the significance of monitoring blood sugar levels, and offers evidence-based lifestyle recommendations for individuals with Type 2 diabetes to manage their condition effectively and safely.</w:t>
      </w:r>
    </w:p>
    <w:p w14:paraId="4EDB27AA" w14:textId="7052658F" w:rsidR="00EB4898" w:rsidRDefault="00EB4898" w:rsidP="00EB4898">
      <w:pPr>
        <w:jc w:val="both"/>
        <w:rPr>
          <w:rFonts w:ascii="Arial" w:hAnsi="Arial" w:cs="Arial"/>
          <w:sz w:val="22"/>
          <w:szCs w:val="22"/>
        </w:rPr>
      </w:pPr>
      <w:r>
        <w:fldChar w:fldCharType="begin"/>
      </w:r>
      <w:r>
        <w:instrText xml:space="preserve"> INCLUDEPICTURE "/Users/zumirafranco/Library/Group Containers/UBF8T346G9.ms/WebArchiveCopyPasteTempFiles/com.microsoft.Word/YIm9G5aQbRyc1xrBv5fsGT0SKGtNt9GGgenze6VrpL33NHyRKKLPa9QqZ6eVtyMew6QQvgkr7JZ1oWutQow9RRTJ5JUv4w_1HCWuNkHV_AExtfBpognykwpugCplWBIzC0ZV8py2ueVTOpzZKSHOfZd2hDjheynnThbHfGQXy3h0r0tbfCqSl7d5oMKWiUcc?purpose=inline" \* MERGEFORMATINET </w:instrText>
      </w:r>
      <w:r>
        <w:fldChar w:fldCharType="separate"/>
      </w:r>
      <w:r>
        <w:rPr>
          <w:noProof/>
        </w:rPr>
        <mc:AlternateContent>
          <mc:Choice Requires="wps">
            <w:drawing>
              <wp:inline distT="0" distB="0" distL="0" distR="0" wp14:anchorId="644FA5D0" wp14:editId="424BC85D">
                <wp:extent cx="304800" cy="304800"/>
                <wp:effectExtent l="0" t="0" r="0" b="0"/>
                <wp:docPr id="504979687"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D2D51B" id="Rectangle 1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p>
    <w:p w14:paraId="09B36206" w14:textId="2F464425" w:rsidR="00EB4898" w:rsidRPr="00EB4898" w:rsidRDefault="00EB4898" w:rsidP="00EB4898">
      <w:pPr>
        <w:jc w:val="both"/>
        <w:rPr>
          <w:rFonts w:ascii="Arial" w:hAnsi="Arial" w:cs="Arial"/>
          <w:sz w:val="22"/>
          <w:szCs w:val="22"/>
        </w:rPr>
      </w:pPr>
      <w:r>
        <w:fldChar w:fldCharType="begin"/>
      </w:r>
      <w:r>
        <w:instrText xml:space="preserve"> INCLUDEPICTURE "/Users/zumirafranco/Library/Group Containers/UBF8T346G9.ms/WebArchiveCopyPasteTempFiles/com.microsoft.Word/YIm9G5aQbRyc1xrBv5fsGT0SKGtNt9GGgenze6VrpL33NHyRKKLPa9QqZ6eVtyMew6QQvgkr7JZ1oWutQow9RRTJ5JUv4w_1HCWuNkHV_AExtfBpognykwpugCplWBIzC0ZV8py2ueVTOpzZKSHOfZd2hDjheynnThbHfGQXy3h0r0tbfCqSl7d5oMKWiUcc?purpose=inline" \* MERGEFORMATINET </w:instrText>
      </w:r>
      <w:r>
        <w:fldChar w:fldCharType="separate"/>
      </w:r>
      <w:r>
        <w:rPr>
          <w:noProof/>
        </w:rPr>
        <mc:AlternateContent>
          <mc:Choice Requires="wps">
            <w:drawing>
              <wp:inline distT="0" distB="0" distL="0" distR="0" wp14:anchorId="32350AF1" wp14:editId="4C2F871C">
                <wp:extent cx="304800" cy="304800"/>
                <wp:effectExtent l="0" t="0" r="0" b="0"/>
                <wp:docPr id="161653895" name="Rectangle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7DF14C" id="Rectangle 2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p>
    <w:p w14:paraId="3992EE79" w14:textId="5EE1CA47" w:rsidR="00EB4898" w:rsidRPr="00EB4898" w:rsidRDefault="00EB4898" w:rsidP="00EB4898">
      <w:pPr>
        <w:jc w:val="both"/>
        <w:rPr>
          <w:rFonts w:ascii="Arial" w:hAnsi="Arial" w:cs="Arial"/>
          <w:sz w:val="22"/>
          <w:szCs w:val="22"/>
        </w:rPr>
      </w:pP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Containers/UBF8T346G9.ms/WebArchiveCopyPasteTempFiles/com.microsoft.Word/diabetes_glucose_regulation.en.x512.png"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5C338299" wp14:editId="3F2613EE">
            <wp:extent cx="1510496" cy="1400400"/>
            <wp:effectExtent l="0" t="0" r="1270" b="0"/>
            <wp:docPr id="1017691258" name="Picture 1" descr="A diagram of a l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91258" name="Picture 1" descr="A diagram of a liv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4909" cy="1571372"/>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Containers/UBF8T346G9.ms/WebArchiveCopyPasteTempFiles/com.microsoft.Word/insulin-effects-glucagon-effects-9206.png" \* MERGEFORMATINET </w:instrText>
      </w:r>
      <w:r w:rsidRPr="00EB4898">
        <w:rPr>
          <w:rFonts w:ascii="Arial" w:hAnsi="Arial" w:cs="Arial"/>
          <w:sz w:val="22"/>
          <w:szCs w:val="22"/>
        </w:rPr>
        <w:fldChar w:fldCharType="separate"/>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Containers/UBF8T346G9.ms/WebArchiveCopyPasteTempFiles/com.microsoft.Word/insulin-secretion-from-beta-cells-5358.png"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171A0027" wp14:editId="5B84A365">
            <wp:extent cx="1868847" cy="1399300"/>
            <wp:effectExtent l="0" t="0" r="0" b="0"/>
            <wp:docPr id="1336270182" name="Picture 3" descr="A diagram of a c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70182" name="Picture 3" descr="A diagram of a cell&#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46710" cy="1607350"/>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noProof/>
          <w:sz w:val="22"/>
          <w:szCs w:val="22"/>
        </w:rPr>
        <w:drawing>
          <wp:inline distT="0" distB="0" distL="0" distR="0" wp14:anchorId="0A7D419F" wp14:editId="434BED93">
            <wp:extent cx="2222339" cy="1318260"/>
            <wp:effectExtent l="0" t="0" r="635" b="2540"/>
            <wp:docPr id="954531981" name="Picture 2" descr="A diagram of insulin and glucagon eff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31981" name="Picture 2" descr="A diagram of insulin and glucagon effect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22339" cy="1318260"/>
                    </a:xfrm>
                    <a:prstGeom prst="rect">
                      <a:avLst/>
                    </a:prstGeom>
                    <a:noFill/>
                    <a:ln>
                      <a:noFill/>
                    </a:ln>
                  </pic:spPr>
                </pic:pic>
              </a:graphicData>
            </a:graphic>
          </wp:inline>
        </w:drawing>
      </w:r>
      <w:r w:rsidRPr="00EB4898">
        <w:rPr>
          <w:rFonts w:ascii="Arial" w:hAnsi="Arial" w:cs="Arial"/>
          <w:sz w:val="22"/>
          <w:szCs w:val="22"/>
        </w:rPr>
        <w:fldChar w:fldCharType="end"/>
      </w:r>
    </w:p>
    <w:p w14:paraId="611CF590" w14:textId="77777777" w:rsidR="00EB4898" w:rsidRPr="00EB4898" w:rsidRDefault="00EB4898" w:rsidP="00EB4898">
      <w:pPr>
        <w:jc w:val="right"/>
        <w:rPr>
          <w:rFonts w:ascii="Arial" w:hAnsi="Arial" w:cs="Arial"/>
          <w:sz w:val="22"/>
          <w:szCs w:val="22"/>
        </w:rPr>
      </w:pPr>
      <w:r w:rsidRPr="00EB4898">
        <w:rPr>
          <w:rFonts w:ascii="Arial" w:hAnsi="Arial" w:cs="Arial"/>
          <w:color w:val="000000"/>
          <w:sz w:val="22"/>
          <w:szCs w:val="22"/>
        </w:rPr>
        <w:t>(Guyton and Hall, 2021; NICE, 2022)</w:t>
      </w:r>
      <w:r w:rsidRPr="00EB4898">
        <w:rPr>
          <w:rStyle w:val="apple-converted-space"/>
          <w:rFonts w:ascii="Arial" w:hAnsi="Arial" w:cs="Arial"/>
          <w:color w:val="000000"/>
          <w:sz w:val="22"/>
          <w:szCs w:val="22"/>
        </w:rPr>
        <w:t>.</w:t>
      </w:r>
    </w:p>
    <w:p w14:paraId="019AF06E" w14:textId="77777777" w:rsidR="00EB4898" w:rsidRPr="00EB4898" w:rsidRDefault="00EB4898" w:rsidP="00EB4898">
      <w:pPr>
        <w:pStyle w:val="Heading1"/>
      </w:pPr>
    </w:p>
    <w:p w14:paraId="413C1895" w14:textId="77777777" w:rsidR="00EB4898" w:rsidRDefault="00EB4898" w:rsidP="00EB4898">
      <w:pPr>
        <w:pStyle w:val="Heading1"/>
        <w:rPr>
          <w:sz w:val="22"/>
          <w:szCs w:val="22"/>
        </w:rPr>
      </w:pPr>
    </w:p>
    <w:p w14:paraId="2C85B8AA" w14:textId="77777777" w:rsidR="00EB4898" w:rsidRDefault="00EB4898" w:rsidP="00EB4898">
      <w:pPr>
        <w:pStyle w:val="Heading1"/>
        <w:rPr>
          <w:sz w:val="22"/>
          <w:szCs w:val="22"/>
        </w:rPr>
      </w:pPr>
    </w:p>
    <w:p w14:paraId="0FEA10C4" w14:textId="3987DF13" w:rsidR="00EB4898" w:rsidRPr="00EB4898" w:rsidRDefault="00EB4898" w:rsidP="00EB4898">
      <w:pPr>
        <w:pStyle w:val="Heading1"/>
        <w:rPr>
          <w:sz w:val="22"/>
          <w:szCs w:val="22"/>
        </w:rPr>
      </w:pPr>
      <w:r w:rsidRPr="00EB4898">
        <w:rPr>
          <w:sz w:val="22"/>
          <w:szCs w:val="22"/>
        </w:rPr>
        <w:t xml:space="preserve">2. Blood Sugar Regulation </w:t>
      </w:r>
    </w:p>
    <w:p w14:paraId="4B3239C7" w14:textId="1A538CAE"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 xml:space="preserve">Think of blood glucose regulation as a thermostat; the body is always </w:t>
      </w:r>
      <w:r w:rsidRPr="00EB4898">
        <w:rPr>
          <w:rFonts w:ascii="Arial" w:hAnsi="Arial" w:cs="Arial"/>
          <w:color w:val="000000"/>
          <w:sz w:val="22"/>
          <w:szCs w:val="22"/>
        </w:rPr>
        <w:t>adjusting</w:t>
      </w:r>
      <w:r w:rsidRPr="00EB4898">
        <w:rPr>
          <w:rFonts w:ascii="Arial" w:hAnsi="Arial" w:cs="Arial"/>
          <w:color w:val="000000"/>
          <w:sz w:val="22"/>
          <w:szCs w:val="22"/>
        </w:rPr>
        <w:t xml:space="preserve">. After a meal, when glucose enters the bloodstream rapidly, the pancreas releases insulin to lower it by helping cells absorb the glucose they need. If </w:t>
      </w:r>
      <w:r w:rsidRPr="00EB4898">
        <w:rPr>
          <w:rFonts w:ascii="Arial" w:hAnsi="Arial" w:cs="Arial"/>
          <w:color w:val="000000"/>
          <w:sz w:val="22"/>
          <w:szCs w:val="22"/>
        </w:rPr>
        <w:t xml:space="preserve">blood glucose </w:t>
      </w:r>
      <w:r w:rsidRPr="00EB4898">
        <w:rPr>
          <w:rFonts w:ascii="Arial" w:hAnsi="Arial" w:cs="Arial"/>
          <w:color w:val="000000"/>
          <w:sz w:val="22"/>
          <w:szCs w:val="22"/>
        </w:rPr>
        <w:t xml:space="preserve">levels drop too low between meals or after exercise, glucagon takes over, signaling the liver to release stored glucose to restore </w:t>
      </w:r>
      <w:r>
        <w:rPr>
          <w:rFonts w:ascii="Arial" w:hAnsi="Arial" w:cs="Arial"/>
          <w:color w:val="000000"/>
          <w:sz w:val="22"/>
          <w:szCs w:val="22"/>
        </w:rPr>
        <w:t>them</w:t>
      </w:r>
      <w:r w:rsidRPr="00EB4898">
        <w:rPr>
          <w:rFonts w:ascii="Arial" w:hAnsi="Arial" w:cs="Arial"/>
          <w:color w:val="000000"/>
          <w:sz w:val="22"/>
          <w:szCs w:val="22"/>
        </w:rPr>
        <w:t xml:space="preserve"> (Endocrine Society, 2022). </w:t>
      </w:r>
    </w:p>
    <w:p w14:paraId="342F97DA" w14:textId="77777777" w:rsidR="00EB4898" w:rsidRPr="00EB4898" w:rsidRDefault="00EB4898" w:rsidP="00EB4898">
      <w:pPr>
        <w:jc w:val="both"/>
        <w:rPr>
          <w:rFonts w:ascii="Arial" w:hAnsi="Arial" w:cs="Arial"/>
          <w:color w:val="000000"/>
          <w:sz w:val="22"/>
          <w:szCs w:val="22"/>
        </w:rPr>
      </w:pPr>
    </w:p>
    <w:p w14:paraId="7DF2302F" w14:textId="008DD3A2" w:rsidR="00EB4898" w:rsidRPr="00EB4898" w:rsidRDefault="00EB4898" w:rsidP="00EB4898">
      <w:pPr>
        <w:jc w:val="both"/>
        <w:rPr>
          <w:rFonts w:ascii="Arial" w:hAnsi="Arial" w:cs="Arial"/>
          <w:color w:val="000000"/>
          <w:sz w:val="22"/>
          <w:szCs w:val="22"/>
        </w:rPr>
      </w:pP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Containers/UBF8T346G9.ms/WebArchiveCopyPasteTempFiles/com.microsoft.Word/diabetes_glucose_regulation.en.x512.png"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5AE19E2C" wp14:editId="1C7DDCD9">
            <wp:extent cx="1811020" cy="1723628"/>
            <wp:effectExtent l="0" t="0" r="0" b="3810"/>
            <wp:docPr id="2054929054" name="Picture 4" descr="A diagram of a l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929054" name="Picture 4" descr="A diagram of a liv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12410" cy="1820125"/>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Containers/UBF8T346G9.ms/WebArchiveCopyPasteTempFiles/com.microsoft.Word/insulin-effects-glucagon-effects-9206.png"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5BF402FF" wp14:editId="1BC72E67">
            <wp:extent cx="1770380" cy="1722618"/>
            <wp:effectExtent l="0" t="0" r="0" b="5080"/>
            <wp:docPr id="978064779" name="Picture 5" descr="A diagram of insulin and glucagon eff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064779" name="Picture 5" descr="A diagram of insulin and glucagon effect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42094" cy="1889699"/>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Containers/UBF8T346G9.ms/WebArchiveCopyPasteTempFiles/com.microsoft.Word/insulin-secretion-from-beta-cells-5358.png"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5BFC9DE1" wp14:editId="7AEAC652">
            <wp:extent cx="1961909" cy="1723390"/>
            <wp:effectExtent l="0" t="0" r="0" b="3810"/>
            <wp:docPr id="220540064" name="Picture 6" descr="A diagram of a c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40064" name="Picture 6" descr="A diagram of a cell&#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13862" cy="1769027"/>
                    </a:xfrm>
                    <a:prstGeom prst="rect">
                      <a:avLst/>
                    </a:prstGeom>
                    <a:noFill/>
                    <a:ln>
                      <a:noFill/>
                    </a:ln>
                  </pic:spPr>
                </pic:pic>
              </a:graphicData>
            </a:graphic>
          </wp:inline>
        </w:drawing>
      </w:r>
      <w:r w:rsidRPr="00EB4898">
        <w:rPr>
          <w:rFonts w:ascii="Arial" w:hAnsi="Arial" w:cs="Arial"/>
          <w:sz w:val="22"/>
          <w:szCs w:val="22"/>
        </w:rPr>
        <w:fldChar w:fldCharType="end"/>
      </w:r>
    </w:p>
    <w:p w14:paraId="6B2BE974" w14:textId="77777777" w:rsidR="00EB4898" w:rsidRPr="00EB4898" w:rsidRDefault="00EB4898" w:rsidP="00EB4898">
      <w:pPr>
        <w:jc w:val="both"/>
        <w:rPr>
          <w:rFonts w:ascii="Arial" w:hAnsi="Arial" w:cs="Arial"/>
          <w:color w:val="000000"/>
          <w:sz w:val="22"/>
          <w:szCs w:val="22"/>
        </w:rPr>
      </w:pPr>
    </w:p>
    <w:p w14:paraId="68BB8E94" w14:textId="77777777" w:rsidR="00EB4898" w:rsidRPr="00EB4898" w:rsidRDefault="00EB4898" w:rsidP="00EB4898">
      <w:pPr>
        <w:jc w:val="both"/>
        <w:rPr>
          <w:rFonts w:ascii="Arial" w:hAnsi="Arial" w:cs="Arial"/>
          <w:color w:val="000000"/>
          <w:sz w:val="22"/>
          <w:szCs w:val="22"/>
        </w:rPr>
      </w:pPr>
    </w:p>
    <w:p w14:paraId="74DA844E" w14:textId="774A5550"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In Type 2 diabetes, the thermostat malfunctions. The cells gradually stop listening to insulin's signal, so even though the pancreas keeps producing it, glucose cannot get where it needs to go. It piles up in the bloodstream instead. Left unchecked, that persistent high blood sugar quietly damages the body</w:t>
      </w:r>
      <w:r w:rsidRPr="00EB4898">
        <w:rPr>
          <w:rFonts w:ascii="Arial" w:hAnsi="Arial" w:cs="Arial"/>
          <w:color w:val="000000"/>
          <w:sz w:val="22"/>
          <w:szCs w:val="22"/>
        </w:rPr>
        <w:t>’s</w:t>
      </w:r>
      <w:r w:rsidRPr="00EB4898">
        <w:rPr>
          <w:rFonts w:ascii="Arial" w:hAnsi="Arial" w:cs="Arial"/>
          <w:color w:val="000000"/>
          <w:sz w:val="22"/>
          <w:szCs w:val="22"/>
        </w:rPr>
        <w:t xml:space="preserve"> blood vessels, nerves, kidneys, and eyes (NICE, 2022).</w:t>
      </w:r>
    </w:p>
    <w:p w14:paraId="3BE192D5" w14:textId="77777777" w:rsidR="00EB4898" w:rsidRPr="00EB4898" w:rsidRDefault="00EB4898" w:rsidP="00EB4898">
      <w:pPr>
        <w:jc w:val="both"/>
        <w:rPr>
          <w:rFonts w:ascii="Arial" w:hAnsi="Arial" w:cs="Arial"/>
          <w:color w:val="000000"/>
          <w:sz w:val="22"/>
          <w:szCs w:val="22"/>
        </w:rPr>
      </w:pPr>
    </w:p>
    <w:p w14:paraId="7E129A45" w14:textId="14BE68E3"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The autonomic nervous system also shapes blood sugar behavior. Its sympathetic branch prepares the body for action</w:t>
      </w:r>
      <w:r w:rsidRPr="00EB4898">
        <w:rPr>
          <w:rFonts w:ascii="Arial" w:hAnsi="Arial" w:cs="Arial"/>
          <w:color w:val="000000"/>
          <w:sz w:val="22"/>
          <w:szCs w:val="22"/>
        </w:rPr>
        <w:t>,</w:t>
      </w:r>
      <w:r w:rsidRPr="00EB4898">
        <w:rPr>
          <w:rFonts w:ascii="Arial" w:hAnsi="Arial" w:cs="Arial"/>
          <w:color w:val="000000"/>
          <w:sz w:val="22"/>
          <w:szCs w:val="22"/>
        </w:rPr>
        <w:t xml:space="preserve"> while the parasympathetic helps it recover, and both influence </w:t>
      </w:r>
      <w:r w:rsidRPr="00EB4898">
        <w:rPr>
          <w:rFonts w:ascii="Arial" w:hAnsi="Arial" w:cs="Arial"/>
          <w:color w:val="000000"/>
          <w:sz w:val="22"/>
          <w:szCs w:val="22"/>
        </w:rPr>
        <w:t xml:space="preserve">the release of </w:t>
      </w:r>
      <w:r w:rsidRPr="00EB4898">
        <w:rPr>
          <w:rFonts w:ascii="Arial" w:hAnsi="Arial" w:cs="Arial"/>
          <w:color w:val="000000"/>
          <w:sz w:val="22"/>
          <w:szCs w:val="22"/>
        </w:rPr>
        <w:t xml:space="preserve">insulin and glucagon (Hyun, 2022). Under stress, adrenaline and cortisol prompt the liver to release glucose into the </w:t>
      </w:r>
      <w:r w:rsidRPr="00EB4898">
        <w:rPr>
          <w:rFonts w:ascii="Arial" w:hAnsi="Arial" w:cs="Arial"/>
          <w:color w:val="000000"/>
          <w:sz w:val="22"/>
          <w:szCs w:val="22"/>
        </w:rPr>
        <w:t>bloodstream, a</w:t>
      </w:r>
      <w:r w:rsidRPr="00EB4898">
        <w:rPr>
          <w:rFonts w:ascii="Arial" w:hAnsi="Arial" w:cs="Arial"/>
          <w:color w:val="000000"/>
          <w:sz w:val="22"/>
          <w:szCs w:val="22"/>
        </w:rPr>
        <w:t xml:space="preserve"> spike that someone with Type 2 diabetes struggles to clear. This is why emotional well-being is not an optional add-on in diabetes care; it is part of the treatment (Emotional Support and Psychological Care for People with Diabetes, 2021).</w:t>
      </w:r>
    </w:p>
    <w:p w14:paraId="1AB8C64D" w14:textId="77777777" w:rsidR="00EB4898" w:rsidRPr="00EB4898" w:rsidRDefault="00EB4898" w:rsidP="00EB4898">
      <w:pPr>
        <w:jc w:val="both"/>
        <w:rPr>
          <w:rFonts w:ascii="Arial" w:hAnsi="Arial" w:cs="Arial"/>
          <w:color w:val="000000"/>
          <w:sz w:val="22"/>
          <w:szCs w:val="22"/>
        </w:rPr>
      </w:pPr>
    </w:p>
    <w:p w14:paraId="408ABDC6" w14:textId="77777777" w:rsidR="00EB4898" w:rsidRDefault="00EB4898" w:rsidP="00EB4898">
      <w:pPr>
        <w:pStyle w:val="Heading1"/>
      </w:pPr>
    </w:p>
    <w:p w14:paraId="1F466E54" w14:textId="77777777" w:rsidR="00EB4898" w:rsidRDefault="00EB4898" w:rsidP="00EB4898"/>
    <w:p w14:paraId="5721BDC2" w14:textId="77777777" w:rsidR="00EB4898" w:rsidRDefault="00EB4898" w:rsidP="00EB4898"/>
    <w:p w14:paraId="09EBB8E0" w14:textId="77777777" w:rsidR="00EB4898" w:rsidRDefault="00EB4898" w:rsidP="00EB4898"/>
    <w:p w14:paraId="70563C01" w14:textId="77777777" w:rsidR="00EB4898" w:rsidRDefault="00EB4898" w:rsidP="00EB4898"/>
    <w:p w14:paraId="03E7BDED" w14:textId="77777777" w:rsidR="00EB4898" w:rsidRDefault="00EB4898" w:rsidP="00EB4898"/>
    <w:p w14:paraId="509A7E90" w14:textId="77777777" w:rsidR="00EB4898" w:rsidRPr="00EB4898" w:rsidRDefault="00EB4898" w:rsidP="00EB4898"/>
    <w:p w14:paraId="2F003663" w14:textId="11388674" w:rsidR="00EB4898" w:rsidRDefault="00EB4898" w:rsidP="00EB4898">
      <w:pPr>
        <w:pStyle w:val="Heading1"/>
      </w:pPr>
      <w:r w:rsidRPr="00EB4898">
        <w:lastRenderedPageBreak/>
        <w:t xml:space="preserve">3. Cellular Metabolism </w:t>
      </w:r>
    </w:p>
    <w:p w14:paraId="300ACCCE" w14:textId="77777777"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In Type 2 diabetes, insulin resistance means the key no longer works, glucose stays out of cells, energy production drops, and blood sugar climbs. Over time, sustained high glucose damages small blood vessels, contributing to eye disease, kidney problems, and nerve damage in the feet and legs (Your guide to diabetic retinopathy, 2025). Mitochondria also become less efficient, reducing ATP output and worsening fatigue (Röder, 2016). Poor circulation further limits oxygen delivery to tissues, pushing the body toward anaerobic respiration and lactic acid build-up (Metabolic Management, n.d.).</w:t>
      </w:r>
    </w:p>
    <w:p w14:paraId="23B00DDF" w14:textId="77777777" w:rsidR="00EB4898" w:rsidRDefault="00EB4898" w:rsidP="00EB4898"/>
    <w:p w14:paraId="09B6B394" w14:textId="77777777" w:rsidR="00EB4898" w:rsidRPr="00EB4898" w:rsidRDefault="00EB4898" w:rsidP="00EB4898"/>
    <w:p w14:paraId="18A876D7" w14:textId="1663A4D3" w:rsidR="00EB4898" w:rsidRPr="00EB4898" w:rsidRDefault="00EB4898" w:rsidP="00EB4898">
      <w:pPr>
        <w:jc w:val="both"/>
        <w:rPr>
          <w:rFonts w:ascii="Arial" w:hAnsi="Arial" w:cs="Arial"/>
          <w:color w:val="000000"/>
          <w:sz w:val="22"/>
          <w:szCs w:val="22"/>
        </w:rPr>
      </w:pP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Containers/UBF8T346G9.ms/WebArchiveCopyPasteTempFiles/com.microsoft.Word/Bio-5-cellular-respiration-equation.png"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32C15B24" wp14:editId="45697CEF">
            <wp:extent cx="1961909" cy="1661160"/>
            <wp:effectExtent l="0" t="0" r="0" b="0"/>
            <wp:docPr id="1911476040" name="Picture 7" descr="A diagram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76040" name="Picture 7" descr="A diagram of a molecul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61909" cy="1661160"/>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t xml:space="preserve"> </w:t>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Containers/UBF8T346G9.ms/WebArchiveCopyPasteTempFiles/com.microsoft.Word/Bio-5-glycosis.png"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20438E1D" wp14:editId="51A516D3">
            <wp:extent cx="1817226" cy="1659255"/>
            <wp:effectExtent l="0" t="0" r="0" b="4445"/>
            <wp:docPr id="1786536158" name="Picture 13" descr="A diagram of a glyco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536158" name="Picture 13" descr="A diagram of a glycosi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93230" cy="1728652"/>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noProof/>
          <w:sz w:val="22"/>
          <w:szCs w:val="22"/>
        </w:rPr>
        <w:t xml:space="preserve"> </w:t>
      </w:r>
      <w:r w:rsidRPr="00EB4898">
        <w:rPr>
          <w:rFonts w:ascii="Arial" w:hAnsi="Arial" w:cs="Arial"/>
          <w:sz w:val="22"/>
          <w:szCs w:val="22"/>
        </w:rPr>
        <w:drawing>
          <wp:inline distT="0" distB="0" distL="0" distR="0" wp14:anchorId="76BA3D2D" wp14:editId="6927FC3F">
            <wp:extent cx="1654791" cy="1394010"/>
            <wp:effectExtent l="0" t="0" r="0" b="3175"/>
            <wp:docPr id="1387698355" name="Picture 1" descr="A diagram of a cell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698355" name="Picture 1" descr="A diagram of a cell cycle&#10;&#10;AI-generated content may be incorrect."/>
                    <pic:cNvPicPr/>
                  </pic:nvPicPr>
                  <pic:blipFill>
                    <a:blip r:embed="rId16"/>
                    <a:stretch>
                      <a:fillRect/>
                    </a:stretch>
                  </pic:blipFill>
                  <pic:spPr>
                    <a:xfrm>
                      <a:off x="0" y="0"/>
                      <a:ext cx="1781562" cy="1500803"/>
                    </a:xfrm>
                    <a:prstGeom prst="rect">
                      <a:avLst/>
                    </a:prstGeom>
                  </pic:spPr>
                </pic:pic>
              </a:graphicData>
            </a:graphic>
          </wp:inline>
        </w:drawing>
      </w:r>
    </w:p>
    <w:p w14:paraId="6DF5BD85" w14:textId="77777777" w:rsidR="00EB4898" w:rsidRPr="00EB4898" w:rsidRDefault="00EB4898" w:rsidP="00EB4898">
      <w:pPr>
        <w:jc w:val="both"/>
        <w:rPr>
          <w:rFonts w:ascii="Arial" w:hAnsi="Arial" w:cs="Arial"/>
          <w:color w:val="000000"/>
          <w:sz w:val="22"/>
          <w:szCs w:val="22"/>
        </w:rPr>
      </w:pPr>
    </w:p>
    <w:p w14:paraId="1D98E1F1" w14:textId="1EC44E9F" w:rsidR="00EB4898" w:rsidRPr="00EB4898" w:rsidRDefault="00EB4898" w:rsidP="00EB4898">
      <w:pPr>
        <w:jc w:val="right"/>
        <w:rPr>
          <w:rFonts w:ascii="Arial" w:hAnsi="Arial" w:cs="Arial"/>
          <w:color w:val="000000"/>
          <w:sz w:val="22"/>
          <w:szCs w:val="22"/>
        </w:rPr>
      </w:pPr>
      <w:r w:rsidRPr="00EB4898">
        <w:rPr>
          <w:rFonts w:ascii="Arial" w:hAnsi="Arial" w:cs="Arial"/>
          <w:color w:val="000000"/>
          <w:sz w:val="22"/>
          <w:szCs w:val="22"/>
        </w:rPr>
        <w:t>(Widmaier et al., 2019)</w:t>
      </w:r>
    </w:p>
    <w:p w14:paraId="059377D0" w14:textId="77777777" w:rsidR="00EB4898" w:rsidRPr="00EB4898" w:rsidRDefault="00EB4898" w:rsidP="00EB4898">
      <w:pPr>
        <w:jc w:val="both"/>
        <w:rPr>
          <w:rFonts w:ascii="Arial" w:hAnsi="Arial" w:cs="Arial"/>
          <w:color w:val="000000"/>
          <w:sz w:val="22"/>
          <w:szCs w:val="22"/>
        </w:rPr>
      </w:pPr>
    </w:p>
    <w:p w14:paraId="6E40FB2A" w14:textId="05681C4A" w:rsidR="00EB4898" w:rsidRPr="00EB4898" w:rsidRDefault="00EB4898" w:rsidP="00EB4898">
      <w:pPr>
        <w:jc w:val="both"/>
        <w:rPr>
          <w:rFonts w:ascii="Arial" w:hAnsi="Arial" w:cs="Arial"/>
          <w:color w:val="000000"/>
          <w:sz w:val="22"/>
          <w:szCs w:val="22"/>
        </w:rPr>
      </w:pPr>
      <w:bookmarkStart w:id="0" w:name="OLE_LINK1"/>
      <w:r w:rsidRPr="00EB4898">
        <w:rPr>
          <w:rFonts w:ascii="Arial" w:hAnsi="Arial" w:cs="Arial"/>
          <w:color w:val="000000"/>
          <w:sz w:val="22"/>
          <w:szCs w:val="22"/>
        </w:rPr>
        <w:t>In Type 2 diabetes, insulin resistance means the key no longer works</w:t>
      </w:r>
      <w:r w:rsidRPr="00EB4898">
        <w:rPr>
          <w:rFonts w:ascii="Arial" w:hAnsi="Arial" w:cs="Arial"/>
          <w:color w:val="000000"/>
          <w:sz w:val="22"/>
          <w:szCs w:val="22"/>
        </w:rPr>
        <w:t>,</w:t>
      </w:r>
      <w:r w:rsidRPr="00EB4898">
        <w:rPr>
          <w:rFonts w:ascii="Arial" w:hAnsi="Arial" w:cs="Arial"/>
          <w:color w:val="000000"/>
          <w:sz w:val="22"/>
          <w:szCs w:val="22"/>
        </w:rPr>
        <w:t xml:space="preserve"> glucose stays out of cells, energy production drops, and blood sugar climbs. Over time, sustained high glucose damages small blood vessels, contributing to eye disease, kidney problems, and nerve damage in the feet and legs (Your guide to diabetic retinopathy, 2025). Mitochondria also become less efficient, reducing ATP output and worsening fatigue (Röder, 2016). Poor circulation further limits oxygen delivery to tissues, pushing the body toward anaerobic respiration and lactic acid build-up (Metabolic Management, n.d.).</w:t>
      </w:r>
    </w:p>
    <w:bookmarkEnd w:id="0"/>
    <w:p w14:paraId="3D30C06D" w14:textId="77777777" w:rsidR="00EB4898" w:rsidRDefault="00EB4898" w:rsidP="00EB4898">
      <w:pPr>
        <w:jc w:val="both"/>
        <w:rPr>
          <w:rFonts w:ascii="Arial" w:hAnsi="Arial" w:cs="Arial"/>
          <w:color w:val="000000"/>
          <w:sz w:val="22"/>
          <w:szCs w:val="22"/>
        </w:rPr>
      </w:pPr>
    </w:p>
    <w:p w14:paraId="13C6A135" w14:textId="77777777" w:rsidR="00EB4898" w:rsidRDefault="00EB4898" w:rsidP="00EB4898">
      <w:pPr>
        <w:jc w:val="both"/>
        <w:rPr>
          <w:rFonts w:ascii="Arial" w:hAnsi="Arial" w:cs="Arial"/>
          <w:color w:val="000000"/>
          <w:sz w:val="22"/>
          <w:szCs w:val="22"/>
        </w:rPr>
      </w:pPr>
    </w:p>
    <w:p w14:paraId="4C30DBD9" w14:textId="77777777" w:rsidR="00EB4898" w:rsidRDefault="00EB4898" w:rsidP="00EB4898">
      <w:pPr>
        <w:jc w:val="both"/>
        <w:rPr>
          <w:rFonts w:ascii="Arial" w:hAnsi="Arial" w:cs="Arial"/>
          <w:color w:val="000000"/>
          <w:sz w:val="22"/>
          <w:szCs w:val="22"/>
        </w:rPr>
      </w:pPr>
    </w:p>
    <w:p w14:paraId="7FA670E5" w14:textId="77777777" w:rsidR="00EB4898" w:rsidRDefault="00EB4898" w:rsidP="00EB4898">
      <w:pPr>
        <w:jc w:val="both"/>
        <w:rPr>
          <w:rFonts w:ascii="Arial" w:hAnsi="Arial" w:cs="Arial"/>
          <w:color w:val="000000"/>
          <w:sz w:val="22"/>
          <w:szCs w:val="22"/>
        </w:rPr>
      </w:pPr>
    </w:p>
    <w:p w14:paraId="2A62E071" w14:textId="77777777" w:rsidR="00EB4898" w:rsidRDefault="00EB4898" w:rsidP="00EB4898">
      <w:pPr>
        <w:jc w:val="both"/>
        <w:rPr>
          <w:rFonts w:ascii="Arial" w:hAnsi="Arial" w:cs="Arial"/>
          <w:color w:val="000000"/>
          <w:sz w:val="22"/>
          <w:szCs w:val="22"/>
        </w:rPr>
      </w:pPr>
    </w:p>
    <w:p w14:paraId="45933CF1" w14:textId="77777777" w:rsidR="00EB4898" w:rsidRDefault="00EB4898" w:rsidP="00EB4898">
      <w:pPr>
        <w:jc w:val="both"/>
        <w:rPr>
          <w:rFonts w:ascii="Arial" w:hAnsi="Arial" w:cs="Arial"/>
          <w:color w:val="000000"/>
          <w:sz w:val="22"/>
          <w:szCs w:val="22"/>
        </w:rPr>
      </w:pPr>
    </w:p>
    <w:p w14:paraId="5A21F1BB" w14:textId="77777777" w:rsidR="00EB4898" w:rsidRDefault="00EB4898" w:rsidP="00EB4898">
      <w:pPr>
        <w:jc w:val="both"/>
        <w:rPr>
          <w:rFonts w:ascii="Arial" w:hAnsi="Arial" w:cs="Arial"/>
          <w:color w:val="000000"/>
          <w:sz w:val="22"/>
          <w:szCs w:val="22"/>
        </w:rPr>
      </w:pPr>
    </w:p>
    <w:p w14:paraId="2C96DAC4" w14:textId="77777777" w:rsidR="00EB4898" w:rsidRDefault="00EB4898" w:rsidP="00EB4898">
      <w:pPr>
        <w:jc w:val="both"/>
        <w:rPr>
          <w:rFonts w:ascii="Arial" w:hAnsi="Arial" w:cs="Arial"/>
          <w:color w:val="000000"/>
          <w:sz w:val="22"/>
          <w:szCs w:val="22"/>
        </w:rPr>
      </w:pPr>
    </w:p>
    <w:p w14:paraId="44FC39A4" w14:textId="77777777" w:rsidR="00EB4898" w:rsidRDefault="00EB4898" w:rsidP="00EB4898">
      <w:pPr>
        <w:jc w:val="both"/>
        <w:rPr>
          <w:rFonts w:ascii="Arial" w:hAnsi="Arial" w:cs="Arial"/>
          <w:color w:val="000000"/>
          <w:sz w:val="22"/>
          <w:szCs w:val="22"/>
        </w:rPr>
      </w:pPr>
    </w:p>
    <w:p w14:paraId="6FA4B626" w14:textId="77777777" w:rsidR="00EB4898" w:rsidRDefault="00EB4898" w:rsidP="00EB4898">
      <w:pPr>
        <w:jc w:val="both"/>
        <w:rPr>
          <w:rFonts w:ascii="Arial" w:hAnsi="Arial" w:cs="Arial"/>
          <w:color w:val="000000"/>
          <w:sz w:val="22"/>
          <w:szCs w:val="22"/>
        </w:rPr>
      </w:pPr>
    </w:p>
    <w:p w14:paraId="427C1F57" w14:textId="77777777" w:rsidR="00EB4898" w:rsidRDefault="00EB4898" w:rsidP="00EB4898">
      <w:pPr>
        <w:jc w:val="both"/>
        <w:rPr>
          <w:rFonts w:ascii="Arial" w:hAnsi="Arial" w:cs="Arial"/>
          <w:color w:val="000000"/>
          <w:sz w:val="22"/>
          <w:szCs w:val="22"/>
        </w:rPr>
      </w:pPr>
    </w:p>
    <w:p w14:paraId="42E7D114" w14:textId="77777777" w:rsidR="00EB4898" w:rsidRDefault="00EB4898" w:rsidP="00EB4898">
      <w:pPr>
        <w:jc w:val="both"/>
        <w:rPr>
          <w:rFonts w:ascii="Arial" w:hAnsi="Arial" w:cs="Arial"/>
          <w:color w:val="000000"/>
          <w:sz w:val="22"/>
          <w:szCs w:val="22"/>
        </w:rPr>
      </w:pPr>
    </w:p>
    <w:p w14:paraId="6461C21C" w14:textId="77777777" w:rsidR="00EB4898" w:rsidRDefault="00EB4898" w:rsidP="00EB4898">
      <w:pPr>
        <w:jc w:val="both"/>
        <w:rPr>
          <w:rFonts w:ascii="Arial" w:hAnsi="Arial" w:cs="Arial"/>
          <w:color w:val="000000"/>
          <w:sz w:val="22"/>
          <w:szCs w:val="22"/>
        </w:rPr>
      </w:pPr>
    </w:p>
    <w:p w14:paraId="37885EA5" w14:textId="77777777" w:rsidR="00EB4898" w:rsidRDefault="00EB4898" w:rsidP="00EB4898">
      <w:pPr>
        <w:jc w:val="both"/>
        <w:rPr>
          <w:rFonts w:ascii="Arial" w:hAnsi="Arial" w:cs="Arial"/>
          <w:color w:val="000000"/>
          <w:sz w:val="22"/>
          <w:szCs w:val="22"/>
        </w:rPr>
      </w:pPr>
    </w:p>
    <w:p w14:paraId="40C3BB3F" w14:textId="77777777" w:rsidR="00EB4898" w:rsidRDefault="00EB4898" w:rsidP="00EB4898">
      <w:pPr>
        <w:pStyle w:val="Heading1"/>
        <w:rPr>
          <w:sz w:val="22"/>
          <w:szCs w:val="22"/>
        </w:rPr>
      </w:pPr>
    </w:p>
    <w:p w14:paraId="71181E7D" w14:textId="77777777" w:rsidR="00EB4898" w:rsidRDefault="00EB4898" w:rsidP="00EB4898"/>
    <w:p w14:paraId="25DF28AA" w14:textId="77777777" w:rsidR="00EB4898" w:rsidRDefault="00EB4898" w:rsidP="00EB4898"/>
    <w:p w14:paraId="7C48B7F3" w14:textId="77777777" w:rsidR="00EB4898" w:rsidRPr="00EB4898" w:rsidRDefault="00EB4898" w:rsidP="00EB4898"/>
    <w:p w14:paraId="3A4CE944" w14:textId="76CEA51D" w:rsidR="00EB4898" w:rsidRPr="00EB4898" w:rsidRDefault="00EB4898" w:rsidP="00EB4898">
      <w:pPr>
        <w:pStyle w:val="Heading1"/>
        <w:rPr>
          <w:sz w:val="22"/>
          <w:szCs w:val="22"/>
        </w:rPr>
      </w:pPr>
      <w:r w:rsidRPr="00EB4898">
        <w:rPr>
          <w:sz w:val="22"/>
          <w:szCs w:val="22"/>
        </w:rPr>
        <w:lastRenderedPageBreak/>
        <w:t xml:space="preserve">4. Recording and Tracking Blood Sugar Levels in Type 2 Diabetes </w:t>
      </w:r>
    </w:p>
    <w:p w14:paraId="06CEE51E" w14:textId="3E04E8B5"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The readings give patients and practitioners something real to work with</w:t>
      </w:r>
      <w:r w:rsidRPr="00EB4898">
        <w:rPr>
          <w:rFonts w:ascii="Arial" w:hAnsi="Arial" w:cs="Arial"/>
          <w:color w:val="000000"/>
          <w:sz w:val="22"/>
          <w:szCs w:val="22"/>
        </w:rPr>
        <w:t>,</w:t>
      </w:r>
      <w:r w:rsidRPr="00EB4898">
        <w:rPr>
          <w:rFonts w:ascii="Arial" w:hAnsi="Arial" w:cs="Arial"/>
          <w:color w:val="000000"/>
          <w:sz w:val="22"/>
          <w:szCs w:val="22"/>
        </w:rPr>
        <w:t xml:space="preserve"> actual numbers that show whether a meal plan is helping, whether medication is doing its job, or whether something needs to change (NICE, 2022). </w:t>
      </w:r>
    </w:p>
    <w:p w14:paraId="41E5C902" w14:textId="77777777" w:rsidR="00EB4898" w:rsidRPr="00EB4898" w:rsidRDefault="00EB4898" w:rsidP="00EB4898">
      <w:pPr>
        <w:jc w:val="both"/>
        <w:rPr>
          <w:rFonts w:ascii="Arial" w:hAnsi="Arial" w:cs="Arial"/>
          <w:color w:val="000000"/>
          <w:sz w:val="22"/>
          <w:szCs w:val="22"/>
        </w:rPr>
      </w:pPr>
    </w:p>
    <w:p w14:paraId="52720F47" w14:textId="77777777" w:rsidR="00EB4898" w:rsidRPr="00EB4898" w:rsidRDefault="00EB4898" w:rsidP="00EB4898">
      <w:pPr>
        <w:jc w:val="both"/>
        <w:rPr>
          <w:rFonts w:ascii="Arial" w:hAnsi="Arial" w:cs="Arial"/>
          <w:color w:val="000000"/>
          <w:sz w:val="22"/>
          <w:szCs w:val="22"/>
        </w:rPr>
      </w:pPr>
      <w:r w:rsidRPr="00EB4898">
        <w:rPr>
          <w:rFonts w:ascii="Arial" w:hAnsi="Arial" w:cs="Arial"/>
          <w:b/>
          <w:bCs/>
          <w:color w:val="000000"/>
          <w:sz w:val="22"/>
          <w:szCs w:val="22"/>
        </w:rPr>
        <w:t>Example Daily Blood Glucose Monitoring Chain.</w:t>
      </w:r>
    </w:p>
    <w:p w14:paraId="7B9FF4D4" w14:textId="77777777" w:rsidR="00EB4898" w:rsidRPr="00EB4898" w:rsidRDefault="00EB4898" w:rsidP="00EB4898">
      <w:pPr>
        <w:jc w:val="both"/>
        <w:rPr>
          <w:rFonts w:ascii="Arial" w:hAnsi="Arial" w:cs="Arial"/>
          <w:color w:val="000000"/>
          <w:sz w:val="22"/>
          <w:szCs w:val="22"/>
        </w:rPr>
      </w:pPr>
    </w:p>
    <w:p w14:paraId="5345DB9B" w14:textId="45A68D42" w:rsidR="00EB4898" w:rsidRPr="00EB4898" w:rsidRDefault="00EB4898" w:rsidP="00EB4898">
      <w:pPr>
        <w:jc w:val="both"/>
        <w:rPr>
          <w:rFonts w:ascii="Arial" w:hAnsi="Arial" w:cs="Arial"/>
          <w:color w:val="000000"/>
          <w:sz w:val="22"/>
          <w:szCs w:val="22"/>
        </w:rPr>
      </w:pP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Containers/UBF8T346G9.ms/WebArchiveCopyPasteTempFiles/com.microsoft.Word/71DB5MFK4WL._AC_UF894%2C1000_QL80_.jpg"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0818F248" wp14:editId="77E8C900">
            <wp:extent cx="2725838" cy="2679065"/>
            <wp:effectExtent l="0" t="0" r="5080" b="635"/>
            <wp:docPr id="601013981" name="Picture 14" descr="A weekly schedule with a r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13981" name="Picture 14" descr="A weekly schedule with a red background&#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97337" cy="2749337"/>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t xml:space="preserve"> </w:t>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Containers/UBF8T346G9.ms/WebArchiveCopyPasteTempFiles/com.microsoft.Word/il_fullxfull.5770805355_e7k9.jpg"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4A245727" wp14:editId="42C66F35">
            <wp:extent cx="2806861" cy="2649220"/>
            <wp:effectExtent l="0" t="0" r="0" b="5080"/>
            <wp:docPr id="652918410" name="Picture 15" descr="A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18410" name="Picture 15" descr="A white sheet of paper with tex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06861" cy="2649220"/>
                    </a:xfrm>
                    <a:prstGeom prst="rect">
                      <a:avLst/>
                    </a:prstGeom>
                    <a:noFill/>
                    <a:ln>
                      <a:noFill/>
                    </a:ln>
                  </pic:spPr>
                </pic:pic>
              </a:graphicData>
            </a:graphic>
          </wp:inline>
        </w:drawing>
      </w:r>
      <w:r w:rsidRPr="00EB4898">
        <w:rPr>
          <w:rFonts w:ascii="Arial" w:hAnsi="Arial" w:cs="Arial"/>
          <w:sz w:val="22"/>
          <w:szCs w:val="22"/>
        </w:rPr>
        <w:fldChar w:fldCharType="end"/>
      </w:r>
    </w:p>
    <w:p w14:paraId="2F2032C6" w14:textId="77777777" w:rsidR="00EB4898" w:rsidRPr="00EB4898" w:rsidRDefault="00EB4898" w:rsidP="00EB4898">
      <w:pPr>
        <w:jc w:val="both"/>
        <w:rPr>
          <w:rFonts w:ascii="Arial" w:hAnsi="Arial" w:cs="Arial"/>
          <w:color w:val="000000"/>
          <w:sz w:val="22"/>
          <w:szCs w:val="22"/>
        </w:rPr>
      </w:pPr>
    </w:p>
    <w:p w14:paraId="7DAD158D" w14:textId="092134FC"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Tracking readings over time reveals patterns a single result never could</w:t>
      </w:r>
      <w:r w:rsidRPr="00EB4898">
        <w:rPr>
          <w:rFonts w:ascii="Arial" w:hAnsi="Arial" w:cs="Arial"/>
          <w:color w:val="000000"/>
          <w:sz w:val="22"/>
          <w:szCs w:val="22"/>
        </w:rPr>
        <w:t>.</w:t>
      </w:r>
      <w:r w:rsidRPr="00EB4898">
        <w:rPr>
          <w:rFonts w:ascii="Arial" w:hAnsi="Arial" w:cs="Arial"/>
          <w:color w:val="000000"/>
          <w:sz w:val="22"/>
          <w:szCs w:val="22"/>
        </w:rPr>
        <w:t xml:space="preserve"> </w:t>
      </w:r>
      <w:r w:rsidRPr="00EB4898">
        <w:rPr>
          <w:rFonts w:ascii="Arial" w:hAnsi="Arial" w:cs="Arial"/>
          <w:color w:val="000000"/>
          <w:sz w:val="22"/>
          <w:szCs w:val="22"/>
        </w:rPr>
        <w:t>H</w:t>
      </w:r>
      <w:r w:rsidRPr="00EB4898">
        <w:rPr>
          <w:rFonts w:ascii="Arial" w:hAnsi="Arial" w:cs="Arial"/>
          <w:color w:val="000000"/>
          <w:sz w:val="22"/>
          <w:szCs w:val="22"/>
        </w:rPr>
        <w:t>igh readings after meals or overnight dips give the clinical team something concrete to act on, whether that means adjusting a dose or revisiting a meal plan.</w:t>
      </w:r>
    </w:p>
    <w:p w14:paraId="7420C0C6" w14:textId="77777777" w:rsidR="00EB4898" w:rsidRPr="00EB4898" w:rsidRDefault="00EB4898" w:rsidP="00EB4898">
      <w:pPr>
        <w:jc w:val="both"/>
        <w:rPr>
          <w:rFonts w:ascii="Arial" w:hAnsi="Arial" w:cs="Arial"/>
          <w:color w:val="000000"/>
          <w:sz w:val="22"/>
          <w:szCs w:val="22"/>
        </w:rPr>
      </w:pPr>
    </w:p>
    <w:p w14:paraId="27906431" w14:textId="3E99F2EA"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In practice, it is often the healthcare provider who sits with the patient, takes the reading, records it, and decides whether it needs escalation. That might seem routine, but it is where much of the real clinical work occurs. A reading that looks slightly off on a Tuesday could be the first sign of something that needs attention before the weekend. Sharing that information with the rest of the team promptly and clearly is not merely paperwork. It is about patient safety.</w:t>
      </w:r>
    </w:p>
    <w:p w14:paraId="696073CE" w14:textId="77777777"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w:t>
      </w:r>
    </w:p>
    <w:p w14:paraId="34479508" w14:textId="1EDFEDE6"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Blood sugar does not always give obvious warning signs when it is heading in the wrong direction. That is why gaps in monitoring can be so dangerous</w:t>
      </w:r>
      <w:r>
        <w:rPr>
          <w:rFonts w:ascii="Arial" w:hAnsi="Arial" w:cs="Arial"/>
          <w:color w:val="000000"/>
          <w:sz w:val="22"/>
          <w:szCs w:val="22"/>
        </w:rPr>
        <w:t>.</w:t>
      </w:r>
      <w:r w:rsidRPr="00EB4898">
        <w:rPr>
          <w:rFonts w:ascii="Arial" w:hAnsi="Arial" w:cs="Arial"/>
          <w:color w:val="000000"/>
          <w:sz w:val="22"/>
          <w:szCs w:val="22"/>
        </w:rPr>
        <w:t xml:space="preserve"> </w:t>
      </w:r>
      <w:r>
        <w:rPr>
          <w:rFonts w:ascii="Arial" w:hAnsi="Arial" w:cs="Arial"/>
          <w:color w:val="000000"/>
          <w:sz w:val="22"/>
          <w:szCs w:val="22"/>
        </w:rPr>
        <w:t>B</w:t>
      </w:r>
      <w:r w:rsidRPr="00EB4898">
        <w:rPr>
          <w:rFonts w:ascii="Arial" w:hAnsi="Arial" w:cs="Arial"/>
          <w:color w:val="000000"/>
          <w:sz w:val="22"/>
          <w:szCs w:val="22"/>
        </w:rPr>
        <w:t>y the time symptoms appear, the damage may already be done. The evidence supports this concern: patients who monitor consistently tend to achieve better glucose control and report feeling more in charge of their health (Farmer et al., 2012).</w:t>
      </w:r>
    </w:p>
    <w:p w14:paraId="13555A1C" w14:textId="77777777" w:rsidR="00EB4898" w:rsidRPr="00EB4898" w:rsidRDefault="00EB4898" w:rsidP="00EB4898">
      <w:pPr>
        <w:jc w:val="both"/>
        <w:rPr>
          <w:rFonts w:ascii="Arial" w:hAnsi="Arial" w:cs="Arial"/>
          <w:color w:val="000000"/>
          <w:sz w:val="22"/>
          <w:szCs w:val="22"/>
        </w:rPr>
      </w:pPr>
    </w:p>
    <w:p w14:paraId="392D1CAA" w14:textId="68F59F5B"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Food is one of the most direct levers available for managing blood sugar, yet dietary advice is often oversimplified in clinical settings. It is not about telling patients to eat less</w:t>
      </w:r>
      <w:r w:rsidRPr="00EB4898">
        <w:rPr>
          <w:rFonts w:ascii="Arial" w:hAnsi="Arial" w:cs="Arial"/>
          <w:color w:val="000000"/>
          <w:sz w:val="22"/>
          <w:szCs w:val="22"/>
        </w:rPr>
        <w:t>;</w:t>
      </w:r>
      <w:r w:rsidRPr="00EB4898">
        <w:rPr>
          <w:rFonts w:ascii="Arial" w:hAnsi="Arial" w:cs="Arial"/>
          <w:color w:val="000000"/>
          <w:sz w:val="22"/>
          <w:szCs w:val="22"/>
        </w:rPr>
        <w:t xml:space="preserve"> it is about helping them understand which foods spike their </w:t>
      </w:r>
      <w:r w:rsidRPr="00EB4898">
        <w:rPr>
          <w:rFonts w:ascii="Arial" w:hAnsi="Arial" w:cs="Arial"/>
          <w:color w:val="000000"/>
          <w:sz w:val="22"/>
          <w:szCs w:val="22"/>
        </w:rPr>
        <w:t>blood sugar</w:t>
      </w:r>
      <w:r w:rsidRPr="00EB4898">
        <w:rPr>
          <w:rFonts w:ascii="Arial" w:hAnsi="Arial" w:cs="Arial"/>
          <w:color w:val="000000"/>
          <w:sz w:val="22"/>
          <w:szCs w:val="22"/>
        </w:rPr>
        <w:t xml:space="preserve"> and which do not. Cutting back on refined carbohydrates and sugary drinks, and replacing them with whole grains, vegetables, and protein, can improve insulin sensitivity and support gradual weight loss. Losing even five to ten percent of body weight has been shown to bring blood sugar down significantly, and in some patients has led to remission of the condition without medication (Weight loss puts Type 2 diabetes into remission for five years, 2023).</w:t>
      </w:r>
    </w:p>
    <w:p w14:paraId="4C21F50A" w14:textId="77777777" w:rsidR="00EB4898" w:rsidRPr="00EB4898" w:rsidRDefault="00EB4898" w:rsidP="00EB4898">
      <w:pPr>
        <w:jc w:val="both"/>
        <w:rPr>
          <w:rFonts w:ascii="Arial" w:hAnsi="Arial" w:cs="Arial"/>
          <w:color w:val="000000"/>
          <w:sz w:val="22"/>
          <w:szCs w:val="22"/>
        </w:rPr>
      </w:pPr>
    </w:p>
    <w:p w14:paraId="12B1678C" w14:textId="0BD5BC58"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Physical activity is often underemphasized in diabetes consultations, a missed opportunity. When muscles are working, they pull glucose directly from the bloodstream</w:t>
      </w:r>
      <w:r w:rsidRPr="00EB4898">
        <w:rPr>
          <w:rFonts w:ascii="Arial" w:hAnsi="Arial" w:cs="Arial"/>
          <w:color w:val="000000"/>
          <w:sz w:val="22"/>
          <w:szCs w:val="22"/>
        </w:rPr>
        <w:t>,</w:t>
      </w:r>
      <w:r w:rsidRPr="00EB4898">
        <w:rPr>
          <w:rFonts w:ascii="Arial" w:hAnsi="Arial" w:cs="Arial"/>
          <w:color w:val="000000"/>
          <w:sz w:val="22"/>
          <w:szCs w:val="22"/>
        </w:rPr>
        <w:t xml:space="preserve"> no insulin required. That makes exercise uniquely valuable for someone whose insulin isn't working </w:t>
      </w:r>
      <w:r w:rsidRPr="00EB4898">
        <w:rPr>
          <w:rFonts w:ascii="Arial" w:hAnsi="Arial" w:cs="Arial"/>
          <w:color w:val="000000"/>
          <w:sz w:val="22"/>
          <w:szCs w:val="22"/>
        </w:rPr>
        <w:lastRenderedPageBreak/>
        <w:t>properly. Beyond blood sugar, regular movement supports heart health and tends to lift mood, both of which matter enormously for people managing a long-term condition. The WHO recommends 150 minutes of moderate activity per week, but in practice, even encouraging patients to walk a little more each day can make a difference (WHO, 2020).</w:t>
      </w:r>
    </w:p>
    <w:p w14:paraId="2CA0D357" w14:textId="77777777" w:rsidR="00EB4898" w:rsidRPr="00EB4898" w:rsidRDefault="00EB4898" w:rsidP="00EB4898">
      <w:pPr>
        <w:jc w:val="both"/>
        <w:rPr>
          <w:rFonts w:ascii="Arial" w:hAnsi="Arial" w:cs="Arial"/>
          <w:color w:val="000000"/>
          <w:sz w:val="22"/>
          <w:szCs w:val="22"/>
        </w:rPr>
      </w:pPr>
    </w:p>
    <w:p w14:paraId="3ADE2BC5" w14:textId="08042EE2"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Smoking rarely gets the airtime it deserves in diabetes appointments, often squeezed out by conversations about glucose and medication. But the impact of tobacco on someone with Type 2 diabetes is serious</w:t>
      </w:r>
      <w:r w:rsidRPr="00EB4898">
        <w:rPr>
          <w:rFonts w:ascii="Arial" w:hAnsi="Arial" w:cs="Arial"/>
          <w:color w:val="000000"/>
          <w:sz w:val="22"/>
          <w:szCs w:val="22"/>
        </w:rPr>
        <w:t>;</w:t>
      </w:r>
      <w:r w:rsidRPr="00EB4898">
        <w:rPr>
          <w:rFonts w:ascii="Arial" w:hAnsi="Arial" w:cs="Arial"/>
          <w:color w:val="000000"/>
          <w:sz w:val="22"/>
          <w:szCs w:val="22"/>
        </w:rPr>
        <w:t xml:space="preserve"> it makes insulin resistance worse and stacks the odds further against the heart at a time when cardiovascular risk is already elevated.</w:t>
      </w:r>
      <w:r>
        <w:rPr>
          <w:rFonts w:ascii="Arial" w:hAnsi="Arial" w:cs="Arial"/>
          <w:color w:val="000000"/>
          <w:sz w:val="22"/>
          <w:szCs w:val="22"/>
        </w:rPr>
        <w:t xml:space="preserve"> </w:t>
      </w:r>
      <w:r w:rsidRPr="00EB4898">
        <w:rPr>
          <w:rFonts w:ascii="Arial" w:hAnsi="Arial" w:cs="Arial"/>
          <w:color w:val="000000"/>
          <w:sz w:val="22"/>
          <w:szCs w:val="22"/>
        </w:rPr>
        <w:t>(Diabetes UK, 2023).</w:t>
      </w:r>
    </w:p>
    <w:p w14:paraId="173DF8F8" w14:textId="77777777" w:rsidR="00EB4898" w:rsidRPr="00EB4898" w:rsidRDefault="00EB4898" w:rsidP="00EB4898">
      <w:pPr>
        <w:jc w:val="both"/>
        <w:rPr>
          <w:rFonts w:ascii="Arial" w:hAnsi="Arial" w:cs="Arial"/>
          <w:color w:val="000000"/>
          <w:sz w:val="22"/>
          <w:szCs w:val="22"/>
        </w:rPr>
      </w:pPr>
    </w:p>
    <w:p w14:paraId="6C04B044" w14:textId="13340B63" w:rsidR="00EB4898" w:rsidRDefault="00EB4898" w:rsidP="00EB4898">
      <w:pPr>
        <w:jc w:val="both"/>
        <w:rPr>
          <w:rFonts w:ascii="Arial" w:hAnsi="Arial" w:cs="Arial"/>
          <w:color w:val="000000"/>
          <w:sz w:val="22"/>
          <w:szCs w:val="22"/>
        </w:rPr>
      </w:pPr>
      <w:r w:rsidRPr="00EB4898">
        <w:rPr>
          <w:rFonts w:ascii="Arial" w:hAnsi="Arial" w:cs="Arial"/>
          <w:color w:val="000000"/>
          <w:sz w:val="22"/>
          <w:szCs w:val="22"/>
        </w:rPr>
        <w:t xml:space="preserve">Recording and </w:t>
      </w:r>
      <w:r w:rsidRPr="00EB4898">
        <w:rPr>
          <w:rFonts w:ascii="Arial" w:hAnsi="Arial" w:cs="Arial"/>
          <w:color w:val="000000"/>
          <w:sz w:val="22"/>
          <w:szCs w:val="22"/>
        </w:rPr>
        <w:t>tracking</w:t>
      </w:r>
      <w:r w:rsidRPr="00EB4898">
        <w:rPr>
          <w:rFonts w:ascii="Arial" w:hAnsi="Arial" w:cs="Arial"/>
          <w:color w:val="000000"/>
          <w:sz w:val="22"/>
          <w:szCs w:val="22"/>
        </w:rPr>
        <w:t xml:space="preserve"> blood glucose levels play a vital role in managing Type 2 diabetes safely and effectively, helping prevent both immediate and long-term complications. Checking levels </w:t>
      </w:r>
      <w:r>
        <w:rPr>
          <w:rFonts w:ascii="Arial" w:hAnsi="Arial" w:cs="Arial"/>
          <w:color w:val="000000"/>
          <w:sz w:val="22"/>
          <w:szCs w:val="22"/>
        </w:rPr>
        <w:t>regularly allows patients and healthcare professionals to spot patterns in blood sugar fluctuations, assess whether medications such as insulin are working as they should, and adjust diet or physical activity as</w:t>
      </w:r>
      <w:r w:rsidRPr="00EB4898">
        <w:rPr>
          <w:rFonts w:ascii="Arial" w:hAnsi="Arial" w:cs="Arial"/>
          <w:color w:val="000000"/>
          <w:sz w:val="22"/>
          <w:szCs w:val="22"/>
        </w:rPr>
        <w:t xml:space="preserve"> needed (NICE, 2022). </w:t>
      </w:r>
    </w:p>
    <w:p w14:paraId="77ED2660" w14:textId="77777777" w:rsidR="00EB4898" w:rsidRDefault="00EB4898" w:rsidP="00EB4898">
      <w:pPr>
        <w:jc w:val="both"/>
        <w:rPr>
          <w:rFonts w:ascii="Arial" w:hAnsi="Arial" w:cs="Arial"/>
          <w:color w:val="000000"/>
          <w:sz w:val="22"/>
          <w:szCs w:val="22"/>
        </w:rPr>
      </w:pPr>
    </w:p>
    <w:p w14:paraId="76E36232" w14:textId="77777777" w:rsidR="00EB4898" w:rsidRPr="00EB4898" w:rsidRDefault="00EB4898" w:rsidP="00EB4898">
      <w:pPr>
        <w:jc w:val="both"/>
        <w:rPr>
          <w:rFonts w:ascii="Arial" w:hAnsi="Arial" w:cs="Arial"/>
          <w:sz w:val="22"/>
          <w:szCs w:val="22"/>
        </w:rPr>
      </w:pPr>
    </w:p>
    <w:p w14:paraId="50E0AE61" w14:textId="77777777" w:rsidR="00EB4898" w:rsidRPr="00EB4898" w:rsidRDefault="00EB4898" w:rsidP="00EB4898">
      <w:pPr>
        <w:jc w:val="both"/>
        <w:rPr>
          <w:rFonts w:ascii="Arial" w:hAnsi="Arial" w:cs="Arial"/>
          <w:sz w:val="22"/>
          <w:szCs w:val="22"/>
        </w:rPr>
      </w:pPr>
    </w:p>
    <w:p w14:paraId="38BB789E" w14:textId="77777777" w:rsidR="00EB4898" w:rsidRPr="00EB4898" w:rsidRDefault="00EB4898" w:rsidP="00EB4898">
      <w:pPr>
        <w:jc w:val="both"/>
        <w:rPr>
          <w:rFonts w:ascii="Arial" w:hAnsi="Arial" w:cs="Arial"/>
          <w:sz w:val="22"/>
          <w:szCs w:val="22"/>
        </w:rPr>
      </w:pPr>
    </w:p>
    <w:p w14:paraId="38DDBA78" w14:textId="31EF5C39" w:rsidR="00EB4898" w:rsidRPr="00EB4898" w:rsidRDefault="00EB4898" w:rsidP="00EB4898">
      <w:pPr>
        <w:jc w:val="both"/>
        <w:rPr>
          <w:rFonts w:ascii="Arial" w:hAnsi="Arial" w:cs="Arial"/>
          <w:sz w:val="22"/>
          <w:szCs w:val="22"/>
        </w:rPr>
      </w:pPr>
    </w:p>
    <w:p w14:paraId="0015F811" w14:textId="77777777" w:rsidR="00EB4898" w:rsidRPr="00EB4898" w:rsidRDefault="00EB4898" w:rsidP="00EB4898">
      <w:pPr>
        <w:jc w:val="both"/>
        <w:rPr>
          <w:rFonts w:ascii="Arial" w:hAnsi="Arial" w:cs="Arial"/>
          <w:sz w:val="22"/>
          <w:szCs w:val="22"/>
        </w:rPr>
      </w:pPr>
    </w:p>
    <w:p w14:paraId="0FC17469" w14:textId="6DA95DBB" w:rsidR="00EB4898" w:rsidRPr="00EB4898" w:rsidRDefault="00EB4898" w:rsidP="00EB4898">
      <w:pPr>
        <w:jc w:val="both"/>
        <w:rPr>
          <w:rFonts w:ascii="Arial" w:hAnsi="Arial" w:cs="Arial"/>
          <w:sz w:val="22"/>
          <w:szCs w:val="22"/>
        </w:rPr>
      </w:pPr>
    </w:p>
    <w:p w14:paraId="6A9C40BB" w14:textId="77777777" w:rsidR="00EB4898" w:rsidRPr="00EB4898" w:rsidRDefault="00EB4898" w:rsidP="00EB4898">
      <w:pPr>
        <w:jc w:val="both"/>
        <w:rPr>
          <w:rFonts w:ascii="Arial" w:hAnsi="Arial" w:cs="Arial"/>
          <w:sz w:val="22"/>
          <w:szCs w:val="22"/>
        </w:rPr>
      </w:pPr>
    </w:p>
    <w:p w14:paraId="5DDFF480" w14:textId="77777777" w:rsidR="00EB4898" w:rsidRPr="00EB4898" w:rsidRDefault="00EB4898" w:rsidP="00EB4898">
      <w:pPr>
        <w:jc w:val="both"/>
        <w:rPr>
          <w:rFonts w:ascii="Arial" w:hAnsi="Arial" w:cs="Arial"/>
          <w:sz w:val="22"/>
          <w:szCs w:val="22"/>
        </w:rPr>
      </w:pPr>
    </w:p>
    <w:p w14:paraId="50F55F9C" w14:textId="77777777" w:rsidR="00EB4898" w:rsidRPr="00EB4898" w:rsidRDefault="00EB4898" w:rsidP="00EB4898">
      <w:pPr>
        <w:jc w:val="both"/>
        <w:rPr>
          <w:rFonts w:ascii="Arial" w:hAnsi="Arial" w:cs="Arial"/>
          <w:sz w:val="22"/>
          <w:szCs w:val="22"/>
        </w:rPr>
      </w:pPr>
    </w:p>
    <w:p w14:paraId="2190EC14" w14:textId="77777777" w:rsidR="002D2278" w:rsidRPr="00EB4898" w:rsidRDefault="002D2278" w:rsidP="00EB4898">
      <w:pPr>
        <w:jc w:val="both"/>
        <w:rPr>
          <w:rFonts w:ascii="Arial" w:hAnsi="Arial" w:cs="Arial"/>
          <w:sz w:val="22"/>
          <w:szCs w:val="22"/>
        </w:rPr>
      </w:pPr>
    </w:p>
    <w:p w14:paraId="09F7363D" w14:textId="77777777" w:rsidR="005C7B14" w:rsidRPr="00EB4898" w:rsidRDefault="005C7B14" w:rsidP="00EB4898">
      <w:pPr>
        <w:jc w:val="both"/>
        <w:rPr>
          <w:rFonts w:ascii="Arial" w:hAnsi="Arial" w:cs="Arial"/>
          <w:sz w:val="22"/>
          <w:szCs w:val="22"/>
        </w:rPr>
      </w:pPr>
    </w:p>
    <w:p w14:paraId="4DE2D098" w14:textId="77777777" w:rsidR="005C7B14" w:rsidRPr="00EB4898" w:rsidRDefault="005C7B14" w:rsidP="00EB4898">
      <w:pPr>
        <w:jc w:val="both"/>
        <w:rPr>
          <w:rFonts w:ascii="Arial" w:hAnsi="Arial" w:cs="Arial"/>
          <w:sz w:val="22"/>
          <w:szCs w:val="22"/>
        </w:rPr>
      </w:pPr>
    </w:p>
    <w:p w14:paraId="0ADF65E2" w14:textId="77777777" w:rsidR="005C7B14" w:rsidRPr="00EB4898" w:rsidRDefault="005C7B14" w:rsidP="00EB4898">
      <w:pPr>
        <w:jc w:val="both"/>
        <w:rPr>
          <w:rFonts w:ascii="Arial" w:hAnsi="Arial" w:cs="Arial"/>
          <w:sz w:val="22"/>
          <w:szCs w:val="22"/>
        </w:rPr>
      </w:pPr>
    </w:p>
    <w:p w14:paraId="6BCA89B4" w14:textId="77777777" w:rsidR="00EB4898" w:rsidRDefault="00EB4898" w:rsidP="00EB4898">
      <w:pPr>
        <w:jc w:val="both"/>
        <w:rPr>
          <w:rFonts w:ascii="Arial" w:hAnsi="Arial" w:cs="Arial"/>
          <w:sz w:val="22"/>
          <w:szCs w:val="22"/>
        </w:rPr>
      </w:pPr>
    </w:p>
    <w:p w14:paraId="0D047CE1" w14:textId="77777777" w:rsidR="00EB4898" w:rsidRDefault="00EB4898" w:rsidP="00EB4898">
      <w:pPr>
        <w:jc w:val="both"/>
        <w:rPr>
          <w:rFonts w:ascii="Arial" w:hAnsi="Arial" w:cs="Arial"/>
          <w:sz w:val="22"/>
          <w:szCs w:val="22"/>
        </w:rPr>
      </w:pPr>
    </w:p>
    <w:p w14:paraId="6A52B13F" w14:textId="77777777" w:rsidR="00EB4898" w:rsidRDefault="00EB4898" w:rsidP="00EB4898">
      <w:pPr>
        <w:jc w:val="both"/>
        <w:rPr>
          <w:rFonts w:ascii="Arial" w:hAnsi="Arial" w:cs="Arial"/>
          <w:sz w:val="22"/>
          <w:szCs w:val="22"/>
        </w:rPr>
      </w:pPr>
    </w:p>
    <w:p w14:paraId="5A869BB8" w14:textId="77777777" w:rsidR="00EB4898" w:rsidRDefault="00EB4898" w:rsidP="00EB4898">
      <w:pPr>
        <w:jc w:val="both"/>
        <w:rPr>
          <w:rFonts w:ascii="Arial" w:hAnsi="Arial" w:cs="Arial"/>
          <w:sz w:val="22"/>
          <w:szCs w:val="22"/>
        </w:rPr>
      </w:pPr>
    </w:p>
    <w:p w14:paraId="1313D92B" w14:textId="77777777" w:rsidR="00EB4898" w:rsidRDefault="00EB4898" w:rsidP="00EB4898">
      <w:pPr>
        <w:jc w:val="both"/>
        <w:rPr>
          <w:rFonts w:ascii="Arial" w:hAnsi="Arial" w:cs="Arial"/>
          <w:sz w:val="22"/>
          <w:szCs w:val="22"/>
        </w:rPr>
      </w:pPr>
    </w:p>
    <w:p w14:paraId="535E4AF5" w14:textId="77777777" w:rsidR="00EB4898" w:rsidRDefault="00EB4898" w:rsidP="00EB4898">
      <w:pPr>
        <w:jc w:val="both"/>
        <w:rPr>
          <w:rFonts w:ascii="Arial" w:hAnsi="Arial" w:cs="Arial"/>
          <w:sz w:val="22"/>
          <w:szCs w:val="22"/>
        </w:rPr>
      </w:pPr>
    </w:p>
    <w:p w14:paraId="20804B66" w14:textId="77777777" w:rsidR="00EB4898" w:rsidRPr="00EB4898" w:rsidRDefault="00EB4898" w:rsidP="00EB4898">
      <w:pPr>
        <w:jc w:val="both"/>
        <w:rPr>
          <w:rFonts w:ascii="Arial" w:hAnsi="Arial" w:cs="Arial"/>
          <w:sz w:val="22"/>
          <w:szCs w:val="22"/>
        </w:rPr>
      </w:pPr>
    </w:p>
    <w:p w14:paraId="6AFAC76D" w14:textId="77777777" w:rsidR="00C03A91" w:rsidRDefault="00C03A91" w:rsidP="00EB4898">
      <w:pPr>
        <w:tabs>
          <w:tab w:val="left" w:pos="6540"/>
        </w:tabs>
        <w:spacing w:line="360" w:lineRule="auto"/>
        <w:jc w:val="both"/>
        <w:rPr>
          <w:rFonts w:ascii="Arial" w:hAnsi="Arial" w:cs="Arial"/>
          <w:color w:val="8EAADB" w:themeColor="accent1" w:themeTint="99"/>
          <w:sz w:val="22"/>
          <w:szCs w:val="22"/>
        </w:rPr>
      </w:pPr>
    </w:p>
    <w:p w14:paraId="6D0D8FE8"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641AB531"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4DFB1C7F"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35636613"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2CDE3C79"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1AB4E59E"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40D1AC9D"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5FB1EC88"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799C1DBE" w14:textId="77777777" w:rsidR="00EB4898" w:rsidRPr="00EB4898" w:rsidRDefault="00EB4898" w:rsidP="00EB4898">
      <w:pPr>
        <w:tabs>
          <w:tab w:val="left" w:pos="6540"/>
        </w:tabs>
        <w:spacing w:line="360" w:lineRule="auto"/>
        <w:jc w:val="both"/>
        <w:rPr>
          <w:rFonts w:ascii="Arial" w:hAnsi="Arial" w:cs="Arial"/>
          <w:color w:val="8EAADB" w:themeColor="accent1" w:themeTint="99"/>
          <w:sz w:val="22"/>
          <w:szCs w:val="22"/>
        </w:rPr>
      </w:pPr>
    </w:p>
    <w:p w14:paraId="5A086E67" w14:textId="199B8294" w:rsidR="00EB4898" w:rsidRPr="00EB4898" w:rsidRDefault="001B7A40" w:rsidP="00EB4898">
      <w:pPr>
        <w:pStyle w:val="Heading1"/>
        <w:rPr>
          <w:sz w:val="22"/>
          <w:szCs w:val="22"/>
        </w:rPr>
      </w:pPr>
      <w:r w:rsidRPr="00EB4898">
        <w:rPr>
          <w:sz w:val="22"/>
          <w:szCs w:val="22"/>
        </w:rPr>
        <w:lastRenderedPageBreak/>
        <w:t>5. Recommend</w:t>
      </w:r>
      <w:r w:rsidR="007A7297" w:rsidRPr="00EB4898">
        <w:rPr>
          <w:sz w:val="22"/>
          <w:szCs w:val="22"/>
        </w:rPr>
        <w:t>ation</w:t>
      </w:r>
      <w:r w:rsidR="00EB4898" w:rsidRPr="00EB4898">
        <w:rPr>
          <w:sz w:val="22"/>
          <w:szCs w:val="22"/>
        </w:rPr>
        <w:t>s</w:t>
      </w:r>
    </w:p>
    <w:p w14:paraId="55A08EEE" w14:textId="6C1D5E15" w:rsidR="00410AD8" w:rsidRDefault="00410AD8" w:rsidP="00EB4898">
      <w:pPr>
        <w:pStyle w:val="NormalWeb"/>
        <w:jc w:val="both"/>
        <w:rPr>
          <w:rFonts w:ascii="Arial" w:hAnsi="Arial" w:cs="Arial"/>
          <w:color w:val="000000"/>
          <w:sz w:val="22"/>
          <w:szCs w:val="22"/>
        </w:rPr>
      </w:pPr>
      <w:r w:rsidRPr="00410AD8">
        <w:rPr>
          <w:rFonts w:ascii="Arial" w:hAnsi="Arial" w:cs="Arial"/>
          <w:color w:val="000000"/>
          <w:sz w:val="22"/>
          <w:szCs w:val="22"/>
        </w:rPr>
        <w:t xml:space="preserve">Effective management of Type 2 diabetes involves a blend of lifestyle changes, organized health education, and collaborative assistance from healthcare and social service providers. It is crucial to implement evidence-based approaches </w:t>
      </w:r>
      <w:r w:rsidR="006B2AE1">
        <w:rPr>
          <w:rFonts w:ascii="Arial" w:hAnsi="Arial" w:cs="Arial"/>
          <w:color w:val="000000"/>
          <w:sz w:val="22"/>
          <w:szCs w:val="22"/>
        </w:rPr>
        <w:t>to</w:t>
      </w:r>
      <w:r w:rsidRPr="00410AD8">
        <w:rPr>
          <w:rFonts w:ascii="Arial" w:hAnsi="Arial" w:cs="Arial"/>
          <w:color w:val="000000"/>
          <w:sz w:val="22"/>
          <w:szCs w:val="22"/>
        </w:rPr>
        <w:t xml:space="preserve"> prevent complications, foster independence, and enhanc</w:t>
      </w:r>
      <w:r w:rsidR="006B2AE1">
        <w:rPr>
          <w:rFonts w:ascii="Arial" w:hAnsi="Arial" w:cs="Arial"/>
          <w:color w:val="000000"/>
          <w:sz w:val="22"/>
          <w:szCs w:val="22"/>
        </w:rPr>
        <w:t>e</w:t>
      </w:r>
      <w:r w:rsidRPr="00410AD8">
        <w:rPr>
          <w:rFonts w:ascii="Arial" w:hAnsi="Arial" w:cs="Arial"/>
          <w:color w:val="000000"/>
          <w:sz w:val="22"/>
          <w:szCs w:val="22"/>
        </w:rPr>
        <w:t xml:space="preserve"> the quality of life for those living with diabetes.</w:t>
      </w:r>
    </w:p>
    <w:p w14:paraId="222A429C" w14:textId="61D73E94"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 xml:space="preserve">One of the most important recommendations is </w:t>
      </w:r>
      <w:r w:rsidRPr="00EB4898">
        <w:rPr>
          <w:rFonts w:ascii="Arial" w:hAnsi="Arial" w:cs="Arial"/>
          <w:color w:val="000000"/>
          <w:sz w:val="22"/>
          <w:szCs w:val="22"/>
        </w:rPr>
        <w:t>to adopt</w:t>
      </w:r>
      <w:r w:rsidRPr="00EB4898">
        <w:rPr>
          <w:rFonts w:ascii="Arial" w:hAnsi="Arial" w:cs="Arial"/>
          <w:color w:val="000000"/>
          <w:sz w:val="22"/>
          <w:szCs w:val="22"/>
        </w:rPr>
        <w:t xml:space="preserve"> a balanced</w:t>
      </w:r>
      <w:r w:rsidRPr="00EB4898">
        <w:rPr>
          <w:rFonts w:ascii="Arial" w:hAnsi="Arial" w:cs="Arial"/>
          <w:color w:val="000000"/>
          <w:sz w:val="22"/>
          <w:szCs w:val="22"/>
        </w:rPr>
        <w:t>,</w:t>
      </w:r>
      <w:r w:rsidRPr="00EB4898">
        <w:rPr>
          <w:rFonts w:ascii="Arial" w:hAnsi="Arial" w:cs="Arial"/>
          <w:color w:val="000000"/>
          <w:sz w:val="22"/>
          <w:szCs w:val="22"/>
        </w:rPr>
        <w:t xml:space="preserve"> nutritionally appropriate diet. Reducing intake of refined carbohydrates and saturated fats while increasing consumption of whole grains, vegetables</w:t>
      </w:r>
      <w:r w:rsidRPr="00EB4898">
        <w:rPr>
          <w:rFonts w:ascii="Arial" w:hAnsi="Arial" w:cs="Arial"/>
          <w:color w:val="000000"/>
          <w:sz w:val="22"/>
          <w:szCs w:val="22"/>
        </w:rPr>
        <w:t>,</w:t>
      </w:r>
      <w:r w:rsidRPr="00EB4898">
        <w:rPr>
          <w:rFonts w:ascii="Arial" w:hAnsi="Arial" w:cs="Arial"/>
          <w:color w:val="000000"/>
          <w:sz w:val="22"/>
          <w:szCs w:val="22"/>
        </w:rPr>
        <w:t xml:space="preserve"> and fib</w:t>
      </w:r>
      <w:r w:rsidRPr="00EB4898">
        <w:rPr>
          <w:rFonts w:ascii="Arial" w:hAnsi="Arial" w:cs="Arial"/>
          <w:color w:val="000000"/>
          <w:sz w:val="22"/>
          <w:szCs w:val="22"/>
        </w:rPr>
        <w:t>er</w:t>
      </w:r>
      <w:r w:rsidRPr="00EB4898">
        <w:rPr>
          <w:rFonts w:ascii="Arial" w:hAnsi="Arial" w:cs="Arial"/>
          <w:color w:val="000000"/>
          <w:sz w:val="22"/>
          <w:szCs w:val="22"/>
        </w:rPr>
        <w:t xml:space="preserve">-rich foods can improve </w:t>
      </w:r>
      <w:r w:rsidRPr="00EB4898">
        <w:rPr>
          <w:rFonts w:ascii="Arial" w:hAnsi="Arial" w:cs="Arial"/>
          <w:color w:val="000000"/>
          <w:sz w:val="22"/>
          <w:szCs w:val="22"/>
        </w:rPr>
        <w:t>glycemia</w:t>
      </w:r>
      <w:r w:rsidRPr="00EB4898">
        <w:rPr>
          <w:rFonts w:ascii="Arial" w:hAnsi="Arial" w:cs="Arial"/>
          <w:color w:val="000000"/>
          <w:sz w:val="22"/>
          <w:szCs w:val="22"/>
        </w:rPr>
        <w:t xml:space="preserve"> control and reduce cardiovascular risk (NICE, 2022). Weight management is particularly significant, as research shows that moderate</w:t>
      </w:r>
      <w:r w:rsidR="006B2AE1" w:rsidRPr="006B2AE1">
        <w:rPr>
          <w:rFonts w:ascii="Arial" w:hAnsi="Arial" w:cs="Arial"/>
          <w:color w:val="000000"/>
          <w:sz w:val="22"/>
          <w:szCs w:val="22"/>
        </w:rPr>
        <w:t xml:space="preserve"> weight can enhance insulin sensitivity and</w:t>
      </w:r>
      <w:r w:rsidR="00C86824">
        <w:rPr>
          <w:rFonts w:ascii="Arial" w:hAnsi="Arial" w:cs="Arial"/>
          <w:color w:val="000000"/>
          <w:sz w:val="22"/>
          <w:szCs w:val="22"/>
        </w:rPr>
        <w:t>,</w:t>
      </w:r>
      <w:r w:rsidRPr="00EB4898">
        <w:rPr>
          <w:rFonts w:ascii="Arial" w:hAnsi="Arial" w:cs="Arial"/>
          <w:color w:val="000000"/>
          <w:sz w:val="22"/>
          <w:szCs w:val="22"/>
        </w:rPr>
        <w:t xml:space="preserve"> in some cases, contribute to remission of Type 2 diabetes (Lean et al., 2018). In residential care settings, health and social care professionals can support this by encouraging structured meal planning and monitoring dietary intake in line with individual care plans.</w:t>
      </w:r>
    </w:p>
    <w:p w14:paraId="4A4A181D" w14:textId="4B4995FA"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 xml:space="preserve">Regular physical activity is another key intervention that improves glucose uptake by muscle cells and reduces insulin resistance. </w:t>
      </w:r>
      <w:r w:rsidR="00C86824" w:rsidRPr="00C86824">
        <w:rPr>
          <w:rFonts w:ascii="Arial" w:hAnsi="Arial" w:cs="Arial"/>
          <w:color w:val="000000"/>
          <w:sz w:val="22"/>
          <w:szCs w:val="22"/>
        </w:rPr>
        <w:t xml:space="preserve">The World Health Organization advises engaging in a minimum of 150 minutes of </w:t>
      </w:r>
      <w:proofErr w:type="gramStart"/>
      <w:r w:rsidR="00C86824" w:rsidRPr="00C86824">
        <w:rPr>
          <w:rFonts w:ascii="Arial" w:hAnsi="Arial" w:cs="Arial"/>
          <w:color w:val="000000"/>
          <w:sz w:val="22"/>
          <w:szCs w:val="22"/>
        </w:rPr>
        <w:t>moderate-intensity</w:t>
      </w:r>
      <w:proofErr w:type="gramEnd"/>
      <w:r w:rsidR="00C86824" w:rsidRPr="00C86824">
        <w:rPr>
          <w:rFonts w:ascii="Arial" w:hAnsi="Arial" w:cs="Arial"/>
          <w:color w:val="000000"/>
          <w:sz w:val="22"/>
          <w:szCs w:val="22"/>
        </w:rPr>
        <w:t xml:space="preserve"> exercise each week to promote metabolic health and lessen the risks linked to diabetes (WHO, 2020).</w:t>
      </w:r>
      <w:r w:rsidR="00C86824">
        <w:rPr>
          <w:rFonts w:ascii="Arial" w:hAnsi="Arial" w:cs="Arial"/>
          <w:color w:val="000000"/>
          <w:sz w:val="22"/>
          <w:szCs w:val="22"/>
        </w:rPr>
        <w:t xml:space="preserve"> </w:t>
      </w:r>
      <w:r w:rsidRPr="00EB4898">
        <w:rPr>
          <w:rFonts w:ascii="Arial" w:hAnsi="Arial" w:cs="Arial"/>
          <w:color w:val="000000"/>
          <w:sz w:val="22"/>
          <w:szCs w:val="22"/>
        </w:rPr>
        <w:t>Encouraging safe participation in walking, chair-based exercises</w:t>
      </w:r>
      <w:r w:rsidRPr="00EB4898">
        <w:rPr>
          <w:rFonts w:ascii="Arial" w:hAnsi="Arial" w:cs="Arial"/>
          <w:color w:val="000000"/>
          <w:sz w:val="22"/>
          <w:szCs w:val="22"/>
        </w:rPr>
        <w:t>,</w:t>
      </w:r>
      <w:r w:rsidRPr="00EB4898">
        <w:rPr>
          <w:rFonts w:ascii="Arial" w:hAnsi="Arial" w:cs="Arial"/>
          <w:color w:val="000000"/>
          <w:sz w:val="22"/>
          <w:szCs w:val="22"/>
        </w:rPr>
        <w:t xml:space="preserve"> or supervised activity programs can help individuals maintain mobility and independence.</w:t>
      </w:r>
    </w:p>
    <w:p w14:paraId="178BE847" w14:textId="4C56A953"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 xml:space="preserve">Smoking cessation should also be </w:t>
      </w:r>
      <w:proofErr w:type="spellStart"/>
      <w:r w:rsidRPr="00EB4898">
        <w:rPr>
          <w:rFonts w:ascii="Arial" w:hAnsi="Arial" w:cs="Arial"/>
          <w:color w:val="000000"/>
          <w:sz w:val="22"/>
          <w:szCs w:val="22"/>
        </w:rPr>
        <w:t>prioriti</w:t>
      </w:r>
      <w:r w:rsidRPr="00EB4898">
        <w:rPr>
          <w:rFonts w:ascii="Arial" w:hAnsi="Arial" w:cs="Arial"/>
          <w:color w:val="000000"/>
          <w:sz w:val="22"/>
          <w:szCs w:val="22"/>
        </w:rPr>
        <w:t>s</w:t>
      </w:r>
      <w:r w:rsidRPr="00EB4898">
        <w:rPr>
          <w:rFonts w:ascii="Arial" w:hAnsi="Arial" w:cs="Arial"/>
          <w:color w:val="000000"/>
          <w:sz w:val="22"/>
          <w:szCs w:val="22"/>
        </w:rPr>
        <w:t>ed</w:t>
      </w:r>
      <w:proofErr w:type="spellEnd"/>
      <w:r w:rsidRPr="00EB4898">
        <w:rPr>
          <w:rFonts w:ascii="Arial" w:hAnsi="Arial" w:cs="Arial"/>
          <w:color w:val="000000"/>
          <w:sz w:val="22"/>
          <w:szCs w:val="22"/>
        </w:rPr>
        <w:t xml:space="preserve"> as part of diabetes management. Smoking increases the risk of cardiovascular disease and worsens</w:t>
      </w:r>
      <w:r w:rsidR="00B84C98" w:rsidRPr="00B84C98">
        <w:t xml:space="preserve"> </w:t>
      </w:r>
      <w:r w:rsidR="00B84C98" w:rsidRPr="00B84C98">
        <w:rPr>
          <w:rFonts w:ascii="Arial" w:hAnsi="Arial" w:cs="Arial"/>
          <w:color w:val="000000"/>
          <w:sz w:val="22"/>
          <w:szCs w:val="22"/>
        </w:rPr>
        <w:t>insulin insensitivity</w:t>
      </w:r>
      <w:r w:rsidRPr="00EB4898">
        <w:rPr>
          <w:rFonts w:ascii="Arial" w:hAnsi="Arial" w:cs="Arial"/>
          <w:color w:val="000000"/>
          <w:sz w:val="22"/>
          <w:szCs w:val="22"/>
        </w:rPr>
        <w:t>, leading to poorer health outcomes in individuals with diabetes (Diabetes UK, 2023). Health promotion strategies such as referral to smoking cessation services and behavioral support programs can significantly improve long-term health.</w:t>
      </w:r>
    </w:p>
    <w:p w14:paraId="6D5ABA2A" w14:textId="400948A1"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Structured blood glucose monitoring remains essential for identifying fluctuations and preventing complications such as hypoglycemia and hyperglycemia. Supporting individuals to understand their glucose readings enables early intervention and promotes shared decision-making between service users and healthcare professionals (American Diabetes Association, 2023). In health and social care settings, accurate documentation of readings also supports continuity of care across multidisciplinary teams.</w:t>
      </w:r>
    </w:p>
    <w:p w14:paraId="4CA4DD4F" w14:textId="19214D2A"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Education-based interventions are equally important in improving self-management skills. Providing accessible information about medication adherence, insulin administration and lifestyle choices empowers individuals to take an active role in managing their condition (NHS England, 2019). As a</w:t>
      </w:r>
      <w:r>
        <w:rPr>
          <w:rFonts w:ascii="Arial" w:hAnsi="Arial" w:cs="Arial"/>
          <w:color w:val="000000"/>
          <w:sz w:val="22"/>
          <w:szCs w:val="22"/>
        </w:rPr>
        <w:t xml:space="preserve"> senior carer</w:t>
      </w:r>
      <w:r w:rsidRPr="00EB4898">
        <w:rPr>
          <w:rFonts w:ascii="Arial" w:hAnsi="Arial" w:cs="Arial"/>
          <w:color w:val="000000"/>
          <w:sz w:val="22"/>
          <w:szCs w:val="22"/>
        </w:rPr>
        <w:t xml:space="preserve"> supporting </w:t>
      </w:r>
      <w:r>
        <w:rPr>
          <w:rFonts w:ascii="Arial" w:hAnsi="Arial" w:cs="Arial"/>
          <w:color w:val="000000"/>
          <w:sz w:val="22"/>
          <w:szCs w:val="22"/>
        </w:rPr>
        <w:t>patients</w:t>
      </w:r>
      <w:r w:rsidRPr="00EB4898">
        <w:rPr>
          <w:rFonts w:ascii="Arial" w:hAnsi="Arial" w:cs="Arial"/>
          <w:color w:val="000000"/>
          <w:sz w:val="22"/>
          <w:szCs w:val="22"/>
        </w:rPr>
        <w:t xml:space="preserve"> living with diabetes, reinforcing education through daily monitoring, </w:t>
      </w:r>
      <w:r>
        <w:rPr>
          <w:rFonts w:ascii="Arial" w:hAnsi="Arial" w:cs="Arial"/>
          <w:color w:val="000000"/>
          <w:sz w:val="22"/>
          <w:szCs w:val="22"/>
        </w:rPr>
        <w:t>encouraging healthy routines, and communicating with nurses and general practitioners contribute to safer,</w:t>
      </w:r>
      <w:r w:rsidRPr="00EB4898">
        <w:rPr>
          <w:rFonts w:ascii="Arial" w:hAnsi="Arial" w:cs="Arial"/>
          <w:color w:val="000000"/>
          <w:sz w:val="22"/>
          <w:szCs w:val="22"/>
        </w:rPr>
        <w:t xml:space="preserve"> more person-</w:t>
      </w:r>
      <w:proofErr w:type="spellStart"/>
      <w:r w:rsidRPr="00EB4898">
        <w:rPr>
          <w:rFonts w:ascii="Arial" w:hAnsi="Arial" w:cs="Arial"/>
          <w:color w:val="000000"/>
          <w:sz w:val="22"/>
          <w:szCs w:val="22"/>
        </w:rPr>
        <w:t>cent</w:t>
      </w:r>
      <w:r>
        <w:rPr>
          <w:rFonts w:ascii="Arial" w:hAnsi="Arial" w:cs="Arial"/>
          <w:color w:val="000000"/>
          <w:sz w:val="22"/>
          <w:szCs w:val="22"/>
        </w:rPr>
        <w:t>red</w:t>
      </w:r>
      <w:proofErr w:type="spellEnd"/>
      <w:r w:rsidRPr="00EB4898">
        <w:rPr>
          <w:rFonts w:ascii="Arial" w:hAnsi="Arial" w:cs="Arial"/>
          <w:color w:val="000000"/>
          <w:sz w:val="22"/>
          <w:szCs w:val="22"/>
        </w:rPr>
        <w:t xml:space="preserve"> care delivery.</w:t>
      </w:r>
    </w:p>
    <w:p w14:paraId="4A676F30" w14:textId="5F7362A5"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 xml:space="preserve">Together, these health promotion strategies support improved </w:t>
      </w:r>
      <w:r w:rsidRPr="00EB4898">
        <w:rPr>
          <w:rFonts w:ascii="Arial" w:hAnsi="Arial" w:cs="Arial"/>
          <w:color w:val="000000"/>
          <w:sz w:val="22"/>
          <w:szCs w:val="22"/>
        </w:rPr>
        <w:t>glycaemia</w:t>
      </w:r>
      <w:r w:rsidRPr="00EB4898">
        <w:rPr>
          <w:rFonts w:ascii="Arial" w:hAnsi="Arial" w:cs="Arial"/>
          <w:color w:val="000000"/>
          <w:sz w:val="22"/>
          <w:szCs w:val="22"/>
        </w:rPr>
        <w:t xml:space="preserve"> control, reduce the </w:t>
      </w:r>
      <w:proofErr w:type="spellStart"/>
      <w:r w:rsidR="006002E9" w:rsidRPr="006002E9">
        <w:rPr>
          <w:rFonts w:ascii="Arial" w:hAnsi="Arial" w:cs="Arial"/>
          <w:color w:val="000000"/>
          <w:sz w:val="22"/>
          <w:szCs w:val="22"/>
        </w:rPr>
        <w:t>the</w:t>
      </w:r>
      <w:proofErr w:type="spellEnd"/>
      <w:r w:rsidR="006002E9" w:rsidRPr="006002E9">
        <w:rPr>
          <w:rFonts w:ascii="Arial" w:hAnsi="Arial" w:cs="Arial"/>
          <w:color w:val="000000"/>
          <w:sz w:val="22"/>
          <w:szCs w:val="22"/>
        </w:rPr>
        <w:t xml:space="preserve"> potential for lasting complications, and</w:t>
      </w:r>
      <w:r w:rsidR="006002E9" w:rsidRPr="006002E9">
        <w:rPr>
          <w:rFonts w:ascii="Arial" w:hAnsi="Arial" w:cs="Arial"/>
          <w:color w:val="000000"/>
          <w:sz w:val="22"/>
          <w:szCs w:val="22"/>
        </w:rPr>
        <w:t xml:space="preserve"> </w:t>
      </w:r>
      <w:r w:rsidRPr="00EB4898">
        <w:rPr>
          <w:rFonts w:ascii="Arial" w:hAnsi="Arial" w:cs="Arial"/>
          <w:color w:val="000000"/>
          <w:sz w:val="22"/>
          <w:szCs w:val="22"/>
        </w:rPr>
        <w:t>enhance overall well</w:t>
      </w:r>
      <w:r w:rsidRPr="00EB4898">
        <w:rPr>
          <w:rFonts w:ascii="Arial" w:hAnsi="Arial" w:cs="Arial"/>
          <w:color w:val="000000"/>
          <w:sz w:val="22"/>
          <w:szCs w:val="22"/>
        </w:rPr>
        <w:t>-</w:t>
      </w:r>
      <w:r w:rsidRPr="00EB4898">
        <w:rPr>
          <w:rFonts w:ascii="Arial" w:hAnsi="Arial" w:cs="Arial"/>
          <w:color w:val="000000"/>
          <w:sz w:val="22"/>
          <w:szCs w:val="22"/>
        </w:rPr>
        <w:t>being for individuals living with Type 2 diabetes.</w:t>
      </w:r>
    </w:p>
    <w:p w14:paraId="0535EF71" w14:textId="77777777" w:rsidR="00EB4898" w:rsidRDefault="00EB4898" w:rsidP="00EB4898"/>
    <w:p w14:paraId="6A87E2FF" w14:textId="77777777" w:rsidR="00EB4898" w:rsidRDefault="00EB4898" w:rsidP="00EB4898"/>
    <w:p w14:paraId="2A114865" w14:textId="77777777" w:rsidR="00EB4898" w:rsidRDefault="00EB4898" w:rsidP="00EB4898"/>
    <w:p w14:paraId="186B40C3" w14:textId="77777777" w:rsidR="00EB4898" w:rsidRDefault="00EB4898" w:rsidP="00EB4898"/>
    <w:p w14:paraId="4C3B77D2" w14:textId="77777777" w:rsidR="00EB4898" w:rsidRDefault="00EB4898" w:rsidP="00EB4898"/>
    <w:p w14:paraId="413AAB18" w14:textId="77777777" w:rsidR="00EB4898" w:rsidRPr="00EB4898" w:rsidRDefault="00EB4898" w:rsidP="00EB4898">
      <w:pPr>
        <w:jc w:val="center"/>
        <w:rPr>
          <w:rFonts w:ascii="Arial" w:hAnsi="Arial" w:cs="Arial"/>
          <w:b/>
          <w:bCs/>
          <w:sz w:val="22"/>
          <w:szCs w:val="22"/>
        </w:rPr>
      </w:pPr>
      <w:r w:rsidRPr="00EB4898">
        <w:rPr>
          <w:rFonts w:ascii="Arial" w:hAnsi="Arial" w:cs="Arial"/>
          <w:b/>
          <w:bCs/>
          <w:sz w:val="22"/>
          <w:szCs w:val="22"/>
        </w:rPr>
        <w:t>Conclusion</w:t>
      </w:r>
    </w:p>
    <w:p w14:paraId="02C2911D" w14:textId="77777777" w:rsidR="00EB4898" w:rsidRDefault="00EB4898" w:rsidP="00EB4898"/>
    <w:p w14:paraId="7D45AD65" w14:textId="7F476B9D" w:rsidR="00EB4898" w:rsidRDefault="009C13D8" w:rsidP="00EB4898">
      <w:r w:rsidRPr="009C13D8">
        <w:t xml:space="preserve">Type 2 diabetes is a chronic </w:t>
      </w:r>
      <w:r w:rsidR="008E099E" w:rsidRPr="008E099E">
        <w:t xml:space="preserve">condition that </w:t>
      </w:r>
      <w:r w:rsidR="008B7A20">
        <w:t>affects</w:t>
      </w:r>
      <w:r w:rsidRPr="009C13D8">
        <w:t xml:space="preserve"> </w:t>
      </w:r>
      <w:r w:rsidR="008B7A20">
        <w:t>how</w:t>
      </w:r>
      <w:r w:rsidRPr="009C13D8">
        <w:t xml:space="preserve"> the body metabolizes sugar (glucose).</w:t>
      </w:r>
      <w:r w:rsidRPr="009C13D8">
        <w:t xml:space="preserve"> </w:t>
      </w:r>
      <w:r w:rsidR="00EB4898">
        <w:t xml:space="preserve">multifaceted condition </w:t>
      </w:r>
      <w:r w:rsidR="008B7A20">
        <w:t>requiring</w:t>
      </w:r>
      <w:r w:rsidR="00EB4898">
        <w:t xml:space="preserve"> a coordinated approach involving m</w:t>
      </w:r>
      <w:r w:rsidR="008B7A20">
        <w:t>edication</w:t>
      </w:r>
      <w:r w:rsidR="00EB4898">
        <w:t xml:space="preserve"> adherence and lifestyle changes. The regulation of blood glucose is influenced by the interaction of insulin, glucagon, and nervous system responses that help maintain metabolic balance. Cellular respiration describes how glucose and oxygen produce the energy necessary for normal bodily functions.</w:t>
      </w:r>
    </w:p>
    <w:p w14:paraId="7519EDCE" w14:textId="77777777" w:rsidR="00EB4898" w:rsidRDefault="00EB4898" w:rsidP="00EB4898"/>
    <w:p w14:paraId="7EC5012D" w14:textId="77777777" w:rsidR="00EB4898" w:rsidRDefault="00EB4898" w:rsidP="00EB4898">
      <w:r>
        <w:t xml:space="preserve">Consistently tracking blood glucose levels aids in the early detection of complications and allows for safe adjustments in treatment. Evidence-based lifestyle changes, such as adopting a better diet, increasing physical activity, and quitting smoking, are vital for enhancing glycemic control and minimizing long-term health risks. </w:t>
      </w:r>
    </w:p>
    <w:p w14:paraId="66CB199A" w14:textId="77777777" w:rsidR="00EB4898" w:rsidRDefault="00EB4898" w:rsidP="00EB4898"/>
    <w:p w14:paraId="18A20556" w14:textId="77777777" w:rsidR="00EB4898" w:rsidRDefault="00EB4898" w:rsidP="00EB4898">
      <w:r>
        <w:t>By educating patients about these aspects, they can engage more actively in their care and manage their condition more effectively. Thus, promoting self-management in primary care significantly enhances health outcomes for those with Type 2 diabetes.</w:t>
      </w:r>
    </w:p>
    <w:p w14:paraId="1AB3664C" w14:textId="77777777" w:rsidR="00EB4898" w:rsidRDefault="00EB4898" w:rsidP="00EB4898"/>
    <w:p w14:paraId="1C3016A4" w14:textId="77777777" w:rsidR="00EB4898" w:rsidRDefault="00EB4898" w:rsidP="00EB4898"/>
    <w:p w14:paraId="0E78E0DD" w14:textId="77777777" w:rsidR="00EB4898" w:rsidRDefault="00EB4898" w:rsidP="00EB4898"/>
    <w:p w14:paraId="0011AF0E" w14:textId="77777777" w:rsidR="00EB4898" w:rsidRDefault="00EB4898" w:rsidP="00EB4898"/>
    <w:p w14:paraId="4C398782" w14:textId="77777777" w:rsidR="00EB4898" w:rsidRDefault="00EB4898" w:rsidP="00EB4898"/>
    <w:p w14:paraId="4B81D206" w14:textId="77777777" w:rsidR="00EB4898" w:rsidRDefault="00EB4898" w:rsidP="00EB4898"/>
    <w:p w14:paraId="470E844D" w14:textId="77777777" w:rsidR="00EB4898" w:rsidRDefault="00EB4898" w:rsidP="00EB4898"/>
    <w:p w14:paraId="0F4E9B57" w14:textId="77777777" w:rsidR="00EB4898" w:rsidRDefault="00EB4898" w:rsidP="00EB4898"/>
    <w:p w14:paraId="7ADFEDCB" w14:textId="77777777" w:rsidR="00EB4898" w:rsidRDefault="00EB4898" w:rsidP="00EB4898"/>
    <w:p w14:paraId="09B1BAE4" w14:textId="77777777" w:rsidR="00EB4898" w:rsidRDefault="00EB4898" w:rsidP="00EB4898"/>
    <w:p w14:paraId="0A0FA514" w14:textId="77777777" w:rsidR="00EB4898" w:rsidRDefault="00EB4898" w:rsidP="00EB4898"/>
    <w:p w14:paraId="53CCC865" w14:textId="77777777" w:rsidR="00EB4898" w:rsidRDefault="00EB4898" w:rsidP="00EB4898"/>
    <w:p w14:paraId="4E1AE314" w14:textId="77777777" w:rsidR="00EB4898" w:rsidRDefault="00EB4898" w:rsidP="00EB4898"/>
    <w:p w14:paraId="53D2EC72" w14:textId="77777777" w:rsidR="00EB4898" w:rsidRDefault="00EB4898" w:rsidP="00EB4898"/>
    <w:p w14:paraId="040565C1" w14:textId="77777777" w:rsidR="00EB4898" w:rsidRDefault="00EB4898" w:rsidP="00EB4898"/>
    <w:p w14:paraId="25140941" w14:textId="77777777" w:rsidR="00EB4898" w:rsidRDefault="00EB4898" w:rsidP="00EB4898"/>
    <w:p w14:paraId="68AA7C01" w14:textId="77777777" w:rsidR="00EB4898" w:rsidRDefault="00EB4898" w:rsidP="00EB4898"/>
    <w:p w14:paraId="6E8ADDA9" w14:textId="77777777" w:rsidR="00EB4898" w:rsidRDefault="00EB4898" w:rsidP="00EB4898"/>
    <w:p w14:paraId="598742DD" w14:textId="77777777" w:rsidR="00EB4898" w:rsidRDefault="00EB4898" w:rsidP="00EB4898"/>
    <w:p w14:paraId="36A63794" w14:textId="77777777" w:rsidR="00EB4898" w:rsidRDefault="00EB4898" w:rsidP="00EB4898"/>
    <w:p w14:paraId="4E46910C" w14:textId="77777777" w:rsidR="00EB4898" w:rsidRDefault="00EB4898" w:rsidP="00EB4898"/>
    <w:p w14:paraId="581E0D1B" w14:textId="77777777" w:rsidR="00EB4898" w:rsidRDefault="00EB4898" w:rsidP="00EB4898"/>
    <w:p w14:paraId="05A02AA9" w14:textId="77777777" w:rsidR="00EB4898" w:rsidRDefault="00EB4898" w:rsidP="00EB4898"/>
    <w:p w14:paraId="48116DD1" w14:textId="77777777" w:rsidR="00EB4898" w:rsidRDefault="00EB4898" w:rsidP="00EB4898"/>
    <w:p w14:paraId="399B7814" w14:textId="77777777" w:rsidR="00EB4898" w:rsidRDefault="00EB4898" w:rsidP="00EB4898"/>
    <w:p w14:paraId="53983727" w14:textId="77777777" w:rsidR="00EB4898" w:rsidRDefault="00EB4898" w:rsidP="00EB4898"/>
    <w:p w14:paraId="4658D542" w14:textId="77777777" w:rsidR="00EB4898" w:rsidRDefault="00EB4898" w:rsidP="00EB4898"/>
    <w:p w14:paraId="0C5AE22C" w14:textId="77777777" w:rsidR="00EB4898" w:rsidRDefault="00EB4898" w:rsidP="00EB4898"/>
    <w:p w14:paraId="3AC29728" w14:textId="77777777" w:rsidR="00EB4898" w:rsidRDefault="00EB4898" w:rsidP="00EB4898"/>
    <w:p w14:paraId="32B45045" w14:textId="77777777" w:rsidR="00EB4898" w:rsidRDefault="00EB4898" w:rsidP="00EB4898"/>
    <w:p w14:paraId="01D4DC2A" w14:textId="77777777" w:rsidR="00EB4898" w:rsidRDefault="00EB4898" w:rsidP="00EB4898"/>
    <w:p w14:paraId="7E24B666" w14:textId="77777777" w:rsidR="00EB4898" w:rsidRDefault="00EB4898" w:rsidP="00EB4898"/>
    <w:p w14:paraId="14505894" w14:textId="77777777" w:rsidR="00EB4898" w:rsidRDefault="00EB4898" w:rsidP="00EB4898"/>
    <w:p w14:paraId="0F68DA61" w14:textId="77777777" w:rsidR="00EB4898" w:rsidRDefault="00EB4898" w:rsidP="00EB4898"/>
    <w:p w14:paraId="2AC3AB6B" w14:textId="77777777" w:rsidR="00EB4898" w:rsidRDefault="00EB4898" w:rsidP="00EB4898"/>
    <w:p w14:paraId="03F52785" w14:textId="77777777" w:rsidR="00EB4898" w:rsidRDefault="00EB4898" w:rsidP="00EB4898"/>
    <w:p w14:paraId="7E3E2FEB" w14:textId="77777777" w:rsidR="00EB4898" w:rsidRDefault="00EB4898" w:rsidP="00EB4898"/>
    <w:p w14:paraId="3A7F505C" w14:textId="77777777" w:rsidR="00EB4898" w:rsidRDefault="00EB4898" w:rsidP="00EB4898"/>
    <w:p w14:paraId="5151A742" w14:textId="77777777" w:rsidR="00EB4898" w:rsidRDefault="00EB4898" w:rsidP="00EB4898"/>
    <w:p w14:paraId="0F1FF1DD" w14:textId="77777777" w:rsidR="00EB4898" w:rsidRDefault="00EB4898" w:rsidP="00EB4898"/>
    <w:p w14:paraId="0F59E809" w14:textId="77777777" w:rsidR="00EB4898" w:rsidRDefault="00EB4898" w:rsidP="00EB4898"/>
    <w:p w14:paraId="757897A2" w14:textId="77777777" w:rsidR="00EB4898" w:rsidRPr="00EB4898" w:rsidRDefault="00EB4898" w:rsidP="00EB4898">
      <w:pPr>
        <w:spacing w:line="360" w:lineRule="auto"/>
        <w:jc w:val="both"/>
        <w:rPr>
          <w:rFonts w:ascii="Arial" w:hAnsi="Arial" w:cs="Arial"/>
          <w:sz w:val="22"/>
          <w:szCs w:val="22"/>
        </w:rPr>
      </w:pPr>
    </w:p>
    <w:p w14:paraId="251B3492" w14:textId="6B50CD06" w:rsidR="001B7A40" w:rsidRDefault="001B7A40" w:rsidP="00EB4898">
      <w:pPr>
        <w:pStyle w:val="Heading1"/>
      </w:pPr>
      <w:r w:rsidRPr="00C03A91">
        <w:t>References</w:t>
      </w:r>
    </w:p>
    <w:p w14:paraId="5C71DD75" w14:textId="7608B932" w:rsidR="00EB4898" w:rsidRDefault="00EB4898" w:rsidP="00EB4898">
      <w:pPr>
        <w:pStyle w:val="NormalWeb"/>
        <w:rPr>
          <w:color w:val="000000"/>
        </w:rPr>
      </w:pPr>
      <w:r>
        <w:rPr>
          <w:color w:val="000000"/>
        </w:rPr>
        <w:t>American Diabetes Association (2023)</w:t>
      </w:r>
      <w:r>
        <w:rPr>
          <w:rStyle w:val="apple-converted-space"/>
          <w:color w:val="000000"/>
        </w:rPr>
        <w:t xml:space="preserve">. </w:t>
      </w:r>
      <w:r>
        <w:rPr>
          <w:rStyle w:val="Emphasis"/>
          <w:color w:val="000000"/>
        </w:rPr>
        <w:t>Standards of care in diabetes</w:t>
      </w:r>
      <w:r>
        <w:rPr>
          <w:rStyle w:val="Emphasis"/>
          <w:color w:val="000000"/>
        </w:rPr>
        <w:t xml:space="preserve"> </w:t>
      </w:r>
      <w:r>
        <w:rPr>
          <w:rStyle w:val="Emphasis"/>
          <w:color w:val="000000"/>
        </w:rPr>
        <w:t>2023</w:t>
      </w:r>
      <w:r>
        <w:rPr>
          <w:color w:val="000000"/>
        </w:rPr>
        <w:t>.</w:t>
      </w:r>
      <w:r>
        <w:rPr>
          <w:rStyle w:val="apple-converted-space"/>
          <w:color w:val="000000"/>
        </w:rPr>
        <w:t> </w:t>
      </w:r>
      <w:r>
        <w:rPr>
          <w:rStyle w:val="Emphasis"/>
          <w:color w:val="000000"/>
        </w:rPr>
        <w:t>Diabetes Care</w:t>
      </w:r>
      <w:r>
        <w:rPr>
          <w:color w:val="000000"/>
        </w:rPr>
        <w:t>, 46(Suppl. 1), pp. S1–S291.</w:t>
      </w:r>
    </w:p>
    <w:p w14:paraId="1749BEAD" w14:textId="77777777" w:rsidR="00EB4898" w:rsidRDefault="00EB4898" w:rsidP="00EB4898">
      <w:pPr>
        <w:pStyle w:val="NormalWeb"/>
        <w:rPr>
          <w:color w:val="000000"/>
        </w:rPr>
      </w:pPr>
      <w:r>
        <w:rPr>
          <w:color w:val="000000"/>
        </w:rPr>
        <w:t>Colberg, S.R., Sigal, R.J., Yardley, J.E., Riddell, M.C., Dunstan, D.W., Dempsey, P.C., Horton, E.S., Castorino, K. and Tate, D.F. (2016) ‘Physical activity/exercise and diabetes: A position statement of the American Diabetes Association’,</w:t>
      </w:r>
      <w:r>
        <w:rPr>
          <w:rStyle w:val="apple-converted-space"/>
          <w:color w:val="000000"/>
        </w:rPr>
        <w:t> </w:t>
      </w:r>
      <w:r>
        <w:rPr>
          <w:rStyle w:val="Emphasis"/>
          <w:color w:val="000000"/>
        </w:rPr>
        <w:t>Diabetes Care</w:t>
      </w:r>
      <w:r>
        <w:rPr>
          <w:color w:val="000000"/>
        </w:rPr>
        <w:t>, 39(11), pp. 2065–2079.</w:t>
      </w:r>
    </w:p>
    <w:p w14:paraId="0324BF47" w14:textId="77777777" w:rsidR="00EB4898" w:rsidRDefault="00EB4898" w:rsidP="00EB4898">
      <w:pPr>
        <w:pStyle w:val="NormalWeb"/>
        <w:rPr>
          <w:color w:val="000000"/>
        </w:rPr>
      </w:pPr>
      <w:r>
        <w:rPr>
          <w:color w:val="000000"/>
        </w:rPr>
        <w:t xml:space="preserve">Davies, M.J., D’Alessio, D.A., Fradkin, J., Kernan, W.N., Mathieu, C., Mingrone, G., Rossing, P., </w:t>
      </w:r>
      <w:proofErr w:type="spellStart"/>
      <w:r>
        <w:rPr>
          <w:color w:val="000000"/>
        </w:rPr>
        <w:t>Tsapas</w:t>
      </w:r>
      <w:proofErr w:type="spellEnd"/>
      <w:r>
        <w:rPr>
          <w:color w:val="000000"/>
        </w:rPr>
        <w:t xml:space="preserve">, A., Wexler, D.J. and Buse, J.B. (2018) ‘Management of </w:t>
      </w:r>
      <w:proofErr w:type="spellStart"/>
      <w:r>
        <w:rPr>
          <w:color w:val="000000"/>
        </w:rPr>
        <w:t>hyperglycaemia</w:t>
      </w:r>
      <w:proofErr w:type="spellEnd"/>
      <w:r>
        <w:rPr>
          <w:color w:val="000000"/>
        </w:rPr>
        <w:t xml:space="preserve"> in type 2 diabetes, 2018’,</w:t>
      </w:r>
      <w:r>
        <w:rPr>
          <w:rStyle w:val="apple-converted-space"/>
          <w:color w:val="000000"/>
        </w:rPr>
        <w:t> </w:t>
      </w:r>
      <w:proofErr w:type="spellStart"/>
      <w:r>
        <w:rPr>
          <w:rStyle w:val="Emphasis"/>
          <w:color w:val="000000"/>
        </w:rPr>
        <w:t>Diabetologia</w:t>
      </w:r>
      <w:proofErr w:type="spellEnd"/>
      <w:r>
        <w:rPr>
          <w:color w:val="000000"/>
        </w:rPr>
        <w:t>, 61(12), pp. 2461–2498.</w:t>
      </w:r>
    </w:p>
    <w:p w14:paraId="33CAC4C2" w14:textId="7637E720" w:rsidR="00EB4898" w:rsidRDefault="00EB4898" w:rsidP="00EB4898">
      <w:pPr>
        <w:pStyle w:val="NormalWeb"/>
        <w:rPr>
          <w:color w:val="000000"/>
        </w:rPr>
      </w:pPr>
      <w:r>
        <w:rPr>
          <w:color w:val="000000"/>
        </w:rPr>
        <w:t>Diabetes UK (2023)</w:t>
      </w:r>
      <w:r>
        <w:rPr>
          <w:color w:val="000000"/>
        </w:rPr>
        <w:t>.</w:t>
      </w:r>
      <w:r>
        <w:rPr>
          <w:rStyle w:val="apple-converted-space"/>
          <w:color w:val="000000"/>
        </w:rPr>
        <w:t> </w:t>
      </w:r>
      <w:r>
        <w:rPr>
          <w:rStyle w:val="Emphasis"/>
          <w:color w:val="000000"/>
        </w:rPr>
        <w:t>Type 2 diabetes overview</w:t>
      </w:r>
      <w:r>
        <w:rPr>
          <w:color w:val="000000"/>
        </w:rPr>
        <w:t>. London: Diabetes UK. Available at:</w:t>
      </w:r>
      <w:r>
        <w:rPr>
          <w:rStyle w:val="apple-converted-space"/>
          <w:color w:val="000000"/>
        </w:rPr>
        <w:t> </w:t>
      </w:r>
      <w:hyperlink r:id="rId19" w:tgtFrame="_new" w:history="1">
        <w:r>
          <w:rPr>
            <w:rStyle w:val="Hyperlink"/>
          </w:rPr>
          <w:t>https://www.diabetes.org.uk</w:t>
        </w:r>
      </w:hyperlink>
      <w:r>
        <w:rPr>
          <w:color w:val="000000"/>
        </w:rPr>
        <w:t xml:space="preserve">(Accessed: </w:t>
      </w:r>
      <w:r>
        <w:rPr>
          <w:color w:val="000000"/>
        </w:rPr>
        <w:t>2</w:t>
      </w:r>
      <w:r>
        <w:rPr>
          <w:color w:val="000000"/>
        </w:rPr>
        <w:t xml:space="preserve"> April 2026).</w:t>
      </w:r>
    </w:p>
    <w:p w14:paraId="04EB28A4" w14:textId="77777777" w:rsidR="00EB4898" w:rsidRDefault="00EB4898" w:rsidP="00EB4898">
      <w:pPr>
        <w:pStyle w:val="NormalWeb"/>
        <w:rPr>
          <w:color w:val="000000"/>
        </w:rPr>
      </w:pPr>
      <w:r>
        <w:rPr>
          <w:color w:val="000000"/>
        </w:rPr>
        <w:t xml:space="preserve">Farmer, A., Wade, A., French, D., Simon, J., Yudkin, P., </w:t>
      </w:r>
      <w:proofErr w:type="spellStart"/>
      <w:r>
        <w:rPr>
          <w:color w:val="000000"/>
        </w:rPr>
        <w:t>Kinmonth</w:t>
      </w:r>
      <w:proofErr w:type="spellEnd"/>
      <w:r>
        <w:rPr>
          <w:color w:val="000000"/>
        </w:rPr>
        <w:t>, A.L. and Neil, A. (2018) ‘Impact of self-monitoring of blood glucose in the management of patients with non-insulin treated diabetes’,</w:t>
      </w:r>
      <w:r>
        <w:rPr>
          <w:rStyle w:val="apple-converted-space"/>
          <w:color w:val="000000"/>
        </w:rPr>
        <w:t> </w:t>
      </w:r>
      <w:r>
        <w:rPr>
          <w:rStyle w:val="Emphasis"/>
          <w:color w:val="000000"/>
        </w:rPr>
        <w:t>BMJ</w:t>
      </w:r>
      <w:r>
        <w:rPr>
          <w:color w:val="000000"/>
        </w:rPr>
        <w:t>, 336(7654), pp. 1174–1177.</w:t>
      </w:r>
    </w:p>
    <w:p w14:paraId="4C82BDBF" w14:textId="59AAA37F" w:rsidR="00EB4898" w:rsidRDefault="00EB4898" w:rsidP="00EB4898">
      <w:pPr>
        <w:pStyle w:val="NormalWeb"/>
        <w:rPr>
          <w:color w:val="000000"/>
        </w:rPr>
      </w:pPr>
      <w:r>
        <w:rPr>
          <w:color w:val="000000"/>
        </w:rPr>
        <w:t>Hall, J.E. (2021)</w:t>
      </w:r>
      <w:r>
        <w:rPr>
          <w:color w:val="000000"/>
        </w:rPr>
        <w:t>.</w:t>
      </w:r>
      <w:r>
        <w:rPr>
          <w:rStyle w:val="apple-converted-space"/>
          <w:color w:val="000000"/>
        </w:rPr>
        <w:t> </w:t>
      </w:r>
      <w:r>
        <w:rPr>
          <w:rStyle w:val="Emphasis"/>
          <w:color w:val="000000"/>
        </w:rPr>
        <w:t>Guyton and Hall textbook of medical physiology</w:t>
      </w:r>
      <w:r>
        <w:rPr>
          <w:color w:val="000000"/>
        </w:rPr>
        <w:t xml:space="preserve">. 14th </w:t>
      </w:r>
      <w:proofErr w:type="spellStart"/>
      <w:r>
        <w:rPr>
          <w:color w:val="000000"/>
        </w:rPr>
        <w:t>edn</w:t>
      </w:r>
      <w:proofErr w:type="spellEnd"/>
      <w:r>
        <w:rPr>
          <w:color w:val="000000"/>
        </w:rPr>
        <w:t>. Philadelphia: Elsevier.</w:t>
      </w:r>
    </w:p>
    <w:p w14:paraId="4EB61BA2" w14:textId="77777777" w:rsidR="00EB4898" w:rsidRDefault="00EB4898" w:rsidP="00EB4898">
      <w:pPr>
        <w:pStyle w:val="NormalWeb"/>
        <w:rPr>
          <w:color w:val="000000"/>
        </w:rPr>
      </w:pPr>
      <w:r>
        <w:rPr>
          <w:color w:val="000000"/>
        </w:rPr>
        <w:t xml:space="preserve">Lean, M.E.J., Leslie, W.S., Barnes, A.C., Brosnahan, N., Thom, G., McCombie, L., Peters, C., </w:t>
      </w:r>
      <w:proofErr w:type="spellStart"/>
      <w:r>
        <w:rPr>
          <w:color w:val="000000"/>
        </w:rPr>
        <w:t>Zhyzhneuskaya</w:t>
      </w:r>
      <w:proofErr w:type="spellEnd"/>
      <w:r>
        <w:rPr>
          <w:color w:val="000000"/>
        </w:rPr>
        <w:t>, S., Al-</w:t>
      </w:r>
      <w:proofErr w:type="spellStart"/>
      <w:r>
        <w:rPr>
          <w:color w:val="000000"/>
        </w:rPr>
        <w:t>Mrabeh</w:t>
      </w:r>
      <w:proofErr w:type="spellEnd"/>
      <w:r>
        <w:rPr>
          <w:color w:val="000000"/>
        </w:rPr>
        <w:t>, A., Hollingsworth, K.G. and Taylor, R. (2018) ‘Primary care-led weight management for remission of type 2 diabetes (</w:t>
      </w:r>
      <w:proofErr w:type="spellStart"/>
      <w:r>
        <w:rPr>
          <w:color w:val="000000"/>
        </w:rPr>
        <w:t>DiRECT</w:t>
      </w:r>
      <w:proofErr w:type="spellEnd"/>
      <w:r>
        <w:rPr>
          <w:color w:val="000000"/>
        </w:rPr>
        <w:t>)’,</w:t>
      </w:r>
      <w:r>
        <w:rPr>
          <w:rStyle w:val="apple-converted-space"/>
          <w:color w:val="000000"/>
        </w:rPr>
        <w:t> </w:t>
      </w:r>
      <w:r>
        <w:rPr>
          <w:rStyle w:val="Emphasis"/>
          <w:color w:val="000000"/>
        </w:rPr>
        <w:t>The Lancet</w:t>
      </w:r>
      <w:r>
        <w:rPr>
          <w:color w:val="000000"/>
        </w:rPr>
        <w:t>, 391(10120), pp. 541–551.</w:t>
      </w:r>
    </w:p>
    <w:p w14:paraId="3B4EE820" w14:textId="77777777" w:rsidR="00EB4898" w:rsidRDefault="00EB4898" w:rsidP="00EB4898">
      <w:pPr>
        <w:pStyle w:val="NormalWeb"/>
        <w:rPr>
          <w:color w:val="000000"/>
        </w:rPr>
      </w:pPr>
      <w:proofErr w:type="spellStart"/>
      <w:r>
        <w:rPr>
          <w:color w:val="000000"/>
        </w:rPr>
        <w:t>Nakrani</w:t>
      </w:r>
      <w:proofErr w:type="spellEnd"/>
      <w:r>
        <w:rPr>
          <w:color w:val="000000"/>
        </w:rPr>
        <w:t>, M.N., Wineland, R.H. and Anjum, F. (2023) ‘Physiology, glucose metabolism’,</w:t>
      </w:r>
      <w:r>
        <w:rPr>
          <w:rStyle w:val="apple-converted-space"/>
          <w:color w:val="000000"/>
        </w:rPr>
        <w:t> </w:t>
      </w:r>
      <w:proofErr w:type="spellStart"/>
      <w:r>
        <w:rPr>
          <w:rStyle w:val="Emphasis"/>
          <w:color w:val="000000"/>
        </w:rPr>
        <w:t>StatPearls</w:t>
      </w:r>
      <w:proofErr w:type="spellEnd"/>
      <w:r>
        <w:rPr>
          <w:color w:val="000000"/>
        </w:rPr>
        <w:t xml:space="preserve">. Treasure Island: </w:t>
      </w:r>
      <w:proofErr w:type="spellStart"/>
      <w:r>
        <w:rPr>
          <w:color w:val="000000"/>
        </w:rPr>
        <w:t>StatPearls</w:t>
      </w:r>
      <w:proofErr w:type="spellEnd"/>
      <w:r>
        <w:rPr>
          <w:color w:val="000000"/>
        </w:rPr>
        <w:t xml:space="preserve"> Publishing.</w:t>
      </w:r>
    </w:p>
    <w:p w14:paraId="5D2BD808" w14:textId="3F9FD7A0" w:rsidR="00EB4898" w:rsidRDefault="00EB4898" w:rsidP="00EB4898">
      <w:pPr>
        <w:pStyle w:val="NormalWeb"/>
        <w:rPr>
          <w:color w:val="000000"/>
        </w:rPr>
      </w:pPr>
      <w:r>
        <w:rPr>
          <w:color w:val="000000"/>
        </w:rPr>
        <w:t>NHS England (2019)</w:t>
      </w:r>
      <w:r>
        <w:rPr>
          <w:color w:val="000000"/>
        </w:rPr>
        <w:t>.</w:t>
      </w:r>
      <w:r>
        <w:rPr>
          <w:rStyle w:val="apple-converted-space"/>
          <w:color w:val="000000"/>
        </w:rPr>
        <w:t> </w:t>
      </w:r>
      <w:r>
        <w:rPr>
          <w:rStyle w:val="Emphasis"/>
          <w:color w:val="000000"/>
        </w:rPr>
        <w:t>The NHS long</w:t>
      </w:r>
      <w:r>
        <w:rPr>
          <w:rStyle w:val="Emphasis"/>
          <w:color w:val="000000"/>
        </w:rPr>
        <w:t>-</w:t>
      </w:r>
      <w:r>
        <w:rPr>
          <w:rStyle w:val="Emphasis"/>
          <w:color w:val="000000"/>
        </w:rPr>
        <w:t>term plan</w:t>
      </w:r>
      <w:r>
        <w:rPr>
          <w:color w:val="000000"/>
        </w:rPr>
        <w:t>. London: NHS England.</w:t>
      </w:r>
      <w:r>
        <w:rPr>
          <w:color w:val="000000"/>
        </w:rPr>
        <w:t xml:space="preserve"> (Accessed: 28 February 2026)</w:t>
      </w:r>
    </w:p>
    <w:p w14:paraId="760BA4E3" w14:textId="4B310D28" w:rsidR="00EB4898" w:rsidRDefault="00EB4898" w:rsidP="00EB4898">
      <w:pPr>
        <w:pStyle w:val="NormalWeb"/>
        <w:rPr>
          <w:color w:val="000000"/>
        </w:rPr>
      </w:pPr>
      <w:r>
        <w:rPr>
          <w:color w:val="000000"/>
        </w:rPr>
        <w:t>NICE (2022)</w:t>
      </w:r>
      <w:r>
        <w:rPr>
          <w:rStyle w:val="apple-converted-space"/>
          <w:color w:val="000000"/>
        </w:rPr>
        <w:t> </w:t>
      </w:r>
      <w:r>
        <w:rPr>
          <w:rStyle w:val="Emphasis"/>
          <w:color w:val="000000"/>
        </w:rPr>
        <w:t>Type 2 diabetes in adults: management (NG28)</w:t>
      </w:r>
      <w:r>
        <w:rPr>
          <w:color w:val="000000"/>
        </w:rPr>
        <w:t>. London: National Institute for Health and Care Excellence. Available at:</w:t>
      </w:r>
      <w:r>
        <w:rPr>
          <w:rStyle w:val="apple-converted-space"/>
          <w:color w:val="000000"/>
        </w:rPr>
        <w:t> </w:t>
      </w:r>
      <w:hyperlink r:id="rId20" w:tgtFrame="_new" w:history="1">
        <w:r>
          <w:rPr>
            <w:rStyle w:val="Hyperlink"/>
          </w:rPr>
          <w:t>https://www.nice.org.uk/guidance/ng28</w:t>
        </w:r>
      </w:hyperlink>
      <w:r>
        <w:rPr>
          <w:rStyle w:val="apple-converted-space"/>
          <w:color w:val="000000"/>
        </w:rPr>
        <w:t> </w:t>
      </w:r>
      <w:r>
        <w:rPr>
          <w:color w:val="000000"/>
        </w:rPr>
        <w:t xml:space="preserve">(Accessed: </w:t>
      </w:r>
      <w:r>
        <w:rPr>
          <w:color w:val="000000"/>
        </w:rPr>
        <w:t>6</w:t>
      </w:r>
      <w:r>
        <w:rPr>
          <w:color w:val="000000"/>
        </w:rPr>
        <w:t xml:space="preserve"> April 2026).</w:t>
      </w:r>
    </w:p>
    <w:p w14:paraId="37C18D94" w14:textId="4443FF4E" w:rsidR="00EB4898" w:rsidRDefault="00EB4898" w:rsidP="00EB4898">
      <w:pPr>
        <w:pStyle w:val="NormalWeb"/>
        <w:rPr>
          <w:color w:val="000000"/>
        </w:rPr>
      </w:pPr>
      <w:r>
        <w:rPr>
          <w:color w:val="000000"/>
        </w:rPr>
        <w:lastRenderedPageBreak/>
        <w:t>Public Health England (2019)</w:t>
      </w:r>
      <w:r>
        <w:rPr>
          <w:color w:val="000000"/>
        </w:rPr>
        <w:t>.</w:t>
      </w:r>
      <w:r>
        <w:rPr>
          <w:rStyle w:val="apple-converted-space"/>
          <w:color w:val="000000"/>
        </w:rPr>
        <w:t> </w:t>
      </w:r>
      <w:r>
        <w:rPr>
          <w:rStyle w:val="Emphasis"/>
          <w:color w:val="000000"/>
        </w:rPr>
        <w:t>Health matters: preventing type 2 diabetes</w:t>
      </w:r>
      <w:r>
        <w:rPr>
          <w:color w:val="000000"/>
        </w:rPr>
        <w:t>. London: Public Health England.</w:t>
      </w:r>
      <w:r>
        <w:rPr>
          <w:color w:val="000000"/>
        </w:rPr>
        <w:t xml:space="preserve"> </w:t>
      </w:r>
      <w:proofErr w:type="gramStart"/>
      <w:r>
        <w:rPr>
          <w:color w:val="000000"/>
        </w:rPr>
        <w:t>(</w:t>
      </w:r>
      <w:proofErr w:type="gramEnd"/>
      <w:r>
        <w:rPr>
          <w:color w:val="000000"/>
        </w:rPr>
        <w:t>Accessed: 30 February 2026).</w:t>
      </w:r>
    </w:p>
    <w:p w14:paraId="17613D03" w14:textId="491BA2DE" w:rsidR="00EB4898" w:rsidRDefault="00EB4898" w:rsidP="00EB4898">
      <w:pPr>
        <w:pStyle w:val="NormalWeb"/>
        <w:rPr>
          <w:color w:val="000000"/>
        </w:rPr>
      </w:pPr>
      <w:r>
        <w:rPr>
          <w:color w:val="000000"/>
        </w:rPr>
        <w:t>Röder, P.V., Wu, B., Liu, Y. and Han, W. (2016) ‘Pancreatic regulation of glucose homeostasis’,</w:t>
      </w:r>
      <w:r>
        <w:rPr>
          <w:rStyle w:val="apple-converted-space"/>
          <w:color w:val="000000"/>
        </w:rPr>
        <w:t> </w:t>
      </w:r>
      <w:r>
        <w:rPr>
          <w:rStyle w:val="Emphasis"/>
          <w:color w:val="000000"/>
        </w:rPr>
        <w:t>Nature Reviews Endocrinology</w:t>
      </w:r>
      <w:r>
        <w:rPr>
          <w:color w:val="000000"/>
        </w:rPr>
        <w:t>, 12(6), pp. 349–</w:t>
      </w:r>
      <w:proofErr w:type="gramStart"/>
      <w:r>
        <w:rPr>
          <w:color w:val="000000"/>
        </w:rPr>
        <w:t>361.</w:t>
      </w:r>
      <w:r>
        <w:rPr>
          <w:color w:val="000000"/>
        </w:rPr>
        <w:t>(</w:t>
      </w:r>
      <w:proofErr w:type="gramEnd"/>
      <w:r>
        <w:rPr>
          <w:color w:val="000000"/>
        </w:rPr>
        <w:t>Accessed: 8 April 2026).</w:t>
      </w:r>
    </w:p>
    <w:p w14:paraId="086E5231" w14:textId="77777777" w:rsidR="00EB4898" w:rsidRDefault="00EB4898" w:rsidP="00EB4898">
      <w:pPr>
        <w:pStyle w:val="NormalWeb"/>
        <w:rPr>
          <w:color w:val="000000"/>
        </w:rPr>
      </w:pPr>
      <w:r>
        <w:rPr>
          <w:color w:val="000000"/>
        </w:rPr>
        <w:t>Stanley, S.A., Kelly, L. and Elmquist, J.K. (2019) ‘Central nervous system control of energy and glucose metabolism’,</w:t>
      </w:r>
      <w:r>
        <w:rPr>
          <w:rStyle w:val="apple-converted-space"/>
          <w:color w:val="000000"/>
        </w:rPr>
        <w:t> </w:t>
      </w:r>
      <w:r>
        <w:rPr>
          <w:rStyle w:val="Emphasis"/>
          <w:color w:val="000000"/>
        </w:rPr>
        <w:t>Nature Reviews Neuroscience</w:t>
      </w:r>
      <w:r>
        <w:rPr>
          <w:color w:val="000000"/>
        </w:rPr>
        <w:t>, 20(2), pp. 69–82.</w:t>
      </w:r>
    </w:p>
    <w:p w14:paraId="0B53DAD3" w14:textId="77777777" w:rsidR="00EB4898" w:rsidRDefault="00EB4898" w:rsidP="00EB4898">
      <w:pPr>
        <w:pStyle w:val="NormalWeb"/>
        <w:rPr>
          <w:color w:val="000000"/>
        </w:rPr>
      </w:pPr>
      <w:r>
        <w:rPr>
          <w:color w:val="000000"/>
        </w:rPr>
        <w:t>Widmaier, E.P., Raff, H. and Strang, K.T. (2019)</w:t>
      </w:r>
      <w:r>
        <w:rPr>
          <w:rStyle w:val="apple-converted-space"/>
          <w:color w:val="000000"/>
        </w:rPr>
        <w:t> </w:t>
      </w:r>
      <w:r>
        <w:rPr>
          <w:rStyle w:val="Emphasis"/>
          <w:color w:val="000000"/>
        </w:rPr>
        <w:t>Vander’s human physiology: The mechanisms of body function</w:t>
      </w:r>
      <w:r>
        <w:rPr>
          <w:color w:val="000000"/>
        </w:rPr>
        <w:t xml:space="preserve">. 15th </w:t>
      </w:r>
      <w:proofErr w:type="spellStart"/>
      <w:r>
        <w:rPr>
          <w:color w:val="000000"/>
        </w:rPr>
        <w:t>edn</w:t>
      </w:r>
      <w:proofErr w:type="spellEnd"/>
      <w:r>
        <w:rPr>
          <w:color w:val="000000"/>
        </w:rPr>
        <w:t>. New York: McGraw-Hill Education.</w:t>
      </w:r>
    </w:p>
    <w:p w14:paraId="2AFE8CE5" w14:textId="77777777" w:rsidR="00EB4898" w:rsidRDefault="00EB4898" w:rsidP="00EB4898">
      <w:pPr>
        <w:pStyle w:val="NormalWeb"/>
        <w:rPr>
          <w:color w:val="000000"/>
        </w:rPr>
      </w:pPr>
      <w:r>
        <w:rPr>
          <w:color w:val="000000"/>
        </w:rPr>
        <w:t>World Health Organization (2023)</w:t>
      </w:r>
      <w:r>
        <w:rPr>
          <w:rStyle w:val="apple-converted-space"/>
          <w:color w:val="000000"/>
        </w:rPr>
        <w:t> </w:t>
      </w:r>
      <w:r>
        <w:rPr>
          <w:rStyle w:val="Emphasis"/>
          <w:color w:val="000000"/>
        </w:rPr>
        <w:t>Diabetes</w:t>
      </w:r>
      <w:r>
        <w:rPr>
          <w:color w:val="000000"/>
        </w:rPr>
        <w:t>. Geneva: WHO. Available at:</w:t>
      </w:r>
      <w:r>
        <w:rPr>
          <w:rStyle w:val="apple-converted-space"/>
          <w:color w:val="000000"/>
        </w:rPr>
        <w:t> </w:t>
      </w:r>
      <w:hyperlink r:id="rId21" w:tgtFrame="_new" w:history="1">
        <w:r>
          <w:rPr>
            <w:rStyle w:val="Hyperlink"/>
          </w:rPr>
          <w:t>https://www.who.int</w:t>
        </w:r>
      </w:hyperlink>
      <w:r>
        <w:rPr>
          <w:rStyle w:val="apple-converted-space"/>
          <w:color w:val="000000"/>
        </w:rPr>
        <w:t> </w:t>
      </w:r>
      <w:r>
        <w:rPr>
          <w:color w:val="000000"/>
        </w:rPr>
        <w:t>(Accessed: 9 April 2026).</w:t>
      </w:r>
    </w:p>
    <w:p w14:paraId="02700888" w14:textId="6C9145F2" w:rsidR="00EB4898" w:rsidRDefault="00EB4898" w:rsidP="00EB4898"/>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EF8F0" w14:textId="77777777" w:rsidR="000E5BD8" w:rsidRDefault="000E5BD8" w:rsidP="00C03A91">
      <w:r>
        <w:separator/>
      </w:r>
    </w:p>
  </w:endnote>
  <w:endnote w:type="continuationSeparator" w:id="0">
    <w:p w14:paraId="48CD40E5" w14:textId="77777777" w:rsidR="000E5BD8" w:rsidRDefault="000E5BD8" w:rsidP="00C03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811FC" w14:textId="77777777" w:rsidR="000E5BD8" w:rsidRDefault="000E5BD8" w:rsidP="00C03A91">
      <w:r>
        <w:separator/>
      </w:r>
    </w:p>
  </w:footnote>
  <w:footnote w:type="continuationSeparator" w:id="0">
    <w:p w14:paraId="41C012F3" w14:textId="77777777" w:rsidR="000E5BD8" w:rsidRDefault="000E5BD8" w:rsidP="00C03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50B1A"/>
    <w:multiLevelType w:val="hybridMultilevel"/>
    <w:tmpl w:val="E8E072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1922177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0E5BD8"/>
    <w:rsid w:val="001B2C60"/>
    <w:rsid w:val="001B7A40"/>
    <w:rsid w:val="001F6DDB"/>
    <w:rsid w:val="00205B9B"/>
    <w:rsid w:val="00216C85"/>
    <w:rsid w:val="002209B9"/>
    <w:rsid w:val="0025526A"/>
    <w:rsid w:val="002624DD"/>
    <w:rsid w:val="00273EDD"/>
    <w:rsid w:val="002861E2"/>
    <w:rsid w:val="002C3965"/>
    <w:rsid w:val="002D2278"/>
    <w:rsid w:val="002D5EDB"/>
    <w:rsid w:val="00321C4C"/>
    <w:rsid w:val="00354F01"/>
    <w:rsid w:val="00370282"/>
    <w:rsid w:val="00410AD8"/>
    <w:rsid w:val="004577F7"/>
    <w:rsid w:val="004B3D9E"/>
    <w:rsid w:val="004E6BBF"/>
    <w:rsid w:val="005247B0"/>
    <w:rsid w:val="005851AD"/>
    <w:rsid w:val="005954B5"/>
    <w:rsid w:val="005C7B14"/>
    <w:rsid w:val="005E62A9"/>
    <w:rsid w:val="006002E9"/>
    <w:rsid w:val="00601DB7"/>
    <w:rsid w:val="006206BE"/>
    <w:rsid w:val="00621F0B"/>
    <w:rsid w:val="00691838"/>
    <w:rsid w:val="006934F6"/>
    <w:rsid w:val="006952DE"/>
    <w:rsid w:val="006B2AE1"/>
    <w:rsid w:val="00725A0C"/>
    <w:rsid w:val="00741646"/>
    <w:rsid w:val="00744F6F"/>
    <w:rsid w:val="007A7297"/>
    <w:rsid w:val="007E7745"/>
    <w:rsid w:val="007F126A"/>
    <w:rsid w:val="008353D4"/>
    <w:rsid w:val="0088786E"/>
    <w:rsid w:val="008B04D0"/>
    <w:rsid w:val="008B7A20"/>
    <w:rsid w:val="008E099E"/>
    <w:rsid w:val="00914E50"/>
    <w:rsid w:val="0095003A"/>
    <w:rsid w:val="009A02EA"/>
    <w:rsid w:val="009B2716"/>
    <w:rsid w:val="009C13D8"/>
    <w:rsid w:val="009D1D1E"/>
    <w:rsid w:val="00A035FD"/>
    <w:rsid w:val="00A10F01"/>
    <w:rsid w:val="00AA4DD8"/>
    <w:rsid w:val="00AB0D7D"/>
    <w:rsid w:val="00AE5210"/>
    <w:rsid w:val="00B84C98"/>
    <w:rsid w:val="00C03A91"/>
    <w:rsid w:val="00C86824"/>
    <w:rsid w:val="00CD2863"/>
    <w:rsid w:val="00CE7A90"/>
    <w:rsid w:val="00D73FB0"/>
    <w:rsid w:val="00D847EB"/>
    <w:rsid w:val="00DA2A1E"/>
    <w:rsid w:val="00DB6D4B"/>
    <w:rsid w:val="00E2038D"/>
    <w:rsid w:val="00E75716"/>
    <w:rsid w:val="00EB12BC"/>
    <w:rsid w:val="00EB4898"/>
    <w:rsid w:val="00F11FBA"/>
    <w:rsid w:val="00F137E3"/>
    <w:rsid w:val="00F44C8F"/>
    <w:rsid w:val="00FD5CC0"/>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898"/>
    <w:pPr>
      <w:spacing w:after="0" w:line="240" w:lineRule="auto"/>
    </w:pPr>
    <w:rPr>
      <w:rFonts w:eastAsia="Times New Roman" w:cs="Times New Roman"/>
      <w:szCs w:val="24"/>
      <w:lang w:val="en-US"/>
    </w:rPr>
  </w:style>
  <w:style w:type="paragraph" w:styleId="Heading1">
    <w:name w:val="heading 1"/>
    <w:basedOn w:val="Normal"/>
    <w:next w:val="Normal"/>
    <w:link w:val="Heading1Char"/>
    <w:autoRedefine/>
    <w:uiPriority w:val="9"/>
    <w:qFormat/>
    <w:rsid w:val="00EB4898"/>
    <w:pPr>
      <w:keepNext/>
      <w:keepLines/>
      <w:spacing w:before="240" w:line="360" w:lineRule="auto"/>
      <w:jc w:val="center"/>
      <w:outlineLvl w:val="0"/>
    </w:pPr>
    <w:rPr>
      <w:rFonts w:ascii="Arial" w:eastAsiaTheme="majorEastAsia" w:hAnsi="Arial" w:cstheme="majorBidi"/>
      <w:b/>
      <w:i/>
      <w:iCs/>
      <w:sz w:val="32"/>
      <w:szCs w:val="32"/>
    </w:rPr>
  </w:style>
  <w:style w:type="paragraph" w:styleId="Heading2">
    <w:name w:val="heading 2"/>
    <w:basedOn w:val="Normal"/>
    <w:next w:val="Normal"/>
    <w:link w:val="Heading2Char"/>
    <w:autoRedefine/>
    <w:uiPriority w:val="9"/>
    <w:unhideWhenUsed/>
    <w:qFormat/>
    <w:rsid w:val="00A035FD"/>
    <w:pPr>
      <w:keepNext/>
      <w:keepLines/>
      <w:spacing w:before="4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898"/>
    <w:rPr>
      <w:rFonts w:ascii="Arial" w:eastAsiaTheme="majorEastAsia" w:hAnsi="Arial" w:cstheme="majorBidi"/>
      <w:b/>
      <w:i/>
      <w:iCs/>
      <w:sz w:val="32"/>
      <w:szCs w:val="32"/>
      <w:lang w:val="en-US"/>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lang w:val="en-U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val="en-US"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pPr>
  </w:style>
  <w:style w:type="character" w:customStyle="1" w:styleId="HeaderChar">
    <w:name w:val="Header Char"/>
    <w:basedOn w:val="DefaultParagraphFont"/>
    <w:link w:val="Header"/>
    <w:uiPriority w:val="99"/>
    <w:rsid w:val="00C03A91"/>
    <w:rPr>
      <w:rFonts w:eastAsia="Times New Roman" w:cs="Times New Roman"/>
      <w:szCs w:val="24"/>
      <w:lang w:val="en-US"/>
    </w:rPr>
  </w:style>
  <w:style w:type="paragraph" w:styleId="Footer">
    <w:name w:val="footer"/>
    <w:basedOn w:val="Normal"/>
    <w:link w:val="FooterChar"/>
    <w:uiPriority w:val="99"/>
    <w:unhideWhenUsed/>
    <w:rsid w:val="00C03A91"/>
    <w:pPr>
      <w:tabs>
        <w:tab w:val="center" w:pos="4513"/>
        <w:tab w:val="right" w:pos="9026"/>
      </w:tabs>
    </w:pPr>
  </w:style>
  <w:style w:type="character" w:customStyle="1" w:styleId="FooterChar">
    <w:name w:val="Footer Char"/>
    <w:basedOn w:val="DefaultParagraphFont"/>
    <w:link w:val="Footer"/>
    <w:uiPriority w:val="99"/>
    <w:rsid w:val="00C03A91"/>
    <w:rPr>
      <w:rFonts w:eastAsia="Times New Roman" w:cs="Times New Roman"/>
      <w:szCs w:val="24"/>
      <w:lang w:val="en-US"/>
    </w:rPr>
  </w:style>
  <w:style w:type="paragraph" w:styleId="ListParagraph">
    <w:name w:val="List Paragraph"/>
    <w:basedOn w:val="Normal"/>
    <w:uiPriority w:val="34"/>
    <w:qFormat/>
    <w:rsid w:val="00FD7392"/>
    <w:pPr>
      <w:ind w:left="720"/>
      <w:contextualSpacing/>
    </w:pPr>
  </w:style>
  <w:style w:type="character" w:customStyle="1" w:styleId="apple-converted-space">
    <w:name w:val="apple-converted-space"/>
    <w:basedOn w:val="DefaultParagraphFont"/>
    <w:rsid w:val="00205B9B"/>
  </w:style>
  <w:style w:type="paragraph" w:styleId="NormalWeb">
    <w:name w:val="Normal (Web)"/>
    <w:basedOn w:val="Normal"/>
    <w:uiPriority w:val="99"/>
    <w:unhideWhenUsed/>
    <w:rsid w:val="00EB4898"/>
    <w:pPr>
      <w:spacing w:before="100" w:beforeAutospacing="1" w:after="100" w:afterAutospacing="1"/>
    </w:pPr>
  </w:style>
  <w:style w:type="paragraph" w:customStyle="1" w:styleId="p1">
    <w:name w:val="p1"/>
    <w:basedOn w:val="Normal"/>
    <w:rsid w:val="00EB4898"/>
    <w:rPr>
      <w:rFonts w:ascii="Arial" w:hAnsi="Arial" w:cs="Arial"/>
      <w:color w:val="000000"/>
      <w:sz w:val="17"/>
      <w:szCs w:val="17"/>
    </w:rPr>
  </w:style>
  <w:style w:type="character" w:styleId="Emphasis">
    <w:name w:val="Emphasis"/>
    <w:basedOn w:val="DefaultParagraphFont"/>
    <w:uiPriority w:val="20"/>
    <w:qFormat/>
    <w:rsid w:val="00EB48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s://www.who.int/"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nice.org.uk/guidance/ng28?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diabetes.org.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11</Pages>
  <Words>2759</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18455</CharactersWithSpaces>
  <SharedDoc>false</SharedDoc>
  <HLinks>
    <vt:vector size="18" baseType="variant">
      <vt:variant>
        <vt:i4>5177413</vt:i4>
      </vt:variant>
      <vt:variant>
        <vt:i4>42</vt:i4>
      </vt:variant>
      <vt:variant>
        <vt:i4>0</vt:i4>
      </vt:variant>
      <vt:variant>
        <vt:i4>5</vt:i4>
      </vt:variant>
      <vt:variant>
        <vt:lpwstr>https://www.who.int/</vt:lpwstr>
      </vt:variant>
      <vt:variant>
        <vt:lpwstr/>
      </vt:variant>
      <vt:variant>
        <vt:i4>2293829</vt:i4>
      </vt:variant>
      <vt:variant>
        <vt:i4>39</vt:i4>
      </vt:variant>
      <vt:variant>
        <vt:i4>0</vt:i4>
      </vt:variant>
      <vt:variant>
        <vt:i4>5</vt:i4>
      </vt:variant>
      <vt:variant>
        <vt:lpwstr>https://www.nice.org.uk/guidance/ng28?utm_source=chatgpt.com</vt:lpwstr>
      </vt:variant>
      <vt:variant>
        <vt:lpwstr/>
      </vt:variant>
      <vt:variant>
        <vt:i4>1441884</vt:i4>
      </vt:variant>
      <vt:variant>
        <vt:i4>36</vt:i4>
      </vt:variant>
      <vt:variant>
        <vt:i4>0</vt:i4>
      </vt:variant>
      <vt:variant>
        <vt:i4>5</vt:i4>
      </vt:variant>
      <vt:variant>
        <vt:lpwstr>https://www.diabetes.org.uk/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Zumira Fernando Franco (2424773)</cp:lastModifiedBy>
  <cp:revision>22</cp:revision>
  <dcterms:created xsi:type="dcterms:W3CDTF">2026-04-09T10:44:00Z</dcterms:created>
  <dcterms:modified xsi:type="dcterms:W3CDTF">2026-04-09T12:07:00Z</dcterms:modified>
</cp:coreProperties>
</file>