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DB1F7" w14:textId="072DCA01" w:rsidR="00ED3FDA" w:rsidRDefault="007F3184" w:rsidP="005C554B">
      <w:pPr>
        <w:ind w:left="0"/>
        <w:rPr>
          <w:rFonts w:ascii="Arial" w:hAnsi="Arial" w:cs="Arial"/>
          <w:b/>
          <w:bCs/>
          <w:u w:val="single"/>
        </w:rPr>
      </w:pPr>
      <w:r w:rsidRPr="00063979">
        <w:rPr>
          <w:rFonts w:ascii="Arial" w:hAnsi="Arial" w:cs="Arial"/>
          <w:b/>
          <w:bCs/>
          <w:u w:val="single"/>
        </w:rPr>
        <w:t>History and Historians</w:t>
      </w:r>
    </w:p>
    <w:p w14:paraId="021E8160" w14:textId="77777777" w:rsidR="00152D13" w:rsidRPr="00063979" w:rsidRDefault="00152D13" w:rsidP="005C554B">
      <w:pPr>
        <w:ind w:left="0"/>
        <w:rPr>
          <w:rFonts w:ascii="Arial" w:hAnsi="Arial" w:cs="Arial"/>
          <w:b/>
          <w:bCs/>
          <w:u w:val="single"/>
        </w:rPr>
      </w:pPr>
    </w:p>
    <w:p w14:paraId="1B85384E" w14:textId="4BDB2DCF" w:rsidR="005967BF" w:rsidRPr="00063979" w:rsidRDefault="00DA177B" w:rsidP="005C554B">
      <w:pPr>
        <w:pStyle w:val="ListParagraph"/>
        <w:numPr>
          <w:ilvl w:val="0"/>
          <w:numId w:val="3"/>
        </w:numPr>
        <w:ind w:left="0"/>
        <w:rPr>
          <w:rFonts w:ascii="Arial" w:hAnsi="Arial" w:cs="Arial"/>
        </w:rPr>
      </w:pPr>
      <w:r w:rsidRPr="00063979">
        <w:rPr>
          <w:rFonts w:ascii="Arial" w:hAnsi="Arial" w:cs="Arial"/>
        </w:rPr>
        <w:t xml:space="preserve">Book review: Jane Cartwright, </w:t>
      </w:r>
      <w:r w:rsidRPr="00063979">
        <w:rPr>
          <w:rFonts w:ascii="Arial" w:hAnsi="Arial" w:cs="Arial"/>
          <w:i/>
          <w:iCs/>
        </w:rPr>
        <w:t>Feminine Sanctity and Spirituality in Medieval Wales</w:t>
      </w:r>
      <w:r w:rsidRPr="00063979">
        <w:rPr>
          <w:rFonts w:ascii="Arial" w:hAnsi="Arial" w:cs="Arial"/>
        </w:rPr>
        <w:t xml:space="preserve"> (Cardiff: University of Wales Press, 2022; first publ. 2008), Perlego eBook.</w:t>
      </w:r>
    </w:p>
    <w:p w14:paraId="6F39AB5F" w14:textId="77777777" w:rsidR="00ED6B11" w:rsidRPr="00063979" w:rsidRDefault="00ED6B11" w:rsidP="005C554B">
      <w:pPr>
        <w:pStyle w:val="ListParagraph"/>
        <w:ind w:left="0"/>
        <w:rPr>
          <w:rFonts w:ascii="Arial" w:hAnsi="Arial" w:cs="Arial"/>
        </w:rPr>
      </w:pPr>
    </w:p>
    <w:p w14:paraId="413A89B5" w14:textId="798EAD38" w:rsidR="00693322" w:rsidRPr="00063979" w:rsidRDefault="00CC2F92" w:rsidP="005C554B">
      <w:pPr>
        <w:ind w:left="0"/>
        <w:rPr>
          <w:rFonts w:ascii="Arial" w:hAnsi="Arial" w:cs="Arial"/>
        </w:rPr>
      </w:pPr>
      <w:r w:rsidRPr="00CC2F92">
        <w:rPr>
          <w:rFonts w:ascii="Arial" w:hAnsi="Arial" w:cs="Arial"/>
        </w:rPr>
        <w:t xml:space="preserve">Jane Cartwright’s book </w:t>
      </w:r>
      <w:r w:rsidRPr="006C666C">
        <w:rPr>
          <w:rFonts w:ascii="Arial" w:hAnsi="Arial" w:cs="Arial"/>
          <w:i/>
          <w:iCs/>
        </w:rPr>
        <w:t>Feminine Sanctity and Spirituality in Medieval Wales</w:t>
      </w:r>
      <w:r w:rsidRPr="00CC2F92">
        <w:rPr>
          <w:rFonts w:ascii="Arial" w:hAnsi="Arial" w:cs="Arial"/>
        </w:rPr>
        <w:t xml:space="preserve"> looks at the lives of female Welsh saints and the women who worshipped them. She</w:t>
      </w:r>
      <w:r w:rsidR="00C506D6">
        <w:rPr>
          <w:rFonts w:ascii="Arial" w:hAnsi="Arial" w:cs="Arial"/>
        </w:rPr>
        <w:t xml:space="preserve"> </w:t>
      </w:r>
      <w:r w:rsidRPr="00CC2F92">
        <w:rPr>
          <w:rFonts w:ascii="Arial" w:hAnsi="Arial" w:cs="Arial"/>
        </w:rPr>
        <w:t>discusses the significance of holy wells, shrines, images and cultural poetry between the fifth and the mid-sixteenth century</w:t>
      </w:r>
      <w:r w:rsidR="00CC2F72" w:rsidRPr="00CC2F72">
        <w:rPr>
          <w:rFonts w:ascii="Arial" w:hAnsi="Arial" w:cs="Arial"/>
        </w:rPr>
        <w:t>. As Cartwright states in her introduction, this is a subject that has 'been neglected in the past by scholars of the medieval disciplines</w:t>
      </w:r>
      <w:r w:rsidR="00301F99">
        <w:rPr>
          <w:rFonts w:ascii="Arial" w:hAnsi="Arial" w:cs="Arial"/>
        </w:rPr>
        <w:t>’</w:t>
      </w:r>
      <w:r w:rsidR="00CC2F72" w:rsidRPr="00CC2F72">
        <w:rPr>
          <w:rFonts w:ascii="Arial" w:hAnsi="Arial" w:cs="Arial"/>
        </w:rPr>
        <w:t xml:space="preserve"> (p. 8). Therefore, the originality of this book is commendable, although</w:t>
      </w:r>
      <w:r w:rsidR="007F2EFE">
        <w:rPr>
          <w:rFonts w:ascii="Arial" w:hAnsi="Arial" w:cs="Arial"/>
        </w:rPr>
        <w:t xml:space="preserve">, as </w:t>
      </w:r>
      <w:r w:rsidR="0034739A">
        <w:rPr>
          <w:rFonts w:ascii="Arial" w:hAnsi="Arial" w:cs="Arial"/>
        </w:rPr>
        <w:t>she acknowledges,</w:t>
      </w:r>
      <w:r w:rsidR="0046385C">
        <w:rPr>
          <w:rFonts w:ascii="Arial" w:hAnsi="Arial" w:cs="Arial"/>
        </w:rPr>
        <w:t xml:space="preserve"> </w:t>
      </w:r>
      <w:r w:rsidR="0034739A">
        <w:rPr>
          <w:rFonts w:ascii="Arial" w:hAnsi="Arial" w:cs="Arial"/>
        </w:rPr>
        <w:t>‘</w:t>
      </w:r>
      <w:r w:rsidR="003A0018" w:rsidRPr="003A0018">
        <w:rPr>
          <w:rFonts w:ascii="Arial" w:hAnsi="Arial" w:cs="Arial"/>
        </w:rPr>
        <w:t>earlier versions of the chapters on female saints and Welsh nuns have appeared as separate studies elsewhere</w:t>
      </w:r>
      <w:r w:rsidR="00857022">
        <w:rPr>
          <w:rFonts w:ascii="Arial" w:hAnsi="Arial" w:cs="Arial"/>
        </w:rPr>
        <w:t>’</w:t>
      </w:r>
      <w:r w:rsidR="00DA7418">
        <w:rPr>
          <w:rFonts w:ascii="Arial" w:hAnsi="Arial" w:cs="Arial"/>
        </w:rPr>
        <w:t xml:space="preserve"> </w:t>
      </w:r>
      <w:r w:rsidR="00DA7418" w:rsidRPr="00DA7418">
        <w:rPr>
          <w:rFonts w:ascii="Arial" w:hAnsi="Arial" w:cs="Arial"/>
        </w:rPr>
        <w:t>(p. 2</w:t>
      </w:r>
      <w:r w:rsidR="003A0018">
        <w:rPr>
          <w:rFonts w:ascii="Arial" w:hAnsi="Arial" w:cs="Arial"/>
        </w:rPr>
        <w:t>3</w:t>
      </w:r>
      <w:r w:rsidR="00DA7418" w:rsidRPr="00DA7418">
        <w:rPr>
          <w:rFonts w:ascii="Arial" w:hAnsi="Arial" w:cs="Arial"/>
        </w:rPr>
        <w:t>),</w:t>
      </w:r>
      <w:r w:rsidR="002F6D98">
        <w:rPr>
          <w:rFonts w:ascii="Arial" w:hAnsi="Arial" w:cs="Arial"/>
        </w:rPr>
        <w:t xml:space="preserve"> </w:t>
      </w:r>
      <w:r w:rsidR="00CC2F72" w:rsidRPr="00CC2F72">
        <w:rPr>
          <w:rFonts w:ascii="Arial" w:hAnsi="Arial" w:cs="Arial"/>
        </w:rPr>
        <w:t>such a</w:t>
      </w:r>
      <w:r w:rsidR="00CC2F72">
        <w:rPr>
          <w:rFonts w:ascii="Arial" w:hAnsi="Arial" w:cs="Arial"/>
        </w:rPr>
        <w:t>s</w:t>
      </w:r>
      <w:r w:rsidR="002A0962">
        <w:rPr>
          <w:rFonts w:ascii="Arial" w:hAnsi="Arial" w:cs="Arial"/>
        </w:rPr>
        <w:t xml:space="preserve"> </w:t>
      </w:r>
      <w:r w:rsidR="008E1F82">
        <w:rPr>
          <w:rFonts w:ascii="Arial" w:hAnsi="Arial" w:cs="Arial"/>
        </w:rPr>
        <w:t>‘</w:t>
      </w:r>
      <w:r w:rsidR="00436899" w:rsidRPr="00A9437E">
        <w:rPr>
          <w:rFonts w:ascii="Arial" w:hAnsi="Arial" w:cs="Arial"/>
        </w:rPr>
        <w:t>Dead Virgins: Feminine Sanctity in Medieval Wales</w:t>
      </w:r>
      <w:r w:rsidR="008E1F82">
        <w:rPr>
          <w:rFonts w:ascii="Arial" w:hAnsi="Arial" w:cs="Arial"/>
        </w:rPr>
        <w:t>’</w:t>
      </w:r>
      <w:r w:rsidR="004E67FE" w:rsidRPr="00A9437E">
        <w:rPr>
          <w:rFonts w:ascii="Arial" w:hAnsi="Arial" w:cs="Arial"/>
        </w:rPr>
        <w:t>,</w:t>
      </w:r>
      <w:r w:rsidR="00436899" w:rsidRPr="00A9437E">
        <w:rPr>
          <w:rStyle w:val="FootnoteReference"/>
          <w:rFonts w:ascii="Arial" w:hAnsi="Arial" w:cs="Arial"/>
        </w:rPr>
        <w:footnoteReference w:id="1"/>
      </w:r>
      <w:r w:rsidR="004E67FE" w:rsidRPr="00063979">
        <w:rPr>
          <w:rFonts w:ascii="Arial" w:hAnsi="Arial" w:cs="Arial"/>
          <w:i/>
          <w:iCs/>
        </w:rPr>
        <w:t xml:space="preserve"> </w:t>
      </w:r>
      <w:r w:rsidR="00387D98" w:rsidRPr="00063979">
        <w:rPr>
          <w:rFonts w:ascii="Arial" w:hAnsi="Arial" w:cs="Arial"/>
        </w:rPr>
        <w:t xml:space="preserve">which </w:t>
      </w:r>
      <w:r w:rsidR="006F32D1" w:rsidRPr="00063979">
        <w:rPr>
          <w:rFonts w:ascii="Arial" w:hAnsi="Arial" w:cs="Arial"/>
        </w:rPr>
        <w:t>Chapter 2</w:t>
      </w:r>
      <w:r w:rsidR="00387D98" w:rsidRPr="00063979">
        <w:rPr>
          <w:rFonts w:ascii="Arial" w:hAnsi="Arial" w:cs="Arial"/>
        </w:rPr>
        <w:t xml:space="preserve"> echoes. </w:t>
      </w:r>
    </w:p>
    <w:p w14:paraId="6853AED3" w14:textId="77777777" w:rsidR="005967BF" w:rsidRPr="00063979" w:rsidRDefault="005967BF" w:rsidP="005C554B">
      <w:pPr>
        <w:ind w:left="0"/>
        <w:rPr>
          <w:rFonts w:ascii="Arial" w:hAnsi="Arial" w:cs="Arial"/>
        </w:rPr>
      </w:pPr>
    </w:p>
    <w:p w14:paraId="457392D3" w14:textId="659AB820" w:rsidR="002A0962" w:rsidRDefault="009D2F6A" w:rsidP="005C554B">
      <w:pPr>
        <w:ind w:left="0"/>
        <w:rPr>
          <w:rFonts w:ascii="Arial" w:hAnsi="Arial" w:cs="Arial"/>
        </w:rPr>
      </w:pPr>
      <w:r>
        <w:rPr>
          <w:rFonts w:ascii="Arial" w:hAnsi="Arial" w:cs="Arial"/>
        </w:rPr>
        <w:t>Cartwright notes</w:t>
      </w:r>
      <w:r w:rsidR="006C6A03" w:rsidRPr="00CE3E32">
        <w:rPr>
          <w:rFonts w:ascii="Arial" w:hAnsi="Arial" w:cs="Arial"/>
        </w:rPr>
        <w:t xml:space="preserve"> </w:t>
      </w:r>
      <w:r w:rsidR="00740B8C" w:rsidRPr="00CE3E32">
        <w:rPr>
          <w:rFonts w:ascii="Arial" w:hAnsi="Arial" w:cs="Arial"/>
        </w:rPr>
        <w:t xml:space="preserve">how popular the interest in </w:t>
      </w:r>
      <w:r w:rsidR="00291225" w:rsidRPr="00CE3E32">
        <w:rPr>
          <w:rFonts w:ascii="Arial" w:hAnsi="Arial" w:cs="Arial"/>
        </w:rPr>
        <w:t xml:space="preserve">women’s </w:t>
      </w:r>
      <w:r w:rsidR="006315EE">
        <w:rPr>
          <w:rFonts w:ascii="Arial" w:hAnsi="Arial" w:cs="Arial"/>
        </w:rPr>
        <w:t>history and religion</w:t>
      </w:r>
      <w:r w:rsidR="00A75F7E" w:rsidRPr="00CE3E32">
        <w:rPr>
          <w:rFonts w:ascii="Arial" w:hAnsi="Arial" w:cs="Arial"/>
        </w:rPr>
        <w:t xml:space="preserve"> outside of Wales has become, especially regarding </w:t>
      </w:r>
      <w:r w:rsidR="00E37E4B">
        <w:rPr>
          <w:rFonts w:ascii="Arial" w:hAnsi="Arial" w:cs="Arial"/>
        </w:rPr>
        <w:t>‘</w:t>
      </w:r>
      <w:r w:rsidR="00001660" w:rsidRPr="00CE3E32">
        <w:rPr>
          <w:rFonts w:ascii="Arial" w:hAnsi="Arial" w:cs="Arial"/>
        </w:rPr>
        <w:t>extremely valuable publications</w:t>
      </w:r>
      <w:r w:rsidR="00E37E4B">
        <w:rPr>
          <w:rFonts w:ascii="Arial" w:hAnsi="Arial" w:cs="Arial"/>
        </w:rPr>
        <w:t>’</w:t>
      </w:r>
      <w:r w:rsidR="00001660" w:rsidRPr="00CE3E32">
        <w:rPr>
          <w:rFonts w:ascii="Arial" w:hAnsi="Arial" w:cs="Arial"/>
        </w:rPr>
        <w:t xml:space="preserve"> (p.</w:t>
      </w:r>
      <w:r w:rsidR="009341F9">
        <w:rPr>
          <w:rFonts w:ascii="Arial" w:hAnsi="Arial" w:cs="Arial"/>
        </w:rPr>
        <w:t xml:space="preserve"> </w:t>
      </w:r>
      <w:r w:rsidR="00001660" w:rsidRPr="00CE3E32">
        <w:rPr>
          <w:rFonts w:ascii="Arial" w:hAnsi="Arial" w:cs="Arial"/>
        </w:rPr>
        <w:t xml:space="preserve">21), </w:t>
      </w:r>
      <w:r w:rsidR="00B04CF7" w:rsidRPr="00CE3E32">
        <w:rPr>
          <w:rFonts w:ascii="Arial" w:hAnsi="Arial" w:cs="Arial"/>
        </w:rPr>
        <w:t>in</w:t>
      </w:r>
      <w:r w:rsidR="00716732" w:rsidRPr="00CE3E32">
        <w:rPr>
          <w:rFonts w:ascii="Arial" w:hAnsi="Arial" w:cs="Arial"/>
        </w:rPr>
        <w:t xml:space="preserve"> exploring the religious experiences of women </w:t>
      </w:r>
      <w:r w:rsidR="00432758" w:rsidRPr="00CE3E32">
        <w:rPr>
          <w:rFonts w:ascii="Arial" w:hAnsi="Arial" w:cs="Arial"/>
        </w:rPr>
        <w:t>across</w:t>
      </w:r>
      <w:r w:rsidR="00716732" w:rsidRPr="00CE3E32">
        <w:rPr>
          <w:rFonts w:ascii="Arial" w:hAnsi="Arial" w:cs="Arial"/>
        </w:rPr>
        <w:t xml:space="preserve"> medieval Europe</w:t>
      </w:r>
      <w:r w:rsidR="001825B6" w:rsidRPr="00CE3E32">
        <w:rPr>
          <w:rFonts w:ascii="Arial" w:hAnsi="Arial" w:cs="Arial"/>
        </w:rPr>
        <w:t xml:space="preserve">. </w:t>
      </w:r>
      <w:r w:rsidR="002A0962" w:rsidRPr="002A0962">
        <w:rPr>
          <w:rFonts w:ascii="Arial" w:hAnsi="Arial" w:cs="Arial"/>
        </w:rPr>
        <w:t xml:space="preserve">However, Cartwright's book </w:t>
      </w:r>
      <w:r w:rsidR="00CE3E32">
        <w:rPr>
          <w:rFonts w:ascii="Arial" w:hAnsi="Arial" w:cs="Arial"/>
        </w:rPr>
        <w:t>addresses</w:t>
      </w:r>
      <w:r w:rsidR="002A0962" w:rsidRPr="002A0962">
        <w:rPr>
          <w:rFonts w:ascii="Arial" w:hAnsi="Arial" w:cs="Arial"/>
        </w:rPr>
        <w:t xml:space="preserve"> </w:t>
      </w:r>
      <w:r w:rsidR="00FF7743">
        <w:rPr>
          <w:rFonts w:ascii="Arial" w:hAnsi="Arial" w:cs="Arial"/>
        </w:rPr>
        <w:t>th</w:t>
      </w:r>
      <w:r w:rsidR="00847C15">
        <w:rPr>
          <w:rFonts w:ascii="Arial" w:hAnsi="Arial" w:cs="Arial"/>
        </w:rPr>
        <w:t>is neglect</w:t>
      </w:r>
      <w:r w:rsidR="00442E9C">
        <w:rPr>
          <w:rFonts w:ascii="Arial" w:hAnsi="Arial" w:cs="Arial"/>
        </w:rPr>
        <w:t xml:space="preserve"> </w:t>
      </w:r>
      <w:r w:rsidR="002A0962" w:rsidRPr="002A0962">
        <w:rPr>
          <w:rFonts w:ascii="Arial" w:hAnsi="Arial" w:cs="Arial"/>
        </w:rPr>
        <w:t>in female sanctity in Wales, connecting lay piety with Europe's wider practices of female religious devotion</w:t>
      </w:r>
      <w:r w:rsidR="00555094">
        <w:rPr>
          <w:rFonts w:ascii="Arial" w:hAnsi="Arial" w:cs="Arial"/>
        </w:rPr>
        <w:t xml:space="preserve">. </w:t>
      </w:r>
      <w:r w:rsidR="002A0962" w:rsidRPr="002A0962">
        <w:rPr>
          <w:rFonts w:ascii="Arial" w:hAnsi="Arial" w:cs="Arial"/>
        </w:rPr>
        <w:t xml:space="preserve">Nevertheless, the evidence reveals more about devotional traditions than about the everyday religious experiences of ordinary women. </w:t>
      </w:r>
    </w:p>
    <w:p w14:paraId="5A8E053D" w14:textId="77777777" w:rsidR="002A0962" w:rsidRDefault="002A0962" w:rsidP="005C554B">
      <w:pPr>
        <w:ind w:left="0"/>
        <w:rPr>
          <w:rFonts w:ascii="Arial" w:hAnsi="Arial" w:cs="Arial"/>
        </w:rPr>
      </w:pPr>
    </w:p>
    <w:p w14:paraId="01BB0D2A" w14:textId="2DE54311" w:rsidR="005967BF" w:rsidRDefault="0048328E" w:rsidP="005C554B">
      <w:pPr>
        <w:ind w:left="0"/>
        <w:rPr>
          <w:rFonts w:ascii="Arial" w:hAnsi="Arial" w:cs="Arial"/>
        </w:rPr>
      </w:pPr>
      <w:r w:rsidRPr="0048328E">
        <w:rPr>
          <w:rFonts w:ascii="Arial" w:hAnsi="Arial" w:cs="Arial"/>
        </w:rPr>
        <w:t xml:space="preserve">Cartwright makes use of a wide range of historical evidence. In her study, the examination of hagiography (texts about the lives of saints) and Welsh poetry offers testimony to how saints were remembered, praised, and rooted in Welsh cultural and religious traditions. In this testimony, she combines native Welsh saints with </w:t>
      </w:r>
      <w:r w:rsidR="00E37E4B">
        <w:rPr>
          <w:rFonts w:ascii="Arial" w:hAnsi="Arial" w:cs="Arial"/>
        </w:rPr>
        <w:t>‘</w:t>
      </w:r>
      <w:r w:rsidRPr="0048328E">
        <w:rPr>
          <w:rFonts w:ascii="Arial" w:hAnsi="Arial" w:cs="Arial"/>
        </w:rPr>
        <w:t>internationally popular</w:t>
      </w:r>
      <w:r w:rsidR="00E37E4B">
        <w:rPr>
          <w:rFonts w:ascii="Arial" w:hAnsi="Arial" w:cs="Arial"/>
        </w:rPr>
        <w:t xml:space="preserve">’ </w:t>
      </w:r>
      <w:r w:rsidRPr="0048328E">
        <w:rPr>
          <w:rFonts w:ascii="Arial" w:hAnsi="Arial" w:cs="Arial"/>
        </w:rPr>
        <w:t xml:space="preserve">Christian saints: for example, the Virgin Mary, Katherine of Alexandria, and Mary Magdalene (p. 94). It is apparent in her book that the explicit use of hagiography supports her findings; her use of Welsh sources is an analytic strength. It allows Welsh evidence to be compared with evidence from other regions, </w:t>
      </w:r>
      <w:r w:rsidRPr="0048328E">
        <w:rPr>
          <w:rFonts w:ascii="Arial" w:hAnsi="Arial" w:cs="Arial"/>
        </w:rPr>
        <w:lastRenderedPageBreak/>
        <w:t>rather than relying on English- or Latin-focused discourse</w:t>
      </w:r>
      <w:r w:rsidR="00AD607C">
        <w:rPr>
          <w:rFonts w:ascii="Arial" w:hAnsi="Arial" w:cs="Arial"/>
        </w:rPr>
        <w:t xml:space="preserve">. </w:t>
      </w:r>
      <w:r w:rsidR="00785EB1" w:rsidRPr="00AD607C">
        <w:rPr>
          <w:rFonts w:ascii="Arial" w:hAnsi="Arial" w:cs="Arial"/>
        </w:rPr>
        <w:t>However,</w:t>
      </w:r>
      <w:r w:rsidR="00AD607C" w:rsidRPr="00AD607C">
        <w:rPr>
          <w:rFonts w:ascii="Arial" w:hAnsi="Arial" w:cs="Arial"/>
        </w:rPr>
        <w:t xml:space="preserve"> the lives of saints were not written to</w:t>
      </w:r>
      <w:r w:rsidR="00093549">
        <w:rPr>
          <w:rFonts w:ascii="Arial" w:hAnsi="Arial" w:cs="Arial"/>
        </w:rPr>
        <w:t xml:space="preserve"> primarily</w:t>
      </w:r>
      <w:r w:rsidR="00AD607C" w:rsidRPr="00AD607C">
        <w:rPr>
          <w:rFonts w:ascii="Arial" w:hAnsi="Arial" w:cs="Arial"/>
        </w:rPr>
        <w:t xml:space="preserve"> record facts but to praise and inspire devotion, and so hagiographical evidence is not always reliable</w:t>
      </w:r>
      <w:r w:rsidR="00785EB1">
        <w:rPr>
          <w:rFonts w:ascii="Arial" w:hAnsi="Arial" w:cs="Arial"/>
        </w:rPr>
        <w:t xml:space="preserve">, which is something Cartwright </w:t>
      </w:r>
      <w:r w:rsidR="00B068D6">
        <w:rPr>
          <w:rFonts w:ascii="Arial" w:hAnsi="Arial" w:cs="Arial"/>
        </w:rPr>
        <w:t xml:space="preserve">does not fully address. </w:t>
      </w:r>
    </w:p>
    <w:p w14:paraId="09ADF874" w14:textId="77777777" w:rsidR="0048328E" w:rsidRPr="00063979" w:rsidRDefault="0048328E" w:rsidP="005C554B">
      <w:pPr>
        <w:ind w:left="0"/>
        <w:rPr>
          <w:rFonts w:ascii="Arial" w:hAnsi="Arial" w:cs="Arial"/>
        </w:rPr>
      </w:pPr>
    </w:p>
    <w:p w14:paraId="7D2DF42F" w14:textId="1045FF03" w:rsidR="005967BF" w:rsidRDefault="00C64998" w:rsidP="005C554B">
      <w:pPr>
        <w:ind w:left="0"/>
        <w:rPr>
          <w:rFonts w:ascii="Arial" w:hAnsi="Arial" w:cs="Arial"/>
        </w:rPr>
      </w:pPr>
      <w:r w:rsidRPr="00C64998">
        <w:rPr>
          <w:rFonts w:ascii="Arial" w:hAnsi="Arial" w:cs="Arial"/>
        </w:rPr>
        <w:t xml:space="preserve">Cartwright argues that local shrines, holy wells, and images helped ordinary women express and experience their faith outside monastic institutions (p. 85), challenging the view that medieval women's piety centred on nunneries and widening what is considered a </w:t>
      </w:r>
      <w:r w:rsidR="00E37E4B">
        <w:rPr>
          <w:rFonts w:ascii="Arial" w:hAnsi="Arial" w:cs="Arial"/>
        </w:rPr>
        <w:t>‘</w:t>
      </w:r>
      <w:r w:rsidRPr="00C64998">
        <w:rPr>
          <w:rFonts w:ascii="Arial" w:hAnsi="Arial" w:cs="Arial"/>
        </w:rPr>
        <w:t>religious experience</w:t>
      </w:r>
      <w:r w:rsidR="00E37E4B">
        <w:rPr>
          <w:rFonts w:ascii="Arial" w:hAnsi="Arial" w:cs="Arial"/>
        </w:rPr>
        <w:t>’</w:t>
      </w:r>
      <w:r w:rsidRPr="00C64998">
        <w:rPr>
          <w:rFonts w:ascii="Arial" w:hAnsi="Arial" w:cs="Arial"/>
        </w:rPr>
        <w:t xml:space="preserve">. However, holy wells and shrines cannot show how these women thought or felt; they are more situated with devotional practice than personal belief. A shrine or a well records people visiting or praying, not specifically what those acts meant to them subjectively. Traces are anonymous, and evidence of these sites largely survives in clerical and poetic descriptions rather than in documented accounts by the worshippers themselves. This reveals more about interpreted popular devotion than </w:t>
      </w:r>
      <w:r w:rsidR="00F278C5">
        <w:rPr>
          <w:rFonts w:ascii="Arial" w:hAnsi="Arial" w:cs="Arial"/>
        </w:rPr>
        <w:t xml:space="preserve">the </w:t>
      </w:r>
      <w:r w:rsidRPr="00C64998">
        <w:rPr>
          <w:rFonts w:ascii="Arial" w:hAnsi="Arial" w:cs="Arial"/>
        </w:rPr>
        <w:t>subjective experiences of ordinary women.</w:t>
      </w:r>
    </w:p>
    <w:p w14:paraId="2A57FF3D" w14:textId="77777777" w:rsidR="00C64998" w:rsidRPr="00063979" w:rsidRDefault="00C64998" w:rsidP="005C554B">
      <w:pPr>
        <w:ind w:left="0"/>
        <w:rPr>
          <w:rFonts w:ascii="Arial" w:hAnsi="Arial" w:cs="Arial"/>
        </w:rPr>
      </w:pPr>
    </w:p>
    <w:p w14:paraId="522696BC" w14:textId="4EAAA3BB" w:rsidR="00152D13" w:rsidRDefault="00C64998" w:rsidP="005C554B">
      <w:pPr>
        <w:ind w:left="0"/>
        <w:rPr>
          <w:rFonts w:ascii="Arial" w:hAnsi="Arial" w:cs="Arial"/>
        </w:rPr>
      </w:pPr>
      <w:r w:rsidRPr="00C64998">
        <w:rPr>
          <w:rFonts w:ascii="Arial" w:hAnsi="Arial" w:cs="Arial"/>
        </w:rPr>
        <w:t>Cartwright's style is comprehensive: by collecting and translating Welsh materials, she breaks down the language barrier to a topic that has remained inaccessible to non-Welsh-speaking academics and to those interested in female sanctity in general. As a non-Welsh speaker, however, I found it difficult to understand and interpret the depth of the material. Cartwright could also have included a glossary of key Welsh terms with their translations. The chapters could have had background introductions added before each one</w:t>
      </w:r>
      <w:r w:rsidR="00F278C5">
        <w:rPr>
          <w:rFonts w:ascii="Arial" w:hAnsi="Arial" w:cs="Arial"/>
        </w:rPr>
        <w:t xml:space="preserve"> </w:t>
      </w:r>
      <w:r w:rsidRPr="00C64998">
        <w:rPr>
          <w:rFonts w:ascii="Arial" w:hAnsi="Arial" w:cs="Arial"/>
        </w:rPr>
        <w:t>or even a simple summary at the end of each</w:t>
      </w:r>
      <w:r w:rsidR="00093549">
        <w:rPr>
          <w:rFonts w:ascii="Arial" w:hAnsi="Arial" w:cs="Arial"/>
        </w:rPr>
        <w:t>.</w:t>
      </w:r>
    </w:p>
    <w:p w14:paraId="79591231" w14:textId="77777777" w:rsidR="00C64998" w:rsidRPr="00063979" w:rsidRDefault="00C64998" w:rsidP="005C554B">
      <w:pPr>
        <w:ind w:left="0"/>
        <w:rPr>
          <w:rFonts w:ascii="Arial" w:hAnsi="Arial" w:cs="Arial"/>
        </w:rPr>
      </w:pPr>
    </w:p>
    <w:p w14:paraId="0A9061C4" w14:textId="2D7E5DD6" w:rsidR="005967BF" w:rsidRDefault="00B27AAA" w:rsidP="005C554B">
      <w:pPr>
        <w:ind w:left="0"/>
        <w:rPr>
          <w:rFonts w:ascii="Arial" w:hAnsi="Arial" w:cs="Arial"/>
        </w:rPr>
      </w:pPr>
      <w:r w:rsidRPr="00063979">
        <w:rPr>
          <w:rFonts w:ascii="Arial" w:hAnsi="Arial" w:cs="Arial"/>
        </w:rPr>
        <w:t>The</w:t>
      </w:r>
      <w:r w:rsidR="003F22AD" w:rsidRPr="00063979">
        <w:rPr>
          <w:rFonts w:ascii="Arial" w:hAnsi="Arial" w:cs="Arial"/>
        </w:rPr>
        <w:t xml:space="preserve"> book is highly organized </w:t>
      </w:r>
      <w:r w:rsidR="00CC7956" w:rsidRPr="00063979">
        <w:rPr>
          <w:rFonts w:ascii="Arial" w:hAnsi="Arial" w:cs="Arial"/>
        </w:rPr>
        <w:t xml:space="preserve">and </w:t>
      </w:r>
      <w:r w:rsidR="003F22AD" w:rsidRPr="00063979">
        <w:rPr>
          <w:rFonts w:ascii="Arial" w:hAnsi="Arial" w:cs="Arial"/>
        </w:rPr>
        <w:t>structured thematically</w:t>
      </w:r>
      <w:r w:rsidR="004A735C">
        <w:rPr>
          <w:rFonts w:ascii="Arial" w:hAnsi="Arial" w:cs="Arial"/>
        </w:rPr>
        <w:t>, which</w:t>
      </w:r>
      <w:r w:rsidR="00157075" w:rsidRPr="00063979">
        <w:rPr>
          <w:rFonts w:ascii="Arial" w:hAnsi="Arial" w:cs="Arial"/>
        </w:rPr>
        <w:t xml:space="preserve"> is not a limitation as such, </w:t>
      </w:r>
      <w:r w:rsidR="00CE2833" w:rsidRPr="00063979">
        <w:rPr>
          <w:rFonts w:ascii="Arial" w:hAnsi="Arial" w:cs="Arial"/>
        </w:rPr>
        <w:t xml:space="preserve">but </w:t>
      </w:r>
      <w:r w:rsidR="00602946" w:rsidRPr="00063979">
        <w:rPr>
          <w:rFonts w:ascii="Arial" w:hAnsi="Arial" w:cs="Arial"/>
        </w:rPr>
        <w:t>a conclusion</w:t>
      </w:r>
      <w:r w:rsidR="001E059E" w:rsidRPr="00063979">
        <w:rPr>
          <w:rFonts w:ascii="Arial" w:hAnsi="Arial" w:cs="Arial"/>
        </w:rPr>
        <w:t xml:space="preserve"> t</w:t>
      </w:r>
      <w:r w:rsidR="004E0061" w:rsidRPr="00063979">
        <w:rPr>
          <w:rFonts w:ascii="Arial" w:hAnsi="Arial" w:cs="Arial"/>
        </w:rPr>
        <w:t xml:space="preserve">ying </w:t>
      </w:r>
      <w:r w:rsidR="004B2EC3" w:rsidRPr="00063979">
        <w:rPr>
          <w:rFonts w:ascii="Arial" w:hAnsi="Arial" w:cs="Arial"/>
        </w:rPr>
        <w:t>the themes of virginity, maternity, and religious versus lay piety</w:t>
      </w:r>
      <w:r w:rsidR="008A705A" w:rsidRPr="00063979">
        <w:rPr>
          <w:rFonts w:ascii="Arial" w:hAnsi="Arial" w:cs="Arial"/>
        </w:rPr>
        <w:t xml:space="preserve"> across all </w:t>
      </w:r>
      <w:r w:rsidR="000F175D" w:rsidRPr="00063979">
        <w:rPr>
          <w:rFonts w:ascii="Arial" w:hAnsi="Arial" w:cs="Arial"/>
        </w:rPr>
        <w:t>the chapters</w:t>
      </w:r>
      <w:r w:rsidR="004A735C">
        <w:rPr>
          <w:rFonts w:ascii="Arial" w:hAnsi="Arial" w:cs="Arial"/>
        </w:rPr>
        <w:t xml:space="preserve"> would have been helpful</w:t>
      </w:r>
      <w:r w:rsidR="00626AF3">
        <w:rPr>
          <w:rFonts w:ascii="Arial" w:hAnsi="Arial" w:cs="Arial"/>
        </w:rPr>
        <w:t>.</w:t>
      </w:r>
      <w:r w:rsidR="000F175D" w:rsidRPr="00063979">
        <w:rPr>
          <w:rFonts w:ascii="Arial" w:hAnsi="Arial" w:cs="Arial"/>
        </w:rPr>
        <w:t xml:space="preserve"> </w:t>
      </w:r>
    </w:p>
    <w:p w14:paraId="2145CCE3" w14:textId="77777777" w:rsidR="00152D13" w:rsidRPr="00063979" w:rsidRDefault="00152D13" w:rsidP="005C554B">
      <w:pPr>
        <w:ind w:left="0"/>
        <w:rPr>
          <w:rFonts w:ascii="Arial" w:hAnsi="Arial" w:cs="Arial"/>
        </w:rPr>
      </w:pPr>
    </w:p>
    <w:p w14:paraId="713B1B95" w14:textId="1337EC60" w:rsidR="00E264B6" w:rsidRDefault="00757C92" w:rsidP="005C554B">
      <w:pPr>
        <w:ind w:left="0"/>
        <w:rPr>
          <w:rFonts w:ascii="Arial" w:hAnsi="Arial" w:cs="Arial"/>
        </w:rPr>
      </w:pPr>
      <w:r w:rsidRPr="00757C92">
        <w:rPr>
          <w:rFonts w:ascii="Arial" w:hAnsi="Arial" w:cs="Arial"/>
        </w:rPr>
        <w:t>The evidence throughout the book is well supported</w:t>
      </w:r>
      <w:r w:rsidR="00765366">
        <w:rPr>
          <w:rFonts w:ascii="Arial" w:hAnsi="Arial" w:cs="Arial"/>
        </w:rPr>
        <w:t>. I</w:t>
      </w:r>
      <w:r w:rsidR="007135D2">
        <w:rPr>
          <w:rFonts w:ascii="Arial" w:hAnsi="Arial" w:cs="Arial"/>
        </w:rPr>
        <w:t xml:space="preserve">t emphasises </w:t>
      </w:r>
      <w:r w:rsidR="00D56EDF">
        <w:rPr>
          <w:rFonts w:ascii="Arial" w:hAnsi="Arial" w:cs="Arial"/>
        </w:rPr>
        <w:t xml:space="preserve">how women followed </w:t>
      </w:r>
      <w:r w:rsidR="00034443">
        <w:rPr>
          <w:rFonts w:ascii="Arial" w:hAnsi="Arial" w:cs="Arial"/>
        </w:rPr>
        <w:t xml:space="preserve">formal </w:t>
      </w:r>
      <w:r w:rsidR="005F17DF">
        <w:rPr>
          <w:rFonts w:ascii="Arial" w:hAnsi="Arial" w:cs="Arial"/>
        </w:rPr>
        <w:t>structures of devotion</w:t>
      </w:r>
      <w:r w:rsidR="006F0015">
        <w:rPr>
          <w:rFonts w:ascii="Arial" w:hAnsi="Arial" w:cs="Arial"/>
        </w:rPr>
        <w:t xml:space="preserve"> through sacred texts, recognised saints</w:t>
      </w:r>
      <w:r w:rsidR="00B212BE">
        <w:rPr>
          <w:rFonts w:ascii="Arial" w:hAnsi="Arial" w:cs="Arial"/>
        </w:rPr>
        <w:t xml:space="preserve"> and poets</w:t>
      </w:r>
      <w:r w:rsidR="00C22A26">
        <w:rPr>
          <w:rFonts w:ascii="Arial" w:hAnsi="Arial" w:cs="Arial"/>
        </w:rPr>
        <w:t xml:space="preserve">, </w:t>
      </w:r>
      <w:r w:rsidR="00074CF5">
        <w:rPr>
          <w:rFonts w:ascii="Arial" w:hAnsi="Arial" w:cs="Arial"/>
        </w:rPr>
        <w:t xml:space="preserve">and </w:t>
      </w:r>
      <w:r w:rsidR="00C22A26">
        <w:rPr>
          <w:rFonts w:ascii="Arial" w:hAnsi="Arial" w:cs="Arial"/>
        </w:rPr>
        <w:t>c</w:t>
      </w:r>
      <w:r w:rsidR="008B024F">
        <w:rPr>
          <w:rFonts w:ascii="Arial" w:hAnsi="Arial" w:cs="Arial"/>
        </w:rPr>
        <w:t>entred around shrines, holy wells, and imagery</w:t>
      </w:r>
      <w:r w:rsidR="00CE13E8">
        <w:rPr>
          <w:rFonts w:ascii="Arial" w:hAnsi="Arial" w:cs="Arial"/>
        </w:rPr>
        <w:t>, often aiming for salvation</w:t>
      </w:r>
      <w:r w:rsidR="00015C38">
        <w:rPr>
          <w:rFonts w:ascii="Arial" w:hAnsi="Arial" w:cs="Arial"/>
        </w:rPr>
        <w:t xml:space="preserve">. </w:t>
      </w:r>
      <w:r w:rsidR="00CE54CD">
        <w:rPr>
          <w:rFonts w:ascii="Arial" w:hAnsi="Arial" w:cs="Arial"/>
        </w:rPr>
        <w:t>However</w:t>
      </w:r>
      <w:r w:rsidR="00015C38">
        <w:rPr>
          <w:rFonts w:ascii="Arial" w:hAnsi="Arial" w:cs="Arial"/>
        </w:rPr>
        <w:t xml:space="preserve">, the subjective </w:t>
      </w:r>
      <w:r w:rsidR="006C386F">
        <w:rPr>
          <w:rFonts w:ascii="Arial" w:hAnsi="Arial" w:cs="Arial"/>
        </w:rPr>
        <w:t>everyday</w:t>
      </w:r>
      <w:r w:rsidR="00015C38">
        <w:rPr>
          <w:rFonts w:ascii="Arial" w:hAnsi="Arial" w:cs="Arial"/>
        </w:rPr>
        <w:t xml:space="preserve"> religious experiences of ordinary women</w:t>
      </w:r>
      <w:r w:rsidR="006C386F">
        <w:rPr>
          <w:rFonts w:ascii="Arial" w:hAnsi="Arial" w:cs="Arial"/>
        </w:rPr>
        <w:t>, such as prayer woven into daily chores, home</w:t>
      </w:r>
      <w:r w:rsidR="00CE54CD">
        <w:rPr>
          <w:rFonts w:ascii="Arial" w:hAnsi="Arial" w:cs="Arial"/>
        </w:rPr>
        <w:t>-</w:t>
      </w:r>
      <w:r w:rsidR="006C386F">
        <w:rPr>
          <w:rFonts w:ascii="Arial" w:hAnsi="Arial" w:cs="Arial"/>
        </w:rPr>
        <w:t>life</w:t>
      </w:r>
      <w:r w:rsidR="00314F6C">
        <w:rPr>
          <w:rFonts w:ascii="Arial" w:hAnsi="Arial" w:cs="Arial"/>
        </w:rPr>
        <w:t xml:space="preserve"> worsh</w:t>
      </w:r>
      <w:r w:rsidR="00CE54CD">
        <w:rPr>
          <w:rFonts w:ascii="Arial" w:hAnsi="Arial" w:cs="Arial"/>
        </w:rPr>
        <w:t>ip</w:t>
      </w:r>
      <w:r w:rsidR="00314F6C">
        <w:rPr>
          <w:rFonts w:ascii="Arial" w:hAnsi="Arial" w:cs="Arial"/>
        </w:rPr>
        <w:t xml:space="preserve"> </w:t>
      </w:r>
      <w:r w:rsidR="00FA3A37">
        <w:rPr>
          <w:rFonts w:ascii="Arial" w:hAnsi="Arial" w:cs="Arial"/>
        </w:rPr>
        <w:t xml:space="preserve">and the focus on </w:t>
      </w:r>
      <w:r w:rsidR="00FA3A37">
        <w:rPr>
          <w:rFonts w:ascii="Arial" w:hAnsi="Arial" w:cs="Arial"/>
        </w:rPr>
        <w:lastRenderedPageBreak/>
        <w:t>emotional comfort</w:t>
      </w:r>
      <w:r w:rsidR="00074CF5">
        <w:rPr>
          <w:rFonts w:ascii="Arial" w:hAnsi="Arial" w:cs="Arial"/>
        </w:rPr>
        <w:t>,</w:t>
      </w:r>
      <w:r w:rsidR="00C26565">
        <w:rPr>
          <w:rFonts w:ascii="Arial" w:hAnsi="Arial" w:cs="Arial"/>
        </w:rPr>
        <w:t xml:space="preserve"> w</w:t>
      </w:r>
      <w:r w:rsidR="00CE54CD">
        <w:rPr>
          <w:rFonts w:ascii="Arial" w:hAnsi="Arial" w:cs="Arial"/>
        </w:rPr>
        <w:t>ere</w:t>
      </w:r>
      <w:r w:rsidR="00C26565">
        <w:rPr>
          <w:rFonts w:ascii="Arial" w:hAnsi="Arial" w:cs="Arial"/>
        </w:rPr>
        <w:t xml:space="preserve"> </w:t>
      </w:r>
      <w:r w:rsidR="008808A9">
        <w:rPr>
          <w:rFonts w:ascii="Arial" w:hAnsi="Arial" w:cs="Arial"/>
        </w:rPr>
        <w:t xml:space="preserve">missed, or </w:t>
      </w:r>
      <w:r w:rsidR="00CE54CD">
        <w:rPr>
          <w:rFonts w:ascii="Arial" w:hAnsi="Arial" w:cs="Arial"/>
        </w:rPr>
        <w:t>perhaps</w:t>
      </w:r>
      <w:r w:rsidR="008808A9">
        <w:rPr>
          <w:rFonts w:ascii="Arial" w:hAnsi="Arial" w:cs="Arial"/>
        </w:rPr>
        <w:t xml:space="preserve"> there was no evidence</w:t>
      </w:r>
      <w:r w:rsidR="00CE55CE">
        <w:rPr>
          <w:rFonts w:ascii="Arial" w:hAnsi="Arial" w:cs="Arial"/>
        </w:rPr>
        <w:t xml:space="preserve"> to draw on. </w:t>
      </w:r>
      <w:r w:rsidR="0081081E">
        <w:rPr>
          <w:rFonts w:ascii="Arial" w:hAnsi="Arial" w:cs="Arial"/>
        </w:rPr>
        <w:t>Either way</w:t>
      </w:r>
      <w:r w:rsidR="005572DD">
        <w:rPr>
          <w:rFonts w:ascii="Arial" w:hAnsi="Arial" w:cs="Arial"/>
        </w:rPr>
        <w:t>,</w:t>
      </w:r>
      <w:r w:rsidR="00530B3E">
        <w:rPr>
          <w:rFonts w:ascii="Arial" w:hAnsi="Arial" w:cs="Arial"/>
        </w:rPr>
        <w:t xml:space="preserve"> it</w:t>
      </w:r>
      <w:r w:rsidR="000B1703">
        <w:rPr>
          <w:rFonts w:ascii="Arial" w:hAnsi="Arial" w:cs="Arial"/>
        </w:rPr>
        <w:t xml:space="preserve"> </w:t>
      </w:r>
      <w:r w:rsidR="00A63760">
        <w:rPr>
          <w:rFonts w:ascii="Arial" w:hAnsi="Arial" w:cs="Arial"/>
        </w:rPr>
        <w:t xml:space="preserve">is not clear to the reader why this was not included. </w:t>
      </w:r>
    </w:p>
    <w:p w14:paraId="61D5C70B" w14:textId="77777777" w:rsidR="00E264B6" w:rsidRDefault="00E264B6" w:rsidP="005C554B">
      <w:pPr>
        <w:ind w:left="0"/>
        <w:rPr>
          <w:rFonts w:ascii="Arial" w:hAnsi="Arial" w:cs="Arial"/>
        </w:rPr>
      </w:pPr>
    </w:p>
    <w:p w14:paraId="026AEEAB" w14:textId="7CB4ABEB" w:rsidR="00F92103" w:rsidRPr="00063979" w:rsidRDefault="00757C92" w:rsidP="005C554B">
      <w:pPr>
        <w:ind w:left="0"/>
        <w:rPr>
          <w:rFonts w:ascii="Arial" w:hAnsi="Arial" w:cs="Arial"/>
        </w:rPr>
      </w:pPr>
      <w:r w:rsidRPr="00757C92">
        <w:rPr>
          <w:rFonts w:ascii="Arial" w:hAnsi="Arial" w:cs="Arial"/>
        </w:rPr>
        <w:t>Cartwright leans on various sources: poetry, written texts, church dedications and visual representations. Some of the images included felt less of a priority: the maps were basic</w:t>
      </w:r>
      <w:r w:rsidR="000E2902">
        <w:rPr>
          <w:rFonts w:ascii="Arial" w:hAnsi="Arial" w:cs="Arial"/>
        </w:rPr>
        <w:t xml:space="preserve"> </w:t>
      </w:r>
      <w:r w:rsidR="000A54F8">
        <w:rPr>
          <w:rFonts w:ascii="Arial" w:hAnsi="Arial" w:cs="Arial"/>
        </w:rPr>
        <w:t xml:space="preserve">and </w:t>
      </w:r>
      <w:r w:rsidRPr="00757C92">
        <w:rPr>
          <w:rFonts w:ascii="Arial" w:hAnsi="Arial" w:cs="Arial"/>
        </w:rPr>
        <w:t>uninviting</w:t>
      </w:r>
      <w:r w:rsidR="00FF4BC6">
        <w:rPr>
          <w:rFonts w:ascii="Arial" w:hAnsi="Arial" w:cs="Arial"/>
        </w:rPr>
        <w:t xml:space="preserve">. </w:t>
      </w:r>
      <w:r w:rsidR="0026029A">
        <w:rPr>
          <w:rFonts w:ascii="Arial" w:hAnsi="Arial" w:cs="Arial"/>
        </w:rPr>
        <w:t xml:space="preserve">The map of Wales shows places named in the book as simple dots. </w:t>
      </w:r>
      <w:r w:rsidRPr="00757C92">
        <w:rPr>
          <w:rFonts w:ascii="Arial" w:hAnsi="Arial" w:cs="Arial"/>
        </w:rPr>
        <w:t>Cartwright could have enhanced th</w:t>
      </w:r>
      <w:r w:rsidR="00425D5C">
        <w:rPr>
          <w:rFonts w:ascii="Arial" w:hAnsi="Arial" w:cs="Arial"/>
        </w:rPr>
        <w:t>e map</w:t>
      </w:r>
      <w:r w:rsidRPr="00757C92">
        <w:rPr>
          <w:rFonts w:ascii="Arial" w:hAnsi="Arial" w:cs="Arial"/>
        </w:rPr>
        <w:t xml:space="preserve"> by adding which saint belongs to which place, or whether it was a shrine, well, or a church dedication. She could also have added family trees or a timeline of the founding of Welsh convents. There is an element of survival bias in the medieval sources, which limits the ability to draw conclusions from the images shown. </w:t>
      </w:r>
    </w:p>
    <w:p w14:paraId="204E7FE5" w14:textId="77777777" w:rsidR="005967BF" w:rsidRPr="00063979" w:rsidRDefault="005967BF" w:rsidP="005C554B">
      <w:pPr>
        <w:ind w:left="0"/>
        <w:rPr>
          <w:rFonts w:ascii="Arial" w:hAnsi="Arial" w:cs="Arial"/>
        </w:rPr>
      </w:pPr>
    </w:p>
    <w:p w14:paraId="0351C530" w14:textId="7C1035D1" w:rsidR="00A9437E" w:rsidRDefault="00E45D2B" w:rsidP="005C554B">
      <w:pPr>
        <w:ind w:left="0"/>
        <w:rPr>
          <w:rFonts w:ascii="Arial" w:hAnsi="Arial" w:cs="Arial"/>
        </w:rPr>
      </w:pPr>
      <w:r w:rsidRPr="00E45D2B">
        <w:rPr>
          <w:rFonts w:ascii="Arial" w:hAnsi="Arial" w:cs="Arial"/>
        </w:rPr>
        <w:t xml:space="preserve">I accessed the book online via Perlego, a digital library. The text was clear and easy to read, although I found a limitation with the images. For example, Plate 4, </w:t>
      </w:r>
      <w:r w:rsidR="005C554B">
        <w:rPr>
          <w:rFonts w:ascii="Arial" w:hAnsi="Arial" w:cs="Arial"/>
        </w:rPr>
        <w:t>‘</w:t>
      </w:r>
      <w:r w:rsidRPr="00E45D2B">
        <w:rPr>
          <w:rFonts w:ascii="Arial" w:hAnsi="Arial" w:cs="Arial"/>
        </w:rPr>
        <w:t>The Annunciation with lily crucifixion</w:t>
      </w:r>
      <w:r w:rsidR="005C554B">
        <w:rPr>
          <w:rFonts w:ascii="Arial" w:hAnsi="Arial" w:cs="Arial"/>
        </w:rPr>
        <w:t>’</w:t>
      </w:r>
      <w:r w:rsidRPr="00E45D2B">
        <w:rPr>
          <w:rFonts w:ascii="Arial" w:hAnsi="Arial" w:cs="Arial"/>
        </w:rPr>
        <w:t xml:space="preserve"> (p. 325), lacked clarity due to low resolution and was slightly blurry. This is disappointing, especially due to its significance in Chapter 1. Cartwright, following </w:t>
      </w:r>
      <w:r w:rsidR="005967BF" w:rsidRPr="00063979">
        <w:rPr>
          <w:rFonts w:ascii="Arial" w:hAnsi="Arial" w:cs="Arial"/>
        </w:rPr>
        <w:t>Duggan</w:t>
      </w:r>
      <w:r w:rsidR="001D0B1E">
        <w:rPr>
          <w:rFonts w:ascii="Arial" w:hAnsi="Arial" w:cs="Arial"/>
        </w:rPr>
        <w:t>,</w:t>
      </w:r>
      <w:r w:rsidR="005967BF" w:rsidRPr="00063979">
        <w:rPr>
          <w:rStyle w:val="FootnoteReference"/>
          <w:rFonts w:ascii="Arial" w:hAnsi="Arial" w:cs="Arial"/>
        </w:rPr>
        <w:footnoteReference w:id="2"/>
      </w:r>
      <w:r w:rsidR="005967BF" w:rsidRPr="00063979">
        <w:rPr>
          <w:rFonts w:ascii="Arial" w:hAnsi="Arial" w:cs="Arial"/>
        </w:rPr>
        <w:t xml:space="preserve"> </w:t>
      </w:r>
      <w:r w:rsidRPr="00E45D2B">
        <w:rPr>
          <w:rFonts w:ascii="Arial" w:hAnsi="Arial" w:cs="Arial"/>
        </w:rPr>
        <w:t xml:space="preserve">notes its origin from the late fourteenth-century Llanbeblig Hours as possibly containing the 'earliest example of a lily crucifixion in a medieval manuscript' (p. 39). Using a digital copy of the book may have affected the quality of these images; perhaps a </w:t>
      </w:r>
      <w:r w:rsidR="00425D5C">
        <w:rPr>
          <w:rFonts w:ascii="Arial" w:hAnsi="Arial" w:cs="Arial"/>
        </w:rPr>
        <w:t>p</w:t>
      </w:r>
      <w:r w:rsidR="00D719C0">
        <w:rPr>
          <w:rFonts w:ascii="Arial" w:hAnsi="Arial" w:cs="Arial"/>
        </w:rPr>
        <w:t>hysical</w:t>
      </w:r>
      <w:r w:rsidRPr="00E45D2B">
        <w:rPr>
          <w:rFonts w:ascii="Arial" w:hAnsi="Arial" w:cs="Arial"/>
        </w:rPr>
        <w:t xml:space="preserve"> copy would have provided clearer ones. </w:t>
      </w:r>
    </w:p>
    <w:p w14:paraId="447A06D2" w14:textId="77777777" w:rsidR="00E45D2B" w:rsidRDefault="00E45D2B" w:rsidP="005C554B">
      <w:pPr>
        <w:ind w:left="0"/>
        <w:rPr>
          <w:rFonts w:ascii="Arial" w:hAnsi="Arial" w:cs="Arial"/>
        </w:rPr>
      </w:pPr>
    </w:p>
    <w:p w14:paraId="39F4F258" w14:textId="0254FE5D" w:rsidR="00BB5571" w:rsidRPr="00501F20" w:rsidRDefault="00B76848" w:rsidP="005C554B">
      <w:pPr>
        <w:ind w:left="0"/>
        <w:rPr>
          <w:rFonts w:ascii="Arial" w:hAnsi="Arial" w:cs="Arial"/>
          <w:sz w:val="22"/>
          <w:szCs w:val="22"/>
        </w:rPr>
      </w:pPr>
      <w:r>
        <w:rPr>
          <w:rFonts w:ascii="Arial" w:hAnsi="Arial" w:cs="Arial"/>
        </w:rPr>
        <w:t>Despite</w:t>
      </w:r>
      <w:r w:rsidR="00DC20A7">
        <w:rPr>
          <w:rFonts w:ascii="Arial" w:hAnsi="Arial" w:cs="Arial"/>
        </w:rPr>
        <w:t xml:space="preserve"> the lack of </w:t>
      </w:r>
      <w:r w:rsidR="003B741C">
        <w:rPr>
          <w:rFonts w:ascii="Arial" w:hAnsi="Arial" w:cs="Arial"/>
        </w:rPr>
        <w:t>evidence on the subjective experiences of ordinary women</w:t>
      </w:r>
      <w:r w:rsidR="00CA5868">
        <w:rPr>
          <w:rFonts w:ascii="Arial" w:hAnsi="Arial" w:cs="Arial"/>
        </w:rPr>
        <w:t xml:space="preserve">, </w:t>
      </w:r>
      <w:r w:rsidR="00B617B4" w:rsidRPr="00B617B4">
        <w:rPr>
          <w:rFonts w:ascii="Arial" w:hAnsi="Arial" w:cs="Arial"/>
        </w:rPr>
        <w:t>Cartwright succeeds in promoting Welsh religious writing and presenting it in English, thereby attracting a larger audience. Her collection shows that Wales should be considered not only through a Celtic context but also through a wider European framework. She purposefully puts feminine sanctity on the scholarly map, allowing future research to focus on separating institutional devotion from personal belief by analyzing how women interacted with holy wells and shrines.</w:t>
      </w:r>
    </w:p>
    <w:p w14:paraId="3CDCC266" w14:textId="7C575BDD" w:rsidR="007F3184" w:rsidRPr="007F3184" w:rsidRDefault="007F3184" w:rsidP="005C554B">
      <w:pPr>
        <w:rPr>
          <w:u w:val="single"/>
        </w:rPr>
      </w:pPr>
    </w:p>
    <w:p w14:paraId="0DDB33E9" w14:textId="77777777" w:rsidR="007F3184" w:rsidRPr="007F3184" w:rsidRDefault="007F3184" w:rsidP="007F3184">
      <w:pPr>
        <w:rPr>
          <w:u w:val="single"/>
        </w:rPr>
      </w:pPr>
    </w:p>
    <w:p w14:paraId="44FCA21E" w14:textId="77777777" w:rsidR="007F3184" w:rsidRPr="007F3184" w:rsidRDefault="007F3184" w:rsidP="007F3184">
      <w:pPr>
        <w:rPr>
          <w:u w:val="single"/>
        </w:rPr>
      </w:pPr>
    </w:p>
    <w:sectPr w:rsidR="007F3184" w:rsidRPr="007F318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CFF5A" w14:textId="77777777" w:rsidR="004D60DB" w:rsidRDefault="004D60DB" w:rsidP="007F3184">
      <w:pPr>
        <w:spacing w:line="240" w:lineRule="auto"/>
      </w:pPr>
      <w:r>
        <w:separator/>
      </w:r>
    </w:p>
  </w:endnote>
  <w:endnote w:type="continuationSeparator" w:id="0">
    <w:p w14:paraId="642FA0BF" w14:textId="77777777" w:rsidR="004D60DB" w:rsidRDefault="004D60DB" w:rsidP="007F31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97A7E" w14:textId="080AE40A" w:rsidR="00D719C0" w:rsidRPr="00D719C0" w:rsidRDefault="00D719C0">
    <w:pPr>
      <w:pStyle w:val="Footer"/>
      <w:rPr>
        <w:u w:val="single"/>
      </w:rPr>
    </w:pPr>
    <w:r w:rsidRPr="00D719C0">
      <w:rPr>
        <w:u w:val="single"/>
      </w:rPr>
      <w:t>1000 Words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E33BC" w14:textId="77777777" w:rsidR="004D60DB" w:rsidRDefault="004D60DB" w:rsidP="007F3184">
      <w:pPr>
        <w:spacing w:line="240" w:lineRule="auto"/>
      </w:pPr>
      <w:r>
        <w:separator/>
      </w:r>
    </w:p>
  </w:footnote>
  <w:footnote w:type="continuationSeparator" w:id="0">
    <w:p w14:paraId="6D1154A7" w14:textId="77777777" w:rsidR="004D60DB" w:rsidRDefault="004D60DB" w:rsidP="007F3184">
      <w:pPr>
        <w:spacing w:line="240" w:lineRule="auto"/>
      </w:pPr>
      <w:r>
        <w:continuationSeparator/>
      </w:r>
    </w:p>
  </w:footnote>
  <w:footnote w:id="1">
    <w:p w14:paraId="494089CA" w14:textId="488470F3" w:rsidR="00436899" w:rsidRDefault="00436899">
      <w:pPr>
        <w:pStyle w:val="FootnoteText"/>
      </w:pPr>
      <w:r>
        <w:rPr>
          <w:rStyle w:val="FootnoteReference"/>
        </w:rPr>
        <w:footnoteRef/>
      </w:r>
      <w:r>
        <w:t xml:space="preserve"> </w:t>
      </w:r>
      <w:r w:rsidR="00387D98" w:rsidRPr="00387D98">
        <w:t xml:space="preserve">Jane Cartwright, </w:t>
      </w:r>
      <w:r w:rsidR="008E1F82">
        <w:t>‘</w:t>
      </w:r>
      <w:r w:rsidR="00387D98" w:rsidRPr="00387D98">
        <w:t>Dead Virgins: Feminine Sanctity in Medieval Wales</w:t>
      </w:r>
      <w:r w:rsidR="008E1F82">
        <w:t>’</w:t>
      </w:r>
      <w:r w:rsidR="00387D98" w:rsidRPr="00387D98">
        <w:t xml:space="preserve">, </w:t>
      </w:r>
      <w:r w:rsidR="00387D98" w:rsidRPr="00536B40">
        <w:rPr>
          <w:i/>
          <w:iCs/>
        </w:rPr>
        <w:t>Medium Ævum</w:t>
      </w:r>
      <w:r w:rsidR="00387D98" w:rsidRPr="00387D98">
        <w:t>, 71.1 (2002), 1–</w:t>
      </w:r>
      <w:r w:rsidR="006F32D1">
        <w:t>28</w:t>
      </w:r>
      <w:r w:rsidR="00387D98" w:rsidRPr="00387D98">
        <w:t>.</w:t>
      </w:r>
    </w:p>
  </w:footnote>
  <w:footnote w:id="2">
    <w:p w14:paraId="07D2E17C" w14:textId="405CC60C" w:rsidR="005967BF" w:rsidRDefault="005967BF">
      <w:pPr>
        <w:pStyle w:val="FootnoteText"/>
      </w:pPr>
      <w:r>
        <w:rPr>
          <w:rStyle w:val="FootnoteReference"/>
        </w:rPr>
        <w:footnoteRef/>
      </w:r>
      <w:r>
        <w:t xml:space="preserve"> </w:t>
      </w:r>
      <w:r w:rsidRPr="005967BF">
        <w:t xml:space="preserve">E. J. M. Duggan, </w:t>
      </w:r>
      <w:r w:rsidR="008E1F82">
        <w:t>‘</w:t>
      </w:r>
      <w:r w:rsidRPr="005967BF">
        <w:t>Notes concerning the “Lily Crucifixion” in the Llanbeblig Hours</w:t>
      </w:r>
      <w:r w:rsidR="008E1F82">
        <w:t>’</w:t>
      </w:r>
      <w:r w:rsidRPr="005967BF">
        <w:t xml:space="preserve">, </w:t>
      </w:r>
      <w:r w:rsidRPr="00F85E47">
        <w:rPr>
          <w:i/>
          <w:iCs/>
        </w:rPr>
        <w:t>Journal of the National Library of Wales</w:t>
      </w:r>
      <w:r w:rsidRPr="005967BF">
        <w:t>, 27 (1991), 39–48, cited in Cartwright, p.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7AB3" w14:textId="214481A3" w:rsidR="007F3184" w:rsidRDefault="007F3184" w:rsidP="007F3184">
    <w:pPr>
      <w:pStyle w:val="Header"/>
    </w:pPr>
    <w:r w:rsidRPr="007F3184">
      <w:t>HPHI7009</w:t>
    </w:r>
    <w:r>
      <w:t xml:space="preserve">                                                     Leigh Cowham</w:t>
    </w:r>
    <w:r>
      <w:tab/>
      <w:t xml:space="preserve">                                          </w:t>
    </w:r>
    <w:r w:rsidRPr="007F3184">
      <w:t>2602186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101E4"/>
    <w:multiLevelType w:val="hybridMultilevel"/>
    <w:tmpl w:val="7F7E661C"/>
    <w:lvl w:ilvl="0" w:tplc="A4A4C3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DE108D4"/>
    <w:multiLevelType w:val="hybridMultilevel"/>
    <w:tmpl w:val="B890E968"/>
    <w:lvl w:ilvl="0" w:tplc="A4A4C380">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 w15:restartNumberingAfterBreak="0">
    <w:nsid w:val="51A145C5"/>
    <w:multiLevelType w:val="hybridMultilevel"/>
    <w:tmpl w:val="178CA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5197425">
    <w:abstractNumId w:val="0"/>
  </w:num>
  <w:num w:numId="2" w16cid:durableId="1836804378">
    <w:abstractNumId w:val="1"/>
  </w:num>
  <w:num w:numId="3" w16cid:durableId="951012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84"/>
    <w:rsid w:val="0000088B"/>
    <w:rsid w:val="00000C69"/>
    <w:rsid w:val="00001660"/>
    <w:rsid w:val="000024EA"/>
    <w:rsid w:val="000071CF"/>
    <w:rsid w:val="00012353"/>
    <w:rsid w:val="00015C38"/>
    <w:rsid w:val="00021690"/>
    <w:rsid w:val="0002352A"/>
    <w:rsid w:val="00034443"/>
    <w:rsid w:val="00035A75"/>
    <w:rsid w:val="00037442"/>
    <w:rsid w:val="0004380F"/>
    <w:rsid w:val="00043821"/>
    <w:rsid w:val="00043A58"/>
    <w:rsid w:val="0004514B"/>
    <w:rsid w:val="000475AC"/>
    <w:rsid w:val="000475D2"/>
    <w:rsid w:val="00047D7C"/>
    <w:rsid w:val="000531B2"/>
    <w:rsid w:val="000533B0"/>
    <w:rsid w:val="00057884"/>
    <w:rsid w:val="00063979"/>
    <w:rsid w:val="000641AD"/>
    <w:rsid w:val="00067551"/>
    <w:rsid w:val="0007217F"/>
    <w:rsid w:val="00074CF5"/>
    <w:rsid w:val="000812F5"/>
    <w:rsid w:val="00086DFB"/>
    <w:rsid w:val="00087664"/>
    <w:rsid w:val="000900DC"/>
    <w:rsid w:val="00092F74"/>
    <w:rsid w:val="00093549"/>
    <w:rsid w:val="0009361D"/>
    <w:rsid w:val="000A066C"/>
    <w:rsid w:val="000A172F"/>
    <w:rsid w:val="000A1A14"/>
    <w:rsid w:val="000A2443"/>
    <w:rsid w:val="000A3ABE"/>
    <w:rsid w:val="000A54F8"/>
    <w:rsid w:val="000B0981"/>
    <w:rsid w:val="000B1703"/>
    <w:rsid w:val="000B1CAE"/>
    <w:rsid w:val="000B2BE0"/>
    <w:rsid w:val="000B380F"/>
    <w:rsid w:val="000B627B"/>
    <w:rsid w:val="000B7709"/>
    <w:rsid w:val="000B77C9"/>
    <w:rsid w:val="000C17F8"/>
    <w:rsid w:val="000C6B5D"/>
    <w:rsid w:val="000D1655"/>
    <w:rsid w:val="000D2AC1"/>
    <w:rsid w:val="000D5DFB"/>
    <w:rsid w:val="000E10CE"/>
    <w:rsid w:val="000E17F4"/>
    <w:rsid w:val="000E1F3D"/>
    <w:rsid w:val="000E2902"/>
    <w:rsid w:val="000E362D"/>
    <w:rsid w:val="000E3E13"/>
    <w:rsid w:val="000E4A89"/>
    <w:rsid w:val="000E5F43"/>
    <w:rsid w:val="000F07B9"/>
    <w:rsid w:val="000F0FF9"/>
    <w:rsid w:val="000F175D"/>
    <w:rsid w:val="000F4343"/>
    <w:rsid w:val="00101FDE"/>
    <w:rsid w:val="0010371E"/>
    <w:rsid w:val="0011507A"/>
    <w:rsid w:val="00115276"/>
    <w:rsid w:val="00117D13"/>
    <w:rsid w:val="00117D46"/>
    <w:rsid w:val="00117EF3"/>
    <w:rsid w:val="00121A0F"/>
    <w:rsid w:val="0012280E"/>
    <w:rsid w:val="00123F5A"/>
    <w:rsid w:val="00124B09"/>
    <w:rsid w:val="0012727C"/>
    <w:rsid w:val="00127D31"/>
    <w:rsid w:val="001314F6"/>
    <w:rsid w:val="00132E80"/>
    <w:rsid w:val="00134142"/>
    <w:rsid w:val="001424EE"/>
    <w:rsid w:val="00144104"/>
    <w:rsid w:val="00152261"/>
    <w:rsid w:val="00152835"/>
    <w:rsid w:val="00152D13"/>
    <w:rsid w:val="00157075"/>
    <w:rsid w:val="0015722F"/>
    <w:rsid w:val="0016755E"/>
    <w:rsid w:val="00170DBD"/>
    <w:rsid w:val="00175F30"/>
    <w:rsid w:val="0017713D"/>
    <w:rsid w:val="00180205"/>
    <w:rsid w:val="0018033C"/>
    <w:rsid w:val="001825B6"/>
    <w:rsid w:val="00184BF3"/>
    <w:rsid w:val="00184D02"/>
    <w:rsid w:val="001859B5"/>
    <w:rsid w:val="001909BF"/>
    <w:rsid w:val="00191593"/>
    <w:rsid w:val="001917CC"/>
    <w:rsid w:val="00193263"/>
    <w:rsid w:val="001940AE"/>
    <w:rsid w:val="00194FF8"/>
    <w:rsid w:val="001A0A44"/>
    <w:rsid w:val="001A1FF4"/>
    <w:rsid w:val="001A481B"/>
    <w:rsid w:val="001A497B"/>
    <w:rsid w:val="001A573C"/>
    <w:rsid w:val="001A59DF"/>
    <w:rsid w:val="001A6873"/>
    <w:rsid w:val="001B2F12"/>
    <w:rsid w:val="001B34BE"/>
    <w:rsid w:val="001B3F0F"/>
    <w:rsid w:val="001B57C3"/>
    <w:rsid w:val="001C694F"/>
    <w:rsid w:val="001C7380"/>
    <w:rsid w:val="001D0B1E"/>
    <w:rsid w:val="001D3E84"/>
    <w:rsid w:val="001D5A8B"/>
    <w:rsid w:val="001D73F8"/>
    <w:rsid w:val="001D7A20"/>
    <w:rsid w:val="001E059E"/>
    <w:rsid w:val="001E31A6"/>
    <w:rsid w:val="001F538B"/>
    <w:rsid w:val="00205DF4"/>
    <w:rsid w:val="00210508"/>
    <w:rsid w:val="00214DCC"/>
    <w:rsid w:val="00214E3E"/>
    <w:rsid w:val="00220BC1"/>
    <w:rsid w:val="002313A4"/>
    <w:rsid w:val="00235B03"/>
    <w:rsid w:val="00236B1B"/>
    <w:rsid w:val="00237233"/>
    <w:rsid w:val="00240128"/>
    <w:rsid w:val="002414F0"/>
    <w:rsid w:val="00245104"/>
    <w:rsid w:val="00250813"/>
    <w:rsid w:val="00250D7C"/>
    <w:rsid w:val="002541F4"/>
    <w:rsid w:val="0026029A"/>
    <w:rsid w:val="00262CD7"/>
    <w:rsid w:val="0026442A"/>
    <w:rsid w:val="0026521A"/>
    <w:rsid w:val="00265F64"/>
    <w:rsid w:val="002673B9"/>
    <w:rsid w:val="002742C1"/>
    <w:rsid w:val="00275401"/>
    <w:rsid w:val="002776D5"/>
    <w:rsid w:val="002776FD"/>
    <w:rsid w:val="00291225"/>
    <w:rsid w:val="00292373"/>
    <w:rsid w:val="00292870"/>
    <w:rsid w:val="00292DE7"/>
    <w:rsid w:val="00294BBD"/>
    <w:rsid w:val="00294FBA"/>
    <w:rsid w:val="002A0962"/>
    <w:rsid w:val="002A17A3"/>
    <w:rsid w:val="002A3158"/>
    <w:rsid w:val="002B0B5E"/>
    <w:rsid w:val="002B2464"/>
    <w:rsid w:val="002C0025"/>
    <w:rsid w:val="002C23EC"/>
    <w:rsid w:val="002C361A"/>
    <w:rsid w:val="002D0E74"/>
    <w:rsid w:val="002D2216"/>
    <w:rsid w:val="002D65D8"/>
    <w:rsid w:val="002D66ED"/>
    <w:rsid w:val="002D6CA0"/>
    <w:rsid w:val="002D711C"/>
    <w:rsid w:val="002D7BA2"/>
    <w:rsid w:val="002E0CAE"/>
    <w:rsid w:val="002E3E4D"/>
    <w:rsid w:val="002E76DE"/>
    <w:rsid w:val="002F2AA9"/>
    <w:rsid w:val="002F2E32"/>
    <w:rsid w:val="002F3D50"/>
    <w:rsid w:val="002F415D"/>
    <w:rsid w:val="002F41B3"/>
    <w:rsid w:val="002F5936"/>
    <w:rsid w:val="002F6D98"/>
    <w:rsid w:val="002F78A8"/>
    <w:rsid w:val="00300659"/>
    <w:rsid w:val="00301F99"/>
    <w:rsid w:val="00303782"/>
    <w:rsid w:val="0030589D"/>
    <w:rsid w:val="00314F6C"/>
    <w:rsid w:val="00315F59"/>
    <w:rsid w:val="0031740E"/>
    <w:rsid w:val="00324130"/>
    <w:rsid w:val="003244D6"/>
    <w:rsid w:val="00325CDD"/>
    <w:rsid w:val="00330362"/>
    <w:rsid w:val="00336E08"/>
    <w:rsid w:val="003403B0"/>
    <w:rsid w:val="00341C50"/>
    <w:rsid w:val="00346155"/>
    <w:rsid w:val="0034739A"/>
    <w:rsid w:val="00355105"/>
    <w:rsid w:val="0035775C"/>
    <w:rsid w:val="00357A11"/>
    <w:rsid w:val="00362BD5"/>
    <w:rsid w:val="003721D6"/>
    <w:rsid w:val="00372E3E"/>
    <w:rsid w:val="003749A7"/>
    <w:rsid w:val="00381209"/>
    <w:rsid w:val="00384A75"/>
    <w:rsid w:val="00387D98"/>
    <w:rsid w:val="00390B86"/>
    <w:rsid w:val="00392F0B"/>
    <w:rsid w:val="003946E8"/>
    <w:rsid w:val="003955F0"/>
    <w:rsid w:val="003966DE"/>
    <w:rsid w:val="00396D2F"/>
    <w:rsid w:val="003A0018"/>
    <w:rsid w:val="003A32A3"/>
    <w:rsid w:val="003A6C82"/>
    <w:rsid w:val="003B0460"/>
    <w:rsid w:val="003B32F3"/>
    <w:rsid w:val="003B5579"/>
    <w:rsid w:val="003B6C35"/>
    <w:rsid w:val="003B741C"/>
    <w:rsid w:val="003C0563"/>
    <w:rsid w:val="003C110E"/>
    <w:rsid w:val="003C406A"/>
    <w:rsid w:val="003C6717"/>
    <w:rsid w:val="003C713B"/>
    <w:rsid w:val="003D1B67"/>
    <w:rsid w:val="003D1E40"/>
    <w:rsid w:val="003D37A8"/>
    <w:rsid w:val="003D3992"/>
    <w:rsid w:val="003D3A53"/>
    <w:rsid w:val="003D44D9"/>
    <w:rsid w:val="003D46C9"/>
    <w:rsid w:val="003D59B1"/>
    <w:rsid w:val="003E00FD"/>
    <w:rsid w:val="003E098F"/>
    <w:rsid w:val="003E31BB"/>
    <w:rsid w:val="003E55C7"/>
    <w:rsid w:val="003F22AD"/>
    <w:rsid w:val="003F3367"/>
    <w:rsid w:val="003F48F4"/>
    <w:rsid w:val="003F68B3"/>
    <w:rsid w:val="003F6E0C"/>
    <w:rsid w:val="003F7C6F"/>
    <w:rsid w:val="00403591"/>
    <w:rsid w:val="00404246"/>
    <w:rsid w:val="00404D3C"/>
    <w:rsid w:val="00405D82"/>
    <w:rsid w:val="00406A6E"/>
    <w:rsid w:val="0040728E"/>
    <w:rsid w:val="00410764"/>
    <w:rsid w:val="0041095B"/>
    <w:rsid w:val="00414B2F"/>
    <w:rsid w:val="004165EF"/>
    <w:rsid w:val="004204BA"/>
    <w:rsid w:val="004227DF"/>
    <w:rsid w:val="00422AEE"/>
    <w:rsid w:val="00423202"/>
    <w:rsid w:val="00424051"/>
    <w:rsid w:val="004240CC"/>
    <w:rsid w:val="00425D5C"/>
    <w:rsid w:val="00432758"/>
    <w:rsid w:val="004328AE"/>
    <w:rsid w:val="004362E7"/>
    <w:rsid w:val="00436899"/>
    <w:rsid w:val="00437CEF"/>
    <w:rsid w:val="00442E9C"/>
    <w:rsid w:val="00452206"/>
    <w:rsid w:val="00454EC9"/>
    <w:rsid w:val="00456489"/>
    <w:rsid w:val="00456F25"/>
    <w:rsid w:val="0046181D"/>
    <w:rsid w:val="004618D3"/>
    <w:rsid w:val="0046385C"/>
    <w:rsid w:val="0046536C"/>
    <w:rsid w:val="00466251"/>
    <w:rsid w:val="00466517"/>
    <w:rsid w:val="0046697D"/>
    <w:rsid w:val="004672DA"/>
    <w:rsid w:val="00470928"/>
    <w:rsid w:val="0047374C"/>
    <w:rsid w:val="004740C8"/>
    <w:rsid w:val="00474390"/>
    <w:rsid w:val="00482137"/>
    <w:rsid w:val="0048328E"/>
    <w:rsid w:val="004872E8"/>
    <w:rsid w:val="00493874"/>
    <w:rsid w:val="0049399E"/>
    <w:rsid w:val="00494DA0"/>
    <w:rsid w:val="004A0E6E"/>
    <w:rsid w:val="004A4AFD"/>
    <w:rsid w:val="004A6D7C"/>
    <w:rsid w:val="004A735C"/>
    <w:rsid w:val="004B0C08"/>
    <w:rsid w:val="004B2EC3"/>
    <w:rsid w:val="004C4048"/>
    <w:rsid w:val="004D0924"/>
    <w:rsid w:val="004D1B03"/>
    <w:rsid w:val="004D2AB2"/>
    <w:rsid w:val="004D60DB"/>
    <w:rsid w:val="004D6586"/>
    <w:rsid w:val="004D785D"/>
    <w:rsid w:val="004E0061"/>
    <w:rsid w:val="004E0ECC"/>
    <w:rsid w:val="004E67FE"/>
    <w:rsid w:val="004F02E3"/>
    <w:rsid w:val="004F073E"/>
    <w:rsid w:val="004F2179"/>
    <w:rsid w:val="004F683C"/>
    <w:rsid w:val="004F6D64"/>
    <w:rsid w:val="00500067"/>
    <w:rsid w:val="00501F20"/>
    <w:rsid w:val="0050647B"/>
    <w:rsid w:val="00512E0A"/>
    <w:rsid w:val="0051598E"/>
    <w:rsid w:val="00515B2E"/>
    <w:rsid w:val="005166BA"/>
    <w:rsid w:val="00517B54"/>
    <w:rsid w:val="005211AB"/>
    <w:rsid w:val="00522658"/>
    <w:rsid w:val="00525395"/>
    <w:rsid w:val="00530B3E"/>
    <w:rsid w:val="00530E6D"/>
    <w:rsid w:val="00531810"/>
    <w:rsid w:val="0053329F"/>
    <w:rsid w:val="00535832"/>
    <w:rsid w:val="00536769"/>
    <w:rsid w:val="00536B40"/>
    <w:rsid w:val="00536E69"/>
    <w:rsid w:val="005377D1"/>
    <w:rsid w:val="00541671"/>
    <w:rsid w:val="00544D5C"/>
    <w:rsid w:val="005457E4"/>
    <w:rsid w:val="00551FA7"/>
    <w:rsid w:val="00553595"/>
    <w:rsid w:val="00555094"/>
    <w:rsid w:val="00555763"/>
    <w:rsid w:val="00557273"/>
    <w:rsid w:val="005572DD"/>
    <w:rsid w:val="00560705"/>
    <w:rsid w:val="00563621"/>
    <w:rsid w:val="00567A91"/>
    <w:rsid w:val="00571AD7"/>
    <w:rsid w:val="005749D9"/>
    <w:rsid w:val="00581E61"/>
    <w:rsid w:val="005833D8"/>
    <w:rsid w:val="0058378E"/>
    <w:rsid w:val="00586535"/>
    <w:rsid w:val="00586EBA"/>
    <w:rsid w:val="00587363"/>
    <w:rsid w:val="00592B0E"/>
    <w:rsid w:val="00594CD6"/>
    <w:rsid w:val="005967BF"/>
    <w:rsid w:val="00597E16"/>
    <w:rsid w:val="005A6EB6"/>
    <w:rsid w:val="005B3769"/>
    <w:rsid w:val="005B4198"/>
    <w:rsid w:val="005B74E3"/>
    <w:rsid w:val="005C1113"/>
    <w:rsid w:val="005C554B"/>
    <w:rsid w:val="005C62B0"/>
    <w:rsid w:val="005C75D6"/>
    <w:rsid w:val="005C7E6B"/>
    <w:rsid w:val="005D3521"/>
    <w:rsid w:val="005D6EF9"/>
    <w:rsid w:val="005E2998"/>
    <w:rsid w:val="005E5403"/>
    <w:rsid w:val="005E6301"/>
    <w:rsid w:val="005F17DF"/>
    <w:rsid w:val="005F3A59"/>
    <w:rsid w:val="006012A4"/>
    <w:rsid w:val="00602946"/>
    <w:rsid w:val="006029BD"/>
    <w:rsid w:val="00610AED"/>
    <w:rsid w:val="0061291B"/>
    <w:rsid w:val="00612977"/>
    <w:rsid w:val="00613BB5"/>
    <w:rsid w:val="0061520D"/>
    <w:rsid w:val="0062416B"/>
    <w:rsid w:val="006247CD"/>
    <w:rsid w:val="00626963"/>
    <w:rsid w:val="00626AF3"/>
    <w:rsid w:val="006315EE"/>
    <w:rsid w:val="006319F3"/>
    <w:rsid w:val="00637CF7"/>
    <w:rsid w:val="006402A2"/>
    <w:rsid w:val="00642429"/>
    <w:rsid w:val="00645C10"/>
    <w:rsid w:val="00646F13"/>
    <w:rsid w:val="006472D7"/>
    <w:rsid w:val="006501EA"/>
    <w:rsid w:val="00652CDE"/>
    <w:rsid w:val="0065354A"/>
    <w:rsid w:val="00662199"/>
    <w:rsid w:val="0066390E"/>
    <w:rsid w:val="0066412E"/>
    <w:rsid w:val="0066427F"/>
    <w:rsid w:val="006648B0"/>
    <w:rsid w:val="00671137"/>
    <w:rsid w:val="00672F79"/>
    <w:rsid w:val="0067345C"/>
    <w:rsid w:val="006742B2"/>
    <w:rsid w:val="00674B4C"/>
    <w:rsid w:val="00675CB2"/>
    <w:rsid w:val="00680A22"/>
    <w:rsid w:val="00686737"/>
    <w:rsid w:val="00693322"/>
    <w:rsid w:val="0069722F"/>
    <w:rsid w:val="006A06F5"/>
    <w:rsid w:val="006A0DB4"/>
    <w:rsid w:val="006A0E0F"/>
    <w:rsid w:val="006A2BD4"/>
    <w:rsid w:val="006A55A5"/>
    <w:rsid w:val="006A5926"/>
    <w:rsid w:val="006B0084"/>
    <w:rsid w:val="006B5EB0"/>
    <w:rsid w:val="006B7ECB"/>
    <w:rsid w:val="006C0B65"/>
    <w:rsid w:val="006C386F"/>
    <w:rsid w:val="006C666C"/>
    <w:rsid w:val="006C692E"/>
    <w:rsid w:val="006C6A03"/>
    <w:rsid w:val="006D3353"/>
    <w:rsid w:val="006D4D3A"/>
    <w:rsid w:val="006D7B5C"/>
    <w:rsid w:val="006E21B0"/>
    <w:rsid w:val="006E2580"/>
    <w:rsid w:val="006E7E85"/>
    <w:rsid w:val="006F0015"/>
    <w:rsid w:val="006F19A1"/>
    <w:rsid w:val="006F2D9E"/>
    <w:rsid w:val="006F2F24"/>
    <w:rsid w:val="006F32D1"/>
    <w:rsid w:val="006F3A74"/>
    <w:rsid w:val="0070116C"/>
    <w:rsid w:val="007039CC"/>
    <w:rsid w:val="0070539F"/>
    <w:rsid w:val="007054C4"/>
    <w:rsid w:val="00707337"/>
    <w:rsid w:val="007135D2"/>
    <w:rsid w:val="00713CC7"/>
    <w:rsid w:val="00713D49"/>
    <w:rsid w:val="00714C75"/>
    <w:rsid w:val="00715353"/>
    <w:rsid w:val="0071660C"/>
    <w:rsid w:val="00716732"/>
    <w:rsid w:val="00716F7E"/>
    <w:rsid w:val="00723A75"/>
    <w:rsid w:val="00726344"/>
    <w:rsid w:val="00726454"/>
    <w:rsid w:val="00727C11"/>
    <w:rsid w:val="00734376"/>
    <w:rsid w:val="00734795"/>
    <w:rsid w:val="00736853"/>
    <w:rsid w:val="00740876"/>
    <w:rsid w:val="00740B8C"/>
    <w:rsid w:val="00740BE1"/>
    <w:rsid w:val="0074341E"/>
    <w:rsid w:val="007454A1"/>
    <w:rsid w:val="00745640"/>
    <w:rsid w:val="00750F6B"/>
    <w:rsid w:val="00756548"/>
    <w:rsid w:val="007569C3"/>
    <w:rsid w:val="00757C92"/>
    <w:rsid w:val="00761C2E"/>
    <w:rsid w:val="00762219"/>
    <w:rsid w:val="0076440F"/>
    <w:rsid w:val="00765366"/>
    <w:rsid w:val="0077119E"/>
    <w:rsid w:val="00772B06"/>
    <w:rsid w:val="00772B1C"/>
    <w:rsid w:val="00776727"/>
    <w:rsid w:val="0078014B"/>
    <w:rsid w:val="00780531"/>
    <w:rsid w:val="00784F37"/>
    <w:rsid w:val="00785EB1"/>
    <w:rsid w:val="00786C8A"/>
    <w:rsid w:val="007946DC"/>
    <w:rsid w:val="00797D30"/>
    <w:rsid w:val="00797F29"/>
    <w:rsid w:val="007A621D"/>
    <w:rsid w:val="007B134D"/>
    <w:rsid w:val="007B3E07"/>
    <w:rsid w:val="007B43A9"/>
    <w:rsid w:val="007C2B35"/>
    <w:rsid w:val="007C7B17"/>
    <w:rsid w:val="007E0E88"/>
    <w:rsid w:val="007E7A49"/>
    <w:rsid w:val="007F2EFE"/>
    <w:rsid w:val="007F3184"/>
    <w:rsid w:val="007F4928"/>
    <w:rsid w:val="007F7D5F"/>
    <w:rsid w:val="00802484"/>
    <w:rsid w:val="00804D92"/>
    <w:rsid w:val="00805776"/>
    <w:rsid w:val="008063F5"/>
    <w:rsid w:val="00806E39"/>
    <w:rsid w:val="00807E2A"/>
    <w:rsid w:val="0081081E"/>
    <w:rsid w:val="00820F3D"/>
    <w:rsid w:val="00821254"/>
    <w:rsid w:val="00821414"/>
    <w:rsid w:val="00822430"/>
    <w:rsid w:val="00823572"/>
    <w:rsid w:val="0083126C"/>
    <w:rsid w:val="00831A2F"/>
    <w:rsid w:val="00835285"/>
    <w:rsid w:val="00835EFF"/>
    <w:rsid w:val="00836BB2"/>
    <w:rsid w:val="00840349"/>
    <w:rsid w:val="0084112E"/>
    <w:rsid w:val="00847703"/>
    <w:rsid w:val="00847C15"/>
    <w:rsid w:val="00857022"/>
    <w:rsid w:val="0085728C"/>
    <w:rsid w:val="0086053F"/>
    <w:rsid w:val="008609FC"/>
    <w:rsid w:val="00864337"/>
    <w:rsid w:val="008749B3"/>
    <w:rsid w:val="0087510F"/>
    <w:rsid w:val="0088029A"/>
    <w:rsid w:val="008808A9"/>
    <w:rsid w:val="00883DC5"/>
    <w:rsid w:val="00886ED7"/>
    <w:rsid w:val="00890437"/>
    <w:rsid w:val="008929E6"/>
    <w:rsid w:val="00893DCB"/>
    <w:rsid w:val="008A028C"/>
    <w:rsid w:val="008A1A6B"/>
    <w:rsid w:val="008A705A"/>
    <w:rsid w:val="008B002B"/>
    <w:rsid w:val="008B024F"/>
    <w:rsid w:val="008B1E7D"/>
    <w:rsid w:val="008B6F0B"/>
    <w:rsid w:val="008B77AF"/>
    <w:rsid w:val="008C15E2"/>
    <w:rsid w:val="008C1A37"/>
    <w:rsid w:val="008C2B3C"/>
    <w:rsid w:val="008C3236"/>
    <w:rsid w:val="008C4E73"/>
    <w:rsid w:val="008C6574"/>
    <w:rsid w:val="008C6C2E"/>
    <w:rsid w:val="008E1B84"/>
    <w:rsid w:val="008E1F82"/>
    <w:rsid w:val="008E528D"/>
    <w:rsid w:val="008E72D3"/>
    <w:rsid w:val="009003FC"/>
    <w:rsid w:val="009032D4"/>
    <w:rsid w:val="00904DEC"/>
    <w:rsid w:val="00913765"/>
    <w:rsid w:val="00913974"/>
    <w:rsid w:val="00913AD6"/>
    <w:rsid w:val="0091554F"/>
    <w:rsid w:val="00916929"/>
    <w:rsid w:val="00920126"/>
    <w:rsid w:val="0092077A"/>
    <w:rsid w:val="00923037"/>
    <w:rsid w:val="0092381C"/>
    <w:rsid w:val="0092417E"/>
    <w:rsid w:val="00924669"/>
    <w:rsid w:val="00927AE2"/>
    <w:rsid w:val="00931984"/>
    <w:rsid w:val="00932FFA"/>
    <w:rsid w:val="009341F9"/>
    <w:rsid w:val="0093555D"/>
    <w:rsid w:val="00936055"/>
    <w:rsid w:val="00941C23"/>
    <w:rsid w:val="00946D11"/>
    <w:rsid w:val="00950D62"/>
    <w:rsid w:val="00950F20"/>
    <w:rsid w:val="00951390"/>
    <w:rsid w:val="009533C4"/>
    <w:rsid w:val="00955360"/>
    <w:rsid w:val="00960034"/>
    <w:rsid w:val="00962D49"/>
    <w:rsid w:val="00962D63"/>
    <w:rsid w:val="00964A27"/>
    <w:rsid w:val="00966E30"/>
    <w:rsid w:val="00974F0D"/>
    <w:rsid w:val="0097625C"/>
    <w:rsid w:val="00976819"/>
    <w:rsid w:val="009822FD"/>
    <w:rsid w:val="00982FE1"/>
    <w:rsid w:val="00984084"/>
    <w:rsid w:val="0098586F"/>
    <w:rsid w:val="00985971"/>
    <w:rsid w:val="00990104"/>
    <w:rsid w:val="009A3F55"/>
    <w:rsid w:val="009A491A"/>
    <w:rsid w:val="009A7F0F"/>
    <w:rsid w:val="009B3962"/>
    <w:rsid w:val="009B411E"/>
    <w:rsid w:val="009B549F"/>
    <w:rsid w:val="009B6036"/>
    <w:rsid w:val="009C55D1"/>
    <w:rsid w:val="009C611F"/>
    <w:rsid w:val="009C7793"/>
    <w:rsid w:val="009C77CE"/>
    <w:rsid w:val="009D2139"/>
    <w:rsid w:val="009D2F6A"/>
    <w:rsid w:val="009D33C7"/>
    <w:rsid w:val="009D43DF"/>
    <w:rsid w:val="009E07FA"/>
    <w:rsid w:val="009E1737"/>
    <w:rsid w:val="009E43FA"/>
    <w:rsid w:val="009E4432"/>
    <w:rsid w:val="009E4F29"/>
    <w:rsid w:val="009E6201"/>
    <w:rsid w:val="009F3B6E"/>
    <w:rsid w:val="009F4B22"/>
    <w:rsid w:val="009F6203"/>
    <w:rsid w:val="009F7B72"/>
    <w:rsid w:val="00A03931"/>
    <w:rsid w:val="00A04474"/>
    <w:rsid w:val="00A0589F"/>
    <w:rsid w:val="00A06408"/>
    <w:rsid w:val="00A06761"/>
    <w:rsid w:val="00A11298"/>
    <w:rsid w:val="00A11BAE"/>
    <w:rsid w:val="00A13253"/>
    <w:rsid w:val="00A1335F"/>
    <w:rsid w:val="00A14651"/>
    <w:rsid w:val="00A1528D"/>
    <w:rsid w:val="00A20D5D"/>
    <w:rsid w:val="00A2134B"/>
    <w:rsid w:val="00A26115"/>
    <w:rsid w:val="00A261A8"/>
    <w:rsid w:val="00A2661E"/>
    <w:rsid w:val="00A30E55"/>
    <w:rsid w:val="00A342EC"/>
    <w:rsid w:val="00A3681B"/>
    <w:rsid w:val="00A36FA0"/>
    <w:rsid w:val="00A37F8D"/>
    <w:rsid w:val="00A40E53"/>
    <w:rsid w:val="00A41CA8"/>
    <w:rsid w:val="00A4308F"/>
    <w:rsid w:val="00A44DB2"/>
    <w:rsid w:val="00A5123F"/>
    <w:rsid w:val="00A6079F"/>
    <w:rsid w:val="00A62E19"/>
    <w:rsid w:val="00A63760"/>
    <w:rsid w:val="00A6401C"/>
    <w:rsid w:val="00A664F1"/>
    <w:rsid w:val="00A66846"/>
    <w:rsid w:val="00A67242"/>
    <w:rsid w:val="00A707B1"/>
    <w:rsid w:val="00A70845"/>
    <w:rsid w:val="00A70E63"/>
    <w:rsid w:val="00A71B82"/>
    <w:rsid w:val="00A728FC"/>
    <w:rsid w:val="00A73C65"/>
    <w:rsid w:val="00A75F7E"/>
    <w:rsid w:val="00A77861"/>
    <w:rsid w:val="00A81D2F"/>
    <w:rsid w:val="00A834D0"/>
    <w:rsid w:val="00A875BA"/>
    <w:rsid w:val="00A9437E"/>
    <w:rsid w:val="00A9609D"/>
    <w:rsid w:val="00A97B36"/>
    <w:rsid w:val="00AA06BE"/>
    <w:rsid w:val="00AA34EB"/>
    <w:rsid w:val="00AA378B"/>
    <w:rsid w:val="00AA4B3C"/>
    <w:rsid w:val="00AA714A"/>
    <w:rsid w:val="00AB0026"/>
    <w:rsid w:val="00AB22F4"/>
    <w:rsid w:val="00AB2B55"/>
    <w:rsid w:val="00AB5153"/>
    <w:rsid w:val="00AB6805"/>
    <w:rsid w:val="00AC0390"/>
    <w:rsid w:val="00AC053D"/>
    <w:rsid w:val="00AC0F3B"/>
    <w:rsid w:val="00AC49FD"/>
    <w:rsid w:val="00AC4F48"/>
    <w:rsid w:val="00AC5E59"/>
    <w:rsid w:val="00AD2555"/>
    <w:rsid w:val="00AD3B65"/>
    <w:rsid w:val="00AD3C2F"/>
    <w:rsid w:val="00AD41FB"/>
    <w:rsid w:val="00AD5593"/>
    <w:rsid w:val="00AD5809"/>
    <w:rsid w:val="00AD607C"/>
    <w:rsid w:val="00AD6158"/>
    <w:rsid w:val="00AD70CD"/>
    <w:rsid w:val="00AD75E5"/>
    <w:rsid w:val="00AE2496"/>
    <w:rsid w:val="00AE3719"/>
    <w:rsid w:val="00AE4C59"/>
    <w:rsid w:val="00AE580F"/>
    <w:rsid w:val="00AF0697"/>
    <w:rsid w:val="00AF132B"/>
    <w:rsid w:val="00AF29C0"/>
    <w:rsid w:val="00AF3888"/>
    <w:rsid w:val="00AF7ED7"/>
    <w:rsid w:val="00B00476"/>
    <w:rsid w:val="00B02412"/>
    <w:rsid w:val="00B0268E"/>
    <w:rsid w:val="00B02B4D"/>
    <w:rsid w:val="00B04CF7"/>
    <w:rsid w:val="00B05A88"/>
    <w:rsid w:val="00B0663D"/>
    <w:rsid w:val="00B068D6"/>
    <w:rsid w:val="00B07F47"/>
    <w:rsid w:val="00B108FD"/>
    <w:rsid w:val="00B11C58"/>
    <w:rsid w:val="00B14118"/>
    <w:rsid w:val="00B14C98"/>
    <w:rsid w:val="00B212BE"/>
    <w:rsid w:val="00B22790"/>
    <w:rsid w:val="00B22CB7"/>
    <w:rsid w:val="00B259CD"/>
    <w:rsid w:val="00B2628A"/>
    <w:rsid w:val="00B27AAA"/>
    <w:rsid w:val="00B27CA8"/>
    <w:rsid w:val="00B32724"/>
    <w:rsid w:val="00B34B04"/>
    <w:rsid w:val="00B36565"/>
    <w:rsid w:val="00B432F8"/>
    <w:rsid w:val="00B43BD6"/>
    <w:rsid w:val="00B43CBF"/>
    <w:rsid w:val="00B45ADB"/>
    <w:rsid w:val="00B5521F"/>
    <w:rsid w:val="00B56CC6"/>
    <w:rsid w:val="00B617B4"/>
    <w:rsid w:val="00B6201A"/>
    <w:rsid w:val="00B70E8A"/>
    <w:rsid w:val="00B74187"/>
    <w:rsid w:val="00B754F2"/>
    <w:rsid w:val="00B7564F"/>
    <w:rsid w:val="00B76848"/>
    <w:rsid w:val="00B76D23"/>
    <w:rsid w:val="00B77003"/>
    <w:rsid w:val="00B82B0D"/>
    <w:rsid w:val="00B956AD"/>
    <w:rsid w:val="00BA0746"/>
    <w:rsid w:val="00BA56A6"/>
    <w:rsid w:val="00BA5C82"/>
    <w:rsid w:val="00BA659B"/>
    <w:rsid w:val="00BB02B8"/>
    <w:rsid w:val="00BB167A"/>
    <w:rsid w:val="00BB2E18"/>
    <w:rsid w:val="00BB5571"/>
    <w:rsid w:val="00BC06FE"/>
    <w:rsid w:val="00BC070F"/>
    <w:rsid w:val="00BC2C0A"/>
    <w:rsid w:val="00BC5B41"/>
    <w:rsid w:val="00BC6110"/>
    <w:rsid w:val="00BD0DF5"/>
    <w:rsid w:val="00BD17C2"/>
    <w:rsid w:val="00BD1B43"/>
    <w:rsid w:val="00BD1D87"/>
    <w:rsid w:val="00BD43AF"/>
    <w:rsid w:val="00BD5BF2"/>
    <w:rsid w:val="00BE139C"/>
    <w:rsid w:val="00BE21D6"/>
    <w:rsid w:val="00BE531C"/>
    <w:rsid w:val="00BE6531"/>
    <w:rsid w:val="00BF072C"/>
    <w:rsid w:val="00BF466F"/>
    <w:rsid w:val="00C015FD"/>
    <w:rsid w:val="00C05037"/>
    <w:rsid w:val="00C10557"/>
    <w:rsid w:val="00C10ECD"/>
    <w:rsid w:val="00C1136F"/>
    <w:rsid w:val="00C135A3"/>
    <w:rsid w:val="00C205AE"/>
    <w:rsid w:val="00C22A26"/>
    <w:rsid w:val="00C22D80"/>
    <w:rsid w:val="00C24333"/>
    <w:rsid w:val="00C26565"/>
    <w:rsid w:val="00C40A23"/>
    <w:rsid w:val="00C41A9A"/>
    <w:rsid w:val="00C42BB8"/>
    <w:rsid w:val="00C46659"/>
    <w:rsid w:val="00C4676F"/>
    <w:rsid w:val="00C4697B"/>
    <w:rsid w:val="00C506D6"/>
    <w:rsid w:val="00C55763"/>
    <w:rsid w:val="00C56977"/>
    <w:rsid w:val="00C57B33"/>
    <w:rsid w:val="00C627A2"/>
    <w:rsid w:val="00C63824"/>
    <w:rsid w:val="00C64691"/>
    <w:rsid w:val="00C64998"/>
    <w:rsid w:val="00C668F4"/>
    <w:rsid w:val="00C70295"/>
    <w:rsid w:val="00C73BC2"/>
    <w:rsid w:val="00C80586"/>
    <w:rsid w:val="00C80AD0"/>
    <w:rsid w:val="00C8162C"/>
    <w:rsid w:val="00C82EDC"/>
    <w:rsid w:val="00C85514"/>
    <w:rsid w:val="00C865FB"/>
    <w:rsid w:val="00C92486"/>
    <w:rsid w:val="00C92812"/>
    <w:rsid w:val="00C95FF7"/>
    <w:rsid w:val="00CA3C9A"/>
    <w:rsid w:val="00CA582A"/>
    <w:rsid w:val="00CA5868"/>
    <w:rsid w:val="00CB31B4"/>
    <w:rsid w:val="00CB4844"/>
    <w:rsid w:val="00CB4A0C"/>
    <w:rsid w:val="00CB6E07"/>
    <w:rsid w:val="00CB76DE"/>
    <w:rsid w:val="00CC135E"/>
    <w:rsid w:val="00CC2F72"/>
    <w:rsid w:val="00CC2F92"/>
    <w:rsid w:val="00CC7956"/>
    <w:rsid w:val="00CD2705"/>
    <w:rsid w:val="00CD27D5"/>
    <w:rsid w:val="00CD4123"/>
    <w:rsid w:val="00CD79E2"/>
    <w:rsid w:val="00CE13E8"/>
    <w:rsid w:val="00CE19F7"/>
    <w:rsid w:val="00CE2833"/>
    <w:rsid w:val="00CE2F95"/>
    <w:rsid w:val="00CE3E32"/>
    <w:rsid w:val="00CE54CD"/>
    <w:rsid w:val="00CE55CE"/>
    <w:rsid w:val="00CE64EE"/>
    <w:rsid w:val="00CE6751"/>
    <w:rsid w:val="00CF0C30"/>
    <w:rsid w:val="00CF23F3"/>
    <w:rsid w:val="00CF339A"/>
    <w:rsid w:val="00CF6B8E"/>
    <w:rsid w:val="00CF7F16"/>
    <w:rsid w:val="00D00DC0"/>
    <w:rsid w:val="00D046E1"/>
    <w:rsid w:val="00D07E33"/>
    <w:rsid w:val="00D13BA0"/>
    <w:rsid w:val="00D1478C"/>
    <w:rsid w:val="00D14CFC"/>
    <w:rsid w:val="00D150DF"/>
    <w:rsid w:val="00D16314"/>
    <w:rsid w:val="00D21F1C"/>
    <w:rsid w:val="00D2615C"/>
    <w:rsid w:val="00D301DC"/>
    <w:rsid w:val="00D53523"/>
    <w:rsid w:val="00D55148"/>
    <w:rsid w:val="00D56EDF"/>
    <w:rsid w:val="00D57AC8"/>
    <w:rsid w:val="00D6309C"/>
    <w:rsid w:val="00D67353"/>
    <w:rsid w:val="00D719C0"/>
    <w:rsid w:val="00D761EF"/>
    <w:rsid w:val="00D7780C"/>
    <w:rsid w:val="00D82A1F"/>
    <w:rsid w:val="00D82B31"/>
    <w:rsid w:val="00D859A1"/>
    <w:rsid w:val="00D87C02"/>
    <w:rsid w:val="00D9400C"/>
    <w:rsid w:val="00D95A60"/>
    <w:rsid w:val="00D96C22"/>
    <w:rsid w:val="00D974C7"/>
    <w:rsid w:val="00D975AD"/>
    <w:rsid w:val="00DA050B"/>
    <w:rsid w:val="00DA177B"/>
    <w:rsid w:val="00DA312A"/>
    <w:rsid w:val="00DA6238"/>
    <w:rsid w:val="00DA7418"/>
    <w:rsid w:val="00DB1FEC"/>
    <w:rsid w:val="00DB20DB"/>
    <w:rsid w:val="00DB32C2"/>
    <w:rsid w:val="00DB6B9A"/>
    <w:rsid w:val="00DC20A7"/>
    <w:rsid w:val="00DC3489"/>
    <w:rsid w:val="00DC4088"/>
    <w:rsid w:val="00DC6F6F"/>
    <w:rsid w:val="00DC7B5B"/>
    <w:rsid w:val="00DD1B86"/>
    <w:rsid w:val="00DD2745"/>
    <w:rsid w:val="00DD7D85"/>
    <w:rsid w:val="00DE2C0A"/>
    <w:rsid w:val="00DE2E95"/>
    <w:rsid w:val="00DE6382"/>
    <w:rsid w:val="00DE676E"/>
    <w:rsid w:val="00DF1B4C"/>
    <w:rsid w:val="00E0584E"/>
    <w:rsid w:val="00E05DBE"/>
    <w:rsid w:val="00E05DF3"/>
    <w:rsid w:val="00E065FF"/>
    <w:rsid w:val="00E10311"/>
    <w:rsid w:val="00E111F4"/>
    <w:rsid w:val="00E156A4"/>
    <w:rsid w:val="00E16130"/>
    <w:rsid w:val="00E22A93"/>
    <w:rsid w:val="00E24FA0"/>
    <w:rsid w:val="00E252BD"/>
    <w:rsid w:val="00E264B6"/>
    <w:rsid w:val="00E26CD9"/>
    <w:rsid w:val="00E26D33"/>
    <w:rsid w:val="00E303A4"/>
    <w:rsid w:val="00E31533"/>
    <w:rsid w:val="00E32AF1"/>
    <w:rsid w:val="00E331B2"/>
    <w:rsid w:val="00E35169"/>
    <w:rsid w:val="00E36637"/>
    <w:rsid w:val="00E36E3C"/>
    <w:rsid w:val="00E37E4B"/>
    <w:rsid w:val="00E4212D"/>
    <w:rsid w:val="00E43AB0"/>
    <w:rsid w:val="00E44415"/>
    <w:rsid w:val="00E4536A"/>
    <w:rsid w:val="00E4567D"/>
    <w:rsid w:val="00E45D2B"/>
    <w:rsid w:val="00E45FCB"/>
    <w:rsid w:val="00E46EFB"/>
    <w:rsid w:val="00E51283"/>
    <w:rsid w:val="00E611BB"/>
    <w:rsid w:val="00E612DC"/>
    <w:rsid w:val="00E61B67"/>
    <w:rsid w:val="00E66A1E"/>
    <w:rsid w:val="00E71B11"/>
    <w:rsid w:val="00E74CB7"/>
    <w:rsid w:val="00E77229"/>
    <w:rsid w:val="00E81DDA"/>
    <w:rsid w:val="00E841DB"/>
    <w:rsid w:val="00E878FF"/>
    <w:rsid w:val="00E90A59"/>
    <w:rsid w:val="00E94834"/>
    <w:rsid w:val="00E94A54"/>
    <w:rsid w:val="00E9586C"/>
    <w:rsid w:val="00E97DC7"/>
    <w:rsid w:val="00EA3BF9"/>
    <w:rsid w:val="00EA5AE4"/>
    <w:rsid w:val="00EA5CDC"/>
    <w:rsid w:val="00EA6721"/>
    <w:rsid w:val="00EA755D"/>
    <w:rsid w:val="00EB0F43"/>
    <w:rsid w:val="00EB238B"/>
    <w:rsid w:val="00EB3565"/>
    <w:rsid w:val="00EB4558"/>
    <w:rsid w:val="00EB56BB"/>
    <w:rsid w:val="00EB6995"/>
    <w:rsid w:val="00EB7A04"/>
    <w:rsid w:val="00EB7AEE"/>
    <w:rsid w:val="00EC0C54"/>
    <w:rsid w:val="00EC52D0"/>
    <w:rsid w:val="00EC7F21"/>
    <w:rsid w:val="00ED0783"/>
    <w:rsid w:val="00ED3FDA"/>
    <w:rsid w:val="00ED6B11"/>
    <w:rsid w:val="00EE46FC"/>
    <w:rsid w:val="00EF0C5B"/>
    <w:rsid w:val="00EF5A7E"/>
    <w:rsid w:val="00F00C59"/>
    <w:rsid w:val="00F065B9"/>
    <w:rsid w:val="00F1080C"/>
    <w:rsid w:val="00F1298B"/>
    <w:rsid w:val="00F133DE"/>
    <w:rsid w:val="00F16FF0"/>
    <w:rsid w:val="00F23656"/>
    <w:rsid w:val="00F278C5"/>
    <w:rsid w:val="00F30B35"/>
    <w:rsid w:val="00F33139"/>
    <w:rsid w:val="00F37900"/>
    <w:rsid w:val="00F40202"/>
    <w:rsid w:val="00F4413D"/>
    <w:rsid w:val="00F5198B"/>
    <w:rsid w:val="00F51E55"/>
    <w:rsid w:val="00F51ED9"/>
    <w:rsid w:val="00F55E1B"/>
    <w:rsid w:val="00F56E56"/>
    <w:rsid w:val="00F65E1B"/>
    <w:rsid w:val="00F66244"/>
    <w:rsid w:val="00F66773"/>
    <w:rsid w:val="00F70D15"/>
    <w:rsid w:val="00F717CA"/>
    <w:rsid w:val="00F72668"/>
    <w:rsid w:val="00F85E47"/>
    <w:rsid w:val="00F92103"/>
    <w:rsid w:val="00F9635A"/>
    <w:rsid w:val="00F96D9C"/>
    <w:rsid w:val="00F96F87"/>
    <w:rsid w:val="00FA3A37"/>
    <w:rsid w:val="00FA4B29"/>
    <w:rsid w:val="00FB4FA1"/>
    <w:rsid w:val="00FB549C"/>
    <w:rsid w:val="00FB6DCA"/>
    <w:rsid w:val="00FC5B78"/>
    <w:rsid w:val="00FC6340"/>
    <w:rsid w:val="00FD4C45"/>
    <w:rsid w:val="00FE1E0E"/>
    <w:rsid w:val="00FE2199"/>
    <w:rsid w:val="00FE675A"/>
    <w:rsid w:val="00FF005F"/>
    <w:rsid w:val="00FF0954"/>
    <w:rsid w:val="00FF371E"/>
    <w:rsid w:val="00FF4BC6"/>
    <w:rsid w:val="00FF4C97"/>
    <w:rsid w:val="00FF4DF3"/>
    <w:rsid w:val="00FF5545"/>
    <w:rsid w:val="00FF6FAD"/>
    <w:rsid w:val="00FF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EFF67"/>
  <w15:chartTrackingRefBased/>
  <w15:docId w15:val="{088701CB-E425-4540-83CC-7171D70C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360"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1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1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1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1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1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1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1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1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1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1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1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1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1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1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1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1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1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184"/>
    <w:rPr>
      <w:rFonts w:eastAsiaTheme="majorEastAsia" w:cstheme="majorBidi"/>
      <w:color w:val="272727" w:themeColor="text1" w:themeTint="D8"/>
    </w:rPr>
  </w:style>
  <w:style w:type="paragraph" w:styleId="Title">
    <w:name w:val="Title"/>
    <w:basedOn w:val="Normal"/>
    <w:next w:val="Normal"/>
    <w:link w:val="TitleChar"/>
    <w:uiPriority w:val="10"/>
    <w:qFormat/>
    <w:rsid w:val="007F31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1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184"/>
    <w:pPr>
      <w:numPr>
        <w:ilvl w:val="1"/>
      </w:numPr>
      <w:ind w:left="720"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1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184"/>
    <w:pPr>
      <w:spacing w:before="160"/>
      <w:jc w:val="center"/>
    </w:pPr>
    <w:rPr>
      <w:i/>
      <w:iCs/>
      <w:color w:val="404040" w:themeColor="text1" w:themeTint="BF"/>
    </w:rPr>
  </w:style>
  <w:style w:type="character" w:customStyle="1" w:styleId="QuoteChar">
    <w:name w:val="Quote Char"/>
    <w:basedOn w:val="DefaultParagraphFont"/>
    <w:link w:val="Quote"/>
    <w:uiPriority w:val="29"/>
    <w:rsid w:val="007F3184"/>
    <w:rPr>
      <w:i/>
      <w:iCs/>
      <w:color w:val="404040" w:themeColor="text1" w:themeTint="BF"/>
    </w:rPr>
  </w:style>
  <w:style w:type="paragraph" w:styleId="ListParagraph">
    <w:name w:val="List Paragraph"/>
    <w:basedOn w:val="Normal"/>
    <w:uiPriority w:val="34"/>
    <w:qFormat/>
    <w:rsid w:val="007F3184"/>
    <w:pPr>
      <w:contextualSpacing/>
    </w:pPr>
  </w:style>
  <w:style w:type="character" w:styleId="IntenseEmphasis">
    <w:name w:val="Intense Emphasis"/>
    <w:basedOn w:val="DefaultParagraphFont"/>
    <w:uiPriority w:val="21"/>
    <w:qFormat/>
    <w:rsid w:val="007F3184"/>
    <w:rPr>
      <w:i/>
      <w:iCs/>
      <w:color w:val="0F4761" w:themeColor="accent1" w:themeShade="BF"/>
    </w:rPr>
  </w:style>
  <w:style w:type="paragraph" w:styleId="IntenseQuote">
    <w:name w:val="Intense Quote"/>
    <w:basedOn w:val="Normal"/>
    <w:next w:val="Normal"/>
    <w:link w:val="IntenseQuoteChar"/>
    <w:uiPriority w:val="30"/>
    <w:qFormat/>
    <w:rsid w:val="007F31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184"/>
    <w:rPr>
      <w:i/>
      <w:iCs/>
      <w:color w:val="0F4761" w:themeColor="accent1" w:themeShade="BF"/>
    </w:rPr>
  </w:style>
  <w:style w:type="character" w:styleId="IntenseReference">
    <w:name w:val="Intense Reference"/>
    <w:basedOn w:val="DefaultParagraphFont"/>
    <w:uiPriority w:val="32"/>
    <w:qFormat/>
    <w:rsid w:val="007F3184"/>
    <w:rPr>
      <w:b/>
      <w:bCs/>
      <w:smallCaps/>
      <w:color w:val="0F4761" w:themeColor="accent1" w:themeShade="BF"/>
      <w:spacing w:val="5"/>
    </w:rPr>
  </w:style>
  <w:style w:type="paragraph" w:styleId="Header">
    <w:name w:val="header"/>
    <w:basedOn w:val="Normal"/>
    <w:link w:val="HeaderChar"/>
    <w:uiPriority w:val="99"/>
    <w:unhideWhenUsed/>
    <w:rsid w:val="007F3184"/>
    <w:pPr>
      <w:tabs>
        <w:tab w:val="center" w:pos="4513"/>
        <w:tab w:val="right" w:pos="9026"/>
      </w:tabs>
      <w:spacing w:line="240" w:lineRule="auto"/>
    </w:pPr>
  </w:style>
  <w:style w:type="character" w:customStyle="1" w:styleId="HeaderChar">
    <w:name w:val="Header Char"/>
    <w:basedOn w:val="DefaultParagraphFont"/>
    <w:link w:val="Header"/>
    <w:uiPriority w:val="99"/>
    <w:rsid w:val="007F3184"/>
  </w:style>
  <w:style w:type="paragraph" w:styleId="Footer">
    <w:name w:val="footer"/>
    <w:basedOn w:val="Normal"/>
    <w:link w:val="FooterChar"/>
    <w:uiPriority w:val="99"/>
    <w:unhideWhenUsed/>
    <w:rsid w:val="007F3184"/>
    <w:pPr>
      <w:tabs>
        <w:tab w:val="center" w:pos="4513"/>
        <w:tab w:val="right" w:pos="9026"/>
      </w:tabs>
      <w:spacing w:line="240" w:lineRule="auto"/>
    </w:pPr>
  </w:style>
  <w:style w:type="character" w:customStyle="1" w:styleId="FooterChar">
    <w:name w:val="Footer Char"/>
    <w:basedOn w:val="DefaultParagraphFont"/>
    <w:link w:val="Footer"/>
    <w:uiPriority w:val="99"/>
    <w:rsid w:val="007F3184"/>
  </w:style>
  <w:style w:type="paragraph" w:styleId="FootnoteText">
    <w:name w:val="footnote text"/>
    <w:basedOn w:val="Normal"/>
    <w:link w:val="FootnoteTextChar"/>
    <w:uiPriority w:val="99"/>
    <w:semiHidden/>
    <w:unhideWhenUsed/>
    <w:rsid w:val="00E24FA0"/>
    <w:pPr>
      <w:spacing w:line="240" w:lineRule="auto"/>
    </w:pPr>
    <w:rPr>
      <w:sz w:val="20"/>
      <w:szCs w:val="20"/>
    </w:rPr>
  </w:style>
  <w:style w:type="character" w:customStyle="1" w:styleId="FootnoteTextChar">
    <w:name w:val="Footnote Text Char"/>
    <w:basedOn w:val="DefaultParagraphFont"/>
    <w:link w:val="FootnoteText"/>
    <w:uiPriority w:val="99"/>
    <w:semiHidden/>
    <w:rsid w:val="00E24FA0"/>
    <w:rPr>
      <w:sz w:val="20"/>
      <w:szCs w:val="20"/>
    </w:rPr>
  </w:style>
  <w:style w:type="character" w:styleId="FootnoteReference">
    <w:name w:val="footnote reference"/>
    <w:basedOn w:val="DefaultParagraphFont"/>
    <w:uiPriority w:val="99"/>
    <w:semiHidden/>
    <w:unhideWhenUsed/>
    <w:rsid w:val="00E24F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b89708d-7eda-4861-9e69-f6ed3168324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F4C4253718044AB39CEEE2F8A79699" ma:contentTypeVersion="16" ma:contentTypeDescription="Create a new document." ma:contentTypeScope="" ma:versionID="0c8a40f2fad7039f921e7842cc12cbe0">
  <xsd:schema xmlns:xsd="http://www.w3.org/2001/XMLSchema" xmlns:xs="http://www.w3.org/2001/XMLSchema" xmlns:p="http://schemas.microsoft.com/office/2006/metadata/properties" xmlns:ns3="eb89708d-7eda-4861-9e69-f6ed31683249" xmlns:ns4="6bfed750-e074-403f-9e71-98bf28a5c078" targetNamespace="http://schemas.microsoft.com/office/2006/metadata/properties" ma:root="true" ma:fieldsID="e291a3a4a184870552eb3eb2ce110105" ns3:_="" ns4:_="">
    <xsd:import namespace="eb89708d-7eda-4861-9e69-f6ed31683249"/>
    <xsd:import namespace="6bfed750-e074-403f-9e71-98bf28a5c0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LengthInSeconds" minOccurs="0"/>
                <xsd:element ref="ns3:MediaServiceOCR" minOccurs="0"/>
                <xsd:element ref="ns3:MediaServiceObjectDetectorVersions"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9708d-7eda-4861-9e69-f6ed316832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d750-e074-403f-9e71-98bf28a5c078"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93B28-542C-4F36-9FD3-C8CE6AA3812C}">
  <ds:schemaRefs>
    <ds:schemaRef ds:uri="http://schemas.microsoft.com/office/2006/metadata/properties"/>
    <ds:schemaRef ds:uri="http://schemas.microsoft.com/office/infopath/2007/PartnerControls"/>
    <ds:schemaRef ds:uri="eb89708d-7eda-4861-9e69-f6ed31683249"/>
  </ds:schemaRefs>
</ds:datastoreItem>
</file>

<file path=customXml/itemProps2.xml><?xml version="1.0" encoding="utf-8"?>
<ds:datastoreItem xmlns:ds="http://schemas.openxmlformats.org/officeDocument/2006/customXml" ds:itemID="{22E7DBB2-4D94-429A-9BCC-8BD2B8449DA1}">
  <ds:schemaRefs>
    <ds:schemaRef ds:uri="http://schemas.microsoft.com/sharepoint/v3/contenttype/forms"/>
  </ds:schemaRefs>
</ds:datastoreItem>
</file>

<file path=customXml/itemProps3.xml><?xml version="1.0" encoding="utf-8"?>
<ds:datastoreItem xmlns:ds="http://schemas.openxmlformats.org/officeDocument/2006/customXml" ds:itemID="{5E58FF2E-13A2-4829-99E8-3FF2F98CB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9708d-7eda-4861-9e69-f6ed31683249"/>
    <ds:schemaRef ds:uri="6bfed750-e074-403f-9e71-98bf28a5c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175EF0-18E4-422E-821F-2D7D3B20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959</Words>
  <Characters>5467</Characters>
  <Application>Microsoft Office Word</Application>
  <DocSecurity>0</DocSecurity>
  <Lines>45</Lines>
  <Paragraphs>12</Paragraphs>
  <ScaleCrop>false</ScaleCrop>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cowham</dc:creator>
  <cp:keywords/>
  <dc:description/>
  <cp:lastModifiedBy>leigh cowham</cp:lastModifiedBy>
  <cp:revision>7</cp:revision>
  <dcterms:created xsi:type="dcterms:W3CDTF">2026-10-23T08:31:00Z</dcterms:created>
  <dcterms:modified xsi:type="dcterms:W3CDTF">2026-10-23T08:38:00Z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0x01010065F4C4253718044AB39CEEE2F8A79699</vt:lpwstr>
  </property>
</Properties>
</file>