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E406A" w14:textId="38C9D39E" w:rsidR="00F250CE" w:rsidRPr="00817B4B" w:rsidRDefault="00F44079" w:rsidP="00817B4B">
      <w:pPr>
        <w:spacing w:line="240" w:lineRule="auto"/>
        <w:jc w:val="center"/>
        <w:rPr>
          <w:rStyle w:val="Strong"/>
          <w:rFonts w:ascii="Arial" w:hAnsi="Arial" w:cs="Arial"/>
          <w:b w:val="0"/>
          <w:bCs w:val="0"/>
          <w:color w:val="1D2125"/>
          <w:sz w:val="32"/>
          <w:szCs w:val="32"/>
          <w:u w:val="single"/>
        </w:rPr>
      </w:pPr>
      <w:r w:rsidRPr="00817B4B">
        <w:rPr>
          <w:rStyle w:val="Strong"/>
          <w:rFonts w:ascii="Arial" w:hAnsi="Arial" w:cs="Arial"/>
          <w:b w:val="0"/>
          <w:bCs w:val="0"/>
          <w:color w:val="1D2125"/>
          <w:sz w:val="32"/>
          <w:szCs w:val="32"/>
          <w:u w:val="single"/>
        </w:rPr>
        <w:t>Maat and Kemet</w:t>
      </w:r>
      <w:r w:rsidR="003D79B0" w:rsidRPr="00817B4B">
        <w:rPr>
          <w:rStyle w:val="Strong"/>
          <w:rFonts w:ascii="Arial" w:hAnsi="Arial" w:cs="Arial"/>
          <w:b w:val="0"/>
          <w:bCs w:val="0"/>
          <w:color w:val="1D2125"/>
          <w:sz w:val="32"/>
          <w:szCs w:val="32"/>
          <w:u w:val="single"/>
        </w:rPr>
        <w:t>: A</w:t>
      </w:r>
      <w:r w:rsidRPr="00817B4B">
        <w:rPr>
          <w:rStyle w:val="Strong"/>
          <w:rFonts w:ascii="Arial" w:hAnsi="Arial" w:cs="Arial"/>
          <w:b w:val="0"/>
          <w:bCs w:val="0"/>
          <w:color w:val="1D2125"/>
          <w:sz w:val="32"/>
          <w:szCs w:val="32"/>
          <w:u w:val="single"/>
        </w:rPr>
        <w:t xml:space="preserve">ncient Ideas in </w:t>
      </w:r>
      <w:r w:rsidR="00817B4B">
        <w:rPr>
          <w:rStyle w:val="Strong"/>
          <w:rFonts w:ascii="Arial" w:hAnsi="Arial" w:cs="Arial"/>
          <w:b w:val="0"/>
          <w:bCs w:val="0"/>
          <w:color w:val="1D2125"/>
          <w:sz w:val="32"/>
          <w:szCs w:val="32"/>
          <w:u w:val="single"/>
        </w:rPr>
        <w:t>Modern Religious P</w:t>
      </w:r>
      <w:r w:rsidRPr="00817B4B">
        <w:rPr>
          <w:rStyle w:val="Strong"/>
          <w:rFonts w:ascii="Arial" w:hAnsi="Arial" w:cs="Arial"/>
          <w:b w:val="0"/>
          <w:bCs w:val="0"/>
          <w:color w:val="1D2125"/>
          <w:sz w:val="32"/>
          <w:szCs w:val="32"/>
          <w:u w:val="single"/>
        </w:rPr>
        <w:t>hilosophies</w:t>
      </w:r>
    </w:p>
    <w:p w14:paraId="4318E40E" w14:textId="77777777" w:rsidR="009D5678" w:rsidRPr="000E56F1" w:rsidRDefault="009D5678" w:rsidP="000E56F1">
      <w:pPr>
        <w:spacing w:line="240" w:lineRule="auto"/>
        <w:rPr>
          <w:rStyle w:val="Strong"/>
          <w:rFonts w:ascii="Arial" w:hAnsi="Arial" w:cs="Arial"/>
          <w:b w:val="0"/>
          <w:bCs w:val="0"/>
          <w:color w:val="1D2125"/>
          <w:sz w:val="28"/>
          <w:szCs w:val="28"/>
        </w:rPr>
      </w:pPr>
    </w:p>
    <w:p w14:paraId="4331DB5F" w14:textId="77777777" w:rsidR="00E572D2" w:rsidRPr="000E56F1" w:rsidRDefault="00E572D2" w:rsidP="000E56F1">
      <w:pPr>
        <w:spacing w:after="0" w:line="276" w:lineRule="auto"/>
        <w:rPr>
          <w:rFonts w:ascii="Arial" w:eastAsia="Times New Roman" w:hAnsi="Arial" w:cs="Arial"/>
          <w:color w:val="000000"/>
          <w:kern w:val="0"/>
          <w:lang w:eastAsia="en-GB"/>
          <w14:ligatures w14:val="none"/>
        </w:rPr>
      </w:pPr>
    </w:p>
    <w:p w14:paraId="5C0E9F4B" w14:textId="26C4CF71" w:rsidR="007D5410" w:rsidRPr="000E56F1" w:rsidRDefault="00475849" w:rsidP="000E56F1">
      <w:pPr>
        <w:spacing w:after="0" w:line="276" w:lineRule="auto"/>
        <w:rPr>
          <w:rFonts w:ascii="Arial" w:eastAsia="Times New Roman" w:hAnsi="Arial" w:cs="Arial"/>
          <w:color w:val="000000"/>
          <w:kern w:val="0"/>
          <w:lang w:eastAsia="en-GB"/>
          <w14:ligatures w14:val="none"/>
        </w:rPr>
      </w:pPr>
      <w:r w:rsidRPr="000E56F1">
        <w:rPr>
          <w:rFonts w:ascii="Arial" w:eastAsia="Times New Roman" w:hAnsi="Arial" w:cs="Arial"/>
          <w:color w:val="000000"/>
          <w:kern w:val="0"/>
          <w:lang w:eastAsia="en-GB"/>
          <w14:ligatures w14:val="none"/>
        </w:rPr>
        <w:t>Ancient Egypt was home to Ma'at, and the earliest written records of the religion date from before 1800 BCE (Ferguson, R.J., 2016, p. 7). Between 4500 BCE and 500 CE, Kemetism was a restoration of the ancient Egyptian religion (Krogh, M.C., 2004, p. 168).</w:t>
      </w:r>
      <w:r w:rsidR="00DC7F3D">
        <w:rPr>
          <w:rFonts w:ascii="Arial" w:eastAsia="Times New Roman" w:hAnsi="Arial" w:cs="Arial"/>
          <w:color w:val="000000"/>
          <w:kern w:val="0"/>
          <w:lang w:eastAsia="en-GB"/>
          <w14:ligatures w14:val="none"/>
        </w:rPr>
        <w:t xml:space="preserve"> </w:t>
      </w:r>
      <w:r w:rsidR="00905D1E">
        <w:rPr>
          <w:rFonts w:ascii="Arial" w:eastAsia="Times New Roman" w:hAnsi="Arial" w:cs="Arial"/>
          <w:color w:val="000000"/>
          <w:kern w:val="0"/>
          <w:lang w:eastAsia="en-GB"/>
          <w14:ligatures w14:val="none"/>
        </w:rPr>
        <w:t xml:space="preserve">Ma’at </w:t>
      </w:r>
      <w:r w:rsidR="005B7A76">
        <w:rPr>
          <w:rFonts w:ascii="Arial" w:eastAsia="Times New Roman" w:hAnsi="Arial" w:cs="Arial"/>
          <w:color w:val="000000"/>
          <w:kern w:val="0"/>
          <w:lang w:eastAsia="en-GB"/>
          <w14:ligatures w14:val="none"/>
        </w:rPr>
        <w:t>is</w:t>
      </w:r>
      <w:r w:rsidR="00905D1E">
        <w:rPr>
          <w:rFonts w:ascii="Arial" w:eastAsia="Times New Roman" w:hAnsi="Arial" w:cs="Arial"/>
          <w:color w:val="000000"/>
          <w:kern w:val="0"/>
          <w:lang w:eastAsia="en-GB"/>
          <w14:ligatures w14:val="none"/>
        </w:rPr>
        <w:t xml:space="preserve"> </w:t>
      </w:r>
      <w:r w:rsidR="005B7A76">
        <w:rPr>
          <w:rFonts w:ascii="Arial" w:eastAsia="Times New Roman" w:hAnsi="Arial" w:cs="Arial"/>
          <w:color w:val="000000"/>
          <w:kern w:val="0"/>
          <w:lang w:eastAsia="en-GB"/>
          <w14:ligatures w14:val="none"/>
        </w:rPr>
        <w:t xml:space="preserve">used in modern religious philosophies in different </w:t>
      </w:r>
      <w:proofErr w:type="gramStart"/>
      <w:r w:rsidR="004271A6">
        <w:rPr>
          <w:rFonts w:ascii="Arial" w:eastAsia="Times New Roman" w:hAnsi="Arial" w:cs="Arial"/>
          <w:color w:val="000000"/>
          <w:kern w:val="0"/>
          <w:lang w:eastAsia="en-GB"/>
          <w14:ligatures w14:val="none"/>
        </w:rPr>
        <w:t>ways, but</w:t>
      </w:r>
      <w:proofErr w:type="gramEnd"/>
      <w:r w:rsidR="005B7A76">
        <w:rPr>
          <w:rFonts w:ascii="Arial" w:eastAsia="Times New Roman" w:hAnsi="Arial" w:cs="Arial"/>
          <w:color w:val="000000"/>
          <w:kern w:val="0"/>
          <w:lang w:eastAsia="en-GB"/>
          <w14:ligatures w14:val="none"/>
        </w:rPr>
        <w:t xml:space="preserve"> still show</w:t>
      </w:r>
      <w:r w:rsidR="00D3584C">
        <w:rPr>
          <w:rFonts w:ascii="Arial" w:eastAsia="Times New Roman" w:hAnsi="Arial" w:cs="Arial"/>
          <w:color w:val="000000"/>
          <w:kern w:val="0"/>
          <w:lang w:eastAsia="en-GB"/>
          <w14:ligatures w14:val="none"/>
        </w:rPr>
        <w:t>s</w:t>
      </w:r>
      <w:r w:rsidR="005B7A76">
        <w:rPr>
          <w:rFonts w:ascii="Arial" w:eastAsia="Times New Roman" w:hAnsi="Arial" w:cs="Arial"/>
          <w:color w:val="000000"/>
          <w:kern w:val="0"/>
          <w:lang w:eastAsia="en-GB"/>
          <w14:ligatures w14:val="none"/>
        </w:rPr>
        <w:t xml:space="preserve"> the principles of order</w:t>
      </w:r>
      <w:r w:rsidR="0078108F">
        <w:rPr>
          <w:rFonts w:ascii="Arial" w:eastAsia="Times New Roman" w:hAnsi="Arial" w:cs="Arial"/>
          <w:color w:val="000000"/>
          <w:kern w:val="0"/>
          <w:lang w:eastAsia="en-GB"/>
          <w14:ligatures w14:val="none"/>
        </w:rPr>
        <w:t xml:space="preserve"> and</w:t>
      </w:r>
      <w:r w:rsidR="005B7A76">
        <w:rPr>
          <w:rFonts w:ascii="Arial" w:eastAsia="Times New Roman" w:hAnsi="Arial" w:cs="Arial"/>
          <w:color w:val="000000"/>
          <w:kern w:val="0"/>
          <w:lang w:eastAsia="en-GB"/>
          <w14:ligatures w14:val="none"/>
        </w:rPr>
        <w:t xml:space="preserve"> justice</w:t>
      </w:r>
      <w:r w:rsidR="0078108F">
        <w:rPr>
          <w:rFonts w:ascii="Arial" w:eastAsia="Times New Roman" w:hAnsi="Arial" w:cs="Arial"/>
          <w:color w:val="000000"/>
          <w:kern w:val="0"/>
          <w:lang w:eastAsia="en-GB"/>
          <w14:ligatures w14:val="none"/>
        </w:rPr>
        <w:t>. Kemet is a term that is used in modern discussions for African history.</w:t>
      </w:r>
    </w:p>
    <w:p w14:paraId="5DDE61AA" w14:textId="77777777" w:rsidR="00475849" w:rsidRPr="000E56F1" w:rsidRDefault="00475849" w:rsidP="000E56F1">
      <w:pPr>
        <w:spacing w:after="0" w:line="276" w:lineRule="auto"/>
        <w:rPr>
          <w:rFonts w:ascii="Arial" w:eastAsia="Times New Roman" w:hAnsi="Arial" w:cs="Arial"/>
          <w:color w:val="000000"/>
          <w:kern w:val="0"/>
          <w:lang w:eastAsia="en-GB"/>
          <w14:ligatures w14:val="none"/>
        </w:rPr>
      </w:pPr>
    </w:p>
    <w:p w14:paraId="0FB8D34F" w14:textId="4E242790" w:rsidR="001C117F" w:rsidRPr="000E56F1" w:rsidRDefault="004160A6" w:rsidP="000E56F1">
      <w:pPr>
        <w:spacing w:after="0" w:line="276" w:lineRule="auto"/>
        <w:rPr>
          <w:rFonts w:ascii="Arial" w:eastAsia="Times New Roman" w:hAnsi="Arial" w:cs="Arial"/>
          <w:color w:val="000000"/>
          <w:kern w:val="0"/>
          <w:lang w:eastAsia="en-GB"/>
          <w14:ligatures w14:val="none"/>
        </w:rPr>
      </w:pPr>
      <w:r w:rsidRPr="000E56F1">
        <w:rPr>
          <w:rFonts w:ascii="Arial" w:eastAsia="Times New Roman" w:hAnsi="Arial" w:cs="Arial"/>
          <w:color w:val="000000"/>
          <w:kern w:val="0"/>
          <w:sz w:val="28"/>
          <w:szCs w:val="28"/>
          <w:u w:val="single"/>
          <w:lang w:eastAsia="en-GB"/>
          <w14:ligatures w14:val="none"/>
        </w:rPr>
        <w:t>Ma’at</w:t>
      </w:r>
    </w:p>
    <w:p w14:paraId="4E1AE742" w14:textId="77777777" w:rsidR="006D5C5A" w:rsidRPr="000E56F1" w:rsidRDefault="006D5C5A" w:rsidP="000E56F1">
      <w:pPr>
        <w:spacing w:after="0" w:line="276" w:lineRule="auto"/>
        <w:rPr>
          <w:rFonts w:ascii="Arial" w:eastAsia="Times New Roman" w:hAnsi="Arial" w:cs="Arial"/>
          <w:color w:val="000000"/>
          <w:kern w:val="0"/>
          <w:u w:val="single"/>
          <w:lang w:eastAsia="en-GB"/>
          <w14:ligatures w14:val="none"/>
        </w:rPr>
      </w:pPr>
    </w:p>
    <w:p w14:paraId="55F7ED85" w14:textId="007EF2F5" w:rsidR="00A00CE7" w:rsidRDefault="00AD7986" w:rsidP="00844906">
      <w:pPr>
        <w:pStyle w:val="p1"/>
        <w:spacing w:line="276" w:lineRule="auto"/>
        <w:rPr>
          <w:rFonts w:ascii="Arial" w:hAnsi="Arial" w:cs="Arial"/>
          <w:sz w:val="24"/>
          <w:szCs w:val="24"/>
        </w:rPr>
      </w:pPr>
      <w:r w:rsidRPr="00AD7986">
        <w:rPr>
          <w:rFonts w:ascii="Arial" w:hAnsi="Arial" w:cs="Arial"/>
          <w:sz w:val="24"/>
          <w:szCs w:val="24"/>
        </w:rPr>
        <w:t xml:space="preserve">Ma'at is defined as truth, justice, and order and was used to control disorder in ancient Egypt (Van Blerk, N.J., 2018, p. 70). Law transcends all people and was personified by Goddess Ma'at (Van Blerk, N.J., 2018, p. 70). The law evolved into a "mechanism" to protect Ma'at (Van Blerk, N.J., 2018, p 71). Egyptians viewed foreigners as chaotic (Manzo, A., 2022, p. 48). The idea of Ma'at was so potent to the ancient Egyptians that it was given the form of a goddess (Schroeder, T.K., 2015, p.1). The Goddess Ma'at is a significant character in the Book of the Dead (Schroeder, T.K., 2015, p. 1). </w:t>
      </w:r>
      <w:r w:rsidR="00A36AE9" w:rsidRPr="000E56F1">
        <w:rPr>
          <w:rFonts w:ascii="Arial" w:hAnsi="Arial" w:cs="Arial"/>
          <w:sz w:val="24"/>
          <w:szCs w:val="24"/>
        </w:rPr>
        <w:t>Ma’at can be represented in the form of a Goddess or a female figure with a white feather headdress</w:t>
      </w:r>
      <w:r w:rsidR="00540CAD" w:rsidRPr="000E56F1">
        <w:rPr>
          <w:rFonts w:ascii="Arial" w:hAnsi="Arial" w:cs="Arial"/>
          <w:sz w:val="24"/>
          <w:szCs w:val="24"/>
        </w:rPr>
        <w:t xml:space="preserve"> (See Image 1)</w:t>
      </w:r>
      <w:r w:rsidR="00A36AE9" w:rsidRPr="000E56F1">
        <w:rPr>
          <w:rFonts w:ascii="Arial" w:hAnsi="Arial" w:cs="Arial"/>
          <w:sz w:val="24"/>
          <w:szCs w:val="24"/>
        </w:rPr>
        <w:t xml:space="preserve"> (Schroeder, T.K, 2015, p. 2).</w:t>
      </w:r>
      <w:r w:rsidR="00193BAB" w:rsidRPr="000E56F1">
        <w:rPr>
          <w:rFonts w:ascii="Arial" w:hAnsi="Arial" w:cs="Arial"/>
          <w:sz w:val="24"/>
          <w:szCs w:val="24"/>
        </w:rPr>
        <w:t xml:space="preserve"> </w:t>
      </w:r>
      <w:r w:rsidR="00844906" w:rsidRPr="00844906">
        <w:rPr>
          <w:rFonts w:ascii="Arial" w:hAnsi="Arial" w:cs="Arial"/>
          <w:sz w:val="24"/>
          <w:szCs w:val="24"/>
        </w:rPr>
        <w:t xml:space="preserve">Ma'at is regarded as the Eye of Ra since she is the daughter of the Sun God Ra (Redford, D.B, 2002, p. 190). The cornerstone of ancient Egyptian social and religious life is </w:t>
      </w:r>
      <w:proofErr w:type="spellStart"/>
      <w:r w:rsidR="00844906" w:rsidRPr="00844906">
        <w:rPr>
          <w:rFonts w:ascii="Arial" w:hAnsi="Arial" w:cs="Arial"/>
          <w:sz w:val="24"/>
          <w:szCs w:val="24"/>
        </w:rPr>
        <w:t>ma'at</w:t>
      </w:r>
      <w:proofErr w:type="spellEnd"/>
      <w:r w:rsidR="00844906" w:rsidRPr="00844906">
        <w:rPr>
          <w:rFonts w:ascii="Arial" w:hAnsi="Arial" w:cs="Arial"/>
          <w:sz w:val="24"/>
          <w:szCs w:val="24"/>
        </w:rPr>
        <w:t xml:space="preserve"> (Ferguson, R.J, 2016, p. 2).</w:t>
      </w:r>
    </w:p>
    <w:p w14:paraId="7CB2F752" w14:textId="77777777" w:rsidR="00844906" w:rsidRPr="000E56F1" w:rsidRDefault="00844906" w:rsidP="00844906">
      <w:pPr>
        <w:pStyle w:val="p1"/>
        <w:spacing w:line="276" w:lineRule="auto"/>
        <w:rPr>
          <w:rFonts w:ascii="Arial" w:hAnsi="Arial" w:cs="Arial"/>
        </w:rPr>
      </w:pPr>
    </w:p>
    <w:p w14:paraId="7E5E4559" w14:textId="56696EC2" w:rsidR="00D763D2" w:rsidRPr="000E56F1" w:rsidRDefault="00D763D2" w:rsidP="008813E1">
      <w:pPr>
        <w:spacing w:after="0" w:line="276" w:lineRule="auto"/>
        <w:jc w:val="right"/>
        <w:rPr>
          <w:rFonts w:ascii="Arial" w:hAnsi="Arial" w:cs="Arial"/>
        </w:rPr>
      </w:pPr>
      <w:r w:rsidRPr="000E56F1">
        <w:rPr>
          <w:rFonts w:ascii="Arial" w:hAnsi="Arial" w:cs="Arial"/>
        </w:rPr>
        <w:fldChar w:fldCharType="begin"/>
      </w:r>
      <w:r w:rsidRPr="000E56F1">
        <w:rPr>
          <w:rFonts w:ascii="Arial" w:hAnsi="Arial" w:cs="Arial"/>
        </w:rPr>
        <w:instrText xml:space="preserve"> INCLUDEPICTURE "https://www.britishmuseum.org/sites/default/files/styles/uncropped_huge/public/2023-07/maat_border.jpg?itok=yxHW9E7I" \* MERGEFORMATINET </w:instrText>
      </w:r>
      <w:r w:rsidRPr="000E56F1">
        <w:rPr>
          <w:rFonts w:ascii="Arial" w:hAnsi="Arial" w:cs="Arial"/>
        </w:rPr>
        <w:fldChar w:fldCharType="separate"/>
      </w:r>
      <w:r w:rsidRPr="000E56F1">
        <w:rPr>
          <w:rFonts w:ascii="Arial" w:hAnsi="Arial" w:cs="Arial"/>
          <w:noProof/>
        </w:rPr>
        <w:drawing>
          <wp:inline distT="0" distB="0" distL="0" distR="0" wp14:anchorId="2E2F4F47" wp14:editId="4A64B0BD">
            <wp:extent cx="2685011" cy="2328338"/>
            <wp:effectExtent l="0" t="0" r="0" b="0"/>
            <wp:docPr id="1601063972" name="Picture 1" descr="Illustration shows a woman with a blue ostrich feather on her head, and green wings which she holds out with her hands, she is wearing a red gar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llustration shows a woman with a blue ostrich feather on her head, and green wings which she holds out with her hands, she is wearing a red garmen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5011" cy="2328338"/>
                    </a:xfrm>
                    <a:prstGeom prst="rect">
                      <a:avLst/>
                    </a:prstGeom>
                    <a:noFill/>
                    <a:ln>
                      <a:noFill/>
                    </a:ln>
                  </pic:spPr>
                </pic:pic>
              </a:graphicData>
            </a:graphic>
          </wp:inline>
        </w:drawing>
      </w:r>
      <w:r w:rsidRPr="000E56F1">
        <w:rPr>
          <w:rFonts w:ascii="Arial" w:hAnsi="Arial" w:cs="Arial"/>
        </w:rPr>
        <w:fldChar w:fldCharType="end"/>
      </w:r>
    </w:p>
    <w:p w14:paraId="265E770A" w14:textId="344A4E33" w:rsidR="008813E1" w:rsidRPr="008813E1" w:rsidRDefault="00D763D2" w:rsidP="008813E1">
      <w:pPr>
        <w:spacing w:after="0" w:line="276" w:lineRule="auto"/>
        <w:jc w:val="right"/>
        <w:rPr>
          <w:rFonts w:ascii="Arial" w:hAnsi="Arial" w:cs="Arial"/>
          <w:sz w:val="16"/>
          <w:szCs w:val="16"/>
        </w:rPr>
      </w:pPr>
      <w:r w:rsidRPr="000E56F1">
        <w:rPr>
          <w:rFonts w:ascii="Arial" w:hAnsi="Arial" w:cs="Arial"/>
          <w:sz w:val="16"/>
          <w:szCs w:val="16"/>
        </w:rPr>
        <w:t>Image 1</w:t>
      </w:r>
      <w:r w:rsidR="008813E1">
        <w:rPr>
          <w:rFonts w:ascii="Arial" w:hAnsi="Arial" w:cs="Arial"/>
          <w:sz w:val="16"/>
          <w:szCs w:val="16"/>
        </w:rPr>
        <w:t>: Image of the Goddess Ma’at</w:t>
      </w:r>
    </w:p>
    <w:p w14:paraId="66CDB943" w14:textId="77777777" w:rsidR="004160A6" w:rsidRPr="000E56F1" w:rsidRDefault="004160A6" w:rsidP="000E56F1">
      <w:pPr>
        <w:spacing w:after="0" w:line="276" w:lineRule="auto"/>
        <w:rPr>
          <w:rFonts w:ascii="Arial" w:eastAsia="Times New Roman" w:hAnsi="Arial" w:cs="Arial"/>
          <w:color w:val="000000"/>
          <w:kern w:val="0"/>
          <w:u w:val="single"/>
          <w:lang w:eastAsia="en-GB"/>
          <w14:ligatures w14:val="none"/>
        </w:rPr>
      </w:pPr>
    </w:p>
    <w:p w14:paraId="5F7066AF" w14:textId="516EC8A9" w:rsidR="00AD7986" w:rsidRDefault="00AD7986" w:rsidP="000E56F1">
      <w:pPr>
        <w:pStyle w:val="p1"/>
        <w:spacing w:line="276" w:lineRule="auto"/>
        <w:rPr>
          <w:rFonts w:ascii="Arial" w:hAnsi="Arial" w:cs="Arial"/>
          <w:sz w:val="24"/>
          <w:szCs w:val="24"/>
        </w:rPr>
      </w:pPr>
      <w:r w:rsidRPr="00AD7986">
        <w:rPr>
          <w:rFonts w:ascii="Arial" w:hAnsi="Arial" w:cs="Arial"/>
          <w:sz w:val="24"/>
          <w:szCs w:val="24"/>
        </w:rPr>
        <w:t xml:space="preserve">Ma'at provides a viewpoint on human justice and the relationship between nature and the environment to modern thinkers (Ferguson, R.J., 2016, p. 6). The ancient Egyptians saw Ma'at as the highest form of the universe and the highest form of </w:t>
      </w:r>
      <w:r w:rsidRPr="00AD7986">
        <w:rPr>
          <w:rFonts w:ascii="Arial" w:hAnsi="Arial" w:cs="Arial"/>
          <w:sz w:val="24"/>
          <w:szCs w:val="24"/>
        </w:rPr>
        <w:lastRenderedPageBreak/>
        <w:t>human order (Ferguson, R.J., 2016, p. 6). According to Ferguson (2016), there isn't a single idea that connects the natural and human orders in the contemporary era (p. 6). Ferguson (2016) states that Ma'at is the core concept of social justice (p. 7). In the Book of the Dead, Ma'at is symbolised by the ostrich feather that is measured against the heart of the departed, according to Schroeder (Schroeder, T.K, 2015, p. 6). The use of Ma'at's image in tomb art provided the bereaved with comfort that balance was preserved in the hereafter (Schroeder, T.K., 2015, p. 5). Images of the goddess Ma'at were often placed in front of tombs; they often had wings spread, suggesting a protective element if the goddess's function is to shield the deceased from anything that might prevent them from entering the afterlife (Schroeder, T.K, 2015, p. 5).</w:t>
      </w:r>
    </w:p>
    <w:p w14:paraId="155EFACD" w14:textId="77777777" w:rsidR="00AD7986" w:rsidRDefault="00AD7986" w:rsidP="000E56F1">
      <w:pPr>
        <w:pStyle w:val="p1"/>
        <w:spacing w:line="276" w:lineRule="auto"/>
        <w:rPr>
          <w:rFonts w:ascii="Arial" w:hAnsi="Arial" w:cs="Arial"/>
          <w:sz w:val="24"/>
          <w:szCs w:val="24"/>
        </w:rPr>
      </w:pPr>
    </w:p>
    <w:p w14:paraId="0F93D90F" w14:textId="73B770D4" w:rsidR="00540CAD" w:rsidRDefault="00475849" w:rsidP="000E56F1">
      <w:pPr>
        <w:pStyle w:val="p1"/>
        <w:spacing w:line="276" w:lineRule="auto"/>
        <w:rPr>
          <w:rFonts w:ascii="Arial" w:hAnsi="Arial" w:cs="Arial"/>
          <w:sz w:val="24"/>
          <w:szCs w:val="24"/>
        </w:rPr>
      </w:pPr>
      <w:r w:rsidRPr="000E56F1">
        <w:rPr>
          <w:rFonts w:ascii="Arial" w:hAnsi="Arial" w:cs="Arial"/>
          <w:sz w:val="24"/>
          <w:szCs w:val="24"/>
        </w:rPr>
        <w:t>A "comforting certainty" that order will persist after death was also linked to the Goddess (Schroeder, T.K., 2015, p. 5).</w:t>
      </w:r>
      <w:r w:rsidR="00FB1C5F">
        <w:rPr>
          <w:rFonts w:ascii="Arial" w:hAnsi="Arial" w:cs="Arial"/>
          <w:sz w:val="24"/>
          <w:szCs w:val="24"/>
        </w:rPr>
        <w:t xml:space="preserve"> Ma’at is seen as being </w:t>
      </w:r>
      <w:r w:rsidR="009317FB">
        <w:rPr>
          <w:rFonts w:ascii="Arial" w:hAnsi="Arial" w:cs="Arial"/>
          <w:sz w:val="24"/>
          <w:szCs w:val="24"/>
        </w:rPr>
        <w:t xml:space="preserve">intertwined with the Pharaoh and in practising Ma’at, Egyptians are proving their loyalty and devotion to the Pharaoh (Redford, D.B, 2002, p. 189). </w:t>
      </w:r>
      <w:r w:rsidR="00C418BC">
        <w:rPr>
          <w:rFonts w:ascii="Arial" w:hAnsi="Arial" w:cs="Arial"/>
          <w:sz w:val="24"/>
          <w:szCs w:val="24"/>
        </w:rPr>
        <w:t>However, despite Ma’at’s importance to Ancient Egyptians</w:t>
      </w:r>
      <w:r w:rsidR="003B0BB5">
        <w:rPr>
          <w:rFonts w:ascii="Arial" w:hAnsi="Arial" w:cs="Arial"/>
          <w:sz w:val="24"/>
          <w:szCs w:val="24"/>
        </w:rPr>
        <w:t>,</w:t>
      </w:r>
      <w:r w:rsidR="00C418BC">
        <w:rPr>
          <w:rFonts w:ascii="Arial" w:hAnsi="Arial" w:cs="Arial"/>
          <w:sz w:val="24"/>
          <w:szCs w:val="24"/>
        </w:rPr>
        <w:t xml:space="preserve"> there is no trace of her having any temples that predate</w:t>
      </w:r>
      <w:r w:rsidR="003B0BB5">
        <w:rPr>
          <w:rFonts w:ascii="Arial" w:hAnsi="Arial" w:cs="Arial"/>
          <w:sz w:val="24"/>
          <w:szCs w:val="24"/>
        </w:rPr>
        <w:t>d</w:t>
      </w:r>
      <w:r w:rsidR="00C418BC">
        <w:rPr>
          <w:rFonts w:ascii="Arial" w:hAnsi="Arial" w:cs="Arial"/>
          <w:sz w:val="24"/>
          <w:szCs w:val="24"/>
        </w:rPr>
        <w:t xml:space="preserve"> the New Kingdom</w:t>
      </w:r>
      <w:r w:rsidR="003B0BB5">
        <w:rPr>
          <w:rFonts w:ascii="Arial" w:hAnsi="Arial" w:cs="Arial"/>
          <w:sz w:val="24"/>
          <w:szCs w:val="24"/>
        </w:rPr>
        <w:t xml:space="preserve"> construction of the temple to Ma’at Karnak North by Amenhotpe III</w:t>
      </w:r>
      <w:r w:rsidR="00C418BC">
        <w:rPr>
          <w:rFonts w:ascii="Arial" w:hAnsi="Arial" w:cs="Arial"/>
          <w:sz w:val="24"/>
          <w:szCs w:val="24"/>
        </w:rPr>
        <w:t xml:space="preserve"> (Redford, D.B, 2002, p. 190). </w:t>
      </w:r>
      <w:r w:rsidR="00972803">
        <w:rPr>
          <w:rFonts w:ascii="Arial" w:hAnsi="Arial" w:cs="Arial"/>
          <w:sz w:val="24"/>
          <w:szCs w:val="24"/>
        </w:rPr>
        <w:t>The significance of Ma’at can be seen in the use of her temple at Karnak, which was used for the crowning of Queen Hatshepsut</w:t>
      </w:r>
      <w:r w:rsidR="00A67126">
        <w:rPr>
          <w:rFonts w:ascii="Arial" w:hAnsi="Arial" w:cs="Arial"/>
          <w:sz w:val="24"/>
          <w:szCs w:val="24"/>
        </w:rPr>
        <w:t xml:space="preserve"> and perhaps the investiture of some Kings</w:t>
      </w:r>
      <w:r w:rsidR="00972803">
        <w:rPr>
          <w:rFonts w:ascii="Arial" w:hAnsi="Arial" w:cs="Arial"/>
          <w:sz w:val="24"/>
          <w:szCs w:val="24"/>
        </w:rPr>
        <w:t xml:space="preserve"> according to textual evidence (Redford, D.B, 2002, p. 190).</w:t>
      </w:r>
      <w:r w:rsidR="007A113A">
        <w:rPr>
          <w:rFonts w:ascii="Arial" w:hAnsi="Arial" w:cs="Arial"/>
          <w:sz w:val="24"/>
          <w:szCs w:val="24"/>
        </w:rPr>
        <w:t xml:space="preserve"> </w:t>
      </w:r>
    </w:p>
    <w:p w14:paraId="3FD01ECC" w14:textId="77777777" w:rsidR="00E470D2" w:rsidRDefault="00E470D2" w:rsidP="000E56F1">
      <w:pPr>
        <w:pStyle w:val="p1"/>
        <w:spacing w:line="276" w:lineRule="auto"/>
        <w:rPr>
          <w:rFonts w:ascii="Arial" w:hAnsi="Arial" w:cs="Arial"/>
          <w:sz w:val="24"/>
          <w:szCs w:val="24"/>
        </w:rPr>
      </w:pPr>
    </w:p>
    <w:p w14:paraId="2DA0B230" w14:textId="3A8E19AB" w:rsidR="00475849" w:rsidRDefault="00AD7986" w:rsidP="000E56F1">
      <w:pPr>
        <w:pStyle w:val="p1"/>
        <w:spacing w:line="276" w:lineRule="auto"/>
        <w:rPr>
          <w:rFonts w:ascii="Arial" w:hAnsi="Arial" w:cs="Arial"/>
          <w:sz w:val="24"/>
          <w:szCs w:val="24"/>
        </w:rPr>
      </w:pPr>
      <w:r w:rsidRPr="00AD7986">
        <w:rPr>
          <w:rFonts w:ascii="Arial" w:hAnsi="Arial" w:cs="Arial"/>
          <w:sz w:val="24"/>
          <w:szCs w:val="24"/>
        </w:rPr>
        <w:t xml:space="preserve">Ma'at was a concept that Nubians were deeply committed to (Karenga, M. 2004, p. 110). This is an illustration of how Ma'at was significant to Egyptian monarchs even in the </w:t>
      </w:r>
      <w:r>
        <w:rPr>
          <w:rFonts w:ascii="Arial" w:hAnsi="Arial" w:cs="Arial"/>
          <w:sz w:val="24"/>
          <w:szCs w:val="24"/>
        </w:rPr>
        <w:t>M</w:t>
      </w:r>
      <w:r w:rsidRPr="00AD7986">
        <w:rPr>
          <w:rFonts w:ascii="Arial" w:hAnsi="Arial" w:cs="Arial"/>
          <w:sz w:val="24"/>
          <w:szCs w:val="24"/>
        </w:rPr>
        <w:t>iddle of time (Karenga, M. 2004, p. 112).</w:t>
      </w:r>
    </w:p>
    <w:p w14:paraId="42483E02" w14:textId="77777777" w:rsidR="00AD7986" w:rsidRPr="000E56F1" w:rsidRDefault="00AD7986" w:rsidP="000E56F1">
      <w:pPr>
        <w:pStyle w:val="p1"/>
        <w:spacing w:line="276" w:lineRule="auto"/>
        <w:rPr>
          <w:rFonts w:ascii="Arial" w:hAnsi="Arial" w:cs="Arial"/>
          <w:sz w:val="24"/>
          <w:szCs w:val="24"/>
          <w:u w:val="single"/>
        </w:rPr>
      </w:pPr>
    </w:p>
    <w:p w14:paraId="7B5D0897" w14:textId="5CAE0DC3" w:rsidR="004160A6" w:rsidRPr="000E56F1" w:rsidRDefault="004160A6" w:rsidP="000E56F1">
      <w:pPr>
        <w:spacing w:after="0" w:line="276" w:lineRule="auto"/>
        <w:rPr>
          <w:rFonts w:ascii="Arial" w:eastAsia="Times New Roman" w:hAnsi="Arial" w:cs="Arial"/>
          <w:color w:val="000000"/>
          <w:kern w:val="0"/>
          <w:sz w:val="28"/>
          <w:szCs w:val="28"/>
          <w:u w:val="single"/>
          <w:lang w:eastAsia="en-GB"/>
          <w14:ligatures w14:val="none"/>
        </w:rPr>
      </w:pPr>
      <w:r w:rsidRPr="000E56F1">
        <w:rPr>
          <w:rFonts w:ascii="Arial" w:eastAsia="Times New Roman" w:hAnsi="Arial" w:cs="Arial"/>
          <w:color w:val="000000"/>
          <w:kern w:val="0"/>
          <w:sz w:val="28"/>
          <w:szCs w:val="28"/>
          <w:u w:val="single"/>
          <w:lang w:eastAsia="en-GB"/>
          <w14:ligatures w14:val="none"/>
        </w:rPr>
        <w:t>Kemet</w:t>
      </w:r>
    </w:p>
    <w:p w14:paraId="18D8F9E6" w14:textId="77777777" w:rsidR="005F07A7" w:rsidRPr="000E56F1" w:rsidRDefault="005F07A7" w:rsidP="000E56F1">
      <w:pPr>
        <w:spacing w:after="0" w:line="276" w:lineRule="auto"/>
        <w:rPr>
          <w:rFonts w:ascii="Arial" w:eastAsia="Times New Roman" w:hAnsi="Arial" w:cs="Arial"/>
          <w:color w:val="000000"/>
          <w:kern w:val="0"/>
          <w:sz w:val="28"/>
          <w:szCs w:val="28"/>
          <w:u w:val="single"/>
          <w:lang w:eastAsia="en-GB"/>
          <w14:ligatures w14:val="none"/>
        </w:rPr>
      </w:pPr>
    </w:p>
    <w:p w14:paraId="4564EAC6" w14:textId="68ADE0F8" w:rsidR="00E470D2" w:rsidRDefault="00206D7F" w:rsidP="000E56F1">
      <w:pPr>
        <w:spacing w:after="0" w:line="276" w:lineRule="auto"/>
        <w:rPr>
          <w:rFonts w:ascii="Arial" w:hAnsi="Arial" w:cs="Arial"/>
          <w:color w:val="000000" w:themeColor="text1"/>
        </w:rPr>
      </w:pPr>
      <w:r w:rsidRPr="00206D7F">
        <w:rPr>
          <w:rFonts w:ascii="Arial" w:hAnsi="Arial" w:cs="Arial"/>
          <w:color w:val="000000" w:themeColor="text1"/>
        </w:rPr>
        <w:t xml:space="preserve">According to The Fitzwilliam Museum (2025), the word "ancient Kemet" refers to Egyptians in an African context. The accomplishments of ancient Kemet are frequently invoked by African Americans to support African Agency (Temple, C.N., 2012, p. 130). As part of African history, Kemet is now acknowledged (Temple, C.N., 2012, p. 130). In Kemet, there is evidence of African culture that extends beyond the continent of Africa (The Fitzwilliam Museum, 2025). </w:t>
      </w:r>
      <w:r w:rsidR="00286679" w:rsidRPr="000E56F1">
        <w:rPr>
          <w:rFonts w:ascii="Arial" w:hAnsi="Arial" w:cs="Arial"/>
          <w:color w:val="000000" w:themeColor="text1"/>
        </w:rPr>
        <w:t>Kemet is known as the native African civilisation within Egypt and is the term used by Ancient Africa</w:t>
      </w:r>
      <w:r w:rsidR="00D05E16" w:rsidRPr="000E56F1">
        <w:rPr>
          <w:rFonts w:ascii="Arial" w:hAnsi="Arial" w:cs="Arial"/>
          <w:color w:val="000000" w:themeColor="text1"/>
        </w:rPr>
        <w:t>n people within Egypt</w:t>
      </w:r>
      <w:r w:rsidR="00681F4B" w:rsidRPr="000E56F1">
        <w:rPr>
          <w:rFonts w:ascii="Arial" w:hAnsi="Arial" w:cs="Arial"/>
          <w:color w:val="000000" w:themeColor="text1"/>
        </w:rPr>
        <w:t>, which means ‘black lands’</w:t>
      </w:r>
      <w:r w:rsidR="00D05E16" w:rsidRPr="000E56F1">
        <w:rPr>
          <w:rFonts w:ascii="Arial" w:hAnsi="Arial" w:cs="Arial"/>
          <w:color w:val="000000" w:themeColor="text1"/>
        </w:rPr>
        <w:t xml:space="preserve"> or ‘people of the black lands’</w:t>
      </w:r>
      <w:r w:rsidR="00286679" w:rsidRPr="000E56F1">
        <w:rPr>
          <w:rFonts w:ascii="Arial" w:hAnsi="Arial" w:cs="Arial"/>
          <w:color w:val="000000" w:themeColor="text1"/>
        </w:rPr>
        <w:t xml:space="preserve"> (Hilliard, A.G, 1992, p. 10). </w:t>
      </w:r>
      <w:r w:rsidR="00124407" w:rsidRPr="000E56F1">
        <w:rPr>
          <w:rFonts w:ascii="Arial" w:hAnsi="Arial" w:cs="Arial"/>
          <w:color w:val="000000" w:themeColor="text1"/>
        </w:rPr>
        <w:t>The current accepted date</w:t>
      </w:r>
      <w:r w:rsidR="00AF294D" w:rsidRPr="000E56F1">
        <w:rPr>
          <w:rFonts w:ascii="Arial" w:hAnsi="Arial" w:cs="Arial"/>
          <w:color w:val="000000" w:themeColor="text1"/>
        </w:rPr>
        <w:t xml:space="preserve"> for the beginning of Kemet</w:t>
      </w:r>
      <w:r w:rsidR="00124407" w:rsidRPr="000E56F1">
        <w:rPr>
          <w:rFonts w:ascii="Arial" w:hAnsi="Arial" w:cs="Arial"/>
          <w:color w:val="000000" w:themeColor="text1"/>
        </w:rPr>
        <w:t xml:space="preserve"> i</w:t>
      </w:r>
      <w:r w:rsidR="00AF294D" w:rsidRPr="000E56F1">
        <w:rPr>
          <w:rFonts w:ascii="Arial" w:hAnsi="Arial" w:cs="Arial"/>
          <w:color w:val="000000" w:themeColor="text1"/>
        </w:rPr>
        <w:t>s 3,100 B.C</w:t>
      </w:r>
      <w:r w:rsidR="00863F4C" w:rsidRPr="000E56F1">
        <w:rPr>
          <w:rFonts w:ascii="Arial" w:hAnsi="Arial" w:cs="Arial"/>
          <w:color w:val="000000" w:themeColor="text1"/>
        </w:rPr>
        <w:t xml:space="preserve"> (Hilliard, A.G, 1992, p. 10). </w:t>
      </w:r>
    </w:p>
    <w:p w14:paraId="641F2DF0" w14:textId="77777777" w:rsidR="004D2337" w:rsidRDefault="004D2337" w:rsidP="000E56F1">
      <w:pPr>
        <w:spacing w:after="0" w:line="276" w:lineRule="auto"/>
        <w:rPr>
          <w:rFonts w:ascii="Arial" w:hAnsi="Arial" w:cs="Arial"/>
          <w:color w:val="000000" w:themeColor="text1"/>
        </w:rPr>
      </w:pPr>
    </w:p>
    <w:p w14:paraId="5E4F9231" w14:textId="136E5E50" w:rsidR="00D72FAE" w:rsidRPr="000E56F1" w:rsidRDefault="006F23F3" w:rsidP="000E56F1">
      <w:pPr>
        <w:spacing w:after="0" w:line="276" w:lineRule="auto"/>
        <w:rPr>
          <w:rFonts w:ascii="Arial" w:hAnsi="Arial" w:cs="Arial"/>
          <w:color w:val="000000" w:themeColor="text1"/>
        </w:rPr>
      </w:pPr>
      <w:r w:rsidRPr="000E56F1">
        <w:rPr>
          <w:rFonts w:ascii="Arial" w:hAnsi="Arial" w:cs="Arial"/>
          <w:color w:val="000000" w:themeColor="text1"/>
        </w:rPr>
        <w:t>Th</w:t>
      </w:r>
      <w:r w:rsidR="004D2337">
        <w:rPr>
          <w:rFonts w:ascii="Arial" w:hAnsi="Arial" w:cs="Arial"/>
          <w:color w:val="000000" w:themeColor="text1"/>
        </w:rPr>
        <w:t>e Kemet</w:t>
      </w:r>
      <w:r w:rsidRPr="000E56F1">
        <w:rPr>
          <w:rFonts w:ascii="Arial" w:hAnsi="Arial" w:cs="Arial"/>
          <w:color w:val="000000" w:themeColor="text1"/>
        </w:rPr>
        <w:t xml:space="preserve"> nation was founded by a </w:t>
      </w:r>
      <w:r w:rsidR="004D2337">
        <w:rPr>
          <w:rFonts w:ascii="Arial" w:hAnsi="Arial" w:cs="Arial"/>
          <w:color w:val="000000" w:themeColor="text1"/>
        </w:rPr>
        <w:t>K</w:t>
      </w:r>
      <w:r w:rsidRPr="000E56F1">
        <w:rPr>
          <w:rFonts w:ascii="Arial" w:hAnsi="Arial" w:cs="Arial"/>
          <w:color w:val="000000" w:themeColor="text1"/>
        </w:rPr>
        <w:t xml:space="preserve">ing from the south who unified the northern or lower part of the land with the southern or upper part of the land (Hilliard, A.G, 1992, p. 10). </w:t>
      </w:r>
      <w:r w:rsidR="00475849" w:rsidRPr="000E56F1">
        <w:rPr>
          <w:rFonts w:ascii="Arial" w:hAnsi="Arial" w:cs="Arial"/>
          <w:color w:val="000000" w:themeColor="text1"/>
        </w:rPr>
        <w:t xml:space="preserve">Twelve Native African dynasties were in power for more than a thousand </w:t>
      </w:r>
      <w:r w:rsidR="00475849" w:rsidRPr="000E56F1">
        <w:rPr>
          <w:rFonts w:ascii="Arial" w:hAnsi="Arial" w:cs="Arial"/>
          <w:color w:val="000000" w:themeColor="text1"/>
        </w:rPr>
        <w:lastRenderedPageBreak/>
        <w:t xml:space="preserve">years in Egypt; however, Kemet civilisation lasted nearly three thousand years (Hilliard, A.G, 1992, p. 10). </w:t>
      </w:r>
      <w:r w:rsidR="002B58E2" w:rsidRPr="000E56F1">
        <w:rPr>
          <w:rFonts w:ascii="Arial" w:hAnsi="Arial" w:cs="Arial"/>
          <w:color w:val="000000" w:themeColor="text1"/>
        </w:rPr>
        <w:t xml:space="preserve">It was after the time of the Councils at Nicea in the fourth century A.D that knowledge of Ancient Kemet Civilisation was lost to Europeans (Hilliard, A.G, 1992, p. 11). </w:t>
      </w:r>
      <w:r w:rsidR="00AD7986" w:rsidRPr="00AD7986">
        <w:rPr>
          <w:rFonts w:ascii="Arial" w:hAnsi="Arial" w:cs="Arial"/>
          <w:color w:val="000000" w:themeColor="text1"/>
        </w:rPr>
        <w:t>This is because of the persistent, methodical attempts to eradicate the traces of Kemetic cultural forms, which have been and continue to be among the most significant in European culture (Hilliard, A.G., 1992, p. 11). The Kemetic priesthood and professoriate were abolished by the Romans, who also progressively succeeded in closing the Kemet temples and colleges (Hilliard, A.G, 1992, p. 11). The Romans attempted to assert their complete intellectual and spiritual independence from Africa by doing this (Hilliard, A.G., 1992, p. 11).</w:t>
      </w:r>
    </w:p>
    <w:p w14:paraId="752DC6D3" w14:textId="77777777" w:rsidR="00D72FAE" w:rsidRPr="000E56F1" w:rsidRDefault="00D72FAE" w:rsidP="000E56F1">
      <w:pPr>
        <w:pStyle w:val="p1"/>
        <w:spacing w:line="276" w:lineRule="auto"/>
        <w:rPr>
          <w:rFonts w:ascii="Arial" w:hAnsi="Arial" w:cs="Arial"/>
          <w:color w:val="000000" w:themeColor="text1"/>
          <w:sz w:val="24"/>
          <w:szCs w:val="24"/>
        </w:rPr>
      </w:pPr>
    </w:p>
    <w:p w14:paraId="64096AE1" w14:textId="77777777" w:rsidR="00AD7986" w:rsidRDefault="006F23F3" w:rsidP="000E56F1">
      <w:pPr>
        <w:pStyle w:val="p1"/>
        <w:spacing w:line="276" w:lineRule="auto"/>
        <w:rPr>
          <w:rFonts w:ascii="Arial" w:hAnsi="Arial" w:cs="Arial"/>
          <w:color w:val="000000" w:themeColor="text1"/>
          <w:sz w:val="24"/>
          <w:szCs w:val="24"/>
        </w:rPr>
      </w:pPr>
      <w:r w:rsidRPr="000E56F1">
        <w:rPr>
          <w:rFonts w:ascii="Arial" w:hAnsi="Arial" w:cs="Arial"/>
          <w:color w:val="000000" w:themeColor="text1"/>
          <w:sz w:val="24"/>
          <w:szCs w:val="24"/>
        </w:rPr>
        <w:t xml:space="preserve">The revival of widespread </w:t>
      </w:r>
      <w:r w:rsidR="00F94F0D" w:rsidRPr="000E56F1">
        <w:rPr>
          <w:rFonts w:ascii="Arial" w:hAnsi="Arial" w:cs="Arial"/>
          <w:color w:val="000000" w:themeColor="text1"/>
          <w:sz w:val="24"/>
          <w:szCs w:val="24"/>
        </w:rPr>
        <w:t>European interest in Kemet began with Napoleon Bon</w:t>
      </w:r>
      <w:r w:rsidR="002F1F91" w:rsidRPr="000E56F1">
        <w:rPr>
          <w:rFonts w:ascii="Arial" w:hAnsi="Arial" w:cs="Arial"/>
          <w:color w:val="000000" w:themeColor="text1"/>
          <w:sz w:val="24"/>
          <w:szCs w:val="24"/>
        </w:rPr>
        <w:t>aparte</w:t>
      </w:r>
      <w:r w:rsidR="00F94F0D" w:rsidRPr="000E56F1">
        <w:rPr>
          <w:rFonts w:ascii="Arial" w:hAnsi="Arial" w:cs="Arial"/>
          <w:color w:val="000000" w:themeColor="text1"/>
          <w:sz w:val="24"/>
          <w:szCs w:val="24"/>
        </w:rPr>
        <w:t>’s conquest in 1798 (Hilliard, A.G, 1992, p. 11).</w:t>
      </w:r>
      <w:r w:rsidR="000144E5" w:rsidRPr="000E56F1">
        <w:rPr>
          <w:rFonts w:ascii="Arial" w:hAnsi="Arial" w:cs="Arial"/>
          <w:color w:val="000000" w:themeColor="text1"/>
          <w:sz w:val="24"/>
          <w:szCs w:val="24"/>
        </w:rPr>
        <w:t xml:space="preserve"> </w:t>
      </w:r>
      <w:r w:rsidR="00C331B4" w:rsidRPr="000E56F1">
        <w:rPr>
          <w:rFonts w:ascii="Arial" w:hAnsi="Arial" w:cs="Arial"/>
          <w:color w:val="000000" w:themeColor="text1"/>
          <w:sz w:val="24"/>
          <w:szCs w:val="24"/>
        </w:rPr>
        <w:t xml:space="preserve">Modern </w:t>
      </w:r>
      <w:r w:rsidR="005F07A7" w:rsidRPr="000E56F1">
        <w:rPr>
          <w:rFonts w:ascii="Arial" w:hAnsi="Arial" w:cs="Arial"/>
          <w:color w:val="000000" w:themeColor="text1"/>
          <w:sz w:val="24"/>
          <w:szCs w:val="24"/>
        </w:rPr>
        <w:t xml:space="preserve">Kemetism is the </w:t>
      </w:r>
      <w:r w:rsidR="00116476" w:rsidRPr="000E56F1">
        <w:rPr>
          <w:rFonts w:ascii="Arial" w:hAnsi="Arial" w:cs="Arial"/>
          <w:color w:val="000000" w:themeColor="text1"/>
          <w:sz w:val="24"/>
          <w:szCs w:val="24"/>
        </w:rPr>
        <w:t>revival of Egyptian religion, and Kemet orthodoxy is often compared to Wicca (</w:t>
      </w:r>
      <w:r w:rsidR="0069208A" w:rsidRPr="000E56F1">
        <w:rPr>
          <w:rFonts w:ascii="Arial" w:hAnsi="Arial" w:cs="Arial"/>
          <w:color w:val="000000" w:themeColor="text1"/>
          <w:sz w:val="24"/>
          <w:szCs w:val="24"/>
        </w:rPr>
        <w:t>Krogh</w:t>
      </w:r>
      <w:r w:rsidR="006A2505" w:rsidRPr="000E56F1">
        <w:rPr>
          <w:rFonts w:ascii="Arial" w:hAnsi="Arial" w:cs="Arial"/>
          <w:color w:val="000000" w:themeColor="text1"/>
          <w:sz w:val="24"/>
          <w:szCs w:val="24"/>
        </w:rPr>
        <w:t>,</w:t>
      </w:r>
      <w:r w:rsidR="0069208A" w:rsidRPr="000E56F1">
        <w:rPr>
          <w:rFonts w:ascii="Arial" w:hAnsi="Arial" w:cs="Arial"/>
          <w:color w:val="000000" w:themeColor="text1"/>
          <w:sz w:val="24"/>
          <w:szCs w:val="24"/>
        </w:rPr>
        <w:t xml:space="preserve"> M.C, 2004, p</w:t>
      </w:r>
      <w:r w:rsidR="006A2505" w:rsidRPr="000E56F1">
        <w:rPr>
          <w:rFonts w:ascii="Arial" w:hAnsi="Arial" w:cs="Arial"/>
          <w:color w:val="000000" w:themeColor="text1"/>
          <w:sz w:val="24"/>
          <w:szCs w:val="24"/>
        </w:rPr>
        <w:t xml:space="preserve">. </w:t>
      </w:r>
      <w:r w:rsidR="0069208A" w:rsidRPr="000E56F1">
        <w:rPr>
          <w:rFonts w:ascii="Arial" w:hAnsi="Arial" w:cs="Arial"/>
          <w:color w:val="000000" w:themeColor="text1"/>
          <w:sz w:val="24"/>
          <w:szCs w:val="24"/>
        </w:rPr>
        <w:t xml:space="preserve">167). </w:t>
      </w:r>
      <w:r w:rsidR="003D13DC" w:rsidRPr="000E56F1">
        <w:rPr>
          <w:rFonts w:ascii="Arial" w:hAnsi="Arial" w:cs="Arial"/>
          <w:color w:val="000000" w:themeColor="text1"/>
          <w:sz w:val="24"/>
          <w:szCs w:val="24"/>
        </w:rPr>
        <w:t xml:space="preserve">The term refers to the Indigenous name of the Nile River region known as Kemet (Krogh, M.C, 2004, p. 168). </w:t>
      </w:r>
      <w:r w:rsidR="00AB5F55" w:rsidRPr="000E56F1">
        <w:rPr>
          <w:rFonts w:ascii="Arial" w:hAnsi="Arial" w:cs="Arial"/>
          <w:color w:val="000000" w:themeColor="text1"/>
          <w:sz w:val="24"/>
          <w:szCs w:val="24"/>
        </w:rPr>
        <w:t xml:space="preserve">The contemporary practice of this </w:t>
      </w:r>
      <w:r w:rsidR="00AB5F55" w:rsidRPr="00AB5F55">
        <w:rPr>
          <w:rFonts w:ascii="Arial" w:hAnsi="Arial" w:cs="Arial"/>
          <w:color w:val="000000" w:themeColor="text1"/>
          <w:sz w:val="24"/>
          <w:szCs w:val="24"/>
        </w:rPr>
        <w:t>religion began in Chicago in 1988</w:t>
      </w:r>
      <w:r w:rsidR="00AB5F55" w:rsidRPr="000E56F1">
        <w:rPr>
          <w:rFonts w:ascii="Arial" w:hAnsi="Arial" w:cs="Arial"/>
          <w:color w:val="000000" w:themeColor="text1"/>
          <w:sz w:val="24"/>
          <w:szCs w:val="24"/>
        </w:rPr>
        <w:t xml:space="preserve"> by Tamam Siuda</w:t>
      </w:r>
      <w:r w:rsidR="00DF63C7" w:rsidRPr="000E56F1">
        <w:rPr>
          <w:rFonts w:ascii="Arial" w:hAnsi="Arial" w:cs="Arial"/>
          <w:color w:val="000000" w:themeColor="text1"/>
          <w:sz w:val="24"/>
          <w:szCs w:val="24"/>
        </w:rPr>
        <w:t>, who was seeking initiation as a Wiccan priestess</w:t>
      </w:r>
      <w:r w:rsidR="00B90297" w:rsidRPr="000E56F1">
        <w:rPr>
          <w:rFonts w:ascii="Arial" w:hAnsi="Arial" w:cs="Arial"/>
          <w:color w:val="000000" w:themeColor="text1"/>
          <w:sz w:val="24"/>
          <w:szCs w:val="24"/>
        </w:rPr>
        <w:t xml:space="preserve"> at the</w:t>
      </w:r>
      <w:r w:rsidR="00DF63C7" w:rsidRPr="000E56F1">
        <w:rPr>
          <w:rFonts w:ascii="Arial" w:hAnsi="Arial" w:cs="Arial"/>
          <w:color w:val="000000" w:themeColor="text1"/>
          <w:sz w:val="24"/>
          <w:szCs w:val="24"/>
        </w:rPr>
        <w:t xml:space="preserve"> age of eighteen (Krogh, M.C, 2004, p. 168). </w:t>
      </w:r>
      <w:r w:rsidR="00DE3B80" w:rsidRPr="000E56F1">
        <w:rPr>
          <w:rFonts w:ascii="Arial" w:hAnsi="Arial" w:cs="Arial"/>
          <w:color w:val="000000" w:themeColor="text1"/>
          <w:sz w:val="24"/>
          <w:szCs w:val="24"/>
        </w:rPr>
        <w:t xml:space="preserve">However, Kemetism was only </w:t>
      </w:r>
      <w:r w:rsidR="00DE3B80" w:rsidRPr="00961A94">
        <w:rPr>
          <w:rFonts w:ascii="Arial" w:hAnsi="Arial" w:cs="Arial"/>
          <w:color w:val="000000" w:themeColor="text1"/>
          <w:sz w:val="24"/>
          <w:szCs w:val="24"/>
        </w:rPr>
        <w:t xml:space="preserve">made legal by the government in the state of Illinois in 1993 </w:t>
      </w:r>
      <w:r w:rsidR="009865CE" w:rsidRPr="00961A94">
        <w:rPr>
          <w:rFonts w:ascii="Arial" w:hAnsi="Arial" w:cs="Arial"/>
          <w:color w:val="000000" w:themeColor="text1"/>
          <w:sz w:val="24"/>
          <w:szCs w:val="24"/>
        </w:rPr>
        <w:t>(Krogh, M.C, 2004, p. 16</w:t>
      </w:r>
      <w:r w:rsidR="00BA4E03" w:rsidRPr="00961A94">
        <w:rPr>
          <w:rFonts w:ascii="Arial" w:hAnsi="Arial" w:cs="Arial"/>
          <w:color w:val="000000" w:themeColor="text1"/>
          <w:sz w:val="24"/>
          <w:szCs w:val="24"/>
        </w:rPr>
        <w:t>9</w:t>
      </w:r>
      <w:r w:rsidR="009865CE" w:rsidRPr="00961A94">
        <w:rPr>
          <w:rFonts w:ascii="Arial" w:hAnsi="Arial" w:cs="Arial"/>
          <w:color w:val="000000" w:themeColor="text1"/>
          <w:sz w:val="24"/>
          <w:szCs w:val="24"/>
        </w:rPr>
        <w:t>).</w:t>
      </w:r>
      <w:r w:rsidR="00961A94" w:rsidRPr="00961A94">
        <w:rPr>
          <w:rFonts w:ascii="Arial" w:hAnsi="Arial" w:cs="Arial"/>
          <w:color w:val="000000" w:themeColor="text1"/>
          <w:sz w:val="24"/>
          <w:szCs w:val="24"/>
        </w:rPr>
        <w:t xml:space="preserve"> Ancient Egyptian </w:t>
      </w:r>
      <w:r w:rsidR="00C54A74">
        <w:rPr>
          <w:rFonts w:ascii="Arial" w:hAnsi="Arial" w:cs="Arial"/>
          <w:color w:val="000000" w:themeColor="text1"/>
          <w:sz w:val="24"/>
          <w:szCs w:val="24"/>
        </w:rPr>
        <w:t xml:space="preserve">religion </w:t>
      </w:r>
      <w:r w:rsidR="00961A94" w:rsidRPr="00961A94">
        <w:rPr>
          <w:rFonts w:ascii="Arial" w:hAnsi="Arial" w:cs="Arial"/>
          <w:color w:val="000000" w:themeColor="text1"/>
          <w:sz w:val="24"/>
          <w:szCs w:val="24"/>
        </w:rPr>
        <w:t>did not end</w:t>
      </w:r>
      <w:r w:rsidR="00961A94">
        <w:rPr>
          <w:rFonts w:ascii="Arial" w:hAnsi="Arial" w:cs="Arial"/>
          <w:color w:val="000000" w:themeColor="text1"/>
          <w:sz w:val="24"/>
          <w:szCs w:val="24"/>
        </w:rPr>
        <w:t xml:space="preserve"> </w:t>
      </w:r>
      <w:r w:rsidR="00C54A74">
        <w:rPr>
          <w:rFonts w:ascii="Arial" w:hAnsi="Arial" w:cs="Arial"/>
          <w:color w:val="000000" w:themeColor="text1"/>
          <w:sz w:val="24"/>
          <w:szCs w:val="24"/>
        </w:rPr>
        <w:t>with the end of the Pharaonic culture</w:t>
      </w:r>
      <w:r w:rsidR="00DD716A">
        <w:rPr>
          <w:rFonts w:ascii="Arial" w:hAnsi="Arial" w:cs="Arial"/>
          <w:color w:val="000000" w:themeColor="text1"/>
          <w:sz w:val="24"/>
          <w:szCs w:val="24"/>
        </w:rPr>
        <w:t>,</w:t>
      </w:r>
      <w:r w:rsidR="00C54A74">
        <w:rPr>
          <w:rFonts w:ascii="Arial" w:hAnsi="Arial" w:cs="Arial"/>
          <w:color w:val="000000" w:themeColor="text1"/>
          <w:sz w:val="24"/>
          <w:szCs w:val="24"/>
        </w:rPr>
        <w:t xml:space="preserve"> </w:t>
      </w:r>
      <w:r w:rsidR="00DD716A">
        <w:rPr>
          <w:rFonts w:ascii="Arial" w:hAnsi="Arial" w:cs="Arial"/>
          <w:color w:val="000000" w:themeColor="text1"/>
          <w:sz w:val="24"/>
          <w:szCs w:val="24"/>
        </w:rPr>
        <w:t xml:space="preserve">but was thought to continue in Kemet (Harrison, P, 2017, p. 3). </w:t>
      </w:r>
      <w:r w:rsidR="00A609FF">
        <w:rPr>
          <w:rFonts w:ascii="Arial" w:hAnsi="Arial" w:cs="Arial"/>
          <w:color w:val="000000" w:themeColor="text1"/>
          <w:sz w:val="24"/>
          <w:szCs w:val="24"/>
        </w:rPr>
        <w:t xml:space="preserve">The Kemet religion in modern times is a religion which is growing in community </w:t>
      </w:r>
      <w:r w:rsidR="00A609FF">
        <w:rPr>
          <w:rFonts w:ascii="Arial" w:hAnsi="Arial" w:cs="Arial"/>
          <w:color w:val="000000" w:themeColor="text1"/>
          <w:sz w:val="24"/>
          <w:szCs w:val="24"/>
        </w:rPr>
        <w:t>(Harrison, P, 2017, p. 3).</w:t>
      </w:r>
      <w:r w:rsidR="00A609FF">
        <w:rPr>
          <w:rFonts w:ascii="Arial" w:hAnsi="Arial" w:cs="Arial"/>
          <w:color w:val="000000" w:themeColor="text1"/>
          <w:sz w:val="24"/>
          <w:szCs w:val="24"/>
        </w:rPr>
        <w:t xml:space="preserve"> </w:t>
      </w:r>
      <w:r w:rsidR="005F3AE2">
        <w:rPr>
          <w:rFonts w:ascii="Arial" w:hAnsi="Arial" w:cs="Arial"/>
          <w:color w:val="000000" w:themeColor="text1"/>
          <w:sz w:val="24"/>
          <w:szCs w:val="24"/>
        </w:rPr>
        <w:t>Some racial scientists bring</w:t>
      </w:r>
      <w:r w:rsidR="00A609FF">
        <w:rPr>
          <w:rFonts w:ascii="Arial" w:hAnsi="Arial" w:cs="Arial"/>
          <w:color w:val="000000" w:themeColor="text1"/>
          <w:sz w:val="24"/>
          <w:szCs w:val="24"/>
        </w:rPr>
        <w:t xml:space="preserve"> </w:t>
      </w:r>
      <w:r w:rsidR="005F3AE2">
        <w:rPr>
          <w:rFonts w:ascii="Arial" w:hAnsi="Arial" w:cs="Arial"/>
          <w:color w:val="000000" w:themeColor="text1"/>
          <w:sz w:val="24"/>
          <w:szCs w:val="24"/>
        </w:rPr>
        <w:t xml:space="preserve">the </w:t>
      </w:r>
      <w:r w:rsidR="00A609FF">
        <w:rPr>
          <w:rFonts w:ascii="Arial" w:hAnsi="Arial" w:cs="Arial"/>
          <w:color w:val="000000" w:themeColor="text1"/>
          <w:sz w:val="24"/>
          <w:szCs w:val="24"/>
        </w:rPr>
        <w:t>idea</w:t>
      </w:r>
      <w:r w:rsidR="005F3AE2">
        <w:rPr>
          <w:rFonts w:ascii="Arial" w:hAnsi="Arial" w:cs="Arial"/>
          <w:color w:val="000000" w:themeColor="text1"/>
          <w:sz w:val="24"/>
          <w:szCs w:val="24"/>
        </w:rPr>
        <w:t xml:space="preserve"> of </w:t>
      </w:r>
      <w:r w:rsidR="00D3584C">
        <w:rPr>
          <w:rFonts w:ascii="Arial" w:hAnsi="Arial" w:cs="Arial"/>
          <w:color w:val="000000" w:themeColor="text1"/>
          <w:sz w:val="24"/>
          <w:szCs w:val="24"/>
        </w:rPr>
        <w:t xml:space="preserve">the </w:t>
      </w:r>
      <w:r w:rsidR="005F3AE2">
        <w:rPr>
          <w:rFonts w:ascii="Arial" w:hAnsi="Arial" w:cs="Arial"/>
          <w:color w:val="000000" w:themeColor="text1"/>
          <w:sz w:val="24"/>
          <w:szCs w:val="24"/>
        </w:rPr>
        <w:t>Egyptian race</w:t>
      </w:r>
      <w:r w:rsidR="00A609FF">
        <w:rPr>
          <w:rFonts w:ascii="Arial" w:hAnsi="Arial" w:cs="Arial"/>
          <w:color w:val="000000" w:themeColor="text1"/>
          <w:sz w:val="24"/>
          <w:szCs w:val="24"/>
        </w:rPr>
        <w:t xml:space="preserve"> </w:t>
      </w:r>
      <w:r w:rsidR="005F3AE2">
        <w:rPr>
          <w:rFonts w:ascii="Arial" w:hAnsi="Arial" w:cs="Arial"/>
          <w:color w:val="000000" w:themeColor="text1"/>
          <w:sz w:val="24"/>
          <w:szCs w:val="24"/>
        </w:rPr>
        <w:t>a</w:t>
      </w:r>
      <w:r w:rsidR="00A609FF">
        <w:rPr>
          <w:rFonts w:ascii="Arial" w:hAnsi="Arial" w:cs="Arial"/>
          <w:color w:val="000000" w:themeColor="text1"/>
          <w:sz w:val="24"/>
          <w:szCs w:val="24"/>
        </w:rPr>
        <w:t xml:space="preserve">s an attempt to </w:t>
      </w:r>
      <w:r w:rsidR="008967A7">
        <w:rPr>
          <w:rFonts w:ascii="Arial" w:hAnsi="Arial" w:cs="Arial"/>
          <w:color w:val="000000" w:themeColor="text1"/>
          <w:sz w:val="24"/>
          <w:szCs w:val="24"/>
        </w:rPr>
        <w:t>class</w:t>
      </w:r>
      <w:r w:rsidR="005F3AE2">
        <w:rPr>
          <w:rFonts w:ascii="Arial" w:hAnsi="Arial" w:cs="Arial"/>
          <w:color w:val="000000" w:themeColor="text1"/>
          <w:sz w:val="24"/>
          <w:szCs w:val="24"/>
        </w:rPr>
        <w:t>ify the Ancient Egyptian</w:t>
      </w:r>
      <w:r w:rsidR="00D3584C">
        <w:rPr>
          <w:rFonts w:ascii="Arial" w:hAnsi="Arial" w:cs="Arial"/>
          <w:color w:val="000000" w:themeColor="text1"/>
          <w:sz w:val="24"/>
          <w:szCs w:val="24"/>
        </w:rPr>
        <w:t>s</w:t>
      </w:r>
      <w:r w:rsidR="005F3AE2">
        <w:rPr>
          <w:rFonts w:ascii="Arial" w:hAnsi="Arial" w:cs="Arial"/>
          <w:color w:val="000000" w:themeColor="text1"/>
          <w:sz w:val="24"/>
          <w:szCs w:val="24"/>
        </w:rPr>
        <w:t xml:space="preserve"> and to </w:t>
      </w:r>
      <w:r w:rsidR="00D3584C">
        <w:rPr>
          <w:rFonts w:ascii="Arial" w:hAnsi="Arial" w:cs="Arial"/>
          <w:color w:val="000000" w:themeColor="text1"/>
          <w:sz w:val="24"/>
          <w:szCs w:val="24"/>
        </w:rPr>
        <w:t xml:space="preserve">bring power to the Caucasian race </w:t>
      </w:r>
      <w:r w:rsidR="00D3584C">
        <w:rPr>
          <w:rFonts w:ascii="Arial" w:hAnsi="Arial" w:cs="Arial"/>
          <w:color w:val="000000" w:themeColor="text1"/>
          <w:sz w:val="24"/>
          <w:szCs w:val="24"/>
        </w:rPr>
        <w:t xml:space="preserve">(Harrison, P, 2017, p. </w:t>
      </w:r>
      <w:r w:rsidR="00D3584C">
        <w:rPr>
          <w:rFonts w:ascii="Arial" w:hAnsi="Arial" w:cs="Arial"/>
          <w:color w:val="000000" w:themeColor="text1"/>
          <w:sz w:val="24"/>
          <w:szCs w:val="24"/>
        </w:rPr>
        <w:t>6</w:t>
      </w:r>
      <w:r w:rsidR="00D3584C">
        <w:rPr>
          <w:rFonts w:ascii="Arial" w:hAnsi="Arial" w:cs="Arial"/>
          <w:color w:val="000000" w:themeColor="text1"/>
          <w:sz w:val="24"/>
          <w:szCs w:val="24"/>
        </w:rPr>
        <w:t>).</w:t>
      </w:r>
      <w:r w:rsidR="00D3584C">
        <w:rPr>
          <w:rFonts w:ascii="Arial" w:hAnsi="Arial" w:cs="Arial"/>
          <w:color w:val="000000" w:themeColor="text1"/>
          <w:sz w:val="24"/>
          <w:szCs w:val="24"/>
        </w:rPr>
        <w:t xml:space="preserve"> In the same way that Kemetism in modern times enforces the discussion of native ‘black’ African history</w:t>
      </w:r>
      <w:r w:rsidR="00ED5E1F">
        <w:rPr>
          <w:rFonts w:ascii="Arial" w:hAnsi="Arial" w:cs="Arial"/>
          <w:color w:val="000000" w:themeColor="text1"/>
          <w:sz w:val="24"/>
          <w:szCs w:val="24"/>
        </w:rPr>
        <w:t xml:space="preserve"> and </w:t>
      </w:r>
      <w:r w:rsidR="003122DE">
        <w:rPr>
          <w:rFonts w:ascii="Arial" w:hAnsi="Arial" w:cs="Arial"/>
          <w:color w:val="000000" w:themeColor="text1"/>
          <w:sz w:val="24"/>
          <w:szCs w:val="24"/>
        </w:rPr>
        <w:t>Afrocentrism</w:t>
      </w:r>
      <w:r w:rsidR="00ED5E1F">
        <w:rPr>
          <w:rFonts w:ascii="Arial" w:hAnsi="Arial" w:cs="Arial"/>
          <w:color w:val="000000" w:themeColor="text1"/>
          <w:sz w:val="24"/>
          <w:szCs w:val="24"/>
        </w:rPr>
        <w:t xml:space="preserve"> comes in </w:t>
      </w:r>
      <w:r w:rsidR="00ED5E1F">
        <w:rPr>
          <w:rFonts w:ascii="Arial" w:hAnsi="Arial" w:cs="Arial"/>
          <w:color w:val="000000" w:themeColor="text1"/>
          <w:sz w:val="24"/>
          <w:szCs w:val="24"/>
        </w:rPr>
        <w:t>(Harrison, P, 2017, p. 6).</w:t>
      </w:r>
      <w:r w:rsidR="00ED5E1F">
        <w:rPr>
          <w:rFonts w:ascii="Arial" w:hAnsi="Arial" w:cs="Arial"/>
          <w:color w:val="000000" w:themeColor="text1"/>
          <w:sz w:val="24"/>
          <w:szCs w:val="24"/>
        </w:rPr>
        <w:t xml:space="preserve"> </w:t>
      </w:r>
    </w:p>
    <w:p w14:paraId="7DF40FFD" w14:textId="77777777" w:rsidR="00AD7986" w:rsidRDefault="00AD7986" w:rsidP="000E56F1">
      <w:pPr>
        <w:pStyle w:val="p1"/>
        <w:spacing w:line="276" w:lineRule="auto"/>
        <w:rPr>
          <w:rFonts w:ascii="Arial" w:hAnsi="Arial" w:cs="Arial"/>
          <w:color w:val="000000" w:themeColor="text1"/>
          <w:sz w:val="24"/>
          <w:szCs w:val="24"/>
        </w:rPr>
      </w:pPr>
    </w:p>
    <w:p w14:paraId="2500EA83" w14:textId="5856331F" w:rsidR="00817B4B" w:rsidRDefault="00322B2C" w:rsidP="000E56F1">
      <w:pPr>
        <w:pStyle w:val="p1"/>
        <w:spacing w:line="276" w:lineRule="auto"/>
        <w:rPr>
          <w:rFonts w:ascii="Arial" w:hAnsi="Arial" w:cs="Arial"/>
          <w:color w:val="000000" w:themeColor="text1"/>
          <w:sz w:val="24"/>
          <w:szCs w:val="24"/>
        </w:rPr>
      </w:pPr>
      <w:r>
        <w:rPr>
          <w:rFonts w:ascii="Arial" w:hAnsi="Arial" w:cs="Arial"/>
          <w:color w:val="000000" w:themeColor="text1"/>
          <w:sz w:val="24"/>
          <w:szCs w:val="24"/>
        </w:rPr>
        <w:t xml:space="preserve">However, as seen in the understanding of Ma’at, </w:t>
      </w:r>
      <w:r w:rsidR="003122DE">
        <w:rPr>
          <w:rFonts w:ascii="Arial" w:hAnsi="Arial" w:cs="Arial"/>
          <w:color w:val="000000" w:themeColor="text1"/>
          <w:sz w:val="24"/>
          <w:szCs w:val="24"/>
        </w:rPr>
        <w:t>the definition of being Egyptian is not race but rather th</w:t>
      </w:r>
      <w:r w:rsidR="00930B9E">
        <w:rPr>
          <w:rFonts w:ascii="Arial" w:hAnsi="Arial" w:cs="Arial"/>
          <w:color w:val="000000" w:themeColor="text1"/>
          <w:sz w:val="24"/>
          <w:szCs w:val="24"/>
        </w:rPr>
        <w:t>e practice of Ma’at</w:t>
      </w:r>
      <w:r w:rsidR="00905C04">
        <w:rPr>
          <w:rFonts w:ascii="Arial" w:hAnsi="Arial" w:cs="Arial"/>
          <w:color w:val="000000" w:themeColor="text1"/>
          <w:sz w:val="24"/>
          <w:szCs w:val="24"/>
        </w:rPr>
        <w:t>,</w:t>
      </w:r>
      <w:r w:rsidR="00930B9E">
        <w:rPr>
          <w:rFonts w:ascii="Arial" w:hAnsi="Arial" w:cs="Arial"/>
          <w:color w:val="000000" w:themeColor="text1"/>
          <w:sz w:val="24"/>
          <w:szCs w:val="24"/>
        </w:rPr>
        <w:t xml:space="preserve"> and foreigners are Chaos</w:t>
      </w:r>
      <w:r w:rsidR="00905C04">
        <w:rPr>
          <w:rFonts w:ascii="Arial" w:hAnsi="Arial" w:cs="Arial"/>
          <w:color w:val="000000" w:themeColor="text1"/>
          <w:sz w:val="24"/>
          <w:szCs w:val="24"/>
        </w:rPr>
        <w:t>,</w:t>
      </w:r>
      <w:r w:rsidR="00930B9E">
        <w:rPr>
          <w:rFonts w:ascii="Arial" w:hAnsi="Arial" w:cs="Arial"/>
          <w:color w:val="000000" w:themeColor="text1"/>
          <w:sz w:val="24"/>
          <w:szCs w:val="24"/>
        </w:rPr>
        <w:t xml:space="preserve"> therefore</w:t>
      </w:r>
      <w:r w:rsidR="00905C04">
        <w:rPr>
          <w:rFonts w:ascii="Arial" w:hAnsi="Arial" w:cs="Arial"/>
          <w:color w:val="000000" w:themeColor="text1"/>
          <w:sz w:val="24"/>
          <w:szCs w:val="24"/>
        </w:rPr>
        <w:t>,</w:t>
      </w:r>
      <w:r w:rsidR="00930B9E">
        <w:rPr>
          <w:rFonts w:ascii="Arial" w:hAnsi="Arial" w:cs="Arial"/>
          <w:color w:val="000000" w:themeColor="text1"/>
          <w:sz w:val="24"/>
          <w:szCs w:val="24"/>
        </w:rPr>
        <w:t xml:space="preserve"> the idea of race is not a reason </w:t>
      </w:r>
      <w:r w:rsidR="00930B9E" w:rsidRPr="000E56F1">
        <w:rPr>
          <w:rFonts w:ascii="Arial" w:hAnsi="Arial" w:cs="Arial"/>
          <w:sz w:val="24"/>
          <w:szCs w:val="24"/>
        </w:rPr>
        <w:t>(Manzo, A, 2022, p. 48).</w:t>
      </w:r>
      <w:r w:rsidR="00930B9E">
        <w:rPr>
          <w:rFonts w:ascii="Arial" w:hAnsi="Arial" w:cs="Arial"/>
          <w:sz w:val="24"/>
          <w:szCs w:val="24"/>
        </w:rPr>
        <w:t xml:space="preserve"> </w:t>
      </w:r>
      <w:r w:rsidR="00144713">
        <w:rPr>
          <w:rFonts w:ascii="Arial" w:hAnsi="Arial" w:cs="Arial"/>
          <w:sz w:val="24"/>
          <w:szCs w:val="24"/>
        </w:rPr>
        <w:t>This Afrocentr</w:t>
      </w:r>
      <w:r w:rsidR="00905C04">
        <w:rPr>
          <w:rFonts w:ascii="Arial" w:hAnsi="Arial" w:cs="Arial"/>
          <w:sz w:val="24"/>
          <w:szCs w:val="24"/>
        </w:rPr>
        <w:t>ic</w:t>
      </w:r>
      <w:r w:rsidR="00144713">
        <w:rPr>
          <w:rFonts w:ascii="Arial" w:hAnsi="Arial" w:cs="Arial"/>
          <w:sz w:val="24"/>
          <w:szCs w:val="24"/>
        </w:rPr>
        <w:t xml:space="preserve"> idea of Kemet</w:t>
      </w:r>
      <w:r w:rsidR="00905C04">
        <w:rPr>
          <w:rFonts w:ascii="Arial" w:hAnsi="Arial" w:cs="Arial"/>
          <w:sz w:val="24"/>
          <w:szCs w:val="24"/>
        </w:rPr>
        <w:t xml:space="preserve"> could </w:t>
      </w:r>
      <w:r w:rsidR="00817B4B">
        <w:rPr>
          <w:rFonts w:ascii="Arial" w:hAnsi="Arial" w:cs="Arial"/>
          <w:sz w:val="24"/>
          <w:szCs w:val="24"/>
        </w:rPr>
        <w:t>be an attempt to change the Western influence on</w:t>
      </w:r>
      <w:r w:rsidR="0089691A">
        <w:rPr>
          <w:rFonts w:ascii="Arial" w:hAnsi="Arial" w:cs="Arial"/>
          <w:sz w:val="24"/>
          <w:szCs w:val="24"/>
        </w:rPr>
        <w:t xml:space="preserve"> the modern narrative of</w:t>
      </w:r>
      <w:r w:rsidR="00817B4B">
        <w:rPr>
          <w:rFonts w:ascii="Arial" w:hAnsi="Arial" w:cs="Arial"/>
          <w:sz w:val="24"/>
          <w:szCs w:val="24"/>
        </w:rPr>
        <w:t xml:space="preserve"> </w:t>
      </w:r>
      <w:r w:rsidR="0089691A">
        <w:rPr>
          <w:rFonts w:ascii="Arial" w:hAnsi="Arial" w:cs="Arial"/>
          <w:sz w:val="24"/>
          <w:szCs w:val="24"/>
        </w:rPr>
        <w:t xml:space="preserve">Ancient Egypt </w:t>
      </w:r>
      <w:r w:rsidR="0089691A">
        <w:rPr>
          <w:rFonts w:ascii="Arial" w:hAnsi="Arial" w:cs="Arial"/>
          <w:color w:val="000000" w:themeColor="text1"/>
          <w:sz w:val="24"/>
          <w:szCs w:val="24"/>
        </w:rPr>
        <w:t>(Harrison, P, 2017, p. 6</w:t>
      </w:r>
      <w:r w:rsidR="0089691A">
        <w:rPr>
          <w:rFonts w:ascii="Arial" w:hAnsi="Arial" w:cs="Arial"/>
          <w:color w:val="000000" w:themeColor="text1"/>
          <w:sz w:val="24"/>
          <w:szCs w:val="24"/>
        </w:rPr>
        <w:t xml:space="preserve">). </w:t>
      </w:r>
      <w:r w:rsidR="00B549EE">
        <w:rPr>
          <w:rFonts w:ascii="Arial" w:hAnsi="Arial" w:cs="Arial"/>
          <w:color w:val="000000" w:themeColor="text1"/>
          <w:sz w:val="24"/>
          <w:szCs w:val="24"/>
        </w:rPr>
        <w:t xml:space="preserve">As seen by the Nubian rulers over Egypt, the devotion to Ma’at is one of the principles that </w:t>
      </w:r>
      <w:r w:rsidR="00A829C9">
        <w:rPr>
          <w:rFonts w:ascii="Arial" w:hAnsi="Arial" w:cs="Arial"/>
          <w:color w:val="000000" w:themeColor="text1"/>
          <w:sz w:val="24"/>
          <w:szCs w:val="24"/>
        </w:rPr>
        <w:t xml:space="preserve">defined other rulers as being identified as Egyptian </w:t>
      </w:r>
      <w:r w:rsidR="00A829C9">
        <w:rPr>
          <w:rFonts w:ascii="Arial" w:hAnsi="Arial" w:cs="Arial"/>
          <w:sz w:val="24"/>
          <w:szCs w:val="24"/>
        </w:rPr>
        <w:t xml:space="preserve">(Karenga, M, 2004, </w:t>
      </w:r>
      <w:r w:rsidR="00A829C9">
        <w:rPr>
          <w:rFonts w:ascii="Arial" w:hAnsi="Arial" w:cs="Arial"/>
          <w:sz w:val="24"/>
          <w:szCs w:val="24"/>
        </w:rPr>
        <w:t>P</w:t>
      </w:r>
      <w:r w:rsidR="00A829C9">
        <w:rPr>
          <w:rFonts w:ascii="Arial" w:hAnsi="Arial" w:cs="Arial"/>
          <w:sz w:val="24"/>
          <w:szCs w:val="24"/>
        </w:rPr>
        <w:t>p. 11</w:t>
      </w:r>
      <w:r w:rsidR="00A829C9">
        <w:rPr>
          <w:rFonts w:ascii="Arial" w:hAnsi="Arial" w:cs="Arial"/>
          <w:sz w:val="24"/>
          <w:szCs w:val="24"/>
        </w:rPr>
        <w:t>0-11</w:t>
      </w:r>
      <w:r w:rsidR="00A829C9">
        <w:rPr>
          <w:rFonts w:ascii="Arial" w:hAnsi="Arial" w:cs="Arial"/>
          <w:sz w:val="24"/>
          <w:szCs w:val="24"/>
        </w:rPr>
        <w:t>2).</w:t>
      </w:r>
      <w:r w:rsidR="00A829C9">
        <w:rPr>
          <w:rFonts w:ascii="Arial" w:hAnsi="Arial" w:cs="Arial"/>
          <w:sz w:val="24"/>
          <w:szCs w:val="24"/>
        </w:rPr>
        <w:t xml:space="preserve"> </w:t>
      </w:r>
      <w:r w:rsidR="00392A8A">
        <w:rPr>
          <w:rFonts w:ascii="Arial" w:hAnsi="Arial" w:cs="Arial"/>
          <w:sz w:val="24"/>
          <w:szCs w:val="24"/>
        </w:rPr>
        <w:t>Many ‘black respondents’ view Egypt as a lost African capit</w:t>
      </w:r>
      <w:r w:rsidR="00C16AC5">
        <w:rPr>
          <w:rFonts w:ascii="Arial" w:hAnsi="Arial" w:cs="Arial"/>
          <w:sz w:val="24"/>
          <w:szCs w:val="24"/>
        </w:rPr>
        <w:t>a</w:t>
      </w:r>
      <w:r w:rsidR="00392A8A">
        <w:rPr>
          <w:rFonts w:ascii="Arial" w:hAnsi="Arial" w:cs="Arial"/>
          <w:sz w:val="24"/>
          <w:szCs w:val="24"/>
        </w:rPr>
        <w:t>l</w:t>
      </w:r>
      <w:r w:rsidR="00DC470E">
        <w:rPr>
          <w:rFonts w:ascii="Arial" w:hAnsi="Arial" w:cs="Arial"/>
          <w:sz w:val="24"/>
          <w:szCs w:val="24"/>
        </w:rPr>
        <w:t>,</w:t>
      </w:r>
      <w:r w:rsidR="00392A8A">
        <w:rPr>
          <w:rFonts w:ascii="Arial" w:hAnsi="Arial" w:cs="Arial"/>
          <w:sz w:val="24"/>
          <w:szCs w:val="24"/>
        </w:rPr>
        <w:t xml:space="preserve"> and Kemetic Orthodox leaders encourage the </w:t>
      </w:r>
      <w:r w:rsidR="008C2C70">
        <w:rPr>
          <w:rFonts w:ascii="Arial" w:hAnsi="Arial" w:cs="Arial"/>
          <w:sz w:val="24"/>
          <w:szCs w:val="24"/>
        </w:rPr>
        <w:t xml:space="preserve">Afrocentric view of Egypt </w:t>
      </w:r>
      <w:r w:rsidR="008C2C70">
        <w:rPr>
          <w:rFonts w:ascii="Arial" w:hAnsi="Arial" w:cs="Arial"/>
          <w:color w:val="000000" w:themeColor="text1"/>
          <w:sz w:val="24"/>
          <w:szCs w:val="24"/>
        </w:rPr>
        <w:t xml:space="preserve">(Harrison, P, 2017, p. </w:t>
      </w:r>
      <w:r w:rsidR="008C2C70">
        <w:rPr>
          <w:rFonts w:ascii="Arial" w:hAnsi="Arial" w:cs="Arial"/>
          <w:color w:val="000000" w:themeColor="text1"/>
          <w:sz w:val="24"/>
          <w:szCs w:val="24"/>
        </w:rPr>
        <w:t>10</w:t>
      </w:r>
      <w:r w:rsidR="008C2C70">
        <w:rPr>
          <w:rFonts w:ascii="Arial" w:hAnsi="Arial" w:cs="Arial"/>
          <w:color w:val="000000" w:themeColor="text1"/>
          <w:sz w:val="24"/>
          <w:szCs w:val="24"/>
        </w:rPr>
        <w:t>).</w:t>
      </w:r>
      <w:r w:rsidR="008C2C70">
        <w:rPr>
          <w:rFonts w:ascii="Arial" w:hAnsi="Arial" w:cs="Arial"/>
          <w:color w:val="000000" w:themeColor="text1"/>
          <w:sz w:val="24"/>
          <w:szCs w:val="24"/>
        </w:rPr>
        <w:t xml:space="preserve"> </w:t>
      </w:r>
      <w:r w:rsidR="008511D0">
        <w:rPr>
          <w:rFonts w:ascii="Arial" w:hAnsi="Arial" w:cs="Arial"/>
          <w:color w:val="000000" w:themeColor="text1"/>
          <w:sz w:val="24"/>
          <w:szCs w:val="24"/>
        </w:rPr>
        <w:t xml:space="preserve">This idea of Kemet has led to the research of the ethnicity of Egypt </w:t>
      </w:r>
      <w:r w:rsidR="008511D0">
        <w:rPr>
          <w:rFonts w:ascii="Arial" w:hAnsi="Arial" w:cs="Arial"/>
          <w:color w:val="000000" w:themeColor="text1"/>
          <w:sz w:val="24"/>
          <w:szCs w:val="24"/>
        </w:rPr>
        <w:t xml:space="preserve">(Harrison, P, 2017, p. </w:t>
      </w:r>
      <w:r w:rsidR="008511D0">
        <w:rPr>
          <w:rFonts w:ascii="Arial" w:hAnsi="Arial" w:cs="Arial"/>
          <w:color w:val="000000" w:themeColor="text1"/>
          <w:sz w:val="24"/>
          <w:szCs w:val="24"/>
        </w:rPr>
        <w:t xml:space="preserve">10). </w:t>
      </w:r>
    </w:p>
    <w:p w14:paraId="04F2054D" w14:textId="77777777" w:rsidR="008511D0" w:rsidRDefault="008511D0" w:rsidP="000E56F1">
      <w:pPr>
        <w:pStyle w:val="p1"/>
        <w:spacing w:line="276" w:lineRule="auto"/>
        <w:rPr>
          <w:rFonts w:ascii="Arial" w:hAnsi="Arial" w:cs="Arial"/>
          <w:color w:val="000000" w:themeColor="text1"/>
          <w:sz w:val="24"/>
          <w:szCs w:val="24"/>
        </w:rPr>
      </w:pPr>
    </w:p>
    <w:p w14:paraId="00B0078B" w14:textId="12C83F5A" w:rsidR="009978EE" w:rsidRDefault="00844906" w:rsidP="000E56F1">
      <w:pPr>
        <w:spacing w:after="0" w:line="276" w:lineRule="auto"/>
        <w:rPr>
          <w:rFonts w:ascii="Arial" w:eastAsia="Times New Roman" w:hAnsi="Arial" w:cs="Arial"/>
          <w:color w:val="000000" w:themeColor="text1"/>
          <w:kern w:val="0"/>
          <w:lang w:eastAsia="en-GB"/>
          <w14:ligatures w14:val="none"/>
        </w:rPr>
      </w:pPr>
      <w:r w:rsidRPr="00844906">
        <w:rPr>
          <w:rFonts w:ascii="Arial" w:eastAsia="Times New Roman" w:hAnsi="Arial" w:cs="Arial"/>
          <w:color w:val="000000" w:themeColor="text1"/>
          <w:kern w:val="0"/>
          <w:lang w:eastAsia="en-GB"/>
          <w14:ligatures w14:val="none"/>
        </w:rPr>
        <w:t xml:space="preserve">But there is a dilemma because Egypt had its own understanding of what Egypt was, as evidenced by the idea that outsiders were chaos and the meaning of Ma'at (Manzo, A., 2022, p. 48). Moral values in Kemetic society aid in distinguishing between the many "reductive" versions (Karenga, M., 2004, p. 3). According to Karenga (2004), Ma'at reflects the same principles found in other religions, such as </w:t>
      </w:r>
      <w:r w:rsidRPr="00844906">
        <w:rPr>
          <w:rFonts w:ascii="Arial" w:eastAsia="Times New Roman" w:hAnsi="Arial" w:cs="Arial"/>
          <w:color w:val="000000" w:themeColor="text1"/>
          <w:kern w:val="0"/>
          <w:lang w:eastAsia="en-GB"/>
          <w14:ligatures w14:val="none"/>
        </w:rPr>
        <w:lastRenderedPageBreak/>
        <w:t xml:space="preserve">the Confucian concept of jen, the Buddhist concept of nirvana, the Hindu concept of dharma, the Jewish concept of tzedek, the Christian concept of agape, the core Islamic concept of Ifa, which is justice, and the Confucian concept of nirvana. </w:t>
      </w:r>
      <w:r>
        <w:rPr>
          <w:rFonts w:ascii="Arial" w:eastAsia="Times New Roman" w:hAnsi="Arial" w:cs="Arial"/>
          <w:color w:val="000000" w:themeColor="text1"/>
          <w:kern w:val="0"/>
          <w:lang w:eastAsia="en-GB"/>
          <w14:ligatures w14:val="none"/>
        </w:rPr>
        <w:t>(</w:t>
      </w:r>
      <w:r w:rsidRPr="00844906">
        <w:rPr>
          <w:rFonts w:ascii="Arial" w:eastAsia="Times New Roman" w:hAnsi="Arial" w:cs="Arial"/>
          <w:color w:val="000000" w:themeColor="text1"/>
          <w:kern w:val="0"/>
          <w:lang w:eastAsia="en-GB"/>
          <w14:ligatures w14:val="none"/>
        </w:rPr>
        <w:t>Karenga, M. 2004, p. 4</w:t>
      </w:r>
      <w:r>
        <w:rPr>
          <w:rFonts w:ascii="Arial" w:eastAsia="Times New Roman" w:hAnsi="Arial" w:cs="Arial"/>
          <w:color w:val="000000" w:themeColor="text1"/>
          <w:kern w:val="0"/>
          <w:lang w:eastAsia="en-GB"/>
          <w14:ligatures w14:val="none"/>
        </w:rPr>
        <w:t>)</w:t>
      </w:r>
      <w:r w:rsidRPr="00844906">
        <w:rPr>
          <w:rFonts w:ascii="Arial" w:eastAsia="Times New Roman" w:hAnsi="Arial" w:cs="Arial"/>
          <w:color w:val="000000" w:themeColor="text1"/>
          <w:kern w:val="0"/>
          <w:lang w:eastAsia="en-GB"/>
          <w14:ligatures w14:val="none"/>
        </w:rPr>
        <w:t xml:space="preserve"> The ideal is modelled after the Judeo-Christian concept of Ma'at. According to Karenga (2004), p. 6, Ma'at was essential in ancient Egypt and is also a major component of the Kemetic worldview. In addition to being the guiding principle and objective of the divine world order, </w:t>
      </w:r>
      <w:r>
        <w:rPr>
          <w:rFonts w:ascii="Arial" w:eastAsia="Times New Roman" w:hAnsi="Arial" w:cs="Arial"/>
          <w:color w:val="000000" w:themeColor="text1"/>
          <w:kern w:val="0"/>
          <w:lang w:eastAsia="en-GB"/>
          <w14:ligatures w14:val="none"/>
        </w:rPr>
        <w:t>M</w:t>
      </w:r>
      <w:r w:rsidRPr="00844906">
        <w:rPr>
          <w:rFonts w:ascii="Arial" w:eastAsia="Times New Roman" w:hAnsi="Arial" w:cs="Arial"/>
          <w:color w:val="000000" w:themeColor="text1"/>
          <w:kern w:val="0"/>
          <w:lang w:eastAsia="en-GB"/>
          <w14:ligatures w14:val="none"/>
        </w:rPr>
        <w:t>a'at is sometimes referred to as the "grundlage" of existence (Karenga, M. 2004, no. 6).</w:t>
      </w:r>
    </w:p>
    <w:p w14:paraId="714D444B" w14:textId="77777777" w:rsidR="00844906" w:rsidRDefault="00844906" w:rsidP="000E56F1">
      <w:pPr>
        <w:spacing w:after="0" w:line="276" w:lineRule="auto"/>
        <w:rPr>
          <w:rFonts w:ascii="Arial" w:eastAsia="Times New Roman" w:hAnsi="Arial" w:cs="Arial"/>
          <w:color w:val="000000"/>
          <w:kern w:val="0"/>
          <w:lang w:eastAsia="en-GB"/>
          <w14:ligatures w14:val="none"/>
        </w:rPr>
      </w:pPr>
    </w:p>
    <w:p w14:paraId="47E0F5AB" w14:textId="2FF3D6CB" w:rsidR="001C117F" w:rsidRDefault="001C117F" w:rsidP="000E56F1">
      <w:pPr>
        <w:spacing w:after="0" w:line="276" w:lineRule="auto"/>
        <w:rPr>
          <w:rFonts w:ascii="Arial" w:eastAsia="Times New Roman" w:hAnsi="Arial" w:cs="Arial"/>
          <w:color w:val="000000"/>
          <w:kern w:val="0"/>
          <w:sz w:val="28"/>
          <w:szCs w:val="28"/>
          <w:u w:val="single"/>
          <w:lang w:eastAsia="en-GB"/>
          <w14:ligatures w14:val="none"/>
        </w:rPr>
      </w:pPr>
      <w:r w:rsidRPr="001C117F">
        <w:rPr>
          <w:rFonts w:ascii="Arial" w:eastAsia="Times New Roman" w:hAnsi="Arial" w:cs="Arial"/>
          <w:color w:val="000000"/>
          <w:kern w:val="0"/>
          <w:sz w:val="28"/>
          <w:szCs w:val="28"/>
          <w:u w:val="single"/>
          <w:lang w:eastAsia="en-GB"/>
          <w14:ligatures w14:val="none"/>
        </w:rPr>
        <w:t>Conclusion</w:t>
      </w:r>
    </w:p>
    <w:p w14:paraId="314AA56E" w14:textId="77777777" w:rsidR="009D5D95" w:rsidRDefault="009D5D95" w:rsidP="000E56F1">
      <w:pPr>
        <w:spacing w:after="0" w:line="276" w:lineRule="auto"/>
        <w:rPr>
          <w:rFonts w:ascii="Arial" w:eastAsia="Times New Roman" w:hAnsi="Arial" w:cs="Arial"/>
          <w:color w:val="000000"/>
          <w:kern w:val="0"/>
          <w:sz w:val="28"/>
          <w:szCs w:val="28"/>
          <w:u w:val="single"/>
          <w:lang w:eastAsia="en-GB"/>
          <w14:ligatures w14:val="none"/>
        </w:rPr>
      </w:pPr>
    </w:p>
    <w:p w14:paraId="358B49F0" w14:textId="2D744603" w:rsidR="009D5D95" w:rsidRDefault="00206D7F" w:rsidP="00AD7986">
      <w:pPr>
        <w:spacing w:after="0" w:line="276" w:lineRule="auto"/>
        <w:rPr>
          <w:rFonts w:ascii="Arial" w:eastAsia="Times New Roman" w:hAnsi="Arial" w:cs="Arial"/>
          <w:color w:val="000000"/>
          <w:kern w:val="0"/>
          <w:lang w:eastAsia="en-GB"/>
          <w14:ligatures w14:val="none"/>
        </w:rPr>
      </w:pPr>
      <w:r w:rsidRPr="00206D7F">
        <w:rPr>
          <w:rFonts w:ascii="Arial" w:eastAsia="Times New Roman" w:hAnsi="Arial" w:cs="Arial"/>
          <w:color w:val="000000"/>
          <w:kern w:val="0"/>
          <w:lang w:eastAsia="en-GB"/>
          <w14:ligatures w14:val="none"/>
        </w:rPr>
        <w:t xml:space="preserve">In ancient Egypt, Ma'at represented justice and order and symbolised concepts that are used all over the world, but it has never been consolidated into a single principle as much as a goddess in Egypt. Kemet is the name given to the old Native African culture in Egypt. Evidence of the presence of Ma'at and Kemet in modern religious thinking can be found in the revival of Egyptian and Kemet in Europe. Kemetism is also used to describe the revival of African racial discourse that started in the 1990s. Through </w:t>
      </w:r>
      <w:r w:rsidRPr="00206D7F">
        <w:rPr>
          <w:rFonts w:ascii="Arial" w:eastAsia="Times New Roman" w:hAnsi="Arial" w:cs="Arial"/>
          <w:color w:val="000000"/>
          <w:kern w:val="0"/>
          <w:lang w:eastAsia="en-GB"/>
          <w14:ligatures w14:val="none"/>
        </w:rPr>
        <w:t>Kemetism</w:t>
      </w:r>
      <w:r w:rsidRPr="00206D7F">
        <w:rPr>
          <w:rFonts w:ascii="Arial" w:eastAsia="Times New Roman" w:hAnsi="Arial" w:cs="Arial"/>
          <w:color w:val="000000"/>
          <w:kern w:val="0"/>
          <w:lang w:eastAsia="en-GB"/>
          <w14:ligatures w14:val="none"/>
        </w:rPr>
        <w:t>, Egypt is classified as a single race. However, Ma'at is one of the principles of Egypt that can be utilised to understand Egyptian identity, especially in light of the fact that Egyptians see foreigners as chaos and that being Egyptian entails abiding by Ma'at's laws of justice and order.</w:t>
      </w:r>
      <w:r w:rsidR="001B6A67">
        <w:rPr>
          <w:rFonts w:ascii="Arial" w:eastAsia="Times New Roman" w:hAnsi="Arial" w:cs="Arial"/>
          <w:color w:val="000000"/>
          <w:kern w:val="0"/>
          <w:lang w:eastAsia="en-GB"/>
          <w14:ligatures w14:val="none"/>
        </w:rPr>
        <w:t xml:space="preserve"> </w:t>
      </w:r>
    </w:p>
    <w:p w14:paraId="48DA39CC" w14:textId="77777777" w:rsidR="00100203" w:rsidRDefault="00100203" w:rsidP="00AD7986">
      <w:pPr>
        <w:spacing w:after="0" w:line="276" w:lineRule="auto"/>
        <w:rPr>
          <w:rFonts w:ascii="Arial" w:eastAsia="Times New Roman" w:hAnsi="Arial" w:cs="Arial"/>
          <w:color w:val="000000"/>
          <w:kern w:val="0"/>
          <w:lang w:eastAsia="en-GB"/>
          <w14:ligatures w14:val="none"/>
        </w:rPr>
      </w:pPr>
    </w:p>
    <w:p w14:paraId="403113E0" w14:textId="2A1E3841" w:rsidR="00100203" w:rsidRDefault="00100203" w:rsidP="00AD7986">
      <w:pPr>
        <w:spacing w:after="0" w:line="276" w:lineRule="auto"/>
        <w:rPr>
          <w:rFonts w:ascii="Arial" w:eastAsia="Times New Roman" w:hAnsi="Arial" w:cs="Arial"/>
          <w:color w:val="000000"/>
          <w:kern w:val="0"/>
          <w:sz w:val="28"/>
          <w:szCs w:val="28"/>
          <w:u w:val="single"/>
          <w:lang w:eastAsia="en-GB"/>
          <w14:ligatures w14:val="none"/>
        </w:rPr>
      </w:pPr>
      <w:r w:rsidRPr="00100203">
        <w:rPr>
          <w:rFonts w:ascii="Arial" w:eastAsia="Times New Roman" w:hAnsi="Arial" w:cs="Arial"/>
          <w:color w:val="000000"/>
          <w:kern w:val="0"/>
          <w:sz w:val="28"/>
          <w:szCs w:val="28"/>
          <w:u w:val="single"/>
          <w:lang w:eastAsia="en-GB"/>
          <w14:ligatures w14:val="none"/>
        </w:rPr>
        <w:t>References</w:t>
      </w:r>
    </w:p>
    <w:p w14:paraId="6FA2CB4B" w14:textId="77777777" w:rsidR="00100203" w:rsidRDefault="00100203" w:rsidP="00AD7986">
      <w:pPr>
        <w:spacing w:after="0" w:line="276" w:lineRule="auto"/>
        <w:rPr>
          <w:rFonts w:ascii="Arial" w:eastAsia="Times New Roman" w:hAnsi="Arial" w:cs="Arial"/>
          <w:color w:val="000000"/>
          <w:kern w:val="0"/>
          <w:sz w:val="28"/>
          <w:szCs w:val="28"/>
          <w:u w:val="single"/>
          <w:lang w:eastAsia="en-GB"/>
          <w14:ligatures w14:val="none"/>
        </w:rPr>
      </w:pPr>
    </w:p>
    <w:p w14:paraId="0CD86E1E" w14:textId="77777777" w:rsidR="00100203" w:rsidRPr="00100203" w:rsidRDefault="00100203" w:rsidP="00100203">
      <w:pPr>
        <w:spacing w:line="276" w:lineRule="auto"/>
        <w:rPr>
          <w:rFonts w:ascii="Arial" w:eastAsia="Times New Roman" w:hAnsi="Arial" w:cs="Arial"/>
          <w:kern w:val="0"/>
          <w:sz w:val="20"/>
          <w:szCs w:val="20"/>
          <w:lang w:eastAsia="en-GB"/>
          <w14:ligatures w14:val="none"/>
        </w:rPr>
      </w:pPr>
      <w:r w:rsidRPr="00100203">
        <w:rPr>
          <w:rFonts w:ascii="Arial" w:eastAsia="Times New Roman" w:hAnsi="Arial" w:cs="Arial"/>
          <w:kern w:val="0"/>
          <w:sz w:val="20"/>
          <w:szCs w:val="20"/>
          <w:lang w:eastAsia="en-GB"/>
          <w14:ligatures w14:val="none"/>
        </w:rPr>
        <w:t xml:space="preserve">Harrison, P. (2017) </w:t>
      </w:r>
      <w:r w:rsidRPr="00100203">
        <w:rPr>
          <w:rFonts w:ascii="Arial" w:eastAsia="Times New Roman" w:hAnsi="Arial" w:cs="Arial"/>
          <w:i/>
          <w:iCs/>
          <w:kern w:val="0"/>
          <w:sz w:val="20"/>
          <w:szCs w:val="20"/>
          <w:lang w:eastAsia="en-GB"/>
          <w14:ligatures w14:val="none"/>
        </w:rPr>
        <w:t>Profane Egyptologists: The Modern Revival of Ancient Egyptian Religion</w:t>
      </w:r>
      <w:r w:rsidRPr="00100203">
        <w:rPr>
          <w:rFonts w:ascii="Arial" w:eastAsia="Times New Roman" w:hAnsi="Arial" w:cs="Arial"/>
          <w:kern w:val="0"/>
          <w:sz w:val="20"/>
          <w:szCs w:val="20"/>
          <w:lang w:eastAsia="en-GB"/>
          <w14:ligatures w14:val="none"/>
        </w:rPr>
        <w:t xml:space="preserve">. Oxford, UNITED KINGDOM: Taylor &amp; Francis Group. Available at: </w:t>
      </w:r>
      <w:hyperlink r:id="rId9" w:history="1">
        <w:r w:rsidRPr="00100203">
          <w:rPr>
            <w:rFonts w:ascii="Arial" w:eastAsia="Times New Roman" w:hAnsi="Arial" w:cs="Arial"/>
            <w:color w:val="0000FF"/>
            <w:kern w:val="0"/>
            <w:sz w:val="20"/>
            <w:szCs w:val="20"/>
            <w:u w:val="single"/>
            <w:lang w:eastAsia="en-GB"/>
            <w14:ligatures w14:val="none"/>
          </w:rPr>
          <w:t>http://ebookcentral.proquest.com/lib/trinity/detail.action?docID=5206937</w:t>
        </w:r>
      </w:hyperlink>
      <w:r w:rsidRPr="00100203">
        <w:rPr>
          <w:rFonts w:ascii="Arial" w:eastAsia="Times New Roman" w:hAnsi="Arial" w:cs="Arial"/>
          <w:kern w:val="0"/>
          <w:sz w:val="20"/>
          <w:szCs w:val="20"/>
          <w:lang w:eastAsia="en-GB"/>
          <w14:ligatures w14:val="none"/>
        </w:rPr>
        <w:t xml:space="preserve"> (Accessed: 23 April 2025).</w:t>
      </w:r>
    </w:p>
    <w:p w14:paraId="66053722" w14:textId="77777777" w:rsidR="00100203" w:rsidRPr="00100203" w:rsidRDefault="00100203" w:rsidP="00100203">
      <w:pPr>
        <w:spacing w:line="276" w:lineRule="auto"/>
        <w:rPr>
          <w:rFonts w:ascii="Arial" w:eastAsia="Times New Roman" w:hAnsi="Arial" w:cs="Arial"/>
          <w:kern w:val="0"/>
          <w:sz w:val="20"/>
          <w:szCs w:val="20"/>
          <w:lang w:eastAsia="en-GB"/>
          <w14:ligatures w14:val="none"/>
        </w:rPr>
      </w:pPr>
      <w:r w:rsidRPr="00100203">
        <w:rPr>
          <w:rFonts w:ascii="Arial" w:eastAsia="Times New Roman" w:hAnsi="Arial" w:cs="Arial"/>
          <w:kern w:val="0"/>
          <w:sz w:val="20"/>
          <w:szCs w:val="20"/>
          <w:lang w:eastAsia="en-GB"/>
          <w14:ligatures w14:val="none"/>
        </w:rPr>
        <w:t xml:space="preserve">Hilliard, A.G. (1992) ‘The Meaning of KMT (Ancient Egyptian) History for Contemporary African American Experience’, </w:t>
      </w:r>
      <w:r w:rsidRPr="00100203">
        <w:rPr>
          <w:rFonts w:ascii="Arial" w:eastAsia="Times New Roman" w:hAnsi="Arial" w:cs="Arial"/>
          <w:i/>
          <w:iCs/>
          <w:kern w:val="0"/>
          <w:sz w:val="20"/>
          <w:szCs w:val="20"/>
          <w:lang w:eastAsia="en-GB"/>
          <w14:ligatures w14:val="none"/>
        </w:rPr>
        <w:t>Phylon (1960-)</w:t>
      </w:r>
      <w:r w:rsidRPr="00100203">
        <w:rPr>
          <w:rFonts w:ascii="Arial" w:eastAsia="Times New Roman" w:hAnsi="Arial" w:cs="Arial"/>
          <w:kern w:val="0"/>
          <w:sz w:val="20"/>
          <w:szCs w:val="20"/>
          <w:lang w:eastAsia="en-GB"/>
          <w14:ligatures w14:val="none"/>
        </w:rPr>
        <w:t xml:space="preserve">, 49(1/2), pp. 10–22. Available at: </w:t>
      </w:r>
      <w:hyperlink r:id="rId10" w:history="1">
        <w:r w:rsidRPr="00100203">
          <w:rPr>
            <w:rFonts w:ascii="Arial" w:eastAsia="Times New Roman" w:hAnsi="Arial" w:cs="Arial"/>
            <w:color w:val="0000FF"/>
            <w:kern w:val="0"/>
            <w:sz w:val="20"/>
            <w:szCs w:val="20"/>
            <w:u w:val="single"/>
            <w:lang w:eastAsia="en-GB"/>
            <w14:ligatures w14:val="none"/>
          </w:rPr>
          <w:t>https://doi.org/10.2307/3132613</w:t>
        </w:r>
      </w:hyperlink>
      <w:r w:rsidRPr="00100203">
        <w:rPr>
          <w:rFonts w:ascii="Arial" w:eastAsia="Times New Roman" w:hAnsi="Arial" w:cs="Arial"/>
          <w:kern w:val="0"/>
          <w:sz w:val="20"/>
          <w:szCs w:val="20"/>
          <w:lang w:eastAsia="en-GB"/>
          <w14:ligatures w14:val="none"/>
        </w:rPr>
        <w:t>.</w:t>
      </w:r>
    </w:p>
    <w:p w14:paraId="71210311" w14:textId="77777777" w:rsidR="00100203" w:rsidRPr="00100203" w:rsidRDefault="00100203" w:rsidP="00100203">
      <w:pPr>
        <w:spacing w:line="276" w:lineRule="auto"/>
        <w:rPr>
          <w:rFonts w:ascii="Arial" w:eastAsia="Times New Roman" w:hAnsi="Arial" w:cs="Arial"/>
          <w:kern w:val="0"/>
          <w:sz w:val="20"/>
          <w:szCs w:val="20"/>
          <w:lang w:eastAsia="en-GB"/>
          <w14:ligatures w14:val="none"/>
        </w:rPr>
      </w:pPr>
      <w:r w:rsidRPr="00100203">
        <w:rPr>
          <w:rFonts w:ascii="Arial" w:eastAsia="Times New Roman" w:hAnsi="Arial" w:cs="Arial"/>
          <w:kern w:val="0"/>
          <w:sz w:val="20"/>
          <w:szCs w:val="20"/>
          <w:lang w:eastAsia="en-GB"/>
          <w14:ligatures w14:val="none"/>
        </w:rPr>
        <w:t>James, R. (no date) ‘The ancient Egyptian concept of Maat: Reflections on social justice and natural order’.</w:t>
      </w:r>
    </w:p>
    <w:p w14:paraId="1A7F9CB6" w14:textId="77777777" w:rsidR="00100203" w:rsidRPr="00100203" w:rsidRDefault="00100203" w:rsidP="00100203">
      <w:pPr>
        <w:spacing w:line="276" w:lineRule="auto"/>
        <w:rPr>
          <w:rFonts w:ascii="Arial" w:eastAsia="Times New Roman" w:hAnsi="Arial" w:cs="Arial"/>
          <w:kern w:val="0"/>
          <w:sz w:val="20"/>
          <w:szCs w:val="20"/>
          <w:lang w:eastAsia="en-GB"/>
          <w14:ligatures w14:val="none"/>
        </w:rPr>
      </w:pPr>
      <w:r w:rsidRPr="00100203">
        <w:rPr>
          <w:rFonts w:ascii="Arial" w:eastAsia="Times New Roman" w:hAnsi="Arial" w:cs="Arial"/>
          <w:kern w:val="0"/>
          <w:sz w:val="20"/>
          <w:szCs w:val="20"/>
          <w:lang w:eastAsia="en-GB"/>
          <w14:ligatures w14:val="none"/>
        </w:rPr>
        <w:t xml:space="preserve">Karenga, M. (2004) </w:t>
      </w:r>
      <w:r w:rsidRPr="00100203">
        <w:rPr>
          <w:rFonts w:ascii="Arial" w:eastAsia="Times New Roman" w:hAnsi="Arial" w:cs="Arial"/>
          <w:i/>
          <w:iCs/>
          <w:kern w:val="0"/>
          <w:sz w:val="20"/>
          <w:szCs w:val="20"/>
          <w:lang w:eastAsia="en-GB"/>
          <w14:ligatures w14:val="none"/>
        </w:rPr>
        <w:t>Ma’at: The Moral Ideal in Ancient Egypt</w:t>
      </w:r>
      <w:r w:rsidRPr="00100203">
        <w:rPr>
          <w:rFonts w:ascii="Arial" w:eastAsia="Times New Roman" w:hAnsi="Arial" w:cs="Arial"/>
          <w:kern w:val="0"/>
          <w:sz w:val="20"/>
          <w:szCs w:val="20"/>
          <w:lang w:eastAsia="en-GB"/>
          <w14:ligatures w14:val="none"/>
        </w:rPr>
        <w:t>. Routledge.</w:t>
      </w:r>
    </w:p>
    <w:p w14:paraId="2CABBD6C" w14:textId="77777777" w:rsidR="00100203" w:rsidRPr="00100203" w:rsidRDefault="00100203" w:rsidP="00100203">
      <w:pPr>
        <w:spacing w:line="276" w:lineRule="auto"/>
        <w:rPr>
          <w:rFonts w:ascii="Arial" w:eastAsia="Times New Roman" w:hAnsi="Arial" w:cs="Arial"/>
          <w:kern w:val="0"/>
          <w:sz w:val="20"/>
          <w:szCs w:val="20"/>
          <w:lang w:eastAsia="en-GB"/>
          <w14:ligatures w14:val="none"/>
        </w:rPr>
      </w:pPr>
      <w:r w:rsidRPr="00100203">
        <w:rPr>
          <w:rFonts w:ascii="Arial" w:eastAsia="Times New Roman" w:hAnsi="Arial" w:cs="Arial"/>
          <w:kern w:val="0"/>
          <w:sz w:val="20"/>
          <w:szCs w:val="20"/>
          <w:lang w:eastAsia="en-GB"/>
          <w14:ligatures w14:val="none"/>
        </w:rPr>
        <w:t xml:space="preserve">Krogh, M.C. and </w:t>
      </w:r>
      <w:proofErr w:type="spellStart"/>
      <w:r w:rsidRPr="00100203">
        <w:rPr>
          <w:rFonts w:ascii="Arial" w:eastAsia="Times New Roman" w:hAnsi="Arial" w:cs="Arial"/>
          <w:kern w:val="0"/>
          <w:sz w:val="20"/>
          <w:szCs w:val="20"/>
          <w:lang w:eastAsia="en-GB"/>
          <w14:ligatures w14:val="none"/>
        </w:rPr>
        <w:t>Pillifant</w:t>
      </w:r>
      <w:proofErr w:type="spellEnd"/>
      <w:r w:rsidRPr="00100203">
        <w:rPr>
          <w:rFonts w:ascii="Arial" w:eastAsia="Times New Roman" w:hAnsi="Arial" w:cs="Arial"/>
          <w:kern w:val="0"/>
          <w:sz w:val="20"/>
          <w:szCs w:val="20"/>
          <w:lang w:eastAsia="en-GB"/>
          <w14:ligatures w14:val="none"/>
        </w:rPr>
        <w:t xml:space="preserve">, B.A. (2004) ‘Kemetic Orthodoxy: Ancient Egyptian Religion on the Internet: A Research Note’, </w:t>
      </w:r>
      <w:r w:rsidRPr="00100203">
        <w:rPr>
          <w:rFonts w:ascii="Arial" w:eastAsia="Times New Roman" w:hAnsi="Arial" w:cs="Arial"/>
          <w:i/>
          <w:iCs/>
          <w:kern w:val="0"/>
          <w:sz w:val="20"/>
          <w:szCs w:val="20"/>
          <w:lang w:eastAsia="en-GB"/>
          <w14:ligatures w14:val="none"/>
        </w:rPr>
        <w:t>Sociology of Religion</w:t>
      </w:r>
      <w:r w:rsidRPr="00100203">
        <w:rPr>
          <w:rFonts w:ascii="Arial" w:eastAsia="Times New Roman" w:hAnsi="Arial" w:cs="Arial"/>
          <w:kern w:val="0"/>
          <w:sz w:val="20"/>
          <w:szCs w:val="20"/>
          <w:lang w:eastAsia="en-GB"/>
          <w14:ligatures w14:val="none"/>
        </w:rPr>
        <w:t xml:space="preserve">, 65(2), p. 167. Available at: </w:t>
      </w:r>
      <w:hyperlink r:id="rId11" w:history="1">
        <w:r w:rsidRPr="00100203">
          <w:rPr>
            <w:rFonts w:ascii="Arial" w:eastAsia="Times New Roman" w:hAnsi="Arial" w:cs="Arial"/>
            <w:color w:val="0000FF"/>
            <w:kern w:val="0"/>
            <w:sz w:val="20"/>
            <w:szCs w:val="20"/>
            <w:u w:val="single"/>
            <w:lang w:eastAsia="en-GB"/>
            <w14:ligatures w14:val="none"/>
          </w:rPr>
          <w:t>https://doi.org/10.2307/3712405</w:t>
        </w:r>
      </w:hyperlink>
      <w:r w:rsidRPr="00100203">
        <w:rPr>
          <w:rFonts w:ascii="Arial" w:eastAsia="Times New Roman" w:hAnsi="Arial" w:cs="Arial"/>
          <w:kern w:val="0"/>
          <w:sz w:val="20"/>
          <w:szCs w:val="20"/>
          <w:lang w:eastAsia="en-GB"/>
          <w14:ligatures w14:val="none"/>
        </w:rPr>
        <w:t>.</w:t>
      </w:r>
    </w:p>
    <w:p w14:paraId="538EA0C4" w14:textId="77777777" w:rsidR="00100203" w:rsidRPr="00100203" w:rsidRDefault="00100203" w:rsidP="00100203">
      <w:pPr>
        <w:spacing w:line="276" w:lineRule="auto"/>
        <w:rPr>
          <w:rFonts w:ascii="Arial" w:eastAsia="Times New Roman" w:hAnsi="Arial" w:cs="Arial"/>
          <w:kern w:val="0"/>
          <w:sz w:val="20"/>
          <w:szCs w:val="20"/>
          <w:lang w:eastAsia="en-GB"/>
          <w14:ligatures w14:val="none"/>
        </w:rPr>
      </w:pPr>
      <w:r w:rsidRPr="00100203">
        <w:rPr>
          <w:rFonts w:ascii="Arial" w:eastAsia="Times New Roman" w:hAnsi="Arial" w:cs="Arial"/>
          <w:kern w:val="0"/>
          <w:sz w:val="20"/>
          <w:szCs w:val="20"/>
          <w:lang w:eastAsia="en-GB"/>
          <w14:ligatures w14:val="none"/>
        </w:rPr>
        <w:t xml:space="preserve">‘Maat and Order in </w:t>
      </w:r>
      <w:proofErr w:type="spellStart"/>
      <w:r w:rsidRPr="00100203">
        <w:rPr>
          <w:rFonts w:ascii="Arial" w:eastAsia="Times New Roman" w:hAnsi="Arial" w:cs="Arial"/>
          <w:kern w:val="0"/>
          <w:sz w:val="20"/>
          <w:szCs w:val="20"/>
          <w:lang w:eastAsia="en-GB"/>
          <w14:ligatures w14:val="none"/>
        </w:rPr>
        <w:t>Afrian</w:t>
      </w:r>
      <w:proofErr w:type="spellEnd"/>
      <w:r w:rsidRPr="00100203">
        <w:rPr>
          <w:rFonts w:ascii="Arial" w:eastAsia="Times New Roman" w:hAnsi="Arial" w:cs="Arial"/>
          <w:kern w:val="0"/>
          <w:sz w:val="20"/>
          <w:szCs w:val="20"/>
          <w:lang w:eastAsia="en-GB"/>
          <w14:ligatures w14:val="none"/>
        </w:rPr>
        <w:t xml:space="preserve"> Cosmology’ (no date).</w:t>
      </w:r>
    </w:p>
    <w:p w14:paraId="21BA5273" w14:textId="77777777" w:rsidR="00100203" w:rsidRPr="00100203" w:rsidRDefault="00100203" w:rsidP="00100203">
      <w:pPr>
        <w:spacing w:line="276" w:lineRule="auto"/>
        <w:rPr>
          <w:rFonts w:ascii="Arial" w:eastAsia="Times New Roman" w:hAnsi="Arial" w:cs="Arial"/>
          <w:kern w:val="0"/>
          <w:sz w:val="20"/>
          <w:szCs w:val="20"/>
          <w:lang w:eastAsia="en-GB"/>
          <w14:ligatures w14:val="none"/>
        </w:rPr>
      </w:pPr>
      <w:r w:rsidRPr="00100203">
        <w:rPr>
          <w:rFonts w:ascii="Arial" w:eastAsia="Times New Roman" w:hAnsi="Arial" w:cs="Arial"/>
          <w:kern w:val="0"/>
          <w:sz w:val="20"/>
          <w:szCs w:val="20"/>
          <w:lang w:eastAsia="en-GB"/>
          <w14:ligatures w14:val="none"/>
        </w:rPr>
        <w:t xml:space="preserve">Redford, D.B. (2002) </w:t>
      </w:r>
      <w:r w:rsidRPr="00100203">
        <w:rPr>
          <w:rFonts w:ascii="Arial" w:eastAsia="Times New Roman" w:hAnsi="Arial" w:cs="Arial"/>
          <w:i/>
          <w:iCs/>
          <w:kern w:val="0"/>
          <w:sz w:val="20"/>
          <w:szCs w:val="20"/>
          <w:lang w:eastAsia="en-GB"/>
          <w14:ligatures w14:val="none"/>
        </w:rPr>
        <w:t>The Ancient Gods Speak: A guide to Egyptian Religion</w:t>
      </w:r>
      <w:r w:rsidRPr="00100203">
        <w:rPr>
          <w:rFonts w:ascii="Arial" w:eastAsia="Times New Roman" w:hAnsi="Arial" w:cs="Arial"/>
          <w:kern w:val="0"/>
          <w:sz w:val="20"/>
          <w:szCs w:val="20"/>
          <w:lang w:eastAsia="en-GB"/>
          <w14:ligatures w14:val="none"/>
        </w:rPr>
        <w:t>. Oxford University Press, New York.</w:t>
      </w:r>
    </w:p>
    <w:p w14:paraId="03F9D80D" w14:textId="77777777" w:rsidR="00100203" w:rsidRPr="00100203" w:rsidRDefault="00100203" w:rsidP="00100203">
      <w:pPr>
        <w:spacing w:line="276" w:lineRule="auto"/>
        <w:rPr>
          <w:rFonts w:ascii="Arial" w:eastAsia="Times New Roman" w:hAnsi="Arial" w:cs="Arial"/>
          <w:kern w:val="0"/>
          <w:sz w:val="20"/>
          <w:szCs w:val="20"/>
          <w:lang w:eastAsia="en-GB"/>
          <w14:ligatures w14:val="none"/>
        </w:rPr>
      </w:pPr>
      <w:r w:rsidRPr="00100203">
        <w:rPr>
          <w:rFonts w:ascii="Arial" w:eastAsia="Times New Roman" w:hAnsi="Arial" w:cs="Arial"/>
          <w:kern w:val="0"/>
          <w:sz w:val="20"/>
          <w:szCs w:val="20"/>
          <w:lang w:eastAsia="en-GB"/>
          <w14:ligatures w14:val="none"/>
        </w:rPr>
        <w:t xml:space="preserve">Schroeder, T. (2015) ‘Ma’at as a Theme in Ancient Egyptian Tomb Art’, </w:t>
      </w:r>
      <w:r w:rsidRPr="00100203">
        <w:rPr>
          <w:rFonts w:ascii="Arial" w:eastAsia="Times New Roman" w:hAnsi="Arial" w:cs="Arial"/>
          <w:i/>
          <w:iCs/>
          <w:kern w:val="0"/>
          <w:sz w:val="20"/>
          <w:szCs w:val="20"/>
          <w:lang w:eastAsia="en-GB"/>
          <w14:ligatures w14:val="none"/>
        </w:rPr>
        <w:t>Oglethorpe Journal of Undergraduate Research</w:t>
      </w:r>
      <w:r w:rsidRPr="00100203">
        <w:rPr>
          <w:rFonts w:ascii="Arial" w:eastAsia="Times New Roman" w:hAnsi="Arial" w:cs="Arial"/>
          <w:kern w:val="0"/>
          <w:sz w:val="20"/>
          <w:szCs w:val="20"/>
          <w:lang w:eastAsia="en-GB"/>
          <w14:ligatures w14:val="none"/>
        </w:rPr>
        <w:t xml:space="preserve">, 5(1). Available at: </w:t>
      </w:r>
      <w:hyperlink r:id="rId12" w:history="1">
        <w:r w:rsidRPr="00100203">
          <w:rPr>
            <w:rFonts w:ascii="Arial" w:eastAsia="Times New Roman" w:hAnsi="Arial" w:cs="Arial"/>
            <w:color w:val="0000FF"/>
            <w:kern w:val="0"/>
            <w:sz w:val="20"/>
            <w:szCs w:val="20"/>
            <w:u w:val="single"/>
            <w:lang w:eastAsia="en-GB"/>
            <w14:ligatures w14:val="none"/>
          </w:rPr>
          <w:t>https://digitalcommons.kennesaw.edu/ojur/vol5/iss1/1</w:t>
        </w:r>
      </w:hyperlink>
      <w:r w:rsidRPr="00100203">
        <w:rPr>
          <w:rFonts w:ascii="Arial" w:eastAsia="Times New Roman" w:hAnsi="Arial" w:cs="Arial"/>
          <w:kern w:val="0"/>
          <w:sz w:val="20"/>
          <w:szCs w:val="20"/>
          <w:lang w:eastAsia="en-GB"/>
          <w14:ligatures w14:val="none"/>
        </w:rPr>
        <w:t>.</w:t>
      </w:r>
    </w:p>
    <w:p w14:paraId="22E22F22" w14:textId="77777777" w:rsidR="00100203" w:rsidRPr="00100203" w:rsidRDefault="00100203" w:rsidP="00100203">
      <w:pPr>
        <w:spacing w:line="276" w:lineRule="auto"/>
        <w:rPr>
          <w:rFonts w:ascii="Arial" w:eastAsia="Times New Roman" w:hAnsi="Arial" w:cs="Arial"/>
          <w:kern w:val="0"/>
          <w:sz w:val="20"/>
          <w:szCs w:val="20"/>
          <w:lang w:eastAsia="en-GB"/>
          <w14:ligatures w14:val="none"/>
        </w:rPr>
      </w:pPr>
      <w:r w:rsidRPr="00100203">
        <w:rPr>
          <w:rFonts w:ascii="Arial" w:eastAsia="Times New Roman" w:hAnsi="Arial" w:cs="Arial"/>
          <w:kern w:val="0"/>
          <w:sz w:val="20"/>
          <w:szCs w:val="20"/>
          <w:lang w:eastAsia="en-GB"/>
          <w14:ligatures w14:val="none"/>
        </w:rPr>
        <w:t xml:space="preserve">Temple, C.N. (2012) ‘Ancient Kemet in African American Literature and Criticism, 1853 to the Present’, </w:t>
      </w:r>
      <w:r w:rsidRPr="00100203">
        <w:rPr>
          <w:rFonts w:ascii="Arial" w:eastAsia="Times New Roman" w:hAnsi="Arial" w:cs="Arial"/>
          <w:i/>
          <w:iCs/>
          <w:kern w:val="0"/>
          <w:sz w:val="20"/>
          <w:szCs w:val="20"/>
          <w:lang w:eastAsia="en-GB"/>
          <w14:ligatures w14:val="none"/>
        </w:rPr>
        <w:t>The Journal of Pan African Studies (Online)</w:t>
      </w:r>
      <w:r w:rsidRPr="00100203">
        <w:rPr>
          <w:rFonts w:ascii="Arial" w:eastAsia="Times New Roman" w:hAnsi="Arial" w:cs="Arial"/>
          <w:kern w:val="0"/>
          <w:sz w:val="20"/>
          <w:szCs w:val="20"/>
          <w:lang w:eastAsia="en-GB"/>
          <w14:ligatures w14:val="none"/>
        </w:rPr>
        <w:t xml:space="preserve">, 5(4), pp. 129–148. Available at: </w:t>
      </w:r>
      <w:hyperlink r:id="rId13" w:history="1">
        <w:r w:rsidRPr="00100203">
          <w:rPr>
            <w:rFonts w:ascii="Arial" w:eastAsia="Times New Roman" w:hAnsi="Arial" w:cs="Arial"/>
            <w:color w:val="0000FF"/>
            <w:kern w:val="0"/>
            <w:sz w:val="20"/>
            <w:szCs w:val="20"/>
            <w:u w:val="single"/>
            <w:lang w:eastAsia="en-GB"/>
            <w14:ligatures w14:val="none"/>
          </w:rPr>
          <w:t>https://www.proquest.com/docview/1315146842/abstract/ECF6ACE940D64BE6PQ/1</w:t>
        </w:r>
      </w:hyperlink>
      <w:r w:rsidRPr="00100203">
        <w:rPr>
          <w:rFonts w:ascii="Arial" w:eastAsia="Times New Roman" w:hAnsi="Arial" w:cs="Arial"/>
          <w:kern w:val="0"/>
          <w:sz w:val="20"/>
          <w:szCs w:val="20"/>
          <w:lang w:eastAsia="en-GB"/>
          <w14:ligatures w14:val="none"/>
        </w:rPr>
        <w:t xml:space="preserve"> (Accessed: 21 April 2025).</w:t>
      </w:r>
    </w:p>
    <w:p w14:paraId="5A36FEF8" w14:textId="77777777" w:rsidR="00100203" w:rsidRPr="00100203" w:rsidRDefault="00100203" w:rsidP="00100203">
      <w:pPr>
        <w:spacing w:line="276" w:lineRule="auto"/>
        <w:rPr>
          <w:rFonts w:ascii="Arial" w:eastAsia="Times New Roman" w:hAnsi="Arial" w:cs="Arial"/>
          <w:kern w:val="0"/>
          <w:sz w:val="20"/>
          <w:szCs w:val="20"/>
          <w:lang w:eastAsia="en-GB"/>
          <w14:ligatures w14:val="none"/>
        </w:rPr>
      </w:pPr>
      <w:r w:rsidRPr="00100203">
        <w:rPr>
          <w:rFonts w:ascii="Arial" w:eastAsia="Times New Roman" w:hAnsi="Arial" w:cs="Arial"/>
          <w:i/>
          <w:iCs/>
          <w:kern w:val="0"/>
          <w:sz w:val="20"/>
          <w:szCs w:val="20"/>
          <w:lang w:eastAsia="en-GB"/>
          <w14:ligatures w14:val="none"/>
        </w:rPr>
        <w:t xml:space="preserve">The emergence of law in ancient Egypt : the role of </w:t>
      </w:r>
      <w:proofErr w:type="spellStart"/>
      <w:r w:rsidRPr="00100203">
        <w:rPr>
          <w:rFonts w:ascii="Arial" w:eastAsia="Times New Roman" w:hAnsi="Arial" w:cs="Arial"/>
          <w:i/>
          <w:iCs/>
          <w:kern w:val="0"/>
          <w:sz w:val="20"/>
          <w:szCs w:val="20"/>
          <w:lang w:eastAsia="en-GB"/>
          <w14:ligatures w14:val="none"/>
        </w:rPr>
        <w:t>maat</w:t>
      </w:r>
      <w:proofErr w:type="spellEnd"/>
      <w:r w:rsidRPr="00100203">
        <w:rPr>
          <w:rFonts w:ascii="Arial" w:eastAsia="Times New Roman" w:hAnsi="Arial" w:cs="Arial"/>
          <w:kern w:val="0"/>
          <w:sz w:val="20"/>
          <w:szCs w:val="20"/>
          <w:lang w:eastAsia="en-GB"/>
          <w14:ligatures w14:val="none"/>
        </w:rPr>
        <w:t xml:space="preserve"> (no date). Available at: </w:t>
      </w:r>
      <w:hyperlink r:id="rId14" w:history="1">
        <w:r w:rsidRPr="00100203">
          <w:rPr>
            <w:rFonts w:ascii="Arial" w:eastAsia="Times New Roman" w:hAnsi="Arial" w:cs="Arial"/>
            <w:color w:val="0000FF"/>
            <w:kern w:val="0"/>
            <w:sz w:val="20"/>
            <w:szCs w:val="20"/>
            <w:u w:val="single"/>
            <w:lang w:eastAsia="en-GB"/>
            <w14:ligatures w14:val="none"/>
          </w:rPr>
          <w:t>https://journals.co.za/doi/epdf/10.17159/2411-7870/2018/v24n1a4</w:t>
        </w:r>
      </w:hyperlink>
      <w:r w:rsidRPr="00100203">
        <w:rPr>
          <w:rFonts w:ascii="Arial" w:eastAsia="Times New Roman" w:hAnsi="Arial" w:cs="Arial"/>
          <w:kern w:val="0"/>
          <w:sz w:val="20"/>
          <w:szCs w:val="20"/>
          <w:lang w:eastAsia="en-GB"/>
          <w14:ligatures w14:val="none"/>
        </w:rPr>
        <w:t xml:space="preserve"> (Accessed: 15 April 2025).</w:t>
      </w:r>
    </w:p>
    <w:p w14:paraId="0AE06536" w14:textId="77777777" w:rsidR="00100203" w:rsidRPr="00100203" w:rsidRDefault="00100203" w:rsidP="00100203">
      <w:pPr>
        <w:spacing w:after="0" w:line="276" w:lineRule="auto"/>
        <w:rPr>
          <w:rFonts w:ascii="Arial" w:eastAsia="Times New Roman" w:hAnsi="Arial" w:cs="Arial"/>
          <w:kern w:val="0"/>
          <w:sz w:val="20"/>
          <w:szCs w:val="20"/>
          <w:lang w:eastAsia="en-GB"/>
          <w14:ligatures w14:val="none"/>
        </w:rPr>
      </w:pPr>
      <w:r w:rsidRPr="00100203">
        <w:rPr>
          <w:rFonts w:ascii="Arial" w:eastAsia="Times New Roman" w:hAnsi="Arial" w:cs="Arial"/>
          <w:kern w:val="0"/>
          <w:sz w:val="20"/>
          <w:szCs w:val="20"/>
          <w:lang w:eastAsia="en-GB"/>
          <w14:ligatures w14:val="none"/>
        </w:rPr>
        <w:t xml:space="preserve">The Fitzwilliam Museum (2025) </w:t>
      </w:r>
      <w:r w:rsidRPr="00100203">
        <w:rPr>
          <w:rFonts w:ascii="Arial" w:eastAsia="Times New Roman" w:hAnsi="Arial" w:cs="Arial"/>
          <w:i/>
          <w:iCs/>
          <w:kern w:val="0"/>
          <w:sz w:val="20"/>
          <w:szCs w:val="20"/>
          <w:lang w:eastAsia="en-GB"/>
          <w14:ligatures w14:val="none"/>
        </w:rPr>
        <w:t>Black to Kemet: Placing Egypt in Africa</w:t>
      </w:r>
      <w:r w:rsidRPr="00100203">
        <w:rPr>
          <w:rFonts w:ascii="Arial" w:eastAsia="Times New Roman" w:hAnsi="Arial" w:cs="Arial"/>
          <w:kern w:val="0"/>
          <w:sz w:val="20"/>
          <w:szCs w:val="20"/>
          <w:lang w:eastAsia="en-GB"/>
          <w14:ligatures w14:val="none"/>
        </w:rPr>
        <w:t xml:space="preserve">, </w:t>
      </w:r>
      <w:r w:rsidRPr="00100203">
        <w:rPr>
          <w:rFonts w:ascii="Arial" w:eastAsia="Times New Roman" w:hAnsi="Arial" w:cs="Arial"/>
          <w:i/>
          <w:iCs/>
          <w:kern w:val="0"/>
          <w:sz w:val="20"/>
          <w:szCs w:val="20"/>
          <w:lang w:eastAsia="en-GB"/>
          <w14:ligatures w14:val="none"/>
        </w:rPr>
        <w:t>The Fitzwilliam Museum</w:t>
      </w:r>
      <w:r w:rsidRPr="00100203">
        <w:rPr>
          <w:rFonts w:ascii="Arial" w:eastAsia="Times New Roman" w:hAnsi="Arial" w:cs="Arial"/>
          <w:kern w:val="0"/>
          <w:sz w:val="20"/>
          <w:szCs w:val="20"/>
          <w:lang w:eastAsia="en-GB"/>
          <w14:ligatures w14:val="none"/>
        </w:rPr>
        <w:t xml:space="preserve">. Available at: </w:t>
      </w:r>
      <w:hyperlink r:id="rId15" w:history="1">
        <w:r w:rsidRPr="00100203">
          <w:rPr>
            <w:rFonts w:ascii="Arial" w:eastAsia="Times New Roman" w:hAnsi="Arial" w:cs="Arial"/>
            <w:color w:val="0000FF"/>
            <w:kern w:val="0"/>
            <w:sz w:val="20"/>
            <w:szCs w:val="20"/>
            <w:u w:val="single"/>
            <w:lang w:eastAsia="en-GB"/>
            <w14:ligatures w14:val="none"/>
          </w:rPr>
          <w:t>https://fitzmuseum.cam.ac.uk/research/online-resources/black-to-kemet-placing-egypt-in-africa</w:t>
        </w:r>
      </w:hyperlink>
      <w:r w:rsidRPr="00100203">
        <w:rPr>
          <w:rFonts w:ascii="Arial" w:eastAsia="Times New Roman" w:hAnsi="Arial" w:cs="Arial"/>
          <w:kern w:val="0"/>
          <w:sz w:val="20"/>
          <w:szCs w:val="20"/>
          <w:lang w:eastAsia="en-GB"/>
          <w14:ligatures w14:val="none"/>
        </w:rPr>
        <w:t xml:space="preserve"> (Accessed: 21 April 2025).</w:t>
      </w:r>
    </w:p>
    <w:p w14:paraId="55E46DF5" w14:textId="77777777" w:rsidR="00100203" w:rsidRDefault="00100203" w:rsidP="00AD7986">
      <w:pPr>
        <w:spacing w:after="0" w:line="276" w:lineRule="auto"/>
        <w:rPr>
          <w:rFonts w:ascii="Arial" w:eastAsia="Times New Roman" w:hAnsi="Arial" w:cs="Arial"/>
          <w:color w:val="000000"/>
          <w:kern w:val="0"/>
          <w:sz w:val="20"/>
          <w:szCs w:val="20"/>
          <w:lang w:eastAsia="en-GB"/>
          <w14:ligatures w14:val="none"/>
        </w:rPr>
      </w:pPr>
    </w:p>
    <w:p w14:paraId="1877C6C3" w14:textId="6C6D19C5" w:rsidR="00100203" w:rsidRPr="00100203" w:rsidRDefault="00100203" w:rsidP="00AD7986">
      <w:pPr>
        <w:spacing w:after="0" w:line="276" w:lineRule="auto"/>
        <w:rPr>
          <w:rFonts w:ascii="Arial" w:eastAsia="Times New Roman" w:hAnsi="Arial" w:cs="Arial"/>
          <w:color w:val="000000"/>
          <w:kern w:val="0"/>
          <w:sz w:val="28"/>
          <w:szCs w:val="28"/>
          <w:u w:val="single"/>
          <w:lang w:eastAsia="en-GB"/>
          <w14:ligatures w14:val="none"/>
        </w:rPr>
      </w:pPr>
      <w:r w:rsidRPr="00100203">
        <w:rPr>
          <w:rFonts w:ascii="Arial" w:eastAsia="Times New Roman" w:hAnsi="Arial" w:cs="Arial"/>
          <w:color w:val="000000"/>
          <w:kern w:val="0"/>
          <w:sz w:val="28"/>
          <w:szCs w:val="28"/>
          <w:u w:val="single"/>
          <w:lang w:eastAsia="en-GB"/>
          <w14:ligatures w14:val="none"/>
        </w:rPr>
        <w:t>Appendices</w:t>
      </w:r>
    </w:p>
    <w:p w14:paraId="1AC38869" w14:textId="77777777" w:rsidR="00100203" w:rsidRDefault="00100203" w:rsidP="00AD7986">
      <w:pPr>
        <w:spacing w:after="0" w:line="276" w:lineRule="auto"/>
        <w:rPr>
          <w:rFonts w:ascii="Arial" w:eastAsia="Times New Roman" w:hAnsi="Arial" w:cs="Arial"/>
          <w:color w:val="000000"/>
          <w:kern w:val="0"/>
          <w:sz w:val="20"/>
          <w:szCs w:val="20"/>
          <w:lang w:eastAsia="en-GB"/>
          <w14:ligatures w14:val="none"/>
        </w:rPr>
      </w:pPr>
    </w:p>
    <w:p w14:paraId="6968AC11" w14:textId="0A7F1C69" w:rsidR="00100203" w:rsidRPr="00100203" w:rsidRDefault="00100203" w:rsidP="00100203">
      <w:pPr>
        <w:spacing w:after="0" w:line="240" w:lineRule="auto"/>
        <w:rPr>
          <w:rFonts w:ascii="Arial" w:eastAsia="Times New Roman" w:hAnsi="Arial" w:cs="Arial"/>
          <w:kern w:val="0"/>
          <w:sz w:val="20"/>
          <w:szCs w:val="20"/>
          <w:lang w:eastAsia="en-GB"/>
          <w14:ligatures w14:val="none"/>
        </w:rPr>
      </w:pPr>
      <w:r w:rsidRPr="00100203">
        <w:rPr>
          <w:rFonts w:ascii="Arial" w:eastAsia="Times New Roman" w:hAnsi="Arial" w:cs="Arial"/>
          <w:color w:val="000000"/>
          <w:kern w:val="0"/>
          <w:sz w:val="20"/>
          <w:szCs w:val="20"/>
          <w:lang w:eastAsia="en-GB"/>
          <w14:ligatures w14:val="none"/>
        </w:rPr>
        <w:t>Image one:</w:t>
      </w:r>
      <w:r>
        <w:rPr>
          <w:rFonts w:ascii="Arial" w:eastAsia="Times New Roman" w:hAnsi="Arial" w:cs="Arial"/>
          <w:color w:val="000000"/>
          <w:kern w:val="0"/>
          <w:sz w:val="20"/>
          <w:szCs w:val="20"/>
          <w:lang w:eastAsia="en-GB"/>
          <w14:ligatures w14:val="none"/>
        </w:rPr>
        <w:t xml:space="preserve"> </w:t>
      </w:r>
      <w:r w:rsidRPr="00100203">
        <w:rPr>
          <w:rFonts w:ascii="Arial" w:eastAsia="Times New Roman" w:hAnsi="Arial" w:cs="Arial"/>
          <w:i/>
          <w:iCs/>
          <w:kern w:val="0"/>
          <w:sz w:val="20"/>
          <w:szCs w:val="20"/>
          <w:lang w:eastAsia="en-GB"/>
          <w14:ligatures w14:val="none"/>
        </w:rPr>
        <w:t>Ancient Egyptian gods and goddesses | British Museum</w:t>
      </w:r>
      <w:r w:rsidRPr="00100203">
        <w:rPr>
          <w:rFonts w:ascii="Arial" w:eastAsia="Times New Roman" w:hAnsi="Arial" w:cs="Arial"/>
          <w:kern w:val="0"/>
          <w:sz w:val="20"/>
          <w:szCs w:val="20"/>
          <w:lang w:eastAsia="en-GB"/>
          <w14:ligatures w14:val="none"/>
        </w:rPr>
        <w:t xml:space="preserve"> (no date). Available at: </w:t>
      </w:r>
      <w:hyperlink r:id="rId16" w:history="1">
        <w:r w:rsidRPr="00100203">
          <w:rPr>
            <w:rFonts w:ascii="Arial" w:eastAsia="Times New Roman" w:hAnsi="Arial" w:cs="Arial"/>
            <w:color w:val="0000FF"/>
            <w:kern w:val="0"/>
            <w:sz w:val="20"/>
            <w:szCs w:val="20"/>
            <w:u w:val="single"/>
            <w:lang w:eastAsia="en-GB"/>
            <w14:ligatures w14:val="none"/>
          </w:rPr>
          <w:t>https://www.britishmuseum.org/learn/schools/ages-7-11/ancient-egypt/ancient-egyptian-gods-and-goddesses</w:t>
        </w:r>
      </w:hyperlink>
      <w:r w:rsidRPr="00100203">
        <w:rPr>
          <w:rFonts w:ascii="Arial" w:eastAsia="Times New Roman" w:hAnsi="Arial" w:cs="Arial"/>
          <w:kern w:val="0"/>
          <w:sz w:val="20"/>
          <w:szCs w:val="20"/>
          <w:lang w:eastAsia="en-GB"/>
          <w14:ligatures w14:val="none"/>
        </w:rPr>
        <w:t xml:space="preserve"> (Accessed: 17 April 2025).</w:t>
      </w:r>
      <w:r>
        <w:rPr>
          <w:rFonts w:ascii="Arial" w:eastAsia="Times New Roman" w:hAnsi="Arial" w:cs="Arial"/>
          <w:kern w:val="0"/>
          <w:sz w:val="20"/>
          <w:szCs w:val="20"/>
          <w:lang w:eastAsia="en-GB"/>
          <w14:ligatures w14:val="none"/>
        </w:rPr>
        <w:t xml:space="preserve"> </w:t>
      </w:r>
    </w:p>
    <w:p w14:paraId="032BA896" w14:textId="6F9E05A4" w:rsidR="00100203" w:rsidRPr="00100203" w:rsidRDefault="00100203" w:rsidP="00AD7986">
      <w:pPr>
        <w:spacing w:after="0" w:line="276" w:lineRule="auto"/>
        <w:rPr>
          <w:rFonts w:ascii="Arial" w:eastAsia="Times New Roman" w:hAnsi="Arial" w:cs="Arial"/>
          <w:color w:val="000000"/>
          <w:kern w:val="0"/>
          <w:sz w:val="20"/>
          <w:szCs w:val="20"/>
          <w:lang w:eastAsia="en-GB"/>
          <w14:ligatures w14:val="none"/>
        </w:rPr>
      </w:pPr>
    </w:p>
    <w:sectPr w:rsidR="00100203" w:rsidRPr="00100203">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3CD2C" w14:textId="77777777" w:rsidR="00E110A0" w:rsidRDefault="00E110A0" w:rsidP="003975A8">
      <w:pPr>
        <w:spacing w:after="0" w:line="240" w:lineRule="auto"/>
      </w:pPr>
      <w:r>
        <w:separator/>
      </w:r>
    </w:p>
  </w:endnote>
  <w:endnote w:type="continuationSeparator" w:id="0">
    <w:p w14:paraId="7DAD576C" w14:textId="77777777" w:rsidR="00E110A0" w:rsidRDefault="00E110A0" w:rsidP="00397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73A294" w14:textId="77777777" w:rsidR="003975A8" w:rsidRDefault="003975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4F2B61" w14:textId="77777777" w:rsidR="003975A8" w:rsidRDefault="003975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32064" w14:textId="77777777" w:rsidR="003975A8" w:rsidRDefault="00397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C00B95" w14:textId="77777777" w:rsidR="00E110A0" w:rsidRDefault="00E110A0" w:rsidP="003975A8">
      <w:pPr>
        <w:spacing w:after="0" w:line="240" w:lineRule="auto"/>
      </w:pPr>
      <w:r>
        <w:separator/>
      </w:r>
    </w:p>
  </w:footnote>
  <w:footnote w:type="continuationSeparator" w:id="0">
    <w:p w14:paraId="237D0A94" w14:textId="77777777" w:rsidR="00E110A0" w:rsidRDefault="00E110A0" w:rsidP="003975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8338B9" w14:textId="77777777" w:rsidR="003975A8" w:rsidRDefault="003975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0DBD0" w14:textId="77777777" w:rsidR="003975A8" w:rsidRDefault="003975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D865B2" w14:textId="77777777" w:rsidR="003975A8" w:rsidRDefault="003975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271A6"/>
    <w:multiLevelType w:val="multilevel"/>
    <w:tmpl w:val="9C74A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7A1439"/>
    <w:multiLevelType w:val="hybridMultilevel"/>
    <w:tmpl w:val="55C84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F8219E"/>
    <w:multiLevelType w:val="multilevel"/>
    <w:tmpl w:val="CF241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5C703F"/>
    <w:multiLevelType w:val="multilevel"/>
    <w:tmpl w:val="E9145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AA0AB2"/>
    <w:multiLevelType w:val="multilevel"/>
    <w:tmpl w:val="106C4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FD3502"/>
    <w:multiLevelType w:val="multilevel"/>
    <w:tmpl w:val="B9381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C235C6"/>
    <w:multiLevelType w:val="multilevel"/>
    <w:tmpl w:val="4D088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B936A6"/>
    <w:multiLevelType w:val="multilevel"/>
    <w:tmpl w:val="5ED8F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9310989">
    <w:abstractNumId w:val="6"/>
  </w:num>
  <w:num w:numId="2" w16cid:durableId="1175803480">
    <w:abstractNumId w:val="5"/>
  </w:num>
  <w:num w:numId="3" w16cid:durableId="58604060">
    <w:abstractNumId w:val="2"/>
  </w:num>
  <w:num w:numId="4" w16cid:durableId="1278829056">
    <w:abstractNumId w:val="0"/>
  </w:num>
  <w:num w:numId="5" w16cid:durableId="1341397195">
    <w:abstractNumId w:val="4"/>
  </w:num>
  <w:num w:numId="6" w16cid:durableId="539443717">
    <w:abstractNumId w:val="3"/>
  </w:num>
  <w:num w:numId="7" w16cid:durableId="387075390">
    <w:abstractNumId w:val="7"/>
  </w:num>
  <w:num w:numId="8" w16cid:durableId="7155426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0CE"/>
    <w:rsid w:val="0000395B"/>
    <w:rsid w:val="000144E5"/>
    <w:rsid w:val="00030DBF"/>
    <w:rsid w:val="00034152"/>
    <w:rsid w:val="00051841"/>
    <w:rsid w:val="000526C6"/>
    <w:rsid w:val="00055DF1"/>
    <w:rsid w:val="00056E47"/>
    <w:rsid w:val="00072915"/>
    <w:rsid w:val="00084D09"/>
    <w:rsid w:val="000923B8"/>
    <w:rsid w:val="000925F3"/>
    <w:rsid w:val="000B1534"/>
    <w:rsid w:val="000E45B1"/>
    <w:rsid w:val="000E56F1"/>
    <w:rsid w:val="00100203"/>
    <w:rsid w:val="00114F83"/>
    <w:rsid w:val="00116476"/>
    <w:rsid w:val="00122703"/>
    <w:rsid w:val="00122EC0"/>
    <w:rsid w:val="00124407"/>
    <w:rsid w:val="00132AA5"/>
    <w:rsid w:val="00144713"/>
    <w:rsid w:val="001601E4"/>
    <w:rsid w:val="00193BAB"/>
    <w:rsid w:val="001B6A67"/>
    <w:rsid w:val="001B72CB"/>
    <w:rsid w:val="001C117F"/>
    <w:rsid w:val="001C4A3B"/>
    <w:rsid w:val="001D678B"/>
    <w:rsid w:val="001F0802"/>
    <w:rsid w:val="002049E8"/>
    <w:rsid w:val="00206D7F"/>
    <w:rsid w:val="00226ECB"/>
    <w:rsid w:val="00251F37"/>
    <w:rsid w:val="00261D9E"/>
    <w:rsid w:val="00262DD7"/>
    <w:rsid w:val="00286679"/>
    <w:rsid w:val="002A3649"/>
    <w:rsid w:val="002B53CE"/>
    <w:rsid w:val="002B58E2"/>
    <w:rsid w:val="002F1F91"/>
    <w:rsid w:val="00300FA8"/>
    <w:rsid w:val="003122DE"/>
    <w:rsid w:val="00322B2C"/>
    <w:rsid w:val="00332123"/>
    <w:rsid w:val="00350B1F"/>
    <w:rsid w:val="003903AA"/>
    <w:rsid w:val="00392A8A"/>
    <w:rsid w:val="003975A8"/>
    <w:rsid w:val="003A5F35"/>
    <w:rsid w:val="003B0BB5"/>
    <w:rsid w:val="003B1AC2"/>
    <w:rsid w:val="003C7426"/>
    <w:rsid w:val="003D13DC"/>
    <w:rsid w:val="003D4D99"/>
    <w:rsid w:val="003D79B0"/>
    <w:rsid w:val="00415D42"/>
    <w:rsid w:val="004160A6"/>
    <w:rsid w:val="004271A6"/>
    <w:rsid w:val="00475849"/>
    <w:rsid w:val="004C0D9F"/>
    <w:rsid w:val="004D2337"/>
    <w:rsid w:val="005121AD"/>
    <w:rsid w:val="00533856"/>
    <w:rsid w:val="00535D89"/>
    <w:rsid w:val="00540CAD"/>
    <w:rsid w:val="00540D5D"/>
    <w:rsid w:val="00551C17"/>
    <w:rsid w:val="00571C06"/>
    <w:rsid w:val="005B7A76"/>
    <w:rsid w:val="005D173E"/>
    <w:rsid w:val="005E133D"/>
    <w:rsid w:val="005E54CA"/>
    <w:rsid w:val="005F07A7"/>
    <w:rsid w:val="005F3AE2"/>
    <w:rsid w:val="00613749"/>
    <w:rsid w:val="006158E3"/>
    <w:rsid w:val="00640C7F"/>
    <w:rsid w:val="00667D5E"/>
    <w:rsid w:val="00681F4B"/>
    <w:rsid w:val="00683334"/>
    <w:rsid w:val="0069208A"/>
    <w:rsid w:val="006A2505"/>
    <w:rsid w:val="006B4BA8"/>
    <w:rsid w:val="006D408D"/>
    <w:rsid w:val="006D5C5A"/>
    <w:rsid w:val="006F23F3"/>
    <w:rsid w:val="007257EE"/>
    <w:rsid w:val="00727C56"/>
    <w:rsid w:val="0073051F"/>
    <w:rsid w:val="00737AD4"/>
    <w:rsid w:val="0078108F"/>
    <w:rsid w:val="00783CFD"/>
    <w:rsid w:val="00794DE9"/>
    <w:rsid w:val="00795426"/>
    <w:rsid w:val="007A0D36"/>
    <w:rsid w:val="007A113A"/>
    <w:rsid w:val="007C37C4"/>
    <w:rsid w:val="007D2F2F"/>
    <w:rsid w:val="007D5410"/>
    <w:rsid w:val="00812700"/>
    <w:rsid w:val="00817B4B"/>
    <w:rsid w:val="00830576"/>
    <w:rsid w:val="008306DB"/>
    <w:rsid w:val="00832723"/>
    <w:rsid w:val="008357E5"/>
    <w:rsid w:val="00844906"/>
    <w:rsid w:val="008511D0"/>
    <w:rsid w:val="00863F4C"/>
    <w:rsid w:val="0087326F"/>
    <w:rsid w:val="0087651F"/>
    <w:rsid w:val="008813E1"/>
    <w:rsid w:val="008967A7"/>
    <w:rsid w:val="0089691A"/>
    <w:rsid w:val="008A5494"/>
    <w:rsid w:val="008C2C70"/>
    <w:rsid w:val="008C3BE5"/>
    <w:rsid w:val="008E4E3D"/>
    <w:rsid w:val="008E6363"/>
    <w:rsid w:val="009015CA"/>
    <w:rsid w:val="00905C04"/>
    <w:rsid w:val="00905D1E"/>
    <w:rsid w:val="00913A68"/>
    <w:rsid w:val="00930B9E"/>
    <w:rsid w:val="009317FB"/>
    <w:rsid w:val="00937E10"/>
    <w:rsid w:val="009515B0"/>
    <w:rsid w:val="00952AF3"/>
    <w:rsid w:val="00961A94"/>
    <w:rsid w:val="00966D03"/>
    <w:rsid w:val="00972803"/>
    <w:rsid w:val="009865CE"/>
    <w:rsid w:val="009978EE"/>
    <w:rsid w:val="009B115D"/>
    <w:rsid w:val="009C7CC9"/>
    <w:rsid w:val="009D42E6"/>
    <w:rsid w:val="009D5678"/>
    <w:rsid w:val="009D5D95"/>
    <w:rsid w:val="009E08B9"/>
    <w:rsid w:val="00A00CE7"/>
    <w:rsid w:val="00A16EB6"/>
    <w:rsid w:val="00A27622"/>
    <w:rsid w:val="00A36AE9"/>
    <w:rsid w:val="00A54709"/>
    <w:rsid w:val="00A609FF"/>
    <w:rsid w:val="00A67126"/>
    <w:rsid w:val="00A829C9"/>
    <w:rsid w:val="00A84E01"/>
    <w:rsid w:val="00AA08AC"/>
    <w:rsid w:val="00AB5F55"/>
    <w:rsid w:val="00AC3E46"/>
    <w:rsid w:val="00AC70BF"/>
    <w:rsid w:val="00AC785A"/>
    <w:rsid w:val="00AD19A2"/>
    <w:rsid w:val="00AD7986"/>
    <w:rsid w:val="00AF129D"/>
    <w:rsid w:val="00AF294D"/>
    <w:rsid w:val="00AF67AE"/>
    <w:rsid w:val="00AF7BE8"/>
    <w:rsid w:val="00B549EE"/>
    <w:rsid w:val="00B616E5"/>
    <w:rsid w:val="00B72757"/>
    <w:rsid w:val="00B80599"/>
    <w:rsid w:val="00B90297"/>
    <w:rsid w:val="00B941A6"/>
    <w:rsid w:val="00B94F6E"/>
    <w:rsid w:val="00BA4E03"/>
    <w:rsid w:val="00BB24CF"/>
    <w:rsid w:val="00BB2C7E"/>
    <w:rsid w:val="00BD2324"/>
    <w:rsid w:val="00BD4F1D"/>
    <w:rsid w:val="00C02F9B"/>
    <w:rsid w:val="00C06EEC"/>
    <w:rsid w:val="00C16AC5"/>
    <w:rsid w:val="00C331B4"/>
    <w:rsid w:val="00C418BC"/>
    <w:rsid w:val="00C5329F"/>
    <w:rsid w:val="00C54A74"/>
    <w:rsid w:val="00C578CE"/>
    <w:rsid w:val="00C944DF"/>
    <w:rsid w:val="00CA1028"/>
    <w:rsid w:val="00CA16D0"/>
    <w:rsid w:val="00CB1152"/>
    <w:rsid w:val="00CD0487"/>
    <w:rsid w:val="00CE3836"/>
    <w:rsid w:val="00D05E16"/>
    <w:rsid w:val="00D15E04"/>
    <w:rsid w:val="00D3584C"/>
    <w:rsid w:val="00D54F74"/>
    <w:rsid w:val="00D72FAE"/>
    <w:rsid w:val="00D763D2"/>
    <w:rsid w:val="00D81740"/>
    <w:rsid w:val="00D86905"/>
    <w:rsid w:val="00DB1DF8"/>
    <w:rsid w:val="00DC20EE"/>
    <w:rsid w:val="00DC470E"/>
    <w:rsid w:val="00DC7F3D"/>
    <w:rsid w:val="00DD716A"/>
    <w:rsid w:val="00DE3B80"/>
    <w:rsid w:val="00DE7F80"/>
    <w:rsid w:val="00DF0D63"/>
    <w:rsid w:val="00DF4557"/>
    <w:rsid w:val="00DF63C7"/>
    <w:rsid w:val="00E110A0"/>
    <w:rsid w:val="00E1315C"/>
    <w:rsid w:val="00E13480"/>
    <w:rsid w:val="00E470D2"/>
    <w:rsid w:val="00E572D2"/>
    <w:rsid w:val="00E759A1"/>
    <w:rsid w:val="00ED5E1F"/>
    <w:rsid w:val="00EE42C8"/>
    <w:rsid w:val="00F10CC0"/>
    <w:rsid w:val="00F20DE2"/>
    <w:rsid w:val="00F250CE"/>
    <w:rsid w:val="00F307B4"/>
    <w:rsid w:val="00F41A4C"/>
    <w:rsid w:val="00F44079"/>
    <w:rsid w:val="00F77EEA"/>
    <w:rsid w:val="00F85E63"/>
    <w:rsid w:val="00F94F0D"/>
    <w:rsid w:val="00FB1C5F"/>
    <w:rsid w:val="00FE3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05DF2E"/>
  <w15:chartTrackingRefBased/>
  <w15:docId w15:val="{5B2936F2-7971-514B-A5FE-B112AF7E2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0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50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50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50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50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50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50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50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50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0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50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50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50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50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50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50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50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50CE"/>
    <w:rPr>
      <w:rFonts w:eastAsiaTheme="majorEastAsia" w:cstheme="majorBidi"/>
      <w:color w:val="272727" w:themeColor="text1" w:themeTint="D8"/>
    </w:rPr>
  </w:style>
  <w:style w:type="paragraph" w:styleId="Title">
    <w:name w:val="Title"/>
    <w:basedOn w:val="Normal"/>
    <w:next w:val="Normal"/>
    <w:link w:val="TitleChar"/>
    <w:uiPriority w:val="10"/>
    <w:qFormat/>
    <w:rsid w:val="00F250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50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50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50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50CE"/>
    <w:pPr>
      <w:spacing w:before="160"/>
      <w:jc w:val="center"/>
    </w:pPr>
    <w:rPr>
      <w:i/>
      <w:iCs/>
      <w:color w:val="404040" w:themeColor="text1" w:themeTint="BF"/>
    </w:rPr>
  </w:style>
  <w:style w:type="character" w:customStyle="1" w:styleId="QuoteChar">
    <w:name w:val="Quote Char"/>
    <w:basedOn w:val="DefaultParagraphFont"/>
    <w:link w:val="Quote"/>
    <w:uiPriority w:val="29"/>
    <w:rsid w:val="00F250CE"/>
    <w:rPr>
      <w:i/>
      <w:iCs/>
      <w:color w:val="404040" w:themeColor="text1" w:themeTint="BF"/>
    </w:rPr>
  </w:style>
  <w:style w:type="paragraph" w:styleId="ListParagraph">
    <w:name w:val="List Paragraph"/>
    <w:basedOn w:val="Normal"/>
    <w:uiPriority w:val="34"/>
    <w:qFormat/>
    <w:rsid w:val="00F250CE"/>
    <w:pPr>
      <w:ind w:left="720"/>
      <w:contextualSpacing/>
    </w:pPr>
  </w:style>
  <w:style w:type="character" w:styleId="IntenseEmphasis">
    <w:name w:val="Intense Emphasis"/>
    <w:basedOn w:val="DefaultParagraphFont"/>
    <w:uiPriority w:val="21"/>
    <w:qFormat/>
    <w:rsid w:val="00F250CE"/>
    <w:rPr>
      <w:i/>
      <w:iCs/>
      <w:color w:val="0F4761" w:themeColor="accent1" w:themeShade="BF"/>
    </w:rPr>
  </w:style>
  <w:style w:type="paragraph" w:styleId="IntenseQuote">
    <w:name w:val="Intense Quote"/>
    <w:basedOn w:val="Normal"/>
    <w:next w:val="Normal"/>
    <w:link w:val="IntenseQuoteChar"/>
    <w:uiPriority w:val="30"/>
    <w:qFormat/>
    <w:rsid w:val="00F250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50CE"/>
    <w:rPr>
      <w:i/>
      <w:iCs/>
      <w:color w:val="0F4761" w:themeColor="accent1" w:themeShade="BF"/>
    </w:rPr>
  </w:style>
  <w:style w:type="character" w:styleId="IntenseReference">
    <w:name w:val="Intense Reference"/>
    <w:basedOn w:val="DefaultParagraphFont"/>
    <w:uiPriority w:val="32"/>
    <w:qFormat/>
    <w:rsid w:val="00F250CE"/>
    <w:rPr>
      <w:b/>
      <w:bCs/>
      <w:smallCaps/>
      <w:color w:val="0F4761" w:themeColor="accent1" w:themeShade="BF"/>
      <w:spacing w:val="5"/>
    </w:rPr>
  </w:style>
  <w:style w:type="character" w:styleId="Strong">
    <w:name w:val="Strong"/>
    <w:basedOn w:val="DefaultParagraphFont"/>
    <w:uiPriority w:val="22"/>
    <w:qFormat/>
    <w:rsid w:val="00F44079"/>
    <w:rPr>
      <w:b/>
      <w:bCs/>
    </w:rPr>
  </w:style>
  <w:style w:type="character" w:customStyle="1" w:styleId="apple-converted-space">
    <w:name w:val="apple-converted-space"/>
    <w:basedOn w:val="DefaultParagraphFont"/>
    <w:rsid w:val="001C117F"/>
  </w:style>
  <w:style w:type="paragraph" w:styleId="Header">
    <w:name w:val="header"/>
    <w:basedOn w:val="Normal"/>
    <w:link w:val="HeaderChar"/>
    <w:uiPriority w:val="99"/>
    <w:unhideWhenUsed/>
    <w:rsid w:val="00397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5A8"/>
  </w:style>
  <w:style w:type="paragraph" w:styleId="Footer">
    <w:name w:val="footer"/>
    <w:basedOn w:val="Normal"/>
    <w:link w:val="FooterChar"/>
    <w:uiPriority w:val="99"/>
    <w:unhideWhenUsed/>
    <w:rsid w:val="00397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5A8"/>
  </w:style>
  <w:style w:type="paragraph" w:customStyle="1" w:styleId="p1">
    <w:name w:val="p1"/>
    <w:basedOn w:val="Normal"/>
    <w:rsid w:val="00AC785A"/>
    <w:pPr>
      <w:spacing w:after="0" w:line="240" w:lineRule="auto"/>
    </w:pPr>
    <w:rPr>
      <w:rFonts w:ascii="Helvetica" w:eastAsia="Times New Roman" w:hAnsi="Helvetica" w:cs="Times New Roman"/>
      <w:color w:val="000000"/>
      <w:kern w:val="0"/>
      <w:sz w:val="20"/>
      <w:szCs w:val="20"/>
      <w:lang w:eastAsia="en-GB"/>
      <w14:ligatures w14:val="none"/>
    </w:rPr>
  </w:style>
  <w:style w:type="character" w:styleId="Hyperlink">
    <w:name w:val="Hyperlink"/>
    <w:basedOn w:val="DefaultParagraphFont"/>
    <w:uiPriority w:val="99"/>
    <w:semiHidden/>
    <w:unhideWhenUsed/>
    <w:rsid w:val="0010020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648837">
      <w:bodyDiv w:val="1"/>
      <w:marLeft w:val="0"/>
      <w:marRight w:val="0"/>
      <w:marTop w:val="0"/>
      <w:marBottom w:val="0"/>
      <w:divBdr>
        <w:top w:val="none" w:sz="0" w:space="0" w:color="auto"/>
        <w:left w:val="none" w:sz="0" w:space="0" w:color="auto"/>
        <w:bottom w:val="none" w:sz="0" w:space="0" w:color="auto"/>
        <w:right w:val="none" w:sz="0" w:space="0" w:color="auto"/>
      </w:divBdr>
      <w:divsChild>
        <w:div w:id="1270972025">
          <w:marLeft w:val="0"/>
          <w:marRight w:val="0"/>
          <w:marTop w:val="0"/>
          <w:marBottom w:val="0"/>
          <w:divBdr>
            <w:top w:val="none" w:sz="0" w:space="0" w:color="auto"/>
            <w:left w:val="none" w:sz="0" w:space="0" w:color="auto"/>
            <w:bottom w:val="none" w:sz="0" w:space="0" w:color="auto"/>
            <w:right w:val="none" w:sz="0" w:space="0" w:color="auto"/>
          </w:divBdr>
          <w:divsChild>
            <w:div w:id="2104953379">
              <w:marLeft w:val="0"/>
              <w:marRight w:val="0"/>
              <w:marTop w:val="0"/>
              <w:marBottom w:val="240"/>
              <w:divBdr>
                <w:top w:val="none" w:sz="0" w:space="0" w:color="auto"/>
                <w:left w:val="none" w:sz="0" w:space="0" w:color="auto"/>
                <w:bottom w:val="none" w:sz="0" w:space="0" w:color="auto"/>
                <w:right w:val="none" w:sz="0" w:space="0" w:color="auto"/>
              </w:divBdr>
            </w:div>
            <w:div w:id="1964463847">
              <w:marLeft w:val="0"/>
              <w:marRight w:val="0"/>
              <w:marTop w:val="0"/>
              <w:marBottom w:val="240"/>
              <w:divBdr>
                <w:top w:val="none" w:sz="0" w:space="0" w:color="auto"/>
                <w:left w:val="none" w:sz="0" w:space="0" w:color="auto"/>
                <w:bottom w:val="none" w:sz="0" w:space="0" w:color="auto"/>
                <w:right w:val="none" w:sz="0" w:space="0" w:color="auto"/>
              </w:divBdr>
            </w:div>
            <w:div w:id="219874821">
              <w:marLeft w:val="0"/>
              <w:marRight w:val="0"/>
              <w:marTop w:val="0"/>
              <w:marBottom w:val="240"/>
              <w:divBdr>
                <w:top w:val="none" w:sz="0" w:space="0" w:color="auto"/>
                <w:left w:val="none" w:sz="0" w:space="0" w:color="auto"/>
                <w:bottom w:val="none" w:sz="0" w:space="0" w:color="auto"/>
                <w:right w:val="none" w:sz="0" w:space="0" w:color="auto"/>
              </w:divBdr>
            </w:div>
            <w:div w:id="104079803">
              <w:marLeft w:val="0"/>
              <w:marRight w:val="0"/>
              <w:marTop w:val="0"/>
              <w:marBottom w:val="240"/>
              <w:divBdr>
                <w:top w:val="none" w:sz="0" w:space="0" w:color="auto"/>
                <w:left w:val="none" w:sz="0" w:space="0" w:color="auto"/>
                <w:bottom w:val="none" w:sz="0" w:space="0" w:color="auto"/>
                <w:right w:val="none" w:sz="0" w:space="0" w:color="auto"/>
              </w:divBdr>
            </w:div>
            <w:div w:id="581069935">
              <w:marLeft w:val="0"/>
              <w:marRight w:val="0"/>
              <w:marTop w:val="0"/>
              <w:marBottom w:val="240"/>
              <w:divBdr>
                <w:top w:val="none" w:sz="0" w:space="0" w:color="auto"/>
                <w:left w:val="none" w:sz="0" w:space="0" w:color="auto"/>
                <w:bottom w:val="none" w:sz="0" w:space="0" w:color="auto"/>
                <w:right w:val="none" w:sz="0" w:space="0" w:color="auto"/>
              </w:divBdr>
            </w:div>
            <w:div w:id="46496071">
              <w:marLeft w:val="0"/>
              <w:marRight w:val="0"/>
              <w:marTop w:val="0"/>
              <w:marBottom w:val="240"/>
              <w:divBdr>
                <w:top w:val="none" w:sz="0" w:space="0" w:color="auto"/>
                <w:left w:val="none" w:sz="0" w:space="0" w:color="auto"/>
                <w:bottom w:val="none" w:sz="0" w:space="0" w:color="auto"/>
                <w:right w:val="none" w:sz="0" w:space="0" w:color="auto"/>
              </w:divBdr>
            </w:div>
            <w:div w:id="1329866424">
              <w:marLeft w:val="0"/>
              <w:marRight w:val="0"/>
              <w:marTop w:val="0"/>
              <w:marBottom w:val="240"/>
              <w:divBdr>
                <w:top w:val="none" w:sz="0" w:space="0" w:color="auto"/>
                <w:left w:val="none" w:sz="0" w:space="0" w:color="auto"/>
                <w:bottom w:val="none" w:sz="0" w:space="0" w:color="auto"/>
                <w:right w:val="none" w:sz="0" w:space="0" w:color="auto"/>
              </w:divBdr>
            </w:div>
            <w:div w:id="2105760423">
              <w:marLeft w:val="0"/>
              <w:marRight w:val="0"/>
              <w:marTop w:val="0"/>
              <w:marBottom w:val="240"/>
              <w:divBdr>
                <w:top w:val="none" w:sz="0" w:space="0" w:color="auto"/>
                <w:left w:val="none" w:sz="0" w:space="0" w:color="auto"/>
                <w:bottom w:val="none" w:sz="0" w:space="0" w:color="auto"/>
                <w:right w:val="none" w:sz="0" w:space="0" w:color="auto"/>
              </w:divBdr>
            </w:div>
            <w:div w:id="1269923023">
              <w:marLeft w:val="0"/>
              <w:marRight w:val="0"/>
              <w:marTop w:val="0"/>
              <w:marBottom w:val="240"/>
              <w:divBdr>
                <w:top w:val="none" w:sz="0" w:space="0" w:color="auto"/>
                <w:left w:val="none" w:sz="0" w:space="0" w:color="auto"/>
                <w:bottom w:val="none" w:sz="0" w:space="0" w:color="auto"/>
                <w:right w:val="none" w:sz="0" w:space="0" w:color="auto"/>
              </w:divBdr>
            </w:div>
            <w:div w:id="744229616">
              <w:marLeft w:val="0"/>
              <w:marRight w:val="0"/>
              <w:marTop w:val="0"/>
              <w:marBottom w:val="240"/>
              <w:divBdr>
                <w:top w:val="none" w:sz="0" w:space="0" w:color="auto"/>
                <w:left w:val="none" w:sz="0" w:space="0" w:color="auto"/>
                <w:bottom w:val="none" w:sz="0" w:space="0" w:color="auto"/>
                <w:right w:val="none" w:sz="0" w:space="0" w:color="auto"/>
              </w:divBdr>
            </w:div>
            <w:div w:id="79582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697018">
      <w:bodyDiv w:val="1"/>
      <w:marLeft w:val="0"/>
      <w:marRight w:val="0"/>
      <w:marTop w:val="0"/>
      <w:marBottom w:val="0"/>
      <w:divBdr>
        <w:top w:val="none" w:sz="0" w:space="0" w:color="auto"/>
        <w:left w:val="none" w:sz="0" w:space="0" w:color="auto"/>
        <w:bottom w:val="none" w:sz="0" w:space="0" w:color="auto"/>
        <w:right w:val="none" w:sz="0" w:space="0" w:color="auto"/>
      </w:divBdr>
      <w:divsChild>
        <w:div w:id="390226644">
          <w:marLeft w:val="0"/>
          <w:marRight w:val="0"/>
          <w:marTop w:val="0"/>
          <w:marBottom w:val="240"/>
          <w:divBdr>
            <w:top w:val="none" w:sz="0" w:space="0" w:color="auto"/>
            <w:left w:val="none" w:sz="0" w:space="0" w:color="auto"/>
            <w:bottom w:val="none" w:sz="0" w:space="0" w:color="auto"/>
            <w:right w:val="none" w:sz="0" w:space="0" w:color="auto"/>
          </w:divBdr>
        </w:div>
      </w:divsChild>
    </w:div>
    <w:div w:id="424888854">
      <w:bodyDiv w:val="1"/>
      <w:marLeft w:val="0"/>
      <w:marRight w:val="0"/>
      <w:marTop w:val="0"/>
      <w:marBottom w:val="0"/>
      <w:divBdr>
        <w:top w:val="none" w:sz="0" w:space="0" w:color="auto"/>
        <w:left w:val="none" w:sz="0" w:space="0" w:color="auto"/>
        <w:bottom w:val="none" w:sz="0" w:space="0" w:color="auto"/>
        <w:right w:val="none" w:sz="0" w:space="0" w:color="auto"/>
      </w:divBdr>
    </w:div>
    <w:div w:id="760686163">
      <w:bodyDiv w:val="1"/>
      <w:marLeft w:val="0"/>
      <w:marRight w:val="0"/>
      <w:marTop w:val="0"/>
      <w:marBottom w:val="0"/>
      <w:divBdr>
        <w:top w:val="none" w:sz="0" w:space="0" w:color="auto"/>
        <w:left w:val="none" w:sz="0" w:space="0" w:color="auto"/>
        <w:bottom w:val="none" w:sz="0" w:space="0" w:color="auto"/>
        <w:right w:val="none" w:sz="0" w:space="0" w:color="auto"/>
      </w:divBdr>
    </w:div>
    <w:div w:id="792287771">
      <w:bodyDiv w:val="1"/>
      <w:marLeft w:val="0"/>
      <w:marRight w:val="0"/>
      <w:marTop w:val="0"/>
      <w:marBottom w:val="0"/>
      <w:divBdr>
        <w:top w:val="none" w:sz="0" w:space="0" w:color="auto"/>
        <w:left w:val="none" w:sz="0" w:space="0" w:color="auto"/>
        <w:bottom w:val="none" w:sz="0" w:space="0" w:color="auto"/>
        <w:right w:val="none" w:sz="0" w:space="0" w:color="auto"/>
      </w:divBdr>
    </w:div>
    <w:div w:id="799154392">
      <w:bodyDiv w:val="1"/>
      <w:marLeft w:val="0"/>
      <w:marRight w:val="0"/>
      <w:marTop w:val="0"/>
      <w:marBottom w:val="0"/>
      <w:divBdr>
        <w:top w:val="none" w:sz="0" w:space="0" w:color="auto"/>
        <w:left w:val="none" w:sz="0" w:space="0" w:color="auto"/>
        <w:bottom w:val="none" w:sz="0" w:space="0" w:color="auto"/>
        <w:right w:val="none" w:sz="0" w:space="0" w:color="auto"/>
      </w:divBdr>
    </w:div>
    <w:div w:id="848371628">
      <w:bodyDiv w:val="1"/>
      <w:marLeft w:val="0"/>
      <w:marRight w:val="0"/>
      <w:marTop w:val="0"/>
      <w:marBottom w:val="0"/>
      <w:divBdr>
        <w:top w:val="none" w:sz="0" w:space="0" w:color="auto"/>
        <w:left w:val="none" w:sz="0" w:space="0" w:color="auto"/>
        <w:bottom w:val="none" w:sz="0" w:space="0" w:color="auto"/>
        <w:right w:val="none" w:sz="0" w:space="0" w:color="auto"/>
      </w:divBdr>
    </w:div>
    <w:div w:id="865338527">
      <w:bodyDiv w:val="1"/>
      <w:marLeft w:val="0"/>
      <w:marRight w:val="0"/>
      <w:marTop w:val="0"/>
      <w:marBottom w:val="0"/>
      <w:divBdr>
        <w:top w:val="none" w:sz="0" w:space="0" w:color="auto"/>
        <w:left w:val="none" w:sz="0" w:space="0" w:color="auto"/>
        <w:bottom w:val="none" w:sz="0" w:space="0" w:color="auto"/>
        <w:right w:val="none" w:sz="0" w:space="0" w:color="auto"/>
      </w:divBdr>
    </w:div>
    <w:div w:id="919407811">
      <w:bodyDiv w:val="1"/>
      <w:marLeft w:val="0"/>
      <w:marRight w:val="0"/>
      <w:marTop w:val="0"/>
      <w:marBottom w:val="0"/>
      <w:divBdr>
        <w:top w:val="none" w:sz="0" w:space="0" w:color="auto"/>
        <w:left w:val="none" w:sz="0" w:space="0" w:color="auto"/>
        <w:bottom w:val="none" w:sz="0" w:space="0" w:color="auto"/>
        <w:right w:val="none" w:sz="0" w:space="0" w:color="auto"/>
      </w:divBdr>
    </w:div>
    <w:div w:id="951473593">
      <w:bodyDiv w:val="1"/>
      <w:marLeft w:val="0"/>
      <w:marRight w:val="0"/>
      <w:marTop w:val="0"/>
      <w:marBottom w:val="0"/>
      <w:divBdr>
        <w:top w:val="none" w:sz="0" w:space="0" w:color="auto"/>
        <w:left w:val="none" w:sz="0" w:space="0" w:color="auto"/>
        <w:bottom w:val="none" w:sz="0" w:space="0" w:color="auto"/>
        <w:right w:val="none" w:sz="0" w:space="0" w:color="auto"/>
      </w:divBdr>
    </w:div>
    <w:div w:id="1530678702">
      <w:bodyDiv w:val="1"/>
      <w:marLeft w:val="0"/>
      <w:marRight w:val="0"/>
      <w:marTop w:val="0"/>
      <w:marBottom w:val="0"/>
      <w:divBdr>
        <w:top w:val="none" w:sz="0" w:space="0" w:color="auto"/>
        <w:left w:val="none" w:sz="0" w:space="0" w:color="auto"/>
        <w:bottom w:val="none" w:sz="0" w:space="0" w:color="auto"/>
        <w:right w:val="none" w:sz="0" w:space="0" w:color="auto"/>
      </w:divBdr>
      <w:divsChild>
        <w:div w:id="1269704302">
          <w:marLeft w:val="0"/>
          <w:marRight w:val="0"/>
          <w:marTop w:val="0"/>
          <w:marBottom w:val="0"/>
          <w:divBdr>
            <w:top w:val="none" w:sz="0" w:space="0" w:color="auto"/>
            <w:left w:val="none" w:sz="0" w:space="0" w:color="auto"/>
            <w:bottom w:val="none" w:sz="0" w:space="0" w:color="auto"/>
            <w:right w:val="none" w:sz="0" w:space="0" w:color="auto"/>
          </w:divBdr>
          <w:divsChild>
            <w:div w:id="196249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202270">
      <w:bodyDiv w:val="1"/>
      <w:marLeft w:val="0"/>
      <w:marRight w:val="0"/>
      <w:marTop w:val="0"/>
      <w:marBottom w:val="0"/>
      <w:divBdr>
        <w:top w:val="none" w:sz="0" w:space="0" w:color="auto"/>
        <w:left w:val="none" w:sz="0" w:space="0" w:color="auto"/>
        <w:bottom w:val="none" w:sz="0" w:space="0" w:color="auto"/>
        <w:right w:val="none" w:sz="0" w:space="0" w:color="auto"/>
      </w:divBdr>
    </w:div>
    <w:div w:id="2008432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roquest.com/docview/1315146842/abstract/ECF6ACE940D64BE6PQ/1"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digitalcommons.kennesaw.edu/ojur/vol5/iss1/1"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ritishmuseum.org/learn/schools/ages-7-11/ancient-egypt/ancient-egyptian-gods-and-goddesse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3712405"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fitzmuseum.cam.ac.uk/research/online-resources/black-to-kemet-placing-egypt-in-africa" TargetMode="External"/><Relationship Id="rId23" Type="http://schemas.openxmlformats.org/officeDocument/2006/relationships/fontTable" Target="fontTable.xml"/><Relationship Id="rId10" Type="http://schemas.openxmlformats.org/officeDocument/2006/relationships/hyperlink" Target="https://doi.org/10.2307/3132613"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ebookcentral.proquest.com/lib/trinity/detail.action?docID=5206937" TargetMode="External"/><Relationship Id="rId14" Type="http://schemas.openxmlformats.org/officeDocument/2006/relationships/hyperlink" Target="https://journals.co.za/doi/epdf/10.17159/2411-7870/2018/v24n1a4"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7BB87-EC40-014D-8E74-26700391B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621</TotalTime>
  <Pages>5</Pages>
  <Words>2069</Words>
  <Characters>10185</Characters>
  <Application>Microsoft Office Word</Application>
  <DocSecurity>0</DocSecurity>
  <Lines>188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Gaff (2203979)</dc:creator>
  <cp:keywords/>
  <dc:description/>
  <cp:lastModifiedBy>Matt Gaff (2203979)</cp:lastModifiedBy>
  <cp:revision>249</cp:revision>
  <dcterms:created xsi:type="dcterms:W3CDTF">2025-04-10T11:06:00Z</dcterms:created>
  <dcterms:modified xsi:type="dcterms:W3CDTF">2025-04-23T13:26:00Z</dcterms:modified>
</cp:coreProperties>
</file>