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2BFD7F" w14:textId="77777777" w:rsidR="00195AD7" w:rsidRPr="00CF3BA7" w:rsidRDefault="00195AD7" w:rsidP="00CF3BA7">
      <w:pPr>
        <w:spacing w:line="360" w:lineRule="auto"/>
        <w:jc w:val="center"/>
        <w:rPr>
          <w:rFonts w:ascii="Times New Roman" w:eastAsia="Times New Roman" w:hAnsi="Times New Roman" w:cs="Times New Roman"/>
          <w:b/>
          <w:sz w:val="24"/>
          <w:szCs w:val="24"/>
        </w:rPr>
      </w:pPr>
    </w:p>
    <w:p w14:paraId="622BFD80" w14:textId="77777777" w:rsidR="00195AD7" w:rsidRPr="00CF3BA7" w:rsidRDefault="00195AD7" w:rsidP="00CF3BA7">
      <w:pPr>
        <w:spacing w:line="360" w:lineRule="auto"/>
        <w:jc w:val="center"/>
        <w:rPr>
          <w:rFonts w:ascii="Times New Roman" w:eastAsia="Times New Roman" w:hAnsi="Times New Roman" w:cs="Times New Roman"/>
          <w:b/>
          <w:sz w:val="24"/>
          <w:szCs w:val="24"/>
        </w:rPr>
      </w:pPr>
    </w:p>
    <w:p w14:paraId="622BFD81" w14:textId="77777777" w:rsidR="00195AD7" w:rsidRPr="00CF3BA7" w:rsidRDefault="00195AD7" w:rsidP="00CF3BA7">
      <w:pPr>
        <w:spacing w:line="360" w:lineRule="auto"/>
        <w:jc w:val="center"/>
        <w:rPr>
          <w:rFonts w:ascii="Times New Roman" w:eastAsia="Times New Roman" w:hAnsi="Times New Roman" w:cs="Times New Roman"/>
          <w:b/>
          <w:sz w:val="24"/>
          <w:szCs w:val="24"/>
        </w:rPr>
      </w:pPr>
    </w:p>
    <w:p w14:paraId="622BFD82" w14:textId="77777777" w:rsidR="00195AD7" w:rsidRPr="00CF3BA7" w:rsidRDefault="00195AD7" w:rsidP="00CF3BA7">
      <w:pPr>
        <w:spacing w:line="360" w:lineRule="auto"/>
        <w:jc w:val="center"/>
        <w:rPr>
          <w:rFonts w:ascii="Times New Roman" w:eastAsia="Times New Roman" w:hAnsi="Times New Roman" w:cs="Times New Roman"/>
          <w:b/>
          <w:sz w:val="24"/>
          <w:szCs w:val="24"/>
        </w:rPr>
      </w:pPr>
    </w:p>
    <w:p w14:paraId="622BFD83" w14:textId="77777777" w:rsidR="00195AD7" w:rsidRPr="00CF3BA7" w:rsidRDefault="00195AD7" w:rsidP="00CF3BA7">
      <w:pPr>
        <w:spacing w:line="360" w:lineRule="auto"/>
        <w:jc w:val="center"/>
        <w:rPr>
          <w:rFonts w:ascii="Times New Roman" w:eastAsia="Times New Roman" w:hAnsi="Times New Roman" w:cs="Times New Roman"/>
          <w:b/>
          <w:sz w:val="24"/>
          <w:szCs w:val="24"/>
        </w:rPr>
      </w:pPr>
    </w:p>
    <w:p w14:paraId="622BFD84" w14:textId="77777777" w:rsidR="00195AD7" w:rsidRPr="00CF3BA7" w:rsidRDefault="00195AD7" w:rsidP="00CF3BA7">
      <w:pPr>
        <w:spacing w:line="360" w:lineRule="auto"/>
        <w:jc w:val="center"/>
        <w:rPr>
          <w:rFonts w:ascii="Times New Roman" w:eastAsia="Times New Roman" w:hAnsi="Times New Roman" w:cs="Times New Roman"/>
          <w:b/>
          <w:sz w:val="24"/>
          <w:szCs w:val="24"/>
        </w:rPr>
      </w:pPr>
    </w:p>
    <w:p w14:paraId="622BFD85" w14:textId="77777777" w:rsidR="00195AD7" w:rsidRPr="00CF3BA7" w:rsidRDefault="00195AD7" w:rsidP="00CF3BA7">
      <w:pPr>
        <w:spacing w:line="360" w:lineRule="auto"/>
        <w:jc w:val="center"/>
        <w:rPr>
          <w:rFonts w:ascii="Times New Roman" w:eastAsia="Times New Roman" w:hAnsi="Times New Roman" w:cs="Times New Roman"/>
          <w:b/>
          <w:sz w:val="24"/>
          <w:szCs w:val="24"/>
        </w:rPr>
      </w:pPr>
    </w:p>
    <w:p w14:paraId="622BFD86" w14:textId="77777777" w:rsidR="00195AD7" w:rsidRPr="00CF3BA7" w:rsidRDefault="00195AD7" w:rsidP="00CF3BA7">
      <w:pPr>
        <w:spacing w:line="360" w:lineRule="auto"/>
        <w:jc w:val="center"/>
        <w:rPr>
          <w:rFonts w:ascii="Times New Roman" w:eastAsia="Times New Roman" w:hAnsi="Times New Roman" w:cs="Times New Roman"/>
          <w:sz w:val="24"/>
          <w:szCs w:val="24"/>
        </w:rPr>
      </w:pPr>
    </w:p>
    <w:p w14:paraId="622BFD87" w14:textId="77777777" w:rsidR="00195AD7" w:rsidRPr="00CF3BA7" w:rsidRDefault="00195AD7" w:rsidP="00CF3BA7">
      <w:pPr>
        <w:spacing w:line="360" w:lineRule="auto"/>
        <w:jc w:val="center"/>
        <w:rPr>
          <w:rFonts w:ascii="Times New Roman" w:eastAsia="Times New Roman" w:hAnsi="Times New Roman" w:cs="Times New Roman"/>
          <w:sz w:val="24"/>
          <w:szCs w:val="24"/>
        </w:rPr>
      </w:pPr>
    </w:p>
    <w:p w14:paraId="622BFD88" w14:textId="77777777" w:rsidR="00195AD7" w:rsidRPr="00CF3BA7" w:rsidRDefault="005F62B0" w:rsidP="00CF3BA7">
      <w:pPr>
        <w:spacing w:line="360" w:lineRule="auto"/>
        <w:jc w:val="center"/>
        <w:rPr>
          <w:rFonts w:ascii="Times New Roman" w:eastAsia="Times New Roman" w:hAnsi="Times New Roman" w:cs="Times New Roman"/>
          <w:sz w:val="24"/>
          <w:szCs w:val="24"/>
        </w:rPr>
      </w:pPr>
      <w:r w:rsidRPr="00CF3BA7">
        <w:rPr>
          <w:rFonts w:ascii="Times New Roman" w:eastAsia="Times New Roman" w:hAnsi="Times New Roman" w:cs="Times New Roman"/>
          <w:sz w:val="24"/>
          <w:szCs w:val="24"/>
        </w:rPr>
        <w:t xml:space="preserve">PROJECT PLACEMENT REPORT </w:t>
      </w:r>
    </w:p>
    <w:p w14:paraId="622BFD89" w14:textId="77777777" w:rsidR="00195AD7" w:rsidRPr="00CF3BA7" w:rsidRDefault="005F62B0" w:rsidP="00CF3BA7">
      <w:pPr>
        <w:spacing w:line="360" w:lineRule="auto"/>
        <w:jc w:val="center"/>
        <w:rPr>
          <w:rFonts w:ascii="Times New Roman" w:eastAsia="Times New Roman" w:hAnsi="Times New Roman" w:cs="Times New Roman"/>
          <w:sz w:val="24"/>
          <w:szCs w:val="24"/>
        </w:rPr>
      </w:pPr>
      <w:r w:rsidRPr="00CF3BA7">
        <w:rPr>
          <w:rFonts w:ascii="Times New Roman" w:eastAsia="Times New Roman" w:hAnsi="Times New Roman" w:cs="Times New Roman"/>
          <w:sz w:val="24"/>
          <w:szCs w:val="24"/>
        </w:rPr>
        <w:t>Research Topic: Sustainability and Food Waste Management in Hotel Delta Hotel by Marriott Huntingdon</w:t>
      </w:r>
    </w:p>
    <w:p w14:paraId="006D9B78" w14:textId="77777777" w:rsidR="00C934B2" w:rsidRDefault="00C934B2" w:rsidP="00AE0634">
      <w:pPr>
        <w:spacing w:line="360" w:lineRule="auto"/>
        <w:jc w:val="both"/>
        <w:rPr>
          <w:rFonts w:ascii="Times New Roman" w:eastAsia="Times New Roman" w:hAnsi="Times New Roman" w:cs="Times New Roman"/>
          <w:sz w:val="24"/>
          <w:szCs w:val="24"/>
        </w:rPr>
      </w:pPr>
    </w:p>
    <w:p w14:paraId="691FF08C" w14:textId="77777777" w:rsidR="00C934B2" w:rsidRDefault="00C934B2" w:rsidP="00AE0634">
      <w:pPr>
        <w:spacing w:line="360" w:lineRule="auto"/>
        <w:jc w:val="both"/>
        <w:rPr>
          <w:rFonts w:ascii="Times New Roman" w:eastAsia="Times New Roman" w:hAnsi="Times New Roman" w:cs="Times New Roman"/>
          <w:sz w:val="24"/>
          <w:szCs w:val="24"/>
        </w:rPr>
      </w:pPr>
    </w:p>
    <w:p w14:paraId="2D592421" w14:textId="77777777" w:rsidR="00C934B2" w:rsidRDefault="00C934B2" w:rsidP="00AE0634">
      <w:pPr>
        <w:spacing w:line="360" w:lineRule="auto"/>
        <w:jc w:val="both"/>
        <w:rPr>
          <w:rFonts w:ascii="Times New Roman" w:eastAsia="Times New Roman" w:hAnsi="Times New Roman" w:cs="Times New Roman"/>
          <w:sz w:val="24"/>
          <w:szCs w:val="24"/>
        </w:rPr>
      </w:pPr>
    </w:p>
    <w:p w14:paraId="58C1776E" w14:textId="77777777" w:rsidR="00C934B2" w:rsidRDefault="00C934B2" w:rsidP="00AE0634">
      <w:pPr>
        <w:spacing w:line="360" w:lineRule="auto"/>
        <w:jc w:val="both"/>
        <w:rPr>
          <w:rFonts w:ascii="Times New Roman" w:eastAsia="Times New Roman" w:hAnsi="Times New Roman" w:cs="Times New Roman"/>
          <w:sz w:val="24"/>
          <w:szCs w:val="24"/>
        </w:rPr>
      </w:pPr>
    </w:p>
    <w:p w14:paraId="21322C1B" w14:textId="77777777" w:rsidR="00C934B2" w:rsidRDefault="00C934B2" w:rsidP="00AE0634">
      <w:pPr>
        <w:spacing w:line="360" w:lineRule="auto"/>
        <w:jc w:val="both"/>
        <w:rPr>
          <w:rFonts w:ascii="Times New Roman" w:eastAsia="Times New Roman" w:hAnsi="Times New Roman" w:cs="Times New Roman"/>
          <w:sz w:val="24"/>
          <w:szCs w:val="24"/>
        </w:rPr>
      </w:pPr>
    </w:p>
    <w:p w14:paraId="5FB1BFCA" w14:textId="77777777" w:rsidR="00C934B2" w:rsidRDefault="00C934B2" w:rsidP="00AE0634">
      <w:pPr>
        <w:spacing w:line="360" w:lineRule="auto"/>
        <w:jc w:val="both"/>
        <w:rPr>
          <w:rFonts w:ascii="Times New Roman" w:eastAsia="Times New Roman" w:hAnsi="Times New Roman" w:cs="Times New Roman"/>
          <w:sz w:val="24"/>
          <w:szCs w:val="24"/>
        </w:rPr>
      </w:pPr>
    </w:p>
    <w:p w14:paraId="3DA6997C" w14:textId="77777777" w:rsidR="00C934B2" w:rsidRDefault="00C934B2" w:rsidP="00AE0634">
      <w:pPr>
        <w:spacing w:line="360" w:lineRule="auto"/>
        <w:jc w:val="both"/>
        <w:rPr>
          <w:rFonts w:ascii="Times New Roman" w:eastAsia="Times New Roman" w:hAnsi="Times New Roman" w:cs="Times New Roman"/>
          <w:sz w:val="24"/>
          <w:szCs w:val="24"/>
        </w:rPr>
      </w:pPr>
    </w:p>
    <w:p w14:paraId="2B32C9D9" w14:textId="77777777" w:rsidR="00C934B2" w:rsidRDefault="00C934B2" w:rsidP="00AE0634">
      <w:pPr>
        <w:spacing w:line="360" w:lineRule="auto"/>
        <w:jc w:val="both"/>
        <w:rPr>
          <w:rFonts w:ascii="Times New Roman" w:eastAsia="Times New Roman" w:hAnsi="Times New Roman" w:cs="Times New Roman"/>
          <w:sz w:val="24"/>
          <w:szCs w:val="24"/>
        </w:rPr>
      </w:pPr>
    </w:p>
    <w:p w14:paraId="15E91A06" w14:textId="77777777" w:rsidR="00C934B2" w:rsidRDefault="00C934B2" w:rsidP="00AE0634">
      <w:pPr>
        <w:spacing w:line="360" w:lineRule="auto"/>
        <w:jc w:val="both"/>
        <w:rPr>
          <w:rFonts w:ascii="Times New Roman" w:eastAsia="Times New Roman" w:hAnsi="Times New Roman" w:cs="Times New Roman"/>
          <w:sz w:val="24"/>
          <w:szCs w:val="24"/>
        </w:rPr>
      </w:pPr>
    </w:p>
    <w:p w14:paraId="26153CEE" w14:textId="77777777" w:rsidR="00C934B2" w:rsidRDefault="00C934B2" w:rsidP="00AE0634">
      <w:pPr>
        <w:spacing w:line="360" w:lineRule="auto"/>
        <w:jc w:val="both"/>
        <w:rPr>
          <w:rFonts w:ascii="Times New Roman" w:eastAsia="Times New Roman" w:hAnsi="Times New Roman" w:cs="Times New Roman"/>
          <w:sz w:val="24"/>
          <w:szCs w:val="24"/>
        </w:rPr>
      </w:pPr>
    </w:p>
    <w:p w14:paraId="0382971A" w14:textId="77777777" w:rsidR="00C934B2" w:rsidRDefault="00C934B2" w:rsidP="00AE0634">
      <w:pPr>
        <w:spacing w:line="360" w:lineRule="auto"/>
        <w:jc w:val="both"/>
        <w:rPr>
          <w:rFonts w:ascii="Times New Roman" w:eastAsia="Times New Roman" w:hAnsi="Times New Roman" w:cs="Times New Roman"/>
          <w:sz w:val="24"/>
          <w:szCs w:val="24"/>
        </w:rPr>
      </w:pPr>
    </w:p>
    <w:p w14:paraId="3B43B0FA" w14:textId="77777777" w:rsidR="00C934B2" w:rsidRDefault="00C934B2" w:rsidP="00AE0634">
      <w:pPr>
        <w:spacing w:line="360" w:lineRule="auto"/>
        <w:jc w:val="both"/>
        <w:rPr>
          <w:rFonts w:ascii="Times New Roman" w:eastAsia="Times New Roman" w:hAnsi="Times New Roman" w:cs="Times New Roman"/>
          <w:sz w:val="24"/>
          <w:szCs w:val="24"/>
        </w:rPr>
      </w:pPr>
    </w:p>
    <w:p w14:paraId="426007BA" w14:textId="77777777" w:rsidR="00C934B2" w:rsidRDefault="00C934B2" w:rsidP="00AE0634">
      <w:pPr>
        <w:spacing w:line="360" w:lineRule="auto"/>
        <w:jc w:val="both"/>
        <w:rPr>
          <w:rFonts w:ascii="Times New Roman" w:eastAsia="Times New Roman" w:hAnsi="Times New Roman" w:cs="Times New Roman"/>
          <w:sz w:val="24"/>
          <w:szCs w:val="24"/>
        </w:rPr>
      </w:pPr>
    </w:p>
    <w:p w14:paraId="622BFD8A" w14:textId="2EE92C94" w:rsidR="005F62B0" w:rsidRDefault="000B52DE" w:rsidP="00AE063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 Remus Iulian Stachie</w:t>
      </w:r>
    </w:p>
    <w:p w14:paraId="1A6CA3AF" w14:textId="0211F54B" w:rsidR="000B52DE" w:rsidRDefault="00AE0634" w:rsidP="00AE063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ID:2026367</w:t>
      </w:r>
    </w:p>
    <w:p w14:paraId="1797B4B2" w14:textId="79544651" w:rsidR="00AE0634" w:rsidRDefault="00AE0634" w:rsidP="00AE0634">
      <w:pPr>
        <w:spacing w:line="360" w:lineRule="auto"/>
        <w:jc w:val="both"/>
      </w:pPr>
      <w:r>
        <w:t xml:space="preserve">Module </w:t>
      </w:r>
      <w:r>
        <w:t>Lead:</w:t>
      </w:r>
    </w:p>
    <w:p w14:paraId="2CB5F07C" w14:textId="672528B6" w:rsidR="00AE0634" w:rsidRPr="00CF3BA7" w:rsidRDefault="00AE0634" w:rsidP="00AE0634">
      <w:pPr>
        <w:spacing w:line="360" w:lineRule="auto"/>
        <w:jc w:val="both"/>
        <w:rPr>
          <w:rFonts w:ascii="Times New Roman" w:eastAsia="Times New Roman" w:hAnsi="Times New Roman" w:cs="Times New Roman"/>
          <w:sz w:val="24"/>
          <w:szCs w:val="24"/>
        </w:rPr>
      </w:pPr>
      <w:r>
        <w:t xml:space="preserve"> Maggie-Lan Zhang Project Supervisors: Dr Ernest </w:t>
      </w:r>
      <w:proofErr w:type="spellStart"/>
      <w:r>
        <w:t>Wavei</w:t>
      </w:r>
      <w:proofErr w:type="spellEnd"/>
      <w:r>
        <w:t xml:space="preserve"> Ben Chong</w:t>
      </w:r>
    </w:p>
    <w:p w14:paraId="622BFD8C" w14:textId="77777777" w:rsidR="005F62B0" w:rsidRPr="00CF3BA7" w:rsidRDefault="005F62B0" w:rsidP="00AE0634">
      <w:pPr>
        <w:spacing w:line="360" w:lineRule="auto"/>
        <w:jc w:val="both"/>
        <w:rPr>
          <w:rFonts w:ascii="Times New Roman" w:eastAsia="Times New Roman" w:hAnsi="Times New Roman" w:cs="Times New Roman"/>
          <w:b/>
          <w:sz w:val="24"/>
          <w:szCs w:val="24"/>
        </w:rPr>
      </w:pPr>
    </w:p>
    <w:p w14:paraId="622BFD8D" w14:textId="77777777" w:rsidR="00195AD7" w:rsidRPr="00CF3BA7" w:rsidRDefault="00195AD7" w:rsidP="00AE0634">
      <w:pPr>
        <w:spacing w:line="360" w:lineRule="auto"/>
        <w:jc w:val="both"/>
        <w:rPr>
          <w:rFonts w:ascii="Times New Roman" w:eastAsia="Times New Roman" w:hAnsi="Times New Roman" w:cs="Times New Roman"/>
          <w:b/>
          <w:sz w:val="24"/>
          <w:szCs w:val="24"/>
        </w:rPr>
      </w:pPr>
    </w:p>
    <w:p w14:paraId="3159AC54" w14:textId="77777777" w:rsidR="00C934B2" w:rsidRDefault="00C934B2" w:rsidP="00CF3BA7">
      <w:pPr>
        <w:spacing w:line="360" w:lineRule="auto"/>
        <w:rPr>
          <w:rFonts w:ascii="Times New Roman" w:eastAsia="Times New Roman" w:hAnsi="Times New Roman" w:cs="Times New Roman"/>
          <w:b/>
          <w:sz w:val="24"/>
          <w:szCs w:val="24"/>
        </w:rPr>
      </w:pPr>
    </w:p>
    <w:p w14:paraId="622BFD8E" w14:textId="425AD2E6" w:rsidR="005F62B0" w:rsidRPr="00CF3BA7" w:rsidRDefault="005F62B0" w:rsidP="00CF3BA7">
      <w:pPr>
        <w:spacing w:line="360" w:lineRule="auto"/>
        <w:rPr>
          <w:rFonts w:ascii="Times New Roman" w:eastAsia="Times New Roman" w:hAnsi="Times New Roman" w:cs="Times New Roman"/>
          <w:b/>
          <w:sz w:val="24"/>
          <w:szCs w:val="24"/>
        </w:rPr>
      </w:pPr>
      <w:r w:rsidRPr="00CF3BA7">
        <w:rPr>
          <w:rFonts w:ascii="Times New Roman" w:eastAsia="Times New Roman" w:hAnsi="Times New Roman" w:cs="Times New Roman"/>
          <w:b/>
          <w:sz w:val="24"/>
          <w:szCs w:val="24"/>
        </w:rPr>
        <w:br w:type="page"/>
      </w:r>
    </w:p>
    <w:p w14:paraId="622BFD8F" w14:textId="77777777" w:rsidR="00195AD7" w:rsidRPr="00CF3BA7" w:rsidRDefault="00504D5E" w:rsidP="00CF3BA7">
      <w:pPr>
        <w:spacing w:line="360" w:lineRule="auto"/>
        <w:jc w:val="center"/>
        <w:rPr>
          <w:rFonts w:ascii="Times New Roman" w:eastAsia="Times New Roman" w:hAnsi="Times New Roman" w:cs="Times New Roman"/>
          <w:b/>
          <w:sz w:val="24"/>
          <w:szCs w:val="24"/>
        </w:rPr>
      </w:pPr>
      <w:r w:rsidRPr="00CF3BA7">
        <w:rPr>
          <w:rFonts w:ascii="Times New Roman" w:eastAsia="Times New Roman" w:hAnsi="Times New Roman" w:cs="Times New Roman"/>
          <w:b/>
          <w:sz w:val="24"/>
          <w:szCs w:val="24"/>
        </w:rPr>
        <w:lastRenderedPageBreak/>
        <w:t xml:space="preserve">Executive summary </w:t>
      </w:r>
    </w:p>
    <w:p w14:paraId="622BFD90" w14:textId="77777777" w:rsidR="00195AD7" w:rsidRPr="00CF3BA7" w:rsidRDefault="00504D5E" w:rsidP="00CF3BA7">
      <w:pPr>
        <w:spacing w:line="360" w:lineRule="auto"/>
        <w:jc w:val="both"/>
        <w:rPr>
          <w:rFonts w:ascii="Times New Roman" w:eastAsia="Times New Roman" w:hAnsi="Times New Roman" w:cs="Times New Roman"/>
          <w:sz w:val="24"/>
          <w:szCs w:val="24"/>
        </w:rPr>
      </w:pPr>
      <w:r w:rsidRPr="00CF3BA7">
        <w:rPr>
          <w:rFonts w:ascii="Times New Roman" w:eastAsia="Times New Roman" w:hAnsi="Times New Roman" w:cs="Times New Roman"/>
          <w:sz w:val="24"/>
          <w:szCs w:val="24"/>
        </w:rPr>
        <w:t xml:space="preserve">This research project </w:t>
      </w:r>
      <w:r w:rsidR="00A35F98" w:rsidRPr="00CF3BA7">
        <w:rPr>
          <w:rFonts w:ascii="Times New Roman" w:eastAsia="Times New Roman" w:hAnsi="Times New Roman" w:cs="Times New Roman"/>
          <w:sz w:val="24"/>
          <w:szCs w:val="24"/>
        </w:rPr>
        <w:t>mainly discuss about the</w:t>
      </w:r>
      <w:r w:rsidRPr="00CF3BA7">
        <w:rPr>
          <w:rFonts w:ascii="Times New Roman" w:eastAsia="Times New Roman" w:hAnsi="Times New Roman" w:cs="Times New Roman"/>
          <w:sz w:val="24"/>
          <w:szCs w:val="24"/>
        </w:rPr>
        <w:t xml:space="preserve"> sustainability habits and food waste </w:t>
      </w:r>
      <w:r w:rsidR="00A35F98" w:rsidRPr="00CF3BA7">
        <w:rPr>
          <w:rFonts w:ascii="Times New Roman" w:eastAsia="Times New Roman" w:hAnsi="Times New Roman" w:cs="Times New Roman"/>
          <w:sz w:val="24"/>
          <w:szCs w:val="24"/>
        </w:rPr>
        <w:t xml:space="preserve">management </w:t>
      </w:r>
      <w:r w:rsidRPr="00CF3BA7">
        <w:rPr>
          <w:rFonts w:ascii="Times New Roman" w:eastAsia="Times New Roman" w:hAnsi="Times New Roman" w:cs="Times New Roman"/>
          <w:sz w:val="24"/>
          <w:szCs w:val="24"/>
        </w:rPr>
        <w:t xml:space="preserve">in the hotel industry. The study focuses on the </w:t>
      </w:r>
      <w:r w:rsidR="00A35F98" w:rsidRPr="00CF3BA7">
        <w:rPr>
          <w:rFonts w:ascii="Times New Roman" w:eastAsia="Times New Roman" w:hAnsi="Times New Roman" w:cs="Times New Roman"/>
          <w:sz w:val="24"/>
          <w:szCs w:val="24"/>
        </w:rPr>
        <w:t xml:space="preserve">case study of </w:t>
      </w:r>
      <w:r w:rsidRPr="00CF3BA7">
        <w:rPr>
          <w:rFonts w:ascii="Times New Roman" w:eastAsia="Times New Roman" w:hAnsi="Times New Roman" w:cs="Times New Roman"/>
          <w:sz w:val="24"/>
          <w:szCs w:val="24"/>
        </w:rPr>
        <w:t>Delta Hotel by Marriott in Huntingdon. The report presents the insights from the literature review which elaborates the main concepts of sustainability in general, food waste and waste segregation management in hotels, the main barriers he faces in deducing his findings and last but least the impact of sustainability practice among hotel customers. The objective is to evaluate how the food waste is managed at the Delta Hotel and make some recommendations to enhance customer experience whilst the whole chain is sustainable and minimises waste management. The case study talks about Delta Hotel, its location, its operational strengths, weaknesses, opportunities and threats, and its competitors. The thematic exploration discussed primarily five main themes: food waste; waste segregation; composting; donation programs; employee behaviour and engagement, and guest education. The recommendations are to design and implement waste tracking systems, employee training and engagement, food donation programs and continuous review of sustainability practice. Finally, the study pointed out the recommendation of how to take action to improve sustainability practices in big hotels such as Delta Hotels, forthcoming hotels in the pipeline, and other hotels out of the market.</w:t>
      </w:r>
    </w:p>
    <w:p w14:paraId="622BFD91" w14:textId="77777777" w:rsidR="005F62B0" w:rsidRPr="00CF3BA7" w:rsidRDefault="005F62B0" w:rsidP="00CF3BA7">
      <w:pPr>
        <w:spacing w:line="360" w:lineRule="auto"/>
        <w:rPr>
          <w:rFonts w:ascii="Times New Roman" w:eastAsia="Times New Roman" w:hAnsi="Times New Roman" w:cs="Times New Roman"/>
          <w:b/>
          <w:sz w:val="24"/>
          <w:szCs w:val="24"/>
        </w:rPr>
      </w:pPr>
      <w:bookmarkStart w:id="0" w:name="_tjptqn3pv24x" w:colFirst="0" w:colLast="0"/>
      <w:bookmarkEnd w:id="0"/>
    </w:p>
    <w:p w14:paraId="622BFD92" w14:textId="77777777" w:rsidR="00CF3BA7" w:rsidRPr="00CF3BA7" w:rsidRDefault="00CF3BA7" w:rsidP="00CF3BA7">
      <w:pPr>
        <w:spacing w:line="360" w:lineRule="auto"/>
        <w:rPr>
          <w:rFonts w:ascii="Times New Roman" w:eastAsia="Times New Roman" w:hAnsi="Times New Roman" w:cs="Times New Roman"/>
          <w:b/>
          <w:sz w:val="24"/>
          <w:szCs w:val="24"/>
        </w:rPr>
      </w:pPr>
      <w:r w:rsidRPr="00CF3BA7">
        <w:rPr>
          <w:rFonts w:ascii="Times New Roman" w:eastAsia="Times New Roman" w:hAnsi="Times New Roman" w:cs="Times New Roman"/>
          <w:b/>
          <w:sz w:val="24"/>
          <w:szCs w:val="24"/>
        </w:rPr>
        <w:br w:type="page"/>
      </w:r>
    </w:p>
    <w:sdt>
      <w:sdtPr>
        <w:rPr>
          <w:rFonts w:ascii="Times New Roman" w:eastAsia="Arial" w:hAnsi="Times New Roman" w:cs="Times New Roman"/>
          <w:b w:val="0"/>
          <w:bCs w:val="0"/>
          <w:color w:val="auto"/>
          <w:sz w:val="24"/>
          <w:szCs w:val="24"/>
          <w:lang w:val="en-IN" w:eastAsia="en-IN"/>
        </w:rPr>
        <w:id w:val="397866835"/>
        <w:docPartObj>
          <w:docPartGallery w:val="Table of Contents"/>
          <w:docPartUnique/>
        </w:docPartObj>
      </w:sdtPr>
      <w:sdtEndPr>
        <w:rPr>
          <w:noProof/>
        </w:rPr>
      </w:sdtEndPr>
      <w:sdtContent>
        <w:p w14:paraId="622BFD93" w14:textId="77777777" w:rsidR="00CF3BA7" w:rsidRPr="00CF3BA7" w:rsidRDefault="00CF3BA7" w:rsidP="00CF3BA7">
          <w:pPr>
            <w:pStyle w:val="TOCHeading"/>
            <w:spacing w:line="360" w:lineRule="auto"/>
            <w:jc w:val="center"/>
            <w:rPr>
              <w:rFonts w:ascii="Times New Roman" w:hAnsi="Times New Roman" w:cs="Times New Roman"/>
              <w:sz w:val="24"/>
              <w:szCs w:val="24"/>
            </w:rPr>
          </w:pPr>
          <w:r w:rsidRPr="00CF3BA7">
            <w:rPr>
              <w:rFonts w:ascii="Times New Roman" w:hAnsi="Times New Roman" w:cs="Times New Roman"/>
              <w:sz w:val="24"/>
              <w:szCs w:val="24"/>
            </w:rPr>
            <w:t>Table of Contents</w:t>
          </w:r>
        </w:p>
        <w:p w14:paraId="622BFD94" w14:textId="77777777" w:rsidR="00CF3BA7" w:rsidRPr="00CF3BA7" w:rsidRDefault="00CF3BA7" w:rsidP="00CF3BA7">
          <w:pPr>
            <w:pStyle w:val="TOC1"/>
            <w:tabs>
              <w:tab w:val="right" w:leader="dot" w:pos="9019"/>
            </w:tabs>
            <w:spacing w:line="360" w:lineRule="auto"/>
            <w:jc w:val="center"/>
            <w:rPr>
              <w:rFonts w:ascii="Times New Roman" w:hAnsi="Times New Roman" w:cs="Times New Roman"/>
              <w:noProof/>
              <w:sz w:val="24"/>
              <w:szCs w:val="24"/>
            </w:rPr>
          </w:pPr>
          <w:r w:rsidRPr="00CF3BA7">
            <w:rPr>
              <w:rFonts w:ascii="Times New Roman" w:hAnsi="Times New Roman" w:cs="Times New Roman"/>
              <w:sz w:val="24"/>
              <w:szCs w:val="24"/>
            </w:rPr>
            <w:fldChar w:fldCharType="begin"/>
          </w:r>
          <w:r w:rsidRPr="00CF3BA7">
            <w:rPr>
              <w:rFonts w:ascii="Times New Roman" w:hAnsi="Times New Roman" w:cs="Times New Roman"/>
              <w:sz w:val="24"/>
              <w:szCs w:val="24"/>
            </w:rPr>
            <w:instrText xml:space="preserve"> TOC \o "1-3" \h \z \u </w:instrText>
          </w:r>
          <w:r w:rsidRPr="00CF3BA7">
            <w:rPr>
              <w:rFonts w:ascii="Times New Roman" w:hAnsi="Times New Roman" w:cs="Times New Roman"/>
              <w:sz w:val="24"/>
              <w:szCs w:val="24"/>
            </w:rPr>
            <w:fldChar w:fldCharType="separate"/>
          </w:r>
          <w:hyperlink w:anchor="_Toc167918351" w:history="1">
            <w:r w:rsidRPr="00CF3BA7">
              <w:rPr>
                <w:rStyle w:val="Hyperlink"/>
                <w:rFonts w:ascii="Times New Roman" w:hAnsi="Times New Roman" w:cs="Times New Roman"/>
                <w:noProof/>
                <w:sz w:val="24"/>
                <w:szCs w:val="24"/>
              </w:rPr>
              <w:t>Introduction</w:t>
            </w:r>
            <w:r w:rsidRPr="00CF3BA7">
              <w:rPr>
                <w:rFonts w:ascii="Times New Roman" w:hAnsi="Times New Roman" w:cs="Times New Roman"/>
                <w:noProof/>
                <w:webHidden/>
                <w:sz w:val="24"/>
                <w:szCs w:val="24"/>
              </w:rPr>
              <w:tab/>
            </w:r>
            <w:r w:rsidRPr="00CF3BA7">
              <w:rPr>
                <w:rFonts w:ascii="Times New Roman" w:hAnsi="Times New Roman" w:cs="Times New Roman"/>
                <w:noProof/>
                <w:webHidden/>
                <w:sz w:val="24"/>
                <w:szCs w:val="24"/>
              </w:rPr>
              <w:fldChar w:fldCharType="begin"/>
            </w:r>
            <w:r w:rsidRPr="00CF3BA7">
              <w:rPr>
                <w:rFonts w:ascii="Times New Roman" w:hAnsi="Times New Roman" w:cs="Times New Roman"/>
                <w:noProof/>
                <w:webHidden/>
                <w:sz w:val="24"/>
                <w:szCs w:val="24"/>
              </w:rPr>
              <w:instrText xml:space="preserve"> PAGEREF _Toc167918351 \h </w:instrText>
            </w:r>
            <w:r w:rsidRPr="00CF3BA7">
              <w:rPr>
                <w:rFonts w:ascii="Times New Roman" w:hAnsi="Times New Roman" w:cs="Times New Roman"/>
                <w:noProof/>
                <w:webHidden/>
                <w:sz w:val="24"/>
                <w:szCs w:val="24"/>
              </w:rPr>
            </w:r>
            <w:r w:rsidRPr="00CF3BA7">
              <w:rPr>
                <w:rFonts w:ascii="Times New Roman" w:hAnsi="Times New Roman" w:cs="Times New Roman"/>
                <w:noProof/>
                <w:webHidden/>
                <w:sz w:val="24"/>
                <w:szCs w:val="24"/>
              </w:rPr>
              <w:fldChar w:fldCharType="separate"/>
            </w:r>
            <w:r w:rsidRPr="00CF3BA7">
              <w:rPr>
                <w:rFonts w:ascii="Times New Roman" w:hAnsi="Times New Roman" w:cs="Times New Roman"/>
                <w:noProof/>
                <w:webHidden/>
                <w:sz w:val="24"/>
                <w:szCs w:val="24"/>
              </w:rPr>
              <w:t>4</w:t>
            </w:r>
            <w:r w:rsidRPr="00CF3BA7">
              <w:rPr>
                <w:rFonts w:ascii="Times New Roman" w:hAnsi="Times New Roman" w:cs="Times New Roman"/>
                <w:noProof/>
                <w:webHidden/>
                <w:sz w:val="24"/>
                <w:szCs w:val="24"/>
              </w:rPr>
              <w:fldChar w:fldCharType="end"/>
            </w:r>
          </w:hyperlink>
        </w:p>
        <w:p w14:paraId="622BFD95"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52" w:history="1">
            <w:r w:rsidR="00CF3BA7" w:rsidRPr="00CF3BA7">
              <w:rPr>
                <w:rStyle w:val="Hyperlink"/>
                <w:rFonts w:ascii="Times New Roman" w:hAnsi="Times New Roman" w:cs="Times New Roman"/>
                <w:noProof/>
                <w:sz w:val="24"/>
                <w:szCs w:val="24"/>
              </w:rPr>
              <w:t>Research Background</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_Toc167918352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4</w:t>
            </w:r>
            <w:r w:rsidR="00CF3BA7" w:rsidRPr="00CF3BA7">
              <w:rPr>
                <w:rFonts w:ascii="Times New Roman" w:hAnsi="Times New Roman" w:cs="Times New Roman"/>
                <w:noProof/>
                <w:webHidden/>
                <w:sz w:val="24"/>
                <w:szCs w:val="24"/>
              </w:rPr>
              <w:fldChar w:fldCharType="end"/>
            </w:r>
          </w:hyperlink>
        </w:p>
        <w:p w14:paraId="622BFD96"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53" w:history="1">
            <w:r w:rsidR="00CF3BA7" w:rsidRPr="00CF3BA7">
              <w:rPr>
                <w:rStyle w:val="Hyperlink"/>
                <w:rFonts w:ascii="Times New Roman" w:hAnsi="Times New Roman" w:cs="Times New Roman"/>
                <w:noProof/>
                <w:sz w:val="24"/>
                <w:szCs w:val="24"/>
              </w:rPr>
              <w:t>Research Aim and objective</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_Toc167918353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4</w:t>
            </w:r>
            <w:r w:rsidR="00CF3BA7" w:rsidRPr="00CF3BA7">
              <w:rPr>
                <w:rFonts w:ascii="Times New Roman" w:hAnsi="Times New Roman" w:cs="Times New Roman"/>
                <w:noProof/>
                <w:webHidden/>
                <w:sz w:val="24"/>
                <w:szCs w:val="24"/>
              </w:rPr>
              <w:fldChar w:fldCharType="end"/>
            </w:r>
          </w:hyperlink>
        </w:p>
        <w:p w14:paraId="622BFD97" w14:textId="77777777" w:rsidR="00CF3BA7" w:rsidRPr="00CF3BA7" w:rsidRDefault="00000000" w:rsidP="00CF3BA7">
          <w:pPr>
            <w:pStyle w:val="TOC1"/>
            <w:tabs>
              <w:tab w:val="right" w:leader="dot" w:pos="9019"/>
            </w:tabs>
            <w:spacing w:line="360" w:lineRule="auto"/>
            <w:jc w:val="center"/>
            <w:rPr>
              <w:rFonts w:ascii="Times New Roman" w:hAnsi="Times New Roman" w:cs="Times New Roman"/>
              <w:noProof/>
              <w:sz w:val="24"/>
              <w:szCs w:val="24"/>
            </w:rPr>
          </w:pPr>
          <w:hyperlink w:anchor="_Toc167918354" w:history="1">
            <w:r w:rsidR="00CF3BA7" w:rsidRPr="00CF3BA7">
              <w:rPr>
                <w:rStyle w:val="Hyperlink"/>
                <w:rFonts w:ascii="Times New Roman" w:hAnsi="Times New Roman" w:cs="Times New Roman"/>
                <w:noProof/>
                <w:sz w:val="24"/>
                <w:szCs w:val="24"/>
              </w:rPr>
              <w:t>Literature review</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_Toc167918354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4</w:t>
            </w:r>
            <w:r w:rsidR="00CF3BA7" w:rsidRPr="00CF3BA7">
              <w:rPr>
                <w:rFonts w:ascii="Times New Roman" w:hAnsi="Times New Roman" w:cs="Times New Roman"/>
                <w:noProof/>
                <w:webHidden/>
                <w:sz w:val="24"/>
                <w:szCs w:val="24"/>
              </w:rPr>
              <w:fldChar w:fldCharType="end"/>
            </w:r>
          </w:hyperlink>
        </w:p>
        <w:p w14:paraId="622BFD98"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55" w:history="1">
            <w:r w:rsidR="00CF3BA7" w:rsidRPr="00CF3BA7">
              <w:rPr>
                <w:rStyle w:val="Hyperlink"/>
                <w:rFonts w:ascii="Times New Roman" w:hAnsi="Times New Roman" w:cs="Times New Roman"/>
                <w:noProof/>
                <w:sz w:val="24"/>
                <w:szCs w:val="24"/>
              </w:rPr>
              <w:t>Sustainability habits into the hospitality industry</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_Toc167918355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4</w:t>
            </w:r>
            <w:r w:rsidR="00CF3BA7" w:rsidRPr="00CF3BA7">
              <w:rPr>
                <w:rFonts w:ascii="Times New Roman" w:hAnsi="Times New Roman" w:cs="Times New Roman"/>
                <w:noProof/>
                <w:webHidden/>
                <w:sz w:val="24"/>
                <w:szCs w:val="24"/>
              </w:rPr>
              <w:fldChar w:fldCharType="end"/>
            </w:r>
          </w:hyperlink>
        </w:p>
        <w:p w14:paraId="622BFD99"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56" w:history="1">
            <w:r w:rsidR="00CF3BA7" w:rsidRPr="00CF3BA7">
              <w:rPr>
                <w:rStyle w:val="Hyperlink"/>
                <w:rFonts w:ascii="Times New Roman" w:hAnsi="Times New Roman" w:cs="Times New Roman"/>
                <w:noProof/>
                <w:sz w:val="24"/>
                <w:szCs w:val="24"/>
              </w:rPr>
              <w:t>Management of food waste section into hotels:</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_Toc167918356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5</w:t>
            </w:r>
            <w:r w:rsidR="00CF3BA7" w:rsidRPr="00CF3BA7">
              <w:rPr>
                <w:rFonts w:ascii="Times New Roman" w:hAnsi="Times New Roman" w:cs="Times New Roman"/>
                <w:noProof/>
                <w:webHidden/>
                <w:sz w:val="24"/>
                <w:szCs w:val="24"/>
              </w:rPr>
              <w:fldChar w:fldCharType="end"/>
            </w:r>
          </w:hyperlink>
        </w:p>
        <w:p w14:paraId="622BFD9A"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57" w:history="1">
            <w:r w:rsidR="00CF3BA7" w:rsidRPr="00CF3BA7">
              <w:rPr>
                <w:rStyle w:val="Hyperlink"/>
                <w:rFonts w:ascii="Times New Roman" w:hAnsi="Times New Roman" w:cs="Times New Roman"/>
                <w:noProof/>
                <w:sz w:val="24"/>
                <w:szCs w:val="24"/>
              </w:rPr>
              <w:t>Identify major difficulties and obstacles to efficient food waste deduction in the hospitality industry</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_Toc167918357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6</w:t>
            </w:r>
            <w:r w:rsidR="00CF3BA7" w:rsidRPr="00CF3BA7">
              <w:rPr>
                <w:rFonts w:ascii="Times New Roman" w:hAnsi="Times New Roman" w:cs="Times New Roman"/>
                <w:noProof/>
                <w:webHidden/>
                <w:sz w:val="24"/>
                <w:szCs w:val="24"/>
              </w:rPr>
              <w:fldChar w:fldCharType="end"/>
            </w:r>
          </w:hyperlink>
        </w:p>
        <w:p w14:paraId="622BFD9B"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58" w:history="1">
            <w:r w:rsidR="00CF3BA7" w:rsidRPr="00CF3BA7">
              <w:rPr>
                <w:rStyle w:val="Hyperlink"/>
                <w:rFonts w:ascii="Times New Roman" w:hAnsi="Times New Roman" w:cs="Times New Roman"/>
                <w:noProof/>
                <w:sz w:val="24"/>
                <w:szCs w:val="24"/>
              </w:rPr>
              <w:t>Evaluate the current food waste administration strategies</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_Toc167918358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7</w:t>
            </w:r>
            <w:r w:rsidR="00CF3BA7" w:rsidRPr="00CF3BA7">
              <w:rPr>
                <w:rFonts w:ascii="Times New Roman" w:hAnsi="Times New Roman" w:cs="Times New Roman"/>
                <w:noProof/>
                <w:webHidden/>
                <w:sz w:val="24"/>
                <w:szCs w:val="24"/>
              </w:rPr>
              <w:fldChar w:fldCharType="end"/>
            </w:r>
          </w:hyperlink>
        </w:p>
        <w:p w14:paraId="622BFD9C"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59" w:history="1">
            <w:r w:rsidR="00CF3BA7" w:rsidRPr="00CF3BA7">
              <w:rPr>
                <w:rStyle w:val="Hyperlink"/>
                <w:rFonts w:ascii="Times New Roman" w:hAnsi="Times New Roman" w:cs="Times New Roman"/>
                <w:noProof/>
                <w:sz w:val="24"/>
                <w:szCs w:val="24"/>
              </w:rPr>
              <w:t>Effect of sustainable practices on customers</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_Toc167918359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8</w:t>
            </w:r>
            <w:r w:rsidR="00CF3BA7" w:rsidRPr="00CF3BA7">
              <w:rPr>
                <w:rFonts w:ascii="Times New Roman" w:hAnsi="Times New Roman" w:cs="Times New Roman"/>
                <w:noProof/>
                <w:webHidden/>
                <w:sz w:val="24"/>
                <w:szCs w:val="24"/>
              </w:rPr>
              <w:fldChar w:fldCharType="end"/>
            </w:r>
          </w:hyperlink>
        </w:p>
        <w:p w14:paraId="622BFD9D" w14:textId="77777777" w:rsidR="00CF3BA7" w:rsidRPr="00CF3BA7" w:rsidRDefault="00000000" w:rsidP="00CF3BA7">
          <w:pPr>
            <w:pStyle w:val="TOC1"/>
            <w:tabs>
              <w:tab w:val="right" w:leader="dot" w:pos="9019"/>
            </w:tabs>
            <w:spacing w:line="360" w:lineRule="auto"/>
            <w:jc w:val="center"/>
            <w:rPr>
              <w:rFonts w:ascii="Times New Roman" w:hAnsi="Times New Roman" w:cs="Times New Roman"/>
              <w:noProof/>
              <w:sz w:val="24"/>
              <w:szCs w:val="24"/>
            </w:rPr>
          </w:pPr>
          <w:hyperlink w:anchor="_Toc167918360" w:history="1">
            <w:r w:rsidR="00CF3BA7" w:rsidRPr="00CF3BA7">
              <w:rPr>
                <w:rStyle w:val="Hyperlink"/>
                <w:rFonts w:ascii="Times New Roman" w:hAnsi="Times New Roman" w:cs="Times New Roman"/>
                <w:noProof/>
                <w:sz w:val="24"/>
                <w:szCs w:val="24"/>
              </w:rPr>
              <w:t>Methods</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_Toc167918360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9</w:t>
            </w:r>
            <w:r w:rsidR="00CF3BA7" w:rsidRPr="00CF3BA7">
              <w:rPr>
                <w:rFonts w:ascii="Times New Roman" w:hAnsi="Times New Roman" w:cs="Times New Roman"/>
                <w:noProof/>
                <w:webHidden/>
                <w:sz w:val="24"/>
                <w:szCs w:val="24"/>
              </w:rPr>
              <w:fldChar w:fldCharType="end"/>
            </w:r>
          </w:hyperlink>
        </w:p>
        <w:p w14:paraId="622BFD9E"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61" w:history="1">
            <w:r w:rsidR="00CF3BA7" w:rsidRPr="00CF3BA7">
              <w:rPr>
                <w:rStyle w:val="Hyperlink"/>
                <w:rFonts w:ascii="Times New Roman" w:hAnsi="Times New Roman" w:cs="Times New Roman"/>
                <w:noProof/>
                <w:sz w:val="24"/>
                <w:szCs w:val="24"/>
              </w:rPr>
              <w:t>Research Methodologies</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_Toc167918361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9</w:t>
            </w:r>
            <w:r w:rsidR="00CF3BA7" w:rsidRPr="00CF3BA7">
              <w:rPr>
                <w:rFonts w:ascii="Times New Roman" w:hAnsi="Times New Roman" w:cs="Times New Roman"/>
                <w:noProof/>
                <w:webHidden/>
                <w:sz w:val="24"/>
                <w:szCs w:val="24"/>
              </w:rPr>
              <w:fldChar w:fldCharType="end"/>
            </w:r>
          </w:hyperlink>
        </w:p>
        <w:p w14:paraId="622BFD9F"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62" w:history="1">
            <w:r w:rsidR="00CF3BA7" w:rsidRPr="00CF3BA7">
              <w:rPr>
                <w:rStyle w:val="Hyperlink"/>
                <w:rFonts w:ascii="Times New Roman" w:hAnsi="Times New Roman" w:cs="Times New Roman"/>
                <w:noProof/>
                <w:sz w:val="24"/>
                <w:szCs w:val="24"/>
              </w:rPr>
              <w:t>Data collection</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_Toc167918362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9</w:t>
            </w:r>
            <w:r w:rsidR="00CF3BA7" w:rsidRPr="00CF3BA7">
              <w:rPr>
                <w:rFonts w:ascii="Times New Roman" w:hAnsi="Times New Roman" w:cs="Times New Roman"/>
                <w:noProof/>
                <w:webHidden/>
                <w:sz w:val="24"/>
                <w:szCs w:val="24"/>
              </w:rPr>
              <w:fldChar w:fldCharType="end"/>
            </w:r>
          </w:hyperlink>
        </w:p>
        <w:p w14:paraId="622BFDA0"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63" w:history="1">
            <w:r w:rsidR="00CF3BA7" w:rsidRPr="00CF3BA7">
              <w:rPr>
                <w:rStyle w:val="Hyperlink"/>
                <w:rFonts w:ascii="Times New Roman" w:hAnsi="Times New Roman" w:cs="Times New Roman"/>
                <w:noProof/>
                <w:sz w:val="24"/>
                <w:szCs w:val="24"/>
              </w:rPr>
              <w:t>Data analysis</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_Toc167918363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9</w:t>
            </w:r>
            <w:r w:rsidR="00CF3BA7" w:rsidRPr="00CF3BA7">
              <w:rPr>
                <w:rFonts w:ascii="Times New Roman" w:hAnsi="Times New Roman" w:cs="Times New Roman"/>
                <w:noProof/>
                <w:webHidden/>
                <w:sz w:val="24"/>
                <w:szCs w:val="24"/>
              </w:rPr>
              <w:fldChar w:fldCharType="end"/>
            </w:r>
          </w:hyperlink>
        </w:p>
        <w:p w14:paraId="622BFDA1"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64" w:history="1">
            <w:r w:rsidR="00CF3BA7" w:rsidRPr="00CF3BA7">
              <w:rPr>
                <w:rStyle w:val="Hyperlink"/>
                <w:rFonts w:ascii="Times New Roman" w:hAnsi="Times New Roman" w:cs="Times New Roman"/>
                <w:noProof/>
                <w:sz w:val="24"/>
                <w:szCs w:val="24"/>
              </w:rPr>
              <w:t>Ethical consideration</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_Toc167918364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10</w:t>
            </w:r>
            <w:r w:rsidR="00CF3BA7" w:rsidRPr="00CF3BA7">
              <w:rPr>
                <w:rFonts w:ascii="Times New Roman" w:hAnsi="Times New Roman" w:cs="Times New Roman"/>
                <w:noProof/>
                <w:webHidden/>
                <w:sz w:val="24"/>
                <w:szCs w:val="24"/>
              </w:rPr>
              <w:fldChar w:fldCharType="end"/>
            </w:r>
          </w:hyperlink>
        </w:p>
        <w:p w14:paraId="622BFDA2"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65" w:history="1">
            <w:r w:rsidR="00CF3BA7" w:rsidRPr="00CF3BA7">
              <w:rPr>
                <w:rStyle w:val="Hyperlink"/>
                <w:rFonts w:ascii="Times New Roman" w:hAnsi="Times New Roman" w:cs="Times New Roman"/>
                <w:noProof/>
                <w:sz w:val="24"/>
                <w:szCs w:val="24"/>
              </w:rPr>
              <w:t>Limitation</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_Toc167918365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10</w:t>
            </w:r>
            <w:r w:rsidR="00CF3BA7" w:rsidRPr="00CF3BA7">
              <w:rPr>
                <w:rFonts w:ascii="Times New Roman" w:hAnsi="Times New Roman" w:cs="Times New Roman"/>
                <w:noProof/>
                <w:webHidden/>
                <w:sz w:val="24"/>
                <w:szCs w:val="24"/>
              </w:rPr>
              <w:fldChar w:fldCharType="end"/>
            </w:r>
          </w:hyperlink>
        </w:p>
        <w:p w14:paraId="622BFDA3" w14:textId="77777777" w:rsidR="00CF3BA7" w:rsidRPr="00CF3BA7" w:rsidRDefault="00000000" w:rsidP="00CF3BA7">
          <w:pPr>
            <w:pStyle w:val="TOC1"/>
            <w:tabs>
              <w:tab w:val="right" w:leader="dot" w:pos="9019"/>
            </w:tabs>
            <w:spacing w:line="360" w:lineRule="auto"/>
            <w:jc w:val="center"/>
            <w:rPr>
              <w:rFonts w:ascii="Times New Roman" w:hAnsi="Times New Roman" w:cs="Times New Roman"/>
              <w:noProof/>
              <w:sz w:val="24"/>
              <w:szCs w:val="24"/>
            </w:rPr>
          </w:pPr>
          <w:hyperlink w:anchor="_Toc167918366" w:history="1">
            <w:r w:rsidR="00CF3BA7" w:rsidRPr="00CF3BA7">
              <w:rPr>
                <w:rStyle w:val="Hyperlink"/>
                <w:rFonts w:ascii="Times New Roman" w:hAnsi="Times New Roman" w:cs="Times New Roman"/>
                <w:noProof/>
                <w:sz w:val="24"/>
                <w:szCs w:val="24"/>
              </w:rPr>
              <w:t>Case Study Discussion</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_Toc167918366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10</w:t>
            </w:r>
            <w:r w:rsidR="00CF3BA7" w:rsidRPr="00CF3BA7">
              <w:rPr>
                <w:rFonts w:ascii="Times New Roman" w:hAnsi="Times New Roman" w:cs="Times New Roman"/>
                <w:noProof/>
                <w:webHidden/>
                <w:sz w:val="24"/>
                <w:szCs w:val="24"/>
              </w:rPr>
              <w:fldChar w:fldCharType="end"/>
            </w:r>
          </w:hyperlink>
        </w:p>
        <w:p w14:paraId="622BFDA4"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67" w:history="1">
            <w:r w:rsidR="00CF3BA7" w:rsidRPr="00CF3BA7">
              <w:rPr>
                <w:rStyle w:val="Hyperlink"/>
                <w:rFonts w:ascii="Times New Roman" w:hAnsi="Times New Roman" w:cs="Times New Roman"/>
                <w:noProof/>
                <w:sz w:val="24"/>
                <w:szCs w:val="24"/>
              </w:rPr>
              <w:t>Hotel Overview</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_Toc167918367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10</w:t>
            </w:r>
            <w:r w:rsidR="00CF3BA7" w:rsidRPr="00CF3BA7">
              <w:rPr>
                <w:rFonts w:ascii="Times New Roman" w:hAnsi="Times New Roman" w:cs="Times New Roman"/>
                <w:noProof/>
                <w:webHidden/>
                <w:sz w:val="24"/>
                <w:szCs w:val="24"/>
              </w:rPr>
              <w:fldChar w:fldCharType="end"/>
            </w:r>
          </w:hyperlink>
        </w:p>
        <w:p w14:paraId="622BFDA5" w14:textId="77777777" w:rsidR="00CF3BA7" w:rsidRPr="00CF3BA7" w:rsidRDefault="00000000" w:rsidP="00CF3BA7">
          <w:pPr>
            <w:pStyle w:val="TOC3"/>
            <w:tabs>
              <w:tab w:val="right" w:leader="dot" w:pos="9019"/>
            </w:tabs>
            <w:spacing w:line="360" w:lineRule="auto"/>
            <w:jc w:val="center"/>
            <w:rPr>
              <w:rFonts w:ascii="Times New Roman" w:hAnsi="Times New Roman" w:cs="Times New Roman"/>
              <w:noProof/>
              <w:sz w:val="24"/>
              <w:szCs w:val="24"/>
            </w:rPr>
          </w:pPr>
          <w:hyperlink w:anchor="_Toc167918368" w:history="1">
            <w:r w:rsidR="00CF3BA7" w:rsidRPr="00CF3BA7">
              <w:rPr>
                <w:rStyle w:val="Hyperlink"/>
                <w:rFonts w:ascii="Times New Roman" w:hAnsi="Times New Roman" w:cs="Times New Roman"/>
                <w:noProof/>
                <w:sz w:val="24"/>
                <w:szCs w:val="24"/>
              </w:rPr>
              <w:t>General Information</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_Toc167918368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10</w:t>
            </w:r>
            <w:r w:rsidR="00CF3BA7" w:rsidRPr="00CF3BA7">
              <w:rPr>
                <w:rFonts w:ascii="Times New Roman" w:hAnsi="Times New Roman" w:cs="Times New Roman"/>
                <w:noProof/>
                <w:webHidden/>
                <w:sz w:val="24"/>
                <w:szCs w:val="24"/>
              </w:rPr>
              <w:fldChar w:fldCharType="end"/>
            </w:r>
          </w:hyperlink>
        </w:p>
        <w:p w14:paraId="622BFDA6" w14:textId="77777777" w:rsidR="00CF3BA7" w:rsidRPr="00CF3BA7" w:rsidRDefault="00000000" w:rsidP="00CF3BA7">
          <w:pPr>
            <w:pStyle w:val="TOC3"/>
            <w:tabs>
              <w:tab w:val="right" w:leader="dot" w:pos="9019"/>
            </w:tabs>
            <w:spacing w:line="360" w:lineRule="auto"/>
            <w:jc w:val="center"/>
            <w:rPr>
              <w:rFonts w:ascii="Times New Roman" w:hAnsi="Times New Roman" w:cs="Times New Roman"/>
              <w:noProof/>
              <w:sz w:val="24"/>
              <w:szCs w:val="24"/>
            </w:rPr>
          </w:pPr>
          <w:hyperlink w:anchor="_Toc167918369" w:history="1">
            <w:r w:rsidR="00CF3BA7" w:rsidRPr="00CF3BA7">
              <w:rPr>
                <w:rStyle w:val="Hyperlink"/>
                <w:rFonts w:ascii="Times New Roman" w:hAnsi="Times New Roman" w:cs="Times New Roman"/>
                <w:noProof/>
                <w:sz w:val="24"/>
                <w:szCs w:val="24"/>
              </w:rPr>
              <w:t>Location and Geographical Context</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_Toc167918369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11</w:t>
            </w:r>
            <w:r w:rsidR="00CF3BA7" w:rsidRPr="00CF3BA7">
              <w:rPr>
                <w:rFonts w:ascii="Times New Roman" w:hAnsi="Times New Roman" w:cs="Times New Roman"/>
                <w:noProof/>
                <w:webHidden/>
                <w:sz w:val="24"/>
                <w:szCs w:val="24"/>
              </w:rPr>
              <w:fldChar w:fldCharType="end"/>
            </w:r>
          </w:hyperlink>
        </w:p>
        <w:p w14:paraId="622BFDA7" w14:textId="77777777" w:rsidR="00CF3BA7" w:rsidRPr="00CF3BA7" w:rsidRDefault="00000000" w:rsidP="00CF3BA7">
          <w:pPr>
            <w:pStyle w:val="TOC3"/>
            <w:tabs>
              <w:tab w:val="right" w:leader="dot" w:pos="9019"/>
            </w:tabs>
            <w:spacing w:line="360" w:lineRule="auto"/>
            <w:jc w:val="center"/>
            <w:rPr>
              <w:rFonts w:ascii="Times New Roman" w:hAnsi="Times New Roman" w:cs="Times New Roman"/>
              <w:noProof/>
              <w:sz w:val="24"/>
              <w:szCs w:val="24"/>
            </w:rPr>
          </w:pPr>
          <w:hyperlink w:anchor="_Toc167918370" w:history="1">
            <w:r w:rsidR="00CF3BA7" w:rsidRPr="00CF3BA7">
              <w:rPr>
                <w:rStyle w:val="Hyperlink"/>
                <w:rFonts w:ascii="Times New Roman" w:hAnsi="Times New Roman" w:cs="Times New Roman"/>
                <w:noProof/>
                <w:sz w:val="24"/>
                <w:szCs w:val="24"/>
              </w:rPr>
              <w:t>Cultural Context</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_Toc167918370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12</w:t>
            </w:r>
            <w:r w:rsidR="00CF3BA7" w:rsidRPr="00CF3BA7">
              <w:rPr>
                <w:rFonts w:ascii="Times New Roman" w:hAnsi="Times New Roman" w:cs="Times New Roman"/>
                <w:noProof/>
                <w:webHidden/>
                <w:sz w:val="24"/>
                <w:szCs w:val="24"/>
              </w:rPr>
              <w:fldChar w:fldCharType="end"/>
            </w:r>
          </w:hyperlink>
        </w:p>
        <w:p w14:paraId="622BFDA8" w14:textId="77777777" w:rsidR="00CF3BA7" w:rsidRPr="00CF3BA7" w:rsidRDefault="00000000" w:rsidP="00CF3BA7">
          <w:pPr>
            <w:pStyle w:val="TOC3"/>
            <w:tabs>
              <w:tab w:val="right" w:leader="dot" w:pos="9019"/>
            </w:tabs>
            <w:spacing w:line="360" w:lineRule="auto"/>
            <w:jc w:val="center"/>
            <w:rPr>
              <w:rFonts w:ascii="Times New Roman" w:hAnsi="Times New Roman" w:cs="Times New Roman"/>
              <w:noProof/>
              <w:sz w:val="24"/>
              <w:szCs w:val="24"/>
            </w:rPr>
          </w:pPr>
          <w:hyperlink w:anchor="_Toc167918371" w:history="1">
            <w:r w:rsidR="00CF3BA7" w:rsidRPr="00CF3BA7">
              <w:rPr>
                <w:rStyle w:val="Hyperlink"/>
                <w:rFonts w:ascii="Times New Roman" w:hAnsi="Times New Roman" w:cs="Times New Roman"/>
                <w:noProof/>
                <w:sz w:val="24"/>
                <w:szCs w:val="24"/>
              </w:rPr>
              <w:t>Historical Significance</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_Toc167918371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13</w:t>
            </w:r>
            <w:r w:rsidR="00CF3BA7" w:rsidRPr="00CF3BA7">
              <w:rPr>
                <w:rFonts w:ascii="Times New Roman" w:hAnsi="Times New Roman" w:cs="Times New Roman"/>
                <w:noProof/>
                <w:webHidden/>
                <w:sz w:val="24"/>
                <w:szCs w:val="24"/>
              </w:rPr>
              <w:fldChar w:fldCharType="end"/>
            </w:r>
          </w:hyperlink>
        </w:p>
        <w:p w14:paraId="622BFDA9"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72" w:history="1">
            <w:r w:rsidR="00CF3BA7" w:rsidRPr="00CF3BA7">
              <w:rPr>
                <w:rStyle w:val="Hyperlink"/>
                <w:rFonts w:ascii="Times New Roman" w:hAnsi="Times New Roman" w:cs="Times New Roman"/>
                <w:noProof/>
                <w:sz w:val="24"/>
                <w:szCs w:val="24"/>
              </w:rPr>
              <w:t>SWOT Analysis</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_Toc167918372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14</w:t>
            </w:r>
            <w:r w:rsidR="00CF3BA7" w:rsidRPr="00CF3BA7">
              <w:rPr>
                <w:rFonts w:ascii="Times New Roman" w:hAnsi="Times New Roman" w:cs="Times New Roman"/>
                <w:noProof/>
                <w:webHidden/>
                <w:sz w:val="24"/>
                <w:szCs w:val="24"/>
              </w:rPr>
              <w:fldChar w:fldCharType="end"/>
            </w:r>
          </w:hyperlink>
        </w:p>
        <w:p w14:paraId="622BFDAA"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73" w:history="1">
            <w:r w:rsidR="00CF3BA7" w:rsidRPr="00CF3BA7">
              <w:rPr>
                <w:rStyle w:val="Hyperlink"/>
                <w:rFonts w:ascii="Times New Roman" w:hAnsi="Times New Roman" w:cs="Times New Roman"/>
                <w:noProof/>
                <w:sz w:val="24"/>
                <w:szCs w:val="24"/>
              </w:rPr>
              <w:t>PEST Analysis</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_Toc167918373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15</w:t>
            </w:r>
            <w:r w:rsidR="00CF3BA7" w:rsidRPr="00CF3BA7">
              <w:rPr>
                <w:rFonts w:ascii="Times New Roman" w:hAnsi="Times New Roman" w:cs="Times New Roman"/>
                <w:noProof/>
                <w:webHidden/>
                <w:sz w:val="24"/>
                <w:szCs w:val="24"/>
              </w:rPr>
              <w:fldChar w:fldCharType="end"/>
            </w:r>
          </w:hyperlink>
        </w:p>
        <w:p w14:paraId="622BFDAB"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74" w:history="1">
            <w:r w:rsidR="00CF3BA7" w:rsidRPr="00CF3BA7">
              <w:rPr>
                <w:rStyle w:val="Hyperlink"/>
                <w:rFonts w:ascii="Times New Roman" w:hAnsi="Times New Roman" w:cs="Times New Roman"/>
                <w:noProof/>
                <w:sz w:val="24"/>
                <w:szCs w:val="24"/>
              </w:rPr>
              <w:t>Competitor Analysis (Price vs Quality)</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_Toc167918374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16</w:t>
            </w:r>
            <w:r w:rsidR="00CF3BA7" w:rsidRPr="00CF3BA7">
              <w:rPr>
                <w:rFonts w:ascii="Times New Roman" w:hAnsi="Times New Roman" w:cs="Times New Roman"/>
                <w:noProof/>
                <w:webHidden/>
                <w:sz w:val="24"/>
                <w:szCs w:val="24"/>
              </w:rPr>
              <w:fldChar w:fldCharType="end"/>
            </w:r>
          </w:hyperlink>
        </w:p>
        <w:p w14:paraId="622BFDAC"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75" w:history="1">
            <w:r w:rsidR="00CF3BA7" w:rsidRPr="00CF3BA7">
              <w:rPr>
                <w:rStyle w:val="Hyperlink"/>
                <w:rFonts w:ascii="Times New Roman" w:hAnsi="Times New Roman" w:cs="Times New Roman"/>
                <w:noProof/>
                <w:sz w:val="24"/>
                <w:szCs w:val="24"/>
              </w:rPr>
              <w:t>Hotel Review</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_Toc167918375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20</w:t>
            </w:r>
            <w:r w:rsidR="00CF3BA7" w:rsidRPr="00CF3BA7">
              <w:rPr>
                <w:rFonts w:ascii="Times New Roman" w:hAnsi="Times New Roman" w:cs="Times New Roman"/>
                <w:noProof/>
                <w:webHidden/>
                <w:sz w:val="24"/>
                <w:szCs w:val="24"/>
              </w:rPr>
              <w:fldChar w:fldCharType="end"/>
            </w:r>
          </w:hyperlink>
        </w:p>
        <w:p w14:paraId="622BFDAD" w14:textId="77777777" w:rsidR="00CF3BA7" w:rsidRPr="00CF3BA7" w:rsidRDefault="00000000" w:rsidP="00CF3BA7">
          <w:pPr>
            <w:pStyle w:val="TOC1"/>
            <w:tabs>
              <w:tab w:val="right" w:leader="dot" w:pos="9019"/>
            </w:tabs>
            <w:spacing w:line="360" w:lineRule="auto"/>
            <w:jc w:val="center"/>
            <w:rPr>
              <w:rFonts w:ascii="Times New Roman" w:hAnsi="Times New Roman" w:cs="Times New Roman"/>
              <w:noProof/>
              <w:sz w:val="24"/>
              <w:szCs w:val="24"/>
            </w:rPr>
          </w:pPr>
          <w:hyperlink w:anchor="_Toc167918376" w:history="1">
            <w:r w:rsidR="00CF3BA7" w:rsidRPr="00CF3BA7">
              <w:rPr>
                <w:rStyle w:val="Hyperlink"/>
                <w:rFonts w:ascii="Times New Roman" w:hAnsi="Times New Roman" w:cs="Times New Roman"/>
                <w:noProof/>
                <w:sz w:val="24"/>
                <w:szCs w:val="24"/>
              </w:rPr>
              <w:t>Theme Exploration: Food Waste Management and Sustainability</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_Toc167918376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21</w:t>
            </w:r>
            <w:r w:rsidR="00CF3BA7" w:rsidRPr="00CF3BA7">
              <w:rPr>
                <w:rFonts w:ascii="Times New Roman" w:hAnsi="Times New Roman" w:cs="Times New Roman"/>
                <w:noProof/>
                <w:webHidden/>
                <w:sz w:val="24"/>
                <w:szCs w:val="24"/>
              </w:rPr>
              <w:fldChar w:fldCharType="end"/>
            </w:r>
          </w:hyperlink>
        </w:p>
        <w:p w14:paraId="622BFDAE"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77" w:history="1">
            <w:r w:rsidR="00CF3BA7" w:rsidRPr="00CF3BA7">
              <w:rPr>
                <w:rStyle w:val="Hyperlink"/>
                <w:rFonts w:ascii="Times New Roman" w:hAnsi="Times New Roman" w:cs="Times New Roman"/>
                <w:noProof/>
                <w:sz w:val="24"/>
                <w:szCs w:val="24"/>
              </w:rPr>
              <w:t>Theme 1: Waste Segregation and Source Reduction</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_Toc167918377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22</w:t>
            </w:r>
            <w:r w:rsidR="00CF3BA7" w:rsidRPr="00CF3BA7">
              <w:rPr>
                <w:rFonts w:ascii="Times New Roman" w:hAnsi="Times New Roman" w:cs="Times New Roman"/>
                <w:noProof/>
                <w:webHidden/>
                <w:sz w:val="24"/>
                <w:szCs w:val="24"/>
              </w:rPr>
              <w:fldChar w:fldCharType="end"/>
            </w:r>
          </w:hyperlink>
        </w:p>
        <w:p w14:paraId="622BFDAF"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78" w:history="1">
            <w:r w:rsidR="00CF3BA7" w:rsidRPr="00CF3BA7">
              <w:rPr>
                <w:rStyle w:val="Hyperlink"/>
                <w:rFonts w:ascii="Times New Roman" w:hAnsi="Times New Roman" w:cs="Times New Roman"/>
                <w:noProof/>
                <w:sz w:val="24"/>
                <w:szCs w:val="24"/>
              </w:rPr>
              <w:t>Theme 2: Composting and Organic Waste Management</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_Toc167918378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24</w:t>
            </w:r>
            <w:r w:rsidR="00CF3BA7" w:rsidRPr="00CF3BA7">
              <w:rPr>
                <w:rFonts w:ascii="Times New Roman" w:hAnsi="Times New Roman" w:cs="Times New Roman"/>
                <w:noProof/>
                <w:webHidden/>
                <w:sz w:val="24"/>
                <w:szCs w:val="24"/>
              </w:rPr>
              <w:fldChar w:fldCharType="end"/>
            </w:r>
          </w:hyperlink>
        </w:p>
        <w:p w14:paraId="622BFDB0"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79" w:history="1">
            <w:r w:rsidR="00CF3BA7" w:rsidRPr="00CF3BA7">
              <w:rPr>
                <w:rStyle w:val="Hyperlink"/>
                <w:rFonts w:ascii="Times New Roman" w:hAnsi="Times New Roman" w:cs="Times New Roman"/>
                <w:noProof/>
                <w:sz w:val="24"/>
                <w:szCs w:val="24"/>
              </w:rPr>
              <w:t>Theme 3: Donation and Food Recovery Programs</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_Toc167918379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25</w:t>
            </w:r>
            <w:r w:rsidR="00CF3BA7" w:rsidRPr="00CF3BA7">
              <w:rPr>
                <w:rFonts w:ascii="Times New Roman" w:hAnsi="Times New Roman" w:cs="Times New Roman"/>
                <w:noProof/>
                <w:webHidden/>
                <w:sz w:val="24"/>
                <w:szCs w:val="24"/>
              </w:rPr>
              <w:fldChar w:fldCharType="end"/>
            </w:r>
          </w:hyperlink>
        </w:p>
        <w:p w14:paraId="622BFDB1"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80" w:history="1">
            <w:r w:rsidR="00CF3BA7" w:rsidRPr="00CF3BA7">
              <w:rPr>
                <w:rStyle w:val="Hyperlink"/>
                <w:rFonts w:ascii="Times New Roman" w:hAnsi="Times New Roman" w:cs="Times New Roman"/>
                <w:noProof/>
                <w:sz w:val="24"/>
                <w:szCs w:val="24"/>
              </w:rPr>
              <w:t>Theme 4: Employee Engagement and Training</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_Toc167918380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26</w:t>
            </w:r>
            <w:r w:rsidR="00CF3BA7" w:rsidRPr="00CF3BA7">
              <w:rPr>
                <w:rFonts w:ascii="Times New Roman" w:hAnsi="Times New Roman" w:cs="Times New Roman"/>
                <w:noProof/>
                <w:webHidden/>
                <w:sz w:val="24"/>
                <w:szCs w:val="24"/>
              </w:rPr>
              <w:fldChar w:fldCharType="end"/>
            </w:r>
          </w:hyperlink>
        </w:p>
        <w:p w14:paraId="622BFDB2"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81" w:history="1">
            <w:r w:rsidR="00CF3BA7" w:rsidRPr="00CF3BA7">
              <w:rPr>
                <w:rStyle w:val="Hyperlink"/>
                <w:rFonts w:ascii="Times New Roman" w:hAnsi="Times New Roman" w:cs="Times New Roman"/>
                <w:noProof/>
                <w:sz w:val="24"/>
                <w:szCs w:val="24"/>
              </w:rPr>
              <w:t>Theme 5: Guest Education and Participation</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_Toc167918381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26</w:t>
            </w:r>
            <w:r w:rsidR="00CF3BA7" w:rsidRPr="00CF3BA7">
              <w:rPr>
                <w:rFonts w:ascii="Times New Roman" w:hAnsi="Times New Roman" w:cs="Times New Roman"/>
                <w:noProof/>
                <w:webHidden/>
                <w:sz w:val="24"/>
                <w:szCs w:val="24"/>
              </w:rPr>
              <w:fldChar w:fldCharType="end"/>
            </w:r>
          </w:hyperlink>
        </w:p>
        <w:p w14:paraId="622BFDB3" w14:textId="77777777" w:rsidR="00CF3BA7" w:rsidRPr="00CF3BA7" w:rsidRDefault="00000000" w:rsidP="00CF3BA7">
          <w:pPr>
            <w:pStyle w:val="TOC1"/>
            <w:tabs>
              <w:tab w:val="right" w:leader="dot" w:pos="9019"/>
            </w:tabs>
            <w:spacing w:line="360" w:lineRule="auto"/>
            <w:jc w:val="center"/>
            <w:rPr>
              <w:rFonts w:ascii="Times New Roman" w:hAnsi="Times New Roman" w:cs="Times New Roman"/>
              <w:noProof/>
              <w:sz w:val="24"/>
              <w:szCs w:val="24"/>
            </w:rPr>
          </w:pPr>
          <w:hyperlink w:anchor="_Toc167918382" w:history="1">
            <w:r w:rsidR="00CF3BA7" w:rsidRPr="00CF3BA7">
              <w:rPr>
                <w:rStyle w:val="Hyperlink"/>
                <w:rFonts w:ascii="Times New Roman" w:hAnsi="Times New Roman" w:cs="Times New Roman"/>
                <w:noProof/>
                <w:sz w:val="24"/>
                <w:szCs w:val="24"/>
              </w:rPr>
              <w:t>Conclusion and Recommendations</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_Toc167918382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27</w:t>
            </w:r>
            <w:r w:rsidR="00CF3BA7" w:rsidRPr="00CF3BA7">
              <w:rPr>
                <w:rFonts w:ascii="Times New Roman" w:hAnsi="Times New Roman" w:cs="Times New Roman"/>
                <w:noProof/>
                <w:webHidden/>
                <w:sz w:val="24"/>
                <w:szCs w:val="24"/>
              </w:rPr>
              <w:fldChar w:fldCharType="end"/>
            </w:r>
          </w:hyperlink>
        </w:p>
        <w:p w14:paraId="622BFDB4"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83" w:history="1">
            <w:r w:rsidR="00CF3BA7" w:rsidRPr="00CF3BA7">
              <w:rPr>
                <w:rStyle w:val="Hyperlink"/>
                <w:rFonts w:ascii="Times New Roman" w:hAnsi="Times New Roman" w:cs="Times New Roman"/>
                <w:noProof/>
                <w:sz w:val="24"/>
                <w:szCs w:val="24"/>
              </w:rPr>
              <w:t>Conclusion</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_Toc167918383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27</w:t>
            </w:r>
            <w:r w:rsidR="00CF3BA7" w:rsidRPr="00CF3BA7">
              <w:rPr>
                <w:rFonts w:ascii="Times New Roman" w:hAnsi="Times New Roman" w:cs="Times New Roman"/>
                <w:noProof/>
                <w:webHidden/>
                <w:sz w:val="24"/>
                <w:szCs w:val="24"/>
              </w:rPr>
              <w:fldChar w:fldCharType="end"/>
            </w:r>
          </w:hyperlink>
        </w:p>
        <w:p w14:paraId="622BFDB5" w14:textId="77777777" w:rsidR="00CF3BA7" w:rsidRPr="00CF3BA7" w:rsidRDefault="00000000" w:rsidP="00CF3BA7">
          <w:pPr>
            <w:pStyle w:val="TOC2"/>
            <w:tabs>
              <w:tab w:val="right" w:leader="dot" w:pos="9019"/>
            </w:tabs>
            <w:spacing w:line="360" w:lineRule="auto"/>
            <w:jc w:val="center"/>
            <w:rPr>
              <w:rFonts w:ascii="Times New Roman" w:hAnsi="Times New Roman" w:cs="Times New Roman"/>
              <w:noProof/>
              <w:sz w:val="24"/>
              <w:szCs w:val="24"/>
            </w:rPr>
          </w:pPr>
          <w:hyperlink w:anchor="_Toc167918384" w:history="1">
            <w:r w:rsidR="00CF3BA7" w:rsidRPr="00CF3BA7">
              <w:rPr>
                <w:rStyle w:val="Hyperlink"/>
                <w:rFonts w:ascii="Times New Roman" w:hAnsi="Times New Roman" w:cs="Times New Roman"/>
                <w:noProof/>
                <w:sz w:val="24"/>
                <w:szCs w:val="24"/>
              </w:rPr>
              <w:t>Recommendations</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_Toc167918384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27</w:t>
            </w:r>
            <w:r w:rsidR="00CF3BA7" w:rsidRPr="00CF3BA7">
              <w:rPr>
                <w:rFonts w:ascii="Times New Roman" w:hAnsi="Times New Roman" w:cs="Times New Roman"/>
                <w:noProof/>
                <w:webHidden/>
                <w:sz w:val="24"/>
                <w:szCs w:val="24"/>
              </w:rPr>
              <w:fldChar w:fldCharType="end"/>
            </w:r>
          </w:hyperlink>
        </w:p>
        <w:p w14:paraId="622BFDB6" w14:textId="77777777" w:rsidR="00CF3BA7" w:rsidRPr="00CF3BA7" w:rsidRDefault="00000000" w:rsidP="00CF3BA7">
          <w:pPr>
            <w:pStyle w:val="TOC1"/>
            <w:tabs>
              <w:tab w:val="right" w:leader="dot" w:pos="9019"/>
            </w:tabs>
            <w:spacing w:line="360" w:lineRule="auto"/>
            <w:jc w:val="center"/>
            <w:rPr>
              <w:rFonts w:ascii="Times New Roman" w:hAnsi="Times New Roman" w:cs="Times New Roman"/>
              <w:noProof/>
              <w:sz w:val="24"/>
              <w:szCs w:val="24"/>
            </w:rPr>
          </w:pPr>
          <w:hyperlink w:anchor="_Toc167918385" w:history="1">
            <w:r w:rsidR="00CF3BA7" w:rsidRPr="00CF3BA7">
              <w:rPr>
                <w:rStyle w:val="Hyperlink"/>
                <w:rFonts w:ascii="Times New Roman" w:hAnsi="Times New Roman" w:cs="Times New Roman"/>
                <w:noProof/>
                <w:sz w:val="24"/>
                <w:szCs w:val="24"/>
              </w:rPr>
              <w:t>Reflective Account</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_Toc167918385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28</w:t>
            </w:r>
            <w:r w:rsidR="00CF3BA7" w:rsidRPr="00CF3BA7">
              <w:rPr>
                <w:rFonts w:ascii="Times New Roman" w:hAnsi="Times New Roman" w:cs="Times New Roman"/>
                <w:noProof/>
                <w:webHidden/>
                <w:sz w:val="24"/>
                <w:szCs w:val="24"/>
              </w:rPr>
              <w:fldChar w:fldCharType="end"/>
            </w:r>
          </w:hyperlink>
        </w:p>
        <w:p w14:paraId="622BFDB7" w14:textId="77777777" w:rsidR="00CF3BA7" w:rsidRPr="00CF3BA7" w:rsidRDefault="00000000" w:rsidP="00CF3BA7">
          <w:pPr>
            <w:pStyle w:val="TOC1"/>
            <w:tabs>
              <w:tab w:val="right" w:leader="dot" w:pos="9019"/>
            </w:tabs>
            <w:spacing w:line="360" w:lineRule="auto"/>
            <w:jc w:val="center"/>
            <w:rPr>
              <w:rFonts w:ascii="Times New Roman" w:hAnsi="Times New Roman" w:cs="Times New Roman"/>
              <w:noProof/>
              <w:sz w:val="24"/>
              <w:szCs w:val="24"/>
            </w:rPr>
          </w:pPr>
          <w:hyperlink w:anchor="_Toc167918386" w:history="1">
            <w:r w:rsidR="00CF3BA7" w:rsidRPr="00CF3BA7">
              <w:rPr>
                <w:rStyle w:val="Hyperlink"/>
                <w:rFonts w:ascii="Times New Roman" w:hAnsi="Times New Roman" w:cs="Times New Roman"/>
                <w:noProof/>
                <w:sz w:val="24"/>
                <w:szCs w:val="24"/>
              </w:rPr>
              <w:t>References</w:t>
            </w:r>
            <w:r w:rsidR="00CF3BA7" w:rsidRPr="00CF3BA7">
              <w:rPr>
                <w:rFonts w:ascii="Times New Roman" w:hAnsi="Times New Roman" w:cs="Times New Roman"/>
                <w:noProof/>
                <w:webHidden/>
                <w:sz w:val="24"/>
                <w:szCs w:val="24"/>
              </w:rPr>
              <w:tab/>
            </w:r>
            <w:r w:rsidR="00CF3BA7" w:rsidRPr="00CF3BA7">
              <w:rPr>
                <w:rFonts w:ascii="Times New Roman" w:hAnsi="Times New Roman" w:cs="Times New Roman"/>
                <w:noProof/>
                <w:webHidden/>
                <w:sz w:val="24"/>
                <w:szCs w:val="24"/>
              </w:rPr>
              <w:fldChar w:fldCharType="begin"/>
            </w:r>
            <w:r w:rsidR="00CF3BA7" w:rsidRPr="00CF3BA7">
              <w:rPr>
                <w:rFonts w:ascii="Times New Roman" w:hAnsi="Times New Roman" w:cs="Times New Roman"/>
                <w:noProof/>
                <w:webHidden/>
                <w:sz w:val="24"/>
                <w:szCs w:val="24"/>
              </w:rPr>
              <w:instrText xml:space="preserve"> PAGEREF _Toc167918386 \h </w:instrText>
            </w:r>
            <w:r w:rsidR="00CF3BA7" w:rsidRPr="00CF3BA7">
              <w:rPr>
                <w:rFonts w:ascii="Times New Roman" w:hAnsi="Times New Roman" w:cs="Times New Roman"/>
                <w:noProof/>
                <w:webHidden/>
                <w:sz w:val="24"/>
                <w:szCs w:val="24"/>
              </w:rPr>
            </w:r>
            <w:r w:rsidR="00CF3BA7" w:rsidRPr="00CF3BA7">
              <w:rPr>
                <w:rFonts w:ascii="Times New Roman" w:hAnsi="Times New Roman" w:cs="Times New Roman"/>
                <w:noProof/>
                <w:webHidden/>
                <w:sz w:val="24"/>
                <w:szCs w:val="24"/>
              </w:rPr>
              <w:fldChar w:fldCharType="separate"/>
            </w:r>
            <w:r w:rsidR="00CF3BA7" w:rsidRPr="00CF3BA7">
              <w:rPr>
                <w:rFonts w:ascii="Times New Roman" w:hAnsi="Times New Roman" w:cs="Times New Roman"/>
                <w:noProof/>
                <w:webHidden/>
                <w:sz w:val="24"/>
                <w:szCs w:val="24"/>
              </w:rPr>
              <w:t>31</w:t>
            </w:r>
            <w:r w:rsidR="00CF3BA7" w:rsidRPr="00CF3BA7">
              <w:rPr>
                <w:rFonts w:ascii="Times New Roman" w:hAnsi="Times New Roman" w:cs="Times New Roman"/>
                <w:noProof/>
                <w:webHidden/>
                <w:sz w:val="24"/>
                <w:szCs w:val="24"/>
              </w:rPr>
              <w:fldChar w:fldCharType="end"/>
            </w:r>
          </w:hyperlink>
        </w:p>
        <w:p w14:paraId="622BFDB8" w14:textId="77777777" w:rsidR="00CF3BA7" w:rsidRPr="00CF3BA7" w:rsidRDefault="00CF3BA7" w:rsidP="00CF3BA7">
          <w:pPr>
            <w:spacing w:line="360" w:lineRule="auto"/>
            <w:jc w:val="center"/>
            <w:rPr>
              <w:rFonts w:ascii="Times New Roman" w:hAnsi="Times New Roman" w:cs="Times New Roman"/>
              <w:sz w:val="24"/>
              <w:szCs w:val="24"/>
            </w:rPr>
          </w:pPr>
          <w:r w:rsidRPr="00CF3BA7">
            <w:rPr>
              <w:rFonts w:ascii="Times New Roman" w:hAnsi="Times New Roman" w:cs="Times New Roman"/>
              <w:b/>
              <w:bCs/>
              <w:noProof/>
              <w:sz w:val="24"/>
              <w:szCs w:val="24"/>
            </w:rPr>
            <w:fldChar w:fldCharType="end"/>
          </w:r>
        </w:p>
      </w:sdtContent>
    </w:sdt>
    <w:p w14:paraId="622BFDB9" w14:textId="77777777" w:rsidR="00CF3BA7" w:rsidRPr="00CF3BA7" w:rsidRDefault="00CF3BA7" w:rsidP="00CF3BA7">
      <w:pPr>
        <w:spacing w:line="360" w:lineRule="auto"/>
        <w:jc w:val="center"/>
        <w:rPr>
          <w:rFonts w:ascii="Times New Roman" w:eastAsia="Times New Roman" w:hAnsi="Times New Roman" w:cs="Times New Roman"/>
          <w:b/>
          <w:sz w:val="24"/>
          <w:szCs w:val="24"/>
        </w:rPr>
      </w:pPr>
    </w:p>
    <w:p w14:paraId="622BFDBA" w14:textId="77777777" w:rsidR="00A35F98" w:rsidRPr="00CF3BA7" w:rsidRDefault="00A35F98" w:rsidP="00CF3BA7">
      <w:pPr>
        <w:spacing w:line="360" w:lineRule="auto"/>
        <w:jc w:val="center"/>
        <w:rPr>
          <w:rFonts w:ascii="Times New Roman" w:eastAsia="Times New Roman" w:hAnsi="Times New Roman" w:cs="Times New Roman"/>
          <w:b/>
          <w:sz w:val="24"/>
          <w:szCs w:val="24"/>
        </w:rPr>
      </w:pPr>
      <w:r w:rsidRPr="00CF3BA7">
        <w:rPr>
          <w:rFonts w:ascii="Times New Roman" w:hAnsi="Times New Roman" w:cs="Times New Roman"/>
          <w:sz w:val="24"/>
          <w:szCs w:val="24"/>
        </w:rPr>
        <w:br w:type="page"/>
      </w:r>
    </w:p>
    <w:p w14:paraId="622BFDBB" w14:textId="77777777" w:rsidR="00195AD7" w:rsidRPr="00CF3BA7" w:rsidRDefault="005F62B0" w:rsidP="00CF3BA7">
      <w:pPr>
        <w:pStyle w:val="Heading1"/>
        <w:spacing w:line="360" w:lineRule="auto"/>
        <w:jc w:val="both"/>
      </w:pPr>
      <w:bookmarkStart w:id="1" w:name="_Toc167918351"/>
      <w:r w:rsidRPr="00CF3BA7">
        <w:lastRenderedPageBreak/>
        <w:t>I</w:t>
      </w:r>
      <w:r w:rsidR="00504D5E" w:rsidRPr="00CF3BA7">
        <w:t>ntroduction</w:t>
      </w:r>
      <w:bookmarkEnd w:id="1"/>
      <w:r w:rsidR="00504D5E" w:rsidRPr="00CF3BA7">
        <w:t xml:space="preserve"> </w:t>
      </w:r>
    </w:p>
    <w:p w14:paraId="622BFDBC" w14:textId="77777777" w:rsidR="008F0077" w:rsidRDefault="008F0077" w:rsidP="008F0077">
      <w:pPr>
        <w:pStyle w:val="Heading2"/>
      </w:pPr>
      <w:bookmarkStart w:id="2" w:name="_m2rzt35ph8ai" w:colFirst="0" w:colLast="0"/>
      <w:bookmarkStart w:id="3" w:name="_Toc167918352"/>
      <w:bookmarkEnd w:id="2"/>
      <w:r>
        <w:t>Research Background</w:t>
      </w:r>
      <w:bookmarkEnd w:id="3"/>
      <w:r>
        <w:t xml:space="preserve"> </w:t>
      </w:r>
    </w:p>
    <w:p w14:paraId="622BFDBD" w14:textId="77777777" w:rsidR="008F0077" w:rsidRDefault="008F0077" w:rsidP="008F00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topic concentrates on sustainability in the hospitality industry. It concentrates specifically on demonstrating management of the food waste sector at the Delta Hotel with Marriott in Huntingdon. Additionally, those who take it alternated eloquently toward atmospheric decline through extreme waste generation. This research project focuses on exploring practices for sustainability, also analysing present methods working to deduct food waste (</w:t>
      </w:r>
      <w:proofErr w:type="spellStart"/>
      <w:r>
        <w:rPr>
          <w:rFonts w:ascii="Times New Roman" w:eastAsia="Times New Roman" w:hAnsi="Times New Roman" w:cs="Times New Roman"/>
          <w:sz w:val="24"/>
          <w:szCs w:val="24"/>
          <w:highlight w:val="white"/>
        </w:rPr>
        <w:t>Kasavan</w:t>
      </w:r>
      <w:proofErr w:type="spellEnd"/>
      <w:r>
        <w:rPr>
          <w:rFonts w:ascii="Times New Roman" w:eastAsia="Times New Roman" w:hAnsi="Times New Roman" w:cs="Times New Roman"/>
          <w:i/>
          <w:sz w:val="24"/>
          <w:szCs w:val="24"/>
          <w:highlight w:val="white"/>
        </w:rPr>
        <w:t xml:space="preserve"> 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xml:space="preserve">). The Delta Hotel with Marriott in Huntingdon delivers a case study toward giving a practical understanding of applying sustainable food waste remedies. Knowing these practices suggests developing strategies which can be adopted in this industry (Ischia and Fiori, 2021). It also enhances sustainability along with operational effectiveness in hotels. </w:t>
      </w:r>
    </w:p>
    <w:p w14:paraId="622BFDBE" w14:textId="77777777" w:rsidR="008F0077" w:rsidRDefault="008F0077" w:rsidP="008F0077">
      <w:pPr>
        <w:pStyle w:val="Heading2"/>
      </w:pPr>
      <w:bookmarkStart w:id="4" w:name="_ddr4fp8ta4rf"/>
      <w:bookmarkStart w:id="5" w:name="_Toc167918353"/>
      <w:bookmarkEnd w:id="4"/>
      <w:r>
        <w:t>Research Aim and Objective</w:t>
      </w:r>
      <w:bookmarkEnd w:id="5"/>
      <w:r>
        <w:t xml:space="preserve">s </w:t>
      </w:r>
    </w:p>
    <w:p w14:paraId="622BFDBF" w14:textId="77777777" w:rsidR="008F0077" w:rsidRDefault="008F0077" w:rsidP="008F007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Aim</w:t>
      </w:r>
    </w:p>
    <w:p w14:paraId="622BFDC0" w14:textId="77777777" w:rsidR="008F0077" w:rsidRDefault="008F0077" w:rsidP="008F00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topic aims to examine and improve the management of food waste practices to enhance sustainability. </w:t>
      </w:r>
    </w:p>
    <w:p w14:paraId="622BFDC1" w14:textId="77777777" w:rsidR="008F0077" w:rsidRDefault="008F0077" w:rsidP="008F00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Objectives:</w:t>
      </w:r>
      <w:r>
        <w:rPr>
          <w:rFonts w:ascii="Times New Roman" w:eastAsia="Times New Roman" w:hAnsi="Times New Roman" w:cs="Times New Roman"/>
          <w:sz w:val="24"/>
          <w:szCs w:val="24"/>
        </w:rPr>
        <w:t xml:space="preserve"> </w:t>
      </w:r>
    </w:p>
    <w:p w14:paraId="622BFDC2" w14:textId="77777777" w:rsidR="008F0077" w:rsidRDefault="008F0077" w:rsidP="008F0077">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the current waste management strategies of the Delta Hotel with Marriott in Huntingdon</w:t>
      </w:r>
    </w:p>
    <w:p w14:paraId="622BFDC3" w14:textId="77777777" w:rsidR="008F0077" w:rsidRDefault="008F0077" w:rsidP="008F0077">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identify major ways to deal with food waste deduction within the Delta Hotel with Marriott in Huntingdon</w:t>
      </w:r>
    </w:p>
    <w:p w14:paraId="622BFDC4" w14:textId="77777777" w:rsidR="008F0077" w:rsidRDefault="008F0077" w:rsidP="008F0077">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critically discuss employee engagement and training initiatives for promoting sustainability in the Delta Hotel  </w:t>
      </w:r>
    </w:p>
    <w:p w14:paraId="622BFDC5" w14:textId="77777777" w:rsidR="008F0077" w:rsidRDefault="008F0077" w:rsidP="008F0077">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investigate the function of guest education practices of the Delta Hotel for minimising food waste </w:t>
      </w:r>
    </w:p>
    <w:p w14:paraId="622BFDC6" w14:textId="77777777" w:rsidR="008F0077" w:rsidRDefault="008F0077" w:rsidP="008F0077">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propose effective recommendations for improving sustainability and deducting food waste from the hotel </w:t>
      </w:r>
    </w:p>
    <w:p w14:paraId="622BFDC7" w14:textId="77777777" w:rsidR="008F0077" w:rsidRDefault="008F0077" w:rsidP="008F0077">
      <w:pPr>
        <w:pStyle w:val="Heading1"/>
        <w:spacing w:line="360" w:lineRule="auto"/>
        <w:jc w:val="both"/>
      </w:pPr>
      <w:bookmarkStart w:id="6" w:name="_zb018ud36iun"/>
      <w:bookmarkStart w:id="7" w:name="_Toc167918354"/>
      <w:bookmarkEnd w:id="6"/>
      <w:r>
        <w:t>Literature review</w:t>
      </w:r>
      <w:bookmarkEnd w:id="7"/>
      <w:r>
        <w:t xml:space="preserve"> </w:t>
      </w:r>
    </w:p>
    <w:p w14:paraId="622BFDC8" w14:textId="77777777" w:rsidR="008F0077" w:rsidRDefault="008F0077" w:rsidP="008F0077">
      <w:pPr>
        <w:pStyle w:val="Heading2"/>
      </w:pPr>
      <w:bookmarkStart w:id="8" w:name="_989mvp7mwac1"/>
      <w:bookmarkStart w:id="9" w:name="_Toc167918355"/>
      <w:bookmarkEnd w:id="8"/>
      <w:r>
        <w:t>Sustainability habits in the hospitality industry</w:t>
      </w:r>
      <w:bookmarkEnd w:id="9"/>
      <w:r>
        <w:t xml:space="preserve"> </w:t>
      </w:r>
    </w:p>
    <w:p w14:paraId="622BFDC9" w14:textId="77777777" w:rsidR="008F0077" w:rsidRDefault="008F0077" w:rsidP="008F00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Han (2021) has stated that </w:t>
      </w:r>
      <w:r>
        <w:rPr>
          <w:rFonts w:ascii="Times New Roman" w:eastAsia="Times New Roman" w:hAnsi="Times New Roman" w:cs="Times New Roman"/>
          <w:sz w:val="24"/>
          <w:szCs w:val="24"/>
        </w:rPr>
        <w:t xml:space="preserve">several forms of atmospheric problems of serious risk to the organic atmosphere. Environmental sustainability is one of the subjects in the current hospitality industry. Environmentally sustainable client behaviour is another crucial aspect of environmental protection (Soltanian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According to Pappalardo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environmental sustainability could also help improve the social accountability of the </w:t>
      </w:r>
      <w:r>
        <w:rPr>
          <w:rFonts w:ascii="Times New Roman" w:eastAsia="Times New Roman" w:hAnsi="Times New Roman" w:cs="Times New Roman"/>
          <w:sz w:val="24"/>
          <w:szCs w:val="24"/>
        </w:rPr>
        <w:lastRenderedPageBreak/>
        <w:t xml:space="preserve">company, which also positively influences brand image. With the aim of understanding ecological sustainability composition along with fostering environmentally accountable client behaviour, the study provides a conceptualization of atmospheric sustainable client behaviour. Along with this, demonstrating a strategic example and presentation upon theories the author also introduces the crucial drivers of atmospheric sustainable client behaviour by providing some green images of green products along with environmental CSR activities (Ebenezer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w:t>
      </w:r>
    </w:p>
    <w:p w14:paraId="622BFDCA" w14:textId="77777777" w:rsidR="008F0077" w:rsidRDefault="008F0077" w:rsidP="008F007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22BFEE5" wp14:editId="622BFEE6">
            <wp:extent cx="4604385" cy="3287395"/>
            <wp:effectExtent l="19050" t="19050" r="24765" b="273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04385" cy="3287395"/>
                    </a:xfrm>
                    <a:prstGeom prst="rect">
                      <a:avLst/>
                    </a:prstGeom>
                    <a:noFill/>
                    <a:ln w="25400" cmpd="sng">
                      <a:solidFill>
                        <a:srgbClr val="000000"/>
                      </a:solidFill>
                      <a:miter lim="800000"/>
                      <a:headEnd/>
                      <a:tailEnd/>
                    </a:ln>
                    <a:effectLst/>
                  </pic:spPr>
                </pic:pic>
              </a:graphicData>
            </a:graphic>
          </wp:inline>
        </w:drawing>
      </w:r>
    </w:p>
    <w:p w14:paraId="622BFDCB" w14:textId="77777777" w:rsidR="008F0077" w:rsidRDefault="008F0077" w:rsidP="008F007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Consumers are willing to pay a price for sustainability </w:t>
      </w:r>
    </w:p>
    <w:p w14:paraId="622BFDCC" w14:textId="77777777" w:rsidR="008F0077" w:rsidRDefault="008F0077" w:rsidP="008F007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2024)</w:t>
      </w:r>
    </w:p>
    <w:p w14:paraId="622BFDCD" w14:textId="77777777" w:rsidR="008F0077" w:rsidRDefault="008F0077" w:rsidP="008F0077">
      <w:pPr>
        <w:pStyle w:val="Heading2"/>
      </w:pPr>
      <w:bookmarkStart w:id="10" w:name="_v0ml936ymq3m"/>
      <w:bookmarkStart w:id="11" w:name="_Toc167918356"/>
      <w:bookmarkEnd w:id="10"/>
      <w:r>
        <w:t>Management of food waste section in hotels</w:t>
      </w:r>
      <w:bookmarkEnd w:id="11"/>
      <w:r>
        <w:t xml:space="preserve"> </w:t>
      </w:r>
    </w:p>
    <w:p w14:paraId="622BFDCE" w14:textId="77777777" w:rsidR="008F0077" w:rsidRDefault="008F0077" w:rsidP="008F0077">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Amicarelli</w:t>
      </w:r>
      <w:proofErr w:type="spellEnd"/>
      <w:r>
        <w:rPr>
          <w:rFonts w:ascii="Times New Roman" w:eastAsia="Times New Roman" w:hAnsi="Times New Roman" w:cs="Times New Roman"/>
          <w:i/>
          <w:sz w:val="24"/>
          <w:szCs w:val="24"/>
          <w:highlight w:val="white"/>
        </w:rPr>
        <w:t xml:space="preserve"> et al.</w:t>
      </w:r>
      <w:r>
        <w:rPr>
          <w:rFonts w:ascii="Times New Roman" w:eastAsia="Times New Roman" w:hAnsi="Times New Roman" w:cs="Times New Roman"/>
          <w:sz w:val="24"/>
          <w:szCs w:val="24"/>
          <w:highlight w:val="white"/>
        </w:rPr>
        <w:t xml:space="preserve"> (2020) proposed that t</w:t>
      </w:r>
      <w:r>
        <w:rPr>
          <w:rFonts w:ascii="Times New Roman" w:eastAsia="Times New Roman" w:hAnsi="Times New Roman" w:cs="Times New Roman"/>
          <w:sz w:val="24"/>
          <w:szCs w:val="24"/>
        </w:rPr>
        <w:t>he hospitality sector is accountable for the yellow print amount of garbage, which is food waste. Throughout the comparison among diverse hotels, the author here into a superior understanding of food-related waste management biases in the hotel industry.</w:t>
      </w:r>
      <w:r>
        <w:rPr>
          <w:rFonts w:ascii="Times New Roman" w:hAnsi="Times New Roman" w:cs="Times New Roman"/>
          <w:sz w:val="24"/>
          <w:szCs w:val="24"/>
        </w:rPr>
        <w:t xml:space="preserve"> </w:t>
      </w:r>
      <w:r>
        <w:rPr>
          <w:rFonts w:ascii="Times New Roman" w:eastAsia="Times New Roman" w:hAnsi="Times New Roman" w:cs="Times New Roman"/>
          <w:sz w:val="24"/>
          <w:szCs w:val="24"/>
        </w:rPr>
        <w:t xml:space="preserve">Moretto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have highlighted those hotels' kitchens along with hotels' food facilities weaknesses and chances to deduct waste. Throughout the investigation process, personal interaction and comments helped to navigate the entire food service preparation and food waste management. In addition to that, Iqbal, Liu and Chen (2020) have stated that to get superior comprehension present individuals' understanding along with attitude and opportunities likewise from the administration and the worker's perspective. </w:t>
      </w:r>
    </w:p>
    <w:p w14:paraId="622BFDCF" w14:textId="77777777" w:rsidR="008F0077" w:rsidRDefault="008F0077" w:rsidP="008F007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622BFEE7" wp14:editId="622BFEE8">
            <wp:extent cx="3178810" cy="3701415"/>
            <wp:effectExtent l="19050" t="19050" r="21590" b="133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78810" cy="3701415"/>
                    </a:xfrm>
                    <a:prstGeom prst="rect">
                      <a:avLst/>
                    </a:prstGeom>
                    <a:noFill/>
                    <a:ln w="25400" cmpd="sng">
                      <a:solidFill>
                        <a:srgbClr val="000000"/>
                      </a:solidFill>
                      <a:miter lim="800000"/>
                      <a:headEnd/>
                      <a:tailEnd/>
                    </a:ln>
                    <a:effectLst/>
                  </pic:spPr>
                </pic:pic>
              </a:graphicData>
            </a:graphic>
          </wp:inline>
        </w:drawing>
      </w:r>
    </w:p>
    <w:p w14:paraId="622BFDD0" w14:textId="77777777" w:rsidR="008F0077" w:rsidRDefault="008F0077" w:rsidP="008F007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2: The scale of global food waste </w:t>
      </w:r>
    </w:p>
    <w:p w14:paraId="622BFDD1" w14:textId="77777777" w:rsidR="008F0077" w:rsidRDefault="008F0077" w:rsidP="008F007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2021)</w:t>
      </w:r>
    </w:p>
    <w:p w14:paraId="622BFDD2" w14:textId="77777777" w:rsidR="008F0077" w:rsidRDefault="008F0077" w:rsidP="008F0077">
      <w:pPr>
        <w:pStyle w:val="Heading2"/>
      </w:pPr>
      <w:bookmarkStart w:id="12" w:name="_v233pr342d2k"/>
      <w:bookmarkStart w:id="13" w:name="_Toc167918357"/>
      <w:bookmarkEnd w:id="12"/>
      <w:r>
        <w:t>Identify major difficulties and obstacles to efficient food waste reduction in the hospitality industry</w:t>
      </w:r>
      <w:bookmarkEnd w:id="13"/>
    </w:p>
    <w:p w14:paraId="622BFDD3" w14:textId="77777777" w:rsidR="008F0077" w:rsidRDefault="008F0077" w:rsidP="008F00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Food waste management is one of the major difficulties faced by the food and beverage industry. Cattaneo</w:t>
      </w:r>
      <w:r>
        <w:rPr>
          <w:rFonts w:ascii="Times New Roman" w:eastAsia="Times New Roman" w:hAnsi="Times New Roman" w:cs="Times New Roman"/>
          <w:i/>
          <w:sz w:val="24"/>
          <w:szCs w:val="24"/>
          <w:highlight w:val="white"/>
        </w:rPr>
        <w:t xml:space="preserve"> et al.</w:t>
      </w:r>
      <w:r>
        <w:rPr>
          <w:rFonts w:ascii="Times New Roman" w:eastAsia="Times New Roman" w:hAnsi="Times New Roman" w:cs="Times New Roman"/>
          <w:sz w:val="24"/>
          <w:szCs w:val="24"/>
          <w:highlight w:val="white"/>
        </w:rPr>
        <w:t xml:space="preserve"> (2021) have stated that </w:t>
      </w:r>
      <w:r>
        <w:rPr>
          <w:rFonts w:ascii="Times New Roman" w:eastAsia="Times New Roman" w:hAnsi="Times New Roman" w:cs="Times New Roman"/>
          <w:sz w:val="24"/>
          <w:szCs w:val="24"/>
        </w:rPr>
        <w:t>although broad agreement on implementing the new strategic requirement to deduct food loss along with waste, the majority of hospitality companies still face difficulties in combating food waste. Other than that, this failure of the companies to mitigate food waste has created a major gap in the industry. As stated by Ambaye et</w:t>
      </w:r>
      <w:r>
        <w:rPr>
          <w:rFonts w:ascii="Times New Roman" w:eastAsia="Times New Roman" w:hAnsi="Times New Roman" w:cs="Times New Roman"/>
          <w:i/>
          <w:sz w:val="24"/>
          <w:szCs w:val="24"/>
        </w:rPr>
        <w:t xml:space="preserve"> al. </w:t>
      </w:r>
      <w:r>
        <w:rPr>
          <w:rFonts w:ascii="Times New Roman" w:eastAsia="Times New Roman" w:hAnsi="Times New Roman" w:cs="Times New Roman"/>
          <w:sz w:val="24"/>
          <w:szCs w:val="24"/>
        </w:rPr>
        <w:t xml:space="preserve">(2021), the main cause behind these food wastes is the gap in inventory. The companies need to focus on the resource gaps in the inventory to offer quality products to the customers. Other than that, Aldaco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have also identified the challenge for food, which is a poor and complicated process of managing Food Loss and Waste (FLW) Accounting and Reporting. In order to resolve this problem, the companies need to focus on regularly monitoring and updating FLW, assessing the costs and advantages of FLW, calculating the exchanges involved with FLW, outlining FLW-related procedures and disruptions due to poor knowledge and awareness, comprehending the different strategies related to food value chain stages included with FLW deduction efforts, and planning for changes in the overall revenue and the relative significance of food waste (Negri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w:t>
      </w:r>
      <w:r>
        <w:rPr>
          <w:rFonts w:ascii="Times New Roman" w:eastAsia="Times New Roman" w:hAnsi="Times New Roman" w:cs="Times New Roman"/>
          <w:sz w:val="24"/>
          <w:szCs w:val="24"/>
        </w:rPr>
        <w:lastRenderedPageBreak/>
        <w:t xml:space="preserve">Moreover, according to </w:t>
      </w:r>
      <w:proofErr w:type="spellStart"/>
      <w:r>
        <w:rPr>
          <w:rFonts w:ascii="Times New Roman" w:eastAsia="Times New Roman" w:hAnsi="Times New Roman" w:cs="Times New Roman"/>
          <w:sz w:val="24"/>
          <w:szCs w:val="24"/>
        </w:rPr>
        <w:t>Elginoz</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the main cause leading to food waste issues in the hospitality industry in the world is extra production because of clients' demand. This industry also faces challenges with unskilled inventory management and a huge cap in hotel staff about waste deduction. Additionally, the preferences of their clients for dining and huge amounts of food ordering create other measure difficulties in waste generation (Mak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w:t>
      </w:r>
    </w:p>
    <w:p w14:paraId="622BFDD4" w14:textId="77777777" w:rsidR="008F0077" w:rsidRDefault="008F0077" w:rsidP="008F007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22BFEE9" wp14:editId="622BFEEA">
            <wp:extent cx="3537585" cy="3526790"/>
            <wp:effectExtent l="19050" t="19050" r="24765" b="165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0.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37585" cy="3526790"/>
                    </a:xfrm>
                    <a:prstGeom prst="rect">
                      <a:avLst/>
                    </a:prstGeom>
                    <a:noFill/>
                    <a:ln w="25400" cmpd="sng">
                      <a:solidFill>
                        <a:srgbClr val="000000"/>
                      </a:solidFill>
                      <a:miter lim="800000"/>
                      <a:headEnd/>
                      <a:tailEnd/>
                    </a:ln>
                    <a:effectLst/>
                  </pic:spPr>
                </pic:pic>
              </a:graphicData>
            </a:graphic>
          </wp:inline>
        </w:drawing>
      </w:r>
    </w:p>
    <w:p w14:paraId="622BFDD5" w14:textId="77777777" w:rsidR="008F0077" w:rsidRDefault="008F0077" w:rsidP="008F007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3: Stages of food waste management </w:t>
      </w:r>
    </w:p>
    <w:p w14:paraId="622BFDD6" w14:textId="77777777" w:rsidR="008F0077" w:rsidRDefault="008F0077" w:rsidP="008F007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Research Gate, 2024)</w:t>
      </w:r>
    </w:p>
    <w:p w14:paraId="622BFDD7" w14:textId="77777777" w:rsidR="008F0077" w:rsidRDefault="008F0077" w:rsidP="008F0077">
      <w:pPr>
        <w:pStyle w:val="Heading2"/>
      </w:pPr>
      <w:bookmarkStart w:id="14" w:name="_lwos0mtrduh"/>
      <w:bookmarkStart w:id="15" w:name="_Toc167918358"/>
      <w:bookmarkEnd w:id="14"/>
      <w:r>
        <w:t>Evaluate the current food waste administration strategies</w:t>
      </w:r>
      <w:bookmarkEnd w:id="15"/>
      <w:r>
        <w:t xml:space="preserve"> </w:t>
      </w:r>
    </w:p>
    <w:p w14:paraId="622BFDD8" w14:textId="77777777" w:rsidR="008F0077" w:rsidRDefault="008F0077" w:rsidP="008F0077">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Okumus</w:t>
      </w:r>
      <w:proofErr w:type="spellEnd"/>
      <w:r>
        <w:rPr>
          <w:rFonts w:ascii="Times New Roman" w:eastAsia="Times New Roman" w:hAnsi="Times New Roman" w:cs="Times New Roman"/>
          <w:sz w:val="24"/>
          <w:szCs w:val="24"/>
          <w:highlight w:val="white"/>
        </w:rPr>
        <w:t xml:space="preserve"> (2020) has suggested that </w:t>
      </w:r>
      <w:r>
        <w:rPr>
          <w:rFonts w:ascii="Times New Roman" w:eastAsia="Times New Roman" w:hAnsi="Times New Roman" w:cs="Times New Roman"/>
          <w:sz w:val="24"/>
          <w:szCs w:val="24"/>
        </w:rPr>
        <w:t xml:space="preserve">food waste management is another essential concern for several hotel industries with the eloquent application for improving competitive policy. Royal implementing environmental approaches and emphasising CSR efforts are also important for food waste management. Sketching on the above three approaches, the author is trying to examine how hotels handle their food waste (Manu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For this purpose, researchers conduct several secondary data along with primary data and arrange semi-structured interviews. They also collected data from numerous hotel staff and managers. In addition to that, Shahid and Hittinger (2021) have stated that they are trying to ensure the defender's ability and effectiveness of the data collection process and analysis. Moreover, food waste generally appears mostly in the time of its preparation and the stage of consumption. The possible strategies for deducting food waste involve proper training for the entire staff </w:t>
      </w:r>
      <w:r>
        <w:rPr>
          <w:rFonts w:ascii="Times New Roman" w:eastAsia="Times New Roman" w:hAnsi="Times New Roman" w:cs="Times New Roman"/>
          <w:sz w:val="24"/>
          <w:szCs w:val="24"/>
        </w:rPr>
        <w:lastRenderedPageBreak/>
        <w:t xml:space="preserve">applying copper tools and creating better menu practices (Sharma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Hotels need to educate their clients with attractive and illuminating proportions of guidelines which can suggest food waste deduction. It also can affect extraordinary food consumption (Ojha, </w:t>
      </w:r>
      <w:proofErr w:type="spellStart"/>
      <w:r>
        <w:rPr>
          <w:rFonts w:ascii="Times New Roman" w:eastAsia="Times New Roman" w:hAnsi="Times New Roman" w:cs="Times New Roman"/>
          <w:sz w:val="24"/>
          <w:szCs w:val="24"/>
        </w:rPr>
        <w:t>Bußler</w:t>
      </w:r>
      <w:proofErr w:type="spellEnd"/>
      <w:r>
        <w:rPr>
          <w:rFonts w:ascii="Times New Roman" w:eastAsia="Times New Roman" w:hAnsi="Times New Roman" w:cs="Times New Roman"/>
          <w:sz w:val="24"/>
          <w:szCs w:val="24"/>
        </w:rPr>
        <w:t xml:space="preserve"> and Schlüter, 2020). </w:t>
      </w:r>
      <w:proofErr w:type="spellStart"/>
      <w:r>
        <w:rPr>
          <w:rFonts w:ascii="Times New Roman" w:eastAsia="Times New Roman" w:hAnsi="Times New Roman" w:cs="Times New Roman"/>
          <w:sz w:val="24"/>
          <w:szCs w:val="24"/>
        </w:rPr>
        <w:t>Capanoglu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(2022) have further explained that the hospitality industry offers to observe findings, along with questions about waste along with communication of food waste reduction in hotels. In this scenario, the theoretical and practical applications can help to execute this process. </w:t>
      </w:r>
    </w:p>
    <w:p w14:paraId="622BFDD9" w14:textId="77777777" w:rsidR="008F0077" w:rsidRDefault="008F0077" w:rsidP="008F007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22BFEEB" wp14:editId="622BFEEC">
            <wp:extent cx="3679190" cy="3668395"/>
            <wp:effectExtent l="19050" t="19050" r="16510" b="273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8.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79190" cy="3668395"/>
                    </a:xfrm>
                    <a:prstGeom prst="rect">
                      <a:avLst/>
                    </a:prstGeom>
                    <a:noFill/>
                    <a:ln w="25400" cmpd="sng">
                      <a:solidFill>
                        <a:srgbClr val="000000"/>
                      </a:solidFill>
                      <a:miter lim="800000"/>
                      <a:headEnd/>
                      <a:tailEnd/>
                    </a:ln>
                    <a:effectLst/>
                  </pic:spPr>
                </pic:pic>
              </a:graphicData>
            </a:graphic>
          </wp:inline>
        </w:drawing>
      </w:r>
    </w:p>
    <w:p w14:paraId="622BFDDA" w14:textId="77777777" w:rsidR="008F0077" w:rsidRDefault="008F0077" w:rsidP="008F007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Food waste condition</w:t>
      </w:r>
    </w:p>
    <w:p w14:paraId="622BFDDB" w14:textId="77777777" w:rsidR="008F0077" w:rsidRDefault="008F0077" w:rsidP="008F0077">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2021)</w:t>
      </w:r>
    </w:p>
    <w:p w14:paraId="622BFDDC" w14:textId="77777777" w:rsidR="008F0077" w:rsidRDefault="008F0077" w:rsidP="008F0077">
      <w:pPr>
        <w:pStyle w:val="Heading2"/>
      </w:pPr>
      <w:bookmarkStart w:id="16" w:name="_vts4jcg5lsg"/>
      <w:bookmarkStart w:id="17" w:name="_Toc167918359"/>
      <w:bookmarkEnd w:id="16"/>
      <w:r>
        <w:t>Effect of sustainable practices on customers</w:t>
      </w:r>
      <w:bookmarkEnd w:id="17"/>
      <w:r>
        <w:t xml:space="preserve"> </w:t>
      </w:r>
    </w:p>
    <w:p w14:paraId="622BFDDD" w14:textId="77777777" w:rsidR="008F0077" w:rsidRDefault="008F0077" w:rsidP="008F00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Modica</w:t>
      </w:r>
      <w:r>
        <w:rPr>
          <w:rFonts w:ascii="Times New Roman" w:eastAsia="Times New Roman" w:hAnsi="Times New Roman" w:cs="Times New Roman"/>
          <w:i/>
          <w:sz w:val="24"/>
          <w:szCs w:val="24"/>
          <w:highlight w:val="white"/>
        </w:rPr>
        <w:t xml:space="preserve"> et al.</w:t>
      </w:r>
      <w:r>
        <w:rPr>
          <w:rFonts w:ascii="Times New Roman" w:eastAsia="Times New Roman" w:hAnsi="Times New Roman" w:cs="Times New Roman"/>
          <w:sz w:val="24"/>
          <w:szCs w:val="24"/>
          <w:highlight w:val="white"/>
        </w:rPr>
        <w:t xml:space="preserve"> (2020) </w:t>
      </w:r>
      <w:r>
        <w:rPr>
          <w:rFonts w:ascii="Times New Roman" w:eastAsia="Times New Roman" w:hAnsi="Times New Roman" w:cs="Times New Roman"/>
          <w:sz w:val="24"/>
          <w:szCs w:val="24"/>
        </w:rPr>
        <w:t>stated that this study analysed the effect of economic, communal and environmental sustainability habits of organisations in the hospitality supply chain.  This study also tries to analyse sustainability practices on clients' satisfaction level, maintain loyalty and readiness to pay higher prices. Applying data collection methods the researcher tries to indicate that economic stability habits have a favourable impact on customer satisfaction levels and their readiness for premium food options (</w:t>
      </w:r>
      <w:proofErr w:type="spellStart"/>
      <w:r>
        <w:rPr>
          <w:rFonts w:ascii="Times New Roman" w:eastAsia="Times New Roman" w:hAnsi="Times New Roman" w:cs="Times New Roman"/>
          <w:sz w:val="24"/>
          <w:szCs w:val="24"/>
        </w:rPr>
        <w:t>Yousefloo</w:t>
      </w:r>
      <w:proofErr w:type="spellEnd"/>
      <w:r>
        <w:rPr>
          <w:rFonts w:ascii="Times New Roman" w:eastAsia="Times New Roman" w:hAnsi="Times New Roman" w:cs="Times New Roman"/>
          <w:sz w:val="24"/>
          <w:szCs w:val="24"/>
        </w:rPr>
        <w:t xml:space="preserve"> and Babazadeh, 2020). Sustainability practices are usually related to atmospheric and communal dimensions which have a straight favourable impact on satisfaction. It also indicates a favourable impact on customer loyalty and readiness to pay more money (Zhang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Additionally, the </w:t>
      </w:r>
      <w:r>
        <w:rPr>
          <w:rFonts w:ascii="Times New Roman" w:eastAsia="Times New Roman" w:hAnsi="Times New Roman" w:cs="Times New Roman"/>
          <w:sz w:val="24"/>
          <w:szCs w:val="24"/>
        </w:rPr>
        <w:lastRenderedPageBreak/>
        <w:t xml:space="preserve">findings display satisfaction which makes it possible to negotiate the effect of atmosphere and communal sustainability practices upon the clients' loyalty. </w:t>
      </w:r>
    </w:p>
    <w:p w14:paraId="622BFDDE" w14:textId="77777777" w:rsidR="008F0077" w:rsidRDefault="008F0077" w:rsidP="008F00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Sustainable practices are favourable keys and impact on clients. This can be done by improving the entire experience and satisfaction level of a customer (</w:t>
      </w:r>
      <w:r>
        <w:rPr>
          <w:rFonts w:ascii="Times New Roman" w:eastAsia="Times New Roman" w:hAnsi="Times New Roman" w:cs="Times New Roman"/>
          <w:sz w:val="24"/>
          <w:szCs w:val="24"/>
          <w:highlight w:val="white"/>
        </w:rPr>
        <w:t>Abdou</w:t>
      </w:r>
      <w:r>
        <w:rPr>
          <w:rFonts w:ascii="Times New Roman" w:eastAsia="Times New Roman" w:hAnsi="Times New Roman" w:cs="Times New Roman"/>
          <w:i/>
          <w:sz w:val="24"/>
          <w:szCs w:val="24"/>
          <w:highlight w:val="white"/>
        </w:rPr>
        <w:t xml:space="preserve"> 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xml:space="preserve">). Environmentally conscious visitors are growingly looking for those hotels that give priority to sustainability. It also helps to boost customer loyalty along with attracting the latest demography of environmentally aware visitors. According to </w:t>
      </w:r>
      <w:proofErr w:type="spellStart"/>
      <w:r>
        <w:rPr>
          <w:rFonts w:ascii="Times New Roman" w:eastAsia="Times New Roman" w:hAnsi="Times New Roman" w:cs="Times New Roman"/>
          <w:sz w:val="24"/>
          <w:szCs w:val="24"/>
        </w:rPr>
        <w:t>Maroušek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applying green practices like energy efficiency, deduction of waste, and sustainable sourcing showcases the hotel's dedication to protecting the environment. This action not only enhances the reputation of the hotel but also encounters the ethical outlook of an aware customer (</w:t>
      </w:r>
      <w:proofErr w:type="spellStart"/>
      <w:r>
        <w:rPr>
          <w:rFonts w:ascii="Times New Roman" w:eastAsia="Times New Roman" w:hAnsi="Times New Roman" w:cs="Times New Roman"/>
          <w:sz w:val="24"/>
          <w:szCs w:val="24"/>
        </w:rPr>
        <w:t>Palaniveloo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Moreover, the educational enterprises above discuss practices that can improve customer engagement. It also helps to persist more significantly and motivates repeat visits. Additionally, it gives favourable word of mouth for more referrals. </w:t>
      </w:r>
    </w:p>
    <w:p w14:paraId="622BFDDF" w14:textId="77777777" w:rsidR="008F0077" w:rsidRDefault="008F0077" w:rsidP="008F0077">
      <w:pPr>
        <w:pStyle w:val="Heading1"/>
        <w:spacing w:line="360" w:lineRule="auto"/>
        <w:jc w:val="both"/>
      </w:pPr>
      <w:bookmarkStart w:id="18" w:name="_aur7p0jtvc6q"/>
      <w:bookmarkStart w:id="19" w:name="_2pj27qxctym7"/>
      <w:bookmarkStart w:id="20" w:name="_Toc167918360"/>
      <w:bookmarkEnd w:id="18"/>
      <w:bookmarkEnd w:id="19"/>
      <w:r>
        <w:t>Methods</w:t>
      </w:r>
      <w:bookmarkEnd w:id="20"/>
    </w:p>
    <w:p w14:paraId="622BFDE0" w14:textId="77777777" w:rsidR="008F0077" w:rsidRDefault="008F0077" w:rsidP="008F0077">
      <w:pPr>
        <w:pStyle w:val="Heading2"/>
      </w:pPr>
      <w:bookmarkStart w:id="21" w:name="_gig7nmfoc5am"/>
      <w:bookmarkStart w:id="22" w:name="_Toc167918361"/>
      <w:bookmarkEnd w:id="21"/>
      <w:r>
        <w:t>Research Methodologies</w:t>
      </w:r>
      <w:bookmarkEnd w:id="22"/>
      <w:r>
        <w:t xml:space="preserve"> </w:t>
      </w:r>
    </w:p>
    <w:p w14:paraId="622BFDE1" w14:textId="77777777" w:rsidR="008F0077" w:rsidRDefault="008F0077" w:rsidP="008F0077">
      <w:pPr>
        <w:pStyle w:val="NoSpacing"/>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Here, the researcher has followed a secondary qualitative research method to evaluate the food and waste management practices performed by the selected case study company. The main reason for selecting the secondary qualitative research method is that it has helped the researcher in gathering data from the already published industry reports or sustainability reports of the Delta Hotel. Other than that, the secondary qualitative research method is comparatively less time-consuming than the primary data collection process. </w:t>
      </w:r>
    </w:p>
    <w:p w14:paraId="622BFDE2" w14:textId="77777777" w:rsidR="008F0077" w:rsidRDefault="008F0077" w:rsidP="008F0077">
      <w:pPr>
        <w:pStyle w:val="Heading2"/>
      </w:pPr>
      <w:bookmarkStart w:id="23" w:name="_Toc167918362"/>
      <w:r>
        <w:t>Data collection</w:t>
      </w:r>
      <w:bookmarkEnd w:id="23"/>
      <w:r>
        <w:t xml:space="preserve"> </w:t>
      </w:r>
    </w:p>
    <w:p w14:paraId="622BFDE3" w14:textId="77777777" w:rsidR="008F0077" w:rsidRDefault="008F0077" w:rsidP="008F00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Secondary qualitative data collection includes investigating present data like articles, journals, market reports and previous investigations. For this project the secondary qualitative data collection method involves examining literature based on sustainable practices (</w:t>
      </w:r>
      <w:r>
        <w:rPr>
          <w:rFonts w:ascii="Times New Roman" w:eastAsia="Times New Roman" w:hAnsi="Times New Roman" w:cs="Times New Roman"/>
          <w:sz w:val="24"/>
          <w:szCs w:val="24"/>
          <w:highlight w:val="white"/>
        </w:rPr>
        <w:t>Vila-Henninger</w:t>
      </w:r>
      <w:r>
        <w:rPr>
          <w:rFonts w:ascii="Times New Roman" w:eastAsia="Times New Roman" w:hAnsi="Times New Roman" w:cs="Times New Roman"/>
          <w:i/>
          <w:sz w:val="24"/>
          <w:szCs w:val="24"/>
          <w:highlight w:val="white"/>
        </w:rPr>
        <w:t xml:space="preserve"> et al.</w:t>
      </w:r>
      <w:r>
        <w:rPr>
          <w:rFonts w:ascii="Times New Roman" w:eastAsia="Times New Roman" w:hAnsi="Times New Roman" w:cs="Times New Roman"/>
          <w:sz w:val="24"/>
          <w:szCs w:val="24"/>
          <w:highlight w:val="white"/>
        </w:rPr>
        <w:t xml:space="preserve"> 2024</w:t>
      </w:r>
      <w:r>
        <w:rPr>
          <w:rFonts w:ascii="Times New Roman" w:eastAsia="Times New Roman" w:hAnsi="Times New Roman" w:cs="Times New Roman"/>
          <w:sz w:val="24"/>
          <w:szCs w:val="24"/>
        </w:rPr>
        <w:t xml:space="preserve">). This method also includes strategies for food waste administration and hospitality sustainability policies. Additionally, this approach gives a complete understanding of the topic. It also advises the investigation framework along with recognizing superior practices and their limitations. </w:t>
      </w:r>
    </w:p>
    <w:p w14:paraId="622BFDE4" w14:textId="77777777" w:rsidR="008F0077" w:rsidRDefault="008F0077" w:rsidP="008F0077">
      <w:pPr>
        <w:pStyle w:val="Heading2"/>
      </w:pPr>
      <w:bookmarkStart w:id="24" w:name="_lwqf53regg0s"/>
      <w:bookmarkStart w:id="25" w:name="_Toc167918363"/>
      <w:bookmarkEnd w:id="24"/>
      <w:r>
        <w:t>Data analysis</w:t>
      </w:r>
      <w:bookmarkEnd w:id="25"/>
    </w:p>
    <w:p w14:paraId="622BFDE5" w14:textId="77777777" w:rsidR="008F0077" w:rsidRDefault="008F0077" w:rsidP="008F00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Secondary qualitative data analysis includes regular examinations and illustrating existing data sources toward removing meaningful understandings. Additionally, this research paper which is based on practices for maintaining sustainability and food waste in the hospitality industry includes technology and coding (</w:t>
      </w:r>
      <w:r>
        <w:rPr>
          <w:rFonts w:ascii="Times New Roman" w:eastAsia="Times New Roman" w:hAnsi="Times New Roman" w:cs="Times New Roman"/>
          <w:sz w:val="24"/>
          <w:szCs w:val="24"/>
          <w:highlight w:val="white"/>
        </w:rPr>
        <w:t>Campbell</w:t>
      </w:r>
      <w:r>
        <w:rPr>
          <w:rFonts w:ascii="Times New Roman" w:eastAsia="Times New Roman" w:hAnsi="Times New Roman" w:cs="Times New Roman"/>
          <w:i/>
          <w:sz w:val="24"/>
          <w:szCs w:val="24"/>
          <w:highlight w:val="white"/>
        </w:rPr>
        <w:t xml:space="preserve"> et al.</w:t>
      </w:r>
      <w:r>
        <w:rPr>
          <w:rFonts w:ascii="Times New Roman" w:eastAsia="Times New Roman" w:hAnsi="Times New Roman" w:cs="Times New Roman"/>
          <w:sz w:val="24"/>
          <w:szCs w:val="24"/>
          <w:highlight w:val="white"/>
        </w:rPr>
        <w:t xml:space="preserve"> 2023</w:t>
      </w:r>
      <w:r>
        <w:rPr>
          <w:rFonts w:ascii="Times New Roman" w:eastAsia="Times New Roman" w:hAnsi="Times New Roman" w:cs="Times New Roman"/>
          <w:sz w:val="24"/>
          <w:szCs w:val="24"/>
        </w:rPr>
        <w:t xml:space="preserve">). For continuing this study, </w:t>
      </w:r>
      <w:r>
        <w:rPr>
          <w:rFonts w:ascii="Times New Roman" w:eastAsia="Times New Roman" w:hAnsi="Times New Roman" w:cs="Times New Roman"/>
          <w:sz w:val="24"/>
          <w:szCs w:val="24"/>
        </w:rPr>
        <w:lastRenderedPageBreak/>
        <w:t xml:space="preserve">the researcher also selected some articles, journals, books and data related to current market conditions. With the help of these secondary data, the researcher can easily get to know the development sectors. They are also able to find superior practices for better improvement. It also helps to improve managerial efforts related to food waste.  </w:t>
      </w:r>
    </w:p>
    <w:p w14:paraId="622BFDE6" w14:textId="77777777" w:rsidR="008F0077" w:rsidRDefault="008F0077" w:rsidP="008F0077">
      <w:pPr>
        <w:pStyle w:val="Heading2"/>
      </w:pPr>
      <w:bookmarkStart w:id="26" w:name="_35437svb059s"/>
      <w:bookmarkStart w:id="27" w:name="_Toc167918364"/>
      <w:bookmarkEnd w:id="26"/>
      <w:r>
        <w:t>Ethical consideration</w:t>
      </w:r>
      <w:bookmarkEnd w:id="27"/>
    </w:p>
    <w:p w14:paraId="622BFDE7" w14:textId="77777777" w:rsidR="008F0077" w:rsidRDefault="008F0077" w:rsidP="008F007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ethical consideration of secondary qualitative data analysis involves guaranteeing the honesty and reliability of sources. It also includes perfectly sitting actual authors to prevent plagiarism (</w:t>
      </w:r>
      <w:r>
        <w:rPr>
          <w:rFonts w:ascii="Times New Roman" w:eastAsia="Times New Roman" w:hAnsi="Times New Roman" w:cs="Times New Roman"/>
          <w:sz w:val="24"/>
          <w:szCs w:val="24"/>
          <w:highlight w:val="white"/>
        </w:rPr>
        <w:t>Yadav, 2023</w:t>
      </w:r>
      <w:r>
        <w:rPr>
          <w:rFonts w:ascii="Times New Roman" w:eastAsia="Times New Roman" w:hAnsi="Times New Roman" w:cs="Times New Roman"/>
          <w:sz w:val="24"/>
          <w:szCs w:val="24"/>
        </w:rPr>
        <w:t xml:space="preserve">). Additionally, it respects academy property rights. The researcher needs to consider the possibility of biases and limitations of the actual data. They also need to ensure maintained transparency into how those sources are implemented and interpreted. While addressing perceptive topics like sustainability practices it is essential to represent the data correctly. Also, represent those data without creating misconceptions to handle ethical standards. </w:t>
      </w:r>
    </w:p>
    <w:p w14:paraId="622BFDE8" w14:textId="77777777" w:rsidR="008F0077" w:rsidRDefault="008F0077" w:rsidP="008F0077">
      <w:pPr>
        <w:pStyle w:val="Heading2"/>
      </w:pPr>
      <w:bookmarkStart w:id="28" w:name="_o0p0pz54qj80"/>
      <w:bookmarkStart w:id="29" w:name="_Toc167918365"/>
      <w:bookmarkEnd w:id="28"/>
      <w:r>
        <w:t>Limitation</w:t>
      </w:r>
      <w:bookmarkEnd w:id="29"/>
      <w:r>
        <w:t xml:space="preserve"> </w:t>
      </w:r>
    </w:p>
    <w:p w14:paraId="622BFDE9" w14:textId="77777777" w:rsidR="008F0077" w:rsidRDefault="008F0077" w:rsidP="008F007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main limitation of this paper suggests that this paper has only included qualitative information, which creates limited statistical support to prove the claim made by the researcher. Another limitation associated with secondary qualitative data is that it includes ability biases in actual sources which may affect the credibility of findings. Additionally, those data might be out of date or not completely relevant to the particular context. Moreover, secondary data frequently lacks the extent and details of the main data. It also limits the capability to investigate detailed aspects of the management of food waste and related sustainability practices. These limitations require careful choosing and crucial estimates of sources.</w:t>
      </w:r>
    </w:p>
    <w:p w14:paraId="622BFDEA" w14:textId="77777777" w:rsidR="00195AD7" w:rsidRPr="00CF3BA7" w:rsidRDefault="00504D5E" w:rsidP="00CF3BA7">
      <w:pPr>
        <w:pStyle w:val="Heading1"/>
        <w:keepNext w:val="0"/>
        <w:keepLines w:val="0"/>
        <w:spacing w:before="480" w:after="240" w:line="360" w:lineRule="auto"/>
        <w:jc w:val="both"/>
      </w:pPr>
      <w:bookmarkStart w:id="30" w:name="_93czkqfv14pd" w:colFirst="0" w:colLast="0"/>
      <w:bookmarkStart w:id="31" w:name="_Toc167918366"/>
      <w:bookmarkEnd w:id="30"/>
      <w:r w:rsidRPr="00CF3BA7">
        <w:t>Case Study Discussion</w:t>
      </w:r>
      <w:bookmarkEnd w:id="31"/>
    </w:p>
    <w:p w14:paraId="622BFDEB"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Considering the fact that the hospitality industry is nowadays strongly committed to the issue of sustainability, some significant focus is paid to responsive strategies in managing food waste. This case study objects to Delta Hotel by Marriott in Huntingdon, with the intent not only to reveal the current context of its activities but also to highlight its strategies in handling strenuous food waste, as an important part of sustainability. The text will present an overview of the hotel, by discussing the main features from the perspectives of operational context, SWOT analysis, PEST analysis and competitor analysis with the intent to highlight the current stage and identify potential strategies that could enhance hotel sustainability.</w:t>
      </w:r>
    </w:p>
    <w:p w14:paraId="622BFDEC" w14:textId="77777777" w:rsidR="000A18BC" w:rsidRDefault="000A18BC" w:rsidP="000A18BC">
      <w:pPr>
        <w:pStyle w:val="Heading2"/>
        <w:keepNext w:val="0"/>
        <w:keepLines w:val="0"/>
        <w:spacing w:before="280" w:after="80"/>
      </w:pPr>
      <w:bookmarkStart w:id="32" w:name="_2p6g9zs814be"/>
      <w:bookmarkStart w:id="33" w:name="_Toc167918367"/>
      <w:bookmarkEnd w:id="32"/>
      <w:r>
        <w:lastRenderedPageBreak/>
        <w:t>Hotel Overview</w:t>
      </w:r>
      <w:bookmarkEnd w:id="33"/>
    </w:p>
    <w:p w14:paraId="622BFDED" w14:textId="77777777" w:rsidR="000A18BC" w:rsidRDefault="000A18BC" w:rsidP="000A18BC">
      <w:pPr>
        <w:pStyle w:val="Heading3"/>
      </w:pPr>
      <w:bookmarkStart w:id="34" w:name="_qorlprggj82t"/>
      <w:bookmarkStart w:id="35" w:name="_Toc167918368"/>
      <w:bookmarkEnd w:id="34"/>
      <w:r>
        <w:t>General Information</w:t>
      </w:r>
      <w:bookmarkEnd w:id="35"/>
    </w:p>
    <w:p w14:paraId="622BFDEE" w14:textId="77777777" w:rsidR="000A18BC" w:rsidRDefault="000A18BC" w:rsidP="000A18BC">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22BFEED" wp14:editId="622BFEEE">
            <wp:extent cx="5736590" cy="2068195"/>
            <wp:effectExtent l="0" t="0" r="0" b="825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6590" cy="2068195"/>
                    </a:xfrm>
                    <a:prstGeom prst="rect">
                      <a:avLst/>
                    </a:prstGeom>
                    <a:noFill/>
                    <a:ln>
                      <a:noFill/>
                    </a:ln>
                  </pic:spPr>
                </pic:pic>
              </a:graphicData>
            </a:graphic>
          </wp:inline>
        </w:drawing>
      </w:r>
    </w:p>
    <w:p w14:paraId="622BFDEF" w14:textId="77777777" w:rsidR="000A18BC" w:rsidRDefault="000A18BC" w:rsidP="000A18B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Delta Hotel by Marriott</w:t>
      </w:r>
    </w:p>
    <w:p w14:paraId="622BFDF0" w14:textId="77777777" w:rsidR="000A18BC" w:rsidRDefault="000A18BC" w:rsidP="000A18B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Marriott, 2024)</w:t>
      </w:r>
    </w:p>
    <w:p w14:paraId="622BFDF1"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Delta Hotel by Marriott, Huntingdon, Cambridgeshire, UK, is successful in the hospitality industry and represents the prestigious Delta Hotels by Marriott brand, one of the leading hotel chains of Marriott International Inc. the largest hotel company in the world (Marriott, 2024). The Delta Hotel in Huntingdon has a staff of 150 people and a yearly turnover of £15 million and is located in a very strategic place as is near some major transportation and also near other attractions. The Delta Hotel by Marriott, Huntingdon, is part of the great chain of Marriott International Inc reaching more than 8,6800 properties in 139 countries and regions, handling rooms and servicing more than 75 million guests daily (Marriott International, 2024).</w:t>
      </w:r>
    </w:p>
    <w:p w14:paraId="622BFDF2" w14:textId="77777777" w:rsidR="000A18BC" w:rsidRDefault="000A18BC" w:rsidP="000A18BC">
      <w:pPr>
        <w:pStyle w:val="Heading3"/>
      </w:pPr>
      <w:bookmarkStart w:id="36" w:name="_5z78yyowt5q2"/>
      <w:bookmarkStart w:id="37" w:name="_Toc167918369"/>
      <w:bookmarkEnd w:id="36"/>
      <w:r>
        <w:t>Location and Geographical Context</w:t>
      </w:r>
      <w:bookmarkEnd w:id="37"/>
    </w:p>
    <w:p w14:paraId="622BFDF3"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Delta Hotel by Marriott is situated in an advantageous location, in the beautiful historic market town of Huntingdon in Cambridgeshire. The hotel has the best of both worlds, being surrounded by countryside and having a long and interesting history. Its location at Junction is just 10 miles from Cambridge and 50 miles from London, offering easy access for visitors. Huntingdon is a wonderful location for the hotel business all year round (IHG, 2023).</w:t>
      </w:r>
    </w:p>
    <w:p w14:paraId="622BFDF4"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622BFEEF" wp14:editId="622BFEF0">
            <wp:extent cx="5725795" cy="3244215"/>
            <wp:effectExtent l="0" t="0" r="825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1.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5795" cy="3244215"/>
                    </a:xfrm>
                    <a:prstGeom prst="rect">
                      <a:avLst/>
                    </a:prstGeom>
                    <a:noFill/>
                    <a:ln>
                      <a:noFill/>
                    </a:ln>
                  </pic:spPr>
                </pic:pic>
              </a:graphicData>
            </a:graphic>
          </wp:inline>
        </w:drawing>
      </w:r>
    </w:p>
    <w:p w14:paraId="622BFDF5" w14:textId="77777777" w:rsidR="000A18BC" w:rsidRDefault="000A18BC" w:rsidP="000A18B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Delta Hotel by Marriott</w:t>
      </w:r>
    </w:p>
    <w:p w14:paraId="622BFDF6" w14:textId="77777777" w:rsidR="000A18BC" w:rsidRDefault="000A18BC" w:rsidP="000A18B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Britannica, 2024)</w:t>
      </w:r>
    </w:p>
    <w:p w14:paraId="622BFDF7"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town is busy for business and leisure visitors, which explains the high occupancy rates. give people easy access to the area and the surrounding parts of the country (Britannica, 2024). Guests staying there would have the location of a hotel is important enough to determine whether to visit the countryside and visit historical sights. A hotel near these could thrive if it safely guaranteed easy access to the area and the surrounding parts of the country. Guests staying there would have a pleasant journey around London and its surroundings. The status of Huntingdon as attractive to tourists means that the hotel will always be fully occupied.</w:t>
      </w:r>
    </w:p>
    <w:p w14:paraId="622BFDF8" w14:textId="77777777" w:rsidR="000A18BC" w:rsidRDefault="000A18BC" w:rsidP="000A18BC">
      <w:pPr>
        <w:pStyle w:val="Heading3"/>
      </w:pPr>
      <w:bookmarkStart w:id="38" w:name="_yb9t5knfe88s"/>
      <w:bookmarkStart w:id="39" w:name="_Toc167918370"/>
      <w:bookmarkEnd w:id="38"/>
      <w:r>
        <w:t>Cultural Context</w:t>
      </w:r>
      <w:bookmarkEnd w:id="39"/>
    </w:p>
    <w:p w14:paraId="622BFDF9"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cultural essence around the Delta Hotel describes the town, tapestries celebrating Huntingdon’s connections with Oliver Cromwell and its history, plus natural beauty exemplified by the Hinchingbrooke Country Park and other natural wonders that can be enjoyed by visitors (Ashley, 2019).</w:t>
      </w:r>
    </w:p>
    <w:p w14:paraId="622BFDFA" w14:textId="77777777" w:rsidR="00195AD7" w:rsidRPr="00CF3BA7" w:rsidRDefault="00504D5E" w:rsidP="00CF3BA7">
      <w:pPr>
        <w:spacing w:before="240" w:after="240" w:line="360" w:lineRule="auto"/>
        <w:jc w:val="center"/>
        <w:rPr>
          <w:rFonts w:ascii="Times New Roman" w:eastAsia="Times New Roman" w:hAnsi="Times New Roman" w:cs="Times New Roman"/>
          <w:sz w:val="24"/>
          <w:szCs w:val="24"/>
        </w:rPr>
      </w:pPr>
      <w:r w:rsidRPr="00CF3BA7">
        <w:rPr>
          <w:rFonts w:ascii="Times New Roman" w:eastAsia="Times New Roman" w:hAnsi="Times New Roman" w:cs="Times New Roman"/>
          <w:noProof/>
          <w:sz w:val="24"/>
          <w:szCs w:val="24"/>
        </w:rPr>
        <w:lastRenderedPageBreak/>
        <w:drawing>
          <wp:inline distT="114300" distB="114300" distL="114300" distR="114300" wp14:anchorId="622BFEF1" wp14:editId="622BFEF2">
            <wp:extent cx="5062538" cy="2834012"/>
            <wp:effectExtent l="0" t="0" r="0" b="0"/>
            <wp:docPr id="1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062538" cy="2834012"/>
                    </a:xfrm>
                    <a:prstGeom prst="rect">
                      <a:avLst/>
                    </a:prstGeom>
                    <a:ln/>
                  </pic:spPr>
                </pic:pic>
              </a:graphicData>
            </a:graphic>
          </wp:inline>
        </w:drawing>
      </w:r>
    </w:p>
    <w:p w14:paraId="622BFDFB" w14:textId="77777777" w:rsidR="00195AD7" w:rsidRPr="00CF3BA7" w:rsidRDefault="00504D5E" w:rsidP="00CF3BA7">
      <w:pPr>
        <w:spacing w:line="360" w:lineRule="auto"/>
        <w:jc w:val="center"/>
        <w:rPr>
          <w:rFonts w:ascii="Times New Roman" w:eastAsia="Times New Roman" w:hAnsi="Times New Roman" w:cs="Times New Roman"/>
          <w:b/>
          <w:sz w:val="24"/>
          <w:szCs w:val="24"/>
        </w:rPr>
      </w:pPr>
      <w:r w:rsidRPr="00CF3BA7">
        <w:rPr>
          <w:rFonts w:ascii="Times New Roman" w:eastAsia="Times New Roman" w:hAnsi="Times New Roman" w:cs="Times New Roman"/>
          <w:b/>
          <w:sz w:val="24"/>
          <w:szCs w:val="24"/>
        </w:rPr>
        <w:t xml:space="preserve">Figure </w:t>
      </w:r>
      <w:r w:rsidR="003379EB">
        <w:rPr>
          <w:rFonts w:ascii="Times New Roman" w:eastAsia="Times New Roman" w:hAnsi="Times New Roman" w:cs="Times New Roman"/>
          <w:b/>
          <w:sz w:val="24"/>
          <w:szCs w:val="24"/>
        </w:rPr>
        <w:t>7</w:t>
      </w:r>
      <w:r w:rsidRPr="00CF3BA7">
        <w:rPr>
          <w:rFonts w:ascii="Times New Roman" w:eastAsia="Times New Roman" w:hAnsi="Times New Roman" w:cs="Times New Roman"/>
          <w:b/>
          <w:sz w:val="24"/>
          <w:szCs w:val="24"/>
        </w:rPr>
        <w:t>: Hinchingbrooke Country Park</w:t>
      </w:r>
    </w:p>
    <w:p w14:paraId="622BFDFC" w14:textId="77777777" w:rsidR="00195AD7" w:rsidRPr="00CF3BA7" w:rsidRDefault="00504D5E" w:rsidP="00CF3BA7">
      <w:pPr>
        <w:spacing w:line="360" w:lineRule="auto"/>
        <w:jc w:val="center"/>
        <w:rPr>
          <w:rFonts w:ascii="Times New Roman" w:eastAsia="Times New Roman" w:hAnsi="Times New Roman" w:cs="Times New Roman"/>
          <w:sz w:val="24"/>
          <w:szCs w:val="24"/>
        </w:rPr>
      </w:pPr>
      <w:r w:rsidRPr="00CF3BA7">
        <w:rPr>
          <w:rFonts w:ascii="Times New Roman" w:eastAsia="Times New Roman" w:hAnsi="Times New Roman" w:cs="Times New Roman"/>
          <w:sz w:val="24"/>
          <w:szCs w:val="24"/>
        </w:rPr>
        <w:t xml:space="preserve">(Source: </w:t>
      </w:r>
      <w:proofErr w:type="spellStart"/>
      <w:r w:rsidRPr="00CF3BA7">
        <w:rPr>
          <w:rFonts w:ascii="Times New Roman" w:eastAsia="Times New Roman" w:hAnsi="Times New Roman" w:cs="Times New Roman"/>
          <w:sz w:val="24"/>
          <w:szCs w:val="24"/>
        </w:rPr>
        <w:t>Eforests</w:t>
      </w:r>
      <w:proofErr w:type="spellEnd"/>
      <w:r w:rsidRPr="00CF3BA7">
        <w:rPr>
          <w:rFonts w:ascii="Times New Roman" w:eastAsia="Times New Roman" w:hAnsi="Times New Roman" w:cs="Times New Roman"/>
          <w:sz w:val="24"/>
          <w:szCs w:val="24"/>
        </w:rPr>
        <w:t>, 2023)</w:t>
      </w:r>
    </w:p>
    <w:p w14:paraId="622BFDFD" w14:textId="77777777" w:rsidR="00985B2C" w:rsidRDefault="00985B2C" w:rsidP="00985B2C">
      <w:pPr>
        <w:spacing w:before="240" w:after="240" w:line="360" w:lineRule="auto"/>
        <w:jc w:val="both"/>
        <w:rPr>
          <w:rFonts w:ascii="Times New Roman" w:eastAsia="Times New Roman" w:hAnsi="Times New Roman" w:cs="Times New Roman"/>
          <w:sz w:val="24"/>
          <w:szCs w:val="24"/>
        </w:rPr>
      </w:pPr>
      <w:bookmarkStart w:id="40" w:name="_i3hjapns7zyj" w:colFirst="0" w:colLast="0"/>
      <w:bookmarkStart w:id="41" w:name="_Toc167918374"/>
      <w:bookmarkEnd w:id="40"/>
      <w:r>
        <w:rPr>
          <w:rFonts w:ascii="Times New Roman" w:eastAsia="Times New Roman" w:hAnsi="Times New Roman" w:cs="Times New Roman"/>
          <w:sz w:val="24"/>
          <w:szCs w:val="24"/>
        </w:rPr>
        <w:t>Huntingdon can be seen as a rich tapestry of threads of heritage and modern hospitality. As a town with a heritage-rich past, Huntingdon was the birthplace of Oliver Cromwell it is as attractive to present-day history enthusiasts as it has been through the ages. The Cromwell Museum is an ode to Huntingdon's historical fame and brings to the town many influential visitations. Hinchingbrooke Country Park is an example of its natural heritage and the natural beauty that the town offers to visitors, who can explore it and enjoy its tranquillity immersed in greenery and walking trails (</w:t>
      </w:r>
      <w:proofErr w:type="spellStart"/>
      <w:r>
        <w:rPr>
          <w:rFonts w:ascii="Times New Roman" w:eastAsia="Times New Roman" w:hAnsi="Times New Roman" w:cs="Times New Roman"/>
          <w:sz w:val="24"/>
          <w:szCs w:val="24"/>
        </w:rPr>
        <w:t>Eforests</w:t>
      </w:r>
      <w:proofErr w:type="spellEnd"/>
      <w:r>
        <w:rPr>
          <w:rFonts w:ascii="Times New Roman" w:eastAsia="Times New Roman" w:hAnsi="Times New Roman" w:cs="Times New Roman"/>
          <w:sz w:val="24"/>
          <w:szCs w:val="24"/>
        </w:rPr>
        <w:t>, 2023). The Delta Hotel is weaving Huntingdon’s cultural tapestry into the fabric of an experience for guests staying there. It provides access to tours, partnerships with historical sites and preferences for dining that can all be described with the same metaphor. Huntingdon has a rich culture including threads of heritage and modern hospitality woven together.</w:t>
      </w:r>
    </w:p>
    <w:p w14:paraId="622BFDFE" w14:textId="77777777" w:rsidR="00985B2C" w:rsidRDefault="00985B2C" w:rsidP="00985B2C">
      <w:pPr>
        <w:pStyle w:val="Heading3"/>
      </w:pPr>
      <w:bookmarkStart w:id="42" w:name="_i8snsbgwz0qt"/>
      <w:bookmarkStart w:id="43" w:name="_Toc167918371"/>
      <w:bookmarkEnd w:id="42"/>
      <w:r>
        <w:t>Historical Significance</w:t>
      </w:r>
      <w:bookmarkEnd w:id="43"/>
    </w:p>
    <w:p w14:paraId="622BFDFF" w14:textId="77777777" w:rsidR="00985B2C" w:rsidRDefault="00985B2C" w:rsidP="00985B2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Huntingdon was an Anglo-Saxon town and saw much action in the English Civil War, and the town as a whole has a very substantial heritage potential for the Delta Hotel. This is in part reflected in the architecture and orientation of the hotel itself and its interior design, without intending to turn it into a museum presentation of its past.</w:t>
      </w:r>
    </w:p>
    <w:p w14:paraId="622BFE00" w14:textId="77777777" w:rsidR="00985B2C" w:rsidRDefault="00985B2C" w:rsidP="00985B2C">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622BFEF3" wp14:editId="622BFEF4">
            <wp:extent cx="3657600" cy="278701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57600" cy="2787015"/>
                    </a:xfrm>
                    <a:prstGeom prst="rect">
                      <a:avLst/>
                    </a:prstGeom>
                    <a:noFill/>
                    <a:ln>
                      <a:noFill/>
                    </a:ln>
                  </pic:spPr>
                </pic:pic>
              </a:graphicData>
            </a:graphic>
          </wp:inline>
        </w:drawing>
      </w:r>
    </w:p>
    <w:p w14:paraId="622BFE01" w14:textId="77777777" w:rsidR="00985B2C" w:rsidRDefault="00985B2C" w:rsidP="00985B2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8: Hinchingbrooke Country Park</w:t>
      </w:r>
    </w:p>
    <w:p w14:paraId="622BFE02" w14:textId="77777777" w:rsidR="00985B2C" w:rsidRDefault="00985B2C" w:rsidP="00985B2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Huntington History, 2024)</w:t>
      </w:r>
    </w:p>
    <w:p w14:paraId="622BFE03" w14:textId="77777777" w:rsidR="00985B2C" w:rsidRDefault="00985B2C" w:rsidP="00985B2C">
      <w:pPr>
        <w:pStyle w:val="Heading2"/>
        <w:keepNext w:val="0"/>
        <w:keepLines w:val="0"/>
        <w:spacing w:before="280" w:after="80"/>
      </w:pPr>
      <w:bookmarkStart w:id="44" w:name="_v4ki3xaqbh8i"/>
      <w:bookmarkStart w:id="45" w:name="_Toc167918372"/>
      <w:bookmarkEnd w:id="44"/>
      <w:r>
        <w:t>SWOT Analysis</w:t>
      </w:r>
      <w:bookmarkEnd w:id="45"/>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29"/>
        <w:gridCol w:w="2284"/>
        <w:gridCol w:w="2493"/>
        <w:gridCol w:w="2254"/>
      </w:tblGrid>
      <w:tr w:rsidR="00985B2C" w14:paraId="622BFE08" w14:textId="77777777" w:rsidTr="00985B2C">
        <w:trPr>
          <w:trHeight w:val="615"/>
        </w:trPr>
        <w:tc>
          <w:tcPr>
            <w:tcW w:w="2328" w:type="dxa"/>
            <w:tcBorders>
              <w:top w:val="single" w:sz="8" w:space="0" w:color="000000"/>
              <w:left w:val="single" w:sz="8" w:space="0" w:color="000000"/>
              <w:bottom w:val="single" w:sz="8" w:space="0" w:color="000000"/>
              <w:right w:val="single" w:sz="8" w:space="0" w:color="000000"/>
            </w:tcBorders>
            <w:tcMar>
              <w:top w:w="120" w:type="dxa"/>
              <w:left w:w="120" w:type="dxa"/>
              <w:bottom w:w="120" w:type="dxa"/>
              <w:right w:w="120" w:type="dxa"/>
            </w:tcMar>
            <w:vAlign w:val="bottom"/>
            <w:hideMark/>
          </w:tcPr>
          <w:p w14:paraId="622BFE04"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Strengths</w:t>
            </w:r>
          </w:p>
        </w:tc>
        <w:tc>
          <w:tcPr>
            <w:tcW w:w="2284" w:type="dxa"/>
            <w:tcBorders>
              <w:top w:val="single" w:sz="8" w:space="0" w:color="000000"/>
              <w:left w:val="single" w:sz="8" w:space="0" w:color="000000"/>
              <w:bottom w:val="single" w:sz="8" w:space="0" w:color="000000"/>
              <w:right w:val="single" w:sz="8" w:space="0" w:color="000000"/>
            </w:tcBorders>
            <w:tcMar>
              <w:top w:w="120" w:type="dxa"/>
              <w:left w:w="120" w:type="dxa"/>
              <w:bottom w:w="120" w:type="dxa"/>
              <w:right w:w="120" w:type="dxa"/>
            </w:tcMar>
            <w:vAlign w:val="bottom"/>
            <w:hideMark/>
          </w:tcPr>
          <w:p w14:paraId="622BFE05"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Weaknesses</w:t>
            </w:r>
          </w:p>
        </w:tc>
        <w:tc>
          <w:tcPr>
            <w:tcW w:w="2492" w:type="dxa"/>
            <w:tcBorders>
              <w:top w:val="single" w:sz="8" w:space="0" w:color="000000"/>
              <w:left w:val="single" w:sz="8" w:space="0" w:color="000000"/>
              <w:bottom w:val="single" w:sz="8" w:space="0" w:color="000000"/>
              <w:right w:val="single" w:sz="8" w:space="0" w:color="000000"/>
            </w:tcBorders>
            <w:tcMar>
              <w:top w:w="120" w:type="dxa"/>
              <w:left w:w="120" w:type="dxa"/>
              <w:bottom w:w="120" w:type="dxa"/>
              <w:right w:w="120" w:type="dxa"/>
            </w:tcMar>
            <w:vAlign w:val="bottom"/>
            <w:hideMark/>
          </w:tcPr>
          <w:p w14:paraId="622BFE06"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Opportunities</w:t>
            </w:r>
          </w:p>
        </w:tc>
        <w:tc>
          <w:tcPr>
            <w:tcW w:w="2254" w:type="dxa"/>
            <w:tcBorders>
              <w:top w:val="single" w:sz="8" w:space="0" w:color="000000"/>
              <w:left w:val="single" w:sz="8" w:space="0" w:color="000000"/>
              <w:bottom w:val="single" w:sz="8" w:space="0" w:color="000000"/>
              <w:right w:val="single" w:sz="8" w:space="0" w:color="000000"/>
            </w:tcBorders>
            <w:tcMar>
              <w:top w:w="120" w:type="dxa"/>
              <w:left w:w="120" w:type="dxa"/>
              <w:bottom w:w="120" w:type="dxa"/>
              <w:right w:w="120" w:type="dxa"/>
            </w:tcMar>
            <w:vAlign w:val="bottom"/>
            <w:hideMark/>
          </w:tcPr>
          <w:p w14:paraId="622BFE07"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Threats</w:t>
            </w:r>
          </w:p>
        </w:tc>
      </w:tr>
      <w:tr w:rsidR="00985B2C" w14:paraId="622BFE0D" w14:textId="77777777" w:rsidTr="00985B2C">
        <w:trPr>
          <w:trHeight w:val="3855"/>
        </w:trPr>
        <w:tc>
          <w:tcPr>
            <w:tcW w:w="2328"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09"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Brand Reputation: As part of Marriott International, the Delta Hotel benefits from strong brand recognition and customer loyalty, which enhances its market position.</w:t>
            </w:r>
          </w:p>
        </w:tc>
        <w:tc>
          <w:tcPr>
            <w:tcW w:w="2284"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0A"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High Operational Costs: Maintaining sustainability initiatives can be expensive, impacting the hotel's profit margins.</w:t>
            </w:r>
          </w:p>
        </w:tc>
        <w:tc>
          <w:tcPr>
            <w:tcW w:w="2492"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0B"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Growing Demand for Sustainable Practices: Increasing consumer demand for sustainability presents an opportunity for differentiation and attracting environmentally conscious travellers.</w:t>
            </w:r>
          </w:p>
        </w:tc>
        <w:tc>
          <w:tcPr>
            <w:tcW w:w="2254"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0C"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 xml:space="preserve">Economic Downturns: Economic instability can reduce travel and tourism, impacting the hotel's occupancy rates and revenue (Destefanis </w:t>
            </w:r>
            <w:r>
              <w:rPr>
                <w:rFonts w:ascii="Times New Roman" w:eastAsia="Times New Roman" w:hAnsi="Times New Roman" w:cs="Times New Roman"/>
                <w:i/>
                <w:sz w:val="24"/>
                <w:szCs w:val="24"/>
                <w:lang w:eastAsia="en-US"/>
              </w:rPr>
              <w:t>et al.,</w:t>
            </w:r>
            <w:r>
              <w:rPr>
                <w:rFonts w:ascii="Times New Roman" w:eastAsia="Times New Roman" w:hAnsi="Times New Roman" w:cs="Times New Roman"/>
                <w:sz w:val="24"/>
                <w:szCs w:val="24"/>
                <w:lang w:eastAsia="en-US"/>
              </w:rPr>
              <w:t xml:space="preserve"> 2020).</w:t>
            </w:r>
          </w:p>
        </w:tc>
      </w:tr>
      <w:tr w:rsidR="00985B2C" w14:paraId="622BFE12" w14:textId="77777777" w:rsidTr="00985B2C">
        <w:trPr>
          <w:trHeight w:val="3855"/>
        </w:trPr>
        <w:tc>
          <w:tcPr>
            <w:tcW w:w="2328"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0E"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lastRenderedPageBreak/>
              <w:t>Location: Proximity to major transport links and tourist attractions enhances its appeal to both business and leisure travellers (Paulino, Prats and Whalley, 2019).</w:t>
            </w:r>
          </w:p>
        </w:tc>
        <w:tc>
          <w:tcPr>
            <w:tcW w:w="2284"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0F"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Dependence on Tourism: The hotel's revenue is highly dependent on tourism, which can be volatile and subject to external factors such as economic downturns or travel restrictions.</w:t>
            </w:r>
          </w:p>
        </w:tc>
        <w:tc>
          <w:tcPr>
            <w:tcW w:w="2492"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10"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Technological Advancements: New technologies in food waste management can improve efficiency and reduce costs, enhancing the hotel's sustainability efforts.</w:t>
            </w:r>
          </w:p>
        </w:tc>
        <w:tc>
          <w:tcPr>
            <w:tcW w:w="2254"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11"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Regulatory Changes: New regulations on waste management and sustainability could increase compliance costs and operational complexities.</w:t>
            </w:r>
          </w:p>
        </w:tc>
      </w:tr>
      <w:tr w:rsidR="00985B2C" w14:paraId="622BFE17" w14:textId="77777777" w:rsidTr="00985B2C">
        <w:trPr>
          <w:trHeight w:val="4215"/>
        </w:trPr>
        <w:tc>
          <w:tcPr>
            <w:tcW w:w="2328"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13"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Sustainability Initiatives: The hotel has initiated various sustainability practices, particularly in food waste management, aligning with growing consumer preferences and regulatory requirements.</w:t>
            </w:r>
          </w:p>
        </w:tc>
        <w:tc>
          <w:tcPr>
            <w:tcW w:w="2284"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14"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Limited Space: The hotel's physical space for operations and waste management is limited, posing challenges for implementing large-scale sustainability projects.</w:t>
            </w:r>
          </w:p>
        </w:tc>
        <w:tc>
          <w:tcPr>
            <w:tcW w:w="2492"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15"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Partnerships: Collaborations with local farmers, food banks, and sustainability organisations can enhance the hotel's sustainability initiatives and community engagement.</w:t>
            </w:r>
          </w:p>
        </w:tc>
        <w:tc>
          <w:tcPr>
            <w:tcW w:w="2254"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16"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Competition: Other hotels implementing advanced sustainability practices could pose a competitive threat, especially if they can offer similar or superior services at lower costs (Duric and Potočnik Topler, 2021).</w:t>
            </w:r>
          </w:p>
        </w:tc>
      </w:tr>
    </w:tbl>
    <w:p w14:paraId="622BFE18" w14:textId="77777777" w:rsidR="00985B2C" w:rsidRDefault="00985B2C" w:rsidP="00985B2C">
      <w:pPr>
        <w:spacing w:after="80" w:line="360" w:lineRule="auto"/>
        <w:jc w:val="both"/>
        <w:rPr>
          <w:rFonts w:ascii="Times New Roman" w:eastAsia="Times New Roman" w:hAnsi="Times New Roman" w:cs="Times New Roman"/>
          <w:sz w:val="24"/>
          <w:szCs w:val="24"/>
        </w:rPr>
      </w:pPr>
    </w:p>
    <w:p w14:paraId="622BFE19" w14:textId="77777777" w:rsidR="00985B2C" w:rsidRDefault="00985B2C" w:rsidP="00985B2C">
      <w:pPr>
        <w:pStyle w:val="Heading2"/>
        <w:keepNext w:val="0"/>
        <w:keepLines w:val="0"/>
        <w:spacing w:before="280" w:after="80"/>
      </w:pPr>
      <w:bookmarkStart w:id="46" w:name="_focmbqfmayed"/>
      <w:bookmarkStart w:id="47" w:name="_Toc167918373"/>
      <w:bookmarkEnd w:id="46"/>
      <w:r>
        <w:t>PEST Analysis</w:t>
      </w:r>
      <w:bookmarkEnd w:id="47"/>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96"/>
        <w:gridCol w:w="3732"/>
        <w:gridCol w:w="4132"/>
      </w:tblGrid>
      <w:tr w:rsidR="00985B2C" w14:paraId="622BFE1D" w14:textId="77777777" w:rsidTr="00985B2C">
        <w:trPr>
          <w:trHeight w:val="615"/>
        </w:trPr>
        <w:tc>
          <w:tcPr>
            <w:tcW w:w="1495" w:type="dxa"/>
            <w:tcBorders>
              <w:top w:val="single" w:sz="8" w:space="0" w:color="000000"/>
              <w:left w:val="single" w:sz="8" w:space="0" w:color="000000"/>
              <w:bottom w:val="single" w:sz="8" w:space="0" w:color="000000"/>
              <w:right w:val="single" w:sz="8" w:space="0" w:color="000000"/>
            </w:tcBorders>
            <w:tcMar>
              <w:top w:w="120" w:type="dxa"/>
              <w:left w:w="120" w:type="dxa"/>
              <w:bottom w:w="120" w:type="dxa"/>
              <w:right w:w="120" w:type="dxa"/>
            </w:tcMar>
            <w:vAlign w:val="bottom"/>
            <w:hideMark/>
          </w:tcPr>
          <w:p w14:paraId="622BFE1A"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Category</w:t>
            </w:r>
          </w:p>
        </w:tc>
        <w:tc>
          <w:tcPr>
            <w:tcW w:w="3732" w:type="dxa"/>
            <w:tcBorders>
              <w:top w:val="single" w:sz="8" w:space="0" w:color="000000"/>
              <w:left w:val="single" w:sz="8" w:space="0" w:color="000000"/>
              <w:bottom w:val="single" w:sz="8" w:space="0" w:color="000000"/>
              <w:right w:val="single" w:sz="8" w:space="0" w:color="000000"/>
            </w:tcBorders>
            <w:tcMar>
              <w:top w:w="120" w:type="dxa"/>
              <w:left w:w="120" w:type="dxa"/>
              <w:bottom w:w="120" w:type="dxa"/>
              <w:right w:w="120" w:type="dxa"/>
            </w:tcMar>
            <w:vAlign w:val="bottom"/>
            <w:hideMark/>
          </w:tcPr>
          <w:p w14:paraId="622BFE1B"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Factors</w:t>
            </w:r>
          </w:p>
        </w:tc>
        <w:tc>
          <w:tcPr>
            <w:tcW w:w="4132" w:type="dxa"/>
            <w:tcBorders>
              <w:top w:val="single" w:sz="8" w:space="0" w:color="000000"/>
              <w:left w:val="single" w:sz="8" w:space="0" w:color="000000"/>
              <w:bottom w:val="single" w:sz="8" w:space="0" w:color="000000"/>
              <w:right w:val="single" w:sz="8" w:space="0" w:color="000000"/>
            </w:tcBorders>
            <w:tcMar>
              <w:top w:w="120" w:type="dxa"/>
              <w:left w:w="120" w:type="dxa"/>
              <w:bottom w:w="120" w:type="dxa"/>
              <w:right w:w="120" w:type="dxa"/>
            </w:tcMar>
            <w:vAlign w:val="bottom"/>
            <w:hideMark/>
          </w:tcPr>
          <w:p w14:paraId="622BFE1C"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Impact</w:t>
            </w:r>
          </w:p>
        </w:tc>
      </w:tr>
      <w:tr w:rsidR="00985B2C" w14:paraId="622BFE21" w14:textId="77777777" w:rsidTr="00985B2C">
        <w:trPr>
          <w:trHeight w:val="1335"/>
        </w:trPr>
        <w:tc>
          <w:tcPr>
            <w:tcW w:w="1495"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1E"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Political</w:t>
            </w:r>
          </w:p>
        </w:tc>
        <w:tc>
          <w:tcPr>
            <w:tcW w:w="3732"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1F"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Regulations: The UK has stringent regulations on waste management and sustainability.</w:t>
            </w:r>
          </w:p>
        </w:tc>
        <w:tc>
          <w:tcPr>
            <w:tcW w:w="4132"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20"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Drive the need for effective food waste management practices but also increase operational complexities.</w:t>
            </w:r>
          </w:p>
        </w:tc>
      </w:tr>
      <w:tr w:rsidR="00985B2C" w14:paraId="622BFE25" w14:textId="77777777" w:rsidTr="00985B2C">
        <w:trPr>
          <w:trHeight w:val="1335"/>
        </w:trPr>
        <w:tc>
          <w:tcPr>
            <w:tcW w:w="1495"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tcPr>
          <w:p w14:paraId="622BFE22" w14:textId="77777777" w:rsidR="00985B2C" w:rsidRDefault="00985B2C">
            <w:pPr>
              <w:spacing w:line="360" w:lineRule="auto"/>
              <w:rPr>
                <w:rFonts w:ascii="Times New Roman" w:eastAsia="Times New Roman" w:hAnsi="Times New Roman" w:cs="Times New Roman"/>
                <w:sz w:val="24"/>
                <w:szCs w:val="24"/>
                <w:lang w:eastAsia="en-US"/>
              </w:rPr>
            </w:pPr>
          </w:p>
        </w:tc>
        <w:tc>
          <w:tcPr>
            <w:tcW w:w="3732"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23"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Government Support: Availability of government grants and incentives for sustainable practices.</w:t>
            </w:r>
          </w:p>
        </w:tc>
        <w:tc>
          <w:tcPr>
            <w:tcW w:w="4132"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24"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Support the hotel's initiatives and offset some of the costs associated with implementing these practices.</w:t>
            </w:r>
          </w:p>
        </w:tc>
      </w:tr>
      <w:tr w:rsidR="00985B2C" w14:paraId="622BFE29" w14:textId="77777777" w:rsidTr="00985B2C">
        <w:trPr>
          <w:trHeight w:val="1335"/>
        </w:trPr>
        <w:tc>
          <w:tcPr>
            <w:tcW w:w="1495"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26"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Economic</w:t>
            </w:r>
          </w:p>
        </w:tc>
        <w:tc>
          <w:tcPr>
            <w:tcW w:w="3732"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27"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Economic Stability: Economic conditions significantly affect the hospitality industry.</w:t>
            </w:r>
          </w:p>
        </w:tc>
        <w:tc>
          <w:tcPr>
            <w:tcW w:w="4132"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28"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Economic downturns can lead to reduced travel and discretionary spending, impacting the hotel's revenue.</w:t>
            </w:r>
          </w:p>
        </w:tc>
      </w:tr>
      <w:tr w:rsidR="00985B2C" w14:paraId="622BFE2D" w14:textId="77777777" w:rsidTr="00985B2C">
        <w:trPr>
          <w:trHeight w:val="1335"/>
        </w:trPr>
        <w:tc>
          <w:tcPr>
            <w:tcW w:w="1495"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tcPr>
          <w:p w14:paraId="622BFE2A" w14:textId="77777777" w:rsidR="00985B2C" w:rsidRDefault="00985B2C">
            <w:pPr>
              <w:spacing w:line="360" w:lineRule="auto"/>
              <w:rPr>
                <w:rFonts w:ascii="Times New Roman" w:eastAsia="Times New Roman" w:hAnsi="Times New Roman" w:cs="Times New Roman"/>
                <w:sz w:val="24"/>
                <w:szCs w:val="24"/>
                <w:lang w:eastAsia="en-US"/>
              </w:rPr>
            </w:pPr>
          </w:p>
        </w:tc>
        <w:tc>
          <w:tcPr>
            <w:tcW w:w="3732"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2B"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Operational Costs: Rising costs of implementing and maintaining sustainability initiatives.</w:t>
            </w:r>
          </w:p>
        </w:tc>
        <w:tc>
          <w:tcPr>
            <w:tcW w:w="4132"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2C"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Strain the hotel's financial resources, but efficient management through technology and partnerships can mitigate this impact.</w:t>
            </w:r>
          </w:p>
        </w:tc>
      </w:tr>
      <w:tr w:rsidR="00985B2C" w14:paraId="622BFE31" w14:textId="77777777" w:rsidTr="00985B2C">
        <w:trPr>
          <w:trHeight w:val="1335"/>
        </w:trPr>
        <w:tc>
          <w:tcPr>
            <w:tcW w:w="1495"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2E"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Social</w:t>
            </w:r>
          </w:p>
        </w:tc>
        <w:tc>
          <w:tcPr>
            <w:tcW w:w="3732"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2F"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Consumer Preferences: Increasing demand for environmentally friendly practices and sustainable tourism.</w:t>
            </w:r>
          </w:p>
        </w:tc>
        <w:tc>
          <w:tcPr>
            <w:tcW w:w="4132"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30"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Align with these preferences, potentially attracting more guests.</w:t>
            </w:r>
          </w:p>
        </w:tc>
      </w:tr>
      <w:tr w:rsidR="00985B2C" w14:paraId="622BFE35" w14:textId="77777777" w:rsidTr="00985B2C">
        <w:trPr>
          <w:trHeight w:val="1695"/>
        </w:trPr>
        <w:tc>
          <w:tcPr>
            <w:tcW w:w="1495"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tcPr>
          <w:p w14:paraId="622BFE32" w14:textId="77777777" w:rsidR="00985B2C" w:rsidRDefault="00985B2C">
            <w:pPr>
              <w:spacing w:line="360" w:lineRule="auto"/>
              <w:rPr>
                <w:rFonts w:ascii="Times New Roman" w:eastAsia="Times New Roman" w:hAnsi="Times New Roman" w:cs="Times New Roman"/>
                <w:sz w:val="24"/>
                <w:szCs w:val="24"/>
                <w:lang w:eastAsia="en-US"/>
              </w:rPr>
            </w:pPr>
          </w:p>
        </w:tc>
        <w:tc>
          <w:tcPr>
            <w:tcW w:w="3732"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33"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Community Engagement: Opportunities for engaging with the local community through sustainability efforts.</w:t>
            </w:r>
          </w:p>
        </w:tc>
        <w:tc>
          <w:tcPr>
            <w:tcW w:w="4132"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34"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Enhance the hotel's reputation and foster goodwill. Local sourcing of food and partnerships with community organisations can strengthen ties (Ahmad, Ahmad and Siddique, 2023).</w:t>
            </w:r>
          </w:p>
        </w:tc>
      </w:tr>
      <w:tr w:rsidR="00985B2C" w14:paraId="622BFE39" w14:textId="77777777" w:rsidTr="00985B2C">
        <w:trPr>
          <w:trHeight w:val="1695"/>
        </w:trPr>
        <w:tc>
          <w:tcPr>
            <w:tcW w:w="1495"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36"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Technological</w:t>
            </w:r>
          </w:p>
        </w:tc>
        <w:tc>
          <w:tcPr>
            <w:tcW w:w="3732"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37"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Innovation in Waste Management: Advances in technology like composting systems, and waste-to-energy technologies.</w:t>
            </w:r>
          </w:p>
        </w:tc>
        <w:tc>
          <w:tcPr>
            <w:tcW w:w="4132"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38"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Significantly reduce food waste and improve sustainability.</w:t>
            </w:r>
          </w:p>
        </w:tc>
      </w:tr>
      <w:tr w:rsidR="00985B2C" w14:paraId="622BFE3D" w14:textId="77777777" w:rsidTr="00985B2C">
        <w:trPr>
          <w:trHeight w:val="1335"/>
        </w:trPr>
        <w:tc>
          <w:tcPr>
            <w:tcW w:w="1495"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tcPr>
          <w:p w14:paraId="622BFE3A" w14:textId="77777777" w:rsidR="00985B2C" w:rsidRDefault="00985B2C">
            <w:pPr>
              <w:spacing w:line="360" w:lineRule="auto"/>
              <w:rPr>
                <w:rFonts w:ascii="Times New Roman" w:eastAsia="Times New Roman" w:hAnsi="Times New Roman" w:cs="Times New Roman"/>
                <w:sz w:val="24"/>
                <w:szCs w:val="24"/>
                <w:lang w:eastAsia="en-US"/>
              </w:rPr>
            </w:pPr>
          </w:p>
        </w:tc>
        <w:tc>
          <w:tcPr>
            <w:tcW w:w="3732"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3B"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Digital Tools: Use of digital platforms for monitoring waste, and engaging guests in sustainability practices.</w:t>
            </w:r>
          </w:p>
        </w:tc>
        <w:tc>
          <w:tcPr>
            <w:tcW w:w="4132" w:type="dxa"/>
            <w:tcBorders>
              <w:top w:val="single" w:sz="8" w:space="0" w:color="000000"/>
              <w:left w:val="single" w:sz="8" w:space="0" w:color="000000"/>
              <w:bottom w:val="single" w:sz="8" w:space="0" w:color="000000"/>
              <w:right w:val="single" w:sz="8" w:space="0" w:color="000000"/>
            </w:tcBorders>
            <w:tcMar>
              <w:top w:w="100" w:type="dxa"/>
              <w:left w:w="120" w:type="dxa"/>
              <w:bottom w:w="100" w:type="dxa"/>
              <w:right w:w="120" w:type="dxa"/>
            </w:tcMar>
            <w:vAlign w:val="center"/>
            <w:hideMark/>
          </w:tcPr>
          <w:p w14:paraId="622BFE3C" w14:textId="77777777" w:rsidR="00985B2C" w:rsidRDefault="00985B2C">
            <w:pPr>
              <w:spacing w:line="360" w:lineRule="auto"/>
              <w:rPr>
                <w:rFonts w:ascii="Times New Roman" w:eastAsia="Times New Roman" w:hAnsi="Times New Roman" w:cs="Times New Roman"/>
                <w:sz w:val="24"/>
                <w:szCs w:val="24"/>
                <w:lang w:eastAsia="en-US"/>
              </w:rPr>
            </w:pPr>
            <w:r>
              <w:rPr>
                <w:rFonts w:ascii="Times New Roman" w:eastAsia="Times New Roman" w:hAnsi="Times New Roman" w:cs="Times New Roman"/>
                <w:sz w:val="24"/>
                <w:szCs w:val="24"/>
                <w:lang w:eastAsia="en-US"/>
              </w:rPr>
              <w:t>Enhance operational efficiency and guest satisfaction.</w:t>
            </w:r>
          </w:p>
        </w:tc>
      </w:tr>
    </w:tbl>
    <w:p w14:paraId="622BFE3E" w14:textId="77777777" w:rsidR="00985B2C" w:rsidRDefault="00985B2C" w:rsidP="00985B2C"/>
    <w:p w14:paraId="622BFE3F" w14:textId="77777777" w:rsidR="00195AD7" w:rsidRPr="00CF3BA7" w:rsidRDefault="00504D5E" w:rsidP="00CF3BA7">
      <w:pPr>
        <w:pStyle w:val="Heading2"/>
        <w:keepNext w:val="0"/>
        <w:keepLines w:val="0"/>
        <w:spacing w:before="280" w:after="80"/>
      </w:pPr>
      <w:r w:rsidRPr="00CF3BA7">
        <w:t>Competitor Analysis (Price vs Quality)</w:t>
      </w:r>
      <w:bookmarkEnd w:id="41"/>
    </w:p>
    <w:p w14:paraId="622BFE40" w14:textId="77777777" w:rsidR="00195AD7" w:rsidRPr="00CF3BA7" w:rsidRDefault="00504D5E" w:rsidP="00CF3BA7">
      <w:pPr>
        <w:spacing w:before="240" w:after="240" w:line="360" w:lineRule="auto"/>
        <w:jc w:val="both"/>
        <w:rPr>
          <w:rFonts w:ascii="Times New Roman" w:eastAsia="Times New Roman" w:hAnsi="Times New Roman" w:cs="Times New Roman"/>
          <w:sz w:val="24"/>
          <w:szCs w:val="24"/>
        </w:rPr>
      </w:pPr>
      <w:r w:rsidRPr="00CF3BA7">
        <w:rPr>
          <w:rFonts w:ascii="Times New Roman" w:eastAsia="Times New Roman" w:hAnsi="Times New Roman" w:cs="Times New Roman"/>
          <w:sz w:val="24"/>
          <w:szCs w:val="24"/>
        </w:rPr>
        <w:lastRenderedPageBreak/>
        <w:t xml:space="preserve">In the highly competitive hospitality business, one of the main drivers of strategic thinking is the issue of price and service quality positioning of its competitors for overall competitor's analytical positioning (Nik Abdullah </w:t>
      </w:r>
      <w:r w:rsidR="00CF3BA7" w:rsidRPr="00CF3BA7">
        <w:rPr>
          <w:rFonts w:ascii="Times New Roman" w:eastAsia="Times New Roman" w:hAnsi="Times New Roman" w:cs="Times New Roman"/>
          <w:i/>
          <w:sz w:val="24"/>
          <w:szCs w:val="24"/>
        </w:rPr>
        <w:t>et al.</w:t>
      </w:r>
      <w:r w:rsidRPr="00CF3BA7">
        <w:rPr>
          <w:rFonts w:ascii="Times New Roman" w:eastAsia="Times New Roman" w:hAnsi="Times New Roman" w:cs="Times New Roman"/>
          <w:i/>
          <w:sz w:val="24"/>
          <w:szCs w:val="24"/>
        </w:rPr>
        <w:t xml:space="preserve"> </w:t>
      </w:r>
      <w:r w:rsidRPr="00CF3BA7">
        <w:rPr>
          <w:rFonts w:ascii="Times New Roman" w:eastAsia="Times New Roman" w:hAnsi="Times New Roman" w:cs="Times New Roman"/>
          <w:sz w:val="24"/>
          <w:szCs w:val="24"/>
        </w:rPr>
        <w:t xml:space="preserve">2022). One of the competitors </w:t>
      </w:r>
      <w:r w:rsidR="00CF3BA7" w:rsidRPr="00CF3BA7">
        <w:rPr>
          <w:rFonts w:ascii="Times New Roman" w:eastAsia="Times New Roman" w:hAnsi="Times New Roman" w:cs="Times New Roman"/>
          <w:sz w:val="24"/>
          <w:szCs w:val="24"/>
        </w:rPr>
        <w:t>of the</w:t>
      </w:r>
      <w:r w:rsidRPr="00CF3BA7">
        <w:rPr>
          <w:rFonts w:ascii="Times New Roman" w:eastAsia="Times New Roman" w:hAnsi="Times New Roman" w:cs="Times New Roman"/>
          <w:sz w:val="24"/>
          <w:szCs w:val="24"/>
        </w:rPr>
        <w:t xml:space="preserve"> Delta Hotel by Marriott in Huntingdon is the De Vere </w:t>
      </w:r>
      <w:proofErr w:type="spellStart"/>
      <w:r w:rsidRPr="00CF3BA7">
        <w:rPr>
          <w:rFonts w:ascii="Times New Roman" w:eastAsia="Times New Roman" w:hAnsi="Times New Roman" w:cs="Times New Roman"/>
          <w:sz w:val="24"/>
          <w:szCs w:val="24"/>
        </w:rPr>
        <w:t>Tortworth</w:t>
      </w:r>
      <w:proofErr w:type="spellEnd"/>
      <w:r w:rsidRPr="00CF3BA7">
        <w:rPr>
          <w:rFonts w:ascii="Times New Roman" w:eastAsia="Times New Roman" w:hAnsi="Times New Roman" w:cs="Times New Roman"/>
          <w:sz w:val="24"/>
          <w:szCs w:val="24"/>
        </w:rPr>
        <w:t xml:space="preserve"> Court Hotel and Spa. Another direct competitor of the Delta Hotel in this city is the Holiday Inn Huntingdon. </w:t>
      </w:r>
    </w:p>
    <w:p w14:paraId="622BFE41" w14:textId="77777777" w:rsidR="00195AD7" w:rsidRPr="00CF3BA7" w:rsidRDefault="00504D5E" w:rsidP="00CF3BA7">
      <w:pPr>
        <w:spacing w:before="240" w:after="240" w:line="360" w:lineRule="auto"/>
        <w:jc w:val="center"/>
        <w:rPr>
          <w:rFonts w:ascii="Times New Roman" w:eastAsia="Times New Roman" w:hAnsi="Times New Roman" w:cs="Times New Roman"/>
          <w:sz w:val="24"/>
          <w:szCs w:val="24"/>
        </w:rPr>
      </w:pPr>
      <w:r w:rsidRPr="00CF3BA7">
        <w:rPr>
          <w:rFonts w:ascii="Times New Roman" w:eastAsia="Times New Roman" w:hAnsi="Times New Roman" w:cs="Times New Roman"/>
          <w:noProof/>
          <w:sz w:val="24"/>
          <w:szCs w:val="24"/>
        </w:rPr>
        <w:drawing>
          <wp:inline distT="114300" distB="114300" distL="114300" distR="114300" wp14:anchorId="622BFEF5" wp14:editId="622BFEF6">
            <wp:extent cx="3614738" cy="2708051"/>
            <wp:effectExtent l="0" t="0" r="0" b="0"/>
            <wp:docPr id="1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6"/>
                    <a:srcRect/>
                    <a:stretch>
                      <a:fillRect/>
                    </a:stretch>
                  </pic:blipFill>
                  <pic:spPr>
                    <a:xfrm>
                      <a:off x="0" y="0"/>
                      <a:ext cx="3614738" cy="2708051"/>
                    </a:xfrm>
                    <a:prstGeom prst="rect">
                      <a:avLst/>
                    </a:prstGeom>
                    <a:ln/>
                  </pic:spPr>
                </pic:pic>
              </a:graphicData>
            </a:graphic>
          </wp:inline>
        </w:drawing>
      </w:r>
    </w:p>
    <w:p w14:paraId="622BFE42" w14:textId="77777777" w:rsidR="00195AD7" w:rsidRPr="00CF3BA7" w:rsidRDefault="00504D5E" w:rsidP="00CF3BA7">
      <w:pPr>
        <w:spacing w:line="360" w:lineRule="auto"/>
        <w:jc w:val="center"/>
        <w:rPr>
          <w:rFonts w:ascii="Times New Roman" w:eastAsia="Times New Roman" w:hAnsi="Times New Roman" w:cs="Times New Roman"/>
          <w:b/>
          <w:sz w:val="24"/>
          <w:szCs w:val="24"/>
        </w:rPr>
      </w:pPr>
      <w:r w:rsidRPr="00CF3BA7">
        <w:rPr>
          <w:rFonts w:ascii="Times New Roman" w:eastAsia="Times New Roman" w:hAnsi="Times New Roman" w:cs="Times New Roman"/>
          <w:b/>
          <w:sz w:val="24"/>
          <w:szCs w:val="24"/>
        </w:rPr>
        <w:t xml:space="preserve">Figure </w:t>
      </w:r>
      <w:r w:rsidR="003379EB">
        <w:rPr>
          <w:rFonts w:ascii="Times New Roman" w:eastAsia="Times New Roman" w:hAnsi="Times New Roman" w:cs="Times New Roman"/>
          <w:b/>
          <w:sz w:val="24"/>
          <w:szCs w:val="24"/>
        </w:rPr>
        <w:t>9</w:t>
      </w:r>
      <w:r w:rsidRPr="00CF3BA7">
        <w:rPr>
          <w:rFonts w:ascii="Times New Roman" w:eastAsia="Times New Roman" w:hAnsi="Times New Roman" w:cs="Times New Roman"/>
          <w:b/>
          <w:sz w:val="24"/>
          <w:szCs w:val="24"/>
        </w:rPr>
        <w:t xml:space="preserve">: De Vere </w:t>
      </w:r>
      <w:proofErr w:type="spellStart"/>
      <w:r w:rsidRPr="00CF3BA7">
        <w:rPr>
          <w:rFonts w:ascii="Times New Roman" w:eastAsia="Times New Roman" w:hAnsi="Times New Roman" w:cs="Times New Roman"/>
          <w:b/>
          <w:sz w:val="24"/>
          <w:szCs w:val="24"/>
        </w:rPr>
        <w:t>Tortworth</w:t>
      </w:r>
      <w:proofErr w:type="spellEnd"/>
      <w:r w:rsidRPr="00CF3BA7">
        <w:rPr>
          <w:rFonts w:ascii="Times New Roman" w:eastAsia="Times New Roman" w:hAnsi="Times New Roman" w:cs="Times New Roman"/>
          <w:b/>
          <w:sz w:val="24"/>
          <w:szCs w:val="24"/>
        </w:rPr>
        <w:t xml:space="preserve"> Court Hotel</w:t>
      </w:r>
    </w:p>
    <w:p w14:paraId="622BFE43" w14:textId="77777777" w:rsidR="00195AD7" w:rsidRPr="00CF3BA7" w:rsidRDefault="00504D5E" w:rsidP="00CF3BA7">
      <w:pPr>
        <w:spacing w:line="360" w:lineRule="auto"/>
        <w:jc w:val="center"/>
        <w:rPr>
          <w:rFonts w:ascii="Times New Roman" w:eastAsia="Times New Roman" w:hAnsi="Times New Roman" w:cs="Times New Roman"/>
          <w:sz w:val="24"/>
          <w:szCs w:val="24"/>
        </w:rPr>
      </w:pPr>
      <w:r w:rsidRPr="00CF3BA7">
        <w:rPr>
          <w:rFonts w:ascii="Times New Roman" w:eastAsia="Times New Roman" w:hAnsi="Times New Roman" w:cs="Times New Roman"/>
          <w:sz w:val="24"/>
          <w:szCs w:val="24"/>
        </w:rPr>
        <w:t>(Source: Trip Advisor, 2024a)</w:t>
      </w:r>
    </w:p>
    <w:p w14:paraId="622BFE44" w14:textId="77777777" w:rsidR="000A18BC" w:rsidRDefault="000A18BC" w:rsidP="000A18BC">
      <w:pPr>
        <w:spacing w:before="240" w:after="240" w:line="360" w:lineRule="auto"/>
        <w:jc w:val="both"/>
        <w:rPr>
          <w:rFonts w:ascii="Times New Roman" w:eastAsia="Times New Roman" w:hAnsi="Times New Roman" w:cs="Times New Roman"/>
          <w:sz w:val="24"/>
          <w:szCs w:val="24"/>
        </w:rPr>
      </w:pPr>
      <w:bookmarkStart w:id="48" w:name="_vukshwmj8h33" w:colFirst="0" w:colLast="0"/>
      <w:bookmarkStart w:id="49" w:name="_Toc167918376"/>
      <w:bookmarkEnd w:id="48"/>
      <w:r>
        <w:rPr>
          <w:rFonts w:ascii="Times New Roman" w:eastAsia="Times New Roman" w:hAnsi="Times New Roman" w:cs="Times New Roman"/>
          <w:sz w:val="24"/>
          <w:szCs w:val="24"/>
        </w:rPr>
        <w:t>These hotels offer different price and service quality combinations on the market. The competitor analysis below gives a clear idea of the market. The hotel can reconsider its offers and improve its niche in the Huntingdon target market.</w:t>
      </w:r>
    </w:p>
    <w:p w14:paraId="622BFE45"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Premier Inn Huntingdon</w:t>
      </w:r>
    </w:p>
    <w:p w14:paraId="622BFE46" w14:textId="77777777" w:rsidR="000A18BC" w:rsidRDefault="000A18BC" w:rsidP="000A18BC">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22BFEF7" wp14:editId="622BFEF8">
            <wp:extent cx="3592195" cy="2394585"/>
            <wp:effectExtent l="0" t="0" r="8255"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4.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592195" cy="2394585"/>
                    </a:xfrm>
                    <a:prstGeom prst="rect">
                      <a:avLst/>
                    </a:prstGeom>
                    <a:noFill/>
                    <a:ln>
                      <a:noFill/>
                    </a:ln>
                  </pic:spPr>
                </pic:pic>
              </a:graphicData>
            </a:graphic>
          </wp:inline>
        </w:drawing>
      </w:r>
    </w:p>
    <w:p w14:paraId="622BFE47" w14:textId="77777777" w:rsidR="000A18BC" w:rsidRDefault="000A18BC" w:rsidP="000A18B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Figure 10: Premier Inn Huntingdon</w:t>
      </w:r>
    </w:p>
    <w:p w14:paraId="622BFE48" w14:textId="77777777" w:rsidR="000A18BC" w:rsidRDefault="000A18BC" w:rsidP="000A18B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Trip Advisor, 2024b)</w:t>
      </w:r>
    </w:p>
    <w:p w14:paraId="622BFE49"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Premier Inn Huntingdon places itself somewhere in the middle, with rooms that are 'moderately priced' and moderately good. Talking about the accommodation and service, the hotel performs moderately (Trip Advisor, 2024b). The sustainability initiatives are well moderated, but many things can be done, for example, better waste management with recycling programs or choosing more locally produced goods to limit the carbon footprint. Though it advertises to be moderately priced, Premier Inn may not get many environmentally conscious people to stay with it as there is competition from hotels that prioritise sustainability.</w:t>
      </w:r>
    </w:p>
    <w:p w14:paraId="622BFE4A"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Holiday Inn Huntingdon</w:t>
      </w:r>
    </w:p>
    <w:p w14:paraId="622BFE4B" w14:textId="77777777" w:rsidR="000A18BC" w:rsidRDefault="000A18BC" w:rsidP="000A18BC">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22BFEF9" wp14:editId="622BFEFA">
            <wp:extent cx="4354195" cy="2351405"/>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54195" cy="2351405"/>
                    </a:xfrm>
                    <a:prstGeom prst="rect">
                      <a:avLst/>
                    </a:prstGeom>
                    <a:noFill/>
                    <a:ln>
                      <a:noFill/>
                    </a:ln>
                  </pic:spPr>
                </pic:pic>
              </a:graphicData>
            </a:graphic>
          </wp:inline>
        </w:drawing>
      </w:r>
    </w:p>
    <w:p w14:paraId="622BFE4C" w14:textId="77777777" w:rsidR="000A18BC" w:rsidRDefault="000A18BC" w:rsidP="000A18B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11: Holiday Inn Huntingdon</w:t>
      </w:r>
    </w:p>
    <w:p w14:paraId="622BFE4D" w14:textId="77777777" w:rsidR="000A18BC" w:rsidRDefault="000A18BC" w:rsidP="000A18B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Trip Advisor, 2024c)</w:t>
      </w:r>
    </w:p>
    <w:p w14:paraId="622BFE4E"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By way of comparison, Holiday Inn Huntingdon appeals to the moderate to the high end of the market segment (</w:t>
      </w:r>
      <w:proofErr w:type="spellStart"/>
      <w:r>
        <w:rPr>
          <w:rFonts w:ascii="Times New Roman" w:eastAsia="Times New Roman" w:hAnsi="Times New Roman" w:cs="Times New Roman"/>
          <w:sz w:val="24"/>
          <w:szCs w:val="24"/>
        </w:rPr>
        <w:t>ie</w:t>
      </w:r>
      <w:proofErr w:type="spellEnd"/>
      <w:r>
        <w:rPr>
          <w:rFonts w:ascii="Times New Roman" w:eastAsia="Times New Roman" w:hAnsi="Times New Roman" w:cs="Times New Roman"/>
          <w:sz w:val="24"/>
          <w:szCs w:val="24"/>
        </w:rPr>
        <w:t xml:space="preserve">, it's a four-star hotel), charging moderate-to-high prices while providing high-quality amenities and services. Additionally, it sets itself apart from its rivals by emphasising the same sustainability practices – most notably, avoiding waste and conserving energy – expressed in the bottom right of the generic grid. A notable way that Holiday Inn may secure an environmental reputation with its customers is by installing technologies that facilitate an energy-wise operation (Trip Advisor, 2024c). Such technologies include LED lighting, which reduces energy consumption, and thermostats </w:t>
      </w:r>
      <w:r>
        <w:rPr>
          <w:rFonts w:ascii="Times New Roman" w:eastAsia="Times New Roman" w:hAnsi="Times New Roman" w:cs="Times New Roman"/>
          <w:sz w:val="24"/>
          <w:szCs w:val="24"/>
        </w:rPr>
        <w:lastRenderedPageBreak/>
        <w:t>triggered by motion sensors, to guarantee that the light and heat go on only when a guest is present. In other words, these hotels prefer to offer moderate-to-high prices, a three- or four-star service, and higher quality amenities, while at the same time presenting themselves as more environmentally friendly than their less expensive competitors.</w:t>
      </w:r>
    </w:p>
    <w:p w14:paraId="622BFE4F"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Travelodge Huntingdon</w:t>
      </w:r>
    </w:p>
    <w:p w14:paraId="622BFE50" w14:textId="77777777" w:rsidR="000A18BC" w:rsidRDefault="000A18BC" w:rsidP="000A18BC">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622BFEFB" wp14:editId="622BFEFC">
            <wp:extent cx="4398010" cy="242760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2.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98010" cy="2427605"/>
                    </a:xfrm>
                    <a:prstGeom prst="rect">
                      <a:avLst/>
                    </a:prstGeom>
                    <a:noFill/>
                    <a:ln>
                      <a:noFill/>
                    </a:ln>
                  </pic:spPr>
                </pic:pic>
              </a:graphicData>
            </a:graphic>
          </wp:inline>
        </w:drawing>
      </w:r>
    </w:p>
    <w:p w14:paraId="622BFE51" w14:textId="77777777" w:rsidR="000A18BC" w:rsidRDefault="000A18BC" w:rsidP="000A18B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12: Travelodge Huntingdon</w:t>
      </w:r>
    </w:p>
    <w:p w14:paraId="622BFE52" w14:textId="77777777" w:rsidR="000A18BC" w:rsidRDefault="000A18BC" w:rsidP="000A18B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Travelodge, 2024)</w:t>
      </w:r>
    </w:p>
    <w:p w14:paraId="622BFE53"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Travelodge Huntingdon is a budget hotel with mid-range quality standards, priced at the low end of the spectrum. Though budget accommodation at Travelodge is relatively inexpensive, the practices of environmental stewardship at Travelodge are minimal, and almost exclusively focused on cost-cutting, not environmental sustainability. Travelodge might reduce the price to guests by encouraging water conservation making everything energy-efficient to manage the same or even increase profit by reducing costs. Travelodge may still benefit from being a budget hotel but without any major investments into renewable energy or carbon-neutral sourcing, they will have a difficult time attracting guests who care deeply about conscientious travel accommodations or premium amenities (Travelodge, 2024).</w:t>
      </w:r>
    </w:p>
    <w:p w14:paraId="622BFE54" w14:textId="77777777" w:rsidR="000A18BC" w:rsidRDefault="000A18BC" w:rsidP="000A18BC">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Strategic Implications for Delta Hotel</w:t>
      </w:r>
    </w:p>
    <w:p w14:paraId="622BFE55"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summary of the competitor's analysis provides key insights for Delta Hotel by Marriott in Huntingdon to refine its positioning and offering in the competitive market. By recognising </w:t>
      </w:r>
      <w:r>
        <w:rPr>
          <w:rFonts w:ascii="Times New Roman" w:eastAsia="Times New Roman" w:hAnsi="Times New Roman" w:cs="Times New Roman"/>
          <w:sz w:val="24"/>
          <w:szCs w:val="24"/>
        </w:rPr>
        <w:lastRenderedPageBreak/>
        <w:t>the USPs, SWOT and segmentation of its competitors, the Delta Hotel can play to its strengths and leverage on opportunities while mitigating threats (Lyons, 2023). Holiday Inn, being a brand under IHG, caters to the higher-end of the traveller market with moderate to high pricing. Premier Inn and Travelodge, on the other hand, offer a more budget-friendly option and are positioned as lower-end brands (</w:t>
      </w:r>
      <w:r>
        <w:rPr>
          <w:rFonts w:ascii="Times New Roman" w:eastAsia="Times New Roman" w:hAnsi="Times New Roman" w:cs="Times New Roman"/>
          <w:sz w:val="24"/>
          <w:szCs w:val="24"/>
          <w:highlight w:val="white"/>
        </w:rPr>
        <w:t>Tavakoli and Mura, 2020</w:t>
      </w:r>
      <w:r>
        <w:rPr>
          <w:rFonts w:ascii="Times New Roman" w:eastAsia="Times New Roman" w:hAnsi="Times New Roman" w:cs="Times New Roman"/>
          <w:sz w:val="24"/>
          <w:szCs w:val="24"/>
        </w:rPr>
        <w:t>). Delta Hotel could position itself in the middle with value-for-money pricing while not compromising on quality and sustainability. By focusing on high-quality amenities and services, the Delta Hotel differentiates itself from direct competitors that trade-off on prices such as Premier Inn, and Travelodge respectively. Similarly, delivering exceptional guest experiences can help hotels retain customers and encourage return visits (</w:t>
      </w:r>
      <w:proofErr w:type="spellStart"/>
      <w:r>
        <w:rPr>
          <w:rFonts w:ascii="Times New Roman" w:eastAsia="Times New Roman" w:hAnsi="Times New Roman" w:cs="Times New Roman"/>
          <w:sz w:val="24"/>
          <w:szCs w:val="24"/>
        </w:rPr>
        <w:t>Cudby</w:t>
      </w:r>
      <w:proofErr w:type="spellEnd"/>
      <w:r>
        <w:rPr>
          <w:rFonts w:ascii="Times New Roman" w:eastAsia="Times New Roman" w:hAnsi="Times New Roman" w:cs="Times New Roman"/>
          <w:sz w:val="24"/>
          <w:szCs w:val="24"/>
        </w:rPr>
        <w:t>, 2020).  Leveraging on its well-established previous green practices, the Delta Hotel can remain a market leader by improving its sustainability performance with creative sustainability initiatives not only to reduce waste but also to conserve resources by eliminating waste generation. This could be achieved through improving the use of eco-friendly amenities such as biodegradable bathroom soap or reusable water bottles (</w:t>
      </w:r>
      <w:proofErr w:type="spellStart"/>
      <w:r>
        <w:rPr>
          <w:rFonts w:ascii="Times New Roman" w:eastAsia="Times New Roman" w:hAnsi="Times New Roman" w:cs="Times New Roman"/>
          <w:sz w:val="24"/>
          <w:szCs w:val="24"/>
        </w:rPr>
        <w:t>Olorunsola</w:t>
      </w:r>
      <w:proofErr w:type="spellEnd"/>
      <w:r>
        <w:rPr>
          <w:rFonts w:ascii="Times New Roman" w:eastAsia="Times New Roman" w:hAnsi="Times New Roman" w:cs="Times New Roman"/>
          <w:sz w:val="24"/>
          <w:szCs w:val="24"/>
        </w:rPr>
        <w:t xml:space="preserve"> 2020). With values of high-quality amenities, sustainability, and a strong brand reputation. Because the segment of the traveller gets more and more interested in responsible travel, Delta Hotel can base on its strong brand and target a niche-market segment of responsible travellers, and maybe, high-end travellers. The hotel can try some strategic marketing efforts to target this niche market. That will help businesses to be sustainable (Sheth and </w:t>
      </w:r>
      <w:proofErr w:type="spellStart"/>
      <w:r>
        <w:rPr>
          <w:rFonts w:ascii="Times New Roman" w:eastAsia="Times New Roman" w:hAnsi="Times New Roman" w:cs="Times New Roman"/>
          <w:sz w:val="24"/>
          <w:szCs w:val="24"/>
        </w:rPr>
        <w:t>Parvatiyar</w:t>
      </w:r>
      <w:proofErr w:type="spellEnd"/>
      <w:r>
        <w:rPr>
          <w:rFonts w:ascii="Times New Roman" w:eastAsia="Times New Roman" w:hAnsi="Times New Roman" w:cs="Times New Roman"/>
          <w:sz w:val="24"/>
          <w:szCs w:val="24"/>
        </w:rPr>
        <w:t>, 2021).</w:t>
      </w:r>
    </w:p>
    <w:p w14:paraId="622BFE56" w14:textId="77777777" w:rsidR="000A18BC" w:rsidRDefault="000A18BC" w:rsidP="000A18BC">
      <w:pPr>
        <w:pStyle w:val="Heading2"/>
      </w:pPr>
      <w:bookmarkStart w:id="50" w:name="_2k0krtqaqnc3"/>
      <w:bookmarkStart w:id="51" w:name="_Toc167918375"/>
      <w:bookmarkEnd w:id="50"/>
      <w:r>
        <w:t>Hotel Review</w:t>
      </w:r>
      <w:bookmarkEnd w:id="51"/>
      <w:r>
        <w:t xml:space="preserve"> </w:t>
      </w:r>
    </w:p>
    <w:p w14:paraId="622BFE57"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analyse the overall review of the Delta Hotel the researcher has formed a qualitative thematic analysis of reviews on the following sites: TripAdvisor, Booking.com, Facebook, and Instagram respectively. These platforms have become valuable sources of information, as they provide the raw honest accounts of guests about their experiences and the types of sustainable features to which they are exposed at the Delta Hotel. In the reviews on numerous online portals, the 'green efforts' of the Delta Hotel are widely applauded. Reviewers often praise the hotel for apparently taking 'serious efforts' to divert food waste, run food donation programs, and find ways to bring guests on board with 'green efforts'. For example, many reviews compliment the hotel for its efforts and subsequent successes in customer satisfaction (Booking.com, 2024).  </w:t>
      </w:r>
    </w:p>
    <w:p w14:paraId="622BFE58" w14:textId="77777777" w:rsidR="000A18BC" w:rsidRDefault="000A18BC" w:rsidP="000A18BC">
      <w:pPr>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622BFEFD" wp14:editId="622BFEFE">
            <wp:extent cx="1339215" cy="2971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339215" cy="2971800"/>
                    </a:xfrm>
                    <a:prstGeom prst="rect">
                      <a:avLst/>
                    </a:prstGeom>
                    <a:noFill/>
                    <a:ln>
                      <a:noFill/>
                    </a:ln>
                  </pic:spPr>
                </pic:pic>
              </a:graphicData>
            </a:graphic>
          </wp:inline>
        </w:drawing>
      </w:r>
    </w:p>
    <w:p w14:paraId="622BFE59" w14:textId="77777777" w:rsidR="000A18BC" w:rsidRDefault="000A18BC" w:rsidP="000A18B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13: Hotel Review Score</w:t>
      </w:r>
    </w:p>
    <w:p w14:paraId="622BFE5A" w14:textId="77777777" w:rsidR="000A18BC" w:rsidRDefault="000A18BC" w:rsidP="000A18B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Booking.com, 2024)</w:t>
      </w:r>
    </w:p>
    <w:p w14:paraId="622BFE5B" w14:textId="77777777" w:rsidR="000A18BC" w:rsidRP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the guests appear to appreciate all the sustainability efforts and the large array of initiatives in place, the delta hotel group implemented several sustainability efforts in several aspects of the operation but some guests feel there is a communication gap in intimating them about those efforts. For example, while most guests reported that they knew about the Delta Hotels recycling programme some did not know about "Green Meetings" efforts (</w:t>
      </w:r>
      <w:proofErr w:type="spellStart"/>
      <w:r>
        <w:rPr>
          <w:rFonts w:ascii="Times New Roman" w:eastAsia="Times New Roman" w:hAnsi="Times New Roman" w:cs="Times New Roman"/>
          <w:sz w:val="24"/>
          <w:szCs w:val="24"/>
        </w:rPr>
        <w:t>ClimateWest</w:t>
      </w:r>
      <w:proofErr w:type="spellEnd"/>
      <w:r>
        <w:rPr>
          <w:rFonts w:ascii="Times New Roman" w:eastAsia="Times New Roman" w:hAnsi="Times New Roman" w:cs="Times New Roman"/>
          <w:sz w:val="24"/>
          <w:szCs w:val="24"/>
        </w:rPr>
        <w:t xml:space="preserve">, 2024).  Given these findings, improving sustainability communications might be an important area for development. Guests value transparency and appreciate feeling informed about their accommodation’s environmental impact (Fuchs, Prideaux and Konar, 2024). There are several ways that Delta may be able to improve this aspect of the experience, from creating in-room information packets detailing sustainability efforts to harnessing digital resources to communicate about sustainability, to encouraging employee engagement in communicating about sustainability initiatives to guests. Specific strategies might include placing digital signage around public areas of the hotel, putting up posters to celebrate or share news about the hotel's progress in sustainability, and continuing to explore opportunities that would raise guest awareness and participation with the initiatives underway (Keng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w:t>
      </w:r>
    </w:p>
    <w:p w14:paraId="622BFE5C" w14:textId="77777777" w:rsidR="00195AD7" w:rsidRPr="00CF3BA7" w:rsidRDefault="00504D5E" w:rsidP="00CF3BA7">
      <w:pPr>
        <w:pStyle w:val="Heading1"/>
        <w:keepNext w:val="0"/>
        <w:keepLines w:val="0"/>
        <w:spacing w:before="240" w:after="80" w:line="360" w:lineRule="auto"/>
        <w:jc w:val="both"/>
      </w:pPr>
      <w:r w:rsidRPr="00CF3BA7">
        <w:t>Theme Exploration: Food Waste Management and Sustainability</w:t>
      </w:r>
      <w:bookmarkEnd w:id="49"/>
    </w:p>
    <w:p w14:paraId="622BFE5D" w14:textId="77777777" w:rsidR="00195AD7" w:rsidRPr="00CF3BA7" w:rsidRDefault="00504D5E" w:rsidP="00CF3BA7">
      <w:pPr>
        <w:spacing w:before="240" w:after="240" w:line="360" w:lineRule="auto"/>
        <w:jc w:val="both"/>
        <w:rPr>
          <w:rFonts w:ascii="Times New Roman" w:eastAsia="Times New Roman" w:hAnsi="Times New Roman" w:cs="Times New Roman"/>
          <w:sz w:val="24"/>
          <w:szCs w:val="24"/>
        </w:rPr>
      </w:pPr>
      <w:r w:rsidRPr="00CF3BA7">
        <w:rPr>
          <w:rFonts w:ascii="Times New Roman" w:eastAsia="Times New Roman" w:hAnsi="Times New Roman" w:cs="Times New Roman"/>
          <w:sz w:val="24"/>
          <w:szCs w:val="24"/>
        </w:rPr>
        <w:lastRenderedPageBreak/>
        <w:t>Food waste management in the hospitality industry is a broad topic that is a combination of environmental responsibility, social responsibility, and operational efficiency (</w:t>
      </w:r>
      <w:proofErr w:type="spellStart"/>
      <w:r w:rsidRPr="00CF3BA7">
        <w:rPr>
          <w:rFonts w:ascii="Times New Roman" w:eastAsia="Times New Roman" w:hAnsi="Times New Roman" w:cs="Times New Roman"/>
          <w:sz w:val="24"/>
          <w:szCs w:val="24"/>
        </w:rPr>
        <w:t>Filimonau</w:t>
      </w:r>
      <w:proofErr w:type="spellEnd"/>
      <w:r w:rsidRPr="00CF3BA7">
        <w:rPr>
          <w:rFonts w:ascii="Times New Roman" w:eastAsia="Times New Roman" w:hAnsi="Times New Roman" w:cs="Times New Roman"/>
          <w:sz w:val="24"/>
          <w:szCs w:val="24"/>
        </w:rPr>
        <w:t>, 2020). The Delta Hotel by Marriott Huntingdon has recognised food waste as an important part of this and has also focused on other elements of their sustainability program to meet this goal. In this section, five main themes related to sustainability and food waste at the Delta Hotel will be analysed by looking at their current practices and creating recommendations for future improvement.</w:t>
      </w:r>
    </w:p>
    <w:p w14:paraId="622BFE5E" w14:textId="77777777" w:rsidR="00195AD7" w:rsidRPr="00CF3BA7" w:rsidRDefault="00504D5E" w:rsidP="00CF3BA7">
      <w:pPr>
        <w:spacing w:before="240" w:after="240" w:line="360" w:lineRule="auto"/>
        <w:jc w:val="center"/>
        <w:rPr>
          <w:rFonts w:ascii="Times New Roman" w:eastAsia="Times New Roman" w:hAnsi="Times New Roman" w:cs="Times New Roman"/>
          <w:sz w:val="24"/>
          <w:szCs w:val="24"/>
        </w:rPr>
      </w:pPr>
      <w:r w:rsidRPr="00CF3BA7">
        <w:rPr>
          <w:rFonts w:ascii="Times New Roman" w:eastAsia="Times New Roman" w:hAnsi="Times New Roman" w:cs="Times New Roman"/>
          <w:noProof/>
          <w:sz w:val="24"/>
          <w:szCs w:val="24"/>
        </w:rPr>
        <w:drawing>
          <wp:inline distT="114300" distB="114300" distL="114300" distR="114300" wp14:anchorId="622BFEFF" wp14:editId="622BFF00">
            <wp:extent cx="4024313" cy="2677774"/>
            <wp:effectExtent l="0" t="0" r="0" b="0"/>
            <wp:docPr id="2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1"/>
                    <a:srcRect t="12737" b="20722"/>
                    <a:stretch>
                      <a:fillRect/>
                    </a:stretch>
                  </pic:blipFill>
                  <pic:spPr>
                    <a:xfrm>
                      <a:off x="0" y="0"/>
                      <a:ext cx="4024313" cy="2677774"/>
                    </a:xfrm>
                    <a:prstGeom prst="rect">
                      <a:avLst/>
                    </a:prstGeom>
                    <a:ln/>
                  </pic:spPr>
                </pic:pic>
              </a:graphicData>
            </a:graphic>
          </wp:inline>
        </w:drawing>
      </w:r>
    </w:p>
    <w:p w14:paraId="622BFE5F" w14:textId="77777777" w:rsidR="00195AD7" w:rsidRPr="00CF3BA7" w:rsidRDefault="00F75DE6" w:rsidP="00CF3BA7">
      <w:pPr>
        <w:spacing w:line="360" w:lineRule="auto"/>
        <w:jc w:val="center"/>
        <w:rPr>
          <w:rFonts w:ascii="Times New Roman" w:eastAsia="Times New Roman" w:hAnsi="Times New Roman" w:cs="Times New Roman"/>
          <w:b/>
          <w:sz w:val="24"/>
          <w:szCs w:val="24"/>
        </w:rPr>
      </w:pPr>
      <w:r w:rsidRPr="00CF3BA7">
        <w:rPr>
          <w:rFonts w:ascii="Times New Roman" w:eastAsia="Times New Roman" w:hAnsi="Times New Roman" w:cs="Times New Roman"/>
          <w:b/>
          <w:sz w:val="24"/>
          <w:szCs w:val="24"/>
        </w:rPr>
        <w:t>Figure 1</w:t>
      </w:r>
      <w:r w:rsidR="003379EB">
        <w:rPr>
          <w:rFonts w:ascii="Times New Roman" w:eastAsia="Times New Roman" w:hAnsi="Times New Roman" w:cs="Times New Roman"/>
          <w:b/>
          <w:sz w:val="24"/>
          <w:szCs w:val="24"/>
        </w:rPr>
        <w:t>4</w:t>
      </w:r>
      <w:r w:rsidR="00504D5E" w:rsidRPr="00CF3BA7">
        <w:rPr>
          <w:rFonts w:ascii="Times New Roman" w:eastAsia="Times New Roman" w:hAnsi="Times New Roman" w:cs="Times New Roman"/>
          <w:b/>
          <w:sz w:val="24"/>
          <w:szCs w:val="24"/>
        </w:rPr>
        <w:t>: Food waste management</w:t>
      </w:r>
    </w:p>
    <w:p w14:paraId="622BFE60" w14:textId="77777777" w:rsidR="00195AD7" w:rsidRPr="00CF3BA7" w:rsidRDefault="00504D5E" w:rsidP="00CF3BA7">
      <w:pPr>
        <w:spacing w:line="360" w:lineRule="auto"/>
        <w:jc w:val="center"/>
        <w:rPr>
          <w:rFonts w:ascii="Times New Roman" w:eastAsia="Times New Roman" w:hAnsi="Times New Roman" w:cs="Times New Roman"/>
          <w:sz w:val="24"/>
          <w:szCs w:val="24"/>
        </w:rPr>
      </w:pPr>
      <w:r w:rsidRPr="00CF3BA7">
        <w:rPr>
          <w:rFonts w:ascii="Times New Roman" w:eastAsia="Times New Roman" w:hAnsi="Times New Roman" w:cs="Times New Roman"/>
          <w:sz w:val="24"/>
          <w:szCs w:val="24"/>
        </w:rPr>
        <w:t xml:space="preserve">(Source: </w:t>
      </w:r>
      <w:proofErr w:type="spellStart"/>
      <w:r w:rsidRPr="00CF3BA7">
        <w:rPr>
          <w:rFonts w:ascii="Times New Roman" w:eastAsia="Times New Roman" w:hAnsi="Times New Roman" w:cs="Times New Roman"/>
          <w:sz w:val="24"/>
          <w:szCs w:val="24"/>
        </w:rPr>
        <w:t>Avristech</w:t>
      </w:r>
      <w:proofErr w:type="spellEnd"/>
      <w:r w:rsidRPr="00CF3BA7">
        <w:rPr>
          <w:rFonts w:ascii="Times New Roman" w:eastAsia="Times New Roman" w:hAnsi="Times New Roman" w:cs="Times New Roman"/>
          <w:sz w:val="24"/>
          <w:szCs w:val="24"/>
        </w:rPr>
        <w:t>, 2021)</w:t>
      </w:r>
    </w:p>
    <w:p w14:paraId="622BFE61" w14:textId="77777777" w:rsidR="000A18BC" w:rsidRDefault="000A18BC" w:rsidP="000A18BC">
      <w:pPr>
        <w:pStyle w:val="Heading2"/>
        <w:keepNext w:val="0"/>
        <w:keepLines w:val="0"/>
        <w:spacing w:before="280" w:after="80"/>
      </w:pPr>
      <w:bookmarkStart w:id="52" w:name="_x3w3ywdbh853" w:colFirst="0" w:colLast="0"/>
      <w:bookmarkStart w:id="53" w:name="_Toc167918377"/>
      <w:bookmarkEnd w:id="52"/>
      <w:r>
        <w:t>Theme 1: Waste Segregation and Source Reduction</w:t>
      </w:r>
      <w:bookmarkEnd w:id="53"/>
    </w:p>
    <w:p w14:paraId="622BFE62"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important practices in food-waste-reduction strategies is segregation at source. At the Delta Hotel, several different segregation strategies have been implemented throughout the entire hotel, so that food waste is separated efficiently at as many points of generation as possible. The kitchen staff is trained on safety and procedures and must undergo a mandatory basic food hygiene course in food handling (Marriott</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2024). From the food-prep areas and front of the house, all the way into the dining areas and guest rooms, staff are trained to take appropriate actions with the generating waste. In every area, there are separate containers for food waste, recyclables, and other types of non-recyclable waste to be separated. During training sessions for new employees, they learn to categorise waste into the correct streams and meticulously record information on the generated waste volume (Zamri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Studies have shown that segregation at source is an important factor in reducing </w:t>
      </w:r>
      <w:r>
        <w:rPr>
          <w:rFonts w:ascii="Times New Roman" w:eastAsia="Times New Roman" w:hAnsi="Times New Roman" w:cs="Times New Roman"/>
          <w:sz w:val="24"/>
          <w:szCs w:val="24"/>
        </w:rPr>
        <w:lastRenderedPageBreak/>
        <w:t>food waste (Limon and Villarino, 2020). Food waste produced in catering establishments is caused by non-segregation. Meanwhile, hospitality venues that use segregation systems report significant reductions in food waste volumes (</w:t>
      </w:r>
      <w:proofErr w:type="spellStart"/>
      <w:r>
        <w:rPr>
          <w:rFonts w:ascii="Times New Roman" w:eastAsia="Times New Roman" w:hAnsi="Times New Roman" w:cs="Times New Roman"/>
          <w:sz w:val="24"/>
          <w:szCs w:val="24"/>
        </w:rPr>
        <w:t>Synani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Abeliotis</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Lasaridi</w:t>
      </w:r>
      <w:proofErr w:type="spellEnd"/>
      <w:r>
        <w:rPr>
          <w:rFonts w:ascii="Times New Roman" w:eastAsia="Times New Roman" w:hAnsi="Times New Roman" w:cs="Times New Roman"/>
          <w:sz w:val="24"/>
          <w:szCs w:val="24"/>
        </w:rPr>
        <w:t>, 2021).</w:t>
      </w:r>
    </w:p>
    <w:p w14:paraId="622BFE63"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Given the issue of waste segregation at the Delta Hotel, a strategic intervention involving recent innovations in waste sorting technology is necessary to strengthen the process. For instance, ideal sorting systems with automated sorting capacity were designed to complement manual segregation. Similarly, sensor-based bins generally seen as advanced technology in this field offer opportunities for the Delta Hotel to efficiently implement waste sorting classification tasks (</w:t>
      </w:r>
      <w:r>
        <w:rPr>
          <w:rFonts w:ascii="Times New Roman" w:eastAsia="Times New Roman" w:hAnsi="Times New Roman" w:cs="Times New Roman"/>
          <w:sz w:val="24"/>
          <w:szCs w:val="24"/>
          <w:highlight w:val="white"/>
        </w:rPr>
        <w:t xml:space="preserve">Ramachandran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2024</w:t>
      </w:r>
      <w:r>
        <w:rPr>
          <w:rFonts w:ascii="Times New Roman" w:eastAsia="Times New Roman" w:hAnsi="Times New Roman" w:cs="Times New Roman"/>
          <w:sz w:val="24"/>
          <w:szCs w:val="24"/>
        </w:rPr>
        <w:t xml:space="preserve">). By automating the sorting process in waste segregation, hotel management can mitigate the risk of contamination while assuring the accuracy of sorting and sending wastes to their designated disposal or recycling routes. For instance, Kutty and Abdalla (2020) have stated that investment in automated sorting technology would be beneficial to the hotel because it would improve operational efficiency and reduce waste generation, aligned with the goal of solid-waste management. </w:t>
      </w:r>
    </w:p>
    <w:p w14:paraId="622BFE64"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example, studies indicate that if hotels were to replace their manual waste segregation systems with new automated sorting technology, costs would largely be reduced. Furthermore, studies demonstrate that an increase in sorting accuracy would automatically lead to an increase in suitable recyclable content and material, thus further lowering costs that are directly related to the hotels' waste management practices and environmental impacts (</w:t>
      </w:r>
      <w:proofErr w:type="spellStart"/>
      <w:r>
        <w:rPr>
          <w:rFonts w:ascii="Times New Roman" w:eastAsia="Times New Roman" w:hAnsi="Times New Roman" w:cs="Times New Roman"/>
          <w:sz w:val="24"/>
          <w:szCs w:val="24"/>
        </w:rPr>
        <w:t>Ananno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Furthermore, the hotel’s ongoing staff training and awareness programme regarding effective waste segregation are important aspects of sustaining this initiative and enhancing its effectiveness (</w:t>
      </w:r>
      <w:r>
        <w:rPr>
          <w:rFonts w:ascii="Times New Roman" w:eastAsia="Times New Roman" w:hAnsi="Times New Roman" w:cs="Times New Roman"/>
          <w:sz w:val="24"/>
          <w:szCs w:val="24"/>
          <w:highlight w:val="white"/>
        </w:rPr>
        <w:t xml:space="preserve">Ramachandran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2024</w:t>
      </w:r>
      <w:r>
        <w:rPr>
          <w:rFonts w:ascii="Times New Roman" w:eastAsia="Times New Roman" w:hAnsi="Times New Roman" w:cs="Times New Roman"/>
          <w:sz w:val="24"/>
          <w:szCs w:val="24"/>
        </w:rPr>
        <w:t xml:space="preserve">). Staff members are trained multiple times so that they remain updated on best practices and the latest developments in the waste management field, as well as regulations and standards. Such programmes reinforce the sense of duty and responsibility among staff regarding effective waste segregation, so much so that these employees help their hotel achieve its sustainability goals. de </w:t>
      </w:r>
      <w:proofErr w:type="spellStart"/>
      <w:r>
        <w:rPr>
          <w:rFonts w:ascii="Times New Roman" w:eastAsia="Times New Roman" w:hAnsi="Times New Roman" w:cs="Times New Roman"/>
          <w:sz w:val="24"/>
          <w:szCs w:val="24"/>
        </w:rPr>
        <w:t>Sadeleer</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Brattebø</w:t>
      </w:r>
      <w:proofErr w:type="spellEnd"/>
      <w:r>
        <w:rPr>
          <w:rFonts w:ascii="Times New Roman" w:eastAsia="Times New Roman" w:hAnsi="Times New Roman" w:cs="Times New Roman"/>
          <w:sz w:val="24"/>
          <w:szCs w:val="24"/>
        </w:rPr>
        <w:t xml:space="preserve"> and Callewaert (2020) have stated that besides the cost considerations and its beneficial environmental impact, studies indicate that hotels that regularly implement relevant programmes for mandatory effective waste segregation are likely to benefit from improved reputation within the community of increasingly environmentally sensitive consumers.</w:t>
      </w:r>
    </w:p>
    <w:p w14:paraId="622BFE65" w14:textId="77777777" w:rsidR="000A18BC" w:rsidRDefault="000A18BC" w:rsidP="000A18BC">
      <w:pPr>
        <w:pStyle w:val="Heading2"/>
        <w:keepNext w:val="0"/>
        <w:keepLines w:val="0"/>
        <w:spacing w:before="280" w:after="80"/>
      </w:pPr>
      <w:bookmarkStart w:id="54" w:name="_91bwxoxcvc4y"/>
      <w:bookmarkStart w:id="55" w:name="_Toc167918378"/>
      <w:bookmarkEnd w:id="54"/>
      <w:r>
        <w:t>Theme 2: Composting and Organic Waste Management</w:t>
      </w:r>
      <w:bookmarkEnd w:id="55"/>
    </w:p>
    <w:p w14:paraId="622BFE66"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Composting of organic waste is an earth-friendly solution. Specifically to the growing problems of diverting food waste from landfills, and it also assures the healthy soil required to nourish local biodiversity. The on-site composting facilities installed by Delta Hotel process the organic waste generated from a range of hotel operations including kitchen activities, guest dining areas as well as landscaping endeavours (</w:t>
      </w:r>
      <w:proofErr w:type="spellStart"/>
      <w:r>
        <w:rPr>
          <w:rFonts w:ascii="Times New Roman" w:eastAsia="Times New Roman" w:hAnsi="Times New Roman" w:cs="Times New Roman"/>
          <w:sz w:val="24"/>
          <w:szCs w:val="24"/>
        </w:rPr>
        <w:t>Despoudi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In doing so, the facility reduces Delta Hotel’s carbon footprint, provides healthy soil for agriculture, and enhances biodiversity. According to statistics published by the Food and Agriculture Organisation (FAO) each year roughly one-third (around 1.3 billion metric tons) of food produced worldwide is either lost or wasted (Food and Agriculture Organization, 2022). In the United Kingdom alone, nearly one million tons of food waste is generated by the hospitality sector.</w:t>
      </w:r>
    </w:p>
    <w:p w14:paraId="622BFE67"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using composting facilities on site, there is very little organic waste leaving the Delta Hotel and going to landfill. Landfills are the biggest source of greenhouse gases and the second-largest source of soil degradation (the first being agricultural production). Composting organic waste so that it becomes part of a nutrient-rich soil improves fertility, soil structure and mycorrhizal fungi populations, which significantly improves growth and production in plants and vegetables (</w:t>
      </w:r>
      <w:proofErr w:type="spellStart"/>
      <w:r>
        <w:rPr>
          <w:rFonts w:ascii="Times New Roman" w:eastAsia="Times New Roman" w:hAnsi="Times New Roman" w:cs="Times New Roman"/>
          <w:sz w:val="24"/>
          <w:szCs w:val="24"/>
        </w:rPr>
        <w:t>Organica</w:t>
      </w:r>
      <w:proofErr w:type="spellEnd"/>
      <w:r>
        <w:rPr>
          <w:rFonts w:ascii="Times New Roman" w:eastAsia="Times New Roman" w:hAnsi="Times New Roman" w:cs="Times New Roman"/>
          <w:sz w:val="24"/>
          <w:szCs w:val="24"/>
        </w:rPr>
        <w:t xml:space="preserve"> Biotech, 2023). Composting also reinforces the Delta Hotel’s environmental stewardship and sustainability focus because it is a positive and active solution to organic waste management. This is a significant step forward for the hotel, demonstrating its commitment to reducing its carbon footprint and preserving natural resources by doing something substantial: practising composting.</w:t>
      </w:r>
    </w:p>
    <w:p w14:paraId="622BFE68"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Delta Hotel might also look for ways to optimise its composting operations with community participation and partnerships. Engaging with local schools, community gardens or urban farming initiatives could provide alternative outlets for compost distribution and outreach activities to spread the word about composting with neighbours and community members (Santagata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Educational workshops, outreach programmes and demonstrations at the hotel by multidisciplinary teams may help to empower individuals and organisations to live and work sustainably in their communities. Apart from that, audits and assessments of composting operations should be conducted regularly by a 'who-does-what' guide for estimating the environmental, economic and social impacts of organics' management, to optimise performance levels, ensure compliance with regulatory standards and create a culture of continuous improvement (Al-</w:t>
      </w:r>
      <w:proofErr w:type="spellStart"/>
      <w:r>
        <w:rPr>
          <w:rFonts w:ascii="Times New Roman" w:eastAsia="Times New Roman" w:hAnsi="Times New Roman" w:cs="Times New Roman"/>
          <w:sz w:val="24"/>
          <w:szCs w:val="24"/>
        </w:rPr>
        <w:t>Rumaihi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Key performance </w:t>
      </w:r>
      <w:r>
        <w:rPr>
          <w:rFonts w:ascii="Times New Roman" w:eastAsia="Times New Roman" w:hAnsi="Times New Roman" w:cs="Times New Roman"/>
          <w:sz w:val="24"/>
          <w:szCs w:val="24"/>
        </w:rPr>
        <w:lastRenderedPageBreak/>
        <w:t xml:space="preserve">indicators include waste diversion ratios, compost quality and quantity, operational costs, staff qualifications and turnover, user response and uptake, and generated CO2 emissions (Pappas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w:t>
      </w:r>
    </w:p>
    <w:p w14:paraId="622BFE69" w14:textId="77777777" w:rsidR="000A18BC" w:rsidRDefault="000A18BC" w:rsidP="000A18BC">
      <w:pPr>
        <w:pStyle w:val="Heading2"/>
        <w:keepNext w:val="0"/>
        <w:keepLines w:val="0"/>
        <w:spacing w:before="280" w:after="80"/>
      </w:pPr>
      <w:bookmarkStart w:id="56" w:name="_b561ejeyd9i0"/>
      <w:bookmarkStart w:id="57" w:name="_Toc167918379"/>
      <w:bookmarkEnd w:id="56"/>
      <w:r>
        <w:t>Theme 3: Donation and Food Recovery Programs</w:t>
      </w:r>
      <w:bookmarkEnd w:id="57"/>
    </w:p>
    <w:p w14:paraId="622BFE6A"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Donating the surplus food to local food shares and shelters, as well as to orphanages, schools and charities can be a proactive way to solve food poverty while tackling the emitter of food waste. The Delta Hotel in Huntingdon should run an organised donation program so that whatever surplus is produced can be given to people and families who are food insecure (European Union, 2024). This way, we have excellent partnerships with local food recovery charities that organise for the food to be picked up and delivered to those most in need. The Delta Hotel in Huntingdon has also begun to look at data to help increase the efficiency of the donation commitments. By looking at food waste data and guest consumption data, we can use this information to forecast future demand better (Thakur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Moreover, Dutta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have stated that by aligning production with expected demand, surplus food can be reduced and made more effective in donated solutions. This will help with a circular approach to minimise food loss for communities in need. This will in turn have the dual benefit of eliminating food waste, but donating in a way where no community or part of the community will be left out as food aid will be better organised by non-food NGOs (</w:t>
      </w:r>
      <w:proofErr w:type="spellStart"/>
      <w:r>
        <w:rPr>
          <w:rFonts w:ascii="Times New Roman" w:eastAsia="Times New Roman" w:hAnsi="Times New Roman" w:cs="Times New Roman"/>
          <w:sz w:val="24"/>
          <w:szCs w:val="24"/>
        </w:rPr>
        <w:t>Amicarelli</w:t>
      </w:r>
      <w:proofErr w:type="spellEnd"/>
      <w:r>
        <w:rPr>
          <w:rFonts w:ascii="Times New Roman" w:eastAsia="Times New Roman" w:hAnsi="Times New Roman" w:cs="Times New Roman"/>
          <w:sz w:val="24"/>
          <w:szCs w:val="24"/>
        </w:rPr>
        <w:t xml:space="preserve"> and Bux, 2021).</w:t>
      </w:r>
    </w:p>
    <w:p w14:paraId="622BFE6B"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Statistics demonstrate the effect of philanthropy and food donation programmes in action. Over the past year, the hotel had donated more than surplus food to food security organisations, which provided more than 10,000 meals for people in need in the community (Marriott, 2024). The introduction of innovative distribution channels such as mobile food pantries and community meal programmes was initiated to reach vulnerable people in the community by providing them access to food as quickly as possible. The Delta sees the positive difference its food recovery programmes are making for the community. In the future, the Delta Hotel will continue to donate food excess to people in need (Song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By monitoring and analysing data about food waste throughout the site, continue to partner with different organisations in the community, and expand innovative distribution channels through a greater scale of mobile food pantry and community meal programmes.</w:t>
      </w:r>
    </w:p>
    <w:p w14:paraId="622BFE6C" w14:textId="77777777" w:rsidR="000A18BC" w:rsidRDefault="000A18BC" w:rsidP="000A18BC">
      <w:pPr>
        <w:pStyle w:val="Heading2"/>
        <w:keepNext w:val="0"/>
        <w:keepLines w:val="0"/>
        <w:spacing w:before="280" w:after="80"/>
      </w:pPr>
      <w:bookmarkStart w:id="58" w:name="_j1hu698ibfid"/>
      <w:bookmarkStart w:id="59" w:name="_Toc167918380"/>
      <w:bookmarkEnd w:id="58"/>
      <w:r>
        <w:t>Theme 4: Employee Engagement and Training</w:t>
      </w:r>
      <w:bookmarkEnd w:id="59"/>
    </w:p>
    <w:p w14:paraId="622BFE6D"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Providing employees with the opportunity to participate and take ownership of projects is vital for creating a true culture of environmental stewardship in the hotel (Kim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Delta Hotel has provided training programmes to ensure that employees gain knowledge about different strategies to reduce waste production, how to segregate them, and applicable composting practices within the hotel. According to (Panigrahi, Sharma and Dubey, 2020), when employees are provided with the required knowledge and skills to implement sustainable practices, the employee become more productive as well as engages with organisational practices. Environmental initiatives become part of their routine and they have a sense of ownership over the progress of sustainability in the hotel (Arnedo, Valero-Matas and Sánchez-</w:t>
      </w:r>
      <w:proofErr w:type="spellStart"/>
      <w:r>
        <w:rPr>
          <w:rFonts w:ascii="Times New Roman" w:eastAsia="Times New Roman" w:hAnsi="Times New Roman" w:cs="Times New Roman"/>
          <w:sz w:val="24"/>
          <w:szCs w:val="24"/>
        </w:rPr>
        <w:t>Bayón</w:t>
      </w:r>
      <w:proofErr w:type="spellEnd"/>
      <w:r>
        <w:rPr>
          <w:rFonts w:ascii="Times New Roman" w:eastAsia="Times New Roman" w:hAnsi="Times New Roman" w:cs="Times New Roman"/>
          <w:sz w:val="24"/>
          <w:szCs w:val="24"/>
        </w:rPr>
        <w:t xml:space="preserve">, 2021). Furthermore, introducing a rewards and recognition programme can motivate employees to take part in sustainability efforts. If employees are recognised and rewarded for their positive contribution towards sustainability goals, they are more likely to be motivated to do more and provide creative and innovative solutions for sustainability projects in the Delta Hotel (Lin, Ooi and </w:t>
      </w:r>
      <w:proofErr w:type="spellStart"/>
      <w:r>
        <w:rPr>
          <w:rFonts w:ascii="Times New Roman" w:eastAsia="Times New Roman" w:hAnsi="Times New Roman" w:cs="Times New Roman"/>
          <w:sz w:val="24"/>
          <w:szCs w:val="24"/>
        </w:rPr>
        <w:t>Woon</w:t>
      </w:r>
      <w:proofErr w:type="spellEnd"/>
      <w:r>
        <w:rPr>
          <w:rFonts w:ascii="Times New Roman" w:eastAsia="Times New Roman" w:hAnsi="Times New Roman" w:cs="Times New Roman"/>
          <w:sz w:val="24"/>
          <w:szCs w:val="24"/>
        </w:rPr>
        <w:t>, 2022). Also, employees should be encouraged to go beyond their immediate areas of responsibility and contribute different ideas to the sustainability project.</w:t>
      </w:r>
    </w:p>
    <w:p w14:paraId="622BFE6E" w14:textId="77777777" w:rsidR="000A18BC" w:rsidRDefault="000A18BC" w:rsidP="000A18BC">
      <w:pPr>
        <w:pStyle w:val="Heading2"/>
        <w:keepNext w:val="0"/>
        <w:keepLines w:val="0"/>
        <w:spacing w:before="280" w:after="80"/>
      </w:pPr>
      <w:bookmarkStart w:id="60" w:name="_k0lqjbl7a17z"/>
      <w:bookmarkStart w:id="61" w:name="_Toc167918381"/>
      <w:bookmarkEnd w:id="60"/>
      <w:r>
        <w:t>Theme 5: Guest Education and Participation</w:t>
      </w:r>
      <w:bookmarkEnd w:id="61"/>
    </w:p>
    <w:p w14:paraId="622BFE6F"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Delta Hotel can also prioritise guest education and participation in creating a culture of environmental responsibility. By offering ‘Green Meetings’ and other sustainability-themed events that educate guests about food waste management, the hotel creates opportunities for education and engagement that guests are enthusiastic to take part in (Huq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2021). Travellers consider environmental sustainability when booking accommodation (Foris, </w:t>
      </w:r>
      <w:proofErr w:type="spellStart"/>
      <w:r>
        <w:rPr>
          <w:rFonts w:ascii="Times New Roman" w:eastAsia="Times New Roman" w:hAnsi="Times New Roman" w:cs="Times New Roman"/>
          <w:sz w:val="24"/>
          <w:szCs w:val="24"/>
        </w:rPr>
        <w:t>Crihalmean</w:t>
      </w:r>
      <w:proofErr w:type="spellEnd"/>
      <w:r>
        <w:rPr>
          <w:rFonts w:ascii="Times New Roman" w:eastAsia="Times New Roman" w:hAnsi="Times New Roman" w:cs="Times New Roman"/>
          <w:sz w:val="24"/>
          <w:szCs w:val="24"/>
        </w:rPr>
        <w:t xml:space="preserve"> and Foris, 2020). By implementing guest education through a variety of tactics, whether it be interactive educational exhibits throughout the property, posters and signs in common areas and guestrooms, or sustainability information in guest communications. According to Dhir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information packets for the guestroom and the capability for guests to self-report their stay at the Delta Hotel can maximise the positive impacts of guest education and participation. By supplying some tips to cut food waste, and pointing out the eco benefits of green actions, the Delta Hotel could provide guests with the tools to make more sustainable choices, during and after their stay (Kakadellis and Harris, 2020). For frequent guests or loyalty club members, you could incorporate sustainable messaging into your loyalty programmes to incentivise them to do 'the right thing' more often, while </w:t>
      </w:r>
      <w:r>
        <w:rPr>
          <w:rFonts w:ascii="Times New Roman" w:eastAsia="Times New Roman" w:hAnsi="Times New Roman" w:cs="Times New Roman"/>
          <w:sz w:val="24"/>
          <w:szCs w:val="24"/>
        </w:rPr>
        <w:lastRenderedPageBreak/>
        <w:t>developing shared responsibility for the health of the planet (</w:t>
      </w:r>
      <w:proofErr w:type="spellStart"/>
      <w:r>
        <w:rPr>
          <w:rFonts w:ascii="Times New Roman" w:eastAsia="Times New Roman" w:hAnsi="Times New Roman" w:cs="Times New Roman"/>
          <w:sz w:val="24"/>
          <w:szCs w:val="24"/>
        </w:rPr>
        <w:t>Growave</w:t>
      </w:r>
      <w:proofErr w:type="spellEnd"/>
      <w:r>
        <w:rPr>
          <w:rFonts w:ascii="Times New Roman" w:eastAsia="Times New Roman" w:hAnsi="Times New Roman" w:cs="Times New Roman"/>
          <w:sz w:val="24"/>
          <w:szCs w:val="24"/>
        </w:rPr>
        <w:t>, 2024). Not only will these practices help hospitals, companies and hotels to operate more sustainably, but they will inspire guests to do more than just take a long, ecological shower and reduce food waste.</w:t>
      </w:r>
    </w:p>
    <w:p w14:paraId="622BFE70"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Food waste management is not a standalone issue but rather a complicated problem that requires a holistic approach consisting of waste segregation, composting, and donation programmes, engaging employees, and educating guests. The Delta Hotel by Marriott in Huntingdon has demonstrated a good intention to address the food waste issue as part of a broad sustainability approach and has implemented innovative solutions based on the people, profit, and planet principles of sustainability (</w:t>
      </w:r>
      <w:proofErr w:type="spellStart"/>
      <w:r>
        <w:rPr>
          <w:rFonts w:ascii="Times New Roman" w:eastAsia="Times New Roman" w:hAnsi="Times New Roman" w:cs="Times New Roman"/>
          <w:sz w:val="24"/>
          <w:szCs w:val="24"/>
        </w:rPr>
        <w:t>Srisowmeya</w:t>
      </w:r>
      <w:proofErr w:type="spellEnd"/>
      <w:r>
        <w:rPr>
          <w:rFonts w:ascii="Times New Roman" w:eastAsia="Times New Roman" w:hAnsi="Times New Roman" w:cs="Times New Roman"/>
          <w:sz w:val="24"/>
          <w:szCs w:val="24"/>
        </w:rPr>
        <w:t>, Chakravarthy and Devi, 2020). The hotel can continue to become more engaged with food waste issues and encourage others to do so by finding new pathways for change and innovation. By keeping its food waste management practices and ideas under review, the Delta Hotel can become a model of sustainability for the hospitality industry, inspiring others to do the same and helping secure a more sustainable world for generations to come.</w:t>
      </w:r>
    </w:p>
    <w:p w14:paraId="622BFE71" w14:textId="77777777" w:rsidR="000A18BC" w:rsidRDefault="000A18BC" w:rsidP="000A18BC">
      <w:pPr>
        <w:pStyle w:val="Heading1"/>
        <w:spacing w:line="360" w:lineRule="auto"/>
        <w:jc w:val="both"/>
      </w:pPr>
      <w:bookmarkStart w:id="62" w:name="_yvj7inhi096f"/>
      <w:bookmarkStart w:id="63" w:name="_Toc167918382"/>
      <w:bookmarkEnd w:id="62"/>
      <w:r>
        <w:t>Conclusion and Recommendations</w:t>
      </w:r>
      <w:bookmarkEnd w:id="63"/>
      <w:r>
        <w:t xml:space="preserve"> </w:t>
      </w:r>
    </w:p>
    <w:p w14:paraId="622BFE72" w14:textId="77777777" w:rsidR="000A18BC" w:rsidRDefault="000A18BC" w:rsidP="000A18BC">
      <w:pPr>
        <w:pStyle w:val="Heading2"/>
      </w:pPr>
      <w:bookmarkStart w:id="64" w:name="_qvnqpl1wkl14"/>
      <w:bookmarkStart w:id="65" w:name="_Toc167918383"/>
      <w:bookmarkEnd w:id="64"/>
      <w:r>
        <w:t>Conclusion</w:t>
      </w:r>
      <w:bookmarkEnd w:id="65"/>
      <w:r>
        <w:t xml:space="preserve"> </w:t>
      </w:r>
    </w:p>
    <w:p w14:paraId="622BFE73" w14:textId="77777777" w:rsidR="000A18BC" w:rsidRDefault="000A18BC" w:rsidP="000A18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paper is based on the food waste administration at the Delta Hotel with Marriott Huntingdon. It highlights the crucial requirement for efficient and innovative practices into the hospitality sector. The hotels' allowance contributed to atmospheric degradation. This paper also suggests that the applied sustainable practices by the Delta Hotel have a crucial impact on deducting their carbon footprint. The literature review also emphasises the latest food waste tracking technology and improved hotel staff training. It also highlights menu optimisation along with powerful visitor engagement that can essentially reduce food waste. The incorporation of food contributions and programs for composting may reduce waste. Additionally, sustainable habits assist in improving the entire operation and effectiveness. It is also helpful in customer satisfaction and maintaining trust and loyalty.</w:t>
      </w:r>
    </w:p>
    <w:p w14:paraId="622BFE74" w14:textId="77777777" w:rsidR="000A18BC" w:rsidRDefault="000A18BC" w:rsidP="000A18BC">
      <w:pPr>
        <w:pStyle w:val="Heading2"/>
      </w:pPr>
      <w:bookmarkStart w:id="66" w:name="_Toc167918384"/>
      <w:r>
        <w:t>Recommendations</w:t>
      </w:r>
      <w:bookmarkEnd w:id="66"/>
      <w:r>
        <w:t xml:space="preserve"> </w:t>
      </w:r>
    </w:p>
    <w:p w14:paraId="622BFE75" w14:textId="77777777" w:rsidR="000A18BC" w:rsidRDefault="000A18BC" w:rsidP="000A18B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overall discussion, it can be presented that food waste management has become a major concern for the hospitality industry. Thus, this research further includes some recommendations to improve waste management and sustainability initiatives in hotel management. The recommendations are listed below. </w:t>
      </w:r>
    </w:p>
    <w:p w14:paraId="622BFE76" w14:textId="77777777" w:rsidR="000A18BC" w:rsidRDefault="000A18BC" w:rsidP="000A18BC">
      <w:pPr>
        <w:pStyle w:val="ListParagraph"/>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Apply the latest waste tracking system:</w:t>
      </w:r>
      <w:r>
        <w:rPr>
          <w:rFonts w:ascii="Times New Roman" w:eastAsia="Times New Roman" w:hAnsi="Times New Roman" w:cs="Times New Roman"/>
          <w:sz w:val="24"/>
          <w:szCs w:val="24"/>
        </w:rPr>
        <w:t xml:space="preserve"> the Delta Hotel through Marriott Huntingdon needs to adopt the latest food waste technologies. These systems may provide current-time data on food waste (</w:t>
      </w:r>
      <w:r>
        <w:rPr>
          <w:rFonts w:ascii="Times New Roman" w:eastAsia="Times New Roman" w:hAnsi="Times New Roman" w:cs="Times New Roman"/>
          <w:sz w:val="24"/>
          <w:szCs w:val="24"/>
          <w:highlight w:val="white"/>
        </w:rPr>
        <w:t>Goossens</w:t>
      </w:r>
      <w:r>
        <w:rPr>
          <w:rFonts w:ascii="Times New Roman" w:eastAsia="Times New Roman" w:hAnsi="Times New Roman" w:cs="Times New Roman"/>
          <w:i/>
          <w:sz w:val="24"/>
          <w:szCs w:val="24"/>
          <w:highlight w:val="white"/>
        </w:rPr>
        <w:t xml:space="preserve"> 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xml:space="preserve">). It also assists in recognising critical tips of ways to generate along with permitting targeted attacks. Using inventory management which is powered by AI may also improve food ordering and reduce overproduction. </w:t>
      </w:r>
    </w:p>
    <w:p w14:paraId="622BFE77" w14:textId="77777777" w:rsidR="000A18BC" w:rsidRDefault="000A18BC" w:rsidP="000A18BC">
      <w:pPr>
        <w:pStyle w:val="ListParagraph"/>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Improve staff practising and engagement:</w:t>
      </w:r>
      <w:r>
        <w:rPr>
          <w:rFonts w:ascii="Times New Roman" w:eastAsia="Times New Roman" w:hAnsi="Times New Roman" w:cs="Times New Roman"/>
          <w:sz w:val="24"/>
          <w:szCs w:val="24"/>
        </w:rPr>
        <w:t xml:space="preserve"> usual training conferences for the kitchen staff and service staff on sustainable practices are essential. Those staff need to also learn that food waste-lowering techniques are vital (</w:t>
      </w:r>
      <w:r>
        <w:rPr>
          <w:rFonts w:ascii="Times New Roman" w:eastAsia="Times New Roman" w:hAnsi="Times New Roman" w:cs="Times New Roman"/>
          <w:sz w:val="24"/>
          <w:szCs w:val="24"/>
          <w:highlight w:val="white"/>
        </w:rPr>
        <w:t>Liu</w:t>
      </w:r>
      <w:r>
        <w:rPr>
          <w:rFonts w:ascii="Times New Roman" w:eastAsia="Times New Roman" w:hAnsi="Times New Roman" w:cs="Times New Roman"/>
          <w:i/>
          <w:sz w:val="24"/>
          <w:szCs w:val="24"/>
          <w:highlight w:val="white"/>
        </w:rPr>
        <w:t xml:space="preserve"> 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xml:space="preserve">). Applying a benefits program to identify and encourage staff for successful waste reduction efforts. These efforts can boost engagement along with acceptance. Additionally, including stock in two sustainability aims set me to promote a sense of leadership and accountability. </w:t>
      </w:r>
    </w:p>
    <w:p w14:paraId="622BFE78" w14:textId="77777777" w:rsidR="000A18BC" w:rsidRDefault="000A18BC" w:rsidP="000A18BC">
      <w:pPr>
        <w:pStyle w:val="ListParagraph"/>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Develop food donations along with enrich programs:</w:t>
      </w:r>
      <w:r>
        <w:rPr>
          <w:rFonts w:ascii="Times New Roman" w:eastAsia="Times New Roman" w:hAnsi="Times New Roman" w:cs="Times New Roman"/>
          <w:sz w:val="24"/>
          <w:szCs w:val="24"/>
        </w:rPr>
        <w:t xml:space="preserve"> collaborating with regional food banks along charities to contribute excess food might address communal food insecurity. This can be done by deducting the food waste. Additionally, establishing an on-spot composed system with regional composting equipment into biological waste (</w:t>
      </w:r>
      <w:r>
        <w:rPr>
          <w:rFonts w:ascii="Times New Roman" w:eastAsia="Times New Roman" w:hAnsi="Times New Roman" w:cs="Times New Roman"/>
          <w:sz w:val="24"/>
          <w:szCs w:val="24"/>
          <w:highlight w:val="white"/>
        </w:rPr>
        <w:t>Ruiz Molina</w:t>
      </w:r>
      <w:r>
        <w:rPr>
          <w:rFonts w:ascii="Times New Roman" w:eastAsia="Times New Roman" w:hAnsi="Times New Roman" w:cs="Times New Roman"/>
          <w:i/>
          <w:sz w:val="24"/>
          <w:szCs w:val="24"/>
          <w:highlight w:val="white"/>
        </w:rPr>
        <w:t xml:space="preserve"> 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xml:space="preserve">). Biological waste or organic waste is turning into some valuable compound that gives support to regional agriculture. Moreover, Surendra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have stated that this method also supports deducting landfill usage. </w:t>
      </w:r>
    </w:p>
    <w:p w14:paraId="622BFE79" w14:textId="77777777" w:rsidR="000A18BC" w:rsidRDefault="000A18BC" w:rsidP="000A18BC">
      <w:pPr>
        <w:pStyle w:val="ListParagraph"/>
        <w:numPr>
          <w:ilvl w:val="0"/>
          <w:numId w:val="5"/>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i/>
          <w:sz w:val="24"/>
          <w:szCs w:val="24"/>
        </w:rPr>
        <w:t>Continuously review and accept sustainability practices:</w:t>
      </w:r>
      <w:r>
        <w:rPr>
          <w:rFonts w:ascii="Times New Roman" w:eastAsia="Times New Roman" w:hAnsi="Times New Roman" w:cs="Times New Roman"/>
          <w:sz w:val="24"/>
          <w:szCs w:val="24"/>
        </w:rPr>
        <w:t xml:space="preserve"> arranging regular reviews of practices for sustainability ensures that those hotels need to stay updated. Additionally, the hospital industry needs to include superior practices for sustainability related to food waste (</w:t>
      </w:r>
      <w:r>
        <w:rPr>
          <w:rFonts w:ascii="Times New Roman" w:eastAsia="Times New Roman" w:hAnsi="Times New Roman" w:cs="Times New Roman"/>
          <w:sz w:val="24"/>
          <w:szCs w:val="24"/>
          <w:highlight w:val="white"/>
        </w:rPr>
        <w:t>Khalil</w:t>
      </w:r>
      <w:r>
        <w:rPr>
          <w:rFonts w:ascii="Times New Roman" w:eastAsia="Times New Roman" w:hAnsi="Times New Roman" w:cs="Times New Roman"/>
          <w:i/>
          <w:sz w:val="24"/>
          <w:szCs w:val="24"/>
          <w:highlight w:val="white"/>
        </w:rPr>
        <w:t xml:space="preserve"> 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Combining feedback from the visitors and the employees in the process may help to do repeated improvement.</w:t>
      </w:r>
    </w:p>
    <w:p w14:paraId="622BFE7A" w14:textId="77777777" w:rsidR="000A18BC" w:rsidRDefault="000A18BC" w:rsidP="000A18BC">
      <w:pPr>
        <w:pStyle w:val="Heading1"/>
        <w:spacing w:before="240" w:after="240" w:line="360" w:lineRule="auto"/>
        <w:jc w:val="both"/>
      </w:pPr>
      <w:bookmarkStart w:id="67" w:name="_newj2a5fdcrq"/>
      <w:bookmarkStart w:id="68" w:name="_Toc167918385"/>
      <w:bookmarkEnd w:id="67"/>
      <w:r>
        <w:t>Reflective Account</w:t>
      </w:r>
      <w:bookmarkEnd w:id="68"/>
    </w:p>
    <w:p w14:paraId="622BFE7B"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placement experience at Delta Hotel by Marriott in Huntingdon was a transformational journey for my career in hospitality through deep personal learning and growth, specifically regarding sustainability within the hospitality sector. During this, I immersed myself in the different practices of the management of three main sustainability pillars, one of which was sustainable food waste. Reflecting on the given experience, I wish to broaden my insight and </w:t>
      </w:r>
      <w:r>
        <w:rPr>
          <w:rFonts w:ascii="Times New Roman" w:eastAsia="Times New Roman" w:hAnsi="Times New Roman" w:cs="Times New Roman"/>
          <w:sz w:val="24"/>
          <w:szCs w:val="24"/>
        </w:rPr>
        <w:lastRenderedPageBreak/>
        <w:t>dive deeper into the learnings, challenges and experience throughout, the personal journey for the journey started in the Delta Hotel. Initially, when I entered the Delta Hotel experienced my stay and began to learn more about the hotel and the people who worked behind it, I felt empowered and inspired by the sense of purpose and responsibility the hotel holds; to operate sustainably, ensuring the environmental well-being is taken into account and the resources are managed at its optimum.</w:t>
      </w:r>
    </w:p>
    <w:p w14:paraId="622BFE7C"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most enlightening part of my attachment was to see how the hotel manages food waste in the daily hygiene operations of the hotel. Food waste is a huge problem faced by the hospitality industry and Delta Hotel has put in place some strategies to manage food waste such as waste segregation and composting, any food remaining will be donated to shelters in town. I observed all the waste segregation processes and ways of reducing food wastage in the hotel. I worked with kitchen staff and housekeeping teams daily to segregate food waste from others (recyclable waste and general inorganic waste). I understand this process requires high coordination and clear communication between staff before, during and after the kitchen hygiene process to be effective. Although it's easier said than done, however, I was impressed seeing how easy and effective the Delta hotel waste segregation goals could be attained despite all the potential challenges and more workload due to the set time frame.</w:t>
      </w:r>
    </w:p>
    <w:p w14:paraId="622BFE7D"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issue I learnt good practices for was composting. At the hotel, large quantities of organic waste were handled in an on-site composting facility where all the organic food waste was eventually composted to use as fertiliser in different landscaping and gardening projects. This experience of witnessing food waste getting converted into rich manure while visiting the compost area was fascinating. It showed the great potential of composting as a feasible strategy for minimising waste, while also being environmentally sustainable. However, my practicum also showed me other food waste challenges and obstacles that the food service industry faces. One of the core challenges is the struggle to find the right balance between operational efficiency and sustainability aspects. This is because, to run a hospitality establishment or in any way linked to food service, one has to walk at a fast pace, meaning that segregating waste in time and composting also becomes fast-paced. Thus, keeping the most environmentally-friendly waste management standards and at the same time providing good service requires careful planning to find the right balance.</w:t>
      </w:r>
    </w:p>
    <w:p w14:paraId="622BFE7E" w14:textId="77777777" w:rsidR="000A18BC" w:rsidRDefault="000A18BC" w:rsidP="000A18BC">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logistical difficulties that arose with food donation programs or projects in partnership with local charities forced me to understand the influences of the external context </w:t>
      </w:r>
      <w:r>
        <w:rPr>
          <w:rFonts w:ascii="Times New Roman" w:eastAsia="Times New Roman" w:hAnsi="Times New Roman" w:cs="Times New Roman"/>
          <w:sz w:val="24"/>
          <w:szCs w:val="24"/>
        </w:rPr>
        <w:lastRenderedPageBreak/>
        <w:t>on the operations involved. In terms of the food pickups, the storage of the food under the right temperature, the sanitary requirements to provide safety to the food and to comply with the standards of the Public Health Office or keeping the inventory levels up to date. The commitment of the hotel to the goals of social responsibility remains, despite these challenges, and I realised the benefits reaped by the community from these donation programs. Reflecting on the placement gave rise to another insight that ties together my professional experience with the elements that inspire the commitment to sustainability, rather than those that hinder it. The aspect about which it is important to reflect on the impact of sustainability in the hospitality context is that of the training of employees. The hotel put in place a wide-ranging training curriculum to train the staff in sustainability practices towards the goals of minimising waste generation along the entire chain of production, food consumption and its management. Not only is this training programmer a definitive sign of the willingness of the hotel to respect a certain level of vertical coordination, but it also means giving the necessary tools to the staff to take action towards a more sustainable performance in their daily practice, empowering them to carry out more comprehensive processes of waste minimisation and segregation during their work days.  Guest education is another key element and it is achieved through the information packs in the rooms. These initiatives are very important as they foster people's awareness of the issue of sustainability throughout the chain of production, from the providers to the hotel management, involving both the staff and the guests to help raise awareness around sustainability subjects, and to make them conscious of the choices they are making for their own experience within the hospitality context. In conclusion, the experience of a placement in this business has been transformative, leading me to reflect on the relationship between hospitality, sustainability and the notion of social responsibility. It also allowed me to assess people's commitment to the aims pursued in this field, perceiving the energy that is pushing the world towards a more sustainable performance.</w:t>
      </w:r>
    </w:p>
    <w:p w14:paraId="622BFE7F" w14:textId="77777777" w:rsidR="000A18BC" w:rsidRDefault="000A18BC" w:rsidP="000A18BC"/>
    <w:p w14:paraId="622BFE80" w14:textId="77777777" w:rsidR="00195AD7" w:rsidRPr="00CF3BA7" w:rsidRDefault="00195AD7" w:rsidP="00CF3BA7">
      <w:pPr>
        <w:spacing w:before="240" w:after="240" w:line="360" w:lineRule="auto"/>
        <w:jc w:val="both"/>
        <w:rPr>
          <w:rFonts w:ascii="Times New Roman" w:eastAsia="Times New Roman" w:hAnsi="Times New Roman" w:cs="Times New Roman"/>
          <w:sz w:val="24"/>
          <w:szCs w:val="24"/>
        </w:rPr>
      </w:pPr>
    </w:p>
    <w:p w14:paraId="622BFE81" w14:textId="77777777" w:rsidR="00195AD7" w:rsidRPr="00CF3BA7" w:rsidRDefault="00195AD7" w:rsidP="00CF3BA7">
      <w:pPr>
        <w:spacing w:before="240" w:after="240" w:line="360" w:lineRule="auto"/>
        <w:jc w:val="both"/>
        <w:rPr>
          <w:rFonts w:ascii="Times New Roman" w:eastAsia="Times New Roman" w:hAnsi="Times New Roman" w:cs="Times New Roman"/>
          <w:sz w:val="24"/>
          <w:szCs w:val="24"/>
        </w:rPr>
      </w:pPr>
    </w:p>
    <w:p w14:paraId="622BFE82" w14:textId="77777777" w:rsidR="00195AD7" w:rsidRPr="00CF3BA7" w:rsidRDefault="00504D5E" w:rsidP="00CF3BA7">
      <w:pPr>
        <w:pStyle w:val="Heading1"/>
        <w:spacing w:line="360" w:lineRule="auto"/>
      </w:pPr>
      <w:bookmarkStart w:id="69" w:name="_t6224zs6hn35" w:colFirst="0" w:colLast="0"/>
      <w:bookmarkEnd w:id="69"/>
      <w:r w:rsidRPr="00CF3BA7">
        <w:br w:type="page"/>
      </w:r>
    </w:p>
    <w:p w14:paraId="622BFE83" w14:textId="77777777" w:rsidR="00195AD7" w:rsidRPr="00CF3BA7" w:rsidRDefault="005F62B0" w:rsidP="00CF3BA7">
      <w:pPr>
        <w:pStyle w:val="Heading1"/>
        <w:spacing w:line="360" w:lineRule="auto"/>
        <w:rPr>
          <w:highlight w:val="white"/>
        </w:rPr>
      </w:pPr>
      <w:bookmarkStart w:id="70" w:name="_reqf61zdxp6z" w:colFirst="0" w:colLast="0"/>
      <w:bookmarkStart w:id="71" w:name="_Toc167918386"/>
      <w:bookmarkEnd w:id="70"/>
      <w:r w:rsidRPr="00CF3BA7">
        <w:lastRenderedPageBreak/>
        <w:t>References</w:t>
      </w:r>
      <w:bookmarkEnd w:id="71"/>
      <w:r w:rsidRPr="00CF3BA7">
        <w:t xml:space="preserve"> </w:t>
      </w:r>
    </w:p>
    <w:p w14:paraId="622BFE84" w14:textId="77777777" w:rsidR="009E555E" w:rsidRPr="00CF3BA7" w:rsidRDefault="009E555E" w:rsidP="00CF3BA7">
      <w:pPr>
        <w:spacing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Abdou, A.H., Shehata, H.S., Mahmoud, H.M.E., </w:t>
      </w:r>
      <w:proofErr w:type="spellStart"/>
      <w:r w:rsidRPr="00CF3BA7">
        <w:rPr>
          <w:rFonts w:ascii="Times New Roman" w:eastAsia="Times New Roman" w:hAnsi="Times New Roman" w:cs="Times New Roman"/>
          <w:sz w:val="24"/>
          <w:szCs w:val="24"/>
          <w:highlight w:val="white"/>
        </w:rPr>
        <w:t>Albakhit</w:t>
      </w:r>
      <w:proofErr w:type="spellEnd"/>
      <w:r w:rsidRPr="00CF3BA7">
        <w:rPr>
          <w:rFonts w:ascii="Times New Roman" w:eastAsia="Times New Roman" w:hAnsi="Times New Roman" w:cs="Times New Roman"/>
          <w:sz w:val="24"/>
          <w:szCs w:val="24"/>
          <w:highlight w:val="white"/>
        </w:rPr>
        <w:t xml:space="preserve">, A.I. and </w:t>
      </w:r>
      <w:proofErr w:type="spellStart"/>
      <w:r w:rsidRPr="00CF3BA7">
        <w:rPr>
          <w:rFonts w:ascii="Times New Roman" w:eastAsia="Times New Roman" w:hAnsi="Times New Roman" w:cs="Times New Roman"/>
          <w:sz w:val="24"/>
          <w:szCs w:val="24"/>
          <w:highlight w:val="white"/>
        </w:rPr>
        <w:t>Almakhayitah</w:t>
      </w:r>
      <w:proofErr w:type="spellEnd"/>
      <w:r w:rsidRPr="00CF3BA7">
        <w:rPr>
          <w:rFonts w:ascii="Times New Roman" w:eastAsia="Times New Roman" w:hAnsi="Times New Roman" w:cs="Times New Roman"/>
          <w:sz w:val="24"/>
          <w:szCs w:val="24"/>
          <w:highlight w:val="white"/>
        </w:rPr>
        <w:t xml:space="preserve">, M.Y., (2022). The effect of environmentally sustainable practices on customer citizenship behavior in eco-friendly hotels: does the green perceived value </w:t>
      </w:r>
      <w:proofErr w:type="gramStart"/>
      <w:r w:rsidRPr="00CF3BA7">
        <w:rPr>
          <w:rFonts w:ascii="Times New Roman" w:eastAsia="Times New Roman" w:hAnsi="Times New Roman" w:cs="Times New Roman"/>
          <w:sz w:val="24"/>
          <w:szCs w:val="24"/>
          <w:highlight w:val="white"/>
        </w:rPr>
        <w:t>matter?.</w:t>
      </w:r>
      <w:proofErr w:type="gramEnd"/>
      <w:r w:rsidRPr="00CF3BA7">
        <w:rPr>
          <w:rFonts w:ascii="Times New Roman" w:eastAsia="Times New Roman" w:hAnsi="Times New Roman" w:cs="Times New Roman"/>
          <w:sz w:val="24"/>
          <w:szCs w:val="24"/>
          <w:highlight w:val="white"/>
        </w:rPr>
        <w:t xml:space="preserve"> </w:t>
      </w:r>
      <w:r w:rsidRPr="00CF3BA7">
        <w:rPr>
          <w:rFonts w:ascii="Times New Roman" w:eastAsia="Times New Roman" w:hAnsi="Times New Roman" w:cs="Times New Roman"/>
          <w:i/>
          <w:sz w:val="24"/>
          <w:szCs w:val="24"/>
          <w:highlight w:val="white"/>
        </w:rPr>
        <w:t>Sustainability</w:t>
      </w:r>
      <w:r w:rsidRPr="00CF3BA7">
        <w:rPr>
          <w:rFonts w:ascii="Times New Roman" w:eastAsia="Times New Roman" w:hAnsi="Times New Roman" w:cs="Times New Roman"/>
          <w:sz w:val="24"/>
          <w:szCs w:val="24"/>
          <w:highlight w:val="white"/>
        </w:rPr>
        <w:t xml:space="preserve">, </w:t>
      </w:r>
      <w:r w:rsidRPr="00CF3BA7">
        <w:rPr>
          <w:rFonts w:ascii="Times New Roman" w:eastAsia="Times New Roman" w:hAnsi="Times New Roman" w:cs="Times New Roman"/>
          <w:i/>
          <w:sz w:val="24"/>
          <w:szCs w:val="24"/>
          <w:highlight w:val="white"/>
        </w:rPr>
        <w:t>14</w:t>
      </w:r>
      <w:r w:rsidRPr="00CF3BA7">
        <w:rPr>
          <w:rFonts w:ascii="Times New Roman" w:eastAsia="Times New Roman" w:hAnsi="Times New Roman" w:cs="Times New Roman"/>
          <w:sz w:val="24"/>
          <w:szCs w:val="24"/>
          <w:highlight w:val="white"/>
        </w:rPr>
        <w:t>(12), p.7167.</w:t>
      </w:r>
    </w:p>
    <w:p w14:paraId="622BFE85"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Ahmad, N., Ahmad, A. and Siddique, I. (2023). Responsible Tourism and Hospitality: The Intersection of Altruistic Values, Human Emotions, and Corporate Social Responsibility. </w:t>
      </w:r>
      <w:r w:rsidRPr="00CF3BA7">
        <w:rPr>
          <w:rFonts w:ascii="Times New Roman" w:eastAsia="Times New Roman" w:hAnsi="Times New Roman" w:cs="Times New Roman"/>
          <w:i/>
          <w:sz w:val="24"/>
          <w:szCs w:val="24"/>
          <w:highlight w:val="white"/>
        </w:rPr>
        <w:t>Administrative Sciences</w:t>
      </w:r>
      <w:r w:rsidRPr="00CF3BA7">
        <w:rPr>
          <w:rFonts w:ascii="Times New Roman" w:eastAsia="Times New Roman" w:hAnsi="Times New Roman" w:cs="Times New Roman"/>
          <w:sz w:val="24"/>
          <w:szCs w:val="24"/>
          <w:highlight w:val="white"/>
        </w:rPr>
        <w:t xml:space="preserve">, 13(4), p.105. </w:t>
      </w:r>
      <w:proofErr w:type="spellStart"/>
      <w:r w:rsidRPr="00CF3BA7">
        <w:rPr>
          <w:rFonts w:ascii="Times New Roman" w:eastAsia="Times New Roman" w:hAnsi="Times New Roman" w:cs="Times New Roman"/>
          <w:sz w:val="24"/>
          <w:szCs w:val="24"/>
          <w:highlight w:val="white"/>
        </w:rPr>
        <w:t>doi:https</w:t>
      </w:r>
      <w:proofErr w:type="spellEnd"/>
      <w:r w:rsidRPr="00CF3BA7">
        <w:rPr>
          <w:rFonts w:ascii="Times New Roman" w:eastAsia="Times New Roman" w:hAnsi="Times New Roman" w:cs="Times New Roman"/>
          <w:sz w:val="24"/>
          <w:szCs w:val="24"/>
          <w:highlight w:val="white"/>
        </w:rPr>
        <w:t>://doi.org/10.3390/admsci13040105.</w:t>
      </w:r>
    </w:p>
    <w:p w14:paraId="622BFE86" w14:textId="77777777" w:rsidR="009E555E" w:rsidRPr="00CF3BA7" w:rsidRDefault="009E555E" w:rsidP="00CF3BA7">
      <w:pPr>
        <w:pStyle w:val="NormalWeb"/>
        <w:spacing w:before="60" w:beforeAutospacing="0" w:after="0" w:afterAutospacing="0" w:line="360" w:lineRule="auto"/>
        <w:jc w:val="both"/>
      </w:pPr>
      <w:r w:rsidRPr="00CF3BA7">
        <w:rPr>
          <w:color w:val="000000"/>
          <w:shd w:val="clear" w:color="auto" w:fill="FFFFFF"/>
        </w:rPr>
        <w:t xml:space="preserve">Aldaco, R., Hoehn, D., </w:t>
      </w:r>
      <w:proofErr w:type="spellStart"/>
      <w:r w:rsidRPr="00CF3BA7">
        <w:rPr>
          <w:color w:val="000000"/>
          <w:shd w:val="clear" w:color="auto" w:fill="FFFFFF"/>
        </w:rPr>
        <w:t>Laso</w:t>
      </w:r>
      <w:proofErr w:type="spellEnd"/>
      <w:r w:rsidRPr="00CF3BA7">
        <w:rPr>
          <w:color w:val="000000"/>
          <w:shd w:val="clear" w:color="auto" w:fill="FFFFFF"/>
        </w:rPr>
        <w:t>, J., Margallo, M., Ruiz-</w:t>
      </w:r>
      <w:proofErr w:type="spellStart"/>
      <w:r w:rsidRPr="00CF3BA7">
        <w:rPr>
          <w:color w:val="000000"/>
          <w:shd w:val="clear" w:color="auto" w:fill="FFFFFF"/>
        </w:rPr>
        <w:t>Salmón</w:t>
      </w:r>
      <w:proofErr w:type="spellEnd"/>
      <w:r w:rsidRPr="00CF3BA7">
        <w:rPr>
          <w:color w:val="000000"/>
          <w:shd w:val="clear" w:color="auto" w:fill="FFFFFF"/>
        </w:rPr>
        <w:t xml:space="preserve">, J., Cristobal, J., </w:t>
      </w:r>
      <w:proofErr w:type="spellStart"/>
      <w:r w:rsidRPr="00CF3BA7">
        <w:rPr>
          <w:color w:val="000000"/>
          <w:shd w:val="clear" w:color="auto" w:fill="FFFFFF"/>
        </w:rPr>
        <w:t>Kahhat</w:t>
      </w:r>
      <w:proofErr w:type="spellEnd"/>
      <w:r w:rsidRPr="00CF3BA7">
        <w:rPr>
          <w:color w:val="000000"/>
          <w:shd w:val="clear" w:color="auto" w:fill="FFFFFF"/>
        </w:rPr>
        <w:t xml:space="preserve">, R., Villanueva-Rey, P., Bala, A., Batlle-Bayer, L. and </w:t>
      </w:r>
      <w:proofErr w:type="spellStart"/>
      <w:r w:rsidRPr="00CF3BA7">
        <w:rPr>
          <w:color w:val="000000"/>
          <w:shd w:val="clear" w:color="auto" w:fill="FFFFFF"/>
        </w:rPr>
        <w:t>Fullana</w:t>
      </w:r>
      <w:proofErr w:type="spellEnd"/>
      <w:r w:rsidRPr="00CF3BA7">
        <w:rPr>
          <w:color w:val="000000"/>
          <w:shd w:val="clear" w:color="auto" w:fill="FFFFFF"/>
        </w:rPr>
        <w:t>-</w:t>
      </w:r>
      <w:proofErr w:type="spellStart"/>
      <w:r w:rsidRPr="00CF3BA7">
        <w:rPr>
          <w:color w:val="000000"/>
          <w:shd w:val="clear" w:color="auto" w:fill="FFFFFF"/>
        </w:rPr>
        <w:t>i</w:t>
      </w:r>
      <w:proofErr w:type="spellEnd"/>
      <w:r w:rsidRPr="00CF3BA7">
        <w:rPr>
          <w:color w:val="000000"/>
          <w:shd w:val="clear" w:color="auto" w:fill="FFFFFF"/>
        </w:rPr>
        <w:t xml:space="preserve">-Palmer, P., (2020). Food waste management during the COVID-19 outbreak: a holistic climate, economic and nutritional approach. </w:t>
      </w:r>
      <w:r w:rsidRPr="00CF3BA7">
        <w:rPr>
          <w:i/>
          <w:iCs/>
          <w:color w:val="000000"/>
          <w:shd w:val="clear" w:color="auto" w:fill="FFFFFF"/>
        </w:rPr>
        <w:t>Science of the Total Environment</w:t>
      </w:r>
      <w:r w:rsidRPr="00CF3BA7">
        <w:rPr>
          <w:color w:val="000000"/>
          <w:shd w:val="clear" w:color="auto" w:fill="FFFFFF"/>
        </w:rPr>
        <w:t xml:space="preserve">, </w:t>
      </w:r>
      <w:r w:rsidRPr="00CF3BA7">
        <w:rPr>
          <w:i/>
          <w:iCs/>
          <w:color w:val="000000"/>
          <w:shd w:val="clear" w:color="auto" w:fill="FFFFFF"/>
        </w:rPr>
        <w:t>742</w:t>
      </w:r>
      <w:r w:rsidRPr="00CF3BA7">
        <w:rPr>
          <w:color w:val="000000"/>
          <w:shd w:val="clear" w:color="auto" w:fill="FFFFFF"/>
        </w:rPr>
        <w:t>, p.140524.</w:t>
      </w:r>
    </w:p>
    <w:p w14:paraId="622BFE87" w14:textId="77777777" w:rsidR="009E555E" w:rsidRPr="00CF3BA7" w:rsidRDefault="009E555E" w:rsidP="00CF3BA7">
      <w:pPr>
        <w:pStyle w:val="NormalWeb"/>
        <w:spacing w:before="60" w:beforeAutospacing="0" w:after="0" w:afterAutospacing="0" w:line="360" w:lineRule="auto"/>
        <w:jc w:val="both"/>
      </w:pPr>
      <w:r w:rsidRPr="00CF3BA7">
        <w:rPr>
          <w:color w:val="000000"/>
        </w:rPr>
        <w:t>Al-</w:t>
      </w:r>
      <w:proofErr w:type="spellStart"/>
      <w:r w:rsidRPr="00CF3BA7">
        <w:rPr>
          <w:color w:val="000000"/>
        </w:rPr>
        <w:t>Rumaihi</w:t>
      </w:r>
      <w:proofErr w:type="spellEnd"/>
      <w:r w:rsidRPr="00CF3BA7">
        <w:rPr>
          <w:color w:val="000000"/>
        </w:rPr>
        <w:t xml:space="preserve">, A., McKay, G., Mackey, H.R. and Al-Ansari, T., (2020). Environmental impact assessment of food waste management using two composting techniques. </w:t>
      </w:r>
      <w:r w:rsidRPr="00CF3BA7">
        <w:rPr>
          <w:i/>
          <w:iCs/>
          <w:color w:val="000000"/>
        </w:rPr>
        <w:t>Sustainability</w:t>
      </w:r>
      <w:r w:rsidRPr="00CF3BA7">
        <w:rPr>
          <w:color w:val="000000"/>
        </w:rPr>
        <w:t>, 12(4), p.1595.</w:t>
      </w:r>
    </w:p>
    <w:p w14:paraId="622BFE88" w14:textId="77777777" w:rsidR="009E555E" w:rsidRPr="00CF3BA7" w:rsidRDefault="009E555E" w:rsidP="00CF3BA7">
      <w:pPr>
        <w:pStyle w:val="NormalWeb"/>
        <w:spacing w:before="60" w:beforeAutospacing="0" w:after="0" w:afterAutospacing="0" w:line="360" w:lineRule="auto"/>
        <w:jc w:val="both"/>
      </w:pPr>
      <w:r w:rsidRPr="00CF3BA7">
        <w:rPr>
          <w:color w:val="000000"/>
        </w:rPr>
        <w:t xml:space="preserve">Ambaye, T.G., Rene, E.R., Nizami, A.S., Dupont, C., Vaccari, </w:t>
      </w:r>
      <w:proofErr w:type="gramStart"/>
      <w:r w:rsidRPr="00CF3BA7">
        <w:rPr>
          <w:color w:val="000000"/>
        </w:rPr>
        <w:t>M.</w:t>
      </w:r>
      <w:proofErr w:type="gramEnd"/>
      <w:r w:rsidRPr="00CF3BA7">
        <w:rPr>
          <w:color w:val="000000"/>
        </w:rPr>
        <w:t xml:space="preserve"> and van </w:t>
      </w:r>
      <w:proofErr w:type="spellStart"/>
      <w:r w:rsidRPr="00CF3BA7">
        <w:rPr>
          <w:color w:val="000000"/>
        </w:rPr>
        <w:t>Hullebusch</w:t>
      </w:r>
      <w:proofErr w:type="spellEnd"/>
      <w:r w:rsidRPr="00CF3BA7">
        <w:rPr>
          <w:color w:val="000000"/>
        </w:rPr>
        <w:t xml:space="preserve">, E.D., (2021). Beneficial role of biochar addition on the anaerobic digestion of food waste: a systematic and critical review of the operational parameters and mechanisms. </w:t>
      </w:r>
      <w:r w:rsidRPr="00CF3BA7">
        <w:rPr>
          <w:i/>
          <w:iCs/>
          <w:color w:val="000000"/>
        </w:rPr>
        <w:t>Journal of Environmental Management</w:t>
      </w:r>
      <w:r w:rsidRPr="00CF3BA7">
        <w:rPr>
          <w:color w:val="000000"/>
        </w:rPr>
        <w:t>, 290, p.112537.</w:t>
      </w:r>
    </w:p>
    <w:p w14:paraId="622BFE89" w14:textId="77777777" w:rsidR="009E555E" w:rsidRPr="00CF3BA7" w:rsidRDefault="009E555E" w:rsidP="00CF3BA7">
      <w:pPr>
        <w:pStyle w:val="NormalWeb"/>
        <w:spacing w:before="60" w:beforeAutospacing="0" w:after="0" w:afterAutospacing="0" w:line="360" w:lineRule="auto"/>
        <w:jc w:val="both"/>
      </w:pPr>
      <w:proofErr w:type="spellStart"/>
      <w:r w:rsidRPr="00CF3BA7">
        <w:rPr>
          <w:color w:val="000000"/>
        </w:rPr>
        <w:t>Amicarelli</w:t>
      </w:r>
      <w:proofErr w:type="spellEnd"/>
      <w:r w:rsidRPr="00CF3BA7">
        <w:rPr>
          <w:color w:val="000000"/>
        </w:rPr>
        <w:t xml:space="preserve">, V. and Bux, C., (2021). Food waste in Italian households during the Covid-19 pandemic: a self-reporting approach. </w:t>
      </w:r>
      <w:r w:rsidRPr="00CF3BA7">
        <w:rPr>
          <w:i/>
          <w:iCs/>
          <w:color w:val="000000"/>
        </w:rPr>
        <w:t xml:space="preserve">Food Security, </w:t>
      </w:r>
      <w:r w:rsidRPr="00CF3BA7">
        <w:rPr>
          <w:color w:val="000000"/>
        </w:rPr>
        <w:t>13(1), pp.25-37. </w:t>
      </w:r>
    </w:p>
    <w:p w14:paraId="622BFE8A" w14:textId="77777777" w:rsidR="009E555E" w:rsidRPr="00CF3BA7" w:rsidRDefault="009E555E" w:rsidP="00CF3BA7">
      <w:pPr>
        <w:spacing w:line="360" w:lineRule="auto"/>
        <w:jc w:val="both"/>
        <w:rPr>
          <w:rFonts w:ascii="Times New Roman" w:eastAsia="Times New Roman" w:hAnsi="Times New Roman" w:cs="Times New Roman"/>
          <w:sz w:val="24"/>
          <w:szCs w:val="24"/>
          <w:highlight w:val="white"/>
        </w:rPr>
      </w:pPr>
      <w:proofErr w:type="spellStart"/>
      <w:r w:rsidRPr="00CF3BA7">
        <w:rPr>
          <w:rFonts w:ascii="Times New Roman" w:eastAsia="Times New Roman" w:hAnsi="Times New Roman" w:cs="Times New Roman"/>
          <w:sz w:val="24"/>
          <w:szCs w:val="24"/>
          <w:highlight w:val="white"/>
        </w:rPr>
        <w:t>Amicarelli</w:t>
      </w:r>
      <w:proofErr w:type="spellEnd"/>
      <w:r w:rsidRPr="00CF3BA7">
        <w:rPr>
          <w:rFonts w:ascii="Times New Roman" w:eastAsia="Times New Roman" w:hAnsi="Times New Roman" w:cs="Times New Roman"/>
          <w:sz w:val="24"/>
          <w:szCs w:val="24"/>
          <w:highlight w:val="white"/>
        </w:rPr>
        <w:t xml:space="preserve">, V., </w:t>
      </w:r>
      <w:proofErr w:type="spellStart"/>
      <w:r w:rsidRPr="00CF3BA7">
        <w:rPr>
          <w:rFonts w:ascii="Times New Roman" w:eastAsia="Times New Roman" w:hAnsi="Times New Roman" w:cs="Times New Roman"/>
          <w:sz w:val="24"/>
          <w:szCs w:val="24"/>
          <w:highlight w:val="white"/>
        </w:rPr>
        <w:t>Aluculesei</w:t>
      </w:r>
      <w:proofErr w:type="spellEnd"/>
      <w:r w:rsidRPr="00CF3BA7">
        <w:rPr>
          <w:rFonts w:ascii="Times New Roman" w:eastAsia="Times New Roman" w:hAnsi="Times New Roman" w:cs="Times New Roman"/>
          <w:sz w:val="24"/>
          <w:szCs w:val="24"/>
          <w:highlight w:val="white"/>
        </w:rPr>
        <w:t xml:space="preserve">, A.C., Lagioia, G., </w:t>
      </w:r>
      <w:proofErr w:type="spellStart"/>
      <w:r w:rsidRPr="00CF3BA7">
        <w:rPr>
          <w:rFonts w:ascii="Times New Roman" w:eastAsia="Times New Roman" w:hAnsi="Times New Roman" w:cs="Times New Roman"/>
          <w:sz w:val="24"/>
          <w:szCs w:val="24"/>
          <w:highlight w:val="white"/>
        </w:rPr>
        <w:t>Pamfilie</w:t>
      </w:r>
      <w:proofErr w:type="spellEnd"/>
      <w:r w:rsidRPr="00CF3BA7">
        <w:rPr>
          <w:rFonts w:ascii="Times New Roman" w:eastAsia="Times New Roman" w:hAnsi="Times New Roman" w:cs="Times New Roman"/>
          <w:sz w:val="24"/>
          <w:szCs w:val="24"/>
          <w:highlight w:val="white"/>
        </w:rPr>
        <w:t xml:space="preserve">, R. and Bux, C., (2022). How to manage and minimize food waste in the hotel industry: An exploratory research. </w:t>
      </w:r>
      <w:r w:rsidRPr="00CF3BA7">
        <w:rPr>
          <w:rFonts w:ascii="Times New Roman" w:eastAsia="Times New Roman" w:hAnsi="Times New Roman" w:cs="Times New Roman"/>
          <w:i/>
          <w:sz w:val="24"/>
          <w:szCs w:val="24"/>
          <w:highlight w:val="white"/>
        </w:rPr>
        <w:t>International journal of culture, tourism and hospitality research</w:t>
      </w:r>
      <w:r w:rsidRPr="00CF3BA7">
        <w:rPr>
          <w:rFonts w:ascii="Times New Roman" w:eastAsia="Times New Roman" w:hAnsi="Times New Roman" w:cs="Times New Roman"/>
          <w:sz w:val="24"/>
          <w:szCs w:val="24"/>
          <w:highlight w:val="white"/>
        </w:rPr>
        <w:t xml:space="preserve">, </w:t>
      </w:r>
      <w:r w:rsidRPr="00CF3BA7">
        <w:rPr>
          <w:rFonts w:ascii="Times New Roman" w:eastAsia="Times New Roman" w:hAnsi="Times New Roman" w:cs="Times New Roman"/>
          <w:i/>
          <w:sz w:val="24"/>
          <w:szCs w:val="24"/>
          <w:highlight w:val="white"/>
        </w:rPr>
        <w:t>16</w:t>
      </w:r>
      <w:r w:rsidRPr="00CF3BA7">
        <w:rPr>
          <w:rFonts w:ascii="Times New Roman" w:eastAsia="Times New Roman" w:hAnsi="Times New Roman" w:cs="Times New Roman"/>
          <w:sz w:val="24"/>
          <w:szCs w:val="24"/>
          <w:highlight w:val="white"/>
        </w:rPr>
        <w:t>(1), pp.152-167.</w:t>
      </w:r>
    </w:p>
    <w:p w14:paraId="622BFE8B" w14:textId="77777777" w:rsidR="009E555E" w:rsidRPr="00CF3BA7" w:rsidRDefault="009E555E" w:rsidP="00CF3BA7">
      <w:pPr>
        <w:pStyle w:val="NormalWeb"/>
        <w:spacing w:before="60" w:beforeAutospacing="0" w:after="0" w:afterAutospacing="0" w:line="360" w:lineRule="auto"/>
        <w:jc w:val="both"/>
      </w:pPr>
      <w:proofErr w:type="spellStart"/>
      <w:r w:rsidRPr="00CF3BA7">
        <w:rPr>
          <w:color w:val="000000"/>
        </w:rPr>
        <w:t>Ananno</w:t>
      </w:r>
      <w:proofErr w:type="spellEnd"/>
      <w:r w:rsidRPr="00CF3BA7">
        <w:rPr>
          <w:color w:val="000000"/>
        </w:rPr>
        <w:t xml:space="preserve">, A.A., Masud, M.H., Chowdhury, S.A., </w:t>
      </w:r>
      <w:proofErr w:type="spellStart"/>
      <w:r w:rsidRPr="00CF3BA7">
        <w:rPr>
          <w:color w:val="000000"/>
        </w:rPr>
        <w:t>Dabnichki</w:t>
      </w:r>
      <w:proofErr w:type="spellEnd"/>
      <w:r w:rsidRPr="00CF3BA7">
        <w:rPr>
          <w:color w:val="000000"/>
        </w:rPr>
        <w:t xml:space="preserve">, P., Ahmed, N. and Arefin, A.M.E., (2021). Sustainable food waste management model for Bangladesh. </w:t>
      </w:r>
      <w:r w:rsidRPr="00CF3BA7">
        <w:rPr>
          <w:i/>
          <w:iCs/>
          <w:color w:val="000000"/>
        </w:rPr>
        <w:t>Sustainable Production and Consumption</w:t>
      </w:r>
      <w:r w:rsidRPr="00CF3BA7">
        <w:rPr>
          <w:color w:val="000000"/>
        </w:rPr>
        <w:t>, 27, pp.35-51.</w:t>
      </w:r>
    </w:p>
    <w:p w14:paraId="622BFE8C"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Arnedo, E.G., Valero-Matas, J.A. and Sánchez-</w:t>
      </w:r>
      <w:proofErr w:type="spellStart"/>
      <w:r w:rsidRPr="00CF3BA7">
        <w:rPr>
          <w:rFonts w:ascii="Times New Roman" w:eastAsia="Times New Roman" w:hAnsi="Times New Roman" w:cs="Times New Roman"/>
          <w:sz w:val="24"/>
          <w:szCs w:val="24"/>
          <w:highlight w:val="white"/>
        </w:rPr>
        <w:t>Bayón</w:t>
      </w:r>
      <w:proofErr w:type="spellEnd"/>
      <w:r w:rsidRPr="00CF3BA7">
        <w:rPr>
          <w:rFonts w:ascii="Times New Roman" w:eastAsia="Times New Roman" w:hAnsi="Times New Roman" w:cs="Times New Roman"/>
          <w:sz w:val="24"/>
          <w:szCs w:val="24"/>
          <w:highlight w:val="white"/>
        </w:rPr>
        <w:t xml:space="preserve">, A. (2021). Spanish Tourist Sector Sustainability: Recovery Plan, Green Jobs and Wellbeing Opportunity. </w:t>
      </w:r>
      <w:r w:rsidRPr="00CF3BA7">
        <w:rPr>
          <w:rFonts w:ascii="Times New Roman" w:eastAsia="Times New Roman" w:hAnsi="Times New Roman" w:cs="Times New Roman"/>
          <w:i/>
          <w:sz w:val="24"/>
          <w:szCs w:val="24"/>
          <w:highlight w:val="white"/>
        </w:rPr>
        <w:t>Sustainability</w:t>
      </w:r>
      <w:r w:rsidRPr="00CF3BA7">
        <w:rPr>
          <w:rFonts w:ascii="Times New Roman" w:eastAsia="Times New Roman" w:hAnsi="Times New Roman" w:cs="Times New Roman"/>
          <w:sz w:val="24"/>
          <w:szCs w:val="24"/>
          <w:highlight w:val="white"/>
        </w:rPr>
        <w:t xml:space="preserve">, 13(20), p.11447. </w:t>
      </w:r>
      <w:proofErr w:type="spellStart"/>
      <w:r w:rsidRPr="00CF3BA7">
        <w:rPr>
          <w:rFonts w:ascii="Times New Roman" w:eastAsia="Times New Roman" w:hAnsi="Times New Roman" w:cs="Times New Roman"/>
          <w:sz w:val="24"/>
          <w:szCs w:val="24"/>
          <w:highlight w:val="white"/>
        </w:rPr>
        <w:t>doi:https</w:t>
      </w:r>
      <w:proofErr w:type="spellEnd"/>
      <w:r w:rsidRPr="00CF3BA7">
        <w:rPr>
          <w:rFonts w:ascii="Times New Roman" w:eastAsia="Times New Roman" w:hAnsi="Times New Roman" w:cs="Times New Roman"/>
          <w:sz w:val="24"/>
          <w:szCs w:val="24"/>
          <w:highlight w:val="white"/>
        </w:rPr>
        <w:t>://doi.org/10.3390/su132011447.</w:t>
      </w:r>
    </w:p>
    <w:p w14:paraId="622BFE8D"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Ashley, M. (2019). Oliver Cromwell | Biography, Accomplishments, Significance, &amp; Facts. In: </w:t>
      </w:r>
      <w:proofErr w:type="spellStart"/>
      <w:r w:rsidRPr="00CF3BA7">
        <w:rPr>
          <w:rFonts w:ascii="Times New Roman" w:eastAsia="Times New Roman" w:hAnsi="Times New Roman" w:cs="Times New Roman"/>
          <w:i/>
          <w:sz w:val="24"/>
          <w:szCs w:val="24"/>
          <w:highlight w:val="white"/>
        </w:rPr>
        <w:t>Encyclopædia</w:t>
      </w:r>
      <w:proofErr w:type="spellEnd"/>
      <w:r w:rsidRPr="00CF3BA7">
        <w:rPr>
          <w:rFonts w:ascii="Times New Roman" w:eastAsia="Times New Roman" w:hAnsi="Times New Roman" w:cs="Times New Roman"/>
          <w:i/>
          <w:sz w:val="24"/>
          <w:szCs w:val="24"/>
          <w:highlight w:val="white"/>
        </w:rPr>
        <w:t xml:space="preserve"> Britannica</w:t>
      </w:r>
      <w:r w:rsidRPr="00CF3BA7">
        <w:rPr>
          <w:rFonts w:ascii="Times New Roman" w:eastAsia="Times New Roman" w:hAnsi="Times New Roman" w:cs="Times New Roman"/>
          <w:sz w:val="24"/>
          <w:szCs w:val="24"/>
          <w:highlight w:val="white"/>
        </w:rPr>
        <w:t>. [online] Available at: https://www.britannica.com/biography/Oliver-Cromwell.</w:t>
      </w:r>
    </w:p>
    <w:p w14:paraId="622BFE8E"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proofErr w:type="spellStart"/>
      <w:r w:rsidRPr="00CF3BA7">
        <w:rPr>
          <w:rFonts w:ascii="Times New Roman" w:eastAsia="Times New Roman" w:hAnsi="Times New Roman" w:cs="Times New Roman"/>
          <w:sz w:val="24"/>
          <w:szCs w:val="24"/>
          <w:highlight w:val="white"/>
        </w:rPr>
        <w:lastRenderedPageBreak/>
        <w:t>Avristech</w:t>
      </w:r>
      <w:proofErr w:type="spellEnd"/>
      <w:r w:rsidRPr="00CF3BA7">
        <w:rPr>
          <w:rFonts w:ascii="Times New Roman" w:eastAsia="Times New Roman" w:hAnsi="Times New Roman" w:cs="Times New Roman"/>
          <w:sz w:val="24"/>
          <w:szCs w:val="24"/>
          <w:highlight w:val="white"/>
        </w:rPr>
        <w:t xml:space="preserve"> (2021). </w:t>
      </w:r>
      <w:r w:rsidRPr="00CF3BA7">
        <w:rPr>
          <w:rFonts w:ascii="Times New Roman" w:eastAsia="Times New Roman" w:hAnsi="Times New Roman" w:cs="Times New Roman"/>
          <w:i/>
          <w:sz w:val="24"/>
          <w:szCs w:val="24"/>
          <w:highlight w:val="white"/>
        </w:rPr>
        <w:t>Why food waste management matter</w:t>
      </w:r>
      <w:r w:rsidRPr="00CF3BA7">
        <w:rPr>
          <w:rFonts w:ascii="Times New Roman" w:eastAsia="Times New Roman" w:hAnsi="Times New Roman" w:cs="Times New Roman"/>
          <w:sz w:val="24"/>
          <w:szCs w:val="24"/>
          <w:highlight w:val="white"/>
        </w:rPr>
        <w:t xml:space="preserve">. [online] </w:t>
      </w:r>
      <w:proofErr w:type="spellStart"/>
      <w:r w:rsidRPr="00CF3BA7">
        <w:rPr>
          <w:rFonts w:ascii="Times New Roman" w:eastAsia="Times New Roman" w:hAnsi="Times New Roman" w:cs="Times New Roman"/>
          <w:sz w:val="24"/>
          <w:szCs w:val="24"/>
          <w:highlight w:val="white"/>
        </w:rPr>
        <w:t>Avris</w:t>
      </w:r>
      <w:proofErr w:type="spellEnd"/>
      <w:r w:rsidRPr="00CF3BA7">
        <w:rPr>
          <w:rFonts w:ascii="Times New Roman" w:eastAsia="Times New Roman" w:hAnsi="Times New Roman" w:cs="Times New Roman"/>
          <w:sz w:val="24"/>
          <w:szCs w:val="24"/>
          <w:highlight w:val="white"/>
        </w:rPr>
        <w:t xml:space="preserve"> Tech. Available at: https://www.avristech.com/why-food-waste-management-matter/ [Accessed 24 May 2024].</w:t>
      </w:r>
    </w:p>
    <w:p w14:paraId="622BFE8F"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Booking.com (2024). </w:t>
      </w:r>
      <w:r w:rsidRPr="00CF3BA7">
        <w:rPr>
          <w:rFonts w:ascii="Times New Roman" w:eastAsia="Times New Roman" w:hAnsi="Times New Roman" w:cs="Times New Roman"/>
          <w:i/>
          <w:sz w:val="24"/>
          <w:szCs w:val="24"/>
          <w:highlight w:val="white"/>
        </w:rPr>
        <w:t>Booking.com: The largest selection of hotels, homes, and vacation rentals</w:t>
      </w:r>
      <w:r w:rsidRPr="00CF3BA7">
        <w:rPr>
          <w:rFonts w:ascii="Times New Roman" w:eastAsia="Times New Roman" w:hAnsi="Times New Roman" w:cs="Times New Roman"/>
          <w:sz w:val="24"/>
          <w:szCs w:val="24"/>
          <w:highlight w:val="white"/>
        </w:rPr>
        <w:t>. [online] Booking.com. Available at: https://www.booking.com/reviews/nl/hotel/delta.html [Accessed 24 May 2024].</w:t>
      </w:r>
    </w:p>
    <w:p w14:paraId="622BFE90"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Britannica (2024). </w:t>
      </w:r>
      <w:r w:rsidRPr="00CF3BA7">
        <w:rPr>
          <w:rFonts w:ascii="Times New Roman" w:eastAsia="Times New Roman" w:hAnsi="Times New Roman" w:cs="Times New Roman"/>
          <w:i/>
          <w:sz w:val="24"/>
          <w:szCs w:val="24"/>
          <w:highlight w:val="white"/>
        </w:rPr>
        <w:t>Huntingdon | England, United Kingdom | Britannica</w:t>
      </w:r>
      <w:r w:rsidRPr="00CF3BA7">
        <w:rPr>
          <w:rFonts w:ascii="Times New Roman" w:eastAsia="Times New Roman" w:hAnsi="Times New Roman" w:cs="Times New Roman"/>
          <w:sz w:val="24"/>
          <w:szCs w:val="24"/>
          <w:highlight w:val="white"/>
        </w:rPr>
        <w:t>. [online] www.britannica.com. Available at: https://www.britannica.com/place/Huntingdon-and-Godmanchester.</w:t>
      </w:r>
    </w:p>
    <w:p w14:paraId="622BFE91" w14:textId="77777777" w:rsidR="009E555E" w:rsidRPr="00CF3BA7" w:rsidRDefault="009E555E" w:rsidP="00CF3BA7">
      <w:pPr>
        <w:spacing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Campbell, R., Goodman-Williams, R., Javorka, M., Engleton, J. and Gregory, K., (2023). Understanding sexual assault survivors’ perspectives on archiving qualitative data: Implications for feminist approaches to open science. </w:t>
      </w:r>
      <w:r w:rsidRPr="00CF3BA7">
        <w:rPr>
          <w:rFonts w:ascii="Times New Roman" w:eastAsia="Times New Roman" w:hAnsi="Times New Roman" w:cs="Times New Roman"/>
          <w:i/>
          <w:sz w:val="24"/>
          <w:szCs w:val="24"/>
          <w:highlight w:val="white"/>
        </w:rPr>
        <w:t>Psychology of women quarterly</w:t>
      </w:r>
      <w:r w:rsidRPr="00CF3BA7">
        <w:rPr>
          <w:rFonts w:ascii="Times New Roman" w:eastAsia="Times New Roman" w:hAnsi="Times New Roman" w:cs="Times New Roman"/>
          <w:sz w:val="24"/>
          <w:szCs w:val="24"/>
          <w:highlight w:val="white"/>
        </w:rPr>
        <w:t xml:space="preserve">, </w:t>
      </w:r>
      <w:r w:rsidRPr="00CF3BA7">
        <w:rPr>
          <w:rFonts w:ascii="Times New Roman" w:eastAsia="Times New Roman" w:hAnsi="Times New Roman" w:cs="Times New Roman"/>
          <w:i/>
          <w:sz w:val="24"/>
          <w:szCs w:val="24"/>
          <w:highlight w:val="white"/>
        </w:rPr>
        <w:t>47</w:t>
      </w:r>
      <w:r w:rsidRPr="00CF3BA7">
        <w:rPr>
          <w:rFonts w:ascii="Times New Roman" w:eastAsia="Times New Roman" w:hAnsi="Times New Roman" w:cs="Times New Roman"/>
          <w:sz w:val="24"/>
          <w:szCs w:val="24"/>
          <w:highlight w:val="white"/>
        </w:rPr>
        <w:t xml:space="preserve">(1), pp.51-64. </w:t>
      </w:r>
    </w:p>
    <w:p w14:paraId="622BFE92" w14:textId="77777777" w:rsidR="009E555E" w:rsidRPr="00CF3BA7" w:rsidRDefault="009E555E" w:rsidP="00CF3BA7">
      <w:pPr>
        <w:pStyle w:val="NormalWeb"/>
        <w:spacing w:before="60" w:beforeAutospacing="0" w:after="0" w:afterAutospacing="0" w:line="360" w:lineRule="auto"/>
        <w:jc w:val="both"/>
      </w:pPr>
      <w:proofErr w:type="spellStart"/>
      <w:r w:rsidRPr="00CF3BA7">
        <w:rPr>
          <w:color w:val="000000"/>
          <w:shd w:val="clear" w:color="auto" w:fill="FFFFFF"/>
        </w:rPr>
        <w:t>Capanoglu</w:t>
      </w:r>
      <w:proofErr w:type="spellEnd"/>
      <w:r w:rsidRPr="00CF3BA7">
        <w:rPr>
          <w:color w:val="000000"/>
          <w:shd w:val="clear" w:color="auto" w:fill="FFFFFF"/>
        </w:rPr>
        <w:t xml:space="preserve">, E., </w:t>
      </w:r>
      <w:proofErr w:type="spellStart"/>
      <w:r w:rsidRPr="00CF3BA7">
        <w:rPr>
          <w:color w:val="000000"/>
          <w:shd w:val="clear" w:color="auto" w:fill="FFFFFF"/>
        </w:rPr>
        <w:t>Nemli</w:t>
      </w:r>
      <w:proofErr w:type="spellEnd"/>
      <w:r w:rsidRPr="00CF3BA7">
        <w:rPr>
          <w:color w:val="000000"/>
          <w:shd w:val="clear" w:color="auto" w:fill="FFFFFF"/>
        </w:rPr>
        <w:t xml:space="preserve">, E. and Tomas-Barberan, F., (2022). Novel approaches in the </w:t>
      </w:r>
      <w:proofErr w:type="spellStart"/>
      <w:r w:rsidRPr="00CF3BA7">
        <w:rPr>
          <w:color w:val="000000"/>
          <w:shd w:val="clear" w:color="auto" w:fill="FFFFFF"/>
        </w:rPr>
        <w:t>valorization</w:t>
      </w:r>
      <w:proofErr w:type="spellEnd"/>
      <w:r w:rsidRPr="00CF3BA7">
        <w:rPr>
          <w:color w:val="000000"/>
          <w:shd w:val="clear" w:color="auto" w:fill="FFFFFF"/>
        </w:rPr>
        <w:t xml:space="preserve"> of agricultural wastes and their applications. </w:t>
      </w:r>
      <w:r w:rsidRPr="00CF3BA7">
        <w:rPr>
          <w:i/>
          <w:iCs/>
          <w:color w:val="000000"/>
          <w:shd w:val="clear" w:color="auto" w:fill="FFFFFF"/>
        </w:rPr>
        <w:t>Journal of Agricultural and Food Chemistry</w:t>
      </w:r>
      <w:r w:rsidRPr="00CF3BA7">
        <w:rPr>
          <w:color w:val="000000"/>
          <w:shd w:val="clear" w:color="auto" w:fill="FFFFFF"/>
        </w:rPr>
        <w:t xml:space="preserve">, </w:t>
      </w:r>
      <w:r w:rsidRPr="00CF3BA7">
        <w:rPr>
          <w:i/>
          <w:iCs/>
          <w:color w:val="000000"/>
          <w:shd w:val="clear" w:color="auto" w:fill="FFFFFF"/>
        </w:rPr>
        <w:t>70</w:t>
      </w:r>
      <w:r w:rsidRPr="00CF3BA7">
        <w:rPr>
          <w:color w:val="000000"/>
          <w:shd w:val="clear" w:color="auto" w:fill="FFFFFF"/>
        </w:rPr>
        <w:t>(23), pp.6787-6804.</w:t>
      </w:r>
    </w:p>
    <w:p w14:paraId="622BFE93" w14:textId="77777777" w:rsidR="009E555E" w:rsidRPr="00CF3BA7" w:rsidRDefault="009E555E" w:rsidP="00CF3BA7">
      <w:pPr>
        <w:spacing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Cattaneo, A., Sánchez, M.V., Torero, M. and Vos, R., 2021. Reducing food loss and waste: Five challenges for policy and research. </w:t>
      </w:r>
      <w:r w:rsidRPr="00CF3BA7">
        <w:rPr>
          <w:rFonts w:ascii="Times New Roman" w:eastAsia="Times New Roman" w:hAnsi="Times New Roman" w:cs="Times New Roman"/>
          <w:i/>
          <w:sz w:val="24"/>
          <w:szCs w:val="24"/>
          <w:highlight w:val="white"/>
        </w:rPr>
        <w:t>Food Policy</w:t>
      </w:r>
      <w:r w:rsidRPr="00CF3BA7">
        <w:rPr>
          <w:rFonts w:ascii="Times New Roman" w:eastAsia="Times New Roman" w:hAnsi="Times New Roman" w:cs="Times New Roman"/>
          <w:sz w:val="24"/>
          <w:szCs w:val="24"/>
          <w:highlight w:val="white"/>
        </w:rPr>
        <w:t xml:space="preserve">, </w:t>
      </w:r>
      <w:r w:rsidRPr="00CF3BA7">
        <w:rPr>
          <w:rFonts w:ascii="Times New Roman" w:eastAsia="Times New Roman" w:hAnsi="Times New Roman" w:cs="Times New Roman"/>
          <w:i/>
          <w:sz w:val="24"/>
          <w:szCs w:val="24"/>
          <w:highlight w:val="white"/>
        </w:rPr>
        <w:t>98</w:t>
      </w:r>
      <w:r w:rsidRPr="00CF3BA7">
        <w:rPr>
          <w:rFonts w:ascii="Times New Roman" w:eastAsia="Times New Roman" w:hAnsi="Times New Roman" w:cs="Times New Roman"/>
          <w:sz w:val="24"/>
          <w:szCs w:val="24"/>
          <w:highlight w:val="white"/>
        </w:rPr>
        <w:t>, p.101974.</w:t>
      </w:r>
    </w:p>
    <w:p w14:paraId="622BFE94"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proofErr w:type="spellStart"/>
      <w:r w:rsidRPr="00CF3BA7">
        <w:rPr>
          <w:rFonts w:ascii="Times New Roman" w:eastAsia="Times New Roman" w:hAnsi="Times New Roman" w:cs="Times New Roman"/>
          <w:sz w:val="24"/>
          <w:szCs w:val="24"/>
          <w:highlight w:val="white"/>
        </w:rPr>
        <w:t>ClimateWest</w:t>
      </w:r>
      <w:proofErr w:type="spellEnd"/>
      <w:r w:rsidRPr="00CF3BA7">
        <w:rPr>
          <w:rFonts w:ascii="Times New Roman" w:eastAsia="Times New Roman" w:hAnsi="Times New Roman" w:cs="Times New Roman"/>
          <w:sz w:val="24"/>
          <w:szCs w:val="24"/>
          <w:highlight w:val="white"/>
        </w:rPr>
        <w:t xml:space="preserve"> (2024). </w:t>
      </w:r>
      <w:r w:rsidRPr="00CF3BA7">
        <w:rPr>
          <w:rFonts w:ascii="Times New Roman" w:eastAsia="Times New Roman" w:hAnsi="Times New Roman" w:cs="Times New Roman"/>
          <w:i/>
          <w:sz w:val="24"/>
          <w:szCs w:val="24"/>
          <w:highlight w:val="white"/>
        </w:rPr>
        <w:t>Delta Hotel Edmonton South: Green Meetings</w:t>
      </w:r>
      <w:r w:rsidRPr="00CF3BA7">
        <w:rPr>
          <w:rFonts w:ascii="Times New Roman" w:eastAsia="Times New Roman" w:hAnsi="Times New Roman" w:cs="Times New Roman"/>
          <w:sz w:val="24"/>
          <w:szCs w:val="24"/>
          <w:highlight w:val="white"/>
        </w:rPr>
        <w:t>. [online] Available at: https://climatewest.ca/wp-content/uploads/2024/03/Delta-Hotel-Green-Meetings.pdf.</w:t>
      </w:r>
    </w:p>
    <w:p w14:paraId="622BFE95"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proofErr w:type="spellStart"/>
      <w:r w:rsidRPr="00CF3BA7">
        <w:rPr>
          <w:rFonts w:ascii="Times New Roman" w:eastAsia="Times New Roman" w:hAnsi="Times New Roman" w:cs="Times New Roman"/>
          <w:sz w:val="24"/>
          <w:szCs w:val="24"/>
          <w:highlight w:val="white"/>
        </w:rPr>
        <w:t>Cudby</w:t>
      </w:r>
      <w:proofErr w:type="spellEnd"/>
      <w:r w:rsidRPr="00CF3BA7">
        <w:rPr>
          <w:rFonts w:ascii="Times New Roman" w:eastAsia="Times New Roman" w:hAnsi="Times New Roman" w:cs="Times New Roman"/>
          <w:sz w:val="24"/>
          <w:szCs w:val="24"/>
          <w:highlight w:val="white"/>
        </w:rPr>
        <w:t xml:space="preserve">, A. (2020). </w:t>
      </w:r>
      <w:r w:rsidRPr="00CF3BA7">
        <w:rPr>
          <w:rFonts w:ascii="Times New Roman" w:eastAsia="Times New Roman" w:hAnsi="Times New Roman" w:cs="Times New Roman"/>
          <w:i/>
          <w:sz w:val="24"/>
          <w:szCs w:val="24"/>
          <w:highlight w:val="white"/>
        </w:rPr>
        <w:t>Keep Your Customers: How to Stop Customer Turnover, Improve Retention and Get Lucrative, Long-Term Loyalty</w:t>
      </w:r>
      <w:r w:rsidRPr="00CF3BA7">
        <w:rPr>
          <w:rFonts w:ascii="Times New Roman" w:eastAsia="Times New Roman" w:hAnsi="Times New Roman" w:cs="Times New Roman"/>
          <w:sz w:val="24"/>
          <w:szCs w:val="24"/>
          <w:highlight w:val="white"/>
        </w:rPr>
        <w:t xml:space="preserve">. [online] </w:t>
      </w:r>
      <w:r w:rsidRPr="00CF3BA7">
        <w:rPr>
          <w:rFonts w:ascii="Times New Roman" w:eastAsia="Times New Roman" w:hAnsi="Times New Roman" w:cs="Times New Roman"/>
          <w:i/>
          <w:sz w:val="24"/>
          <w:szCs w:val="24"/>
          <w:highlight w:val="white"/>
        </w:rPr>
        <w:t>Google Books</w:t>
      </w:r>
      <w:r w:rsidRPr="00CF3BA7">
        <w:rPr>
          <w:rFonts w:ascii="Times New Roman" w:eastAsia="Times New Roman" w:hAnsi="Times New Roman" w:cs="Times New Roman"/>
          <w:sz w:val="24"/>
          <w:szCs w:val="24"/>
          <w:highlight w:val="white"/>
        </w:rPr>
        <w:t>. Morgan James Publishing. Available at: https://books.google.com/books?hl=en&amp;lr=&amp;id=nVPHDwAAQBAJ&amp;oi=fnd&amp;pg=PT13&amp;dq=+consistently+providing+exceptional+guest+experiences+is+key+to+retaining+customers+and+attracting+repeat+business.+&amp;ots=zoeFqiDae-&amp;sig=DXiy_Rb4HALEkJ7cY8nUQAnKMZ4 [Accessed 24 May 2024].</w:t>
      </w:r>
    </w:p>
    <w:p w14:paraId="622BFE96" w14:textId="77777777" w:rsidR="009E555E" w:rsidRPr="00CF3BA7" w:rsidRDefault="009E555E" w:rsidP="00CF3BA7">
      <w:pPr>
        <w:pStyle w:val="NormalWeb"/>
        <w:spacing w:before="60" w:beforeAutospacing="0" w:after="0" w:afterAutospacing="0" w:line="360" w:lineRule="auto"/>
        <w:jc w:val="both"/>
      </w:pPr>
      <w:r w:rsidRPr="00CF3BA7">
        <w:rPr>
          <w:color w:val="000000"/>
        </w:rPr>
        <w:t xml:space="preserve">de </w:t>
      </w:r>
      <w:proofErr w:type="spellStart"/>
      <w:r w:rsidRPr="00CF3BA7">
        <w:rPr>
          <w:color w:val="000000"/>
        </w:rPr>
        <w:t>Sadeleer</w:t>
      </w:r>
      <w:proofErr w:type="spellEnd"/>
      <w:r w:rsidRPr="00CF3BA7">
        <w:rPr>
          <w:color w:val="000000"/>
        </w:rPr>
        <w:t xml:space="preserve">, I., </w:t>
      </w:r>
      <w:proofErr w:type="spellStart"/>
      <w:r w:rsidRPr="00CF3BA7">
        <w:rPr>
          <w:color w:val="000000"/>
        </w:rPr>
        <w:t>Brattebø</w:t>
      </w:r>
      <w:proofErr w:type="spellEnd"/>
      <w:r w:rsidRPr="00CF3BA7">
        <w:rPr>
          <w:color w:val="000000"/>
        </w:rPr>
        <w:t xml:space="preserve">, H. and Callewaert, P., (2020). Waste prevention, energy recovery or recycling-Directions for household food waste management </w:t>
      </w:r>
      <w:proofErr w:type="gramStart"/>
      <w:r w:rsidRPr="00CF3BA7">
        <w:rPr>
          <w:color w:val="000000"/>
        </w:rPr>
        <w:t>in light of</w:t>
      </w:r>
      <w:proofErr w:type="gramEnd"/>
      <w:r w:rsidRPr="00CF3BA7">
        <w:rPr>
          <w:color w:val="000000"/>
        </w:rPr>
        <w:t xml:space="preserve"> circular economy policy. </w:t>
      </w:r>
      <w:r w:rsidRPr="00CF3BA7">
        <w:rPr>
          <w:i/>
          <w:iCs/>
          <w:color w:val="000000"/>
        </w:rPr>
        <w:t xml:space="preserve">Resources, </w:t>
      </w:r>
      <w:proofErr w:type="gramStart"/>
      <w:r w:rsidRPr="00CF3BA7">
        <w:rPr>
          <w:i/>
          <w:iCs/>
          <w:color w:val="000000"/>
        </w:rPr>
        <w:t>conservation</w:t>
      </w:r>
      <w:proofErr w:type="gramEnd"/>
      <w:r w:rsidRPr="00CF3BA7">
        <w:rPr>
          <w:i/>
          <w:iCs/>
          <w:color w:val="000000"/>
        </w:rPr>
        <w:t xml:space="preserve"> and recycling</w:t>
      </w:r>
      <w:r w:rsidRPr="00CF3BA7">
        <w:rPr>
          <w:color w:val="000000"/>
        </w:rPr>
        <w:t>, 160, p.104908.</w:t>
      </w:r>
    </w:p>
    <w:p w14:paraId="622BFE97" w14:textId="77777777" w:rsidR="009E555E" w:rsidRPr="00CF3BA7" w:rsidRDefault="009E555E" w:rsidP="00CF3BA7">
      <w:pPr>
        <w:pStyle w:val="NormalWeb"/>
        <w:spacing w:before="60" w:beforeAutospacing="0" w:after="0" w:afterAutospacing="0" w:line="360" w:lineRule="auto"/>
        <w:jc w:val="both"/>
      </w:pPr>
      <w:proofErr w:type="spellStart"/>
      <w:r w:rsidRPr="00CF3BA7">
        <w:rPr>
          <w:color w:val="000000"/>
        </w:rPr>
        <w:lastRenderedPageBreak/>
        <w:t>Despoudi</w:t>
      </w:r>
      <w:proofErr w:type="spellEnd"/>
      <w:r w:rsidRPr="00CF3BA7">
        <w:rPr>
          <w:color w:val="000000"/>
        </w:rPr>
        <w:t xml:space="preserve">, S., </w:t>
      </w:r>
      <w:proofErr w:type="spellStart"/>
      <w:r w:rsidRPr="00CF3BA7">
        <w:rPr>
          <w:color w:val="000000"/>
        </w:rPr>
        <w:t>Bucatariu</w:t>
      </w:r>
      <w:proofErr w:type="spellEnd"/>
      <w:r w:rsidRPr="00CF3BA7">
        <w:rPr>
          <w:color w:val="000000"/>
        </w:rPr>
        <w:t xml:space="preserve">, C., </w:t>
      </w:r>
      <w:proofErr w:type="spellStart"/>
      <w:r w:rsidRPr="00CF3BA7">
        <w:rPr>
          <w:color w:val="000000"/>
        </w:rPr>
        <w:t>Otles</w:t>
      </w:r>
      <w:proofErr w:type="spellEnd"/>
      <w:r w:rsidRPr="00CF3BA7">
        <w:rPr>
          <w:color w:val="000000"/>
        </w:rPr>
        <w:t xml:space="preserve">, S. and Kartal, C., (2021). Food waste management, </w:t>
      </w:r>
      <w:proofErr w:type="spellStart"/>
      <w:r w:rsidRPr="00CF3BA7">
        <w:rPr>
          <w:color w:val="000000"/>
        </w:rPr>
        <w:t>valorization</w:t>
      </w:r>
      <w:proofErr w:type="spellEnd"/>
      <w:r w:rsidRPr="00CF3BA7">
        <w:rPr>
          <w:color w:val="000000"/>
        </w:rPr>
        <w:t xml:space="preserve">, and sustainability in the food industry. </w:t>
      </w:r>
      <w:r w:rsidRPr="00CF3BA7">
        <w:rPr>
          <w:i/>
          <w:iCs/>
          <w:color w:val="000000"/>
        </w:rPr>
        <w:t>In Food waste recovery</w:t>
      </w:r>
      <w:r w:rsidRPr="00CF3BA7">
        <w:rPr>
          <w:color w:val="000000"/>
        </w:rPr>
        <w:t xml:space="preserve"> (pp. 3-19). Academic Press.</w:t>
      </w:r>
    </w:p>
    <w:p w14:paraId="622BFE98"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Destefanis, A., </w:t>
      </w:r>
      <w:proofErr w:type="spellStart"/>
      <w:r w:rsidRPr="00CF3BA7">
        <w:rPr>
          <w:rFonts w:ascii="Times New Roman" w:eastAsia="Times New Roman" w:hAnsi="Times New Roman" w:cs="Times New Roman"/>
          <w:sz w:val="24"/>
          <w:szCs w:val="24"/>
          <w:highlight w:val="white"/>
        </w:rPr>
        <w:t>Neirotti</w:t>
      </w:r>
      <w:proofErr w:type="spellEnd"/>
      <w:r w:rsidRPr="00CF3BA7">
        <w:rPr>
          <w:rFonts w:ascii="Times New Roman" w:eastAsia="Times New Roman" w:hAnsi="Times New Roman" w:cs="Times New Roman"/>
          <w:sz w:val="24"/>
          <w:szCs w:val="24"/>
          <w:highlight w:val="white"/>
        </w:rPr>
        <w:t xml:space="preserve">, P., Paolucci, E. and Raguseo, E. (2020). The impact of Airbnb on the economic performance of independent hotels: an empirical investigation of the moderating effects. </w:t>
      </w:r>
      <w:r w:rsidRPr="00CF3BA7">
        <w:rPr>
          <w:rFonts w:ascii="Times New Roman" w:eastAsia="Times New Roman" w:hAnsi="Times New Roman" w:cs="Times New Roman"/>
          <w:i/>
          <w:sz w:val="24"/>
          <w:szCs w:val="24"/>
          <w:highlight w:val="white"/>
        </w:rPr>
        <w:t>Current Issues in Tourism</w:t>
      </w:r>
      <w:r w:rsidRPr="00CF3BA7">
        <w:rPr>
          <w:rFonts w:ascii="Times New Roman" w:eastAsia="Times New Roman" w:hAnsi="Times New Roman" w:cs="Times New Roman"/>
          <w:sz w:val="24"/>
          <w:szCs w:val="24"/>
          <w:highlight w:val="white"/>
        </w:rPr>
        <w:t xml:space="preserve">, pp.1–31. </w:t>
      </w:r>
      <w:proofErr w:type="spellStart"/>
      <w:r w:rsidRPr="00CF3BA7">
        <w:rPr>
          <w:rFonts w:ascii="Times New Roman" w:eastAsia="Times New Roman" w:hAnsi="Times New Roman" w:cs="Times New Roman"/>
          <w:sz w:val="24"/>
          <w:szCs w:val="24"/>
          <w:highlight w:val="white"/>
        </w:rPr>
        <w:t>doi:https</w:t>
      </w:r>
      <w:proofErr w:type="spellEnd"/>
      <w:r w:rsidRPr="00CF3BA7">
        <w:rPr>
          <w:rFonts w:ascii="Times New Roman" w:eastAsia="Times New Roman" w:hAnsi="Times New Roman" w:cs="Times New Roman"/>
          <w:sz w:val="24"/>
          <w:szCs w:val="24"/>
          <w:highlight w:val="white"/>
        </w:rPr>
        <w:t>://doi.org/10.1080/13683500.2020.1846501.</w:t>
      </w:r>
    </w:p>
    <w:p w14:paraId="622BFE99" w14:textId="77777777" w:rsidR="009E555E" w:rsidRPr="00CF3BA7" w:rsidRDefault="009E555E" w:rsidP="00CF3BA7">
      <w:pPr>
        <w:pStyle w:val="NormalWeb"/>
        <w:spacing w:before="60" w:beforeAutospacing="0" w:after="0" w:afterAutospacing="0" w:line="360" w:lineRule="auto"/>
        <w:jc w:val="both"/>
      </w:pPr>
      <w:r w:rsidRPr="00CF3BA7">
        <w:rPr>
          <w:color w:val="000000"/>
          <w:shd w:val="clear" w:color="auto" w:fill="FFFFFF"/>
        </w:rPr>
        <w:t xml:space="preserve">Dhir, A., Talwar, S., Kaur, P. and </w:t>
      </w:r>
      <w:proofErr w:type="spellStart"/>
      <w:r w:rsidRPr="00CF3BA7">
        <w:rPr>
          <w:color w:val="000000"/>
          <w:shd w:val="clear" w:color="auto" w:fill="FFFFFF"/>
        </w:rPr>
        <w:t>Malibari</w:t>
      </w:r>
      <w:proofErr w:type="spellEnd"/>
      <w:r w:rsidRPr="00CF3BA7">
        <w:rPr>
          <w:color w:val="000000"/>
          <w:shd w:val="clear" w:color="auto" w:fill="FFFFFF"/>
        </w:rPr>
        <w:t xml:space="preserve">, A., (2020). Food waste in hospitality and food services: A systematic literature review and framework development approach. </w:t>
      </w:r>
      <w:r w:rsidRPr="00CF3BA7">
        <w:rPr>
          <w:i/>
          <w:iCs/>
          <w:color w:val="000000"/>
          <w:shd w:val="clear" w:color="auto" w:fill="FFFFFF"/>
        </w:rPr>
        <w:t>Journal of Cleaner Production</w:t>
      </w:r>
      <w:r w:rsidRPr="00CF3BA7">
        <w:rPr>
          <w:color w:val="000000"/>
          <w:shd w:val="clear" w:color="auto" w:fill="FFFFFF"/>
        </w:rPr>
        <w:t>, 270, p.122861.</w:t>
      </w:r>
    </w:p>
    <w:p w14:paraId="622BFE9A"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Duric, Z. and Potočnik Topler, J. (2021). The Role of Performance and Environmental Sustainability Indicators in Hotel Competitiveness. </w:t>
      </w:r>
      <w:r w:rsidRPr="00CF3BA7">
        <w:rPr>
          <w:rFonts w:ascii="Times New Roman" w:eastAsia="Times New Roman" w:hAnsi="Times New Roman" w:cs="Times New Roman"/>
          <w:i/>
          <w:sz w:val="24"/>
          <w:szCs w:val="24"/>
          <w:highlight w:val="white"/>
        </w:rPr>
        <w:t>Sustainability</w:t>
      </w:r>
      <w:r w:rsidRPr="00CF3BA7">
        <w:rPr>
          <w:rFonts w:ascii="Times New Roman" w:eastAsia="Times New Roman" w:hAnsi="Times New Roman" w:cs="Times New Roman"/>
          <w:sz w:val="24"/>
          <w:szCs w:val="24"/>
          <w:highlight w:val="white"/>
        </w:rPr>
        <w:t xml:space="preserve">, [online] 13(12), p.6574. </w:t>
      </w:r>
      <w:proofErr w:type="spellStart"/>
      <w:r w:rsidRPr="00CF3BA7">
        <w:rPr>
          <w:rFonts w:ascii="Times New Roman" w:eastAsia="Times New Roman" w:hAnsi="Times New Roman" w:cs="Times New Roman"/>
          <w:sz w:val="24"/>
          <w:szCs w:val="24"/>
          <w:highlight w:val="white"/>
        </w:rPr>
        <w:t>doi:https</w:t>
      </w:r>
      <w:proofErr w:type="spellEnd"/>
      <w:r w:rsidRPr="00CF3BA7">
        <w:rPr>
          <w:rFonts w:ascii="Times New Roman" w:eastAsia="Times New Roman" w:hAnsi="Times New Roman" w:cs="Times New Roman"/>
          <w:sz w:val="24"/>
          <w:szCs w:val="24"/>
          <w:highlight w:val="white"/>
        </w:rPr>
        <w:t>://doi.org/10.3390/su13126574.</w:t>
      </w:r>
    </w:p>
    <w:p w14:paraId="622BFE9B" w14:textId="77777777" w:rsidR="009E555E" w:rsidRPr="00CF3BA7" w:rsidRDefault="009E555E" w:rsidP="00CF3BA7">
      <w:pPr>
        <w:pStyle w:val="NormalWeb"/>
        <w:spacing w:before="60" w:beforeAutospacing="0" w:after="0" w:afterAutospacing="0" w:line="360" w:lineRule="auto"/>
        <w:jc w:val="both"/>
      </w:pPr>
      <w:r w:rsidRPr="00CF3BA7">
        <w:rPr>
          <w:color w:val="000000"/>
        </w:rPr>
        <w:t xml:space="preserve">Dutta, S., He, M., Xiong, X. and Tsang, D.C., (2021). Sustainable management and recycling of food waste anaerobic digestate: a review. </w:t>
      </w:r>
      <w:r w:rsidRPr="00CF3BA7">
        <w:rPr>
          <w:i/>
          <w:iCs/>
          <w:color w:val="000000"/>
        </w:rPr>
        <w:t>Bioresource technology</w:t>
      </w:r>
      <w:r w:rsidRPr="00CF3BA7">
        <w:rPr>
          <w:color w:val="000000"/>
        </w:rPr>
        <w:t>, 341, p.125915.</w:t>
      </w:r>
    </w:p>
    <w:p w14:paraId="622BFE9C" w14:textId="77777777" w:rsidR="009E555E" w:rsidRPr="00CF3BA7" w:rsidRDefault="009E555E" w:rsidP="00CF3BA7">
      <w:pPr>
        <w:pStyle w:val="NormalWeb"/>
        <w:spacing w:before="60" w:beforeAutospacing="0" w:after="0" w:afterAutospacing="0" w:line="360" w:lineRule="auto"/>
        <w:jc w:val="both"/>
      </w:pPr>
      <w:r w:rsidRPr="00CF3BA7">
        <w:rPr>
          <w:color w:val="000000"/>
        </w:rPr>
        <w:t xml:space="preserve">Ebenezer, A.V., Kumar, M.D., Kavitha, S. and Banu, J.R., (2020). State of the art of food waste management in various countries. </w:t>
      </w:r>
      <w:r w:rsidRPr="00CF3BA7">
        <w:rPr>
          <w:i/>
          <w:iCs/>
          <w:color w:val="000000"/>
        </w:rPr>
        <w:t>Food waste to valuable resources</w:t>
      </w:r>
      <w:r w:rsidRPr="00CF3BA7">
        <w:rPr>
          <w:color w:val="000000"/>
        </w:rPr>
        <w:t>, pp.299-323.</w:t>
      </w:r>
    </w:p>
    <w:p w14:paraId="622BFE9D"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proofErr w:type="spellStart"/>
      <w:r w:rsidRPr="00CF3BA7">
        <w:rPr>
          <w:rFonts w:ascii="Times New Roman" w:eastAsia="Times New Roman" w:hAnsi="Times New Roman" w:cs="Times New Roman"/>
          <w:sz w:val="24"/>
          <w:szCs w:val="24"/>
          <w:highlight w:val="white"/>
        </w:rPr>
        <w:t>Eforests</w:t>
      </w:r>
      <w:proofErr w:type="spellEnd"/>
      <w:r w:rsidRPr="00CF3BA7">
        <w:rPr>
          <w:rFonts w:ascii="Times New Roman" w:eastAsia="Times New Roman" w:hAnsi="Times New Roman" w:cs="Times New Roman"/>
          <w:sz w:val="24"/>
          <w:szCs w:val="24"/>
          <w:highlight w:val="white"/>
        </w:rPr>
        <w:t xml:space="preserve"> (2023). </w:t>
      </w:r>
      <w:r w:rsidRPr="00CF3BA7">
        <w:rPr>
          <w:rFonts w:ascii="Times New Roman" w:eastAsia="Times New Roman" w:hAnsi="Times New Roman" w:cs="Times New Roman"/>
          <w:i/>
          <w:sz w:val="24"/>
          <w:szCs w:val="24"/>
          <w:highlight w:val="white"/>
        </w:rPr>
        <w:t>Hinchingbrooke Country Park - Tree planting in Cambridgeshire with EFORESTS.CO.UK</w:t>
      </w:r>
      <w:r w:rsidRPr="00CF3BA7">
        <w:rPr>
          <w:rFonts w:ascii="Times New Roman" w:eastAsia="Times New Roman" w:hAnsi="Times New Roman" w:cs="Times New Roman"/>
          <w:sz w:val="24"/>
          <w:szCs w:val="24"/>
          <w:highlight w:val="white"/>
        </w:rPr>
        <w:t>. [online] EFORESTS.CO.UK. Available at: https://eforests.co.uk/woodlands/hinchingbrooke-country-park/.</w:t>
      </w:r>
    </w:p>
    <w:p w14:paraId="622BFE9E" w14:textId="77777777" w:rsidR="009E555E" w:rsidRPr="00CF3BA7" w:rsidRDefault="009E555E" w:rsidP="00CF3BA7">
      <w:pPr>
        <w:pStyle w:val="NormalWeb"/>
        <w:spacing w:before="60" w:beforeAutospacing="0" w:after="0" w:afterAutospacing="0" w:line="360" w:lineRule="auto"/>
        <w:jc w:val="both"/>
      </w:pPr>
      <w:proofErr w:type="spellStart"/>
      <w:r w:rsidRPr="00CF3BA7">
        <w:rPr>
          <w:color w:val="000000"/>
        </w:rPr>
        <w:t>Elginoz</w:t>
      </w:r>
      <w:proofErr w:type="spellEnd"/>
      <w:r w:rsidRPr="00CF3BA7">
        <w:rPr>
          <w:color w:val="000000"/>
        </w:rPr>
        <w:t xml:space="preserve">, N., Khatami, K., Owusu-Agyeman, I. and </w:t>
      </w:r>
      <w:proofErr w:type="spellStart"/>
      <w:r w:rsidRPr="00CF3BA7">
        <w:rPr>
          <w:color w:val="000000"/>
        </w:rPr>
        <w:t>Cetecioglu</w:t>
      </w:r>
      <w:proofErr w:type="spellEnd"/>
      <w:r w:rsidRPr="00CF3BA7">
        <w:rPr>
          <w:color w:val="000000"/>
        </w:rPr>
        <w:t xml:space="preserve">, Z., (2020). Life cycle assessment of an innovative food waste management system. </w:t>
      </w:r>
      <w:r w:rsidRPr="00CF3BA7">
        <w:rPr>
          <w:i/>
          <w:iCs/>
          <w:color w:val="000000"/>
        </w:rPr>
        <w:t>Frontiers in Sustainable Food Systems</w:t>
      </w:r>
      <w:r w:rsidRPr="00CF3BA7">
        <w:rPr>
          <w:color w:val="000000"/>
        </w:rPr>
        <w:t>, 4, p.23.</w:t>
      </w:r>
    </w:p>
    <w:p w14:paraId="622BFE9F"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European Union (2024). </w:t>
      </w:r>
      <w:r w:rsidRPr="00CF3BA7">
        <w:rPr>
          <w:rFonts w:ascii="Times New Roman" w:eastAsia="Times New Roman" w:hAnsi="Times New Roman" w:cs="Times New Roman"/>
          <w:i/>
          <w:sz w:val="24"/>
          <w:szCs w:val="24"/>
          <w:highlight w:val="white"/>
        </w:rPr>
        <w:t>Donation guideline of food surpluses in hospitality industry for charitable purposes</w:t>
      </w:r>
      <w:r w:rsidRPr="00CF3BA7">
        <w:rPr>
          <w:rFonts w:ascii="Times New Roman" w:eastAsia="Times New Roman" w:hAnsi="Times New Roman" w:cs="Times New Roman"/>
          <w:sz w:val="24"/>
          <w:szCs w:val="24"/>
          <w:highlight w:val="white"/>
        </w:rPr>
        <w:t>. [online] Available at: https://food.ec.europa.eu/system/files/2021-07/fw_lib_gfd_hun_guide_hospitality_eng.pdf.</w:t>
      </w:r>
    </w:p>
    <w:p w14:paraId="622BFEA0"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proofErr w:type="spellStart"/>
      <w:r w:rsidRPr="00CF3BA7">
        <w:rPr>
          <w:rFonts w:ascii="Times New Roman" w:eastAsia="Times New Roman" w:hAnsi="Times New Roman" w:cs="Times New Roman"/>
          <w:sz w:val="24"/>
          <w:szCs w:val="24"/>
          <w:highlight w:val="white"/>
        </w:rPr>
        <w:t>Filimonau</w:t>
      </w:r>
      <w:proofErr w:type="spellEnd"/>
      <w:r w:rsidRPr="00CF3BA7">
        <w:rPr>
          <w:rFonts w:ascii="Times New Roman" w:eastAsia="Times New Roman" w:hAnsi="Times New Roman" w:cs="Times New Roman"/>
          <w:sz w:val="24"/>
          <w:szCs w:val="24"/>
          <w:highlight w:val="white"/>
        </w:rPr>
        <w:t xml:space="preserve">, V. (2020). The Prospects of Waste Management in the Hospitality Sector Post COVID-19. </w:t>
      </w:r>
      <w:r w:rsidRPr="00CF3BA7">
        <w:rPr>
          <w:rFonts w:ascii="Times New Roman" w:eastAsia="Times New Roman" w:hAnsi="Times New Roman" w:cs="Times New Roman"/>
          <w:i/>
          <w:sz w:val="24"/>
          <w:szCs w:val="24"/>
          <w:highlight w:val="white"/>
        </w:rPr>
        <w:t>Resources, Conservation and Recycling</w:t>
      </w:r>
      <w:r w:rsidRPr="00CF3BA7">
        <w:rPr>
          <w:rFonts w:ascii="Times New Roman" w:eastAsia="Times New Roman" w:hAnsi="Times New Roman" w:cs="Times New Roman"/>
          <w:sz w:val="24"/>
          <w:szCs w:val="24"/>
          <w:highlight w:val="white"/>
        </w:rPr>
        <w:t>, 168, p.105272.</w:t>
      </w:r>
    </w:p>
    <w:p w14:paraId="622BFEA1"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Food and Agriculture Organization of the United Nations (2022). </w:t>
      </w:r>
      <w:r w:rsidRPr="00CF3BA7">
        <w:rPr>
          <w:rFonts w:ascii="Times New Roman" w:eastAsia="Times New Roman" w:hAnsi="Times New Roman" w:cs="Times New Roman"/>
          <w:i/>
          <w:sz w:val="24"/>
          <w:szCs w:val="24"/>
          <w:highlight w:val="white"/>
        </w:rPr>
        <w:t>Global food losses and food waste</w:t>
      </w:r>
      <w:r w:rsidRPr="00CF3BA7">
        <w:rPr>
          <w:rFonts w:ascii="Times New Roman" w:eastAsia="Times New Roman" w:hAnsi="Times New Roman" w:cs="Times New Roman"/>
          <w:sz w:val="24"/>
          <w:szCs w:val="24"/>
          <w:highlight w:val="white"/>
        </w:rPr>
        <w:t>. [online] www.fao.org. Available at: https://www.fao.org/3/mb060e/mb060e00.htm.</w:t>
      </w:r>
    </w:p>
    <w:p w14:paraId="622BFEA2"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lastRenderedPageBreak/>
        <w:t xml:space="preserve">Foris, D., </w:t>
      </w:r>
      <w:proofErr w:type="spellStart"/>
      <w:r w:rsidRPr="00CF3BA7">
        <w:rPr>
          <w:rFonts w:ascii="Times New Roman" w:eastAsia="Times New Roman" w:hAnsi="Times New Roman" w:cs="Times New Roman"/>
          <w:sz w:val="24"/>
          <w:szCs w:val="24"/>
          <w:highlight w:val="white"/>
        </w:rPr>
        <w:t>Crihalmean</w:t>
      </w:r>
      <w:proofErr w:type="spellEnd"/>
      <w:r w:rsidRPr="00CF3BA7">
        <w:rPr>
          <w:rFonts w:ascii="Times New Roman" w:eastAsia="Times New Roman" w:hAnsi="Times New Roman" w:cs="Times New Roman"/>
          <w:sz w:val="24"/>
          <w:szCs w:val="24"/>
          <w:highlight w:val="white"/>
        </w:rPr>
        <w:t xml:space="preserve">, N. and Foris, T. (2020). Exploring the Environmental Practices in Hospitality through Booking Websites and Online Tourist Reviews. </w:t>
      </w:r>
      <w:r w:rsidRPr="00CF3BA7">
        <w:rPr>
          <w:rFonts w:ascii="Times New Roman" w:eastAsia="Times New Roman" w:hAnsi="Times New Roman" w:cs="Times New Roman"/>
          <w:i/>
          <w:sz w:val="24"/>
          <w:szCs w:val="24"/>
          <w:highlight w:val="white"/>
        </w:rPr>
        <w:t>Sustainability</w:t>
      </w:r>
      <w:r w:rsidRPr="00CF3BA7">
        <w:rPr>
          <w:rFonts w:ascii="Times New Roman" w:eastAsia="Times New Roman" w:hAnsi="Times New Roman" w:cs="Times New Roman"/>
          <w:sz w:val="24"/>
          <w:szCs w:val="24"/>
          <w:highlight w:val="white"/>
        </w:rPr>
        <w:t xml:space="preserve">, 12(24), p.10282. </w:t>
      </w:r>
      <w:proofErr w:type="spellStart"/>
      <w:r w:rsidRPr="00CF3BA7">
        <w:rPr>
          <w:rFonts w:ascii="Times New Roman" w:eastAsia="Times New Roman" w:hAnsi="Times New Roman" w:cs="Times New Roman"/>
          <w:sz w:val="24"/>
          <w:szCs w:val="24"/>
          <w:highlight w:val="white"/>
        </w:rPr>
        <w:t>doi:https</w:t>
      </w:r>
      <w:proofErr w:type="spellEnd"/>
      <w:r w:rsidRPr="00CF3BA7">
        <w:rPr>
          <w:rFonts w:ascii="Times New Roman" w:eastAsia="Times New Roman" w:hAnsi="Times New Roman" w:cs="Times New Roman"/>
          <w:sz w:val="24"/>
          <w:szCs w:val="24"/>
          <w:highlight w:val="white"/>
        </w:rPr>
        <w:t>://doi.org/10.3390/su122410282.</w:t>
      </w:r>
    </w:p>
    <w:p w14:paraId="622BFEA3"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Fuchs, K., Prideaux, B. and Konar, R. (2024). An exploratory study on tourist perception of green hotels: Empirical evidence from Thailand. </w:t>
      </w:r>
      <w:r w:rsidRPr="00CF3BA7">
        <w:rPr>
          <w:rFonts w:ascii="Times New Roman" w:eastAsia="Times New Roman" w:hAnsi="Times New Roman" w:cs="Times New Roman"/>
          <w:i/>
          <w:sz w:val="24"/>
          <w:szCs w:val="24"/>
          <w:highlight w:val="white"/>
        </w:rPr>
        <w:t>Journal of Vacation Marketing</w:t>
      </w:r>
      <w:r w:rsidRPr="00CF3BA7">
        <w:rPr>
          <w:rFonts w:ascii="Times New Roman" w:eastAsia="Times New Roman" w:hAnsi="Times New Roman" w:cs="Times New Roman"/>
          <w:sz w:val="24"/>
          <w:szCs w:val="24"/>
          <w:highlight w:val="white"/>
        </w:rPr>
        <w:t xml:space="preserve">. </w:t>
      </w:r>
      <w:proofErr w:type="spellStart"/>
      <w:r w:rsidRPr="00CF3BA7">
        <w:rPr>
          <w:rFonts w:ascii="Times New Roman" w:eastAsia="Times New Roman" w:hAnsi="Times New Roman" w:cs="Times New Roman"/>
          <w:sz w:val="24"/>
          <w:szCs w:val="24"/>
          <w:highlight w:val="white"/>
        </w:rPr>
        <w:t>doi:https</w:t>
      </w:r>
      <w:proofErr w:type="spellEnd"/>
      <w:r w:rsidRPr="00CF3BA7">
        <w:rPr>
          <w:rFonts w:ascii="Times New Roman" w:eastAsia="Times New Roman" w:hAnsi="Times New Roman" w:cs="Times New Roman"/>
          <w:sz w:val="24"/>
          <w:szCs w:val="24"/>
          <w:highlight w:val="white"/>
        </w:rPr>
        <w:t>://doi.org/10.1177/13567667231225475.</w:t>
      </w:r>
    </w:p>
    <w:p w14:paraId="622BFEA4" w14:textId="77777777" w:rsidR="009E555E" w:rsidRPr="00CF3BA7" w:rsidRDefault="009E555E" w:rsidP="00CF3BA7">
      <w:pPr>
        <w:spacing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Goossens, Y., Leverenz, D. and Kuntscher, M., (2022). Waste-tracking tools: A business case for more sustainable and resource efficient food services. </w:t>
      </w:r>
      <w:r w:rsidRPr="00CF3BA7">
        <w:rPr>
          <w:rFonts w:ascii="Times New Roman" w:eastAsia="Times New Roman" w:hAnsi="Times New Roman" w:cs="Times New Roman"/>
          <w:i/>
          <w:sz w:val="24"/>
          <w:szCs w:val="24"/>
          <w:highlight w:val="white"/>
        </w:rPr>
        <w:t>Resources, Conservation &amp; Recycling Advances</w:t>
      </w:r>
      <w:r w:rsidRPr="00CF3BA7">
        <w:rPr>
          <w:rFonts w:ascii="Times New Roman" w:eastAsia="Times New Roman" w:hAnsi="Times New Roman" w:cs="Times New Roman"/>
          <w:sz w:val="24"/>
          <w:szCs w:val="24"/>
          <w:highlight w:val="white"/>
        </w:rPr>
        <w:t xml:space="preserve">, </w:t>
      </w:r>
      <w:r w:rsidRPr="00CF3BA7">
        <w:rPr>
          <w:rFonts w:ascii="Times New Roman" w:eastAsia="Times New Roman" w:hAnsi="Times New Roman" w:cs="Times New Roman"/>
          <w:i/>
          <w:sz w:val="24"/>
          <w:szCs w:val="24"/>
          <w:highlight w:val="white"/>
        </w:rPr>
        <w:t>15</w:t>
      </w:r>
      <w:r w:rsidRPr="00CF3BA7">
        <w:rPr>
          <w:rFonts w:ascii="Times New Roman" w:eastAsia="Times New Roman" w:hAnsi="Times New Roman" w:cs="Times New Roman"/>
          <w:sz w:val="24"/>
          <w:szCs w:val="24"/>
          <w:highlight w:val="white"/>
        </w:rPr>
        <w:t>, p.200112.</w:t>
      </w:r>
    </w:p>
    <w:p w14:paraId="622BFEA5"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proofErr w:type="spellStart"/>
      <w:r w:rsidRPr="00CF3BA7">
        <w:rPr>
          <w:rFonts w:ascii="Times New Roman" w:eastAsia="Times New Roman" w:hAnsi="Times New Roman" w:cs="Times New Roman"/>
          <w:sz w:val="24"/>
          <w:szCs w:val="24"/>
          <w:highlight w:val="white"/>
        </w:rPr>
        <w:t>Growave</w:t>
      </w:r>
      <w:proofErr w:type="spellEnd"/>
      <w:r w:rsidRPr="00CF3BA7">
        <w:rPr>
          <w:rFonts w:ascii="Times New Roman" w:eastAsia="Times New Roman" w:hAnsi="Times New Roman" w:cs="Times New Roman"/>
          <w:sz w:val="24"/>
          <w:szCs w:val="24"/>
          <w:highlight w:val="white"/>
        </w:rPr>
        <w:t xml:space="preserve"> (2024). </w:t>
      </w:r>
      <w:r w:rsidRPr="00CF3BA7">
        <w:rPr>
          <w:rFonts w:ascii="Times New Roman" w:eastAsia="Times New Roman" w:hAnsi="Times New Roman" w:cs="Times New Roman"/>
          <w:i/>
          <w:sz w:val="24"/>
          <w:szCs w:val="24"/>
          <w:highlight w:val="white"/>
        </w:rPr>
        <w:t>Green Loyalty Programs: A Win-Win for Businesses and the Environment</w:t>
      </w:r>
      <w:r w:rsidRPr="00CF3BA7">
        <w:rPr>
          <w:rFonts w:ascii="Times New Roman" w:eastAsia="Times New Roman" w:hAnsi="Times New Roman" w:cs="Times New Roman"/>
          <w:sz w:val="24"/>
          <w:szCs w:val="24"/>
          <w:highlight w:val="white"/>
        </w:rPr>
        <w:t>. [online] www.growave.io. Available at: https://www.growave.io/blog/green-loyalty-program.</w:t>
      </w:r>
    </w:p>
    <w:p w14:paraId="622BFEA6" w14:textId="77777777" w:rsidR="009E555E" w:rsidRPr="00CF3BA7" w:rsidRDefault="009E555E" w:rsidP="00CF3BA7">
      <w:pPr>
        <w:spacing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Han, H., (2021). Consumer behavior and environmental sustainability in tourism and hospitality: A review of theories, concepts, and latest research. </w:t>
      </w:r>
      <w:r w:rsidRPr="00CF3BA7">
        <w:rPr>
          <w:rFonts w:ascii="Times New Roman" w:eastAsia="Times New Roman" w:hAnsi="Times New Roman" w:cs="Times New Roman"/>
          <w:i/>
          <w:sz w:val="24"/>
          <w:szCs w:val="24"/>
          <w:highlight w:val="white"/>
        </w:rPr>
        <w:t>Sustainable Consumer Behaviour and the Environment</w:t>
      </w:r>
      <w:r w:rsidRPr="00CF3BA7">
        <w:rPr>
          <w:rFonts w:ascii="Times New Roman" w:eastAsia="Times New Roman" w:hAnsi="Times New Roman" w:cs="Times New Roman"/>
          <w:sz w:val="24"/>
          <w:szCs w:val="24"/>
          <w:highlight w:val="white"/>
        </w:rPr>
        <w:t>, pp.1-22.</w:t>
      </w:r>
    </w:p>
    <w:p w14:paraId="622BFEA7"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Huntington History (2024). </w:t>
      </w:r>
      <w:r w:rsidRPr="00CF3BA7">
        <w:rPr>
          <w:rFonts w:ascii="Times New Roman" w:eastAsia="Times New Roman" w:hAnsi="Times New Roman" w:cs="Times New Roman"/>
          <w:i/>
          <w:sz w:val="24"/>
          <w:szCs w:val="24"/>
          <w:highlight w:val="white"/>
        </w:rPr>
        <w:t>Huntingdon, England</w:t>
      </w:r>
      <w:r w:rsidRPr="00CF3BA7">
        <w:rPr>
          <w:rFonts w:ascii="Times New Roman" w:eastAsia="Times New Roman" w:hAnsi="Times New Roman" w:cs="Times New Roman"/>
          <w:sz w:val="24"/>
          <w:szCs w:val="24"/>
          <w:highlight w:val="white"/>
        </w:rPr>
        <w:t>. [online] Huntington History. Available at: https://huntingtonhistory.com/2014/09/29/huntingdon-england/ [Accessed 24 May 2024].</w:t>
      </w:r>
    </w:p>
    <w:p w14:paraId="622BFEA8" w14:textId="77777777" w:rsidR="009E555E" w:rsidRPr="00CF3BA7" w:rsidRDefault="009E555E" w:rsidP="00CF3BA7">
      <w:pPr>
        <w:pStyle w:val="NormalWeb"/>
        <w:spacing w:before="60" w:beforeAutospacing="0" w:after="0" w:afterAutospacing="0" w:line="360" w:lineRule="auto"/>
        <w:jc w:val="both"/>
      </w:pPr>
      <w:r w:rsidRPr="00CF3BA7">
        <w:rPr>
          <w:color w:val="000000"/>
          <w:shd w:val="clear" w:color="auto" w:fill="FFFFFF"/>
        </w:rPr>
        <w:t xml:space="preserve">Huq, N.A., </w:t>
      </w:r>
      <w:proofErr w:type="spellStart"/>
      <w:r w:rsidRPr="00CF3BA7">
        <w:rPr>
          <w:color w:val="000000"/>
          <w:shd w:val="clear" w:color="auto" w:fill="FFFFFF"/>
        </w:rPr>
        <w:t>Hafenstine</w:t>
      </w:r>
      <w:proofErr w:type="spellEnd"/>
      <w:r w:rsidRPr="00CF3BA7">
        <w:rPr>
          <w:color w:val="000000"/>
          <w:shd w:val="clear" w:color="auto" w:fill="FFFFFF"/>
        </w:rPr>
        <w:t xml:space="preserve">, G.R., Huo, X., Nguyen, H., Tifft, S.M., Conklin, D.R., Stück, D., Stunkel, J., Yang, Z., Heyne, J.S. and Wiatrowski, M.R., (2021). Toward net-zero sustainable aviation fuel with wet waste–derived volatile fatty acids. </w:t>
      </w:r>
      <w:r w:rsidRPr="00CF3BA7">
        <w:rPr>
          <w:i/>
          <w:iCs/>
          <w:color w:val="000000"/>
          <w:shd w:val="clear" w:color="auto" w:fill="FFFFFF"/>
        </w:rPr>
        <w:t>Proceedings of the National Academy of Sciences</w:t>
      </w:r>
      <w:r w:rsidRPr="00CF3BA7">
        <w:rPr>
          <w:color w:val="000000"/>
          <w:shd w:val="clear" w:color="auto" w:fill="FFFFFF"/>
        </w:rPr>
        <w:t xml:space="preserve">, </w:t>
      </w:r>
      <w:r w:rsidRPr="00CF3BA7">
        <w:rPr>
          <w:i/>
          <w:iCs/>
          <w:color w:val="000000"/>
          <w:shd w:val="clear" w:color="auto" w:fill="FFFFFF"/>
        </w:rPr>
        <w:t>118</w:t>
      </w:r>
      <w:r w:rsidRPr="00CF3BA7">
        <w:rPr>
          <w:color w:val="000000"/>
          <w:shd w:val="clear" w:color="auto" w:fill="FFFFFF"/>
        </w:rPr>
        <w:t>(13), p.e2023008118.</w:t>
      </w:r>
    </w:p>
    <w:p w14:paraId="622BFEA9"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IHG (2023). </w:t>
      </w:r>
      <w:r w:rsidRPr="00CF3BA7">
        <w:rPr>
          <w:rFonts w:ascii="Times New Roman" w:eastAsia="Times New Roman" w:hAnsi="Times New Roman" w:cs="Times New Roman"/>
          <w:i/>
          <w:sz w:val="24"/>
          <w:szCs w:val="24"/>
          <w:highlight w:val="white"/>
        </w:rPr>
        <w:t>Holiday Inn Huntingdon - Racecourse Hotel</w:t>
      </w:r>
      <w:r w:rsidRPr="00CF3BA7">
        <w:rPr>
          <w:rFonts w:ascii="Times New Roman" w:eastAsia="Times New Roman" w:hAnsi="Times New Roman" w:cs="Times New Roman"/>
          <w:sz w:val="24"/>
          <w:szCs w:val="24"/>
          <w:highlight w:val="white"/>
        </w:rPr>
        <w:t>. [online] Available at: https://www.ihg.com/holidayinn/hotels/gb/en/huntingdon/xhuhr/hoteldetail.</w:t>
      </w:r>
    </w:p>
    <w:p w14:paraId="622BFEAA" w14:textId="77777777" w:rsidR="009E555E" w:rsidRPr="00CF3BA7" w:rsidRDefault="009E555E" w:rsidP="00CF3BA7">
      <w:pPr>
        <w:pStyle w:val="NormalWeb"/>
        <w:spacing w:before="60" w:beforeAutospacing="0" w:after="0" w:afterAutospacing="0" w:line="360" w:lineRule="auto"/>
        <w:jc w:val="both"/>
      </w:pPr>
      <w:r w:rsidRPr="00CF3BA7">
        <w:rPr>
          <w:color w:val="000000"/>
          <w:shd w:val="clear" w:color="auto" w:fill="FFFFFF"/>
        </w:rPr>
        <w:t xml:space="preserve">Iqbal, A., Liu, </w:t>
      </w:r>
      <w:proofErr w:type="gramStart"/>
      <w:r w:rsidRPr="00CF3BA7">
        <w:rPr>
          <w:color w:val="000000"/>
          <w:shd w:val="clear" w:color="auto" w:fill="FFFFFF"/>
        </w:rPr>
        <w:t>X.</w:t>
      </w:r>
      <w:proofErr w:type="gramEnd"/>
      <w:r w:rsidRPr="00CF3BA7">
        <w:rPr>
          <w:color w:val="000000"/>
          <w:shd w:val="clear" w:color="auto" w:fill="FFFFFF"/>
        </w:rPr>
        <w:t xml:space="preserve"> and Chen, G.H., (2020). Municipal solid waste: Review of best practices in application of life cycle assessment and sustainable management techniques. </w:t>
      </w:r>
      <w:r w:rsidRPr="00CF3BA7">
        <w:rPr>
          <w:i/>
          <w:iCs/>
          <w:color w:val="000000"/>
          <w:shd w:val="clear" w:color="auto" w:fill="FFFFFF"/>
        </w:rPr>
        <w:t>Science of The Total Environment</w:t>
      </w:r>
      <w:r w:rsidRPr="00CF3BA7">
        <w:rPr>
          <w:color w:val="000000"/>
          <w:shd w:val="clear" w:color="auto" w:fill="FFFFFF"/>
        </w:rPr>
        <w:t xml:space="preserve">, </w:t>
      </w:r>
      <w:r w:rsidRPr="00CF3BA7">
        <w:rPr>
          <w:i/>
          <w:iCs/>
          <w:color w:val="000000"/>
          <w:shd w:val="clear" w:color="auto" w:fill="FFFFFF"/>
        </w:rPr>
        <w:t>729</w:t>
      </w:r>
      <w:r w:rsidRPr="00CF3BA7">
        <w:rPr>
          <w:color w:val="000000"/>
          <w:shd w:val="clear" w:color="auto" w:fill="FFFFFF"/>
        </w:rPr>
        <w:t>, p.138622.</w:t>
      </w:r>
    </w:p>
    <w:p w14:paraId="622BFEAB" w14:textId="77777777" w:rsidR="009E555E" w:rsidRPr="00CF3BA7" w:rsidRDefault="009E555E" w:rsidP="00CF3BA7">
      <w:pPr>
        <w:pStyle w:val="NormalWeb"/>
        <w:spacing w:before="60" w:beforeAutospacing="0" w:after="0" w:afterAutospacing="0" w:line="360" w:lineRule="auto"/>
        <w:jc w:val="both"/>
      </w:pPr>
      <w:r w:rsidRPr="00CF3BA7">
        <w:rPr>
          <w:color w:val="000000"/>
        </w:rPr>
        <w:t xml:space="preserve">Ischia, G. and Fiori, L., (2021). Hydrothermal carbonization of organic waste and biomass: a review on process, reactor, and plant modeling. </w:t>
      </w:r>
      <w:r w:rsidRPr="00CF3BA7">
        <w:rPr>
          <w:i/>
          <w:iCs/>
          <w:color w:val="000000"/>
        </w:rPr>
        <w:t xml:space="preserve">Waste and Biomass </w:t>
      </w:r>
      <w:proofErr w:type="spellStart"/>
      <w:r w:rsidRPr="00CF3BA7">
        <w:rPr>
          <w:i/>
          <w:iCs/>
          <w:color w:val="000000"/>
        </w:rPr>
        <w:t>Valorization</w:t>
      </w:r>
      <w:proofErr w:type="spellEnd"/>
      <w:r w:rsidRPr="00CF3BA7">
        <w:rPr>
          <w:color w:val="000000"/>
        </w:rPr>
        <w:t>, 12, pp.2797-2824.</w:t>
      </w:r>
    </w:p>
    <w:p w14:paraId="622BFEAC" w14:textId="77777777" w:rsidR="009E555E" w:rsidRPr="00CF3BA7" w:rsidRDefault="009E555E" w:rsidP="00CF3BA7">
      <w:pPr>
        <w:pStyle w:val="NormalWeb"/>
        <w:spacing w:before="60" w:beforeAutospacing="0" w:after="0" w:afterAutospacing="0" w:line="360" w:lineRule="auto"/>
        <w:jc w:val="both"/>
      </w:pPr>
      <w:r w:rsidRPr="00CF3BA7">
        <w:rPr>
          <w:color w:val="000000"/>
          <w:shd w:val="clear" w:color="auto" w:fill="FFFFFF"/>
        </w:rPr>
        <w:lastRenderedPageBreak/>
        <w:t xml:space="preserve">Kakadellis, S. and Harris, Z.M., (2020). Don’t scrap the waste: The need for broader system boundaries in bioplastic food packaging life-cycle assessment–A critical review. </w:t>
      </w:r>
      <w:r w:rsidRPr="00CF3BA7">
        <w:rPr>
          <w:i/>
          <w:iCs/>
          <w:color w:val="000000"/>
          <w:shd w:val="clear" w:color="auto" w:fill="FFFFFF"/>
        </w:rPr>
        <w:t>Journal of Cleaner Production</w:t>
      </w:r>
      <w:r w:rsidRPr="00CF3BA7">
        <w:rPr>
          <w:color w:val="000000"/>
          <w:shd w:val="clear" w:color="auto" w:fill="FFFFFF"/>
        </w:rPr>
        <w:t xml:space="preserve">, </w:t>
      </w:r>
      <w:r w:rsidRPr="00CF3BA7">
        <w:rPr>
          <w:i/>
          <w:iCs/>
          <w:color w:val="000000"/>
          <w:shd w:val="clear" w:color="auto" w:fill="FFFFFF"/>
        </w:rPr>
        <w:t>274</w:t>
      </w:r>
      <w:r w:rsidRPr="00CF3BA7">
        <w:rPr>
          <w:color w:val="000000"/>
          <w:shd w:val="clear" w:color="auto" w:fill="FFFFFF"/>
        </w:rPr>
        <w:t>, p.122831.</w:t>
      </w:r>
    </w:p>
    <w:p w14:paraId="622BFEAD" w14:textId="77777777" w:rsidR="009E555E" w:rsidRPr="00CF3BA7" w:rsidRDefault="009E555E" w:rsidP="00CF3BA7">
      <w:pPr>
        <w:spacing w:line="360" w:lineRule="auto"/>
        <w:jc w:val="both"/>
        <w:rPr>
          <w:rFonts w:ascii="Times New Roman" w:eastAsia="Times New Roman" w:hAnsi="Times New Roman" w:cs="Times New Roman"/>
          <w:sz w:val="24"/>
          <w:szCs w:val="24"/>
          <w:highlight w:val="white"/>
        </w:rPr>
      </w:pPr>
      <w:proofErr w:type="spellStart"/>
      <w:r w:rsidRPr="00CF3BA7">
        <w:rPr>
          <w:rFonts w:ascii="Times New Roman" w:eastAsia="Times New Roman" w:hAnsi="Times New Roman" w:cs="Times New Roman"/>
          <w:sz w:val="24"/>
          <w:szCs w:val="24"/>
          <w:highlight w:val="white"/>
        </w:rPr>
        <w:t>Kasavan</w:t>
      </w:r>
      <w:proofErr w:type="spellEnd"/>
      <w:r w:rsidRPr="00CF3BA7">
        <w:rPr>
          <w:rFonts w:ascii="Times New Roman" w:eastAsia="Times New Roman" w:hAnsi="Times New Roman" w:cs="Times New Roman"/>
          <w:sz w:val="24"/>
          <w:szCs w:val="24"/>
          <w:highlight w:val="white"/>
        </w:rPr>
        <w:t xml:space="preserve">, S., Siron, R., Yusoff, S. and </w:t>
      </w:r>
      <w:proofErr w:type="spellStart"/>
      <w:r w:rsidRPr="00CF3BA7">
        <w:rPr>
          <w:rFonts w:ascii="Times New Roman" w:eastAsia="Times New Roman" w:hAnsi="Times New Roman" w:cs="Times New Roman"/>
          <w:sz w:val="24"/>
          <w:szCs w:val="24"/>
          <w:highlight w:val="white"/>
        </w:rPr>
        <w:t>Fakri</w:t>
      </w:r>
      <w:proofErr w:type="spellEnd"/>
      <w:r w:rsidRPr="00CF3BA7">
        <w:rPr>
          <w:rFonts w:ascii="Times New Roman" w:eastAsia="Times New Roman" w:hAnsi="Times New Roman" w:cs="Times New Roman"/>
          <w:sz w:val="24"/>
          <w:szCs w:val="24"/>
          <w:highlight w:val="white"/>
        </w:rPr>
        <w:t xml:space="preserve">, M.F.R., (2022). Drivers of food waste generation and best practice towards sustainable food waste management in the hotel sector: A systematic review. </w:t>
      </w:r>
      <w:r w:rsidRPr="00CF3BA7">
        <w:rPr>
          <w:rFonts w:ascii="Times New Roman" w:eastAsia="Times New Roman" w:hAnsi="Times New Roman" w:cs="Times New Roman"/>
          <w:i/>
          <w:sz w:val="24"/>
          <w:szCs w:val="24"/>
          <w:highlight w:val="white"/>
        </w:rPr>
        <w:t>Environmental science and pollution research</w:t>
      </w:r>
      <w:r w:rsidRPr="00CF3BA7">
        <w:rPr>
          <w:rFonts w:ascii="Times New Roman" w:eastAsia="Times New Roman" w:hAnsi="Times New Roman" w:cs="Times New Roman"/>
          <w:sz w:val="24"/>
          <w:szCs w:val="24"/>
          <w:highlight w:val="white"/>
        </w:rPr>
        <w:t xml:space="preserve">, </w:t>
      </w:r>
      <w:r w:rsidRPr="00CF3BA7">
        <w:rPr>
          <w:rFonts w:ascii="Times New Roman" w:eastAsia="Times New Roman" w:hAnsi="Times New Roman" w:cs="Times New Roman"/>
          <w:i/>
          <w:sz w:val="24"/>
          <w:szCs w:val="24"/>
          <w:highlight w:val="white"/>
        </w:rPr>
        <w:t>29</w:t>
      </w:r>
      <w:r w:rsidRPr="00CF3BA7">
        <w:rPr>
          <w:rFonts w:ascii="Times New Roman" w:eastAsia="Times New Roman" w:hAnsi="Times New Roman" w:cs="Times New Roman"/>
          <w:sz w:val="24"/>
          <w:szCs w:val="24"/>
          <w:highlight w:val="white"/>
        </w:rPr>
        <w:t>(32), pp.48152-48167.</w:t>
      </w:r>
    </w:p>
    <w:p w14:paraId="622BFEAE" w14:textId="77777777" w:rsidR="009E555E" w:rsidRPr="00CF3BA7" w:rsidRDefault="009E555E" w:rsidP="00CF3BA7">
      <w:pPr>
        <w:pStyle w:val="NormalWeb"/>
        <w:spacing w:before="60" w:beforeAutospacing="0" w:after="0" w:afterAutospacing="0" w:line="360" w:lineRule="auto"/>
        <w:jc w:val="both"/>
      </w:pPr>
      <w:r w:rsidRPr="00CF3BA7">
        <w:rPr>
          <w:color w:val="000000"/>
          <w:shd w:val="clear" w:color="auto" w:fill="FFFFFF"/>
        </w:rPr>
        <w:t xml:space="preserve">Keng, Z.X., Chong, S., Ng, C.G., </w:t>
      </w:r>
      <w:proofErr w:type="spellStart"/>
      <w:r w:rsidRPr="00CF3BA7">
        <w:rPr>
          <w:color w:val="000000"/>
          <w:shd w:val="clear" w:color="auto" w:fill="FFFFFF"/>
        </w:rPr>
        <w:t>Ridzuan</w:t>
      </w:r>
      <w:proofErr w:type="spellEnd"/>
      <w:r w:rsidRPr="00CF3BA7">
        <w:rPr>
          <w:color w:val="000000"/>
          <w:shd w:val="clear" w:color="auto" w:fill="FFFFFF"/>
        </w:rPr>
        <w:t xml:space="preserve">, N.I., Hanson, S., Pan, G.T., Lau, P.L., Supramaniam, C.V., Singh, A., Chin, C.F. and Lam, H.L., (2020). Community-scale composting for food waste: A life-cycle assessment-supported case study. </w:t>
      </w:r>
      <w:r w:rsidRPr="00CF3BA7">
        <w:rPr>
          <w:i/>
          <w:iCs/>
          <w:color w:val="000000"/>
          <w:shd w:val="clear" w:color="auto" w:fill="FFFFFF"/>
        </w:rPr>
        <w:t>Journal of Cleaner Production</w:t>
      </w:r>
      <w:r w:rsidRPr="00CF3BA7">
        <w:rPr>
          <w:color w:val="000000"/>
          <w:shd w:val="clear" w:color="auto" w:fill="FFFFFF"/>
        </w:rPr>
        <w:t xml:space="preserve">, </w:t>
      </w:r>
      <w:r w:rsidRPr="00CF3BA7">
        <w:rPr>
          <w:i/>
          <w:iCs/>
          <w:color w:val="000000"/>
          <w:shd w:val="clear" w:color="auto" w:fill="FFFFFF"/>
        </w:rPr>
        <w:t>261</w:t>
      </w:r>
      <w:r w:rsidRPr="00CF3BA7">
        <w:rPr>
          <w:color w:val="000000"/>
          <w:shd w:val="clear" w:color="auto" w:fill="FFFFFF"/>
        </w:rPr>
        <w:t>, p.121220.</w:t>
      </w:r>
    </w:p>
    <w:p w14:paraId="622BFEAF" w14:textId="77777777" w:rsidR="009E555E" w:rsidRPr="00CF3BA7" w:rsidRDefault="009E555E" w:rsidP="00CF3BA7">
      <w:pPr>
        <w:spacing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Khalil, N., Abdullah, S.N.C., Haron, S.N. and Hamid, M.Y., (2022). A review of green practices and initiatives from stakeholder’s perspectives towards sustainable hotel operations and performance impact. </w:t>
      </w:r>
      <w:r w:rsidRPr="00CF3BA7">
        <w:rPr>
          <w:rFonts w:ascii="Times New Roman" w:eastAsia="Times New Roman" w:hAnsi="Times New Roman" w:cs="Times New Roman"/>
          <w:i/>
          <w:sz w:val="24"/>
          <w:szCs w:val="24"/>
          <w:highlight w:val="white"/>
        </w:rPr>
        <w:t>Journal of Facilities Management</w:t>
      </w:r>
      <w:r w:rsidRPr="00CF3BA7">
        <w:rPr>
          <w:rFonts w:ascii="Times New Roman" w:eastAsia="Times New Roman" w:hAnsi="Times New Roman" w:cs="Times New Roman"/>
          <w:sz w:val="24"/>
          <w:szCs w:val="24"/>
          <w:highlight w:val="white"/>
        </w:rPr>
        <w:t>, (ahead-of-print).</w:t>
      </w:r>
    </w:p>
    <w:p w14:paraId="622BFEB0"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Kim, W.G., McGinley, S., Choi, H.-M. and </w:t>
      </w:r>
      <w:proofErr w:type="spellStart"/>
      <w:r w:rsidRPr="00CF3BA7">
        <w:rPr>
          <w:rFonts w:ascii="Times New Roman" w:eastAsia="Times New Roman" w:hAnsi="Times New Roman" w:cs="Times New Roman"/>
          <w:sz w:val="24"/>
          <w:szCs w:val="24"/>
          <w:highlight w:val="white"/>
        </w:rPr>
        <w:t>Agmapisarn</w:t>
      </w:r>
      <w:proofErr w:type="spellEnd"/>
      <w:r w:rsidRPr="00CF3BA7">
        <w:rPr>
          <w:rFonts w:ascii="Times New Roman" w:eastAsia="Times New Roman" w:hAnsi="Times New Roman" w:cs="Times New Roman"/>
          <w:sz w:val="24"/>
          <w:szCs w:val="24"/>
          <w:highlight w:val="white"/>
        </w:rPr>
        <w:t xml:space="preserve">, C. (2019). Hotels’ environmental leadership and employees’ organizational citizenship behavior. </w:t>
      </w:r>
      <w:r w:rsidRPr="00CF3BA7">
        <w:rPr>
          <w:rFonts w:ascii="Times New Roman" w:eastAsia="Times New Roman" w:hAnsi="Times New Roman" w:cs="Times New Roman"/>
          <w:i/>
          <w:sz w:val="24"/>
          <w:szCs w:val="24"/>
          <w:highlight w:val="white"/>
        </w:rPr>
        <w:t>International Journal of Hospitality Management</w:t>
      </w:r>
      <w:r w:rsidRPr="00CF3BA7">
        <w:rPr>
          <w:rFonts w:ascii="Times New Roman" w:eastAsia="Times New Roman" w:hAnsi="Times New Roman" w:cs="Times New Roman"/>
          <w:sz w:val="24"/>
          <w:szCs w:val="24"/>
          <w:highlight w:val="white"/>
        </w:rPr>
        <w:t>, 87, p.102375.</w:t>
      </w:r>
    </w:p>
    <w:p w14:paraId="622BFEB1" w14:textId="77777777" w:rsidR="009E555E" w:rsidRPr="00CF3BA7" w:rsidRDefault="009E555E" w:rsidP="00CF3BA7">
      <w:pPr>
        <w:pStyle w:val="NormalWeb"/>
        <w:spacing w:before="60" w:beforeAutospacing="0" w:after="0" w:afterAutospacing="0" w:line="360" w:lineRule="auto"/>
        <w:jc w:val="both"/>
      </w:pPr>
      <w:r w:rsidRPr="00CF3BA7">
        <w:rPr>
          <w:color w:val="000000"/>
        </w:rPr>
        <w:t>Kutty, A.A. and Abdalla, G.M., (2020). Tools and techniques for food security and sustainability related assessments: a focus on the data and food waste management system.</w:t>
      </w:r>
    </w:p>
    <w:p w14:paraId="622BFEB2"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Limon, M. and Villarino, C. (2020). Global Journal of Environmental Science and Management Knowledge, attitudes and practices on household food waste: Bases for formulation of a recycling system ARTICLE INFO NUMBER OF FIGURES 2 NUMBER OF TABLES 6. </w:t>
      </w:r>
      <w:r w:rsidRPr="00CF3BA7">
        <w:rPr>
          <w:rFonts w:ascii="Times New Roman" w:eastAsia="Times New Roman" w:hAnsi="Times New Roman" w:cs="Times New Roman"/>
          <w:i/>
          <w:sz w:val="24"/>
          <w:szCs w:val="24"/>
          <w:highlight w:val="white"/>
        </w:rPr>
        <w:t>Global J. Environ. Sci. Manage</w:t>
      </w:r>
      <w:r w:rsidRPr="00CF3BA7">
        <w:rPr>
          <w:rFonts w:ascii="Times New Roman" w:eastAsia="Times New Roman" w:hAnsi="Times New Roman" w:cs="Times New Roman"/>
          <w:sz w:val="24"/>
          <w:szCs w:val="24"/>
          <w:highlight w:val="white"/>
        </w:rPr>
        <w:t xml:space="preserve">, [online] 6(3), pp.323–340. </w:t>
      </w:r>
      <w:proofErr w:type="spellStart"/>
      <w:r w:rsidRPr="00CF3BA7">
        <w:rPr>
          <w:rFonts w:ascii="Times New Roman" w:eastAsia="Times New Roman" w:hAnsi="Times New Roman" w:cs="Times New Roman"/>
          <w:sz w:val="24"/>
          <w:szCs w:val="24"/>
          <w:highlight w:val="white"/>
        </w:rPr>
        <w:t>doi:https</w:t>
      </w:r>
      <w:proofErr w:type="spellEnd"/>
      <w:r w:rsidRPr="00CF3BA7">
        <w:rPr>
          <w:rFonts w:ascii="Times New Roman" w:eastAsia="Times New Roman" w:hAnsi="Times New Roman" w:cs="Times New Roman"/>
          <w:sz w:val="24"/>
          <w:szCs w:val="24"/>
          <w:highlight w:val="white"/>
        </w:rPr>
        <w:t>://doi.org/10.22034/gjesm.2020.03.04.</w:t>
      </w:r>
    </w:p>
    <w:p w14:paraId="622BFEB3" w14:textId="77777777" w:rsidR="009E555E" w:rsidRPr="00CF3BA7" w:rsidRDefault="009E555E" w:rsidP="00CF3BA7">
      <w:pPr>
        <w:pStyle w:val="NormalWeb"/>
        <w:spacing w:before="60" w:beforeAutospacing="0" w:after="0" w:afterAutospacing="0" w:line="360" w:lineRule="auto"/>
        <w:jc w:val="both"/>
      </w:pPr>
      <w:r w:rsidRPr="00CF3BA7">
        <w:rPr>
          <w:color w:val="000000"/>
        </w:rPr>
        <w:t xml:space="preserve">Lin, Z., Ooi, J.K. and </w:t>
      </w:r>
      <w:proofErr w:type="spellStart"/>
      <w:r w:rsidRPr="00CF3BA7">
        <w:rPr>
          <w:color w:val="000000"/>
        </w:rPr>
        <w:t>Woon</w:t>
      </w:r>
      <w:proofErr w:type="spellEnd"/>
      <w:r w:rsidRPr="00CF3BA7">
        <w:rPr>
          <w:color w:val="000000"/>
        </w:rPr>
        <w:t xml:space="preserve">, K.S., (2022). An integrated life cycle multi-objective optimization model for health-environment-economic nexus in food waste management sector. </w:t>
      </w:r>
      <w:r w:rsidRPr="00CF3BA7">
        <w:rPr>
          <w:i/>
          <w:iCs/>
          <w:color w:val="000000"/>
        </w:rPr>
        <w:t>Science of The Total Environment</w:t>
      </w:r>
      <w:r w:rsidRPr="00CF3BA7">
        <w:rPr>
          <w:color w:val="000000"/>
        </w:rPr>
        <w:t>, 816, p.151541.</w:t>
      </w:r>
    </w:p>
    <w:p w14:paraId="622BFEB4" w14:textId="77777777" w:rsidR="009E555E" w:rsidRPr="00CF3BA7" w:rsidRDefault="009E555E" w:rsidP="00CF3BA7">
      <w:pPr>
        <w:spacing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Liu, X., Yu, J., Guo, Q. and Li, J., (2022). Employee engagement, its antecedents and effects on business performance in hospitality industry: a multilevel analysis. </w:t>
      </w:r>
      <w:r w:rsidRPr="00CF3BA7">
        <w:rPr>
          <w:rFonts w:ascii="Times New Roman" w:eastAsia="Times New Roman" w:hAnsi="Times New Roman" w:cs="Times New Roman"/>
          <w:i/>
          <w:sz w:val="24"/>
          <w:szCs w:val="24"/>
          <w:highlight w:val="white"/>
        </w:rPr>
        <w:t>International Journal of Contemporary Hospitality Management</w:t>
      </w:r>
      <w:r w:rsidRPr="00CF3BA7">
        <w:rPr>
          <w:rFonts w:ascii="Times New Roman" w:eastAsia="Times New Roman" w:hAnsi="Times New Roman" w:cs="Times New Roman"/>
          <w:sz w:val="24"/>
          <w:szCs w:val="24"/>
          <w:highlight w:val="white"/>
        </w:rPr>
        <w:t xml:space="preserve">, </w:t>
      </w:r>
      <w:r w:rsidRPr="00CF3BA7">
        <w:rPr>
          <w:rFonts w:ascii="Times New Roman" w:eastAsia="Times New Roman" w:hAnsi="Times New Roman" w:cs="Times New Roman"/>
          <w:i/>
          <w:sz w:val="24"/>
          <w:szCs w:val="24"/>
          <w:highlight w:val="white"/>
        </w:rPr>
        <w:t>34</w:t>
      </w:r>
      <w:r w:rsidRPr="00CF3BA7">
        <w:rPr>
          <w:rFonts w:ascii="Times New Roman" w:eastAsia="Times New Roman" w:hAnsi="Times New Roman" w:cs="Times New Roman"/>
          <w:sz w:val="24"/>
          <w:szCs w:val="24"/>
          <w:highlight w:val="white"/>
        </w:rPr>
        <w:t>(12), pp.4631-4652.</w:t>
      </w:r>
    </w:p>
    <w:p w14:paraId="622BFEB5"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Lyons, K. (2023). </w:t>
      </w:r>
      <w:r w:rsidRPr="00CF3BA7">
        <w:rPr>
          <w:rFonts w:ascii="Times New Roman" w:eastAsia="Times New Roman" w:hAnsi="Times New Roman" w:cs="Times New Roman"/>
          <w:i/>
          <w:sz w:val="24"/>
          <w:szCs w:val="24"/>
          <w:highlight w:val="white"/>
        </w:rPr>
        <w:t xml:space="preserve">How to Do a Competitor Analysis with </w:t>
      </w:r>
      <w:proofErr w:type="spellStart"/>
      <w:r w:rsidRPr="00CF3BA7">
        <w:rPr>
          <w:rFonts w:ascii="Times New Roman" w:eastAsia="Times New Roman" w:hAnsi="Times New Roman" w:cs="Times New Roman"/>
          <w:i/>
          <w:sz w:val="24"/>
          <w:szCs w:val="24"/>
          <w:highlight w:val="white"/>
        </w:rPr>
        <w:t>Semrush</w:t>
      </w:r>
      <w:proofErr w:type="spellEnd"/>
      <w:r w:rsidRPr="00CF3BA7">
        <w:rPr>
          <w:rFonts w:ascii="Times New Roman" w:eastAsia="Times New Roman" w:hAnsi="Times New Roman" w:cs="Times New Roman"/>
          <w:i/>
          <w:sz w:val="24"/>
          <w:szCs w:val="24"/>
          <w:highlight w:val="white"/>
        </w:rPr>
        <w:t xml:space="preserve"> (Including Template)</w:t>
      </w:r>
      <w:r w:rsidRPr="00CF3BA7">
        <w:rPr>
          <w:rFonts w:ascii="Times New Roman" w:eastAsia="Times New Roman" w:hAnsi="Times New Roman" w:cs="Times New Roman"/>
          <w:sz w:val="24"/>
          <w:szCs w:val="24"/>
          <w:highlight w:val="white"/>
        </w:rPr>
        <w:t xml:space="preserve">. [online] </w:t>
      </w:r>
      <w:proofErr w:type="spellStart"/>
      <w:r w:rsidRPr="00CF3BA7">
        <w:rPr>
          <w:rFonts w:ascii="Times New Roman" w:eastAsia="Times New Roman" w:hAnsi="Times New Roman" w:cs="Times New Roman"/>
          <w:sz w:val="24"/>
          <w:szCs w:val="24"/>
          <w:highlight w:val="white"/>
        </w:rPr>
        <w:t>Semrush</w:t>
      </w:r>
      <w:proofErr w:type="spellEnd"/>
      <w:r w:rsidRPr="00CF3BA7">
        <w:rPr>
          <w:rFonts w:ascii="Times New Roman" w:eastAsia="Times New Roman" w:hAnsi="Times New Roman" w:cs="Times New Roman"/>
          <w:sz w:val="24"/>
          <w:szCs w:val="24"/>
          <w:highlight w:val="white"/>
        </w:rPr>
        <w:t xml:space="preserve"> Blog. Available at: https://www.semrush.com/blog/competitive-analysis/.</w:t>
      </w:r>
    </w:p>
    <w:p w14:paraId="622BFEB6" w14:textId="77777777" w:rsidR="009E555E" w:rsidRPr="00CF3BA7" w:rsidRDefault="009E555E" w:rsidP="00CF3BA7">
      <w:pPr>
        <w:pStyle w:val="NormalWeb"/>
        <w:spacing w:before="60" w:beforeAutospacing="0" w:after="0" w:afterAutospacing="0" w:line="360" w:lineRule="auto"/>
        <w:jc w:val="both"/>
      </w:pPr>
      <w:r w:rsidRPr="00CF3BA7">
        <w:rPr>
          <w:color w:val="000000"/>
        </w:rPr>
        <w:lastRenderedPageBreak/>
        <w:t xml:space="preserve">Mak, T.M., Xiong, X., Tsang, D.C., Iris, K.M. and Poon, C.S., (2020). Sustainable food waste management towards circular bioeconomy: Policy review, limitations and opportunities. </w:t>
      </w:r>
      <w:r w:rsidRPr="00CF3BA7">
        <w:rPr>
          <w:i/>
          <w:iCs/>
          <w:color w:val="000000"/>
        </w:rPr>
        <w:t>Bioresource technology,</w:t>
      </w:r>
      <w:r w:rsidRPr="00CF3BA7">
        <w:rPr>
          <w:color w:val="000000"/>
        </w:rPr>
        <w:t xml:space="preserve"> 297, p.122497.</w:t>
      </w:r>
    </w:p>
    <w:p w14:paraId="622BFEB7" w14:textId="77777777" w:rsidR="009E555E" w:rsidRPr="00CF3BA7" w:rsidRDefault="009E555E" w:rsidP="00CF3BA7">
      <w:pPr>
        <w:pStyle w:val="NormalWeb"/>
        <w:spacing w:before="60" w:beforeAutospacing="0" w:after="0" w:afterAutospacing="0" w:line="360" w:lineRule="auto"/>
        <w:jc w:val="both"/>
      </w:pPr>
      <w:r w:rsidRPr="00CF3BA7">
        <w:rPr>
          <w:color w:val="000000"/>
          <w:shd w:val="clear" w:color="auto" w:fill="FFFFFF"/>
        </w:rPr>
        <w:t xml:space="preserve">Manu, M.K., Wang, C., Li, D., </w:t>
      </w:r>
      <w:proofErr w:type="spellStart"/>
      <w:r w:rsidRPr="00CF3BA7">
        <w:rPr>
          <w:color w:val="000000"/>
          <w:shd w:val="clear" w:color="auto" w:fill="FFFFFF"/>
        </w:rPr>
        <w:t>Varjani</w:t>
      </w:r>
      <w:proofErr w:type="spellEnd"/>
      <w:r w:rsidRPr="00CF3BA7">
        <w:rPr>
          <w:color w:val="000000"/>
          <w:shd w:val="clear" w:color="auto" w:fill="FFFFFF"/>
        </w:rPr>
        <w:t xml:space="preserve">, S. and Wong, J.W., (2022). Impact of zeolite amendment on composting of food waste digestate. </w:t>
      </w:r>
      <w:r w:rsidRPr="00CF3BA7">
        <w:rPr>
          <w:i/>
          <w:iCs/>
          <w:color w:val="000000"/>
          <w:shd w:val="clear" w:color="auto" w:fill="FFFFFF"/>
        </w:rPr>
        <w:t>Journal of Cleaner Production</w:t>
      </w:r>
      <w:r w:rsidRPr="00CF3BA7">
        <w:rPr>
          <w:color w:val="000000"/>
          <w:shd w:val="clear" w:color="auto" w:fill="FFFFFF"/>
        </w:rPr>
        <w:t xml:space="preserve">, </w:t>
      </w:r>
      <w:r w:rsidRPr="00CF3BA7">
        <w:rPr>
          <w:i/>
          <w:iCs/>
          <w:color w:val="000000"/>
          <w:shd w:val="clear" w:color="auto" w:fill="FFFFFF"/>
        </w:rPr>
        <w:t>371</w:t>
      </w:r>
      <w:r w:rsidRPr="00CF3BA7">
        <w:rPr>
          <w:color w:val="000000"/>
          <w:shd w:val="clear" w:color="auto" w:fill="FFFFFF"/>
        </w:rPr>
        <w:t>, p.133408.</w:t>
      </w:r>
    </w:p>
    <w:p w14:paraId="622BFEB8" w14:textId="77777777" w:rsidR="009E555E" w:rsidRPr="00CF3BA7" w:rsidRDefault="009E555E" w:rsidP="00CF3BA7">
      <w:pPr>
        <w:pStyle w:val="NormalWeb"/>
        <w:spacing w:before="60" w:beforeAutospacing="0" w:after="0" w:afterAutospacing="0" w:line="360" w:lineRule="auto"/>
        <w:jc w:val="both"/>
      </w:pPr>
      <w:proofErr w:type="spellStart"/>
      <w:r w:rsidRPr="00CF3BA7">
        <w:rPr>
          <w:color w:val="000000"/>
          <w:shd w:val="clear" w:color="auto" w:fill="FFFFFF"/>
        </w:rPr>
        <w:t>Maroušek</w:t>
      </w:r>
      <w:proofErr w:type="spellEnd"/>
      <w:r w:rsidRPr="00CF3BA7">
        <w:rPr>
          <w:color w:val="000000"/>
          <w:shd w:val="clear" w:color="auto" w:fill="FFFFFF"/>
        </w:rPr>
        <w:t xml:space="preserve">, J., </w:t>
      </w:r>
      <w:proofErr w:type="spellStart"/>
      <w:r w:rsidRPr="00CF3BA7">
        <w:rPr>
          <w:color w:val="000000"/>
          <w:shd w:val="clear" w:color="auto" w:fill="FFFFFF"/>
        </w:rPr>
        <w:t>Strunecký</w:t>
      </w:r>
      <w:proofErr w:type="spellEnd"/>
      <w:r w:rsidRPr="00CF3BA7">
        <w:rPr>
          <w:color w:val="000000"/>
          <w:shd w:val="clear" w:color="auto" w:fill="FFFFFF"/>
        </w:rPr>
        <w:t xml:space="preserve">, O., Kolář, L., </w:t>
      </w:r>
      <w:proofErr w:type="spellStart"/>
      <w:r w:rsidRPr="00CF3BA7">
        <w:rPr>
          <w:color w:val="000000"/>
          <w:shd w:val="clear" w:color="auto" w:fill="FFFFFF"/>
        </w:rPr>
        <w:t>Vochozka</w:t>
      </w:r>
      <w:proofErr w:type="spellEnd"/>
      <w:r w:rsidRPr="00CF3BA7">
        <w:rPr>
          <w:color w:val="000000"/>
          <w:shd w:val="clear" w:color="auto" w:fill="FFFFFF"/>
        </w:rPr>
        <w:t xml:space="preserve">, M., Kopecký, M., </w:t>
      </w:r>
      <w:proofErr w:type="spellStart"/>
      <w:r w:rsidRPr="00CF3BA7">
        <w:rPr>
          <w:color w:val="000000"/>
          <w:shd w:val="clear" w:color="auto" w:fill="FFFFFF"/>
        </w:rPr>
        <w:t>Maroušková</w:t>
      </w:r>
      <w:proofErr w:type="spellEnd"/>
      <w:r w:rsidRPr="00CF3BA7">
        <w:rPr>
          <w:color w:val="000000"/>
          <w:shd w:val="clear" w:color="auto" w:fill="FFFFFF"/>
        </w:rPr>
        <w:t xml:space="preserve">, A., Batt, J., Poliak, M., </w:t>
      </w:r>
      <w:proofErr w:type="spellStart"/>
      <w:r w:rsidRPr="00CF3BA7">
        <w:rPr>
          <w:color w:val="000000"/>
          <w:shd w:val="clear" w:color="auto" w:fill="FFFFFF"/>
        </w:rPr>
        <w:t>Šoch</w:t>
      </w:r>
      <w:proofErr w:type="spellEnd"/>
      <w:r w:rsidRPr="00CF3BA7">
        <w:rPr>
          <w:color w:val="000000"/>
          <w:shd w:val="clear" w:color="auto" w:fill="FFFFFF"/>
        </w:rPr>
        <w:t xml:space="preserve">, M., Bartoš, P. and </w:t>
      </w:r>
      <w:proofErr w:type="spellStart"/>
      <w:r w:rsidRPr="00CF3BA7">
        <w:rPr>
          <w:color w:val="000000"/>
          <w:shd w:val="clear" w:color="auto" w:fill="FFFFFF"/>
        </w:rPr>
        <w:t>Klieštik</w:t>
      </w:r>
      <w:proofErr w:type="spellEnd"/>
      <w:r w:rsidRPr="00CF3BA7">
        <w:rPr>
          <w:color w:val="000000"/>
          <w:shd w:val="clear" w:color="auto" w:fill="FFFFFF"/>
        </w:rPr>
        <w:t xml:space="preserve">, T., (2020). Advances in nutrient management make it possible to accelerate biogas production and thus improve the economy of food waste processing. </w:t>
      </w:r>
      <w:r w:rsidRPr="00CF3BA7">
        <w:rPr>
          <w:i/>
          <w:iCs/>
          <w:color w:val="000000"/>
          <w:shd w:val="clear" w:color="auto" w:fill="FFFFFF"/>
        </w:rPr>
        <w:t>Energy Sources, Part A: Recovery, Utilization, and Environmental Effects</w:t>
      </w:r>
      <w:r w:rsidRPr="00CF3BA7">
        <w:rPr>
          <w:color w:val="000000"/>
          <w:shd w:val="clear" w:color="auto" w:fill="FFFFFF"/>
        </w:rPr>
        <w:t>, pp.1-10.</w:t>
      </w:r>
    </w:p>
    <w:p w14:paraId="622BFEB9"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Marriott (2024). </w:t>
      </w:r>
      <w:r w:rsidRPr="00CF3BA7">
        <w:rPr>
          <w:rFonts w:ascii="Times New Roman" w:eastAsia="Times New Roman" w:hAnsi="Times New Roman" w:cs="Times New Roman"/>
          <w:i/>
          <w:sz w:val="24"/>
          <w:szCs w:val="24"/>
          <w:highlight w:val="white"/>
        </w:rPr>
        <w:t>Business Hotel in Huntingdon | Delta Hotels Huntingdon</w:t>
      </w:r>
      <w:r w:rsidRPr="00CF3BA7">
        <w:rPr>
          <w:rFonts w:ascii="Times New Roman" w:eastAsia="Times New Roman" w:hAnsi="Times New Roman" w:cs="Times New Roman"/>
          <w:sz w:val="24"/>
          <w:szCs w:val="24"/>
          <w:highlight w:val="white"/>
        </w:rPr>
        <w:t>. [online] www.marriott.com. Available at: https://www.marriott.com/en-us/hotels/lonhd-delta-hotels-huntingdon/overview/ [Accessed 24 May 2024].</w:t>
      </w:r>
    </w:p>
    <w:p w14:paraId="622BFEBA"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Marriott (2024). </w:t>
      </w:r>
      <w:r w:rsidRPr="00CF3BA7">
        <w:rPr>
          <w:rFonts w:ascii="Times New Roman" w:eastAsia="Times New Roman" w:hAnsi="Times New Roman" w:cs="Times New Roman"/>
          <w:i/>
          <w:sz w:val="24"/>
          <w:szCs w:val="24"/>
          <w:highlight w:val="white"/>
        </w:rPr>
        <w:t>Marriott Bonvoy Events</w:t>
      </w:r>
      <w:r w:rsidRPr="00CF3BA7">
        <w:rPr>
          <w:rFonts w:ascii="Times New Roman" w:eastAsia="Times New Roman" w:hAnsi="Times New Roman" w:cs="Times New Roman"/>
          <w:sz w:val="24"/>
          <w:szCs w:val="24"/>
          <w:highlight w:val="white"/>
        </w:rPr>
        <w:t>. [online] marriottbonvoyevents.com. Available at: https://marriottbonvoyevents.com/news-and-highlights/article/371/how-to-manage-leftovers-from-your-meeting.</w:t>
      </w:r>
    </w:p>
    <w:p w14:paraId="622BFEBB"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Marriott International (2024). </w:t>
      </w:r>
      <w:r w:rsidRPr="00CF3BA7">
        <w:rPr>
          <w:rFonts w:ascii="Times New Roman" w:eastAsia="Times New Roman" w:hAnsi="Times New Roman" w:cs="Times New Roman"/>
          <w:i/>
          <w:sz w:val="24"/>
          <w:szCs w:val="24"/>
          <w:highlight w:val="white"/>
        </w:rPr>
        <w:t>About Marriott International | Corporate Information</w:t>
      </w:r>
      <w:r w:rsidRPr="00CF3BA7">
        <w:rPr>
          <w:rFonts w:ascii="Times New Roman" w:eastAsia="Times New Roman" w:hAnsi="Times New Roman" w:cs="Times New Roman"/>
          <w:sz w:val="24"/>
          <w:szCs w:val="24"/>
          <w:highlight w:val="white"/>
        </w:rPr>
        <w:t>. [online] Marriott.com. Available at: https://www.marriott.com/marriott/aboutmarriott.mi.</w:t>
      </w:r>
    </w:p>
    <w:p w14:paraId="622BFEBC"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Marriott, J., Beach, D., Bahar, Beach, </w:t>
      </w:r>
      <w:proofErr w:type="gramStart"/>
      <w:r w:rsidRPr="00CF3BA7">
        <w:rPr>
          <w:rFonts w:ascii="Times New Roman" w:eastAsia="Times New Roman" w:hAnsi="Times New Roman" w:cs="Times New Roman"/>
          <w:sz w:val="24"/>
          <w:szCs w:val="24"/>
          <w:highlight w:val="white"/>
        </w:rPr>
        <w:t>J.</w:t>
      </w:r>
      <w:proofErr w:type="gramEnd"/>
      <w:r w:rsidRPr="00CF3BA7">
        <w:rPr>
          <w:rFonts w:ascii="Times New Roman" w:eastAsia="Times New Roman" w:hAnsi="Times New Roman" w:cs="Times New Roman"/>
          <w:sz w:val="24"/>
          <w:szCs w:val="24"/>
          <w:highlight w:val="white"/>
        </w:rPr>
        <w:t xml:space="preserve"> and Dubai (2024). </w:t>
      </w:r>
      <w:r w:rsidRPr="00CF3BA7">
        <w:rPr>
          <w:rFonts w:ascii="Times New Roman" w:eastAsia="Times New Roman" w:hAnsi="Times New Roman" w:cs="Times New Roman"/>
          <w:i/>
          <w:sz w:val="24"/>
          <w:szCs w:val="24"/>
          <w:highlight w:val="white"/>
        </w:rPr>
        <w:t>Delta Hotels</w:t>
      </w:r>
      <w:r w:rsidRPr="00CF3BA7">
        <w:rPr>
          <w:rFonts w:ascii="Times New Roman" w:eastAsia="Times New Roman" w:hAnsi="Times New Roman" w:cs="Times New Roman"/>
          <w:sz w:val="24"/>
          <w:szCs w:val="24"/>
          <w:highlight w:val="white"/>
        </w:rPr>
        <w:t>. [online] Available at: https://www.marriott.com/marriottassets/marriott/DXBDJ/PDF/DXBDJ_Delta_JBR_-_SMP_Green_Globe_2020_3_FINAL-ua.pdf [Accessed 27 Oct. 2023].</w:t>
      </w:r>
    </w:p>
    <w:p w14:paraId="622BFEBD" w14:textId="77777777" w:rsidR="009E555E" w:rsidRPr="00CF3BA7" w:rsidRDefault="009E555E" w:rsidP="00CF3BA7">
      <w:pPr>
        <w:spacing w:line="360" w:lineRule="auto"/>
        <w:jc w:val="both"/>
        <w:rPr>
          <w:rFonts w:ascii="Times New Roman" w:eastAsia="Times New Roman" w:hAnsi="Times New Roman" w:cs="Times New Roman"/>
          <w:sz w:val="24"/>
          <w:szCs w:val="24"/>
        </w:rPr>
      </w:pPr>
      <w:r w:rsidRPr="00CF3BA7">
        <w:rPr>
          <w:rFonts w:ascii="Times New Roman" w:eastAsia="Times New Roman" w:hAnsi="Times New Roman" w:cs="Times New Roman"/>
          <w:sz w:val="24"/>
          <w:szCs w:val="24"/>
          <w:highlight w:val="white"/>
        </w:rPr>
        <w:t xml:space="preserve">Modica, P.D., Altinay, L., Farmaki, A., Gursoy, D. and Zenga, M., (2020). Consumer perceptions towards sustainable supply chain practices in the hospitality industry. </w:t>
      </w:r>
      <w:r w:rsidRPr="00CF3BA7">
        <w:rPr>
          <w:rFonts w:ascii="Times New Roman" w:eastAsia="Times New Roman" w:hAnsi="Times New Roman" w:cs="Times New Roman"/>
          <w:i/>
          <w:sz w:val="24"/>
          <w:szCs w:val="24"/>
          <w:highlight w:val="white"/>
        </w:rPr>
        <w:t>Current Issues in Tourism</w:t>
      </w:r>
      <w:r w:rsidRPr="00CF3BA7">
        <w:rPr>
          <w:rFonts w:ascii="Times New Roman" w:eastAsia="Times New Roman" w:hAnsi="Times New Roman" w:cs="Times New Roman"/>
          <w:sz w:val="24"/>
          <w:szCs w:val="24"/>
          <w:highlight w:val="white"/>
        </w:rPr>
        <w:t xml:space="preserve">, </w:t>
      </w:r>
      <w:r w:rsidRPr="00CF3BA7">
        <w:rPr>
          <w:rFonts w:ascii="Times New Roman" w:eastAsia="Times New Roman" w:hAnsi="Times New Roman" w:cs="Times New Roman"/>
          <w:i/>
          <w:sz w:val="24"/>
          <w:szCs w:val="24"/>
          <w:highlight w:val="white"/>
        </w:rPr>
        <w:t>23</w:t>
      </w:r>
      <w:r w:rsidRPr="00CF3BA7">
        <w:rPr>
          <w:rFonts w:ascii="Times New Roman" w:eastAsia="Times New Roman" w:hAnsi="Times New Roman" w:cs="Times New Roman"/>
          <w:sz w:val="24"/>
          <w:szCs w:val="24"/>
          <w:highlight w:val="white"/>
        </w:rPr>
        <w:t>(3), pp.358-375.</w:t>
      </w:r>
    </w:p>
    <w:p w14:paraId="622BFEBE" w14:textId="77777777" w:rsidR="009E555E" w:rsidRPr="00CF3BA7" w:rsidRDefault="009E555E" w:rsidP="00CF3BA7">
      <w:pPr>
        <w:pStyle w:val="NormalWeb"/>
        <w:spacing w:before="60" w:beforeAutospacing="0" w:after="0" w:afterAutospacing="0" w:line="360" w:lineRule="auto"/>
        <w:jc w:val="both"/>
      </w:pPr>
      <w:r w:rsidRPr="00CF3BA7">
        <w:rPr>
          <w:color w:val="000000"/>
        </w:rPr>
        <w:t xml:space="preserve">Moretto, G., Russo, I., </w:t>
      </w:r>
      <w:proofErr w:type="spellStart"/>
      <w:r w:rsidRPr="00CF3BA7">
        <w:rPr>
          <w:color w:val="000000"/>
        </w:rPr>
        <w:t>Bolzonella</w:t>
      </w:r>
      <w:proofErr w:type="spellEnd"/>
      <w:r w:rsidRPr="00CF3BA7">
        <w:rPr>
          <w:color w:val="000000"/>
        </w:rPr>
        <w:t xml:space="preserve">, D., Pavan, P., Majone, M. and Valentino, F., (2020). An urban biorefinery for food waste and biological sludge conversion into polyhydroxyalkanoates and biogas. </w:t>
      </w:r>
      <w:r w:rsidRPr="00CF3BA7">
        <w:rPr>
          <w:i/>
          <w:iCs/>
          <w:color w:val="000000"/>
        </w:rPr>
        <w:t>Water Research</w:t>
      </w:r>
      <w:r w:rsidRPr="00CF3BA7">
        <w:rPr>
          <w:color w:val="000000"/>
        </w:rPr>
        <w:t>, 170, p.115371.</w:t>
      </w:r>
    </w:p>
    <w:p w14:paraId="622BFEBF" w14:textId="77777777" w:rsidR="009E555E" w:rsidRPr="00CF3BA7" w:rsidRDefault="009E555E" w:rsidP="00CF3BA7">
      <w:pPr>
        <w:pStyle w:val="NormalWeb"/>
        <w:spacing w:before="60" w:beforeAutospacing="0" w:after="0" w:afterAutospacing="0" w:line="360" w:lineRule="auto"/>
        <w:jc w:val="both"/>
      </w:pPr>
      <w:r w:rsidRPr="00CF3BA7">
        <w:rPr>
          <w:color w:val="000000"/>
        </w:rPr>
        <w:t xml:space="preserve">Negri, C., Ricci, M., </w:t>
      </w:r>
      <w:proofErr w:type="spellStart"/>
      <w:r w:rsidRPr="00CF3BA7">
        <w:rPr>
          <w:color w:val="000000"/>
        </w:rPr>
        <w:t>Zilio</w:t>
      </w:r>
      <w:proofErr w:type="spellEnd"/>
      <w:r w:rsidRPr="00CF3BA7">
        <w:rPr>
          <w:color w:val="000000"/>
        </w:rPr>
        <w:t xml:space="preserve">, M., </w:t>
      </w:r>
      <w:proofErr w:type="spellStart"/>
      <w:r w:rsidRPr="00CF3BA7">
        <w:rPr>
          <w:color w:val="000000"/>
        </w:rPr>
        <w:t>D'Imporzano</w:t>
      </w:r>
      <w:proofErr w:type="spellEnd"/>
      <w:r w:rsidRPr="00CF3BA7">
        <w:rPr>
          <w:color w:val="000000"/>
        </w:rPr>
        <w:t xml:space="preserve">, G., Qiao, W., Dong, R. and Adani, F., (2020). Anaerobic digestion of food waste for bio-energy production in China and Southeast Asia: A review. </w:t>
      </w:r>
      <w:r w:rsidRPr="00CF3BA7">
        <w:rPr>
          <w:i/>
          <w:iCs/>
          <w:color w:val="000000"/>
        </w:rPr>
        <w:t>Renewable and Sustainable Energy Reviews</w:t>
      </w:r>
      <w:r w:rsidRPr="00CF3BA7">
        <w:rPr>
          <w:color w:val="000000"/>
        </w:rPr>
        <w:t>, 133, p.110138.</w:t>
      </w:r>
    </w:p>
    <w:p w14:paraId="622BFEC0"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lastRenderedPageBreak/>
        <w:t xml:space="preserve">Nik Abdullah, N.H., Krishnan, S., Mohd Zakaria, A.A. and Morris, G. (2022). Strategic management accounting practices in business: A systematic review of the literature and future research directions. </w:t>
      </w:r>
      <w:r w:rsidRPr="00CF3BA7">
        <w:rPr>
          <w:rFonts w:ascii="Times New Roman" w:eastAsia="Times New Roman" w:hAnsi="Times New Roman" w:cs="Times New Roman"/>
          <w:i/>
          <w:sz w:val="24"/>
          <w:szCs w:val="24"/>
          <w:highlight w:val="white"/>
        </w:rPr>
        <w:t>Cogent Business &amp; Management</w:t>
      </w:r>
      <w:r w:rsidRPr="00CF3BA7">
        <w:rPr>
          <w:rFonts w:ascii="Times New Roman" w:eastAsia="Times New Roman" w:hAnsi="Times New Roman" w:cs="Times New Roman"/>
          <w:sz w:val="24"/>
          <w:szCs w:val="24"/>
          <w:highlight w:val="white"/>
        </w:rPr>
        <w:t xml:space="preserve">, [online] 9(1). </w:t>
      </w:r>
      <w:proofErr w:type="spellStart"/>
      <w:r w:rsidRPr="00CF3BA7">
        <w:rPr>
          <w:rFonts w:ascii="Times New Roman" w:eastAsia="Times New Roman" w:hAnsi="Times New Roman" w:cs="Times New Roman"/>
          <w:sz w:val="24"/>
          <w:szCs w:val="24"/>
          <w:highlight w:val="white"/>
        </w:rPr>
        <w:t>doi:https</w:t>
      </w:r>
      <w:proofErr w:type="spellEnd"/>
      <w:r w:rsidRPr="00CF3BA7">
        <w:rPr>
          <w:rFonts w:ascii="Times New Roman" w:eastAsia="Times New Roman" w:hAnsi="Times New Roman" w:cs="Times New Roman"/>
          <w:sz w:val="24"/>
          <w:szCs w:val="24"/>
          <w:highlight w:val="white"/>
        </w:rPr>
        <w:t>://doi.org/10.1080/23311975.2022.2093488.</w:t>
      </w:r>
    </w:p>
    <w:p w14:paraId="622BFEC1" w14:textId="77777777" w:rsidR="009E555E" w:rsidRPr="00CF3BA7" w:rsidRDefault="009E555E" w:rsidP="00CF3BA7">
      <w:pPr>
        <w:pStyle w:val="NormalWeb"/>
        <w:spacing w:before="60" w:beforeAutospacing="0" w:after="0" w:afterAutospacing="0" w:line="360" w:lineRule="auto"/>
        <w:jc w:val="both"/>
      </w:pPr>
      <w:r w:rsidRPr="00CF3BA7">
        <w:rPr>
          <w:color w:val="000000"/>
        </w:rPr>
        <w:t xml:space="preserve">Ojha, S., </w:t>
      </w:r>
      <w:proofErr w:type="spellStart"/>
      <w:r w:rsidRPr="00CF3BA7">
        <w:rPr>
          <w:color w:val="000000"/>
        </w:rPr>
        <w:t>Bußler</w:t>
      </w:r>
      <w:proofErr w:type="spellEnd"/>
      <w:r w:rsidRPr="00CF3BA7">
        <w:rPr>
          <w:color w:val="000000"/>
        </w:rPr>
        <w:t xml:space="preserve">, S. and Schlüter, O.K., (2020). Food waste valorisation and circular economy concepts in insect production and processing. </w:t>
      </w:r>
      <w:r w:rsidRPr="00CF3BA7">
        <w:rPr>
          <w:i/>
          <w:iCs/>
          <w:color w:val="000000"/>
        </w:rPr>
        <w:t>Waste Management</w:t>
      </w:r>
      <w:r w:rsidRPr="00CF3BA7">
        <w:rPr>
          <w:color w:val="000000"/>
        </w:rPr>
        <w:t>, 118, pp.600-609.</w:t>
      </w:r>
    </w:p>
    <w:p w14:paraId="622BFEC2" w14:textId="77777777" w:rsidR="009E555E" w:rsidRPr="00CF3BA7" w:rsidRDefault="009E555E" w:rsidP="00CF3BA7">
      <w:pPr>
        <w:spacing w:line="360" w:lineRule="auto"/>
        <w:jc w:val="both"/>
        <w:rPr>
          <w:rFonts w:ascii="Times New Roman" w:eastAsia="Times New Roman" w:hAnsi="Times New Roman" w:cs="Times New Roman"/>
          <w:sz w:val="24"/>
          <w:szCs w:val="24"/>
        </w:rPr>
      </w:pPr>
      <w:proofErr w:type="spellStart"/>
      <w:r w:rsidRPr="00CF3BA7">
        <w:rPr>
          <w:rFonts w:ascii="Times New Roman" w:eastAsia="Times New Roman" w:hAnsi="Times New Roman" w:cs="Times New Roman"/>
          <w:sz w:val="24"/>
          <w:szCs w:val="24"/>
          <w:highlight w:val="white"/>
        </w:rPr>
        <w:t>Okumus</w:t>
      </w:r>
      <w:proofErr w:type="spellEnd"/>
      <w:r w:rsidRPr="00CF3BA7">
        <w:rPr>
          <w:rFonts w:ascii="Times New Roman" w:eastAsia="Times New Roman" w:hAnsi="Times New Roman" w:cs="Times New Roman"/>
          <w:sz w:val="24"/>
          <w:szCs w:val="24"/>
          <w:highlight w:val="white"/>
        </w:rPr>
        <w:t xml:space="preserve">, B., (2020). How do hotels manage food waste? Evidence from hotels in Orlando, Florida. </w:t>
      </w:r>
      <w:r w:rsidRPr="00CF3BA7">
        <w:rPr>
          <w:rFonts w:ascii="Times New Roman" w:eastAsia="Times New Roman" w:hAnsi="Times New Roman" w:cs="Times New Roman"/>
          <w:i/>
          <w:sz w:val="24"/>
          <w:szCs w:val="24"/>
          <w:highlight w:val="white"/>
        </w:rPr>
        <w:t>Journal of Hospitality Marketing &amp; Management</w:t>
      </w:r>
      <w:r w:rsidRPr="00CF3BA7">
        <w:rPr>
          <w:rFonts w:ascii="Times New Roman" w:eastAsia="Times New Roman" w:hAnsi="Times New Roman" w:cs="Times New Roman"/>
          <w:sz w:val="24"/>
          <w:szCs w:val="24"/>
          <w:highlight w:val="white"/>
        </w:rPr>
        <w:t xml:space="preserve">, </w:t>
      </w:r>
      <w:r w:rsidRPr="00CF3BA7">
        <w:rPr>
          <w:rFonts w:ascii="Times New Roman" w:eastAsia="Times New Roman" w:hAnsi="Times New Roman" w:cs="Times New Roman"/>
          <w:i/>
          <w:sz w:val="24"/>
          <w:szCs w:val="24"/>
          <w:highlight w:val="white"/>
        </w:rPr>
        <w:t>29</w:t>
      </w:r>
      <w:r w:rsidRPr="00CF3BA7">
        <w:rPr>
          <w:rFonts w:ascii="Times New Roman" w:eastAsia="Times New Roman" w:hAnsi="Times New Roman" w:cs="Times New Roman"/>
          <w:sz w:val="24"/>
          <w:szCs w:val="24"/>
          <w:highlight w:val="white"/>
        </w:rPr>
        <w:t>(3), pp.291-309.</w:t>
      </w:r>
    </w:p>
    <w:p w14:paraId="622BFEC3"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proofErr w:type="spellStart"/>
      <w:r w:rsidRPr="00CF3BA7">
        <w:rPr>
          <w:rFonts w:ascii="Times New Roman" w:eastAsia="Times New Roman" w:hAnsi="Times New Roman" w:cs="Times New Roman"/>
          <w:sz w:val="24"/>
          <w:szCs w:val="24"/>
          <w:highlight w:val="white"/>
        </w:rPr>
        <w:t>Olorunsola</w:t>
      </w:r>
      <w:proofErr w:type="spellEnd"/>
      <w:r w:rsidRPr="00CF3BA7">
        <w:rPr>
          <w:rFonts w:ascii="Times New Roman" w:eastAsia="Times New Roman" w:hAnsi="Times New Roman" w:cs="Times New Roman"/>
          <w:sz w:val="24"/>
          <w:szCs w:val="24"/>
          <w:highlight w:val="white"/>
        </w:rPr>
        <w:t xml:space="preserve">, V.O. (2020). Green Practices: The Experiences of Guests in </w:t>
      </w:r>
      <w:proofErr w:type="spellStart"/>
      <w:r w:rsidRPr="00CF3BA7">
        <w:rPr>
          <w:rFonts w:ascii="Times New Roman" w:eastAsia="Times New Roman" w:hAnsi="Times New Roman" w:cs="Times New Roman"/>
          <w:sz w:val="24"/>
          <w:szCs w:val="24"/>
          <w:highlight w:val="white"/>
        </w:rPr>
        <w:t>EcoCentric</w:t>
      </w:r>
      <w:proofErr w:type="spellEnd"/>
      <w:r w:rsidRPr="00CF3BA7">
        <w:rPr>
          <w:rFonts w:ascii="Times New Roman" w:eastAsia="Times New Roman" w:hAnsi="Times New Roman" w:cs="Times New Roman"/>
          <w:sz w:val="24"/>
          <w:szCs w:val="24"/>
          <w:highlight w:val="white"/>
        </w:rPr>
        <w:t xml:space="preserve"> Hotels in the UK. </w:t>
      </w:r>
      <w:r w:rsidRPr="00CF3BA7">
        <w:rPr>
          <w:rFonts w:ascii="Times New Roman" w:eastAsia="Times New Roman" w:hAnsi="Times New Roman" w:cs="Times New Roman"/>
          <w:i/>
          <w:sz w:val="24"/>
          <w:szCs w:val="24"/>
          <w:highlight w:val="white"/>
        </w:rPr>
        <w:t>Emu.edu.tr</w:t>
      </w:r>
      <w:r w:rsidRPr="00CF3BA7">
        <w:rPr>
          <w:rFonts w:ascii="Times New Roman" w:eastAsia="Times New Roman" w:hAnsi="Times New Roman" w:cs="Times New Roman"/>
          <w:sz w:val="24"/>
          <w:szCs w:val="24"/>
          <w:highlight w:val="white"/>
        </w:rPr>
        <w:t xml:space="preserve">. [online] </w:t>
      </w:r>
      <w:proofErr w:type="spellStart"/>
      <w:proofErr w:type="gramStart"/>
      <w:r w:rsidRPr="00CF3BA7">
        <w:rPr>
          <w:rFonts w:ascii="Times New Roman" w:eastAsia="Times New Roman" w:hAnsi="Times New Roman" w:cs="Times New Roman"/>
          <w:sz w:val="24"/>
          <w:szCs w:val="24"/>
          <w:highlight w:val="white"/>
        </w:rPr>
        <w:t>doi:http</w:t>
      </w:r>
      <w:proofErr w:type="spellEnd"/>
      <w:r w:rsidRPr="00CF3BA7">
        <w:rPr>
          <w:rFonts w:ascii="Times New Roman" w:eastAsia="Times New Roman" w:hAnsi="Times New Roman" w:cs="Times New Roman"/>
          <w:sz w:val="24"/>
          <w:szCs w:val="24"/>
          <w:highlight w:val="white"/>
        </w:rPr>
        <w:t>://hdl.handle.net/11129/5708</w:t>
      </w:r>
      <w:proofErr w:type="gramEnd"/>
      <w:r w:rsidRPr="00CF3BA7">
        <w:rPr>
          <w:rFonts w:ascii="Times New Roman" w:eastAsia="Times New Roman" w:hAnsi="Times New Roman" w:cs="Times New Roman"/>
          <w:sz w:val="24"/>
          <w:szCs w:val="24"/>
          <w:highlight w:val="white"/>
        </w:rPr>
        <w:t>.</w:t>
      </w:r>
    </w:p>
    <w:p w14:paraId="622BFEC4"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proofErr w:type="spellStart"/>
      <w:r w:rsidRPr="00CF3BA7">
        <w:rPr>
          <w:rFonts w:ascii="Times New Roman" w:eastAsia="Times New Roman" w:hAnsi="Times New Roman" w:cs="Times New Roman"/>
          <w:sz w:val="24"/>
          <w:szCs w:val="24"/>
          <w:highlight w:val="white"/>
        </w:rPr>
        <w:t>Organica</w:t>
      </w:r>
      <w:proofErr w:type="spellEnd"/>
      <w:r w:rsidRPr="00CF3BA7">
        <w:rPr>
          <w:rFonts w:ascii="Times New Roman" w:eastAsia="Times New Roman" w:hAnsi="Times New Roman" w:cs="Times New Roman"/>
          <w:sz w:val="24"/>
          <w:szCs w:val="24"/>
          <w:highlight w:val="white"/>
        </w:rPr>
        <w:t xml:space="preserve"> Biotech (2023). </w:t>
      </w:r>
      <w:r w:rsidRPr="00CF3BA7">
        <w:rPr>
          <w:rFonts w:ascii="Times New Roman" w:eastAsia="Times New Roman" w:hAnsi="Times New Roman" w:cs="Times New Roman"/>
          <w:i/>
          <w:sz w:val="24"/>
          <w:szCs w:val="24"/>
          <w:highlight w:val="white"/>
        </w:rPr>
        <w:t xml:space="preserve">Transforming Waste into Nutrient-Rich Soil: The Benefits of Composting for Sustainable Agriculture - </w:t>
      </w:r>
      <w:proofErr w:type="spellStart"/>
      <w:r w:rsidRPr="00CF3BA7">
        <w:rPr>
          <w:rFonts w:ascii="Times New Roman" w:eastAsia="Times New Roman" w:hAnsi="Times New Roman" w:cs="Times New Roman"/>
          <w:i/>
          <w:sz w:val="24"/>
          <w:szCs w:val="24"/>
          <w:highlight w:val="white"/>
        </w:rPr>
        <w:t>Organica</w:t>
      </w:r>
      <w:proofErr w:type="spellEnd"/>
      <w:r w:rsidRPr="00CF3BA7">
        <w:rPr>
          <w:rFonts w:ascii="Times New Roman" w:eastAsia="Times New Roman" w:hAnsi="Times New Roman" w:cs="Times New Roman"/>
          <w:i/>
          <w:sz w:val="24"/>
          <w:szCs w:val="24"/>
          <w:highlight w:val="white"/>
        </w:rPr>
        <w:t xml:space="preserve"> Biotech</w:t>
      </w:r>
      <w:r w:rsidRPr="00CF3BA7">
        <w:rPr>
          <w:rFonts w:ascii="Times New Roman" w:eastAsia="Times New Roman" w:hAnsi="Times New Roman" w:cs="Times New Roman"/>
          <w:sz w:val="24"/>
          <w:szCs w:val="24"/>
          <w:highlight w:val="white"/>
        </w:rPr>
        <w:t>. [online] Available at: https://organicabiotech.com/transforming-waste-into-nutrient-rich-soil-the-benefits-of-composting-for-sustainable-agriculture/#:~:text=When%20organic%20waste%20is%20composted.</w:t>
      </w:r>
    </w:p>
    <w:p w14:paraId="622BFEC5" w14:textId="77777777" w:rsidR="009E555E" w:rsidRPr="00CF3BA7" w:rsidRDefault="009E555E" w:rsidP="00CF3BA7">
      <w:pPr>
        <w:pStyle w:val="NormalWeb"/>
        <w:spacing w:before="60" w:beforeAutospacing="0" w:after="0" w:afterAutospacing="0" w:line="360" w:lineRule="auto"/>
        <w:jc w:val="both"/>
      </w:pPr>
      <w:proofErr w:type="spellStart"/>
      <w:r w:rsidRPr="00CF3BA7">
        <w:rPr>
          <w:color w:val="000000"/>
          <w:shd w:val="clear" w:color="auto" w:fill="FFFFFF"/>
        </w:rPr>
        <w:t>Palaniveloo</w:t>
      </w:r>
      <w:proofErr w:type="spellEnd"/>
      <w:r w:rsidRPr="00CF3BA7">
        <w:rPr>
          <w:color w:val="000000"/>
          <w:shd w:val="clear" w:color="auto" w:fill="FFFFFF"/>
        </w:rPr>
        <w:t xml:space="preserve">, K., Amran, M.A., </w:t>
      </w:r>
      <w:proofErr w:type="spellStart"/>
      <w:r w:rsidRPr="00CF3BA7">
        <w:rPr>
          <w:color w:val="000000"/>
          <w:shd w:val="clear" w:color="auto" w:fill="FFFFFF"/>
        </w:rPr>
        <w:t>Norhashim</w:t>
      </w:r>
      <w:proofErr w:type="spellEnd"/>
      <w:r w:rsidRPr="00CF3BA7">
        <w:rPr>
          <w:color w:val="000000"/>
          <w:shd w:val="clear" w:color="auto" w:fill="FFFFFF"/>
        </w:rPr>
        <w:t xml:space="preserve">, N.A., Mohamad-Fauzi, N., Peng-Hui, F., Hui-Wen, L., Kai-Lin, Y., Jiale, L., Chian-Yee, M.G., Jing-Yi, L. and Gunasekaran, B., (2020). Food waste composting and microbial community structure profiling. </w:t>
      </w:r>
      <w:r w:rsidRPr="00CF3BA7">
        <w:rPr>
          <w:i/>
          <w:iCs/>
          <w:color w:val="000000"/>
          <w:shd w:val="clear" w:color="auto" w:fill="FFFFFF"/>
        </w:rPr>
        <w:t>Processes</w:t>
      </w:r>
      <w:r w:rsidRPr="00CF3BA7">
        <w:rPr>
          <w:color w:val="000000"/>
          <w:shd w:val="clear" w:color="auto" w:fill="FFFFFF"/>
        </w:rPr>
        <w:t xml:space="preserve">, </w:t>
      </w:r>
      <w:r w:rsidRPr="00CF3BA7">
        <w:rPr>
          <w:i/>
          <w:iCs/>
          <w:color w:val="000000"/>
          <w:shd w:val="clear" w:color="auto" w:fill="FFFFFF"/>
        </w:rPr>
        <w:t>8</w:t>
      </w:r>
      <w:r w:rsidRPr="00CF3BA7">
        <w:rPr>
          <w:color w:val="000000"/>
          <w:shd w:val="clear" w:color="auto" w:fill="FFFFFF"/>
        </w:rPr>
        <w:t>(6), p.723.</w:t>
      </w:r>
    </w:p>
    <w:p w14:paraId="622BFEC6" w14:textId="77777777" w:rsidR="009E555E" w:rsidRPr="00CF3BA7" w:rsidRDefault="009E555E" w:rsidP="00CF3BA7">
      <w:pPr>
        <w:pStyle w:val="NormalWeb"/>
        <w:spacing w:before="60" w:beforeAutospacing="0" w:after="0" w:afterAutospacing="0" w:line="360" w:lineRule="auto"/>
        <w:jc w:val="both"/>
      </w:pPr>
      <w:r w:rsidRPr="00CF3BA7">
        <w:rPr>
          <w:color w:val="000000"/>
        </w:rPr>
        <w:t xml:space="preserve">Panigrahi, S., Sharma, H.B. and Dubey, B.K., (2020). Anaerobic co-digestion of food waste with pretreated yard waste: A comparative study of methane production, kinetic modeling and energy balance. </w:t>
      </w:r>
      <w:r w:rsidRPr="00CF3BA7">
        <w:rPr>
          <w:i/>
          <w:iCs/>
          <w:color w:val="000000"/>
        </w:rPr>
        <w:t>Journal of Cleaner Production</w:t>
      </w:r>
      <w:r w:rsidRPr="00CF3BA7">
        <w:rPr>
          <w:color w:val="000000"/>
        </w:rPr>
        <w:t>, 243, p.118480. </w:t>
      </w:r>
    </w:p>
    <w:p w14:paraId="622BFEC7" w14:textId="77777777" w:rsidR="009E555E" w:rsidRPr="00CF3BA7" w:rsidRDefault="009E555E" w:rsidP="00CF3BA7">
      <w:pPr>
        <w:pStyle w:val="NormalWeb"/>
        <w:spacing w:before="60" w:beforeAutospacing="0" w:after="0" w:afterAutospacing="0" w:line="360" w:lineRule="auto"/>
        <w:jc w:val="both"/>
      </w:pPr>
      <w:r w:rsidRPr="00CF3BA7">
        <w:rPr>
          <w:color w:val="000000"/>
        </w:rPr>
        <w:t xml:space="preserve">Pappalardo, G., Cerroni, S., </w:t>
      </w:r>
      <w:proofErr w:type="spellStart"/>
      <w:r w:rsidRPr="00CF3BA7">
        <w:rPr>
          <w:color w:val="000000"/>
        </w:rPr>
        <w:t>Nayga</w:t>
      </w:r>
      <w:proofErr w:type="spellEnd"/>
      <w:r w:rsidRPr="00CF3BA7">
        <w:rPr>
          <w:color w:val="000000"/>
        </w:rPr>
        <w:t xml:space="preserve"> Jr, R.M. and Yang, W., (2020). Impact of Covid-19 on household food waste: the case of Italy. </w:t>
      </w:r>
      <w:r w:rsidRPr="00CF3BA7">
        <w:rPr>
          <w:i/>
          <w:iCs/>
          <w:color w:val="000000"/>
        </w:rPr>
        <w:t>Frontiers in nutrition</w:t>
      </w:r>
      <w:r w:rsidRPr="00CF3BA7">
        <w:rPr>
          <w:color w:val="000000"/>
        </w:rPr>
        <w:t>, 7, p.585090.</w:t>
      </w:r>
    </w:p>
    <w:p w14:paraId="622BFEC8"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Pappas, G., Papamichael, I., </w:t>
      </w:r>
      <w:proofErr w:type="spellStart"/>
      <w:r w:rsidRPr="00CF3BA7">
        <w:rPr>
          <w:rFonts w:ascii="Times New Roman" w:eastAsia="Times New Roman" w:hAnsi="Times New Roman" w:cs="Times New Roman"/>
          <w:sz w:val="24"/>
          <w:szCs w:val="24"/>
          <w:highlight w:val="white"/>
        </w:rPr>
        <w:t>Zorpas</w:t>
      </w:r>
      <w:proofErr w:type="spellEnd"/>
      <w:r w:rsidRPr="00CF3BA7">
        <w:rPr>
          <w:rFonts w:ascii="Times New Roman" w:eastAsia="Times New Roman" w:hAnsi="Times New Roman" w:cs="Times New Roman"/>
          <w:sz w:val="24"/>
          <w:szCs w:val="24"/>
          <w:highlight w:val="white"/>
        </w:rPr>
        <w:t xml:space="preserve">, A., Siegel, J.E., Rutkowski, J. and </w:t>
      </w:r>
      <w:proofErr w:type="spellStart"/>
      <w:r w:rsidRPr="00CF3BA7">
        <w:rPr>
          <w:rFonts w:ascii="Times New Roman" w:eastAsia="Times New Roman" w:hAnsi="Times New Roman" w:cs="Times New Roman"/>
          <w:sz w:val="24"/>
          <w:szCs w:val="24"/>
          <w:highlight w:val="white"/>
        </w:rPr>
        <w:t>Politopoulos</w:t>
      </w:r>
      <w:proofErr w:type="spellEnd"/>
      <w:r w:rsidRPr="00CF3BA7">
        <w:rPr>
          <w:rFonts w:ascii="Times New Roman" w:eastAsia="Times New Roman" w:hAnsi="Times New Roman" w:cs="Times New Roman"/>
          <w:sz w:val="24"/>
          <w:szCs w:val="24"/>
          <w:highlight w:val="white"/>
        </w:rPr>
        <w:t xml:space="preserve">, K. (2021). Modelling Key Performance Indicators in a Gamified Waste Management Tool. </w:t>
      </w:r>
      <w:r w:rsidRPr="00CF3BA7">
        <w:rPr>
          <w:rFonts w:ascii="Times New Roman" w:eastAsia="Times New Roman" w:hAnsi="Times New Roman" w:cs="Times New Roman"/>
          <w:i/>
          <w:sz w:val="24"/>
          <w:szCs w:val="24"/>
          <w:highlight w:val="white"/>
        </w:rPr>
        <w:t>Modelling</w:t>
      </w:r>
      <w:r w:rsidRPr="00CF3BA7">
        <w:rPr>
          <w:rFonts w:ascii="Times New Roman" w:eastAsia="Times New Roman" w:hAnsi="Times New Roman" w:cs="Times New Roman"/>
          <w:sz w:val="24"/>
          <w:szCs w:val="24"/>
          <w:highlight w:val="white"/>
        </w:rPr>
        <w:t xml:space="preserve">, 3(1), pp.27–53. </w:t>
      </w:r>
      <w:proofErr w:type="spellStart"/>
      <w:r w:rsidRPr="00CF3BA7">
        <w:rPr>
          <w:rFonts w:ascii="Times New Roman" w:eastAsia="Times New Roman" w:hAnsi="Times New Roman" w:cs="Times New Roman"/>
          <w:sz w:val="24"/>
          <w:szCs w:val="24"/>
          <w:highlight w:val="white"/>
        </w:rPr>
        <w:t>doi:https</w:t>
      </w:r>
      <w:proofErr w:type="spellEnd"/>
      <w:r w:rsidRPr="00CF3BA7">
        <w:rPr>
          <w:rFonts w:ascii="Times New Roman" w:eastAsia="Times New Roman" w:hAnsi="Times New Roman" w:cs="Times New Roman"/>
          <w:sz w:val="24"/>
          <w:szCs w:val="24"/>
          <w:highlight w:val="white"/>
        </w:rPr>
        <w:t>://doi.org/10.3390/modelling3010003.</w:t>
      </w:r>
    </w:p>
    <w:p w14:paraId="622BFEC9"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Paulino, I., Prats, L. and Whalley, P.A. (2019). Establishing Influence Areas of Attractions in Rural Destinations. </w:t>
      </w:r>
      <w:r w:rsidRPr="00CF3BA7">
        <w:rPr>
          <w:rFonts w:ascii="Times New Roman" w:eastAsia="Times New Roman" w:hAnsi="Times New Roman" w:cs="Times New Roman"/>
          <w:i/>
          <w:sz w:val="24"/>
          <w:szCs w:val="24"/>
          <w:highlight w:val="white"/>
        </w:rPr>
        <w:t>Tourism Planning &amp; Development</w:t>
      </w:r>
      <w:r w:rsidRPr="00CF3BA7">
        <w:rPr>
          <w:rFonts w:ascii="Times New Roman" w:eastAsia="Times New Roman" w:hAnsi="Times New Roman" w:cs="Times New Roman"/>
          <w:sz w:val="24"/>
          <w:szCs w:val="24"/>
          <w:highlight w:val="white"/>
        </w:rPr>
        <w:t xml:space="preserve">, pp.1–25. </w:t>
      </w:r>
      <w:proofErr w:type="spellStart"/>
      <w:r w:rsidRPr="00CF3BA7">
        <w:rPr>
          <w:rFonts w:ascii="Times New Roman" w:eastAsia="Times New Roman" w:hAnsi="Times New Roman" w:cs="Times New Roman"/>
          <w:sz w:val="24"/>
          <w:szCs w:val="24"/>
          <w:highlight w:val="white"/>
        </w:rPr>
        <w:t>doi:https</w:t>
      </w:r>
      <w:proofErr w:type="spellEnd"/>
      <w:r w:rsidRPr="00CF3BA7">
        <w:rPr>
          <w:rFonts w:ascii="Times New Roman" w:eastAsia="Times New Roman" w:hAnsi="Times New Roman" w:cs="Times New Roman"/>
          <w:sz w:val="24"/>
          <w:szCs w:val="24"/>
          <w:highlight w:val="white"/>
        </w:rPr>
        <w:t>://doi.org/10.1080/21568316.2019.1673811.</w:t>
      </w:r>
    </w:p>
    <w:p w14:paraId="622BFECA" w14:textId="77777777" w:rsidR="009E555E" w:rsidRPr="00CF3BA7" w:rsidRDefault="009E555E" w:rsidP="00CF3BA7">
      <w:pPr>
        <w:spacing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lastRenderedPageBreak/>
        <w:t xml:space="preserve">Ramachandran, P., Rai, S., Sangeeta, S. and Khati, A., 2024. Waste Management Techniques for Various Food Processing Industries. In </w:t>
      </w:r>
      <w:r w:rsidRPr="00CF3BA7">
        <w:rPr>
          <w:rFonts w:ascii="Times New Roman" w:eastAsia="Times New Roman" w:hAnsi="Times New Roman" w:cs="Times New Roman"/>
          <w:i/>
          <w:sz w:val="24"/>
          <w:szCs w:val="24"/>
          <w:highlight w:val="white"/>
        </w:rPr>
        <w:t>Wealth out of Food Processing Waste</w:t>
      </w:r>
      <w:r w:rsidRPr="00CF3BA7">
        <w:rPr>
          <w:rFonts w:ascii="Times New Roman" w:eastAsia="Times New Roman" w:hAnsi="Times New Roman" w:cs="Times New Roman"/>
          <w:sz w:val="24"/>
          <w:szCs w:val="24"/>
          <w:highlight w:val="white"/>
        </w:rPr>
        <w:t xml:space="preserve"> (pp. 1-40). CRC Press.https://www.taylorfrancis.com/chapters/edit/10.1201/9781003269199-1/waste-management-techniques-various-food-processing-industries-preethi-ramachandran-sweta-rai-sabbu-sangeeta-akansha-khati</w:t>
      </w:r>
    </w:p>
    <w:p w14:paraId="622BFECB" w14:textId="77777777" w:rsidR="009E555E" w:rsidRPr="00CF3BA7" w:rsidRDefault="009E555E" w:rsidP="00CF3BA7">
      <w:pPr>
        <w:spacing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Ruiz Molina, M.E., Belda-Miquel, S., </w:t>
      </w:r>
      <w:proofErr w:type="spellStart"/>
      <w:r w:rsidRPr="00CF3BA7">
        <w:rPr>
          <w:rFonts w:ascii="Times New Roman" w:eastAsia="Times New Roman" w:hAnsi="Times New Roman" w:cs="Times New Roman"/>
          <w:sz w:val="24"/>
          <w:szCs w:val="24"/>
          <w:highlight w:val="white"/>
        </w:rPr>
        <w:t>Hytti</w:t>
      </w:r>
      <w:proofErr w:type="spellEnd"/>
      <w:r w:rsidRPr="00CF3BA7">
        <w:rPr>
          <w:rFonts w:ascii="Times New Roman" w:eastAsia="Times New Roman" w:hAnsi="Times New Roman" w:cs="Times New Roman"/>
          <w:sz w:val="24"/>
          <w:szCs w:val="24"/>
          <w:highlight w:val="white"/>
        </w:rPr>
        <w:t xml:space="preserve">, A. and Gil-Saura, I., (2022). Addressing sustainable food management in hotels: proposing a framework and examining hotel groups. </w:t>
      </w:r>
      <w:r w:rsidRPr="00CF3BA7">
        <w:rPr>
          <w:rFonts w:ascii="Times New Roman" w:eastAsia="Times New Roman" w:hAnsi="Times New Roman" w:cs="Times New Roman"/>
          <w:i/>
          <w:sz w:val="24"/>
          <w:szCs w:val="24"/>
          <w:highlight w:val="white"/>
        </w:rPr>
        <w:t>British Food Journal</w:t>
      </w:r>
      <w:r w:rsidRPr="00CF3BA7">
        <w:rPr>
          <w:rFonts w:ascii="Times New Roman" w:eastAsia="Times New Roman" w:hAnsi="Times New Roman" w:cs="Times New Roman"/>
          <w:sz w:val="24"/>
          <w:szCs w:val="24"/>
          <w:highlight w:val="white"/>
        </w:rPr>
        <w:t xml:space="preserve">, </w:t>
      </w:r>
      <w:r w:rsidRPr="00CF3BA7">
        <w:rPr>
          <w:rFonts w:ascii="Times New Roman" w:eastAsia="Times New Roman" w:hAnsi="Times New Roman" w:cs="Times New Roman"/>
          <w:i/>
          <w:sz w:val="24"/>
          <w:szCs w:val="24"/>
          <w:highlight w:val="white"/>
        </w:rPr>
        <w:t>124</w:t>
      </w:r>
      <w:r w:rsidRPr="00CF3BA7">
        <w:rPr>
          <w:rFonts w:ascii="Times New Roman" w:eastAsia="Times New Roman" w:hAnsi="Times New Roman" w:cs="Times New Roman"/>
          <w:sz w:val="24"/>
          <w:szCs w:val="24"/>
          <w:highlight w:val="white"/>
        </w:rPr>
        <w:t>(2), pp.462-492.</w:t>
      </w:r>
    </w:p>
    <w:p w14:paraId="622BFECC" w14:textId="77777777" w:rsidR="009E555E" w:rsidRPr="00CF3BA7" w:rsidRDefault="009E555E" w:rsidP="00CF3BA7">
      <w:pPr>
        <w:pStyle w:val="NormalWeb"/>
        <w:spacing w:before="60" w:beforeAutospacing="0" w:after="0" w:afterAutospacing="0" w:line="360" w:lineRule="auto"/>
        <w:jc w:val="both"/>
      </w:pPr>
      <w:r w:rsidRPr="00CF3BA7">
        <w:rPr>
          <w:color w:val="000000"/>
          <w:shd w:val="clear" w:color="auto" w:fill="FFFFFF"/>
        </w:rPr>
        <w:t xml:space="preserve">Santagata, R., </w:t>
      </w:r>
      <w:proofErr w:type="spellStart"/>
      <w:r w:rsidRPr="00CF3BA7">
        <w:rPr>
          <w:color w:val="000000"/>
          <w:shd w:val="clear" w:color="auto" w:fill="FFFFFF"/>
        </w:rPr>
        <w:t>Ripa</w:t>
      </w:r>
      <w:proofErr w:type="spellEnd"/>
      <w:r w:rsidRPr="00CF3BA7">
        <w:rPr>
          <w:color w:val="000000"/>
          <w:shd w:val="clear" w:color="auto" w:fill="FFFFFF"/>
        </w:rPr>
        <w:t xml:space="preserve">, M., Genovese, A. and </w:t>
      </w:r>
      <w:proofErr w:type="spellStart"/>
      <w:r w:rsidRPr="00CF3BA7">
        <w:rPr>
          <w:color w:val="000000"/>
          <w:shd w:val="clear" w:color="auto" w:fill="FFFFFF"/>
        </w:rPr>
        <w:t>Ulgiati</w:t>
      </w:r>
      <w:proofErr w:type="spellEnd"/>
      <w:r w:rsidRPr="00CF3BA7">
        <w:rPr>
          <w:color w:val="000000"/>
          <w:shd w:val="clear" w:color="auto" w:fill="FFFFFF"/>
        </w:rPr>
        <w:t xml:space="preserve">, S., (2021). Food waste recovery pathways: Challenges and opportunities for an emerging bio-based circular economy. A systematic review and an assessment. </w:t>
      </w:r>
      <w:r w:rsidRPr="00CF3BA7">
        <w:rPr>
          <w:i/>
          <w:iCs/>
          <w:color w:val="000000"/>
          <w:shd w:val="clear" w:color="auto" w:fill="FFFFFF"/>
        </w:rPr>
        <w:t>Journal of Cleaner Production</w:t>
      </w:r>
      <w:r w:rsidRPr="00CF3BA7">
        <w:rPr>
          <w:color w:val="000000"/>
          <w:shd w:val="clear" w:color="auto" w:fill="FFFFFF"/>
        </w:rPr>
        <w:t xml:space="preserve">, </w:t>
      </w:r>
      <w:r w:rsidRPr="00CF3BA7">
        <w:rPr>
          <w:i/>
          <w:iCs/>
          <w:color w:val="000000"/>
          <w:shd w:val="clear" w:color="auto" w:fill="FFFFFF"/>
        </w:rPr>
        <w:t>286</w:t>
      </w:r>
      <w:r w:rsidRPr="00CF3BA7">
        <w:rPr>
          <w:color w:val="000000"/>
          <w:shd w:val="clear" w:color="auto" w:fill="FFFFFF"/>
        </w:rPr>
        <w:t>, p.125490.</w:t>
      </w:r>
    </w:p>
    <w:p w14:paraId="622BFECD" w14:textId="77777777" w:rsidR="009E555E" w:rsidRPr="00CF3BA7" w:rsidRDefault="009E555E" w:rsidP="00CF3BA7">
      <w:pPr>
        <w:pStyle w:val="NormalWeb"/>
        <w:spacing w:before="60" w:beforeAutospacing="0" w:after="0" w:afterAutospacing="0" w:line="360" w:lineRule="auto"/>
        <w:jc w:val="both"/>
      </w:pPr>
      <w:r w:rsidRPr="00CF3BA7">
        <w:rPr>
          <w:color w:val="000000"/>
        </w:rPr>
        <w:t xml:space="preserve">Shahid, K. and Hittinger, E., (2021). Techno-economic optimization of food waste diversion to treatment facilities to determine cost effectiveness of policy incentives. </w:t>
      </w:r>
      <w:r w:rsidRPr="00CF3BA7">
        <w:rPr>
          <w:i/>
          <w:iCs/>
          <w:color w:val="000000"/>
        </w:rPr>
        <w:t>Journal of cleaner production</w:t>
      </w:r>
      <w:r w:rsidRPr="00CF3BA7">
        <w:rPr>
          <w:color w:val="000000"/>
        </w:rPr>
        <w:t>, 279, p.122634.</w:t>
      </w:r>
    </w:p>
    <w:p w14:paraId="622BFECE" w14:textId="77777777" w:rsidR="009E555E" w:rsidRPr="00CF3BA7" w:rsidRDefault="009E555E" w:rsidP="00CF3BA7">
      <w:pPr>
        <w:pStyle w:val="NormalWeb"/>
        <w:spacing w:before="60" w:beforeAutospacing="0" w:after="0" w:afterAutospacing="0" w:line="360" w:lineRule="auto"/>
        <w:jc w:val="both"/>
      </w:pPr>
      <w:r w:rsidRPr="00CF3BA7">
        <w:rPr>
          <w:color w:val="000000"/>
          <w:shd w:val="clear" w:color="auto" w:fill="FFFFFF"/>
        </w:rPr>
        <w:t xml:space="preserve">Sharma, P., Gaur, V.K., Kim, S.H. and Pandey, A., (2020). Microbial strategies for bio-transforming food waste into resources. </w:t>
      </w:r>
      <w:r w:rsidRPr="00CF3BA7">
        <w:rPr>
          <w:i/>
          <w:iCs/>
          <w:color w:val="000000"/>
          <w:shd w:val="clear" w:color="auto" w:fill="FFFFFF"/>
        </w:rPr>
        <w:t>Bioresource technology</w:t>
      </w:r>
      <w:r w:rsidRPr="00CF3BA7">
        <w:rPr>
          <w:color w:val="000000"/>
          <w:shd w:val="clear" w:color="auto" w:fill="FFFFFF"/>
        </w:rPr>
        <w:t xml:space="preserve">, </w:t>
      </w:r>
      <w:r w:rsidRPr="00CF3BA7">
        <w:rPr>
          <w:i/>
          <w:iCs/>
          <w:color w:val="000000"/>
          <w:shd w:val="clear" w:color="auto" w:fill="FFFFFF"/>
        </w:rPr>
        <w:t>299</w:t>
      </w:r>
      <w:r w:rsidRPr="00CF3BA7">
        <w:rPr>
          <w:color w:val="000000"/>
          <w:shd w:val="clear" w:color="auto" w:fill="FFFFFF"/>
        </w:rPr>
        <w:t>, p.122580.</w:t>
      </w:r>
    </w:p>
    <w:p w14:paraId="622BFECF"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Sheth, J.N. and </w:t>
      </w:r>
      <w:proofErr w:type="spellStart"/>
      <w:r w:rsidRPr="00CF3BA7">
        <w:rPr>
          <w:rFonts w:ascii="Times New Roman" w:eastAsia="Times New Roman" w:hAnsi="Times New Roman" w:cs="Times New Roman"/>
          <w:sz w:val="24"/>
          <w:szCs w:val="24"/>
          <w:highlight w:val="white"/>
        </w:rPr>
        <w:t>Parvatiyar</w:t>
      </w:r>
      <w:proofErr w:type="spellEnd"/>
      <w:r w:rsidRPr="00CF3BA7">
        <w:rPr>
          <w:rFonts w:ascii="Times New Roman" w:eastAsia="Times New Roman" w:hAnsi="Times New Roman" w:cs="Times New Roman"/>
          <w:sz w:val="24"/>
          <w:szCs w:val="24"/>
          <w:highlight w:val="white"/>
        </w:rPr>
        <w:t xml:space="preserve">, A. (2021). Sustainable Marketing: Market-Driving, Not Market-Driven. </w:t>
      </w:r>
      <w:r w:rsidRPr="00CF3BA7">
        <w:rPr>
          <w:rFonts w:ascii="Times New Roman" w:eastAsia="Times New Roman" w:hAnsi="Times New Roman" w:cs="Times New Roman"/>
          <w:i/>
          <w:sz w:val="24"/>
          <w:szCs w:val="24"/>
          <w:highlight w:val="white"/>
        </w:rPr>
        <w:t xml:space="preserve">Journal of </w:t>
      </w:r>
      <w:proofErr w:type="spellStart"/>
      <w:r w:rsidRPr="00CF3BA7">
        <w:rPr>
          <w:rFonts w:ascii="Times New Roman" w:eastAsia="Times New Roman" w:hAnsi="Times New Roman" w:cs="Times New Roman"/>
          <w:i/>
          <w:sz w:val="24"/>
          <w:szCs w:val="24"/>
          <w:highlight w:val="white"/>
        </w:rPr>
        <w:t>Macromarketing</w:t>
      </w:r>
      <w:proofErr w:type="spellEnd"/>
      <w:r w:rsidRPr="00CF3BA7">
        <w:rPr>
          <w:rFonts w:ascii="Times New Roman" w:eastAsia="Times New Roman" w:hAnsi="Times New Roman" w:cs="Times New Roman"/>
          <w:sz w:val="24"/>
          <w:szCs w:val="24"/>
          <w:highlight w:val="white"/>
        </w:rPr>
        <w:t>, 41(1), pp.150–165.</w:t>
      </w:r>
    </w:p>
    <w:p w14:paraId="622BFED0" w14:textId="77777777" w:rsidR="009E555E" w:rsidRPr="00CF3BA7" w:rsidRDefault="009E555E" w:rsidP="00CF3BA7">
      <w:pPr>
        <w:pStyle w:val="NormalWeb"/>
        <w:spacing w:before="60" w:beforeAutospacing="0" w:after="0" w:afterAutospacing="0" w:line="360" w:lineRule="auto"/>
        <w:jc w:val="both"/>
      </w:pPr>
      <w:r w:rsidRPr="00CF3BA7">
        <w:rPr>
          <w:color w:val="000000"/>
        </w:rPr>
        <w:t xml:space="preserve">Soltanian, S., Kalogirou, S.A., </w:t>
      </w:r>
      <w:proofErr w:type="spellStart"/>
      <w:r w:rsidRPr="00CF3BA7">
        <w:rPr>
          <w:color w:val="000000"/>
        </w:rPr>
        <w:t>Ranjbari</w:t>
      </w:r>
      <w:proofErr w:type="spellEnd"/>
      <w:r w:rsidRPr="00CF3BA7">
        <w:rPr>
          <w:color w:val="000000"/>
        </w:rPr>
        <w:t xml:space="preserve">, M., Amiri, H., </w:t>
      </w:r>
      <w:proofErr w:type="spellStart"/>
      <w:r w:rsidRPr="00CF3BA7">
        <w:rPr>
          <w:color w:val="000000"/>
        </w:rPr>
        <w:t>Mahian</w:t>
      </w:r>
      <w:proofErr w:type="spellEnd"/>
      <w:r w:rsidRPr="00CF3BA7">
        <w:rPr>
          <w:color w:val="000000"/>
        </w:rPr>
        <w:t xml:space="preserve">, O., </w:t>
      </w:r>
      <w:proofErr w:type="spellStart"/>
      <w:r w:rsidRPr="00CF3BA7">
        <w:rPr>
          <w:color w:val="000000"/>
        </w:rPr>
        <w:t>Khoshnevisan</w:t>
      </w:r>
      <w:proofErr w:type="spellEnd"/>
      <w:r w:rsidRPr="00CF3BA7">
        <w:rPr>
          <w:color w:val="000000"/>
        </w:rPr>
        <w:t xml:space="preserve">, B., Jafary, T., Nizami, A.S., Gupta, V.K., Aghaei, S. and Peng, W., (2022). </w:t>
      </w:r>
      <w:proofErr w:type="spellStart"/>
      <w:r w:rsidRPr="00CF3BA7">
        <w:rPr>
          <w:color w:val="000000"/>
        </w:rPr>
        <w:t>Exergetic</w:t>
      </w:r>
      <w:proofErr w:type="spellEnd"/>
      <w:r w:rsidRPr="00CF3BA7">
        <w:rPr>
          <w:color w:val="000000"/>
        </w:rPr>
        <w:t xml:space="preserve"> sustainability analysis of municipal solid waste treatment systems: A systematic critical review. Renewable and Sustainable Energy Reviews, 156, p.111975.</w:t>
      </w:r>
    </w:p>
    <w:p w14:paraId="622BFED1" w14:textId="77777777" w:rsidR="009E555E" w:rsidRPr="00CF3BA7" w:rsidRDefault="009E555E" w:rsidP="00CF3BA7">
      <w:pPr>
        <w:pStyle w:val="NormalWeb"/>
        <w:spacing w:before="60" w:beforeAutospacing="0" w:after="0" w:afterAutospacing="0" w:line="360" w:lineRule="auto"/>
        <w:jc w:val="both"/>
      </w:pPr>
      <w:r w:rsidRPr="00CF3BA7">
        <w:rPr>
          <w:color w:val="000000"/>
        </w:rPr>
        <w:t xml:space="preserve">Song, B., Manu, M.K., Li, D., Wang, C., </w:t>
      </w:r>
      <w:proofErr w:type="spellStart"/>
      <w:r w:rsidRPr="00CF3BA7">
        <w:rPr>
          <w:color w:val="000000"/>
        </w:rPr>
        <w:t>Varjani</w:t>
      </w:r>
      <w:proofErr w:type="spellEnd"/>
      <w:r w:rsidRPr="00CF3BA7">
        <w:rPr>
          <w:color w:val="000000"/>
        </w:rPr>
        <w:t xml:space="preserve">, S., </w:t>
      </w:r>
      <w:proofErr w:type="spellStart"/>
      <w:r w:rsidRPr="00CF3BA7">
        <w:rPr>
          <w:color w:val="000000"/>
        </w:rPr>
        <w:t>Ladumor</w:t>
      </w:r>
      <w:proofErr w:type="spellEnd"/>
      <w:r w:rsidRPr="00CF3BA7">
        <w:rPr>
          <w:color w:val="000000"/>
        </w:rPr>
        <w:t xml:space="preserve">, N., Michael, L., Xu, </w:t>
      </w:r>
      <w:proofErr w:type="gramStart"/>
      <w:r w:rsidRPr="00CF3BA7">
        <w:rPr>
          <w:color w:val="000000"/>
        </w:rPr>
        <w:t>Y.</w:t>
      </w:r>
      <w:proofErr w:type="gramEnd"/>
      <w:r w:rsidRPr="00CF3BA7">
        <w:rPr>
          <w:color w:val="000000"/>
        </w:rPr>
        <w:t xml:space="preserve"> and Wong, J.W., (2021). Food waste digestate composting: Feedstock optimization with sawdust and mature compost. </w:t>
      </w:r>
      <w:r w:rsidRPr="00CF3BA7">
        <w:rPr>
          <w:i/>
          <w:iCs/>
          <w:color w:val="000000"/>
        </w:rPr>
        <w:t>Bioresource Technology</w:t>
      </w:r>
      <w:r w:rsidRPr="00CF3BA7">
        <w:rPr>
          <w:color w:val="000000"/>
        </w:rPr>
        <w:t>, 341, p.125759.</w:t>
      </w:r>
    </w:p>
    <w:p w14:paraId="622BFED2" w14:textId="77777777" w:rsidR="009E555E" w:rsidRPr="00CF3BA7" w:rsidRDefault="009E555E" w:rsidP="00CF3BA7">
      <w:pPr>
        <w:pStyle w:val="NormalWeb"/>
        <w:spacing w:before="60" w:beforeAutospacing="0" w:after="0" w:afterAutospacing="0" w:line="360" w:lineRule="auto"/>
        <w:jc w:val="both"/>
      </w:pPr>
      <w:proofErr w:type="spellStart"/>
      <w:r w:rsidRPr="00CF3BA7">
        <w:rPr>
          <w:color w:val="000000"/>
          <w:shd w:val="clear" w:color="auto" w:fill="FFFFFF"/>
        </w:rPr>
        <w:t>Srisowmeya</w:t>
      </w:r>
      <w:proofErr w:type="spellEnd"/>
      <w:r w:rsidRPr="00CF3BA7">
        <w:rPr>
          <w:color w:val="000000"/>
          <w:shd w:val="clear" w:color="auto" w:fill="FFFFFF"/>
        </w:rPr>
        <w:t xml:space="preserve">, G., Chakravarthy, </w:t>
      </w:r>
      <w:proofErr w:type="gramStart"/>
      <w:r w:rsidRPr="00CF3BA7">
        <w:rPr>
          <w:color w:val="000000"/>
          <w:shd w:val="clear" w:color="auto" w:fill="FFFFFF"/>
        </w:rPr>
        <w:t>M.</w:t>
      </w:r>
      <w:proofErr w:type="gramEnd"/>
      <w:r w:rsidRPr="00CF3BA7">
        <w:rPr>
          <w:color w:val="000000"/>
          <w:shd w:val="clear" w:color="auto" w:fill="FFFFFF"/>
        </w:rPr>
        <w:t xml:space="preserve"> and Devi, G.N., (2020). Critical considerations in two-stage anaerobic digestion of food waste–A review. </w:t>
      </w:r>
      <w:r w:rsidRPr="00CF3BA7">
        <w:rPr>
          <w:i/>
          <w:iCs/>
          <w:color w:val="000000"/>
          <w:shd w:val="clear" w:color="auto" w:fill="FFFFFF"/>
        </w:rPr>
        <w:t>Renewable and Sustainable Energy Reviews</w:t>
      </w:r>
      <w:r w:rsidRPr="00CF3BA7">
        <w:rPr>
          <w:color w:val="000000"/>
          <w:shd w:val="clear" w:color="auto" w:fill="FFFFFF"/>
        </w:rPr>
        <w:t xml:space="preserve">, </w:t>
      </w:r>
      <w:r w:rsidRPr="00CF3BA7">
        <w:rPr>
          <w:i/>
          <w:iCs/>
          <w:color w:val="000000"/>
          <w:shd w:val="clear" w:color="auto" w:fill="FFFFFF"/>
        </w:rPr>
        <w:t>119</w:t>
      </w:r>
      <w:r w:rsidRPr="00CF3BA7">
        <w:rPr>
          <w:color w:val="000000"/>
          <w:shd w:val="clear" w:color="auto" w:fill="FFFFFF"/>
        </w:rPr>
        <w:t>, p.109587.</w:t>
      </w:r>
    </w:p>
    <w:p w14:paraId="622BFED3" w14:textId="77777777" w:rsidR="009E555E" w:rsidRDefault="009E555E" w:rsidP="00CF3BA7">
      <w:pPr>
        <w:spacing w:line="360" w:lineRule="auto"/>
        <w:jc w:val="both"/>
        <w:rPr>
          <w:rFonts w:ascii="Times New Roman" w:eastAsia="Times New Roman" w:hAnsi="Times New Roman" w:cs="Times New Roman"/>
          <w:sz w:val="24"/>
          <w:szCs w:val="24"/>
        </w:rPr>
      </w:pPr>
    </w:p>
    <w:p w14:paraId="622BFED4" w14:textId="77777777" w:rsidR="003B1317" w:rsidRPr="003B1317" w:rsidRDefault="003B1317" w:rsidP="003B1317">
      <w:pPr>
        <w:spacing w:line="360" w:lineRule="auto"/>
        <w:jc w:val="both"/>
        <w:rPr>
          <w:rFonts w:ascii="Times New Roman" w:eastAsia="Times New Roman" w:hAnsi="Times New Roman" w:cs="Times New Roman"/>
          <w:sz w:val="24"/>
          <w:szCs w:val="24"/>
        </w:rPr>
      </w:pPr>
      <w:r w:rsidRPr="003B1317">
        <w:rPr>
          <w:rFonts w:ascii="Times New Roman" w:eastAsia="Times New Roman" w:hAnsi="Times New Roman" w:cs="Times New Roman"/>
          <w:sz w:val="24"/>
          <w:szCs w:val="24"/>
        </w:rPr>
        <w:t xml:space="preserve">Statista, (2024). Consumers Are Willing to Pay a Price for Sustainability. [Online] Available at https://www.statista.com/chart/2401/willingness-to-pay-for-sustainable-products/ </w:t>
      </w:r>
    </w:p>
    <w:p w14:paraId="622BFED5" w14:textId="77777777" w:rsidR="003B1317" w:rsidRPr="003B1317" w:rsidRDefault="003B1317" w:rsidP="003B1317">
      <w:pPr>
        <w:spacing w:line="360" w:lineRule="auto"/>
        <w:jc w:val="both"/>
        <w:rPr>
          <w:rFonts w:ascii="Times New Roman" w:eastAsia="Times New Roman" w:hAnsi="Times New Roman" w:cs="Times New Roman"/>
          <w:sz w:val="24"/>
          <w:szCs w:val="24"/>
        </w:rPr>
      </w:pPr>
      <w:r w:rsidRPr="003B1317">
        <w:rPr>
          <w:rFonts w:ascii="Times New Roman" w:eastAsia="Times New Roman" w:hAnsi="Times New Roman" w:cs="Times New Roman"/>
          <w:sz w:val="24"/>
          <w:szCs w:val="24"/>
        </w:rPr>
        <w:lastRenderedPageBreak/>
        <w:t xml:space="preserve">Statists, (2021). Food waste condition. [Online] Available at https://www.statista.com/chart/24349/estimated-annual-global-food-waste-by-sector/ </w:t>
      </w:r>
    </w:p>
    <w:p w14:paraId="622BFED6" w14:textId="77777777" w:rsidR="003B1317" w:rsidRPr="00CF3BA7" w:rsidRDefault="003B1317" w:rsidP="003B1317">
      <w:pPr>
        <w:spacing w:line="360" w:lineRule="auto"/>
        <w:jc w:val="both"/>
        <w:rPr>
          <w:rFonts w:ascii="Times New Roman" w:eastAsia="Times New Roman" w:hAnsi="Times New Roman" w:cs="Times New Roman"/>
          <w:sz w:val="24"/>
          <w:szCs w:val="24"/>
        </w:rPr>
      </w:pPr>
      <w:r w:rsidRPr="003B1317">
        <w:rPr>
          <w:rFonts w:ascii="Times New Roman" w:eastAsia="Times New Roman" w:hAnsi="Times New Roman" w:cs="Times New Roman"/>
          <w:sz w:val="24"/>
          <w:szCs w:val="24"/>
        </w:rPr>
        <w:t>Statista (2021), The scale of global food waste. [Online] Available at https://www.statista.com/chart/24350/total-annual-household-waste-produced-in-selected-countries/</w:t>
      </w:r>
    </w:p>
    <w:p w14:paraId="622BFED7" w14:textId="77777777" w:rsidR="009E555E" w:rsidRPr="00CF3BA7" w:rsidRDefault="009E555E" w:rsidP="00CF3BA7">
      <w:pPr>
        <w:pStyle w:val="NormalWeb"/>
        <w:spacing w:before="60" w:beforeAutospacing="0" w:after="0" w:afterAutospacing="0" w:line="360" w:lineRule="auto"/>
        <w:jc w:val="both"/>
      </w:pPr>
      <w:r w:rsidRPr="00CF3BA7">
        <w:rPr>
          <w:color w:val="000000"/>
          <w:shd w:val="clear" w:color="auto" w:fill="FFFFFF"/>
        </w:rPr>
        <w:t>Surendra, K.C., Tomberlin, J.K., van Huis, A., Cammack, J.A., Heckmann, L.H.L. and Khanal, S.K., (2020). Rethinking organic wastes bioconversion: Evaluating the potential of the black soldier fly (</w:t>
      </w:r>
      <w:proofErr w:type="spellStart"/>
      <w:r w:rsidRPr="00CF3BA7">
        <w:rPr>
          <w:color w:val="000000"/>
          <w:shd w:val="clear" w:color="auto" w:fill="FFFFFF"/>
        </w:rPr>
        <w:t>Hermetia</w:t>
      </w:r>
      <w:proofErr w:type="spellEnd"/>
      <w:r w:rsidRPr="00CF3BA7">
        <w:rPr>
          <w:color w:val="000000"/>
          <w:shd w:val="clear" w:color="auto" w:fill="FFFFFF"/>
        </w:rPr>
        <w:t xml:space="preserve"> </w:t>
      </w:r>
      <w:proofErr w:type="spellStart"/>
      <w:r w:rsidRPr="00CF3BA7">
        <w:rPr>
          <w:color w:val="000000"/>
          <w:shd w:val="clear" w:color="auto" w:fill="FFFFFF"/>
        </w:rPr>
        <w:t>illucens</w:t>
      </w:r>
      <w:proofErr w:type="spellEnd"/>
      <w:r w:rsidRPr="00CF3BA7">
        <w:rPr>
          <w:color w:val="000000"/>
          <w:shd w:val="clear" w:color="auto" w:fill="FFFFFF"/>
        </w:rPr>
        <w:t xml:space="preserve"> (L.</w:t>
      </w:r>
      <w:proofErr w:type="gramStart"/>
      <w:r w:rsidRPr="00CF3BA7">
        <w:rPr>
          <w:color w:val="000000"/>
          <w:shd w:val="clear" w:color="auto" w:fill="FFFFFF"/>
        </w:rPr>
        <w:t>))(</w:t>
      </w:r>
      <w:proofErr w:type="gramEnd"/>
      <w:r w:rsidRPr="00CF3BA7">
        <w:rPr>
          <w:color w:val="000000"/>
          <w:shd w:val="clear" w:color="auto" w:fill="FFFFFF"/>
        </w:rPr>
        <w:t xml:space="preserve">Diptera: </w:t>
      </w:r>
      <w:proofErr w:type="spellStart"/>
      <w:r w:rsidRPr="00CF3BA7">
        <w:rPr>
          <w:color w:val="000000"/>
          <w:shd w:val="clear" w:color="auto" w:fill="FFFFFF"/>
        </w:rPr>
        <w:t>Stratiomyidae</w:t>
      </w:r>
      <w:proofErr w:type="spellEnd"/>
      <w:r w:rsidRPr="00CF3BA7">
        <w:rPr>
          <w:color w:val="000000"/>
          <w:shd w:val="clear" w:color="auto" w:fill="FFFFFF"/>
        </w:rPr>
        <w:t xml:space="preserve">)(BSF). </w:t>
      </w:r>
      <w:r w:rsidRPr="00CF3BA7">
        <w:rPr>
          <w:i/>
          <w:iCs/>
          <w:color w:val="000000"/>
          <w:shd w:val="clear" w:color="auto" w:fill="FFFFFF"/>
        </w:rPr>
        <w:t>Waste Management</w:t>
      </w:r>
      <w:r w:rsidRPr="00CF3BA7">
        <w:rPr>
          <w:color w:val="000000"/>
          <w:shd w:val="clear" w:color="auto" w:fill="FFFFFF"/>
        </w:rPr>
        <w:t xml:space="preserve">, </w:t>
      </w:r>
      <w:r w:rsidRPr="00CF3BA7">
        <w:rPr>
          <w:i/>
          <w:iCs/>
          <w:color w:val="000000"/>
          <w:shd w:val="clear" w:color="auto" w:fill="FFFFFF"/>
        </w:rPr>
        <w:t>117</w:t>
      </w:r>
      <w:r w:rsidRPr="00CF3BA7">
        <w:rPr>
          <w:color w:val="000000"/>
          <w:shd w:val="clear" w:color="auto" w:fill="FFFFFF"/>
        </w:rPr>
        <w:t>, pp.58-80.</w:t>
      </w:r>
    </w:p>
    <w:p w14:paraId="622BFED8"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proofErr w:type="spellStart"/>
      <w:r w:rsidRPr="00CF3BA7">
        <w:rPr>
          <w:rFonts w:ascii="Times New Roman" w:eastAsia="Times New Roman" w:hAnsi="Times New Roman" w:cs="Times New Roman"/>
          <w:sz w:val="24"/>
          <w:szCs w:val="24"/>
          <w:highlight w:val="white"/>
        </w:rPr>
        <w:t>Synani</w:t>
      </w:r>
      <w:proofErr w:type="spellEnd"/>
      <w:r w:rsidRPr="00CF3BA7">
        <w:rPr>
          <w:rFonts w:ascii="Times New Roman" w:eastAsia="Times New Roman" w:hAnsi="Times New Roman" w:cs="Times New Roman"/>
          <w:sz w:val="24"/>
          <w:szCs w:val="24"/>
          <w:highlight w:val="white"/>
        </w:rPr>
        <w:t xml:space="preserve">, K., </w:t>
      </w:r>
      <w:proofErr w:type="spellStart"/>
      <w:r w:rsidRPr="00CF3BA7">
        <w:rPr>
          <w:rFonts w:ascii="Times New Roman" w:eastAsia="Times New Roman" w:hAnsi="Times New Roman" w:cs="Times New Roman"/>
          <w:sz w:val="24"/>
          <w:szCs w:val="24"/>
          <w:highlight w:val="white"/>
        </w:rPr>
        <w:t>Abeliotis</w:t>
      </w:r>
      <w:proofErr w:type="spellEnd"/>
      <w:r w:rsidRPr="00CF3BA7">
        <w:rPr>
          <w:rFonts w:ascii="Times New Roman" w:eastAsia="Times New Roman" w:hAnsi="Times New Roman" w:cs="Times New Roman"/>
          <w:sz w:val="24"/>
          <w:szCs w:val="24"/>
          <w:highlight w:val="white"/>
        </w:rPr>
        <w:t xml:space="preserve">, K. and </w:t>
      </w:r>
      <w:proofErr w:type="spellStart"/>
      <w:r w:rsidRPr="00CF3BA7">
        <w:rPr>
          <w:rFonts w:ascii="Times New Roman" w:eastAsia="Times New Roman" w:hAnsi="Times New Roman" w:cs="Times New Roman"/>
          <w:sz w:val="24"/>
          <w:szCs w:val="24"/>
          <w:highlight w:val="white"/>
        </w:rPr>
        <w:t>Lasaridi</w:t>
      </w:r>
      <w:proofErr w:type="spellEnd"/>
      <w:r w:rsidRPr="00CF3BA7">
        <w:rPr>
          <w:rFonts w:ascii="Times New Roman" w:eastAsia="Times New Roman" w:hAnsi="Times New Roman" w:cs="Times New Roman"/>
          <w:sz w:val="24"/>
          <w:szCs w:val="24"/>
          <w:highlight w:val="white"/>
        </w:rPr>
        <w:t xml:space="preserve">, K. (2021). </w:t>
      </w:r>
      <w:r w:rsidRPr="00CF3BA7">
        <w:rPr>
          <w:rFonts w:ascii="Times New Roman" w:eastAsia="Times New Roman" w:hAnsi="Times New Roman" w:cs="Times New Roman"/>
          <w:i/>
          <w:sz w:val="24"/>
          <w:szCs w:val="24"/>
          <w:highlight w:val="white"/>
        </w:rPr>
        <w:t>Food waste in the catering and hospitality sector: generation factors and innovative practices</w:t>
      </w:r>
      <w:r w:rsidRPr="00CF3BA7">
        <w:rPr>
          <w:rFonts w:ascii="Times New Roman" w:eastAsia="Times New Roman" w:hAnsi="Times New Roman" w:cs="Times New Roman"/>
          <w:sz w:val="24"/>
          <w:szCs w:val="24"/>
          <w:highlight w:val="white"/>
        </w:rPr>
        <w:t>. [online] Available at: http://uest.ntua.gr/thessaloniki2021/pdfs/THESSALONIKI_2021_Synani_et_al.pdf.</w:t>
      </w:r>
    </w:p>
    <w:p w14:paraId="622BFED9" w14:textId="77777777" w:rsidR="009E555E" w:rsidRPr="00CF3BA7" w:rsidRDefault="009E555E" w:rsidP="00CF3BA7">
      <w:pPr>
        <w:spacing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Tavakoli, R. and Mura, P., 2020. </w:t>
      </w:r>
      <w:proofErr w:type="spellStart"/>
      <w:r w:rsidRPr="00CF3BA7">
        <w:rPr>
          <w:rFonts w:ascii="Times New Roman" w:eastAsia="Times New Roman" w:hAnsi="Times New Roman" w:cs="Times New Roman"/>
          <w:sz w:val="24"/>
          <w:szCs w:val="24"/>
          <w:highlight w:val="white"/>
        </w:rPr>
        <w:t>Netnography</w:t>
      </w:r>
      <w:proofErr w:type="spellEnd"/>
      <w:r w:rsidRPr="00CF3BA7">
        <w:rPr>
          <w:rFonts w:ascii="Times New Roman" w:eastAsia="Times New Roman" w:hAnsi="Times New Roman" w:cs="Times New Roman"/>
          <w:sz w:val="24"/>
          <w:szCs w:val="24"/>
          <w:highlight w:val="white"/>
        </w:rPr>
        <w:t xml:space="preserve"> in tourism beyond Web 2.0: A critical assessment. In </w:t>
      </w:r>
      <w:proofErr w:type="spellStart"/>
      <w:r w:rsidRPr="00CF3BA7">
        <w:rPr>
          <w:rFonts w:ascii="Times New Roman" w:eastAsia="Times New Roman" w:hAnsi="Times New Roman" w:cs="Times New Roman"/>
          <w:i/>
          <w:sz w:val="24"/>
          <w:szCs w:val="24"/>
          <w:highlight w:val="white"/>
        </w:rPr>
        <w:t>Netnography</w:t>
      </w:r>
      <w:proofErr w:type="spellEnd"/>
      <w:r w:rsidRPr="00CF3BA7">
        <w:rPr>
          <w:rFonts w:ascii="Times New Roman" w:eastAsia="Times New Roman" w:hAnsi="Times New Roman" w:cs="Times New Roman"/>
          <w:i/>
          <w:sz w:val="24"/>
          <w:szCs w:val="24"/>
          <w:highlight w:val="white"/>
        </w:rPr>
        <w:t xml:space="preserve"> Unlimited</w:t>
      </w:r>
      <w:r w:rsidRPr="00CF3BA7">
        <w:rPr>
          <w:rFonts w:ascii="Times New Roman" w:eastAsia="Times New Roman" w:hAnsi="Times New Roman" w:cs="Times New Roman"/>
          <w:sz w:val="24"/>
          <w:szCs w:val="24"/>
          <w:highlight w:val="white"/>
        </w:rPr>
        <w:t xml:space="preserve"> (pp. 131-146). Routledge.</w:t>
      </w:r>
      <w:hyperlink r:id="rId22">
        <w:r w:rsidRPr="00CF3BA7">
          <w:rPr>
            <w:rFonts w:ascii="Times New Roman" w:eastAsia="Times New Roman" w:hAnsi="Times New Roman" w:cs="Times New Roman"/>
            <w:sz w:val="24"/>
            <w:szCs w:val="24"/>
            <w:highlight w:val="white"/>
          </w:rPr>
          <w:t>https://www.taylorfrancis.com/chapters/edit/10.4324/9781003001430-11/netnography-tourism-beyond-web-2-0-rokhshad-tavakoli-paolo-mura</w:t>
        </w:r>
      </w:hyperlink>
    </w:p>
    <w:p w14:paraId="622BFEDA" w14:textId="77777777" w:rsidR="009E555E" w:rsidRPr="00CF3BA7" w:rsidRDefault="009E555E" w:rsidP="00CF3BA7">
      <w:pPr>
        <w:pStyle w:val="NormalWeb"/>
        <w:spacing w:before="60" w:beforeAutospacing="0" w:after="0" w:afterAutospacing="0" w:line="360" w:lineRule="auto"/>
        <w:jc w:val="both"/>
      </w:pPr>
      <w:r w:rsidRPr="00CF3BA7">
        <w:rPr>
          <w:color w:val="000000"/>
        </w:rPr>
        <w:t xml:space="preserve">Thakur, M., Modi, V.K., Khedkar, R. and Singh, K. eds., (2020). Sustainable food waste management: concepts and innovations. </w:t>
      </w:r>
      <w:r w:rsidRPr="00CF3BA7">
        <w:rPr>
          <w:i/>
          <w:iCs/>
          <w:color w:val="000000"/>
        </w:rPr>
        <w:t>Singapore: Springer</w:t>
      </w:r>
      <w:r w:rsidRPr="00CF3BA7">
        <w:rPr>
          <w:color w:val="000000"/>
        </w:rPr>
        <w:t>.</w:t>
      </w:r>
    </w:p>
    <w:p w14:paraId="622BFEDB"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Travelodge (2024). </w:t>
      </w:r>
      <w:r w:rsidRPr="00CF3BA7">
        <w:rPr>
          <w:rFonts w:ascii="Times New Roman" w:eastAsia="Times New Roman" w:hAnsi="Times New Roman" w:cs="Times New Roman"/>
          <w:i/>
          <w:sz w:val="24"/>
          <w:szCs w:val="24"/>
          <w:highlight w:val="white"/>
        </w:rPr>
        <w:t xml:space="preserve">Travelodge | Huntingdon </w:t>
      </w:r>
      <w:proofErr w:type="spellStart"/>
      <w:r w:rsidRPr="00CF3BA7">
        <w:rPr>
          <w:rFonts w:ascii="Times New Roman" w:eastAsia="Times New Roman" w:hAnsi="Times New Roman" w:cs="Times New Roman"/>
          <w:i/>
          <w:sz w:val="24"/>
          <w:szCs w:val="24"/>
          <w:highlight w:val="white"/>
        </w:rPr>
        <w:t>Fenstanton</w:t>
      </w:r>
      <w:proofErr w:type="spellEnd"/>
      <w:r w:rsidRPr="00CF3BA7">
        <w:rPr>
          <w:rFonts w:ascii="Times New Roman" w:eastAsia="Times New Roman" w:hAnsi="Times New Roman" w:cs="Times New Roman"/>
          <w:i/>
          <w:sz w:val="24"/>
          <w:szCs w:val="24"/>
          <w:highlight w:val="white"/>
        </w:rPr>
        <w:t xml:space="preserve"> hotel - Huntingdon </w:t>
      </w:r>
      <w:proofErr w:type="spellStart"/>
      <w:r w:rsidRPr="00CF3BA7">
        <w:rPr>
          <w:rFonts w:ascii="Times New Roman" w:eastAsia="Times New Roman" w:hAnsi="Times New Roman" w:cs="Times New Roman"/>
          <w:i/>
          <w:sz w:val="24"/>
          <w:szCs w:val="24"/>
          <w:highlight w:val="white"/>
        </w:rPr>
        <w:t>Fenstanton</w:t>
      </w:r>
      <w:proofErr w:type="spellEnd"/>
      <w:r w:rsidRPr="00CF3BA7">
        <w:rPr>
          <w:rFonts w:ascii="Times New Roman" w:eastAsia="Times New Roman" w:hAnsi="Times New Roman" w:cs="Times New Roman"/>
          <w:i/>
          <w:sz w:val="24"/>
          <w:szCs w:val="24"/>
          <w:highlight w:val="white"/>
        </w:rPr>
        <w:t xml:space="preserve"> hotels</w:t>
      </w:r>
      <w:r w:rsidRPr="00CF3BA7">
        <w:rPr>
          <w:rFonts w:ascii="Times New Roman" w:eastAsia="Times New Roman" w:hAnsi="Times New Roman" w:cs="Times New Roman"/>
          <w:sz w:val="24"/>
          <w:szCs w:val="24"/>
          <w:highlight w:val="white"/>
        </w:rPr>
        <w:t>. [online] Travelodge. Available at: https://www.travelodge.co.uk/hotels/36/Huntingdon-Fenstanton-hotel [Accessed 24 May 2024].</w:t>
      </w:r>
    </w:p>
    <w:p w14:paraId="622BFEDC"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Trip Advisor (2024a). </w:t>
      </w:r>
      <w:r w:rsidRPr="00CF3BA7">
        <w:rPr>
          <w:rFonts w:ascii="Times New Roman" w:eastAsia="Times New Roman" w:hAnsi="Times New Roman" w:cs="Times New Roman"/>
          <w:i/>
          <w:sz w:val="24"/>
          <w:szCs w:val="24"/>
          <w:highlight w:val="white"/>
        </w:rPr>
        <w:t xml:space="preserve">De Vere </w:t>
      </w:r>
      <w:proofErr w:type="spellStart"/>
      <w:r w:rsidRPr="00CF3BA7">
        <w:rPr>
          <w:rFonts w:ascii="Times New Roman" w:eastAsia="Times New Roman" w:hAnsi="Times New Roman" w:cs="Times New Roman"/>
          <w:i/>
          <w:sz w:val="24"/>
          <w:szCs w:val="24"/>
          <w:highlight w:val="white"/>
        </w:rPr>
        <w:t>Tortworth</w:t>
      </w:r>
      <w:proofErr w:type="spellEnd"/>
      <w:r w:rsidRPr="00CF3BA7">
        <w:rPr>
          <w:rFonts w:ascii="Times New Roman" w:eastAsia="Times New Roman" w:hAnsi="Times New Roman" w:cs="Times New Roman"/>
          <w:i/>
          <w:sz w:val="24"/>
          <w:szCs w:val="24"/>
          <w:highlight w:val="white"/>
        </w:rPr>
        <w:t xml:space="preserve"> Court</w:t>
      </w:r>
      <w:r w:rsidRPr="00CF3BA7">
        <w:rPr>
          <w:rFonts w:ascii="Times New Roman" w:eastAsia="Times New Roman" w:hAnsi="Times New Roman" w:cs="Times New Roman"/>
          <w:sz w:val="24"/>
          <w:szCs w:val="24"/>
          <w:highlight w:val="white"/>
        </w:rPr>
        <w:t>. [online] Available at: https://www.tripadvisor.in/Hotel_Review-g1096432-d262533-Reviews-De_Vere_Tortworth_Court-Tortworth_Gloucestershire_England.html.</w:t>
      </w:r>
    </w:p>
    <w:p w14:paraId="622BFEDD"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Trip Advisor (2024b). </w:t>
      </w:r>
      <w:r w:rsidRPr="00CF3BA7">
        <w:rPr>
          <w:rFonts w:ascii="Times New Roman" w:eastAsia="Times New Roman" w:hAnsi="Times New Roman" w:cs="Times New Roman"/>
          <w:i/>
          <w:sz w:val="24"/>
          <w:szCs w:val="24"/>
          <w:highlight w:val="white"/>
        </w:rPr>
        <w:t>Holiday Inn Huntingdon - Racecourse, an IHG Hotel</w:t>
      </w:r>
      <w:r w:rsidRPr="00CF3BA7">
        <w:rPr>
          <w:rFonts w:ascii="Times New Roman" w:eastAsia="Times New Roman" w:hAnsi="Times New Roman" w:cs="Times New Roman"/>
          <w:sz w:val="24"/>
          <w:szCs w:val="24"/>
          <w:highlight w:val="white"/>
        </w:rPr>
        <w:t>. [online] Available at: https://www.tripadvisor.in/Hotel_Review-g209939-d4885537-Reviews-Holiday_Inn_Huntingdon_Racecourse_an_IHG_Hotel-Huntingdon_Cambridgeshire_England.html.</w:t>
      </w:r>
    </w:p>
    <w:p w14:paraId="622BFEDE" w14:textId="77777777" w:rsidR="009E555E" w:rsidRPr="00CF3BA7" w:rsidRDefault="009E555E" w:rsidP="00CF3BA7">
      <w:pPr>
        <w:spacing w:after="240"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lastRenderedPageBreak/>
        <w:t xml:space="preserve">Trip Advisor (2024c). </w:t>
      </w:r>
      <w:r w:rsidRPr="00CF3BA7">
        <w:rPr>
          <w:rFonts w:ascii="Times New Roman" w:eastAsia="Times New Roman" w:hAnsi="Times New Roman" w:cs="Times New Roman"/>
          <w:i/>
          <w:sz w:val="24"/>
          <w:szCs w:val="24"/>
          <w:highlight w:val="white"/>
        </w:rPr>
        <w:t>Premier Inn Huntingdon (A1/A14) Hotel</w:t>
      </w:r>
      <w:r w:rsidRPr="00CF3BA7">
        <w:rPr>
          <w:rFonts w:ascii="Times New Roman" w:eastAsia="Times New Roman" w:hAnsi="Times New Roman" w:cs="Times New Roman"/>
          <w:sz w:val="24"/>
          <w:szCs w:val="24"/>
          <w:highlight w:val="white"/>
        </w:rPr>
        <w:t>. [online] Available at: https://www.tripadvisor.in/Hotel_Review-g499491-d570905-Reviews-Premier_Inn_Huntingdon_A1_A14_Hotel-Brampton_Cambridgeshire_England.html.</w:t>
      </w:r>
    </w:p>
    <w:p w14:paraId="622BFEDF" w14:textId="77777777" w:rsidR="009E555E" w:rsidRPr="00CF3BA7" w:rsidRDefault="009E555E" w:rsidP="00CF3BA7">
      <w:pPr>
        <w:spacing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Vila-Henninger, L., Dupuy, C., Van </w:t>
      </w:r>
      <w:proofErr w:type="spellStart"/>
      <w:r w:rsidRPr="00CF3BA7">
        <w:rPr>
          <w:rFonts w:ascii="Times New Roman" w:eastAsia="Times New Roman" w:hAnsi="Times New Roman" w:cs="Times New Roman"/>
          <w:sz w:val="24"/>
          <w:szCs w:val="24"/>
          <w:highlight w:val="white"/>
        </w:rPr>
        <w:t>Ingelgom</w:t>
      </w:r>
      <w:proofErr w:type="spellEnd"/>
      <w:r w:rsidRPr="00CF3BA7">
        <w:rPr>
          <w:rFonts w:ascii="Times New Roman" w:eastAsia="Times New Roman" w:hAnsi="Times New Roman" w:cs="Times New Roman"/>
          <w:sz w:val="24"/>
          <w:szCs w:val="24"/>
          <w:highlight w:val="white"/>
        </w:rPr>
        <w:t xml:space="preserve">, V., Caprioli, M., Teuber, F., </w:t>
      </w:r>
      <w:proofErr w:type="spellStart"/>
      <w:r w:rsidRPr="00CF3BA7">
        <w:rPr>
          <w:rFonts w:ascii="Times New Roman" w:eastAsia="Times New Roman" w:hAnsi="Times New Roman" w:cs="Times New Roman"/>
          <w:sz w:val="24"/>
          <w:szCs w:val="24"/>
          <w:highlight w:val="white"/>
        </w:rPr>
        <w:t>Pennetreau</w:t>
      </w:r>
      <w:proofErr w:type="spellEnd"/>
      <w:r w:rsidRPr="00CF3BA7">
        <w:rPr>
          <w:rFonts w:ascii="Times New Roman" w:eastAsia="Times New Roman" w:hAnsi="Times New Roman" w:cs="Times New Roman"/>
          <w:sz w:val="24"/>
          <w:szCs w:val="24"/>
          <w:highlight w:val="white"/>
        </w:rPr>
        <w:t xml:space="preserve">, D., Bussi, M. and Le Gall, C., (2024). Abductive coding: Theory building and qualitative (re) analysis. </w:t>
      </w:r>
      <w:r w:rsidRPr="00CF3BA7">
        <w:rPr>
          <w:rFonts w:ascii="Times New Roman" w:eastAsia="Times New Roman" w:hAnsi="Times New Roman" w:cs="Times New Roman"/>
          <w:i/>
          <w:sz w:val="24"/>
          <w:szCs w:val="24"/>
          <w:highlight w:val="white"/>
        </w:rPr>
        <w:t>Sociological Methods &amp; Research</w:t>
      </w:r>
      <w:r w:rsidRPr="00CF3BA7">
        <w:rPr>
          <w:rFonts w:ascii="Times New Roman" w:eastAsia="Times New Roman" w:hAnsi="Times New Roman" w:cs="Times New Roman"/>
          <w:sz w:val="24"/>
          <w:szCs w:val="24"/>
          <w:highlight w:val="white"/>
        </w:rPr>
        <w:t xml:space="preserve">, </w:t>
      </w:r>
      <w:r w:rsidRPr="00CF3BA7">
        <w:rPr>
          <w:rFonts w:ascii="Times New Roman" w:eastAsia="Times New Roman" w:hAnsi="Times New Roman" w:cs="Times New Roman"/>
          <w:i/>
          <w:sz w:val="24"/>
          <w:szCs w:val="24"/>
          <w:highlight w:val="white"/>
        </w:rPr>
        <w:t>53</w:t>
      </w:r>
      <w:r w:rsidRPr="00CF3BA7">
        <w:rPr>
          <w:rFonts w:ascii="Times New Roman" w:eastAsia="Times New Roman" w:hAnsi="Times New Roman" w:cs="Times New Roman"/>
          <w:sz w:val="24"/>
          <w:szCs w:val="24"/>
          <w:highlight w:val="white"/>
        </w:rPr>
        <w:t>(2), pp.968-1001.</w:t>
      </w:r>
    </w:p>
    <w:p w14:paraId="622BFEE0" w14:textId="77777777" w:rsidR="009E555E" w:rsidRPr="00CF3BA7" w:rsidRDefault="009E555E" w:rsidP="00CF3BA7">
      <w:pPr>
        <w:spacing w:line="360" w:lineRule="auto"/>
        <w:jc w:val="both"/>
        <w:rPr>
          <w:rFonts w:ascii="Times New Roman" w:eastAsia="Times New Roman" w:hAnsi="Times New Roman" w:cs="Times New Roman"/>
          <w:sz w:val="24"/>
          <w:szCs w:val="24"/>
          <w:highlight w:val="white"/>
        </w:rPr>
      </w:pPr>
      <w:r w:rsidRPr="00CF3BA7">
        <w:rPr>
          <w:rFonts w:ascii="Times New Roman" w:eastAsia="Times New Roman" w:hAnsi="Times New Roman" w:cs="Times New Roman"/>
          <w:sz w:val="24"/>
          <w:szCs w:val="24"/>
          <w:highlight w:val="white"/>
        </w:rPr>
        <w:t xml:space="preserve">Yadav, S.K., (2023). </w:t>
      </w:r>
      <w:r w:rsidRPr="00CF3BA7">
        <w:rPr>
          <w:rFonts w:ascii="Times New Roman" w:eastAsia="Times New Roman" w:hAnsi="Times New Roman" w:cs="Times New Roman"/>
          <w:i/>
          <w:sz w:val="24"/>
          <w:szCs w:val="24"/>
          <w:highlight w:val="white"/>
        </w:rPr>
        <w:t>Research and Publication Ethics</w:t>
      </w:r>
      <w:r w:rsidRPr="00CF3BA7">
        <w:rPr>
          <w:rFonts w:ascii="Times New Roman" w:eastAsia="Times New Roman" w:hAnsi="Times New Roman" w:cs="Times New Roman"/>
          <w:sz w:val="24"/>
          <w:szCs w:val="24"/>
          <w:highlight w:val="white"/>
        </w:rPr>
        <w:t>. Springer.</w:t>
      </w:r>
    </w:p>
    <w:p w14:paraId="622BFEE1" w14:textId="77777777" w:rsidR="009E555E" w:rsidRPr="00CF3BA7" w:rsidRDefault="009E555E" w:rsidP="00CF3BA7">
      <w:pPr>
        <w:pStyle w:val="NormalWeb"/>
        <w:spacing w:before="60" w:beforeAutospacing="0" w:after="0" w:afterAutospacing="0" w:line="360" w:lineRule="auto"/>
        <w:jc w:val="both"/>
      </w:pPr>
      <w:proofErr w:type="spellStart"/>
      <w:r w:rsidRPr="00CF3BA7">
        <w:rPr>
          <w:color w:val="000000"/>
          <w:shd w:val="clear" w:color="auto" w:fill="FFFFFF"/>
        </w:rPr>
        <w:t>Yousefloo</w:t>
      </w:r>
      <w:proofErr w:type="spellEnd"/>
      <w:r w:rsidRPr="00CF3BA7">
        <w:rPr>
          <w:color w:val="000000"/>
          <w:shd w:val="clear" w:color="auto" w:fill="FFFFFF"/>
        </w:rPr>
        <w:t xml:space="preserve">, A. and Babazadeh, R., (2020). Designing an integrated municipal solid waste management network: A case study. </w:t>
      </w:r>
      <w:r w:rsidRPr="00CF3BA7">
        <w:rPr>
          <w:i/>
          <w:iCs/>
          <w:color w:val="000000"/>
          <w:shd w:val="clear" w:color="auto" w:fill="FFFFFF"/>
        </w:rPr>
        <w:t>Journal of cleaner production</w:t>
      </w:r>
      <w:r w:rsidRPr="00CF3BA7">
        <w:rPr>
          <w:color w:val="000000"/>
          <w:shd w:val="clear" w:color="auto" w:fill="FFFFFF"/>
        </w:rPr>
        <w:t xml:space="preserve">, </w:t>
      </w:r>
      <w:r w:rsidRPr="00CF3BA7">
        <w:rPr>
          <w:i/>
          <w:iCs/>
          <w:color w:val="000000"/>
          <w:shd w:val="clear" w:color="auto" w:fill="FFFFFF"/>
        </w:rPr>
        <w:t>244</w:t>
      </w:r>
      <w:r w:rsidRPr="00CF3BA7">
        <w:rPr>
          <w:color w:val="000000"/>
          <w:shd w:val="clear" w:color="auto" w:fill="FFFFFF"/>
        </w:rPr>
        <w:t>, p.118824.</w:t>
      </w:r>
    </w:p>
    <w:p w14:paraId="622BFEE2" w14:textId="77777777" w:rsidR="009E555E" w:rsidRPr="00CF3BA7" w:rsidRDefault="009E555E" w:rsidP="00CF3BA7">
      <w:pPr>
        <w:pStyle w:val="NormalWeb"/>
        <w:spacing w:before="60" w:beforeAutospacing="0" w:after="0" w:afterAutospacing="0" w:line="360" w:lineRule="auto"/>
        <w:jc w:val="both"/>
      </w:pPr>
      <w:r w:rsidRPr="00CF3BA7">
        <w:rPr>
          <w:color w:val="000000"/>
          <w:shd w:val="clear" w:color="auto" w:fill="FFFFFF"/>
        </w:rPr>
        <w:t xml:space="preserve">Zamri, M.F.M.A., </w:t>
      </w:r>
      <w:proofErr w:type="spellStart"/>
      <w:r w:rsidRPr="00CF3BA7">
        <w:rPr>
          <w:color w:val="000000"/>
          <w:shd w:val="clear" w:color="auto" w:fill="FFFFFF"/>
        </w:rPr>
        <w:t>Hasmady</w:t>
      </w:r>
      <w:proofErr w:type="spellEnd"/>
      <w:r w:rsidRPr="00CF3BA7">
        <w:rPr>
          <w:color w:val="000000"/>
          <w:shd w:val="clear" w:color="auto" w:fill="FFFFFF"/>
        </w:rPr>
        <w:t xml:space="preserve">, S., </w:t>
      </w:r>
      <w:proofErr w:type="spellStart"/>
      <w:r w:rsidRPr="00CF3BA7">
        <w:rPr>
          <w:color w:val="000000"/>
          <w:shd w:val="clear" w:color="auto" w:fill="FFFFFF"/>
        </w:rPr>
        <w:t>Akhiar</w:t>
      </w:r>
      <w:proofErr w:type="spellEnd"/>
      <w:r w:rsidRPr="00CF3BA7">
        <w:rPr>
          <w:color w:val="000000"/>
          <w:shd w:val="clear" w:color="auto" w:fill="FFFFFF"/>
        </w:rPr>
        <w:t xml:space="preserve">, A., Ideris, F., Shamsuddin, A.H., </w:t>
      </w:r>
      <w:proofErr w:type="spellStart"/>
      <w:r w:rsidRPr="00CF3BA7">
        <w:rPr>
          <w:color w:val="000000"/>
          <w:shd w:val="clear" w:color="auto" w:fill="FFFFFF"/>
        </w:rPr>
        <w:t>Mofijur</w:t>
      </w:r>
      <w:proofErr w:type="spellEnd"/>
      <w:r w:rsidRPr="00CF3BA7">
        <w:rPr>
          <w:color w:val="000000"/>
          <w:shd w:val="clear" w:color="auto" w:fill="FFFFFF"/>
        </w:rPr>
        <w:t xml:space="preserve">, M., Fattah, I.R. and Mahlia, T.M.I., (2021). A comprehensive review on anaerobic digestion of organic fraction of municipal solid waste. </w:t>
      </w:r>
      <w:r w:rsidRPr="00CF3BA7">
        <w:rPr>
          <w:i/>
          <w:iCs/>
          <w:color w:val="000000"/>
          <w:shd w:val="clear" w:color="auto" w:fill="FFFFFF"/>
        </w:rPr>
        <w:t>Renewable and Sustainable Energy Reviews</w:t>
      </w:r>
      <w:r w:rsidRPr="00CF3BA7">
        <w:rPr>
          <w:color w:val="000000"/>
          <w:shd w:val="clear" w:color="auto" w:fill="FFFFFF"/>
        </w:rPr>
        <w:t xml:space="preserve">, </w:t>
      </w:r>
      <w:r w:rsidRPr="00CF3BA7">
        <w:rPr>
          <w:i/>
          <w:iCs/>
          <w:color w:val="000000"/>
          <w:shd w:val="clear" w:color="auto" w:fill="FFFFFF"/>
        </w:rPr>
        <w:t>137</w:t>
      </w:r>
      <w:r w:rsidRPr="00CF3BA7">
        <w:rPr>
          <w:color w:val="000000"/>
          <w:shd w:val="clear" w:color="auto" w:fill="FFFFFF"/>
        </w:rPr>
        <w:t>, p.110637.</w:t>
      </w:r>
    </w:p>
    <w:p w14:paraId="622BFEE3" w14:textId="77777777" w:rsidR="009E555E" w:rsidRPr="00CF3BA7" w:rsidRDefault="009E555E" w:rsidP="00CF3BA7">
      <w:pPr>
        <w:pStyle w:val="NormalWeb"/>
        <w:spacing w:before="60" w:beforeAutospacing="0" w:after="0" w:afterAutospacing="0" w:line="360" w:lineRule="auto"/>
        <w:jc w:val="both"/>
      </w:pPr>
      <w:r w:rsidRPr="00CF3BA7">
        <w:rPr>
          <w:color w:val="000000"/>
          <w:shd w:val="clear" w:color="auto" w:fill="FFFFFF"/>
        </w:rPr>
        <w:t xml:space="preserve">Zhang, L., Lim, E.Y., Loh, K.C., Ok, Y.S., Lee, J.T., Shen, Y., Wang, C.H., Dai, Y. and Tong, Y.W., (2020). Biochar enhanced thermophilic anaerobic digestion of food waste: focusing on biochar particle size, microbial community analysis and pilot-scale application. </w:t>
      </w:r>
      <w:r w:rsidRPr="00CF3BA7">
        <w:rPr>
          <w:i/>
          <w:iCs/>
          <w:color w:val="000000"/>
          <w:shd w:val="clear" w:color="auto" w:fill="FFFFFF"/>
        </w:rPr>
        <w:t>Energy conversion and management</w:t>
      </w:r>
      <w:r w:rsidRPr="00CF3BA7">
        <w:rPr>
          <w:color w:val="000000"/>
          <w:shd w:val="clear" w:color="auto" w:fill="FFFFFF"/>
        </w:rPr>
        <w:t xml:space="preserve">, </w:t>
      </w:r>
      <w:r w:rsidRPr="00CF3BA7">
        <w:rPr>
          <w:i/>
          <w:iCs/>
          <w:color w:val="000000"/>
          <w:shd w:val="clear" w:color="auto" w:fill="FFFFFF"/>
        </w:rPr>
        <w:t>209</w:t>
      </w:r>
      <w:r w:rsidRPr="00CF3BA7">
        <w:rPr>
          <w:color w:val="000000"/>
          <w:shd w:val="clear" w:color="auto" w:fill="FFFFFF"/>
        </w:rPr>
        <w:t>, p.112654.</w:t>
      </w:r>
    </w:p>
    <w:p w14:paraId="622BFEE4" w14:textId="77777777" w:rsidR="00195AD7" w:rsidRPr="00CF3BA7" w:rsidRDefault="00195AD7" w:rsidP="00CF3BA7">
      <w:pPr>
        <w:spacing w:line="360" w:lineRule="auto"/>
        <w:jc w:val="both"/>
        <w:rPr>
          <w:rFonts w:ascii="Times New Roman" w:eastAsia="Times New Roman" w:hAnsi="Times New Roman" w:cs="Times New Roman"/>
          <w:sz w:val="24"/>
          <w:szCs w:val="24"/>
          <w:highlight w:val="white"/>
        </w:rPr>
      </w:pPr>
    </w:p>
    <w:sectPr w:rsidR="00195AD7" w:rsidRPr="00CF3BA7">
      <w:footerReference w:type="default" r:id="rId23"/>
      <w:footerReference w:type="first" r:id="rId24"/>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C478CF" w14:textId="77777777" w:rsidR="00834883" w:rsidRDefault="00834883">
      <w:pPr>
        <w:spacing w:line="240" w:lineRule="auto"/>
      </w:pPr>
      <w:r>
        <w:separator/>
      </w:r>
    </w:p>
  </w:endnote>
  <w:endnote w:type="continuationSeparator" w:id="0">
    <w:p w14:paraId="22837669" w14:textId="77777777" w:rsidR="00834883" w:rsidRDefault="008348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2BFF05" w14:textId="77777777" w:rsidR="00CF3BA7" w:rsidRDefault="00CF3BA7">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985B2C">
      <w:rPr>
        <w:rFonts w:ascii="Times New Roman" w:eastAsia="Times New Roman" w:hAnsi="Times New Roman" w:cs="Times New Roman"/>
        <w:noProof/>
        <w:sz w:val="24"/>
        <w:szCs w:val="24"/>
      </w:rPr>
      <w:t>41</w:t>
    </w:r>
    <w:r>
      <w:rPr>
        <w:rFonts w:ascii="Times New Roman" w:eastAsia="Times New Roman" w:hAnsi="Times New Roman" w:cs="Times New Roman"/>
        <w:sz w:val="24"/>
        <w:szCs w:val="24"/>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2BFF06" w14:textId="77777777" w:rsidR="00CF3BA7" w:rsidRDefault="00CF3BA7">
    <w:pPr>
      <w:jc w:val="right"/>
    </w:pPr>
    <w:r>
      <w:rPr>
        <w:rFonts w:ascii="Times New Roman" w:eastAsia="Times New Roman" w:hAnsi="Times New Roman" w:cs="Times New Roman"/>
        <w:sz w:val="24"/>
        <w:szCs w:val="24"/>
        <w:highlight w:val="white"/>
      </w:rPr>
      <w:fldChar w:fldCharType="begin"/>
    </w:r>
    <w:r>
      <w:rPr>
        <w:rFonts w:ascii="Times New Roman" w:eastAsia="Times New Roman" w:hAnsi="Times New Roman" w:cs="Times New Roman"/>
        <w:sz w:val="24"/>
        <w:szCs w:val="24"/>
        <w:highlight w:val="white"/>
      </w:rPr>
      <w:instrText>PAGE</w:instrText>
    </w:r>
    <w:r>
      <w:rPr>
        <w:rFonts w:ascii="Times New Roman" w:eastAsia="Times New Roman" w:hAnsi="Times New Roman" w:cs="Times New Roman"/>
        <w:sz w:val="24"/>
        <w:szCs w:val="24"/>
        <w:highlight w:val="white"/>
      </w:rPr>
      <w:fldChar w:fldCharType="separate"/>
    </w:r>
    <w:r w:rsidR="000A18BC">
      <w:rPr>
        <w:rFonts w:ascii="Times New Roman" w:eastAsia="Times New Roman" w:hAnsi="Times New Roman" w:cs="Times New Roman"/>
        <w:noProof/>
        <w:sz w:val="24"/>
        <w:szCs w:val="24"/>
        <w:highlight w:val="white"/>
      </w:rPr>
      <w:t>1</w:t>
    </w:r>
    <w:r>
      <w:rPr>
        <w:rFonts w:ascii="Times New Roman" w:eastAsia="Times New Roman" w:hAnsi="Times New Roman" w:cs="Times New Roman"/>
        <w:sz w:val="24"/>
        <w:szCs w:val="24"/>
        <w:highlight w:val="white"/>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3076E5" w14:textId="77777777" w:rsidR="00834883" w:rsidRDefault="00834883">
      <w:pPr>
        <w:spacing w:line="240" w:lineRule="auto"/>
      </w:pPr>
      <w:r>
        <w:separator/>
      </w:r>
    </w:p>
  </w:footnote>
  <w:footnote w:type="continuationSeparator" w:id="0">
    <w:p w14:paraId="529FDCE8" w14:textId="77777777" w:rsidR="00834883" w:rsidRDefault="0083488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F40035B"/>
    <w:multiLevelType w:val="multilevel"/>
    <w:tmpl w:val="F796D4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5A03DEC"/>
    <w:multiLevelType w:val="hybridMultilevel"/>
    <w:tmpl w:val="7710072A"/>
    <w:lvl w:ilvl="0" w:tplc="40090001">
      <w:start w:val="1"/>
      <w:numFmt w:val="bullet"/>
      <w:lvlText w:val=""/>
      <w:lvlJc w:val="left"/>
      <w:pPr>
        <w:ind w:left="720" w:hanging="360"/>
      </w:pPr>
      <w:rPr>
        <w:rFonts w:ascii="Symbol" w:hAnsi="Symbol"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B0B3283"/>
    <w:multiLevelType w:val="hybridMultilevel"/>
    <w:tmpl w:val="1E52811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05041557">
    <w:abstractNumId w:val="0"/>
  </w:num>
  <w:num w:numId="2" w16cid:durableId="1178277689">
    <w:abstractNumId w:val="2"/>
  </w:num>
  <w:num w:numId="3" w16cid:durableId="1067150844">
    <w:abstractNumId w:val="1"/>
  </w:num>
  <w:num w:numId="4" w16cid:durableId="771245303">
    <w:abstractNumId w:val="0"/>
  </w:num>
  <w:num w:numId="5" w16cid:durableId="385301806">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195AD7"/>
    <w:rsid w:val="000A18BC"/>
    <w:rsid w:val="000B52DE"/>
    <w:rsid w:val="00164FF8"/>
    <w:rsid w:val="00195AD7"/>
    <w:rsid w:val="0028629F"/>
    <w:rsid w:val="002A07B1"/>
    <w:rsid w:val="002C6AB3"/>
    <w:rsid w:val="003379EB"/>
    <w:rsid w:val="003B1317"/>
    <w:rsid w:val="004520F9"/>
    <w:rsid w:val="00504D5E"/>
    <w:rsid w:val="005F62B0"/>
    <w:rsid w:val="006D1301"/>
    <w:rsid w:val="00834883"/>
    <w:rsid w:val="008A6971"/>
    <w:rsid w:val="008F0077"/>
    <w:rsid w:val="009106F3"/>
    <w:rsid w:val="00936D88"/>
    <w:rsid w:val="00952486"/>
    <w:rsid w:val="00985B2C"/>
    <w:rsid w:val="009E555E"/>
    <w:rsid w:val="00A35F98"/>
    <w:rsid w:val="00AE0634"/>
    <w:rsid w:val="00C934B2"/>
    <w:rsid w:val="00CF3BA7"/>
    <w:rsid w:val="00DF609C"/>
    <w:rsid w:val="00E360BE"/>
    <w:rsid w:val="00E5599C"/>
    <w:rsid w:val="00F75D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BFD7F"/>
  <w15:docId w15:val="{A1D5BB1C-C596-4B83-926D-E577F0B8D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qFormat/>
    <w:pPr>
      <w:keepNext/>
      <w:keepLines/>
      <w:outlineLvl w:val="0"/>
    </w:pPr>
    <w:rPr>
      <w:rFonts w:ascii="Times New Roman" w:eastAsia="Times New Roman" w:hAnsi="Times New Roman" w:cs="Times New Roman"/>
      <w:b/>
      <w:sz w:val="24"/>
      <w:szCs w:val="24"/>
    </w:rPr>
  </w:style>
  <w:style w:type="paragraph" w:styleId="Heading2">
    <w:name w:val="heading 2"/>
    <w:basedOn w:val="Normal"/>
    <w:next w:val="Normal"/>
    <w:link w:val="Heading2Char"/>
    <w:qFormat/>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rsid w:val="004520F9"/>
    <w:pPr>
      <w:spacing w:before="280" w:after="80" w:line="360" w:lineRule="auto"/>
      <w:jc w:val="both"/>
      <w:outlineLvl w:val="2"/>
    </w:pPr>
    <w:rPr>
      <w:rFonts w:ascii="Times New Roman" w:eastAsia="Times New Roman" w:hAnsi="Times New Roman" w:cs="Times New Roman"/>
      <w:b/>
      <w:i/>
      <w:color w:val="000000"/>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FCFCF9"/>
    </w:tcPr>
  </w:style>
  <w:style w:type="table" w:customStyle="1" w:styleId="a0">
    <w:basedOn w:val="TableNormal"/>
    <w:tblPr>
      <w:tblStyleRowBandSize w:val="1"/>
      <w:tblStyleColBandSize w:val="1"/>
      <w:tblCellMar>
        <w:top w:w="100" w:type="dxa"/>
        <w:left w:w="100" w:type="dxa"/>
        <w:bottom w:w="100" w:type="dxa"/>
        <w:right w:w="100" w:type="dxa"/>
      </w:tblCellMar>
    </w:tblPr>
    <w:tcPr>
      <w:shd w:val="clear" w:color="auto" w:fill="FCFCF9"/>
    </w:tcPr>
  </w:style>
  <w:style w:type="paragraph" w:styleId="BalloonText">
    <w:name w:val="Balloon Text"/>
    <w:basedOn w:val="Normal"/>
    <w:link w:val="BalloonTextChar"/>
    <w:uiPriority w:val="99"/>
    <w:semiHidden/>
    <w:unhideWhenUsed/>
    <w:rsid w:val="005F62B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62B0"/>
    <w:rPr>
      <w:rFonts w:ascii="Tahoma" w:hAnsi="Tahoma" w:cs="Tahoma"/>
      <w:sz w:val="16"/>
      <w:szCs w:val="16"/>
    </w:rPr>
  </w:style>
  <w:style w:type="paragraph" w:styleId="ListParagraph">
    <w:name w:val="List Paragraph"/>
    <w:basedOn w:val="Normal"/>
    <w:uiPriority w:val="34"/>
    <w:qFormat/>
    <w:rsid w:val="005F62B0"/>
    <w:pPr>
      <w:ind w:left="720"/>
      <w:contextualSpacing/>
    </w:pPr>
  </w:style>
  <w:style w:type="paragraph" w:styleId="NoSpacing">
    <w:name w:val="No Spacing"/>
    <w:uiPriority w:val="1"/>
    <w:qFormat/>
    <w:rsid w:val="004520F9"/>
    <w:pPr>
      <w:spacing w:line="240" w:lineRule="auto"/>
    </w:pPr>
  </w:style>
  <w:style w:type="paragraph" w:styleId="NormalWeb">
    <w:name w:val="Normal (Web)"/>
    <w:basedOn w:val="Normal"/>
    <w:uiPriority w:val="99"/>
    <w:semiHidden/>
    <w:unhideWhenUsed/>
    <w:rsid w:val="009E555E"/>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CF3BA7"/>
    <w:pPr>
      <w:spacing w:before="480"/>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CF3BA7"/>
    <w:pPr>
      <w:spacing w:after="100"/>
    </w:pPr>
  </w:style>
  <w:style w:type="paragraph" w:styleId="TOC2">
    <w:name w:val="toc 2"/>
    <w:basedOn w:val="Normal"/>
    <w:next w:val="Normal"/>
    <w:autoRedefine/>
    <w:uiPriority w:val="39"/>
    <w:unhideWhenUsed/>
    <w:rsid w:val="00CF3BA7"/>
    <w:pPr>
      <w:spacing w:after="100"/>
      <w:ind w:left="220"/>
    </w:pPr>
  </w:style>
  <w:style w:type="paragraph" w:styleId="TOC3">
    <w:name w:val="toc 3"/>
    <w:basedOn w:val="Normal"/>
    <w:next w:val="Normal"/>
    <w:autoRedefine/>
    <w:uiPriority w:val="39"/>
    <w:unhideWhenUsed/>
    <w:rsid w:val="00CF3BA7"/>
    <w:pPr>
      <w:spacing w:after="100"/>
      <w:ind w:left="440"/>
    </w:pPr>
  </w:style>
  <w:style w:type="character" w:styleId="Hyperlink">
    <w:name w:val="Hyperlink"/>
    <w:basedOn w:val="DefaultParagraphFont"/>
    <w:uiPriority w:val="99"/>
    <w:unhideWhenUsed/>
    <w:rsid w:val="00CF3BA7"/>
    <w:rPr>
      <w:color w:val="0000FF" w:themeColor="hyperlink"/>
      <w:u w:val="single"/>
    </w:rPr>
  </w:style>
  <w:style w:type="character" w:customStyle="1" w:styleId="Heading1Char">
    <w:name w:val="Heading 1 Char"/>
    <w:basedOn w:val="DefaultParagraphFont"/>
    <w:link w:val="Heading1"/>
    <w:rsid w:val="008F0077"/>
    <w:rPr>
      <w:rFonts w:ascii="Times New Roman" w:eastAsia="Times New Roman" w:hAnsi="Times New Roman" w:cs="Times New Roman"/>
      <w:b/>
      <w:sz w:val="24"/>
      <w:szCs w:val="24"/>
    </w:rPr>
  </w:style>
  <w:style w:type="character" w:customStyle="1" w:styleId="Heading2Char">
    <w:name w:val="Heading 2 Char"/>
    <w:basedOn w:val="DefaultParagraphFont"/>
    <w:link w:val="Heading2"/>
    <w:rsid w:val="008F0077"/>
    <w:rPr>
      <w:rFonts w:ascii="Times New Roman" w:eastAsia="Times New Roman" w:hAnsi="Times New Roman" w:cs="Times New Roman"/>
      <w:b/>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3035201">
      <w:bodyDiv w:val="1"/>
      <w:marLeft w:val="0"/>
      <w:marRight w:val="0"/>
      <w:marTop w:val="0"/>
      <w:marBottom w:val="0"/>
      <w:divBdr>
        <w:top w:val="none" w:sz="0" w:space="0" w:color="auto"/>
        <w:left w:val="none" w:sz="0" w:space="0" w:color="auto"/>
        <w:bottom w:val="none" w:sz="0" w:space="0" w:color="auto"/>
        <w:right w:val="none" w:sz="0" w:space="0" w:color="auto"/>
      </w:divBdr>
    </w:div>
    <w:div w:id="304628025">
      <w:bodyDiv w:val="1"/>
      <w:marLeft w:val="0"/>
      <w:marRight w:val="0"/>
      <w:marTop w:val="0"/>
      <w:marBottom w:val="0"/>
      <w:divBdr>
        <w:top w:val="none" w:sz="0" w:space="0" w:color="auto"/>
        <w:left w:val="none" w:sz="0" w:space="0" w:color="auto"/>
        <w:bottom w:val="none" w:sz="0" w:space="0" w:color="auto"/>
        <w:right w:val="none" w:sz="0" w:space="0" w:color="auto"/>
      </w:divBdr>
    </w:div>
    <w:div w:id="338655463">
      <w:bodyDiv w:val="1"/>
      <w:marLeft w:val="0"/>
      <w:marRight w:val="0"/>
      <w:marTop w:val="0"/>
      <w:marBottom w:val="0"/>
      <w:divBdr>
        <w:top w:val="none" w:sz="0" w:space="0" w:color="auto"/>
        <w:left w:val="none" w:sz="0" w:space="0" w:color="auto"/>
        <w:bottom w:val="none" w:sz="0" w:space="0" w:color="auto"/>
        <w:right w:val="none" w:sz="0" w:space="0" w:color="auto"/>
      </w:divBdr>
    </w:div>
    <w:div w:id="1022704657">
      <w:bodyDiv w:val="1"/>
      <w:marLeft w:val="0"/>
      <w:marRight w:val="0"/>
      <w:marTop w:val="0"/>
      <w:marBottom w:val="0"/>
      <w:divBdr>
        <w:top w:val="none" w:sz="0" w:space="0" w:color="auto"/>
        <w:left w:val="none" w:sz="0" w:space="0" w:color="auto"/>
        <w:bottom w:val="none" w:sz="0" w:space="0" w:color="auto"/>
        <w:right w:val="none" w:sz="0" w:space="0" w:color="auto"/>
      </w:divBdr>
    </w:div>
    <w:div w:id="1193958181">
      <w:bodyDiv w:val="1"/>
      <w:marLeft w:val="0"/>
      <w:marRight w:val="0"/>
      <w:marTop w:val="0"/>
      <w:marBottom w:val="0"/>
      <w:divBdr>
        <w:top w:val="none" w:sz="0" w:space="0" w:color="auto"/>
        <w:left w:val="none" w:sz="0" w:space="0" w:color="auto"/>
        <w:bottom w:val="none" w:sz="0" w:space="0" w:color="auto"/>
        <w:right w:val="none" w:sz="0" w:space="0" w:color="auto"/>
      </w:divBdr>
    </w:div>
    <w:div w:id="1509100223">
      <w:bodyDiv w:val="1"/>
      <w:marLeft w:val="0"/>
      <w:marRight w:val="0"/>
      <w:marTop w:val="0"/>
      <w:marBottom w:val="0"/>
      <w:divBdr>
        <w:top w:val="none" w:sz="0" w:space="0" w:color="auto"/>
        <w:left w:val="none" w:sz="0" w:space="0" w:color="auto"/>
        <w:bottom w:val="none" w:sz="0" w:space="0" w:color="auto"/>
        <w:right w:val="none" w:sz="0" w:space="0" w:color="auto"/>
      </w:divBdr>
    </w:div>
    <w:div w:id="211400963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aylorfrancis.com/chapters/edit/10.4324/9781003001430-11/netnography-tourism-beyond-web-2-0-rokhshad-tavakoli-paolo-mur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Seventh Edition"/>
</file>

<file path=customXml/itemProps1.xml><?xml version="1.0" encoding="utf-8"?>
<ds:datastoreItem xmlns:ds="http://schemas.openxmlformats.org/officeDocument/2006/customXml" ds:itemID="{96CDA90D-CA2B-4CA0-AFEF-1DAA6B3777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41</Pages>
  <Words>11660</Words>
  <Characters>66464</Characters>
  <Application>Microsoft Office Word</Application>
  <DocSecurity>0</DocSecurity>
  <Lines>553</Lines>
  <Paragraphs>155</Paragraphs>
  <ScaleCrop>false</ScaleCrop>
  <Company/>
  <LinksUpToDate>false</LinksUpToDate>
  <CharactersWithSpaces>77969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Remus Iulian Stachie (2026367)</dc:creator>
  <cp:lastModifiedBy>Remus Stachie (2026367)</cp:lastModifiedBy>
  <cp:revision>28</cp:revision>
  <dcterms:created xsi:type="dcterms:W3CDTF">2024-06-01T20:17:00Z</dcterms:created>
  <dcterms:modified xsi:type="dcterms:W3CDTF">2024-06-01T20:19:00Z</dcterms:modified>
</cp:coreProperties>
</file>