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EB9DDC4">
      <w:r w:rsidR="3657BE52">
        <w:rPr/>
        <w:t xml:space="preserve">Student Name: Nahid Kausar </w:t>
      </w:r>
    </w:p>
    <w:p w:rsidR="3657BE52" w:rsidRDefault="3657BE52" w14:paraId="427EEAB2" w14:textId="29A6D850">
      <w:r w:rsidR="3657BE52">
        <w:rPr/>
        <w:t>Student ID : 2419850</w:t>
      </w:r>
    </w:p>
    <w:p w:rsidR="1322D8B8" w:rsidRDefault="1322D8B8" w14:paraId="03F86D20" w14:textId="76231CA3"/>
    <w:p w:rsidR="3657BE52" w:rsidRDefault="3657BE52" w14:paraId="3E5CC395" w14:textId="6597D8EE">
      <w:r w:rsidRPr="1322D8B8" w:rsidR="3657BE52">
        <w:rPr>
          <w:rFonts w:ascii="Arial" w:hAnsi="Arial" w:eastAsia="Arial" w:cs="Arial"/>
          <w:b w:val="0"/>
          <w:bCs w:val="0"/>
          <w:i w:val="0"/>
          <w:iCs w:val="0"/>
          <w:caps w:val="0"/>
          <w:smallCaps w:val="0"/>
          <w:noProof w:val="0"/>
          <w:color w:val="222222"/>
          <w:sz w:val="24"/>
          <w:szCs w:val="24"/>
          <w:lang w:val="en-GB"/>
        </w:rPr>
        <w:t>2.3 CAMHS / Specialist Child Mental Health Clinician</w:t>
      </w:r>
    </w:p>
    <w:p w:rsidR="3657BE52" w:rsidP="1322D8B8" w:rsidRDefault="3657BE52" w14:paraId="05F7F270" w14:textId="787C0B7B">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A–B. Professional duties and case-specific issues. I would describe trauma related distress, suicidality, thought and functioning and aggression without making a diagnosis based on behaviour. Child A had been reporting suicidal ideation and self-harm on a daily basis and some referrals to mental health services had been declined and direct trauma therapy had not commenced prior to the fatal incident (Birmingham Safeguarding Children Partnership, 2023, sections 2.21-2.22, 3.89-3.91 &amp; 5.7).</w:t>
      </w:r>
    </w:p>
    <w:p w:rsidR="3657BE52" w:rsidP="1322D8B8" w:rsidRDefault="3657BE52" w14:paraId="432A6217" w14:textId="4BB61DA5">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C–D. Evaluation and suggested solutions. I would try to review self-harm and suicide risk in a multidisciplinary urgent review if necessary, assess mood and trauma symptoms, communicate developmentally age appropriate and consider evidence-based trauma focused care when clinically indicated. No diagnosis of conduct disorder, PTSD or depression should be made based on this report alone. (National Institute for Health and Care Excellence, 2022; 2018; 2013; 2019). Specialist forensic consultation may help to develop a harm to others formulation, however safeguarding needs must be at the heart; the research that underpins ACEs will only provide group-level associations, not an individual prediction (NHS England, 2017; National Institute for Health and Care Excellence, 2017; Astridge et al., 2023).</w:t>
      </w:r>
    </w:p>
    <w:p w:rsidR="3657BE52" w:rsidP="1322D8B8" w:rsidRDefault="3657BE52" w14:paraId="5BCCFB3A" w14:textId="441DBFE3">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E–F. Cooperation and contribution through partnerships and round tables. Multiple declined referrals should signal a professional evaluation of the lack of clinical need, rather than just redoing a form again, I propose a named clinical lead and shared formulation that takes into account the trauma, needs to learn and the safety of others. For partnership development and continuity this aligns with current guidance (Department for Education, 2026b).</w:t>
      </w:r>
    </w:p>
    <w:p w:rsidR="1322D8B8" w:rsidP="1322D8B8" w:rsidRDefault="1322D8B8" w14:paraId="58DD5092" w14:textId="56A011E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572BDCF9" w14:textId="215AECE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6EF4F376" w14:textId="0CDD8B5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2FD84C09" w14:textId="3895452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2479A462" w14:textId="60C692D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71E95DC1" w14:textId="3AEDC46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14F3A283" w14:textId="408F887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3F9DB403" w14:textId="5CBD782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54A8DE8B" w14:textId="5999257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1C35563F" w14:textId="2E92FCF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2F4490C1" w14:textId="3A447F7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223AFA76" w14:textId="198A933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1322D8B8" w:rsidP="1322D8B8" w:rsidRDefault="1322D8B8" w14:paraId="70743CD5" w14:textId="701AC46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w:rsidR="63BDC891" w:rsidP="1322D8B8" w:rsidRDefault="63BDC891" w14:paraId="5EA6917D" w14:textId="493B0235">
      <w:pPr>
        <w:pStyle w:val="Normal"/>
        <w:suppressLineNumbers w:val="0"/>
        <w:shd w:val="clear" w:color="auto" w:fill="FFFFFF" w:themeFill="background1"/>
        <w:bidi w:val="0"/>
        <w:spacing w:before="0" w:beforeAutospacing="off" w:after="0" w:afterAutospacing="off" w:line="279" w:lineRule="auto"/>
        <w:ind w:left="0" w:right="0"/>
        <w:jc w:val="left"/>
      </w:pPr>
      <w:r w:rsidRPr="1322D8B8" w:rsidR="63BDC891">
        <w:rPr>
          <w:rFonts w:ascii="Arial" w:hAnsi="Arial" w:eastAsia="Arial" w:cs="Arial"/>
          <w:b w:val="0"/>
          <w:bCs w:val="0"/>
          <w:i w:val="0"/>
          <w:iCs w:val="0"/>
          <w:caps w:val="0"/>
          <w:smallCaps w:val="0"/>
          <w:noProof w:val="0"/>
          <w:color w:val="222222"/>
          <w:sz w:val="24"/>
          <w:szCs w:val="24"/>
          <w:lang w:val="en-GB"/>
        </w:rPr>
        <w:t>References</w:t>
      </w:r>
    </w:p>
    <w:p w:rsidR="1322D8B8" w:rsidP="1322D8B8" w:rsidRDefault="1322D8B8" w14:paraId="7D3454AE" w14:textId="23126467">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222222"/>
          <w:sz w:val="24"/>
          <w:szCs w:val="24"/>
          <w:lang w:val="en-GB"/>
        </w:rPr>
      </w:pPr>
    </w:p>
    <w:p w:rsidR="3657BE52" w:rsidP="1322D8B8" w:rsidRDefault="3657BE52" w14:paraId="6C635CE1" w14:textId="066597E2">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 xml:space="preserve">Astridge, B., Li, W.W., McDermott, B. and Longhitano, C. (2023) ‘A systematic review and meta-analysis on adverse childhood experiences: prevalence in youth offenders and their effects on youth recidivism’, Child Abuse &amp; Neglect, 140, 106055. doi: </w:t>
      </w:r>
      <w:hyperlink r:id="Rffe4967c47154a7d">
        <w:r w:rsidRPr="1322D8B8" w:rsidR="3657BE52">
          <w:rPr>
            <w:rStyle w:val="Hyperlink"/>
            <w:b w:val="0"/>
            <w:bCs w:val="0"/>
            <w:i w:val="0"/>
            <w:iCs w:val="0"/>
            <w:caps w:val="0"/>
            <w:smallCaps w:val="0"/>
            <w:noProof w:val="0"/>
            <w:color w:val="1155CC"/>
            <w:lang w:val="en-GB"/>
          </w:rPr>
          <w:t>https://doi.org/10.1016/j.chiabu.2023.106055</w:t>
        </w:r>
      </w:hyperlink>
      <w:r w:rsidRPr="1322D8B8" w:rsidR="3657BE52">
        <w:rPr>
          <w:rFonts w:ascii="Arial" w:hAnsi="Arial" w:eastAsia="Arial" w:cs="Arial"/>
          <w:b w:val="0"/>
          <w:bCs w:val="0"/>
          <w:i w:val="0"/>
          <w:iCs w:val="0"/>
          <w:caps w:val="0"/>
          <w:smallCaps w:val="0"/>
          <w:noProof w:val="0"/>
          <w:color w:val="222222"/>
          <w:sz w:val="24"/>
          <w:szCs w:val="24"/>
          <w:lang w:val="en-GB"/>
        </w:rPr>
        <w:t xml:space="preserve"> (Accessed: 16 October 2026).</w:t>
      </w:r>
    </w:p>
    <w:p w:rsidR="3657BE52" w:rsidP="1322D8B8" w:rsidRDefault="3657BE52" w14:paraId="3EE6360D" w14:textId="59D04BCF">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 xml:space="preserve">Birmingham Safeguarding Children Partnership (2023) Child Safeguarding Practice Review into the Death of Adult A (BSCP 2020/21-02). Independent reviewer: Joanna Nicolas. Available at: </w:t>
      </w:r>
      <w:hyperlink r:id="R11d325473a244824">
        <w:r w:rsidRPr="1322D8B8" w:rsidR="3657BE52">
          <w:rPr>
            <w:rStyle w:val="Hyperlink"/>
            <w:b w:val="0"/>
            <w:bCs w:val="0"/>
            <w:i w:val="0"/>
            <w:iCs w:val="0"/>
            <w:caps w:val="0"/>
            <w:smallCaps w:val="0"/>
            <w:noProof w:val="0"/>
            <w:color w:val="1155CC"/>
            <w:lang w:val="en-GB"/>
          </w:rPr>
          <w:t>https://lscpbirmingham.org.uk/wp-content/uploads/2023/10/BSCP-2020-21-02-Child-A-CSPR.pdf</w:t>
        </w:r>
      </w:hyperlink>
      <w:r w:rsidRPr="1322D8B8" w:rsidR="3657BE52">
        <w:rPr>
          <w:rFonts w:ascii="Arial" w:hAnsi="Arial" w:eastAsia="Arial" w:cs="Arial"/>
          <w:b w:val="0"/>
          <w:bCs w:val="0"/>
          <w:i w:val="0"/>
          <w:iCs w:val="0"/>
          <w:caps w:val="0"/>
          <w:smallCaps w:val="0"/>
          <w:noProof w:val="0"/>
          <w:color w:val="222222"/>
          <w:sz w:val="24"/>
          <w:szCs w:val="24"/>
          <w:lang w:val="en-GB"/>
        </w:rPr>
        <w:t xml:space="preserve"> (Accessed: 16 October 2026).</w:t>
      </w:r>
    </w:p>
    <w:p w:rsidR="3657BE52" w:rsidP="1322D8B8" w:rsidRDefault="3657BE52" w14:paraId="7F6AFED3" w14:textId="483B505A">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 xml:space="preserve">Department for Education (2026b) Working together to safeguard children 2026: statutory guidance. Available at: </w:t>
      </w:r>
      <w:hyperlink r:id="Rcc5b45d4787c4955">
        <w:r w:rsidRPr="1322D8B8" w:rsidR="3657BE52">
          <w:rPr>
            <w:rStyle w:val="Hyperlink"/>
            <w:b w:val="0"/>
            <w:bCs w:val="0"/>
            <w:i w:val="0"/>
            <w:iCs w:val="0"/>
            <w:caps w:val="0"/>
            <w:smallCaps w:val="0"/>
            <w:noProof w:val="0"/>
            <w:color w:val="1155CC"/>
            <w:lang w:val="en-GB"/>
          </w:rPr>
          <w:t>https://www.gov.uk/government/publications/working-together-to-safeguard-children--2</w:t>
        </w:r>
      </w:hyperlink>
      <w:r w:rsidRPr="1322D8B8" w:rsidR="3657BE52">
        <w:rPr>
          <w:rFonts w:ascii="Arial" w:hAnsi="Arial" w:eastAsia="Arial" w:cs="Arial"/>
          <w:b w:val="0"/>
          <w:bCs w:val="0"/>
          <w:i w:val="0"/>
          <w:iCs w:val="0"/>
          <w:caps w:val="0"/>
          <w:smallCaps w:val="0"/>
          <w:noProof w:val="0"/>
          <w:color w:val="222222"/>
          <w:sz w:val="24"/>
          <w:szCs w:val="24"/>
          <w:lang w:val="en-GB"/>
        </w:rPr>
        <w:t xml:space="preserve"> (Accessed: 16 October 2026).</w:t>
      </w:r>
    </w:p>
    <w:p w:rsidR="3657BE52" w:rsidP="1322D8B8" w:rsidRDefault="3657BE52" w14:paraId="191A3CF5" w14:textId="48971C88">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 xml:space="preserve">National Institute for Health and Care Excellence (2013) Antisocial behaviour and conduct disorders in children and young people: recognition and management. Clinical guideline CG158 (updated 2017). Available at: </w:t>
      </w:r>
      <w:hyperlink r:id="R31374ceb7e144478">
        <w:r w:rsidRPr="1322D8B8" w:rsidR="3657BE52">
          <w:rPr>
            <w:rStyle w:val="Hyperlink"/>
            <w:b w:val="0"/>
            <w:bCs w:val="0"/>
            <w:i w:val="0"/>
            <w:iCs w:val="0"/>
            <w:caps w:val="0"/>
            <w:smallCaps w:val="0"/>
            <w:noProof w:val="0"/>
            <w:color w:val="1155CC"/>
            <w:lang w:val="en-GB"/>
          </w:rPr>
          <w:t>https://www.nice.org.uk/guidance/cg158</w:t>
        </w:r>
      </w:hyperlink>
      <w:r w:rsidRPr="1322D8B8" w:rsidR="3657BE52">
        <w:rPr>
          <w:rFonts w:ascii="Arial" w:hAnsi="Arial" w:eastAsia="Arial" w:cs="Arial"/>
          <w:b w:val="0"/>
          <w:bCs w:val="0"/>
          <w:i w:val="0"/>
          <w:iCs w:val="0"/>
          <w:caps w:val="0"/>
          <w:smallCaps w:val="0"/>
          <w:noProof w:val="0"/>
          <w:color w:val="222222"/>
          <w:sz w:val="24"/>
          <w:szCs w:val="24"/>
          <w:lang w:val="en-GB"/>
        </w:rPr>
        <w:t xml:space="preserve"> (Accessed: 16 October 2026).</w:t>
      </w:r>
    </w:p>
    <w:p w:rsidR="3657BE52" w:rsidP="1322D8B8" w:rsidRDefault="3657BE52" w14:paraId="29FFB391" w14:textId="78EE6B32">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 xml:space="preserve">National Institute for Health and Care Excellence (2017) Child abuse and neglect. NICE guideline NG76. Available at: </w:t>
      </w:r>
      <w:hyperlink r:id="R57a907e9da9145ce">
        <w:r w:rsidRPr="1322D8B8" w:rsidR="3657BE52">
          <w:rPr>
            <w:rStyle w:val="Hyperlink"/>
            <w:b w:val="0"/>
            <w:bCs w:val="0"/>
            <w:i w:val="0"/>
            <w:iCs w:val="0"/>
            <w:caps w:val="0"/>
            <w:smallCaps w:val="0"/>
            <w:noProof w:val="0"/>
            <w:color w:val="1155CC"/>
            <w:lang w:val="en-GB"/>
          </w:rPr>
          <w:t>https://www.nice.org.uk/guidance/ng76</w:t>
        </w:r>
      </w:hyperlink>
      <w:r w:rsidRPr="1322D8B8" w:rsidR="3657BE52">
        <w:rPr>
          <w:rFonts w:ascii="Arial" w:hAnsi="Arial" w:eastAsia="Arial" w:cs="Arial"/>
          <w:b w:val="0"/>
          <w:bCs w:val="0"/>
          <w:i w:val="0"/>
          <w:iCs w:val="0"/>
          <w:caps w:val="0"/>
          <w:smallCaps w:val="0"/>
          <w:noProof w:val="0"/>
          <w:color w:val="222222"/>
          <w:sz w:val="24"/>
          <w:szCs w:val="24"/>
          <w:lang w:val="en-GB"/>
        </w:rPr>
        <w:t xml:space="preserve"> (Accessed: 16 October 2026).</w:t>
      </w:r>
    </w:p>
    <w:p w:rsidR="3657BE52" w:rsidP="1322D8B8" w:rsidRDefault="3657BE52" w14:paraId="3DBCD5D9" w14:textId="00DCB0B9">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 xml:space="preserve">National Institute for Health and Care Excellence (2018) Post-traumatic stress disorder. NICE guideline NG116. Available at: </w:t>
      </w:r>
      <w:hyperlink r:id="Rbd88118e3da0449e">
        <w:r w:rsidRPr="1322D8B8" w:rsidR="3657BE52">
          <w:rPr>
            <w:rStyle w:val="Hyperlink"/>
            <w:b w:val="0"/>
            <w:bCs w:val="0"/>
            <w:i w:val="0"/>
            <w:iCs w:val="0"/>
            <w:caps w:val="0"/>
            <w:smallCaps w:val="0"/>
            <w:noProof w:val="0"/>
            <w:color w:val="1155CC"/>
            <w:lang w:val="en-GB"/>
          </w:rPr>
          <w:t>https://www.nice.org.uk/guidance/ng116</w:t>
        </w:r>
      </w:hyperlink>
      <w:r w:rsidRPr="1322D8B8" w:rsidR="3657BE52">
        <w:rPr>
          <w:rFonts w:ascii="Arial" w:hAnsi="Arial" w:eastAsia="Arial" w:cs="Arial"/>
          <w:b w:val="0"/>
          <w:bCs w:val="0"/>
          <w:i w:val="0"/>
          <w:iCs w:val="0"/>
          <w:caps w:val="0"/>
          <w:smallCaps w:val="0"/>
          <w:noProof w:val="0"/>
          <w:color w:val="222222"/>
          <w:sz w:val="24"/>
          <w:szCs w:val="24"/>
          <w:lang w:val="en-GB"/>
        </w:rPr>
        <w:t xml:space="preserve"> (Accessed: 16 October 2026).</w:t>
      </w:r>
    </w:p>
    <w:p w:rsidR="3657BE52" w:rsidP="1322D8B8" w:rsidRDefault="3657BE52" w14:paraId="66DADEEF" w14:textId="1C5F49C0">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 xml:space="preserve">National Institute for Health and Care Excellence (2019) Depression in children and young people: identification and management. NICE guideline NG134. Available at: </w:t>
      </w:r>
      <w:hyperlink r:id="R54b545b001f1435c">
        <w:r w:rsidRPr="1322D8B8" w:rsidR="3657BE52">
          <w:rPr>
            <w:rStyle w:val="Hyperlink"/>
            <w:b w:val="0"/>
            <w:bCs w:val="0"/>
            <w:i w:val="0"/>
            <w:iCs w:val="0"/>
            <w:caps w:val="0"/>
            <w:smallCaps w:val="0"/>
            <w:noProof w:val="0"/>
            <w:color w:val="1155CC"/>
            <w:lang w:val="en-GB"/>
          </w:rPr>
          <w:t>https://www.nice.org.uk/guidance/ng134</w:t>
        </w:r>
      </w:hyperlink>
      <w:r w:rsidRPr="1322D8B8" w:rsidR="3657BE52">
        <w:rPr>
          <w:rFonts w:ascii="Arial" w:hAnsi="Arial" w:eastAsia="Arial" w:cs="Arial"/>
          <w:b w:val="0"/>
          <w:bCs w:val="0"/>
          <w:i w:val="0"/>
          <w:iCs w:val="0"/>
          <w:caps w:val="0"/>
          <w:smallCaps w:val="0"/>
          <w:noProof w:val="0"/>
          <w:color w:val="222222"/>
          <w:sz w:val="24"/>
          <w:szCs w:val="24"/>
          <w:lang w:val="en-GB"/>
        </w:rPr>
        <w:t xml:space="preserve"> (Accessed: 16 October 2026).</w:t>
      </w:r>
    </w:p>
    <w:p w:rsidR="3657BE52" w:rsidP="1322D8B8" w:rsidRDefault="3657BE52" w14:paraId="6A3A8C66" w14:textId="1FFC4F01">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 xml:space="preserve">National Institute for Health and Care Excellence (2022) Self-harm: assessment, management and preventing recurrence. NICE guideline NG225. Available at: </w:t>
      </w:r>
      <w:hyperlink r:id="Rd9738aead9dd4590">
        <w:r w:rsidRPr="1322D8B8" w:rsidR="3657BE52">
          <w:rPr>
            <w:rStyle w:val="Hyperlink"/>
            <w:b w:val="0"/>
            <w:bCs w:val="0"/>
            <w:i w:val="0"/>
            <w:iCs w:val="0"/>
            <w:caps w:val="0"/>
            <w:smallCaps w:val="0"/>
            <w:noProof w:val="0"/>
            <w:color w:val="1155CC"/>
            <w:lang w:val="en-GB"/>
          </w:rPr>
          <w:t>https://www.nice.org.uk/guidance/ng225</w:t>
        </w:r>
      </w:hyperlink>
      <w:r w:rsidRPr="1322D8B8" w:rsidR="3657BE52">
        <w:rPr>
          <w:rFonts w:ascii="Arial" w:hAnsi="Arial" w:eastAsia="Arial" w:cs="Arial"/>
          <w:b w:val="0"/>
          <w:bCs w:val="0"/>
          <w:i w:val="0"/>
          <w:iCs w:val="0"/>
          <w:caps w:val="0"/>
          <w:smallCaps w:val="0"/>
          <w:noProof w:val="0"/>
          <w:color w:val="222222"/>
          <w:sz w:val="24"/>
          <w:szCs w:val="24"/>
          <w:lang w:val="en-GB"/>
        </w:rPr>
        <w:t xml:space="preserve"> (Accessed: 16 October 2026).</w:t>
      </w:r>
    </w:p>
    <w:p w:rsidR="3657BE52" w:rsidP="1322D8B8" w:rsidRDefault="3657BE52" w14:paraId="64798BBB" w14:textId="64FE3D7C">
      <w:pPr>
        <w:shd w:val="clear" w:color="auto" w:fill="FFFFFF" w:themeFill="background1"/>
        <w:spacing w:before="0" w:beforeAutospacing="off" w:after="0" w:afterAutospacing="off"/>
      </w:pPr>
      <w:r w:rsidRPr="1322D8B8" w:rsidR="3657BE52">
        <w:rPr>
          <w:rFonts w:ascii="Arial" w:hAnsi="Arial" w:eastAsia="Arial" w:cs="Arial"/>
          <w:b w:val="0"/>
          <w:bCs w:val="0"/>
          <w:i w:val="0"/>
          <w:iCs w:val="0"/>
          <w:caps w:val="0"/>
          <w:smallCaps w:val="0"/>
          <w:noProof w:val="0"/>
          <w:color w:val="222222"/>
          <w:sz w:val="24"/>
          <w:szCs w:val="24"/>
          <w:lang w:val="en-GB"/>
        </w:rPr>
        <w:t xml:space="preserve">NHS England (2017) Community Forensic Child and Adolescent Mental Health Service: service specification. Available at: </w:t>
      </w:r>
      <w:hyperlink r:id="R777cb00d84bc45f4">
        <w:r w:rsidRPr="1322D8B8" w:rsidR="3657BE52">
          <w:rPr>
            <w:rStyle w:val="Hyperlink"/>
            <w:b w:val="0"/>
            <w:bCs w:val="0"/>
            <w:i w:val="0"/>
            <w:iCs w:val="0"/>
            <w:caps w:val="0"/>
            <w:smallCaps w:val="0"/>
            <w:noProof w:val="0"/>
            <w:color w:val="1155CC"/>
            <w:lang w:val="en-GB"/>
          </w:rPr>
          <w:t>https://www.england.nhs.uk/publication/community-forensic-child-and-adolescent-mental-health-service/</w:t>
        </w:r>
      </w:hyperlink>
      <w:r w:rsidRPr="1322D8B8" w:rsidR="3657BE52">
        <w:rPr>
          <w:rFonts w:ascii="Arial" w:hAnsi="Arial" w:eastAsia="Arial" w:cs="Arial"/>
          <w:b w:val="0"/>
          <w:bCs w:val="0"/>
          <w:i w:val="0"/>
          <w:iCs w:val="0"/>
          <w:caps w:val="0"/>
          <w:smallCaps w:val="0"/>
          <w:noProof w:val="0"/>
          <w:color w:val="222222"/>
          <w:sz w:val="24"/>
          <w:szCs w:val="24"/>
          <w:lang w:val="en-GB"/>
        </w:rPr>
        <w:t xml:space="preserve"> (Accessed: 16 October 2026).</w:t>
      </w:r>
    </w:p>
    <w:p w:rsidR="1322D8B8" w:rsidRDefault="1322D8B8" w14:paraId="51AAF23D" w14:textId="4AF316C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2D2E6E"/>
    <w:rsid w:val="03CCF8EF"/>
    <w:rsid w:val="1322D8B8"/>
    <w:rsid w:val="14F384BC"/>
    <w:rsid w:val="3004DEB8"/>
    <w:rsid w:val="3657BE52"/>
    <w:rsid w:val="40846A15"/>
    <w:rsid w:val="63BDC891"/>
    <w:rsid w:val="672D2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88DAA"/>
  <w15:chartTrackingRefBased/>
  <w15:docId w15:val="{418FD253-ED54-4636-8BBF-B005334253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322D8B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chiabu.2023.106055" TargetMode="External" Id="Rffe4967c47154a7d" /><Relationship Type="http://schemas.openxmlformats.org/officeDocument/2006/relationships/hyperlink" Target="https://lscpbirmingham.org.uk/wp-content/uploads/2023/10/BSCP-2020-21-02-Child-A-CSPR.pdf" TargetMode="External" Id="R11d325473a244824" /><Relationship Type="http://schemas.openxmlformats.org/officeDocument/2006/relationships/hyperlink" Target="https://www.gov.uk/government/publications/working-together-to-safeguard-children--2" TargetMode="External" Id="Rcc5b45d4787c4955" /><Relationship Type="http://schemas.openxmlformats.org/officeDocument/2006/relationships/hyperlink" Target="https://www.nice.org.uk/guidance/cg158" TargetMode="External" Id="R31374ceb7e144478" /><Relationship Type="http://schemas.openxmlformats.org/officeDocument/2006/relationships/hyperlink" Target="https://www.nice.org.uk/guidance/ng76" TargetMode="External" Id="R57a907e9da9145ce" /><Relationship Type="http://schemas.openxmlformats.org/officeDocument/2006/relationships/hyperlink" Target="https://www.nice.org.uk/guidance/ng116" TargetMode="External" Id="Rbd88118e3da0449e" /><Relationship Type="http://schemas.openxmlformats.org/officeDocument/2006/relationships/hyperlink" Target="https://www.nice.org.uk/guidance/ng134" TargetMode="External" Id="R54b545b001f1435c" /><Relationship Type="http://schemas.openxmlformats.org/officeDocument/2006/relationships/hyperlink" Target="https://www.nice.org.uk/guidance/ng225" TargetMode="External" Id="Rd9738aead9dd4590" /><Relationship Type="http://schemas.openxmlformats.org/officeDocument/2006/relationships/hyperlink" Target="https://www.england.nhs.uk/publication/community-forensic-child-and-adolescent-mental-health-service/" TargetMode="External" Id="R777cb00d84bc45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Nahid Kausar (2419850)</dc:creator>
  <keywords/>
  <dc:description/>
  <lastModifiedBy>Nahid Kausar (2419850)</lastModifiedBy>
  <revision>2</revision>
  <dcterms:created xsi:type="dcterms:W3CDTF">2026-10-17T18:48:18.6316516Z</dcterms:created>
  <dcterms:modified xsi:type="dcterms:W3CDTF">2026-10-17T18:51:29.8340043Z</dcterms:modified>
</coreProperties>
</file>