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6A29" w14:textId="693ACD9B" w:rsidR="00CD3F9C" w:rsidRPr="00C2641B" w:rsidRDefault="000B210E">
      <w:pPr>
        <w:rPr>
          <w:rFonts w:ascii="Verdana" w:hAnsi="Verdana"/>
          <w:sz w:val="28"/>
          <w:szCs w:val="28"/>
        </w:rPr>
      </w:pPr>
      <w:r w:rsidRPr="00C2641B">
        <w:rPr>
          <w:rFonts w:ascii="Verdana" w:hAnsi="Verdana"/>
          <w:sz w:val="28"/>
          <w:szCs w:val="28"/>
        </w:rPr>
        <w:t xml:space="preserve">Slide </w:t>
      </w:r>
      <w:r w:rsidR="00161A32" w:rsidRPr="00C2641B">
        <w:rPr>
          <w:rFonts w:ascii="Verdana" w:hAnsi="Verdana"/>
          <w:sz w:val="28"/>
          <w:szCs w:val="28"/>
        </w:rPr>
        <w:t>1</w:t>
      </w:r>
    </w:p>
    <w:p w14:paraId="1C1128C3" w14:textId="13CA28C4" w:rsidR="000B210E" w:rsidRPr="000B210E" w:rsidRDefault="000B210E" w:rsidP="000B210E">
      <w:pPr>
        <w:rPr>
          <w:rFonts w:ascii="Verdana" w:hAnsi="Verdana"/>
          <w:sz w:val="28"/>
          <w:szCs w:val="28"/>
        </w:rPr>
      </w:pPr>
      <w:r w:rsidRPr="000B210E">
        <w:rPr>
          <w:rFonts w:ascii="Verdana" w:hAnsi="Verdana"/>
          <w:sz w:val="28"/>
          <w:szCs w:val="28"/>
        </w:rPr>
        <w:t xml:space="preserve">Hello, </w:t>
      </w:r>
      <w:r w:rsidR="00F97A76" w:rsidRPr="00C2641B">
        <w:rPr>
          <w:rFonts w:ascii="Verdana" w:hAnsi="Verdana"/>
          <w:sz w:val="28"/>
          <w:szCs w:val="28"/>
        </w:rPr>
        <w:t>in</w:t>
      </w:r>
      <w:r w:rsidRPr="000B210E">
        <w:rPr>
          <w:rFonts w:ascii="Verdana" w:hAnsi="Verdana"/>
          <w:sz w:val="28"/>
          <w:szCs w:val="28"/>
        </w:rPr>
        <w:t xml:space="preserve"> my presentation I will be exploring the Key milestones throughout history, that have shaped the youth work we practice today. </w:t>
      </w:r>
    </w:p>
    <w:p w14:paraId="59557F41" w14:textId="77777777" w:rsidR="000B210E" w:rsidRPr="000B210E" w:rsidRDefault="000B210E" w:rsidP="000B210E">
      <w:pPr>
        <w:rPr>
          <w:rFonts w:ascii="Verdana" w:hAnsi="Verdana"/>
          <w:sz w:val="28"/>
          <w:szCs w:val="28"/>
        </w:rPr>
      </w:pPr>
      <w:r w:rsidRPr="000B210E">
        <w:rPr>
          <w:rFonts w:ascii="Verdana" w:hAnsi="Verdana"/>
          <w:sz w:val="28"/>
          <w:szCs w:val="28"/>
        </w:rPr>
        <w:t xml:space="preserve">I will be looking how the lives of young people in the sixties compare with young people today. The society they live in, the barrier they face and the issues that impact their lives. </w:t>
      </w:r>
    </w:p>
    <w:p w14:paraId="30FF9710" w14:textId="77777777" w:rsidR="005A257E" w:rsidRPr="00C2641B" w:rsidRDefault="005A257E">
      <w:pPr>
        <w:rPr>
          <w:rFonts w:ascii="Verdana" w:hAnsi="Verdana"/>
          <w:sz w:val="28"/>
          <w:szCs w:val="28"/>
        </w:rPr>
      </w:pPr>
    </w:p>
    <w:p w14:paraId="07FE6129" w14:textId="77777777" w:rsidR="005A257E" w:rsidRPr="00C2641B" w:rsidRDefault="005A257E">
      <w:pPr>
        <w:rPr>
          <w:rFonts w:ascii="Verdana" w:hAnsi="Verdana"/>
          <w:sz w:val="28"/>
          <w:szCs w:val="28"/>
        </w:rPr>
      </w:pPr>
    </w:p>
    <w:p w14:paraId="326E7742" w14:textId="77777777" w:rsidR="005A257E" w:rsidRPr="00C2641B" w:rsidRDefault="005A257E">
      <w:pPr>
        <w:rPr>
          <w:rFonts w:ascii="Verdana" w:hAnsi="Verdana"/>
          <w:sz w:val="28"/>
          <w:szCs w:val="28"/>
        </w:rPr>
      </w:pPr>
    </w:p>
    <w:p w14:paraId="42BCD3F8" w14:textId="77777777" w:rsidR="005A257E" w:rsidRPr="00C2641B" w:rsidRDefault="005A257E">
      <w:pPr>
        <w:rPr>
          <w:rFonts w:ascii="Verdana" w:hAnsi="Verdana"/>
          <w:sz w:val="28"/>
          <w:szCs w:val="28"/>
        </w:rPr>
      </w:pPr>
    </w:p>
    <w:p w14:paraId="21D3DBA6" w14:textId="77777777" w:rsidR="005A257E" w:rsidRPr="00C2641B" w:rsidRDefault="005A257E">
      <w:pPr>
        <w:rPr>
          <w:rFonts w:ascii="Verdana" w:hAnsi="Verdana"/>
          <w:sz w:val="28"/>
          <w:szCs w:val="28"/>
        </w:rPr>
      </w:pPr>
    </w:p>
    <w:p w14:paraId="69E835F8" w14:textId="77777777" w:rsidR="005A257E" w:rsidRPr="00C2641B" w:rsidRDefault="005A257E">
      <w:pPr>
        <w:rPr>
          <w:rFonts w:ascii="Verdana" w:hAnsi="Verdana"/>
          <w:sz w:val="28"/>
          <w:szCs w:val="28"/>
        </w:rPr>
      </w:pPr>
    </w:p>
    <w:p w14:paraId="60248F81" w14:textId="579E2B19" w:rsidR="000B210E" w:rsidRPr="00C2641B" w:rsidRDefault="008554E6">
      <w:pPr>
        <w:rPr>
          <w:rFonts w:ascii="Verdana" w:hAnsi="Verdana"/>
          <w:sz w:val="28"/>
          <w:szCs w:val="28"/>
        </w:rPr>
      </w:pPr>
      <w:r w:rsidRPr="00C2641B">
        <w:rPr>
          <w:rFonts w:ascii="Verdana" w:hAnsi="Verdana"/>
          <w:sz w:val="28"/>
          <w:szCs w:val="28"/>
        </w:rPr>
        <w:t>Slide 2</w:t>
      </w:r>
    </w:p>
    <w:p w14:paraId="4AC01CF4" w14:textId="77777777" w:rsidR="008554E6" w:rsidRPr="008554E6" w:rsidRDefault="008554E6" w:rsidP="008554E6">
      <w:pPr>
        <w:rPr>
          <w:rFonts w:ascii="Verdana" w:hAnsi="Verdana"/>
          <w:sz w:val="28"/>
          <w:szCs w:val="28"/>
        </w:rPr>
      </w:pPr>
      <w:r w:rsidRPr="008554E6">
        <w:rPr>
          <w:rFonts w:ascii="Verdana" w:hAnsi="Verdana"/>
          <w:sz w:val="28"/>
          <w:szCs w:val="28"/>
        </w:rPr>
        <w:t>To understand where youth work is now, it is important for us to look back and reflect on where Youth Work started!</w:t>
      </w:r>
    </w:p>
    <w:p w14:paraId="4723A684" w14:textId="77777777" w:rsidR="008554E6" w:rsidRPr="008554E6" w:rsidRDefault="008554E6" w:rsidP="008554E6">
      <w:pPr>
        <w:rPr>
          <w:rFonts w:ascii="Verdana" w:hAnsi="Verdana"/>
          <w:sz w:val="28"/>
          <w:szCs w:val="28"/>
        </w:rPr>
      </w:pPr>
      <w:r w:rsidRPr="008554E6">
        <w:rPr>
          <w:rFonts w:ascii="Verdana" w:hAnsi="Verdana"/>
          <w:sz w:val="28"/>
          <w:szCs w:val="28"/>
        </w:rPr>
        <w:t xml:space="preserve">The foundations of Youth work were established in voluntary organisations set up to support working class young people with their spiritual, moral, and physical welfare. </w:t>
      </w:r>
    </w:p>
    <w:p w14:paraId="3DB7E2AE" w14:textId="77777777" w:rsidR="008554E6" w:rsidRPr="008554E6" w:rsidRDefault="008554E6" w:rsidP="008554E6">
      <w:pPr>
        <w:numPr>
          <w:ilvl w:val="0"/>
          <w:numId w:val="1"/>
        </w:numPr>
        <w:rPr>
          <w:rFonts w:ascii="Verdana" w:hAnsi="Verdana"/>
          <w:sz w:val="28"/>
          <w:szCs w:val="28"/>
        </w:rPr>
      </w:pPr>
      <w:r w:rsidRPr="008554E6">
        <w:rPr>
          <w:rFonts w:ascii="Verdana" w:hAnsi="Verdana"/>
          <w:sz w:val="28"/>
          <w:szCs w:val="28"/>
        </w:rPr>
        <w:t xml:space="preserve">Sunday schools were set up to support children working in factories with basic reading and writing skills and instil Christian values on their only day off with the hope it would reduce crime and improve their lives. </w:t>
      </w:r>
    </w:p>
    <w:p w14:paraId="5280070D" w14:textId="76FC4CF2" w:rsidR="008554E6" w:rsidRPr="008554E6" w:rsidRDefault="008554E6" w:rsidP="008554E6">
      <w:pPr>
        <w:numPr>
          <w:ilvl w:val="0"/>
          <w:numId w:val="1"/>
        </w:numPr>
        <w:rPr>
          <w:rFonts w:ascii="Verdana" w:hAnsi="Verdana"/>
          <w:sz w:val="28"/>
          <w:szCs w:val="28"/>
        </w:rPr>
      </w:pPr>
      <w:r w:rsidRPr="008554E6">
        <w:rPr>
          <w:rFonts w:ascii="Verdana" w:hAnsi="Verdana"/>
          <w:sz w:val="28"/>
          <w:szCs w:val="28"/>
        </w:rPr>
        <w:lastRenderedPageBreak/>
        <w:t xml:space="preserve">Ragged </w:t>
      </w:r>
      <w:r w:rsidR="00F97A76" w:rsidRPr="00C2641B">
        <w:rPr>
          <w:rFonts w:ascii="Verdana" w:hAnsi="Verdana"/>
          <w:sz w:val="28"/>
          <w:szCs w:val="28"/>
        </w:rPr>
        <w:t>schools’</w:t>
      </w:r>
      <w:r w:rsidRPr="008554E6">
        <w:rPr>
          <w:rFonts w:ascii="Verdana" w:hAnsi="Verdana"/>
          <w:sz w:val="28"/>
          <w:szCs w:val="28"/>
        </w:rPr>
        <w:t xml:space="preserve"> movement had one</w:t>
      </w:r>
      <w:r w:rsidR="00A631B0">
        <w:rPr>
          <w:rFonts w:ascii="Verdana" w:hAnsi="Verdana"/>
          <w:sz w:val="28"/>
          <w:szCs w:val="28"/>
        </w:rPr>
        <w:t xml:space="preserve"> </w:t>
      </w:r>
      <w:r w:rsidRPr="008554E6">
        <w:rPr>
          <w:rFonts w:ascii="Verdana" w:hAnsi="Verdana"/>
          <w:sz w:val="28"/>
          <w:szCs w:val="28"/>
        </w:rPr>
        <w:t>key purpose that was to provide free education and supporting the basic needs of destitute children. They focused of the “4 R’s” (Reading, Writing, Arithmetic, and Religion).</w:t>
      </w:r>
    </w:p>
    <w:p w14:paraId="149B4F66" w14:textId="1A494428" w:rsidR="008554E6" w:rsidRPr="008554E6" w:rsidRDefault="008554E6" w:rsidP="008554E6">
      <w:pPr>
        <w:numPr>
          <w:ilvl w:val="0"/>
          <w:numId w:val="1"/>
        </w:numPr>
        <w:rPr>
          <w:rFonts w:ascii="Verdana" w:hAnsi="Verdana"/>
          <w:sz w:val="28"/>
          <w:szCs w:val="28"/>
        </w:rPr>
      </w:pPr>
      <w:r w:rsidRPr="008554E6">
        <w:rPr>
          <w:rFonts w:ascii="Verdana" w:hAnsi="Verdana"/>
          <w:sz w:val="28"/>
          <w:szCs w:val="28"/>
        </w:rPr>
        <w:t xml:space="preserve">YMCA was founded to improve the spiritual, social, and physical condition of young men during the Industrial Revolution. The main aim was to support the growing numbers of young men moving to cities for work who often struggled with loneliness and lack of support. </w:t>
      </w:r>
    </w:p>
    <w:p w14:paraId="2541AF15" w14:textId="77777777" w:rsidR="008554E6" w:rsidRPr="00C2641B" w:rsidRDefault="008554E6" w:rsidP="008554E6">
      <w:pPr>
        <w:numPr>
          <w:ilvl w:val="0"/>
          <w:numId w:val="1"/>
        </w:numPr>
        <w:rPr>
          <w:rFonts w:ascii="Verdana" w:hAnsi="Verdana"/>
          <w:sz w:val="28"/>
          <w:szCs w:val="28"/>
        </w:rPr>
      </w:pPr>
      <w:r w:rsidRPr="008554E6">
        <w:rPr>
          <w:rFonts w:ascii="Verdana" w:hAnsi="Verdana"/>
          <w:sz w:val="28"/>
          <w:szCs w:val="28"/>
        </w:rPr>
        <w:t xml:space="preserve">Uniformed organisations like Boy Scouts, Girlguiding and armed forces Cadets, focused on developing character, integrity, respect and duty. Being a good citizen, obedient and loyal to king and community and helping others. </w:t>
      </w:r>
    </w:p>
    <w:p w14:paraId="0489F102" w14:textId="77777777" w:rsidR="008554E6" w:rsidRPr="00C2641B" w:rsidRDefault="008554E6" w:rsidP="00F532B8">
      <w:pPr>
        <w:rPr>
          <w:rFonts w:ascii="Verdana" w:hAnsi="Verdana"/>
          <w:sz w:val="28"/>
          <w:szCs w:val="28"/>
        </w:rPr>
      </w:pPr>
    </w:p>
    <w:p w14:paraId="1430E83F" w14:textId="77777777" w:rsidR="008554E6" w:rsidRPr="00C2641B" w:rsidRDefault="008554E6" w:rsidP="00F532B8">
      <w:pPr>
        <w:rPr>
          <w:rFonts w:ascii="Verdana" w:hAnsi="Verdana"/>
          <w:sz w:val="28"/>
          <w:szCs w:val="28"/>
        </w:rPr>
      </w:pPr>
    </w:p>
    <w:p w14:paraId="48BBE280" w14:textId="77777777" w:rsidR="008554E6" w:rsidRPr="00C2641B" w:rsidRDefault="008554E6" w:rsidP="00F532B8">
      <w:pPr>
        <w:rPr>
          <w:rFonts w:ascii="Verdana" w:hAnsi="Verdana"/>
          <w:sz w:val="28"/>
          <w:szCs w:val="28"/>
        </w:rPr>
      </w:pPr>
    </w:p>
    <w:p w14:paraId="2750C983" w14:textId="77777777" w:rsidR="008554E6" w:rsidRPr="008554E6" w:rsidRDefault="008554E6" w:rsidP="00F532B8">
      <w:pPr>
        <w:rPr>
          <w:rFonts w:ascii="Verdana" w:hAnsi="Verdana"/>
          <w:sz w:val="28"/>
          <w:szCs w:val="28"/>
        </w:rPr>
      </w:pPr>
    </w:p>
    <w:p w14:paraId="5B7144A4" w14:textId="54AABAD5" w:rsidR="008554E6" w:rsidRPr="00C2641B" w:rsidRDefault="008554E6">
      <w:pPr>
        <w:rPr>
          <w:rFonts w:ascii="Verdana" w:hAnsi="Verdana"/>
          <w:sz w:val="28"/>
          <w:szCs w:val="28"/>
        </w:rPr>
      </w:pPr>
      <w:r w:rsidRPr="00C2641B">
        <w:rPr>
          <w:rFonts w:ascii="Verdana" w:hAnsi="Verdana"/>
          <w:sz w:val="28"/>
          <w:szCs w:val="28"/>
        </w:rPr>
        <w:t xml:space="preserve">Slide 3 </w:t>
      </w:r>
    </w:p>
    <w:p w14:paraId="5781277A" w14:textId="27F62AA8" w:rsidR="00686C8E" w:rsidRPr="00686C8E" w:rsidRDefault="00686C8E" w:rsidP="00686C8E">
      <w:pPr>
        <w:rPr>
          <w:rFonts w:ascii="Verdana" w:hAnsi="Verdana"/>
          <w:sz w:val="28"/>
          <w:szCs w:val="28"/>
        </w:rPr>
      </w:pPr>
      <w:r w:rsidRPr="00686C8E">
        <w:rPr>
          <w:rFonts w:ascii="Verdana" w:hAnsi="Verdana"/>
          <w:sz w:val="28"/>
          <w:szCs w:val="28"/>
        </w:rPr>
        <w:t xml:space="preserve">On this slide you can see some key points I would like to highlight in the </w:t>
      </w:r>
      <w:r w:rsidR="00F97A76" w:rsidRPr="00C2641B">
        <w:rPr>
          <w:rFonts w:ascii="Verdana" w:hAnsi="Verdana"/>
          <w:sz w:val="28"/>
          <w:szCs w:val="28"/>
        </w:rPr>
        <w:t>timeline</w:t>
      </w:r>
      <w:r w:rsidRPr="00686C8E">
        <w:rPr>
          <w:rFonts w:ascii="Verdana" w:hAnsi="Verdana"/>
          <w:sz w:val="28"/>
          <w:szCs w:val="28"/>
        </w:rPr>
        <w:t xml:space="preserve"> of the events, laws and policies that shaped the Youth Service and that led to the </w:t>
      </w:r>
      <w:proofErr w:type="spellStart"/>
      <w:r w:rsidRPr="00686C8E">
        <w:rPr>
          <w:rFonts w:ascii="Verdana" w:hAnsi="Verdana"/>
          <w:sz w:val="28"/>
          <w:szCs w:val="28"/>
        </w:rPr>
        <w:t>Albermarie</w:t>
      </w:r>
      <w:proofErr w:type="spellEnd"/>
      <w:r w:rsidRPr="00686C8E">
        <w:rPr>
          <w:rFonts w:ascii="Verdana" w:hAnsi="Verdana"/>
          <w:sz w:val="28"/>
          <w:szCs w:val="28"/>
        </w:rPr>
        <w:t xml:space="preserve"> report being published.  </w:t>
      </w:r>
    </w:p>
    <w:p w14:paraId="10D44EA9" w14:textId="77777777" w:rsidR="00686C8E" w:rsidRPr="00686C8E" w:rsidRDefault="00686C8E" w:rsidP="00686C8E">
      <w:pPr>
        <w:numPr>
          <w:ilvl w:val="0"/>
          <w:numId w:val="2"/>
        </w:numPr>
        <w:rPr>
          <w:rFonts w:ascii="Verdana" w:hAnsi="Verdana"/>
          <w:sz w:val="28"/>
          <w:szCs w:val="28"/>
        </w:rPr>
      </w:pPr>
      <w:r w:rsidRPr="00686C8E">
        <w:rPr>
          <w:rFonts w:ascii="Verdana" w:hAnsi="Verdana"/>
          <w:sz w:val="28"/>
          <w:szCs w:val="28"/>
        </w:rPr>
        <w:t xml:space="preserve">1914 to 1918: World War 1 </w:t>
      </w:r>
    </w:p>
    <w:p w14:paraId="3BDA6CFB" w14:textId="76884BC3" w:rsidR="00686C8E" w:rsidRPr="00686C8E" w:rsidRDefault="00686C8E" w:rsidP="00686C8E">
      <w:pPr>
        <w:numPr>
          <w:ilvl w:val="0"/>
          <w:numId w:val="2"/>
        </w:numPr>
        <w:rPr>
          <w:rFonts w:ascii="Verdana" w:hAnsi="Verdana"/>
          <w:sz w:val="28"/>
          <w:szCs w:val="28"/>
        </w:rPr>
      </w:pPr>
      <w:r w:rsidRPr="00686C8E">
        <w:rPr>
          <w:rFonts w:ascii="Verdana" w:hAnsi="Verdana"/>
          <w:sz w:val="28"/>
          <w:szCs w:val="28"/>
        </w:rPr>
        <w:lastRenderedPageBreak/>
        <w:t xml:space="preserve">1916: National and Local Juvenile Organisations’ Committee established ‘to concern themselves with the physical and moral welfare of the young in time of war.’ </w:t>
      </w:r>
    </w:p>
    <w:p w14:paraId="4593ACE1" w14:textId="21F46CED" w:rsidR="00686C8E" w:rsidRPr="00686C8E" w:rsidRDefault="00686C8E" w:rsidP="00686C8E">
      <w:pPr>
        <w:numPr>
          <w:ilvl w:val="0"/>
          <w:numId w:val="2"/>
        </w:numPr>
        <w:rPr>
          <w:rFonts w:ascii="Verdana" w:hAnsi="Verdana"/>
          <w:sz w:val="28"/>
          <w:szCs w:val="28"/>
        </w:rPr>
      </w:pPr>
      <w:r w:rsidRPr="00686C8E">
        <w:rPr>
          <w:rFonts w:ascii="Verdana" w:hAnsi="Verdana"/>
          <w:sz w:val="28"/>
          <w:szCs w:val="28"/>
        </w:rPr>
        <w:t xml:space="preserve">  1939 to 1945: World War 2, during this time there was a rapid growth of</w:t>
      </w:r>
      <w:r w:rsidR="00C2641B">
        <w:rPr>
          <w:rFonts w:ascii="Verdana" w:hAnsi="Verdana"/>
          <w:sz w:val="28"/>
          <w:szCs w:val="28"/>
        </w:rPr>
        <w:t xml:space="preserve"> </w:t>
      </w:r>
      <w:r w:rsidR="00C2641B" w:rsidRPr="00686C8E">
        <w:rPr>
          <w:rFonts w:ascii="Verdana" w:hAnsi="Verdana"/>
          <w:sz w:val="28"/>
          <w:szCs w:val="28"/>
        </w:rPr>
        <w:t>young</w:t>
      </w:r>
      <w:r w:rsidRPr="00686C8E">
        <w:rPr>
          <w:rFonts w:ascii="Verdana" w:hAnsi="Verdana"/>
          <w:sz w:val="28"/>
          <w:szCs w:val="28"/>
        </w:rPr>
        <w:t xml:space="preserve"> people attending voluntary organisations to access support.</w:t>
      </w:r>
    </w:p>
    <w:p w14:paraId="2F2BE457" w14:textId="77777777" w:rsidR="00686C8E" w:rsidRPr="00C2641B" w:rsidRDefault="00686C8E" w:rsidP="00686C8E">
      <w:pPr>
        <w:numPr>
          <w:ilvl w:val="0"/>
          <w:numId w:val="2"/>
        </w:numPr>
        <w:rPr>
          <w:rFonts w:ascii="Verdana" w:hAnsi="Verdana"/>
          <w:sz w:val="28"/>
          <w:szCs w:val="28"/>
        </w:rPr>
      </w:pPr>
      <w:r w:rsidRPr="00686C8E">
        <w:rPr>
          <w:rFonts w:ascii="Verdana" w:hAnsi="Verdana"/>
          <w:sz w:val="28"/>
          <w:szCs w:val="28"/>
        </w:rPr>
        <w:t xml:space="preserve">1958: Albemarle' Committee appointed and 1960 The Albemarle Report released, a landmark report </w:t>
      </w:r>
    </w:p>
    <w:p w14:paraId="3D7B419F" w14:textId="77777777" w:rsidR="00686C8E" w:rsidRPr="00C2641B" w:rsidRDefault="00686C8E" w:rsidP="00F532B8">
      <w:pPr>
        <w:rPr>
          <w:rFonts w:ascii="Verdana" w:hAnsi="Verdana"/>
          <w:sz w:val="28"/>
          <w:szCs w:val="28"/>
        </w:rPr>
      </w:pPr>
    </w:p>
    <w:p w14:paraId="2DE4BC3D" w14:textId="77777777" w:rsidR="00686C8E" w:rsidRPr="00C2641B" w:rsidRDefault="00686C8E" w:rsidP="00F532B8">
      <w:pPr>
        <w:rPr>
          <w:rFonts w:ascii="Verdana" w:hAnsi="Verdana"/>
          <w:sz w:val="28"/>
          <w:szCs w:val="28"/>
        </w:rPr>
      </w:pPr>
    </w:p>
    <w:p w14:paraId="5E759273" w14:textId="77777777" w:rsidR="00686C8E" w:rsidRPr="00686C8E" w:rsidRDefault="00686C8E" w:rsidP="00F532B8">
      <w:pPr>
        <w:rPr>
          <w:rFonts w:ascii="Verdana" w:hAnsi="Verdana"/>
          <w:sz w:val="28"/>
          <w:szCs w:val="28"/>
        </w:rPr>
      </w:pPr>
    </w:p>
    <w:p w14:paraId="6EA3A698" w14:textId="068A9B4D" w:rsidR="008554E6" w:rsidRPr="00C2641B" w:rsidRDefault="00686C8E">
      <w:pPr>
        <w:rPr>
          <w:rFonts w:ascii="Verdana" w:hAnsi="Verdana"/>
          <w:sz w:val="28"/>
          <w:szCs w:val="28"/>
        </w:rPr>
      </w:pPr>
      <w:r w:rsidRPr="00C2641B">
        <w:rPr>
          <w:rFonts w:ascii="Verdana" w:hAnsi="Verdana"/>
          <w:sz w:val="28"/>
          <w:szCs w:val="28"/>
        </w:rPr>
        <w:t>Slide 4</w:t>
      </w:r>
    </w:p>
    <w:p w14:paraId="0B082CD3" w14:textId="54953EA7" w:rsidR="00221335" w:rsidRPr="00221335" w:rsidRDefault="00221335" w:rsidP="00221335">
      <w:pPr>
        <w:rPr>
          <w:rFonts w:ascii="Verdana" w:hAnsi="Verdana"/>
          <w:sz w:val="28"/>
          <w:szCs w:val="28"/>
        </w:rPr>
      </w:pPr>
      <w:r w:rsidRPr="00221335">
        <w:rPr>
          <w:rFonts w:ascii="Verdana" w:hAnsi="Verdana"/>
          <w:sz w:val="28"/>
          <w:szCs w:val="28"/>
        </w:rPr>
        <w:t xml:space="preserve">Often the sixties is a decade described as the “Swinging sixties, a time of the ‘peace, love and rock and </w:t>
      </w:r>
      <w:r w:rsidR="00C2641B" w:rsidRPr="00221335">
        <w:rPr>
          <w:rFonts w:ascii="Verdana" w:hAnsi="Verdana"/>
          <w:sz w:val="28"/>
          <w:szCs w:val="28"/>
        </w:rPr>
        <w:t>roll.</w:t>
      </w:r>
      <w:r w:rsidRPr="00221335">
        <w:rPr>
          <w:rFonts w:ascii="Verdana" w:hAnsi="Verdana"/>
          <w:sz w:val="28"/>
          <w:szCs w:val="28"/>
        </w:rPr>
        <w:t xml:space="preserve"> Driven by pop culture, political views and rebellion. It was a time that empowered a generation to want more from their lives. </w:t>
      </w:r>
    </w:p>
    <w:p w14:paraId="53AC5D7D" w14:textId="77777777" w:rsidR="00221335" w:rsidRPr="00221335" w:rsidRDefault="00221335" w:rsidP="00221335">
      <w:pPr>
        <w:rPr>
          <w:rFonts w:ascii="Verdana" w:hAnsi="Verdana"/>
          <w:sz w:val="28"/>
          <w:szCs w:val="28"/>
        </w:rPr>
      </w:pPr>
      <w:r w:rsidRPr="00221335">
        <w:rPr>
          <w:rFonts w:ascii="Verdana" w:hAnsi="Verdana"/>
          <w:sz w:val="28"/>
          <w:szCs w:val="28"/>
        </w:rPr>
        <w:t xml:space="preserve">When we look at the key aspects of youth culture in the sixties, it is important to understand that this was the first generation free from National service. This gave them more freedom, time and more opportunities for financial independence unlike their parents had. The post war era saw increased numbers in the population resulting in this generation being named the Baby Boomers. </w:t>
      </w:r>
    </w:p>
    <w:p w14:paraId="168B5F27" w14:textId="6FF9C7B3" w:rsidR="00221335" w:rsidRPr="00221335" w:rsidRDefault="00221335" w:rsidP="00221335">
      <w:pPr>
        <w:numPr>
          <w:ilvl w:val="0"/>
          <w:numId w:val="3"/>
        </w:numPr>
        <w:rPr>
          <w:rFonts w:ascii="Verdana" w:hAnsi="Verdana"/>
          <w:sz w:val="28"/>
          <w:szCs w:val="28"/>
        </w:rPr>
      </w:pPr>
      <w:r w:rsidRPr="00221335">
        <w:rPr>
          <w:rFonts w:ascii="Verdana" w:hAnsi="Verdana"/>
          <w:sz w:val="28"/>
          <w:szCs w:val="28"/>
        </w:rPr>
        <w:t xml:space="preserve">Music and Identity – The youth culture in this time was defined by the fashion and music that this is where young people of this time found identity and </w:t>
      </w:r>
      <w:r w:rsidR="00C2641B" w:rsidRPr="00221335">
        <w:rPr>
          <w:rFonts w:ascii="Verdana" w:hAnsi="Verdana"/>
          <w:sz w:val="28"/>
          <w:szCs w:val="28"/>
        </w:rPr>
        <w:t>self-expression</w:t>
      </w:r>
      <w:r w:rsidRPr="00221335">
        <w:rPr>
          <w:rFonts w:ascii="Verdana" w:hAnsi="Verdana"/>
          <w:sz w:val="28"/>
          <w:szCs w:val="28"/>
        </w:rPr>
        <w:t xml:space="preserve">. </w:t>
      </w:r>
      <w:r w:rsidRPr="00221335">
        <w:rPr>
          <w:rFonts w:ascii="Verdana" w:hAnsi="Verdana"/>
          <w:sz w:val="28"/>
          <w:szCs w:val="28"/>
        </w:rPr>
        <w:lastRenderedPageBreak/>
        <w:t xml:space="preserve">Bands and artists like the Beatles, The Who, The Kinks, The Rolling Stones, and Hendrix soundtracked a generation and inspired </w:t>
      </w:r>
      <w:r w:rsidR="00B364E3" w:rsidRPr="00C2641B">
        <w:rPr>
          <w:rFonts w:ascii="Verdana" w:hAnsi="Verdana"/>
          <w:sz w:val="28"/>
          <w:szCs w:val="28"/>
        </w:rPr>
        <w:t>fashion</w:t>
      </w:r>
      <w:r w:rsidRPr="00221335">
        <w:rPr>
          <w:rFonts w:ascii="Verdana" w:hAnsi="Verdana"/>
          <w:sz w:val="28"/>
          <w:szCs w:val="28"/>
        </w:rPr>
        <w:t xml:space="preserve">. The shift from conservative fashion to bold style trends influenced by designers and </w:t>
      </w:r>
      <w:r w:rsidR="00B364E3" w:rsidRPr="00C2641B">
        <w:rPr>
          <w:rFonts w:ascii="Verdana" w:hAnsi="Verdana"/>
          <w:sz w:val="28"/>
          <w:szCs w:val="28"/>
        </w:rPr>
        <w:t>models like</w:t>
      </w:r>
      <w:r w:rsidRPr="00221335">
        <w:rPr>
          <w:rFonts w:ascii="Verdana" w:hAnsi="Verdana"/>
          <w:sz w:val="28"/>
          <w:szCs w:val="28"/>
        </w:rPr>
        <w:t xml:space="preserve"> Mary Quant and Twiggy emerged. The Mini skirt, Go-Go boots and shift dresses were a few examples of this influence. The sixties </w:t>
      </w:r>
    </w:p>
    <w:p w14:paraId="7BCE0D5E" w14:textId="524DCA2E" w:rsidR="00221335" w:rsidRPr="00221335" w:rsidRDefault="00221335" w:rsidP="00221335">
      <w:pPr>
        <w:numPr>
          <w:ilvl w:val="0"/>
          <w:numId w:val="3"/>
        </w:numPr>
        <w:rPr>
          <w:rFonts w:ascii="Verdana" w:hAnsi="Verdana"/>
          <w:sz w:val="28"/>
          <w:szCs w:val="28"/>
        </w:rPr>
      </w:pPr>
      <w:r w:rsidRPr="00221335">
        <w:rPr>
          <w:rFonts w:ascii="Verdana" w:hAnsi="Verdana"/>
          <w:sz w:val="28"/>
          <w:szCs w:val="28"/>
        </w:rPr>
        <w:t xml:space="preserve">Subcultures – During this time </w:t>
      </w:r>
      <w:r w:rsidR="00B364E3" w:rsidRPr="00C2641B">
        <w:rPr>
          <w:rFonts w:ascii="Verdana" w:hAnsi="Verdana"/>
          <w:sz w:val="28"/>
          <w:szCs w:val="28"/>
        </w:rPr>
        <w:t>several</w:t>
      </w:r>
      <w:r w:rsidRPr="00221335">
        <w:rPr>
          <w:rFonts w:ascii="Verdana" w:hAnsi="Verdana"/>
          <w:sz w:val="28"/>
          <w:szCs w:val="28"/>
        </w:rPr>
        <w:t xml:space="preserve"> new subcultures evolved in the youth scene. From Mod to Rockers and Hippies. Each had their own unique style and identity. It was a time of rivalry between these group</w:t>
      </w:r>
      <w:r w:rsidR="00B364E3" w:rsidRPr="00C2641B">
        <w:rPr>
          <w:rFonts w:ascii="Verdana" w:hAnsi="Verdana"/>
          <w:sz w:val="28"/>
          <w:szCs w:val="28"/>
        </w:rPr>
        <w:t>s</w:t>
      </w:r>
      <w:r w:rsidRPr="00221335">
        <w:rPr>
          <w:rFonts w:ascii="Verdana" w:hAnsi="Verdana"/>
          <w:sz w:val="28"/>
          <w:szCs w:val="28"/>
        </w:rPr>
        <w:t xml:space="preserve"> of young people which </w:t>
      </w:r>
      <w:r w:rsidR="00B364E3" w:rsidRPr="00C2641B">
        <w:rPr>
          <w:rFonts w:ascii="Verdana" w:hAnsi="Verdana"/>
          <w:sz w:val="28"/>
          <w:szCs w:val="28"/>
        </w:rPr>
        <w:t>led</w:t>
      </w:r>
      <w:r w:rsidRPr="00221335">
        <w:rPr>
          <w:rFonts w:ascii="Verdana" w:hAnsi="Verdana"/>
          <w:sz w:val="28"/>
          <w:szCs w:val="28"/>
        </w:rPr>
        <w:t xml:space="preserve"> to large group clashes</w:t>
      </w:r>
      <w:r w:rsidR="00B364E3" w:rsidRPr="00C2641B">
        <w:rPr>
          <w:rFonts w:ascii="Verdana" w:hAnsi="Verdana"/>
          <w:sz w:val="28"/>
          <w:szCs w:val="28"/>
        </w:rPr>
        <w:t>. The most notorious clashes happened May 16-18, 1964, on Brighton beach, where mods reportedly threw stones and deckchairs, leading to 76 arrests and 17 police officers injured.</w:t>
      </w:r>
    </w:p>
    <w:p w14:paraId="2AE3C3D0" w14:textId="72B51B23" w:rsidR="00221335" w:rsidRPr="00221335" w:rsidRDefault="00221335" w:rsidP="00221335">
      <w:pPr>
        <w:numPr>
          <w:ilvl w:val="0"/>
          <w:numId w:val="3"/>
        </w:numPr>
        <w:rPr>
          <w:rFonts w:ascii="Verdana" w:hAnsi="Verdana"/>
          <w:sz w:val="28"/>
          <w:szCs w:val="28"/>
        </w:rPr>
      </w:pPr>
      <w:r w:rsidRPr="00221335">
        <w:rPr>
          <w:rFonts w:ascii="Verdana" w:hAnsi="Verdana"/>
          <w:sz w:val="28"/>
          <w:szCs w:val="28"/>
        </w:rPr>
        <w:t xml:space="preserve">Social changes - </w:t>
      </w:r>
      <w:r w:rsidR="00C21B0D">
        <w:rPr>
          <w:rFonts w:ascii="Verdana" w:hAnsi="Verdana"/>
          <w:sz w:val="28"/>
          <w:szCs w:val="28"/>
        </w:rPr>
        <w:t>t</w:t>
      </w:r>
      <w:r w:rsidR="00C21B0D" w:rsidRPr="00C21B0D">
        <w:rPr>
          <w:rFonts w:ascii="Verdana" w:hAnsi="Verdana"/>
          <w:sz w:val="28"/>
          <w:szCs w:val="28"/>
        </w:rPr>
        <w:t>he rise of a counterculture heavily involved in protest</w:t>
      </w:r>
      <w:r w:rsidR="00ED105A">
        <w:rPr>
          <w:rFonts w:ascii="Verdana" w:hAnsi="Verdana"/>
          <w:sz w:val="28"/>
          <w:szCs w:val="28"/>
        </w:rPr>
        <w:t xml:space="preserve">ing against </w:t>
      </w:r>
      <w:r w:rsidR="00474ABB" w:rsidRPr="00474ABB">
        <w:rPr>
          <w:rFonts w:ascii="Verdana" w:hAnsi="Verdana"/>
          <w:sz w:val="28"/>
          <w:szCs w:val="28"/>
        </w:rPr>
        <w:t>tuition fees</w:t>
      </w:r>
      <w:r w:rsidR="002A38E7">
        <w:rPr>
          <w:rFonts w:ascii="Verdana" w:hAnsi="Verdana"/>
          <w:sz w:val="28"/>
          <w:szCs w:val="28"/>
        </w:rPr>
        <w:t xml:space="preserve">, </w:t>
      </w:r>
      <w:r w:rsidR="00C21B0D" w:rsidRPr="00C21B0D">
        <w:rPr>
          <w:rFonts w:ascii="Verdana" w:hAnsi="Verdana"/>
          <w:sz w:val="28"/>
          <w:szCs w:val="28"/>
        </w:rPr>
        <w:t>the Vietnam War, nuclear weapons, and traditional social values. This included underground media and a shift toward hedonism and experimentation with drugs.</w:t>
      </w:r>
    </w:p>
    <w:p w14:paraId="7EDBD55B" w14:textId="707D900E" w:rsidR="00221335" w:rsidRDefault="00221335" w:rsidP="00221335">
      <w:pPr>
        <w:numPr>
          <w:ilvl w:val="0"/>
          <w:numId w:val="3"/>
        </w:numPr>
        <w:rPr>
          <w:rFonts w:ascii="Verdana" w:hAnsi="Verdana"/>
          <w:sz w:val="28"/>
          <w:szCs w:val="28"/>
        </w:rPr>
      </w:pPr>
      <w:r w:rsidRPr="00221335">
        <w:rPr>
          <w:rFonts w:ascii="Verdana" w:hAnsi="Verdana"/>
          <w:sz w:val="28"/>
          <w:szCs w:val="28"/>
        </w:rPr>
        <w:t xml:space="preserve">Education and Gender shift </w:t>
      </w:r>
      <w:r w:rsidR="00EC4FFA">
        <w:rPr>
          <w:rFonts w:ascii="Verdana" w:hAnsi="Verdana"/>
          <w:sz w:val="28"/>
          <w:szCs w:val="28"/>
        </w:rPr>
        <w:t xml:space="preserve">- </w:t>
      </w:r>
      <w:r w:rsidR="00EC4FFA" w:rsidRPr="00EC4FFA">
        <w:rPr>
          <w:rFonts w:ascii="Verdana" w:hAnsi="Verdana"/>
          <w:sz w:val="28"/>
          <w:szCs w:val="28"/>
        </w:rPr>
        <w:t>The number of young people attending university doubled during the 1960s. Although inequalities remained, young women gained more financial independence and freedom, engaging in fashion and pop culture, while navigating complex changes in sexual norms</w:t>
      </w:r>
      <w:r w:rsidR="008C1325">
        <w:rPr>
          <w:rFonts w:ascii="Verdana" w:hAnsi="Verdana"/>
          <w:sz w:val="28"/>
          <w:szCs w:val="28"/>
        </w:rPr>
        <w:t>.</w:t>
      </w:r>
      <w:r w:rsidR="00A90A11">
        <w:rPr>
          <w:rFonts w:ascii="Verdana" w:hAnsi="Verdana"/>
          <w:sz w:val="28"/>
          <w:szCs w:val="28"/>
        </w:rPr>
        <w:t xml:space="preserve"> </w:t>
      </w:r>
      <w:r w:rsidR="00A90A11" w:rsidRPr="00A90A11">
        <w:rPr>
          <w:rFonts w:ascii="Verdana" w:hAnsi="Verdana"/>
          <w:sz w:val="28"/>
          <w:szCs w:val="28"/>
        </w:rPr>
        <w:t>The "Swinging Sixties" transformed British society from a reserved, postwar society into a dynamic, creative, and diverse culture, shifting attitudes towards authority, sexuality, and lifestyle that lasted long after the decade ended</w:t>
      </w:r>
    </w:p>
    <w:p w14:paraId="29A97434" w14:textId="77777777" w:rsidR="00221335" w:rsidRDefault="00221335" w:rsidP="00A90A11">
      <w:pPr>
        <w:rPr>
          <w:rFonts w:ascii="Verdana" w:hAnsi="Verdana"/>
          <w:sz w:val="28"/>
          <w:szCs w:val="28"/>
        </w:rPr>
      </w:pPr>
    </w:p>
    <w:p w14:paraId="5D492FC5" w14:textId="77777777" w:rsidR="00221335" w:rsidRPr="00221335" w:rsidRDefault="00221335" w:rsidP="00A90A11">
      <w:pPr>
        <w:rPr>
          <w:rFonts w:ascii="Verdana" w:hAnsi="Verdana"/>
          <w:sz w:val="28"/>
          <w:szCs w:val="28"/>
        </w:rPr>
      </w:pPr>
    </w:p>
    <w:p w14:paraId="28036C0A" w14:textId="7B08C98B" w:rsidR="00686C8E" w:rsidRPr="00C2641B" w:rsidRDefault="00221335">
      <w:pPr>
        <w:rPr>
          <w:rFonts w:ascii="Verdana" w:hAnsi="Verdana"/>
          <w:sz w:val="28"/>
          <w:szCs w:val="28"/>
        </w:rPr>
      </w:pPr>
      <w:r w:rsidRPr="00C2641B">
        <w:rPr>
          <w:rFonts w:ascii="Verdana" w:hAnsi="Verdana"/>
          <w:sz w:val="28"/>
          <w:szCs w:val="28"/>
        </w:rPr>
        <w:t>Slide 5</w:t>
      </w:r>
    </w:p>
    <w:p w14:paraId="44D36DE7" w14:textId="77777777" w:rsidR="00593338" w:rsidRPr="00593338" w:rsidRDefault="00593338" w:rsidP="00593338">
      <w:pPr>
        <w:rPr>
          <w:rFonts w:ascii="Verdana" w:hAnsi="Verdana"/>
          <w:sz w:val="28"/>
          <w:szCs w:val="28"/>
        </w:rPr>
      </w:pPr>
      <w:r w:rsidRPr="00593338">
        <w:rPr>
          <w:rFonts w:ascii="Verdana" w:hAnsi="Verdana"/>
          <w:sz w:val="28"/>
          <w:szCs w:val="28"/>
        </w:rPr>
        <w:t>The Albemarle Report, published in 1960, is considered a significant milestone in the development of youth work in England and Wales, and led to the expansion and professionalization of the sector.</w:t>
      </w:r>
    </w:p>
    <w:p w14:paraId="7E2C1F97" w14:textId="77777777" w:rsidR="00593338" w:rsidRPr="00593338" w:rsidRDefault="00593338" w:rsidP="00593338">
      <w:pPr>
        <w:rPr>
          <w:rFonts w:ascii="Verdana" w:hAnsi="Verdana"/>
          <w:sz w:val="28"/>
          <w:szCs w:val="28"/>
        </w:rPr>
      </w:pPr>
      <w:r w:rsidRPr="00593338">
        <w:rPr>
          <w:rFonts w:ascii="Verdana" w:hAnsi="Verdana"/>
          <w:sz w:val="28"/>
          <w:szCs w:val="28"/>
        </w:rPr>
        <w:t>The report was a response to concerns about adolescent and teenage delinquency, the emergence of a distinct teenage culture, and the growing significance of teenage consumption.</w:t>
      </w:r>
    </w:p>
    <w:p w14:paraId="7D48BB2B" w14:textId="793AF5D5" w:rsidR="00194C6B" w:rsidRDefault="00593338" w:rsidP="00593338">
      <w:pPr>
        <w:rPr>
          <w:rFonts w:ascii="Verdana" w:hAnsi="Verdana"/>
          <w:sz w:val="28"/>
          <w:szCs w:val="28"/>
        </w:rPr>
      </w:pPr>
      <w:r w:rsidRPr="00593338">
        <w:rPr>
          <w:rFonts w:ascii="Verdana" w:hAnsi="Verdana"/>
          <w:sz w:val="28"/>
          <w:szCs w:val="28"/>
        </w:rPr>
        <w:t>The Committee found that</w:t>
      </w:r>
      <w:r w:rsidR="005D2D37" w:rsidRPr="005D2D37">
        <w:rPr>
          <w:rFonts w:ascii="Verdana" w:hAnsi="Verdana"/>
          <w:sz w:val="28"/>
          <w:szCs w:val="28"/>
        </w:rPr>
        <w:t xml:space="preserve"> the Youth Service was seen as neglected or "dying on its feet," indicating a struggle for resources and relevance in serving this changing population</w:t>
      </w:r>
      <w:r w:rsidR="00252E58">
        <w:rPr>
          <w:rFonts w:ascii="Verdana" w:hAnsi="Verdana"/>
          <w:sz w:val="28"/>
          <w:szCs w:val="28"/>
        </w:rPr>
        <w:t xml:space="preserve">. It also </w:t>
      </w:r>
      <w:r w:rsidR="00194C6B" w:rsidRPr="00194C6B">
        <w:rPr>
          <w:rFonts w:ascii="Verdana" w:hAnsi="Verdana"/>
          <w:sz w:val="28"/>
          <w:szCs w:val="28"/>
        </w:rPr>
        <w:t>found the Youth Service was facing "acute depression" and needed better-trained professional leaders and improved facilities, rather than just adult-controlled supervision.</w:t>
      </w:r>
    </w:p>
    <w:p w14:paraId="7C5DD910" w14:textId="77777777" w:rsidR="00521F21" w:rsidRDefault="00521F21" w:rsidP="00593338">
      <w:pPr>
        <w:rPr>
          <w:rFonts w:ascii="Verdana" w:hAnsi="Verdana"/>
          <w:sz w:val="28"/>
          <w:szCs w:val="28"/>
        </w:rPr>
      </w:pPr>
    </w:p>
    <w:p w14:paraId="0C85F309" w14:textId="77777777" w:rsidR="00521F21" w:rsidRDefault="00521F21" w:rsidP="00593338">
      <w:pPr>
        <w:rPr>
          <w:rFonts w:ascii="Verdana" w:hAnsi="Verdana"/>
          <w:sz w:val="28"/>
          <w:szCs w:val="28"/>
        </w:rPr>
      </w:pPr>
    </w:p>
    <w:p w14:paraId="0A70C5A4" w14:textId="77777777" w:rsidR="00521F21" w:rsidRPr="00593338" w:rsidRDefault="00521F21" w:rsidP="00593338">
      <w:pPr>
        <w:rPr>
          <w:rFonts w:ascii="Verdana" w:hAnsi="Verdana"/>
          <w:sz w:val="28"/>
          <w:szCs w:val="28"/>
        </w:rPr>
      </w:pPr>
    </w:p>
    <w:p w14:paraId="09E3D1D0" w14:textId="55D25D74" w:rsidR="00221335" w:rsidRDefault="00593338">
      <w:pPr>
        <w:rPr>
          <w:rFonts w:ascii="Verdana" w:hAnsi="Verdana"/>
          <w:sz w:val="28"/>
          <w:szCs w:val="28"/>
        </w:rPr>
      </w:pPr>
      <w:r w:rsidRPr="00C2641B">
        <w:rPr>
          <w:rFonts w:ascii="Verdana" w:hAnsi="Verdana"/>
          <w:sz w:val="28"/>
          <w:szCs w:val="28"/>
        </w:rPr>
        <w:t>Slide 6</w:t>
      </w:r>
    </w:p>
    <w:p w14:paraId="4E2C0EAF" w14:textId="0236DDDD" w:rsidR="005113B7" w:rsidRPr="00C2641B" w:rsidRDefault="005113B7">
      <w:pPr>
        <w:rPr>
          <w:rFonts w:ascii="Verdana" w:hAnsi="Verdana"/>
          <w:sz w:val="28"/>
          <w:szCs w:val="28"/>
        </w:rPr>
      </w:pPr>
      <w:r>
        <w:rPr>
          <w:rFonts w:ascii="Verdana" w:hAnsi="Verdana"/>
          <w:sz w:val="28"/>
          <w:szCs w:val="28"/>
        </w:rPr>
        <w:t>In this s</w:t>
      </w:r>
      <w:r w:rsidR="00151A8E">
        <w:rPr>
          <w:rFonts w:ascii="Verdana" w:hAnsi="Verdana"/>
          <w:sz w:val="28"/>
          <w:szCs w:val="28"/>
        </w:rPr>
        <w:t xml:space="preserve">lide </w:t>
      </w:r>
      <w:r w:rsidR="0022095E">
        <w:rPr>
          <w:rFonts w:ascii="Verdana" w:hAnsi="Verdana"/>
          <w:sz w:val="28"/>
          <w:szCs w:val="28"/>
        </w:rPr>
        <w:t xml:space="preserve">we are looking at the </w:t>
      </w:r>
    </w:p>
    <w:p w14:paraId="1ED0395A" w14:textId="615C8024" w:rsidR="009223B9" w:rsidRPr="009223B9" w:rsidRDefault="009223B9" w:rsidP="00B03217">
      <w:pPr>
        <w:numPr>
          <w:ilvl w:val="0"/>
          <w:numId w:val="4"/>
        </w:numPr>
        <w:rPr>
          <w:rFonts w:ascii="Verdana" w:hAnsi="Verdana"/>
          <w:sz w:val="28"/>
          <w:szCs w:val="28"/>
        </w:rPr>
      </w:pPr>
      <w:r w:rsidRPr="009223B9">
        <w:rPr>
          <w:rFonts w:ascii="Verdana" w:hAnsi="Verdana"/>
          <w:sz w:val="28"/>
          <w:szCs w:val="28"/>
        </w:rPr>
        <w:lastRenderedPageBreak/>
        <w:t>Employment</w:t>
      </w:r>
      <w:r w:rsidR="009730C3">
        <w:rPr>
          <w:rFonts w:ascii="Verdana" w:hAnsi="Verdana"/>
          <w:sz w:val="28"/>
          <w:szCs w:val="28"/>
        </w:rPr>
        <w:t xml:space="preserve"> and </w:t>
      </w:r>
      <w:r w:rsidRPr="009223B9">
        <w:rPr>
          <w:rFonts w:ascii="Verdana" w:hAnsi="Verdana"/>
          <w:sz w:val="28"/>
          <w:szCs w:val="28"/>
        </w:rPr>
        <w:t xml:space="preserve">Education: High employment rates for young people, often leaving school at 15 or 16 and immediately joining the workforce, particularly in manufacturing. </w:t>
      </w:r>
      <w:r w:rsidR="00F14E95" w:rsidRPr="00B03217">
        <w:rPr>
          <w:rFonts w:ascii="Verdana" w:hAnsi="Verdana"/>
          <w:sz w:val="28"/>
          <w:szCs w:val="28"/>
        </w:rPr>
        <w:t>Whereas</w:t>
      </w:r>
      <w:r w:rsidRPr="009223B9">
        <w:rPr>
          <w:rFonts w:ascii="Verdana" w:hAnsi="Verdana"/>
          <w:sz w:val="28"/>
          <w:szCs w:val="28"/>
        </w:rPr>
        <w:t xml:space="preserve"> present day we have significantly lower employment rates. According to the </w:t>
      </w:r>
      <w:hyperlink r:id="rId5" w:history="1">
        <w:r w:rsidRPr="009223B9">
          <w:rPr>
            <w:rStyle w:val="Hyperlink"/>
            <w:rFonts w:ascii="Verdana" w:hAnsi="Verdana"/>
            <w:sz w:val="28"/>
            <w:szCs w:val="28"/>
          </w:rPr>
          <w:t>CIPD</w:t>
        </w:r>
      </w:hyperlink>
      <w:r w:rsidRPr="009223B9">
        <w:rPr>
          <w:rFonts w:ascii="Verdana" w:hAnsi="Verdana"/>
          <w:sz w:val="28"/>
          <w:szCs w:val="28"/>
        </w:rPr>
        <w:t>, youth employment (16–24) fell from 62% in 1992 to ~50% in 2024, mainly because young people stay in full-time education longer.</w:t>
      </w:r>
    </w:p>
    <w:p w14:paraId="5A01E6F7" w14:textId="19A0A5DB" w:rsidR="009223B9" w:rsidRPr="009223B9" w:rsidRDefault="009223B9" w:rsidP="00B03217">
      <w:pPr>
        <w:numPr>
          <w:ilvl w:val="0"/>
          <w:numId w:val="4"/>
        </w:numPr>
        <w:rPr>
          <w:rFonts w:ascii="Verdana" w:hAnsi="Verdana"/>
          <w:sz w:val="28"/>
          <w:szCs w:val="28"/>
        </w:rPr>
      </w:pPr>
      <w:r w:rsidRPr="009223B9">
        <w:rPr>
          <w:rFonts w:ascii="Verdana" w:hAnsi="Verdana"/>
          <w:sz w:val="28"/>
          <w:szCs w:val="28"/>
        </w:rPr>
        <w:t>Housing</w:t>
      </w:r>
      <w:r w:rsidR="00B03217">
        <w:rPr>
          <w:rFonts w:ascii="Verdana" w:hAnsi="Verdana"/>
          <w:sz w:val="28"/>
          <w:szCs w:val="28"/>
        </w:rPr>
        <w:t xml:space="preserve"> and Finances</w:t>
      </w:r>
      <w:r w:rsidRPr="009223B9">
        <w:rPr>
          <w:rFonts w:ascii="Verdana" w:hAnsi="Verdana"/>
          <w:sz w:val="28"/>
          <w:szCs w:val="28"/>
        </w:rPr>
        <w:t xml:space="preserve"> </w:t>
      </w:r>
      <w:r w:rsidR="00F90AA2">
        <w:rPr>
          <w:rFonts w:ascii="Verdana" w:hAnsi="Verdana"/>
          <w:sz w:val="28"/>
          <w:szCs w:val="28"/>
        </w:rPr>
        <w:t>-</w:t>
      </w:r>
      <w:r w:rsidR="003D695E">
        <w:rPr>
          <w:rFonts w:ascii="Verdana" w:hAnsi="Verdana"/>
          <w:sz w:val="28"/>
          <w:szCs w:val="28"/>
        </w:rPr>
        <w:t xml:space="preserve"> </w:t>
      </w:r>
      <w:r w:rsidR="008B6644" w:rsidRPr="008B6644">
        <w:rPr>
          <w:rFonts w:ascii="Verdana" w:hAnsi="Verdana"/>
          <w:sz w:val="28"/>
          <w:szCs w:val="28"/>
        </w:rPr>
        <w:t>Housing for young people has shifted from an era of affordable, accessible homeownership and available social housing in the 1960s to a "generation rent" crisis today defined by high costs, low ownership rates, and heavy reliance on parental financial support.</w:t>
      </w:r>
    </w:p>
    <w:p w14:paraId="0664DB9E" w14:textId="59A74401" w:rsidR="00593338" w:rsidRPr="000F4DBF" w:rsidRDefault="00593338" w:rsidP="00F859E8">
      <w:pPr>
        <w:ind w:left="720"/>
        <w:rPr>
          <w:rFonts w:ascii="Verdana" w:hAnsi="Verdana"/>
          <w:sz w:val="28"/>
          <w:szCs w:val="28"/>
        </w:rPr>
      </w:pPr>
    </w:p>
    <w:sectPr w:rsidR="00593338" w:rsidRPr="000F4DBF" w:rsidSect="0046416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65D2A"/>
    <w:multiLevelType w:val="hybridMultilevel"/>
    <w:tmpl w:val="9D2AEF1E"/>
    <w:lvl w:ilvl="0" w:tplc="06CAC442">
      <w:start w:val="1"/>
      <w:numFmt w:val="bullet"/>
      <w:lvlText w:val="•"/>
      <w:lvlJc w:val="left"/>
      <w:pPr>
        <w:tabs>
          <w:tab w:val="num" w:pos="720"/>
        </w:tabs>
        <w:ind w:left="720" w:hanging="360"/>
      </w:pPr>
      <w:rPr>
        <w:rFonts w:ascii="Arial" w:hAnsi="Arial" w:hint="default"/>
      </w:rPr>
    </w:lvl>
    <w:lvl w:ilvl="1" w:tplc="AAB68E3C" w:tentative="1">
      <w:start w:val="1"/>
      <w:numFmt w:val="bullet"/>
      <w:lvlText w:val="•"/>
      <w:lvlJc w:val="left"/>
      <w:pPr>
        <w:tabs>
          <w:tab w:val="num" w:pos="1440"/>
        </w:tabs>
        <w:ind w:left="1440" w:hanging="360"/>
      </w:pPr>
      <w:rPr>
        <w:rFonts w:ascii="Arial" w:hAnsi="Arial" w:hint="default"/>
      </w:rPr>
    </w:lvl>
    <w:lvl w:ilvl="2" w:tplc="0824C1FA" w:tentative="1">
      <w:start w:val="1"/>
      <w:numFmt w:val="bullet"/>
      <w:lvlText w:val="•"/>
      <w:lvlJc w:val="left"/>
      <w:pPr>
        <w:tabs>
          <w:tab w:val="num" w:pos="2160"/>
        </w:tabs>
        <w:ind w:left="2160" w:hanging="360"/>
      </w:pPr>
      <w:rPr>
        <w:rFonts w:ascii="Arial" w:hAnsi="Arial" w:hint="default"/>
      </w:rPr>
    </w:lvl>
    <w:lvl w:ilvl="3" w:tplc="1C0C3EF4" w:tentative="1">
      <w:start w:val="1"/>
      <w:numFmt w:val="bullet"/>
      <w:lvlText w:val="•"/>
      <w:lvlJc w:val="left"/>
      <w:pPr>
        <w:tabs>
          <w:tab w:val="num" w:pos="2880"/>
        </w:tabs>
        <w:ind w:left="2880" w:hanging="360"/>
      </w:pPr>
      <w:rPr>
        <w:rFonts w:ascii="Arial" w:hAnsi="Arial" w:hint="default"/>
      </w:rPr>
    </w:lvl>
    <w:lvl w:ilvl="4" w:tplc="A91C03A8" w:tentative="1">
      <w:start w:val="1"/>
      <w:numFmt w:val="bullet"/>
      <w:lvlText w:val="•"/>
      <w:lvlJc w:val="left"/>
      <w:pPr>
        <w:tabs>
          <w:tab w:val="num" w:pos="3600"/>
        </w:tabs>
        <w:ind w:left="3600" w:hanging="360"/>
      </w:pPr>
      <w:rPr>
        <w:rFonts w:ascii="Arial" w:hAnsi="Arial" w:hint="default"/>
      </w:rPr>
    </w:lvl>
    <w:lvl w:ilvl="5" w:tplc="92D2FDBE" w:tentative="1">
      <w:start w:val="1"/>
      <w:numFmt w:val="bullet"/>
      <w:lvlText w:val="•"/>
      <w:lvlJc w:val="left"/>
      <w:pPr>
        <w:tabs>
          <w:tab w:val="num" w:pos="4320"/>
        </w:tabs>
        <w:ind w:left="4320" w:hanging="360"/>
      </w:pPr>
      <w:rPr>
        <w:rFonts w:ascii="Arial" w:hAnsi="Arial" w:hint="default"/>
      </w:rPr>
    </w:lvl>
    <w:lvl w:ilvl="6" w:tplc="E7542B80" w:tentative="1">
      <w:start w:val="1"/>
      <w:numFmt w:val="bullet"/>
      <w:lvlText w:val="•"/>
      <w:lvlJc w:val="left"/>
      <w:pPr>
        <w:tabs>
          <w:tab w:val="num" w:pos="5040"/>
        </w:tabs>
        <w:ind w:left="5040" w:hanging="360"/>
      </w:pPr>
      <w:rPr>
        <w:rFonts w:ascii="Arial" w:hAnsi="Arial" w:hint="default"/>
      </w:rPr>
    </w:lvl>
    <w:lvl w:ilvl="7" w:tplc="1FAA095C" w:tentative="1">
      <w:start w:val="1"/>
      <w:numFmt w:val="bullet"/>
      <w:lvlText w:val="•"/>
      <w:lvlJc w:val="left"/>
      <w:pPr>
        <w:tabs>
          <w:tab w:val="num" w:pos="5760"/>
        </w:tabs>
        <w:ind w:left="5760" w:hanging="360"/>
      </w:pPr>
      <w:rPr>
        <w:rFonts w:ascii="Arial" w:hAnsi="Arial" w:hint="default"/>
      </w:rPr>
    </w:lvl>
    <w:lvl w:ilvl="8" w:tplc="844E48A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F6A29CC"/>
    <w:multiLevelType w:val="hybridMultilevel"/>
    <w:tmpl w:val="6A4EC4F2"/>
    <w:lvl w:ilvl="0" w:tplc="095EA80E">
      <w:start w:val="1"/>
      <w:numFmt w:val="bullet"/>
      <w:lvlText w:val="•"/>
      <w:lvlJc w:val="left"/>
      <w:pPr>
        <w:tabs>
          <w:tab w:val="num" w:pos="720"/>
        </w:tabs>
        <w:ind w:left="720" w:hanging="360"/>
      </w:pPr>
      <w:rPr>
        <w:rFonts w:ascii="Arial" w:hAnsi="Arial" w:hint="default"/>
      </w:rPr>
    </w:lvl>
    <w:lvl w:ilvl="1" w:tplc="9D1EFFEC" w:tentative="1">
      <w:start w:val="1"/>
      <w:numFmt w:val="bullet"/>
      <w:lvlText w:val="•"/>
      <w:lvlJc w:val="left"/>
      <w:pPr>
        <w:tabs>
          <w:tab w:val="num" w:pos="1440"/>
        </w:tabs>
        <w:ind w:left="1440" w:hanging="360"/>
      </w:pPr>
      <w:rPr>
        <w:rFonts w:ascii="Arial" w:hAnsi="Arial" w:hint="default"/>
      </w:rPr>
    </w:lvl>
    <w:lvl w:ilvl="2" w:tplc="9FFE59D4" w:tentative="1">
      <w:start w:val="1"/>
      <w:numFmt w:val="bullet"/>
      <w:lvlText w:val="•"/>
      <w:lvlJc w:val="left"/>
      <w:pPr>
        <w:tabs>
          <w:tab w:val="num" w:pos="2160"/>
        </w:tabs>
        <w:ind w:left="2160" w:hanging="360"/>
      </w:pPr>
      <w:rPr>
        <w:rFonts w:ascii="Arial" w:hAnsi="Arial" w:hint="default"/>
      </w:rPr>
    </w:lvl>
    <w:lvl w:ilvl="3" w:tplc="B2620AA4" w:tentative="1">
      <w:start w:val="1"/>
      <w:numFmt w:val="bullet"/>
      <w:lvlText w:val="•"/>
      <w:lvlJc w:val="left"/>
      <w:pPr>
        <w:tabs>
          <w:tab w:val="num" w:pos="2880"/>
        </w:tabs>
        <w:ind w:left="2880" w:hanging="360"/>
      </w:pPr>
      <w:rPr>
        <w:rFonts w:ascii="Arial" w:hAnsi="Arial" w:hint="default"/>
      </w:rPr>
    </w:lvl>
    <w:lvl w:ilvl="4" w:tplc="8A9CFE2C" w:tentative="1">
      <w:start w:val="1"/>
      <w:numFmt w:val="bullet"/>
      <w:lvlText w:val="•"/>
      <w:lvlJc w:val="left"/>
      <w:pPr>
        <w:tabs>
          <w:tab w:val="num" w:pos="3600"/>
        </w:tabs>
        <w:ind w:left="3600" w:hanging="360"/>
      </w:pPr>
      <w:rPr>
        <w:rFonts w:ascii="Arial" w:hAnsi="Arial" w:hint="default"/>
      </w:rPr>
    </w:lvl>
    <w:lvl w:ilvl="5" w:tplc="975C0BE2" w:tentative="1">
      <w:start w:val="1"/>
      <w:numFmt w:val="bullet"/>
      <w:lvlText w:val="•"/>
      <w:lvlJc w:val="left"/>
      <w:pPr>
        <w:tabs>
          <w:tab w:val="num" w:pos="4320"/>
        </w:tabs>
        <w:ind w:left="4320" w:hanging="360"/>
      </w:pPr>
      <w:rPr>
        <w:rFonts w:ascii="Arial" w:hAnsi="Arial" w:hint="default"/>
      </w:rPr>
    </w:lvl>
    <w:lvl w:ilvl="6" w:tplc="24C05356" w:tentative="1">
      <w:start w:val="1"/>
      <w:numFmt w:val="bullet"/>
      <w:lvlText w:val="•"/>
      <w:lvlJc w:val="left"/>
      <w:pPr>
        <w:tabs>
          <w:tab w:val="num" w:pos="5040"/>
        </w:tabs>
        <w:ind w:left="5040" w:hanging="360"/>
      </w:pPr>
      <w:rPr>
        <w:rFonts w:ascii="Arial" w:hAnsi="Arial" w:hint="default"/>
      </w:rPr>
    </w:lvl>
    <w:lvl w:ilvl="7" w:tplc="710072B8" w:tentative="1">
      <w:start w:val="1"/>
      <w:numFmt w:val="bullet"/>
      <w:lvlText w:val="•"/>
      <w:lvlJc w:val="left"/>
      <w:pPr>
        <w:tabs>
          <w:tab w:val="num" w:pos="5760"/>
        </w:tabs>
        <w:ind w:left="5760" w:hanging="360"/>
      </w:pPr>
      <w:rPr>
        <w:rFonts w:ascii="Arial" w:hAnsi="Arial" w:hint="default"/>
      </w:rPr>
    </w:lvl>
    <w:lvl w:ilvl="8" w:tplc="795AFB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A8B1D07"/>
    <w:multiLevelType w:val="hybridMultilevel"/>
    <w:tmpl w:val="AC026860"/>
    <w:lvl w:ilvl="0" w:tplc="87D2F62A">
      <w:start w:val="1"/>
      <w:numFmt w:val="bullet"/>
      <w:lvlText w:val="•"/>
      <w:lvlJc w:val="left"/>
      <w:pPr>
        <w:tabs>
          <w:tab w:val="num" w:pos="720"/>
        </w:tabs>
        <w:ind w:left="720" w:hanging="360"/>
      </w:pPr>
      <w:rPr>
        <w:rFonts w:ascii="Arial" w:hAnsi="Arial" w:hint="default"/>
      </w:rPr>
    </w:lvl>
    <w:lvl w:ilvl="1" w:tplc="50483AD6" w:tentative="1">
      <w:start w:val="1"/>
      <w:numFmt w:val="bullet"/>
      <w:lvlText w:val="•"/>
      <w:lvlJc w:val="left"/>
      <w:pPr>
        <w:tabs>
          <w:tab w:val="num" w:pos="1440"/>
        </w:tabs>
        <w:ind w:left="1440" w:hanging="360"/>
      </w:pPr>
      <w:rPr>
        <w:rFonts w:ascii="Arial" w:hAnsi="Arial" w:hint="default"/>
      </w:rPr>
    </w:lvl>
    <w:lvl w:ilvl="2" w:tplc="92F08FD0" w:tentative="1">
      <w:start w:val="1"/>
      <w:numFmt w:val="bullet"/>
      <w:lvlText w:val="•"/>
      <w:lvlJc w:val="left"/>
      <w:pPr>
        <w:tabs>
          <w:tab w:val="num" w:pos="2160"/>
        </w:tabs>
        <w:ind w:left="2160" w:hanging="360"/>
      </w:pPr>
      <w:rPr>
        <w:rFonts w:ascii="Arial" w:hAnsi="Arial" w:hint="default"/>
      </w:rPr>
    </w:lvl>
    <w:lvl w:ilvl="3" w:tplc="AE9E9332" w:tentative="1">
      <w:start w:val="1"/>
      <w:numFmt w:val="bullet"/>
      <w:lvlText w:val="•"/>
      <w:lvlJc w:val="left"/>
      <w:pPr>
        <w:tabs>
          <w:tab w:val="num" w:pos="2880"/>
        </w:tabs>
        <w:ind w:left="2880" w:hanging="360"/>
      </w:pPr>
      <w:rPr>
        <w:rFonts w:ascii="Arial" w:hAnsi="Arial" w:hint="default"/>
      </w:rPr>
    </w:lvl>
    <w:lvl w:ilvl="4" w:tplc="4C606912" w:tentative="1">
      <w:start w:val="1"/>
      <w:numFmt w:val="bullet"/>
      <w:lvlText w:val="•"/>
      <w:lvlJc w:val="left"/>
      <w:pPr>
        <w:tabs>
          <w:tab w:val="num" w:pos="3600"/>
        </w:tabs>
        <w:ind w:left="3600" w:hanging="360"/>
      </w:pPr>
      <w:rPr>
        <w:rFonts w:ascii="Arial" w:hAnsi="Arial" w:hint="default"/>
      </w:rPr>
    </w:lvl>
    <w:lvl w:ilvl="5" w:tplc="30E2B4C8" w:tentative="1">
      <w:start w:val="1"/>
      <w:numFmt w:val="bullet"/>
      <w:lvlText w:val="•"/>
      <w:lvlJc w:val="left"/>
      <w:pPr>
        <w:tabs>
          <w:tab w:val="num" w:pos="4320"/>
        </w:tabs>
        <w:ind w:left="4320" w:hanging="360"/>
      </w:pPr>
      <w:rPr>
        <w:rFonts w:ascii="Arial" w:hAnsi="Arial" w:hint="default"/>
      </w:rPr>
    </w:lvl>
    <w:lvl w:ilvl="6" w:tplc="DA1CFB9C" w:tentative="1">
      <w:start w:val="1"/>
      <w:numFmt w:val="bullet"/>
      <w:lvlText w:val="•"/>
      <w:lvlJc w:val="left"/>
      <w:pPr>
        <w:tabs>
          <w:tab w:val="num" w:pos="5040"/>
        </w:tabs>
        <w:ind w:left="5040" w:hanging="360"/>
      </w:pPr>
      <w:rPr>
        <w:rFonts w:ascii="Arial" w:hAnsi="Arial" w:hint="default"/>
      </w:rPr>
    </w:lvl>
    <w:lvl w:ilvl="7" w:tplc="1504B5F8" w:tentative="1">
      <w:start w:val="1"/>
      <w:numFmt w:val="bullet"/>
      <w:lvlText w:val="•"/>
      <w:lvlJc w:val="left"/>
      <w:pPr>
        <w:tabs>
          <w:tab w:val="num" w:pos="5760"/>
        </w:tabs>
        <w:ind w:left="5760" w:hanging="360"/>
      </w:pPr>
      <w:rPr>
        <w:rFonts w:ascii="Arial" w:hAnsi="Arial" w:hint="default"/>
      </w:rPr>
    </w:lvl>
    <w:lvl w:ilvl="8" w:tplc="704C78E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AF178BD"/>
    <w:multiLevelType w:val="hybridMultilevel"/>
    <w:tmpl w:val="5552A132"/>
    <w:lvl w:ilvl="0" w:tplc="A28EC2D8">
      <w:start w:val="1"/>
      <w:numFmt w:val="bullet"/>
      <w:lvlText w:val="•"/>
      <w:lvlJc w:val="left"/>
      <w:pPr>
        <w:tabs>
          <w:tab w:val="num" w:pos="720"/>
        </w:tabs>
        <w:ind w:left="720" w:hanging="360"/>
      </w:pPr>
      <w:rPr>
        <w:rFonts w:ascii="Arial" w:hAnsi="Arial" w:hint="default"/>
      </w:rPr>
    </w:lvl>
    <w:lvl w:ilvl="1" w:tplc="68445C52" w:tentative="1">
      <w:start w:val="1"/>
      <w:numFmt w:val="bullet"/>
      <w:lvlText w:val="•"/>
      <w:lvlJc w:val="left"/>
      <w:pPr>
        <w:tabs>
          <w:tab w:val="num" w:pos="1440"/>
        </w:tabs>
        <w:ind w:left="1440" w:hanging="360"/>
      </w:pPr>
      <w:rPr>
        <w:rFonts w:ascii="Arial" w:hAnsi="Arial" w:hint="default"/>
      </w:rPr>
    </w:lvl>
    <w:lvl w:ilvl="2" w:tplc="2A28C834" w:tentative="1">
      <w:start w:val="1"/>
      <w:numFmt w:val="bullet"/>
      <w:lvlText w:val="•"/>
      <w:lvlJc w:val="left"/>
      <w:pPr>
        <w:tabs>
          <w:tab w:val="num" w:pos="2160"/>
        </w:tabs>
        <w:ind w:left="2160" w:hanging="360"/>
      </w:pPr>
      <w:rPr>
        <w:rFonts w:ascii="Arial" w:hAnsi="Arial" w:hint="default"/>
      </w:rPr>
    </w:lvl>
    <w:lvl w:ilvl="3" w:tplc="2CF4FE5C" w:tentative="1">
      <w:start w:val="1"/>
      <w:numFmt w:val="bullet"/>
      <w:lvlText w:val="•"/>
      <w:lvlJc w:val="left"/>
      <w:pPr>
        <w:tabs>
          <w:tab w:val="num" w:pos="2880"/>
        </w:tabs>
        <w:ind w:left="2880" w:hanging="360"/>
      </w:pPr>
      <w:rPr>
        <w:rFonts w:ascii="Arial" w:hAnsi="Arial" w:hint="default"/>
      </w:rPr>
    </w:lvl>
    <w:lvl w:ilvl="4" w:tplc="ADD67C98" w:tentative="1">
      <w:start w:val="1"/>
      <w:numFmt w:val="bullet"/>
      <w:lvlText w:val="•"/>
      <w:lvlJc w:val="left"/>
      <w:pPr>
        <w:tabs>
          <w:tab w:val="num" w:pos="3600"/>
        </w:tabs>
        <w:ind w:left="3600" w:hanging="360"/>
      </w:pPr>
      <w:rPr>
        <w:rFonts w:ascii="Arial" w:hAnsi="Arial" w:hint="default"/>
      </w:rPr>
    </w:lvl>
    <w:lvl w:ilvl="5" w:tplc="3DDEE452" w:tentative="1">
      <w:start w:val="1"/>
      <w:numFmt w:val="bullet"/>
      <w:lvlText w:val="•"/>
      <w:lvlJc w:val="left"/>
      <w:pPr>
        <w:tabs>
          <w:tab w:val="num" w:pos="4320"/>
        </w:tabs>
        <w:ind w:left="4320" w:hanging="360"/>
      </w:pPr>
      <w:rPr>
        <w:rFonts w:ascii="Arial" w:hAnsi="Arial" w:hint="default"/>
      </w:rPr>
    </w:lvl>
    <w:lvl w:ilvl="6" w:tplc="B31258C4" w:tentative="1">
      <w:start w:val="1"/>
      <w:numFmt w:val="bullet"/>
      <w:lvlText w:val="•"/>
      <w:lvlJc w:val="left"/>
      <w:pPr>
        <w:tabs>
          <w:tab w:val="num" w:pos="5040"/>
        </w:tabs>
        <w:ind w:left="5040" w:hanging="360"/>
      </w:pPr>
      <w:rPr>
        <w:rFonts w:ascii="Arial" w:hAnsi="Arial" w:hint="default"/>
      </w:rPr>
    </w:lvl>
    <w:lvl w:ilvl="7" w:tplc="F2B819A0" w:tentative="1">
      <w:start w:val="1"/>
      <w:numFmt w:val="bullet"/>
      <w:lvlText w:val="•"/>
      <w:lvlJc w:val="left"/>
      <w:pPr>
        <w:tabs>
          <w:tab w:val="num" w:pos="5760"/>
        </w:tabs>
        <w:ind w:left="5760" w:hanging="360"/>
      </w:pPr>
      <w:rPr>
        <w:rFonts w:ascii="Arial" w:hAnsi="Arial" w:hint="default"/>
      </w:rPr>
    </w:lvl>
    <w:lvl w:ilvl="8" w:tplc="8146F0DE" w:tentative="1">
      <w:start w:val="1"/>
      <w:numFmt w:val="bullet"/>
      <w:lvlText w:val="•"/>
      <w:lvlJc w:val="left"/>
      <w:pPr>
        <w:tabs>
          <w:tab w:val="num" w:pos="6480"/>
        </w:tabs>
        <w:ind w:left="6480" w:hanging="360"/>
      </w:pPr>
      <w:rPr>
        <w:rFonts w:ascii="Arial" w:hAnsi="Arial" w:hint="default"/>
      </w:rPr>
    </w:lvl>
  </w:abstractNum>
  <w:num w:numId="1" w16cid:durableId="630794802">
    <w:abstractNumId w:val="1"/>
  </w:num>
  <w:num w:numId="2" w16cid:durableId="376122864">
    <w:abstractNumId w:val="3"/>
  </w:num>
  <w:num w:numId="3" w16cid:durableId="406541268">
    <w:abstractNumId w:val="2"/>
  </w:num>
  <w:num w:numId="4" w16cid:durableId="110251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10E"/>
    <w:rsid w:val="000B210E"/>
    <w:rsid w:val="000F4DBF"/>
    <w:rsid w:val="001358EA"/>
    <w:rsid w:val="00151A8E"/>
    <w:rsid w:val="00161A32"/>
    <w:rsid w:val="00194C6B"/>
    <w:rsid w:val="0022095E"/>
    <w:rsid w:val="00221335"/>
    <w:rsid w:val="00252E58"/>
    <w:rsid w:val="002A38E7"/>
    <w:rsid w:val="003120C3"/>
    <w:rsid w:val="003373BC"/>
    <w:rsid w:val="00361EF1"/>
    <w:rsid w:val="00397E35"/>
    <w:rsid w:val="003B4924"/>
    <w:rsid w:val="003C5EA0"/>
    <w:rsid w:val="003D695E"/>
    <w:rsid w:val="003F4280"/>
    <w:rsid w:val="0046416F"/>
    <w:rsid w:val="00474ABB"/>
    <w:rsid w:val="005113B7"/>
    <w:rsid w:val="00521F21"/>
    <w:rsid w:val="005351C3"/>
    <w:rsid w:val="0055250C"/>
    <w:rsid w:val="00593338"/>
    <w:rsid w:val="005A257E"/>
    <w:rsid w:val="005D2D37"/>
    <w:rsid w:val="005E49FF"/>
    <w:rsid w:val="00686C8E"/>
    <w:rsid w:val="0078550B"/>
    <w:rsid w:val="008002BE"/>
    <w:rsid w:val="008554E6"/>
    <w:rsid w:val="0086417A"/>
    <w:rsid w:val="008B6644"/>
    <w:rsid w:val="008C1325"/>
    <w:rsid w:val="009223B9"/>
    <w:rsid w:val="009730C3"/>
    <w:rsid w:val="00993167"/>
    <w:rsid w:val="00A631B0"/>
    <w:rsid w:val="00A90A11"/>
    <w:rsid w:val="00A90BC9"/>
    <w:rsid w:val="00B01AEF"/>
    <w:rsid w:val="00B03217"/>
    <w:rsid w:val="00B364E3"/>
    <w:rsid w:val="00B92982"/>
    <w:rsid w:val="00C21B0D"/>
    <w:rsid w:val="00C2641B"/>
    <w:rsid w:val="00C81400"/>
    <w:rsid w:val="00C90E28"/>
    <w:rsid w:val="00CD3F9C"/>
    <w:rsid w:val="00D57E13"/>
    <w:rsid w:val="00D77224"/>
    <w:rsid w:val="00DB2A53"/>
    <w:rsid w:val="00E004BA"/>
    <w:rsid w:val="00E5404D"/>
    <w:rsid w:val="00EC4FFA"/>
    <w:rsid w:val="00ED105A"/>
    <w:rsid w:val="00F14E95"/>
    <w:rsid w:val="00F532B8"/>
    <w:rsid w:val="00F7055F"/>
    <w:rsid w:val="00F859E8"/>
    <w:rsid w:val="00F90AA2"/>
    <w:rsid w:val="00F97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641F"/>
  <w15:chartTrackingRefBased/>
  <w15:docId w15:val="{8DD5880A-B8F8-4A87-8736-F5F163B6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B21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2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1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1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1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1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1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1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1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10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0B210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B210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B210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B210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B210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B210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B210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B210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B2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10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B21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10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B210E"/>
    <w:pPr>
      <w:spacing w:before="160"/>
      <w:jc w:val="center"/>
    </w:pPr>
    <w:rPr>
      <w:i/>
      <w:iCs/>
      <w:color w:val="404040" w:themeColor="text1" w:themeTint="BF"/>
    </w:rPr>
  </w:style>
  <w:style w:type="character" w:customStyle="1" w:styleId="QuoteChar">
    <w:name w:val="Quote Char"/>
    <w:basedOn w:val="DefaultParagraphFont"/>
    <w:link w:val="Quote"/>
    <w:uiPriority w:val="29"/>
    <w:rsid w:val="000B210E"/>
    <w:rPr>
      <w:i/>
      <w:iCs/>
      <w:color w:val="404040" w:themeColor="text1" w:themeTint="BF"/>
      <w:lang w:val="en-GB"/>
    </w:rPr>
  </w:style>
  <w:style w:type="paragraph" w:styleId="ListParagraph">
    <w:name w:val="List Paragraph"/>
    <w:basedOn w:val="Normal"/>
    <w:uiPriority w:val="34"/>
    <w:qFormat/>
    <w:rsid w:val="000B210E"/>
    <w:pPr>
      <w:ind w:left="720"/>
      <w:contextualSpacing/>
    </w:pPr>
  </w:style>
  <w:style w:type="character" w:styleId="IntenseEmphasis">
    <w:name w:val="Intense Emphasis"/>
    <w:basedOn w:val="DefaultParagraphFont"/>
    <w:uiPriority w:val="21"/>
    <w:qFormat/>
    <w:rsid w:val="000B210E"/>
    <w:rPr>
      <w:i/>
      <w:iCs/>
      <w:color w:val="0F4761" w:themeColor="accent1" w:themeShade="BF"/>
    </w:rPr>
  </w:style>
  <w:style w:type="paragraph" w:styleId="IntenseQuote">
    <w:name w:val="Intense Quote"/>
    <w:basedOn w:val="Normal"/>
    <w:next w:val="Normal"/>
    <w:link w:val="IntenseQuoteChar"/>
    <w:uiPriority w:val="30"/>
    <w:qFormat/>
    <w:rsid w:val="000B21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10E"/>
    <w:rPr>
      <w:i/>
      <w:iCs/>
      <w:color w:val="0F4761" w:themeColor="accent1" w:themeShade="BF"/>
      <w:lang w:val="en-GB"/>
    </w:rPr>
  </w:style>
  <w:style w:type="character" w:styleId="IntenseReference">
    <w:name w:val="Intense Reference"/>
    <w:basedOn w:val="DefaultParagraphFont"/>
    <w:uiPriority w:val="32"/>
    <w:qFormat/>
    <w:rsid w:val="000B210E"/>
    <w:rPr>
      <w:b/>
      <w:bCs/>
      <w:smallCaps/>
      <w:color w:val="0F4761" w:themeColor="accent1" w:themeShade="BF"/>
      <w:spacing w:val="5"/>
    </w:rPr>
  </w:style>
  <w:style w:type="character" w:styleId="Hyperlink">
    <w:name w:val="Hyperlink"/>
    <w:basedOn w:val="DefaultParagraphFont"/>
    <w:uiPriority w:val="99"/>
    <w:unhideWhenUsed/>
    <w:rsid w:val="009223B9"/>
    <w:rPr>
      <w:color w:val="467886" w:themeColor="hyperlink"/>
      <w:u w:val="single"/>
    </w:rPr>
  </w:style>
  <w:style w:type="character" w:styleId="UnresolvedMention">
    <w:name w:val="Unresolved Mention"/>
    <w:basedOn w:val="DefaultParagraphFont"/>
    <w:uiPriority w:val="99"/>
    <w:semiHidden/>
    <w:unhideWhenUsed/>
    <w:rsid w:val="00922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org/globalassets/media/knowledge/knowledge-hub/reports/2024-pdfs/8735-changing-face-of-the-youth-labour-market-web.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921</Words>
  <Characters>5255</Characters>
  <Application>Microsoft Office Word</Application>
  <DocSecurity>0</DocSecurity>
  <Lines>43</Lines>
  <Paragraphs>12</Paragraphs>
  <ScaleCrop>false</ScaleCrop>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unwin</dc:creator>
  <cp:keywords/>
  <dc:description/>
  <cp:lastModifiedBy>sarah unwin</cp:lastModifiedBy>
  <cp:revision>2</cp:revision>
  <cp:lastPrinted>2026-03-29T10:15:00Z</cp:lastPrinted>
  <dcterms:created xsi:type="dcterms:W3CDTF">2026-05-12T07:11:00Z</dcterms:created>
  <dcterms:modified xsi:type="dcterms:W3CDTF">2026-05-12T07:11:00Z</dcterms:modified>
</cp:coreProperties>
</file>