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DE1AF72" w14:textId="77777777" w:rsidR="001407B0" w:rsidRPr="007A2219" w:rsidRDefault="001407B0" w:rsidP="007A2219">
      <w:pPr>
        <w:spacing w:after="0" w:line="360" w:lineRule="auto"/>
        <w:jc w:val="center"/>
        <w:rPr>
          <w:rFonts w:ascii="Arial" w:hAnsi="Arial" w:cs="Arial"/>
          <w:b/>
          <w:bCs/>
          <w:sz w:val="24"/>
          <w:szCs w:val="24"/>
          <w:u w:val="single"/>
        </w:rPr>
      </w:pPr>
      <w:r w:rsidRPr="007A2219">
        <w:rPr>
          <w:rFonts w:ascii="Arial" w:hAnsi="Arial" w:cs="Arial"/>
          <w:b/>
          <w:bCs/>
          <w:sz w:val="24"/>
          <w:szCs w:val="24"/>
          <w:u w:val="single"/>
        </w:rPr>
        <w:t>Critically discuss barriers to engagement in education for children in one country. Take a global perspective and refer to local and global policies. Compare your findings to the situation for children in the UK.</w:t>
      </w:r>
    </w:p>
    <w:p w14:paraId="50A6F1CE" w14:textId="59AC0544" w:rsidR="001407B0" w:rsidRPr="007A2219" w:rsidRDefault="001407B0" w:rsidP="007A2219">
      <w:pPr>
        <w:spacing w:after="0" w:line="360" w:lineRule="auto"/>
        <w:jc w:val="both"/>
        <w:rPr>
          <w:rFonts w:ascii="Arial" w:hAnsi="Arial" w:cs="Arial"/>
          <w:b/>
          <w:bCs/>
          <w:sz w:val="24"/>
          <w:szCs w:val="24"/>
          <w:u w:val="single"/>
        </w:rPr>
      </w:pPr>
    </w:p>
    <w:p w14:paraId="3523082E" w14:textId="569DB78F" w:rsidR="00744FEF" w:rsidRPr="007A2219" w:rsidRDefault="00C54F94" w:rsidP="007A2219">
      <w:pPr>
        <w:spacing w:after="0" w:line="360" w:lineRule="auto"/>
        <w:jc w:val="both"/>
        <w:rPr>
          <w:rFonts w:ascii="Arial" w:hAnsi="Arial" w:cs="Arial"/>
          <w:b/>
          <w:bCs/>
          <w:sz w:val="24"/>
          <w:szCs w:val="24"/>
          <w:u w:val="single"/>
        </w:rPr>
      </w:pPr>
      <w:r w:rsidRPr="007A2219">
        <w:rPr>
          <w:rFonts w:ascii="Arial" w:hAnsi="Arial" w:cs="Arial"/>
          <w:sz w:val="24"/>
          <w:szCs w:val="24"/>
        </w:rPr>
        <w:t>“</w:t>
      </w:r>
      <w:r w:rsidR="00744FEF" w:rsidRPr="007A2219">
        <w:rPr>
          <w:rFonts w:ascii="Arial" w:hAnsi="Arial" w:cs="Arial"/>
          <w:sz w:val="24"/>
          <w:szCs w:val="24"/>
        </w:rPr>
        <w:t>Globalisation is commonly used as a shorthand way of describing the spread and connectedness of production, communication and technologies across the world</w:t>
      </w:r>
      <w:r w:rsidRPr="007A2219">
        <w:rPr>
          <w:rFonts w:ascii="Arial" w:hAnsi="Arial" w:cs="Arial"/>
          <w:sz w:val="24"/>
          <w:szCs w:val="24"/>
        </w:rPr>
        <w:t>”</w:t>
      </w:r>
      <w:r w:rsidR="00744FEF" w:rsidRPr="007A2219">
        <w:rPr>
          <w:rFonts w:ascii="Arial" w:hAnsi="Arial" w:cs="Arial"/>
          <w:sz w:val="24"/>
          <w:szCs w:val="24"/>
        </w:rPr>
        <w:t xml:space="preserve"> (Smith and Doyle, 2019). This spread involves the intertwining of economic and cultural activity (Smith and Doyle, 2019). Whilst globalisation has been growing for centuries, many people believe the current situation of globalisation is profoundly different to the way it was many years ago, labelling what we now call globalisation as a ‘peculiar force’ (Smith and Doyle, 2019). </w:t>
      </w:r>
      <w:r w:rsidR="001F096B" w:rsidRPr="007A2219">
        <w:rPr>
          <w:rFonts w:ascii="Arial" w:hAnsi="Arial" w:cs="Arial"/>
          <w:sz w:val="24"/>
          <w:szCs w:val="24"/>
        </w:rPr>
        <w:t>There are theorists, specifically Marxists,</w:t>
      </w:r>
      <w:r w:rsidR="00A02B86" w:rsidRPr="007A2219">
        <w:rPr>
          <w:rFonts w:ascii="Arial" w:hAnsi="Arial" w:cs="Arial"/>
          <w:sz w:val="24"/>
          <w:szCs w:val="24"/>
        </w:rPr>
        <w:t xml:space="preserve"> who</w:t>
      </w:r>
      <w:r w:rsidR="001F096B" w:rsidRPr="007A2219">
        <w:rPr>
          <w:rFonts w:ascii="Arial" w:hAnsi="Arial" w:cs="Arial"/>
          <w:sz w:val="24"/>
          <w:szCs w:val="24"/>
        </w:rPr>
        <w:t xml:space="preserve"> highlight that capitalism is the motivating force within globalisation (</w:t>
      </w:r>
      <w:proofErr w:type="spellStart"/>
      <w:r w:rsidR="001F096B" w:rsidRPr="007A2219">
        <w:rPr>
          <w:rFonts w:ascii="Arial" w:hAnsi="Arial" w:cs="Arial"/>
          <w:sz w:val="24"/>
          <w:szCs w:val="24"/>
        </w:rPr>
        <w:t>Schuerkens</w:t>
      </w:r>
      <w:proofErr w:type="spellEnd"/>
      <w:r w:rsidR="001F096B" w:rsidRPr="007A2219">
        <w:rPr>
          <w:rFonts w:ascii="Arial" w:hAnsi="Arial" w:cs="Arial"/>
          <w:sz w:val="24"/>
          <w:szCs w:val="24"/>
        </w:rPr>
        <w:t xml:space="preserve">, 2003). </w:t>
      </w:r>
      <w:r w:rsidR="00744FEF" w:rsidRPr="007A2219">
        <w:rPr>
          <w:rFonts w:ascii="Arial" w:hAnsi="Arial" w:cs="Arial"/>
          <w:sz w:val="24"/>
          <w:szCs w:val="24"/>
        </w:rPr>
        <w:t xml:space="preserve">A large aspect of the globalisation process involves the vast spread of education and of Western oriented standards of learning at all levels and the effects of widely </w:t>
      </w:r>
      <w:r w:rsidR="001F096B" w:rsidRPr="007A2219">
        <w:rPr>
          <w:rFonts w:ascii="Arial" w:hAnsi="Arial" w:cs="Arial"/>
          <w:sz w:val="24"/>
          <w:szCs w:val="24"/>
        </w:rPr>
        <w:t>accessible</w:t>
      </w:r>
      <w:r w:rsidR="00744FEF" w:rsidRPr="007A2219">
        <w:rPr>
          <w:rFonts w:ascii="Arial" w:hAnsi="Arial" w:cs="Arial"/>
          <w:sz w:val="24"/>
          <w:szCs w:val="24"/>
        </w:rPr>
        <w:t xml:space="preserve"> schoolin</w:t>
      </w:r>
      <w:r w:rsidR="001F096B" w:rsidRPr="007A2219">
        <w:rPr>
          <w:rFonts w:ascii="Arial" w:hAnsi="Arial" w:cs="Arial"/>
          <w:sz w:val="24"/>
          <w:szCs w:val="24"/>
        </w:rPr>
        <w:t>g</w:t>
      </w:r>
      <w:r w:rsidR="00744FEF" w:rsidRPr="007A2219">
        <w:rPr>
          <w:rFonts w:ascii="Arial" w:hAnsi="Arial" w:cs="Arial"/>
          <w:sz w:val="24"/>
          <w:szCs w:val="24"/>
        </w:rPr>
        <w:t xml:space="preserve"> </w:t>
      </w:r>
      <w:r w:rsidR="001F096B" w:rsidRPr="007A2219">
        <w:rPr>
          <w:rFonts w:ascii="Arial" w:hAnsi="Arial" w:cs="Arial"/>
          <w:sz w:val="24"/>
          <w:szCs w:val="24"/>
        </w:rPr>
        <w:t xml:space="preserve">(Epstein, 2003). </w:t>
      </w:r>
    </w:p>
    <w:p w14:paraId="6B10F63B" w14:textId="77777777" w:rsidR="00744FEF" w:rsidRPr="007A2219" w:rsidRDefault="00744FEF" w:rsidP="007A2219">
      <w:pPr>
        <w:spacing w:after="0" w:line="360" w:lineRule="auto"/>
        <w:jc w:val="both"/>
        <w:rPr>
          <w:rFonts w:ascii="Arial" w:hAnsi="Arial" w:cs="Arial"/>
          <w:b/>
          <w:bCs/>
          <w:sz w:val="24"/>
          <w:szCs w:val="24"/>
          <w:u w:val="single"/>
        </w:rPr>
      </w:pPr>
    </w:p>
    <w:p w14:paraId="53BC8737" w14:textId="574D97A9" w:rsidR="000D0964" w:rsidRPr="007A2219" w:rsidRDefault="00C54F94" w:rsidP="007A2219">
      <w:pPr>
        <w:spacing w:after="0" w:line="360" w:lineRule="auto"/>
        <w:jc w:val="both"/>
        <w:rPr>
          <w:rFonts w:ascii="Arial" w:hAnsi="Arial" w:cs="Arial"/>
          <w:sz w:val="24"/>
          <w:szCs w:val="24"/>
        </w:rPr>
      </w:pPr>
      <w:r w:rsidRPr="007A2219">
        <w:rPr>
          <w:rFonts w:ascii="Arial" w:hAnsi="Arial" w:cs="Arial"/>
          <w:sz w:val="24"/>
          <w:szCs w:val="24"/>
        </w:rPr>
        <w:t>“</w:t>
      </w:r>
      <w:r w:rsidR="001407B0" w:rsidRPr="007A2219">
        <w:rPr>
          <w:rFonts w:ascii="Arial" w:hAnsi="Arial" w:cs="Arial"/>
          <w:sz w:val="24"/>
          <w:szCs w:val="24"/>
        </w:rPr>
        <w:t>Education helps to enrich human lives, to empower people and thereby to raise human wellbeing</w:t>
      </w:r>
      <w:r w:rsidRPr="007A2219">
        <w:rPr>
          <w:rFonts w:ascii="Arial" w:hAnsi="Arial" w:cs="Arial"/>
          <w:sz w:val="24"/>
          <w:szCs w:val="24"/>
        </w:rPr>
        <w:t>”</w:t>
      </w:r>
      <w:r w:rsidR="001407B0" w:rsidRPr="007A2219">
        <w:rPr>
          <w:rFonts w:ascii="Arial" w:hAnsi="Arial" w:cs="Arial"/>
          <w:sz w:val="24"/>
          <w:szCs w:val="24"/>
        </w:rPr>
        <w:t xml:space="preserve"> (Stewart, 1996). </w:t>
      </w:r>
      <w:r w:rsidR="008B4FA5" w:rsidRPr="007A2219">
        <w:rPr>
          <w:rFonts w:ascii="Arial" w:hAnsi="Arial" w:cs="Arial"/>
          <w:sz w:val="24"/>
          <w:szCs w:val="24"/>
        </w:rPr>
        <w:t xml:space="preserve">Education at school or within the community is one of the most effective ways to reduce poverty and inequality (Commonwealth of Australia, 2014). Acquiring knowledge and skills can </w:t>
      </w:r>
      <w:r w:rsidR="00373F75" w:rsidRPr="007A2219">
        <w:rPr>
          <w:rFonts w:ascii="Arial" w:hAnsi="Arial" w:cs="Arial"/>
          <w:sz w:val="24"/>
          <w:szCs w:val="24"/>
        </w:rPr>
        <w:t xml:space="preserve">provide new viewpoints regarding the world and establish choices and the confidence to seize opportunities to enhance </w:t>
      </w:r>
      <w:r w:rsidRPr="007A2219">
        <w:rPr>
          <w:rFonts w:ascii="Arial" w:hAnsi="Arial" w:cs="Arial"/>
          <w:sz w:val="24"/>
          <w:szCs w:val="24"/>
        </w:rPr>
        <w:t>“</w:t>
      </w:r>
      <w:r w:rsidR="00373F75" w:rsidRPr="007A2219">
        <w:rPr>
          <w:rFonts w:ascii="Arial" w:hAnsi="Arial" w:cs="Arial"/>
          <w:sz w:val="24"/>
          <w:szCs w:val="24"/>
        </w:rPr>
        <w:t>health, nutrition, income, living standards and to participate in decision making</w:t>
      </w:r>
      <w:r w:rsidRPr="007A2219">
        <w:rPr>
          <w:rFonts w:ascii="Arial" w:hAnsi="Arial" w:cs="Arial"/>
          <w:sz w:val="24"/>
          <w:szCs w:val="24"/>
        </w:rPr>
        <w:t>”</w:t>
      </w:r>
      <w:r w:rsidR="00373F75" w:rsidRPr="007A2219">
        <w:rPr>
          <w:rFonts w:ascii="Arial" w:hAnsi="Arial" w:cs="Arial"/>
          <w:sz w:val="24"/>
          <w:szCs w:val="24"/>
        </w:rPr>
        <w:t xml:space="preserve"> (Commonwealth of Australia, 2014).</w:t>
      </w:r>
      <w:r w:rsidR="00727A00" w:rsidRPr="007A2219">
        <w:rPr>
          <w:rFonts w:ascii="Arial" w:hAnsi="Arial" w:cs="Arial"/>
          <w:sz w:val="24"/>
          <w:szCs w:val="24"/>
        </w:rPr>
        <w:t xml:space="preserve"> </w:t>
      </w:r>
      <w:r w:rsidR="000D0964" w:rsidRPr="007A2219">
        <w:rPr>
          <w:rFonts w:ascii="Arial" w:hAnsi="Arial" w:cs="Arial"/>
          <w:sz w:val="24"/>
          <w:szCs w:val="24"/>
        </w:rPr>
        <w:t>This is mirrored</w:t>
      </w:r>
      <w:r w:rsidR="00727A00" w:rsidRPr="007A2219">
        <w:rPr>
          <w:rFonts w:ascii="Arial" w:hAnsi="Arial" w:cs="Arial"/>
          <w:sz w:val="24"/>
          <w:szCs w:val="24"/>
        </w:rPr>
        <w:t xml:space="preserve"> </w:t>
      </w:r>
      <w:r w:rsidR="000D0964" w:rsidRPr="007A2219">
        <w:rPr>
          <w:rFonts w:ascii="Arial" w:hAnsi="Arial" w:cs="Arial"/>
          <w:sz w:val="24"/>
          <w:szCs w:val="24"/>
        </w:rPr>
        <w:t>in</w:t>
      </w:r>
      <w:r w:rsidR="00727A00" w:rsidRPr="007A2219">
        <w:rPr>
          <w:rFonts w:ascii="Arial" w:hAnsi="Arial" w:cs="Arial"/>
          <w:sz w:val="24"/>
          <w:szCs w:val="24"/>
        </w:rPr>
        <w:t xml:space="preserve"> the four core purposes within the new Wales curriculum in 2022: </w:t>
      </w:r>
      <w:r w:rsidR="00EE6E79">
        <w:rPr>
          <w:rFonts w:ascii="Arial" w:hAnsi="Arial" w:cs="Arial"/>
          <w:sz w:val="24"/>
          <w:szCs w:val="24"/>
        </w:rPr>
        <w:t>“</w:t>
      </w:r>
      <w:r w:rsidR="00727A00" w:rsidRPr="007A2219">
        <w:rPr>
          <w:rFonts w:ascii="Arial" w:hAnsi="Arial" w:cs="Arial"/>
          <w:sz w:val="24"/>
          <w:szCs w:val="24"/>
        </w:rPr>
        <w:t>ambitious capable learners, healthy confident individuals, enterprising creative contributors and ethical informed citizens</w:t>
      </w:r>
      <w:r w:rsidR="00EE6E79">
        <w:rPr>
          <w:rFonts w:ascii="Arial" w:hAnsi="Arial" w:cs="Arial"/>
          <w:sz w:val="24"/>
          <w:szCs w:val="24"/>
        </w:rPr>
        <w:t>”</w:t>
      </w:r>
      <w:r w:rsidR="00727A00" w:rsidRPr="007A2219">
        <w:rPr>
          <w:rFonts w:ascii="Arial" w:hAnsi="Arial" w:cs="Arial"/>
          <w:sz w:val="24"/>
          <w:szCs w:val="24"/>
        </w:rPr>
        <w:t xml:space="preserve"> (</w:t>
      </w:r>
      <w:r w:rsidR="00641792" w:rsidRPr="007A2219">
        <w:rPr>
          <w:rFonts w:ascii="Arial" w:hAnsi="Arial" w:cs="Arial"/>
          <w:sz w:val="24"/>
          <w:szCs w:val="24"/>
        </w:rPr>
        <w:t>Donaldson, 2015</w:t>
      </w:r>
      <w:r w:rsidR="00727A00" w:rsidRPr="007A2219">
        <w:rPr>
          <w:rFonts w:ascii="Arial" w:hAnsi="Arial" w:cs="Arial"/>
          <w:sz w:val="24"/>
          <w:szCs w:val="24"/>
        </w:rPr>
        <w:t>).</w:t>
      </w:r>
      <w:r w:rsidR="00373F75" w:rsidRPr="007A2219">
        <w:rPr>
          <w:rFonts w:ascii="Arial" w:hAnsi="Arial" w:cs="Arial"/>
          <w:sz w:val="24"/>
          <w:szCs w:val="24"/>
        </w:rPr>
        <w:t xml:space="preserve"> </w:t>
      </w:r>
    </w:p>
    <w:p w14:paraId="3F06F4E3" w14:textId="77777777" w:rsidR="000D0964" w:rsidRPr="007A2219" w:rsidRDefault="000D0964" w:rsidP="007A2219">
      <w:pPr>
        <w:spacing w:after="0" w:line="360" w:lineRule="auto"/>
        <w:jc w:val="both"/>
        <w:rPr>
          <w:rFonts w:ascii="Arial" w:hAnsi="Arial" w:cs="Arial"/>
          <w:sz w:val="24"/>
          <w:szCs w:val="24"/>
        </w:rPr>
      </w:pPr>
    </w:p>
    <w:p w14:paraId="334B71B8" w14:textId="439F9EE0" w:rsidR="001407B0" w:rsidRPr="007A2219" w:rsidRDefault="00373F75" w:rsidP="007A2219">
      <w:pPr>
        <w:spacing w:after="0" w:line="360" w:lineRule="auto"/>
        <w:jc w:val="both"/>
        <w:rPr>
          <w:rFonts w:ascii="Arial" w:hAnsi="Arial" w:cs="Arial"/>
          <w:sz w:val="24"/>
          <w:szCs w:val="24"/>
        </w:rPr>
      </w:pPr>
      <w:r w:rsidRPr="007A2219">
        <w:rPr>
          <w:rFonts w:ascii="Arial" w:hAnsi="Arial" w:cs="Arial"/>
          <w:sz w:val="24"/>
          <w:szCs w:val="24"/>
        </w:rPr>
        <w:t xml:space="preserve">The Millennium </w:t>
      </w:r>
      <w:r w:rsidR="00FC6445" w:rsidRPr="007A2219">
        <w:rPr>
          <w:rFonts w:ascii="Arial" w:hAnsi="Arial" w:cs="Arial"/>
          <w:sz w:val="24"/>
          <w:szCs w:val="24"/>
        </w:rPr>
        <w:t>Development Goals</w:t>
      </w:r>
      <w:r w:rsidR="001F1E8C" w:rsidRPr="007A2219">
        <w:rPr>
          <w:rFonts w:ascii="Arial" w:hAnsi="Arial" w:cs="Arial"/>
          <w:sz w:val="24"/>
          <w:szCs w:val="24"/>
        </w:rPr>
        <w:t xml:space="preserve"> (MDGs)</w:t>
      </w:r>
      <w:r w:rsidR="00FC6445" w:rsidRPr="007A2219">
        <w:rPr>
          <w:rFonts w:ascii="Arial" w:hAnsi="Arial" w:cs="Arial"/>
          <w:sz w:val="24"/>
          <w:szCs w:val="24"/>
        </w:rPr>
        <w:t xml:space="preserve"> are a form of blueprint which have been consented to by all countries world</w:t>
      </w:r>
      <w:r w:rsidR="00A02B86" w:rsidRPr="007A2219">
        <w:rPr>
          <w:rFonts w:ascii="Arial" w:hAnsi="Arial" w:cs="Arial"/>
          <w:sz w:val="24"/>
          <w:szCs w:val="24"/>
        </w:rPr>
        <w:t>wide</w:t>
      </w:r>
      <w:r w:rsidR="00FC6445" w:rsidRPr="007A2219">
        <w:rPr>
          <w:rFonts w:ascii="Arial" w:hAnsi="Arial" w:cs="Arial"/>
          <w:sz w:val="24"/>
          <w:szCs w:val="24"/>
        </w:rPr>
        <w:t xml:space="preserve"> and all its leading development institutions (United Nations,</w:t>
      </w:r>
      <w:r w:rsidR="00A02B86" w:rsidRPr="007A2219">
        <w:rPr>
          <w:rFonts w:ascii="Arial" w:hAnsi="Arial" w:cs="Arial"/>
          <w:sz w:val="24"/>
          <w:szCs w:val="24"/>
        </w:rPr>
        <w:t xml:space="preserve"> </w:t>
      </w:r>
      <w:r w:rsidR="00FC6445" w:rsidRPr="007A2219">
        <w:rPr>
          <w:rFonts w:ascii="Arial" w:hAnsi="Arial" w:cs="Arial"/>
          <w:sz w:val="24"/>
          <w:szCs w:val="24"/>
        </w:rPr>
        <w:t xml:space="preserve">2015), and the second goal states that all children have the right to at least a primary education (Commonwealth of Australia, 2014). </w:t>
      </w:r>
      <w:r w:rsidR="00A84719" w:rsidRPr="007A2219">
        <w:rPr>
          <w:rFonts w:ascii="Arial" w:hAnsi="Arial" w:cs="Arial"/>
          <w:sz w:val="24"/>
          <w:szCs w:val="24"/>
        </w:rPr>
        <w:t>However, in 2013, there were 123 million children and young people between the ages of 15 and 24 who lacked basic reading and writing skills across the world (United Nations, 2013).</w:t>
      </w:r>
      <w:r w:rsidR="001D0F0B" w:rsidRPr="007A2219">
        <w:rPr>
          <w:rFonts w:ascii="Arial" w:hAnsi="Arial" w:cs="Arial"/>
          <w:sz w:val="24"/>
          <w:szCs w:val="24"/>
        </w:rPr>
        <w:t xml:space="preserve"> 57 million children at primary school age do not attend school, and even those </w:t>
      </w:r>
      <w:r w:rsidR="001D0F0B" w:rsidRPr="007A2219">
        <w:rPr>
          <w:rFonts w:ascii="Arial" w:hAnsi="Arial" w:cs="Arial"/>
          <w:sz w:val="24"/>
          <w:szCs w:val="24"/>
        </w:rPr>
        <w:lastRenderedPageBreak/>
        <w:t>children who do attend school may finish early (Commonwealth of Australia, 2014). The main reasons that children and young people do not attend school are due to poverty, inequality and culture (Commonwealth of Australia, 2014).</w:t>
      </w:r>
      <w:r w:rsidR="000C177D" w:rsidRPr="007A2219">
        <w:rPr>
          <w:rFonts w:ascii="Arial" w:hAnsi="Arial" w:cs="Arial"/>
          <w:sz w:val="24"/>
          <w:szCs w:val="24"/>
        </w:rPr>
        <w:t xml:space="preserve"> T</w:t>
      </w:r>
      <w:r w:rsidR="001D0F0B" w:rsidRPr="007A2219">
        <w:rPr>
          <w:rFonts w:ascii="Arial" w:hAnsi="Arial" w:cs="Arial"/>
          <w:sz w:val="24"/>
          <w:szCs w:val="24"/>
        </w:rPr>
        <w:t>o have a quality education, students need to be enrolled at, and attend school, teachers need to be well-trained and supported, and the facilities need to be satisfactory with an appropriate  curriculum based on the identification of local language and culture in place (Commonwealth of Australia, 2014)</w:t>
      </w:r>
      <w:r w:rsidR="00665486" w:rsidRPr="007A2219">
        <w:rPr>
          <w:rFonts w:ascii="Arial" w:hAnsi="Arial" w:cs="Arial"/>
          <w:sz w:val="24"/>
          <w:szCs w:val="24"/>
        </w:rPr>
        <w:t xml:space="preserve">. </w:t>
      </w:r>
      <w:r w:rsidR="001D0F0B" w:rsidRPr="007A2219">
        <w:rPr>
          <w:rFonts w:ascii="Arial" w:hAnsi="Arial" w:cs="Arial"/>
          <w:sz w:val="24"/>
          <w:szCs w:val="24"/>
        </w:rPr>
        <w:t>This essay will critically discuss the barriers to education within Tanzania. It will refer to local and global policies, and with supporting evidence, will compare the situation to that of the U</w:t>
      </w:r>
      <w:r w:rsidR="00A02B86" w:rsidRPr="007A2219">
        <w:rPr>
          <w:rFonts w:ascii="Arial" w:hAnsi="Arial" w:cs="Arial"/>
          <w:sz w:val="24"/>
          <w:szCs w:val="24"/>
        </w:rPr>
        <w:t xml:space="preserve">nited </w:t>
      </w:r>
      <w:r w:rsidR="001D0F0B" w:rsidRPr="007A2219">
        <w:rPr>
          <w:rFonts w:ascii="Arial" w:hAnsi="Arial" w:cs="Arial"/>
          <w:sz w:val="24"/>
          <w:szCs w:val="24"/>
        </w:rPr>
        <w:t>K</w:t>
      </w:r>
      <w:r w:rsidR="00A02B86" w:rsidRPr="007A2219">
        <w:rPr>
          <w:rFonts w:ascii="Arial" w:hAnsi="Arial" w:cs="Arial"/>
          <w:sz w:val="24"/>
          <w:szCs w:val="24"/>
        </w:rPr>
        <w:t>ingdom (UK)</w:t>
      </w:r>
      <w:r w:rsidR="001D0F0B" w:rsidRPr="007A2219">
        <w:rPr>
          <w:rFonts w:ascii="Arial" w:hAnsi="Arial" w:cs="Arial"/>
          <w:sz w:val="24"/>
          <w:szCs w:val="24"/>
        </w:rPr>
        <w:t>.</w:t>
      </w:r>
    </w:p>
    <w:p w14:paraId="71DEC0FF" w14:textId="5BB44B58" w:rsidR="00A84719" w:rsidRPr="007A2219" w:rsidRDefault="00A84719" w:rsidP="007A2219">
      <w:pPr>
        <w:spacing w:after="0" w:line="360" w:lineRule="auto"/>
        <w:jc w:val="both"/>
        <w:rPr>
          <w:rFonts w:ascii="Arial" w:hAnsi="Arial" w:cs="Arial"/>
          <w:sz w:val="24"/>
          <w:szCs w:val="24"/>
        </w:rPr>
      </w:pPr>
    </w:p>
    <w:p w14:paraId="69A26658" w14:textId="6C69D371" w:rsidR="001F1E8C" w:rsidRPr="007A2219" w:rsidRDefault="00F1769C" w:rsidP="007A2219">
      <w:pPr>
        <w:spacing w:after="0" w:line="360" w:lineRule="auto"/>
        <w:jc w:val="both"/>
        <w:rPr>
          <w:rFonts w:ascii="Arial" w:hAnsi="Arial" w:cs="Arial"/>
          <w:sz w:val="24"/>
          <w:szCs w:val="24"/>
        </w:rPr>
      </w:pPr>
      <w:r w:rsidRPr="007A2219">
        <w:rPr>
          <w:rFonts w:ascii="Arial" w:hAnsi="Arial" w:cs="Arial"/>
          <w:sz w:val="24"/>
          <w:szCs w:val="24"/>
        </w:rPr>
        <w:t>According to BE</w:t>
      </w:r>
      <w:r w:rsidR="00A84719" w:rsidRPr="007A2219">
        <w:rPr>
          <w:rFonts w:ascii="Arial" w:hAnsi="Arial" w:cs="Arial"/>
          <w:sz w:val="24"/>
          <w:szCs w:val="24"/>
        </w:rPr>
        <w:t>S</w:t>
      </w:r>
      <w:r w:rsidRPr="007A2219">
        <w:rPr>
          <w:rFonts w:ascii="Arial" w:hAnsi="Arial" w:cs="Arial"/>
          <w:sz w:val="24"/>
          <w:szCs w:val="24"/>
        </w:rPr>
        <w:t xml:space="preserve">A (2019), there are currently 32,770 schools within the UK, </w:t>
      </w:r>
      <w:r w:rsidR="00CC3C7B" w:rsidRPr="007A2219">
        <w:rPr>
          <w:rFonts w:ascii="Arial" w:hAnsi="Arial" w:cs="Arial"/>
          <w:sz w:val="24"/>
          <w:szCs w:val="24"/>
        </w:rPr>
        <w:t>the majority</w:t>
      </w:r>
      <w:r w:rsidRPr="007A2219">
        <w:rPr>
          <w:rFonts w:ascii="Arial" w:hAnsi="Arial" w:cs="Arial"/>
          <w:sz w:val="24"/>
          <w:szCs w:val="24"/>
        </w:rPr>
        <w:t xml:space="preserve"> located in England. There are 1,569 schools in Wales, including 41 special schools (BE</w:t>
      </w:r>
      <w:r w:rsidR="00A84719" w:rsidRPr="007A2219">
        <w:rPr>
          <w:rFonts w:ascii="Arial" w:hAnsi="Arial" w:cs="Arial"/>
          <w:sz w:val="24"/>
          <w:szCs w:val="24"/>
        </w:rPr>
        <w:t>S</w:t>
      </w:r>
      <w:r w:rsidRPr="007A2219">
        <w:rPr>
          <w:rFonts w:ascii="Arial" w:hAnsi="Arial" w:cs="Arial"/>
          <w:sz w:val="24"/>
          <w:szCs w:val="24"/>
        </w:rPr>
        <w:t>A, 2019). 22,000 teachers work full time in these Welsh schools (BE</w:t>
      </w:r>
      <w:r w:rsidR="00A84719" w:rsidRPr="007A2219">
        <w:rPr>
          <w:rFonts w:ascii="Arial" w:hAnsi="Arial" w:cs="Arial"/>
          <w:sz w:val="24"/>
          <w:szCs w:val="24"/>
        </w:rPr>
        <w:t>S</w:t>
      </w:r>
      <w:r w:rsidRPr="007A2219">
        <w:rPr>
          <w:rFonts w:ascii="Arial" w:hAnsi="Arial" w:cs="Arial"/>
          <w:sz w:val="24"/>
          <w:szCs w:val="24"/>
        </w:rPr>
        <w:t>A, 2019).</w:t>
      </w:r>
      <w:r w:rsidR="00A84719" w:rsidRPr="007A2219">
        <w:rPr>
          <w:rFonts w:ascii="Arial" w:hAnsi="Arial" w:cs="Arial"/>
          <w:sz w:val="24"/>
          <w:szCs w:val="24"/>
        </w:rPr>
        <w:t xml:space="preserve"> The average school budget across the UK in 2017 was £1,048,000 for primary schools and £4,617,000 for secondary schools (BESA, 2019). </w:t>
      </w:r>
      <w:r w:rsidR="00267209" w:rsidRPr="007A2219">
        <w:rPr>
          <w:rFonts w:ascii="Arial" w:hAnsi="Arial" w:cs="Arial"/>
          <w:sz w:val="24"/>
          <w:szCs w:val="24"/>
        </w:rPr>
        <w:t xml:space="preserve">In developed countries, such as the UK, whilst some people go without proper education, all individuals are given the opportunity to get an education (Gowder, 2014). </w:t>
      </w:r>
      <w:r w:rsidR="00CC3C7B" w:rsidRPr="007A2219">
        <w:rPr>
          <w:rFonts w:ascii="Arial" w:hAnsi="Arial" w:cs="Arial"/>
          <w:sz w:val="24"/>
          <w:szCs w:val="24"/>
        </w:rPr>
        <w:t>This is documented by the United Nations Convention on the Rights of the Child</w:t>
      </w:r>
      <w:r w:rsidR="00CE0B01" w:rsidRPr="007A2219">
        <w:rPr>
          <w:rFonts w:ascii="Arial" w:hAnsi="Arial" w:cs="Arial"/>
          <w:sz w:val="24"/>
          <w:szCs w:val="24"/>
        </w:rPr>
        <w:t xml:space="preserve"> (CRC)</w:t>
      </w:r>
      <w:r w:rsidR="00CC3C7B" w:rsidRPr="007A2219">
        <w:rPr>
          <w:rFonts w:ascii="Arial" w:hAnsi="Arial" w:cs="Arial"/>
          <w:sz w:val="24"/>
          <w:szCs w:val="24"/>
        </w:rPr>
        <w:t xml:space="preserve"> which </w:t>
      </w:r>
      <w:r w:rsidR="00665486" w:rsidRPr="007A2219">
        <w:rPr>
          <w:rFonts w:ascii="Arial" w:hAnsi="Arial" w:cs="Arial"/>
          <w:sz w:val="24"/>
          <w:szCs w:val="24"/>
        </w:rPr>
        <w:t xml:space="preserve">declares </w:t>
      </w:r>
      <w:r w:rsidR="00CC3C7B" w:rsidRPr="007A2219">
        <w:rPr>
          <w:rFonts w:ascii="Arial" w:hAnsi="Arial" w:cs="Arial"/>
          <w:sz w:val="24"/>
          <w:szCs w:val="24"/>
        </w:rPr>
        <w:t>children’s rights and ensures they are being met by all.</w:t>
      </w:r>
    </w:p>
    <w:p w14:paraId="41B2E744" w14:textId="77777777" w:rsidR="001F1E8C" w:rsidRPr="007A2219" w:rsidRDefault="001F1E8C" w:rsidP="007A2219">
      <w:pPr>
        <w:spacing w:after="0" w:line="360" w:lineRule="auto"/>
        <w:jc w:val="both"/>
        <w:rPr>
          <w:rFonts w:ascii="Arial" w:hAnsi="Arial" w:cs="Arial"/>
          <w:sz w:val="24"/>
          <w:szCs w:val="24"/>
        </w:rPr>
      </w:pPr>
    </w:p>
    <w:p w14:paraId="2861AD2A" w14:textId="31F4E1A6" w:rsidR="001407B0" w:rsidRPr="007A2219" w:rsidRDefault="00267209" w:rsidP="007A2219">
      <w:pPr>
        <w:spacing w:after="0" w:line="360" w:lineRule="auto"/>
        <w:jc w:val="both"/>
        <w:rPr>
          <w:rFonts w:ascii="Arial" w:hAnsi="Arial" w:cs="Arial"/>
          <w:sz w:val="24"/>
          <w:szCs w:val="24"/>
        </w:rPr>
      </w:pPr>
      <w:r w:rsidRPr="007A2219">
        <w:rPr>
          <w:rFonts w:ascii="Arial" w:hAnsi="Arial" w:cs="Arial"/>
          <w:sz w:val="24"/>
          <w:szCs w:val="24"/>
        </w:rPr>
        <w:t>However, many people in developing countries are not offered the same opportunities to get an education (Gowder, 2014). Developing countries are those in which are confined into a rotation of poverty and lack basic needs, falling behind the countries that have made significant political, economical and social change (</w:t>
      </w:r>
      <w:r w:rsidR="001144C1" w:rsidRPr="007A2219">
        <w:rPr>
          <w:rFonts w:ascii="Arial" w:hAnsi="Arial" w:cs="Arial"/>
          <w:sz w:val="24"/>
          <w:szCs w:val="24"/>
        </w:rPr>
        <w:t xml:space="preserve">Appiah, 2015). </w:t>
      </w:r>
      <w:r w:rsidR="00DD4AE1" w:rsidRPr="007A2219">
        <w:rPr>
          <w:rFonts w:ascii="Arial" w:hAnsi="Arial" w:cs="Arial"/>
          <w:sz w:val="24"/>
          <w:szCs w:val="24"/>
        </w:rPr>
        <w:t>Whilst a notable decline in the number of out of school children across the world is evident, from almost 100 million in 2000 to 58 million in 2012, it is apparent that developing world countries have not achieved the M</w:t>
      </w:r>
      <w:r w:rsidR="001F1E8C" w:rsidRPr="007A2219">
        <w:rPr>
          <w:rFonts w:ascii="Arial" w:hAnsi="Arial" w:cs="Arial"/>
          <w:sz w:val="24"/>
          <w:szCs w:val="24"/>
        </w:rPr>
        <w:t xml:space="preserve">DGs </w:t>
      </w:r>
      <w:r w:rsidR="00DD4AE1" w:rsidRPr="007A2219">
        <w:rPr>
          <w:rFonts w:ascii="Arial" w:hAnsi="Arial" w:cs="Arial"/>
          <w:sz w:val="24"/>
          <w:szCs w:val="24"/>
        </w:rPr>
        <w:t>of universal primary education</w:t>
      </w:r>
      <w:r w:rsidR="001F1E8C" w:rsidRPr="007A2219">
        <w:rPr>
          <w:rFonts w:ascii="Arial" w:hAnsi="Arial" w:cs="Arial"/>
          <w:sz w:val="24"/>
          <w:szCs w:val="24"/>
        </w:rPr>
        <w:t xml:space="preserve"> (UPE)</w:t>
      </w:r>
      <w:r w:rsidR="00DD4AE1" w:rsidRPr="007A2219">
        <w:rPr>
          <w:rFonts w:ascii="Arial" w:hAnsi="Arial" w:cs="Arial"/>
          <w:sz w:val="24"/>
          <w:szCs w:val="24"/>
        </w:rPr>
        <w:t xml:space="preserve"> (Damon </w:t>
      </w:r>
      <w:r w:rsidR="00DD4AE1" w:rsidRPr="007A2219">
        <w:rPr>
          <w:rFonts w:ascii="Arial" w:hAnsi="Arial" w:cs="Arial"/>
          <w:i/>
          <w:iCs/>
          <w:sz w:val="24"/>
          <w:szCs w:val="24"/>
        </w:rPr>
        <w:t>et al</w:t>
      </w:r>
      <w:r w:rsidR="00DD4AE1" w:rsidRPr="007A2219">
        <w:rPr>
          <w:rFonts w:ascii="Arial" w:hAnsi="Arial" w:cs="Arial"/>
          <w:sz w:val="24"/>
          <w:szCs w:val="24"/>
        </w:rPr>
        <w:t xml:space="preserve">, 2016). </w:t>
      </w:r>
      <w:r w:rsidR="00D45564" w:rsidRPr="007A2219">
        <w:rPr>
          <w:rFonts w:ascii="Arial" w:hAnsi="Arial" w:cs="Arial"/>
          <w:sz w:val="24"/>
          <w:szCs w:val="24"/>
        </w:rPr>
        <w:t xml:space="preserve">UNESCO (2014) argues that </w:t>
      </w:r>
      <w:r w:rsidR="00C54F94" w:rsidRPr="007A2219">
        <w:rPr>
          <w:rFonts w:ascii="Arial" w:hAnsi="Arial" w:cs="Arial"/>
          <w:sz w:val="24"/>
          <w:szCs w:val="24"/>
        </w:rPr>
        <w:t>“</w:t>
      </w:r>
      <w:r w:rsidR="00D45564" w:rsidRPr="007A2219">
        <w:rPr>
          <w:rFonts w:ascii="Arial" w:hAnsi="Arial" w:cs="Arial"/>
          <w:sz w:val="24"/>
          <w:szCs w:val="24"/>
        </w:rPr>
        <w:t>the progress of getting out of school children into school that occurred in the early 2000s has dramatically slowed</w:t>
      </w:r>
      <w:r w:rsidR="00C54F94" w:rsidRPr="007A2219">
        <w:rPr>
          <w:rFonts w:ascii="Arial" w:hAnsi="Arial" w:cs="Arial"/>
          <w:sz w:val="24"/>
          <w:szCs w:val="24"/>
        </w:rPr>
        <w:t>”</w:t>
      </w:r>
      <w:r w:rsidR="00D45564" w:rsidRPr="007A2219">
        <w:rPr>
          <w:rFonts w:ascii="Arial" w:hAnsi="Arial" w:cs="Arial"/>
          <w:sz w:val="24"/>
          <w:szCs w:val="24"/>
        </w:rPr>
        <w:t xml:space="preserve"> with little progression since 2007. This is simultaneous with a torpor in support to education, which has not developed since 2002 (UNESCO, 2014). Furthermore, most children in developing countries who do attend school seem to learn little throughout their time there (Damon </w:t>
      </w:r>
      <w:r w:rsidR="00D45564" w:rsidRPr="007A2219">
        <w:rPr>
          <w:rFonts w:ascii="Arial" w:hAnsi="Arial" w:cs="Arial"/>
          <w:i/>
          <w:iCs/>
          <w:sz w:val="24"/>
          <w:szCs w:val="24"/>
        </w:rPr>
        <w:t>et al</w:t>
      </w:r>
      <w:r w:rsidR="00D45564" w:rsidRPr="007A2219">
        <w:rPr>
          <w:rFonts w:ascii="Arial" w:hAnsi="Arial" w:cs="Arial"/>
          <w:sz w:val="24"/>
          <w:szCs w:val="24"/>
        </w:rPr>
        <w:t>, 2016).</w:t>
      </w:r>
      <w:r w:rsidR="001144C1" w:rsidRPr="007A2219">
        <w:rPr>
          <w:rFonts w:ascii="Arial" w:hAnsi="Arial" w:cs="Arial"/>
          <w:sz w:val="24"/>
          <w:szCs w:val="24"/>
        </w:rPr>
        <w:t xml:space="preserve"> Children living in </w:t>
      </w:r>
      <w:r w:rsidR="001144C1" w:rsidRPr="007A2219">
        <w:rPr>
          <w:rFonts w:ascii="Arial" w:hAnsi="Arial" w:cs="Arial"/>
          <w:sz w:val="24"/>
          <w:szCs w:val="24"/>
        </w:rPr>
        <w:lastRenderedPageBreak/>
        <w:t xml:space="preserve">poverty encounter </w:t>
      </w:r>
      <w:r w:rsidR="00CE0B01" w:rsidRPr="007A2219">
        <w:rPr>
          <w:rFonts w:ascii="Arial" w:hAnsi="Arial" w:cs="Arial"/>
          <w:sz w:val="24"/>
          <w:szCs w:val="24"/>
        </w:rPr>
        <w:t>many</w:t>
      </w:r>
      <w:r w:rsidR="001144C1" w:rsidRPr="007A2219">
        <w:rPr>
          <w:rFonts w:ascii="Arial" w:hAnsi="Arial" w:cs="Arial"/>
          <w:sz w:val="24"/>
          <w:szCs w:val="24"/>
        </w:rPr>
        <w:t xml:space="preserve"> barriers to accessing an education, ranging from having no school to go to, to not having a trained teacher at school to learn successfully (</w:t>
      </w:r>
      <w:proofErr w:type="spellStart"/>
      <w:r w:rsidR="001144C1" w:rsidRPr="007A2219">
        <w:rPr>
          <w:rFonts w:ascii="Arial" w:hAnsi="Arial" w:cs="Arial"/>
          <w:sz w:val="24"/>
          <w:szCs w:val="24"/>
        </w:rPr>
        <w:t>Rueckert</w:t>
      </w:r>
      <w:proofErr w:type="spellEnd"/>
      <w:r w:rsidR="001144C1" w:rsidRPr="007A2219">
        <w:rPr>
          <w:rFonts w:ascii="Arial" w:hAnsi="Arial" w:cs="Arial"/>
          <w:sz w:val="24"/>
          <w:szCs w:val="24"/>
        </w:rPr>
        <w:t xml:space="preserve">, 2019). Whilst </w:t>
      </w:r>
      <w:r w:rsidR="00C54F94" w:rsidRPr="007A2219">
        <w:rPr>
          <w:rFonts w:ascii="Arial" w:hAnsi="Arial" w:cs="Arial"/>
          <w:sz w:val="24"/>
          <w:szCs w:val="24"/>
        </w:rPr>
        <w:t>“</w:t>
      </w:r>
      <w:r w:rsidR="001144C1" w:rsidRPr="007A2219">
        <w:rPr>
          <w:rFonts w:ascii="Arial" w:hAnsi="Arial" w:cs="Arial"/>
          <w:sz w:val="24"/>
          <w:szCs w:val="24"/>
        </w:rPr>
        <w:t>increasing access to education can improve the overall health and longevity of</w:t>
      </w:r>
      <w:r w:rsidR="0001013F" w:rsidRPr="007A2219">
        <w:rPr>
          <w:rFonts w:ascii="Arial" w:hAnsi="Arial" w:cs="Arial"/>
          <w:sz w:val="24"/>
          <w:szCs w:val="24"/>
        </w:rPr>
        <w:t xml:space="preserve"> a society, grow economies and combat climate change</w:t>
      </w:r>
      <w:r w:rsidR="00C54F94" w:rsidRPr="007A2219">
        <w:rPr>
          <w:rFonts w:ascii="Arial" w:hAnsi="Arial" w:cs="Arial"/>
          <w:sz w:val="24"/>
          <w:szCs w:val="24"/>
        </w:rPr>
        <w:t>”</w:t>
      </w:r>
      <w:r w:rsidR="0001013F" w:rsidRPr="007A2219">
        <w:rPr>
          <w:rFonts w:ascii="Arial" w:hAnsi="Arial" w:cs="Arial"/>
          <w:sz w:val="24"/>
          <w:szCs w:val="24"/>
        </w:rPr>
        <w:t xml:space="preserve"> (</w:t>
      </w:r>
      <w:proofErr w:type="spellStart"/>
      <w:r w:rsidR="0001013F" w:rsidRPr="007A2219">
        <w:rPr>
          <w:rFonts w:ascii="Arial" w:hAnsi="Arial" w:cs="Arial"/>
          <w:sz w:val="24"/>
          <w:szCs w:val="24"/>
        </w:rPr>
        <w:t>Rueckert</w:t>
      </w:r>
      <w:proofErr w:type="spellEnd"/>
      <w:r w:rsidR="0001013F" w:rsidRPr="007A2219">
        <w:rPr>
          <w:rFonts w:ascii="Arial" w:hAnsi="Arial" w:cs="Arial"/>
          <w:sz w:val="24"/>
          <w:szCs w:val="24"/>
        </w:rPr>
        <w:t>, 2019), many developing countries do not provide children with access to education. This could be due to factors such as language barriers, gender roles and child labour, and all can implement the progression of quality education (</w:t>
      </w:r>
      <w:proofErr w:type="spellStart"/>
      <w:r w:rsidR="0001013F" w:rsidRPr="007A2219">
        <w:rPr>
          <w:rFonts w:ascii="Arial" w:hAnsi="Arial" w:cs="Arial"/>
          <w:sz w:val="24"/>
          <w:szCs w:val="24"/>
        </w:rPr>
        <w:t>Rueckert</w:t>
      </w:r>
      <w:proofErr w:type="spellEnd"/>
      <w:r w:rsidR="0001013F" w:rsidRPr="007A2219">
        <w:rPr>
          <w:rFonts w:ascii="Arial" w:hAnsi="Arial" w:cs="Arial"/>
          <w:sz w:val="24"/>
          <w:szCs w:val="24"/>
        </w:rPr>
        <w:t>, 2019). The individual’s most likely to miss out on an education</w:t>
      </w:r>
      <w:r w:rsidR="00DC276A" w:rsidRPr="007A2219">
        <w:rPr>
          <w:rFonts w:ascii="Arial" w:hAnsi="Arial" w:cs="Arial"/>
          <w:sz w:val="24"/>
          <w:szCs w:val="24"/>
        </w:rPr>
        <w:t xml:space="preserve"> in these countries</w:t>
      </w:r>
      <w:r w:rsidR="0001013F" w:rsidRPr="007A2219">
        <w:rPr>
          <w:rFonts w:ascii="Arial" w:hAnsi="Arial" w:cs="Arial"/>
          <w:sz w:val="24"/>
          <w:szCs w:val="24"/>
        </w:rPr>
        <w:t xml:space="preserve"> include young girls and children with disabilities; these individuals are classed as the world’s most vulnerable children (</w:t>
      </w:r>
      <w:proofErr w:type="spellStart"/>
      <w:r w:rsidR="0001013F" w:rsidRPr="007A2219">
        <w:rPr>
          <w:rFonts w:ascii="Arial" w:hAnsi="Arial" w:cs="Arial"/>
          <w:sz w:val="24"/>
          <w:szCs w:val="24"/>
        </w:rPr>
        <w:t>Rueckert</w:t>
      </w:r>
      <w:proofErr w:type="spellEnd"/>
      <w:r w:rsidR="0001013F" w:rsidRPr="007A2219">
        <w:rPr>
          <w:rFonts w:ascii="Arial" w:hAnsi="Arial" w:cs="Arial"/>
          <w:sz w:val="24"/>
          <w:szCs w:val="24"/>
        </w:rPr>
        <w:t>, 2019).</w:t>
      </w:r>
    </w:p>
    <w:p w14:paraId="1264EB99" w14:textId="77777777" w:rsidR="00E36011" w:rsidRPr="007A2219" w:rsidRDefault="00E36011" w:rsidP="007A2219">
      <w:pPr>
        <w:spacing w:after="0" w:line="360" w:lineRule="auto"/>
        <w:jc w:val="both"/>
        <w:rPr>
          <w:rFonts w:ascii="Arial" w:hAnsi="Arial" w:cs="Arial"/>
          <w:sz w:val="24"/>
          <w:szCs w:val="24"/>
        </w:rPr>
      </w:pPr>
    </w:p>
    <w:p w14:paraId="120DC077" w14:textId="0F1EF72D" w:rsidR="00E36011" w:rsidRPr="007A2219" w:rsidRDefault="001F1E8C" w:rsidP="007A2219">
      <w:pPr>
        <w:spacing w:after="0" w:line="360" w:lineRule="auto"/>
        <w:jc w:val="both"/>
        <w:rPr>
          <w:rFonts w:ascii="Arial" w:hAnsi="Arial" w:cs="Arial"/>
          <w:sz w:val="24"/>
          <w:szCs w:val="24"/>
        </w:rPr>
      </w:pPr>
      <w:r w:rsidRPr="007A2219">
        <w:rPr>
          <w:rFonts w:ascii="Arial" w:hAnsi="Arial" w:cs="Arial"/>
          <w:sz w:val="24"/>
          <w:szCs w:val="24"/>
        </w:rPr>
        <w:t xml:space="preserve">Millions of children in Tanzania do not gain a secondary education, with approximately 5.1 million children aged between 7 and 17 out of school (Human Rights Watch, 2016). For most children in Tanzania, education </w:t>
      </w:r>
      <w:r w:rsidR="00EE6E79" w:rsidRPr="007A2219">
        <w:rPr>
          <w:rFonts w:ascii="Arial" w:hAnsi="Arial" w:cs="Arial"/>
          <w:sz w:val="24"/>
          <w:szCs w:val="24"/>
        </w:rPr>
        <w:t>stops</w:t>
      </w:r>
      <w:r w:rsidRPr="007A2219">
        <w:rPr>
          <w:rFonts w:ascii="Arial" w:hAnsi="Arial" w:cs="Arial"/>
          <w:sz w:val="24"/>
          <w:szCs w:val="24"/>
        </w:rPr>
        <w:t xml:space="preserve"> after primary school, with only 52 percent of children </w:t>
      </w:r>
      <w:r w:rsidR="00EE6E79">
        <w:rPr>
          <w:rFonts w:ascii="Arial" w:hAnsi="Arial" w:cs="Arial"/>
          <w:sz w:val="24"/>
          <w:szCs w:val="24"/>
        </w:rPr>
        <w:t>continuing to</w:t>
      </w:r>
      <w:r w:rsidRPr="007A2219">
        <w:rPr>
          <w:rFonts w:ascii="Arial" w:hAnsi="Arial" w:cs="Arial"/>
          <w:sz w:val="24"/>
          <w:szCs w:val="24"/>
        </w:rPr>
        <w:t xml:space="preserve"> lower-secondary education, and even </w:t>
      </w:r>
      <w:r w:rsidR="00EE6E79" w:rsidRPr="007A2219">
        <w:rPr>
          <w:rFonts w:ascii="Arial" w:hAnsi="Arial" w:cs="Arial"/>
          <w:sz w:val="24"/>
          <w:szCs w:val="24"/>
        </w:rPr>
        <w:t>less</w:t>
      </w:r>
      <w:r w:rsidRPr="007A2219">
        <w:rPr>
          <w:rFonts w:ascii="Arial" w:hAnsi="Arial" w:cs="Arial"/>
          <w:sz w:val="24"/>
          <w:szCs w:val="24"/>
        </w:rPr>
        <w:t xml:space="preserve"> </w:t>
      </w:r>
      <w:r w:rsidR="00EE6E79" w:rsidRPr="007A2219">
        <w:rPr>
          <w:rFonts w:ascii="Arial" w:hAnsi="Arial" w:cs="Arial"/>
          <w:sz w:val="24"/>
          <w:szCs w:val="24"/>
        </w:rPr>
        <w:t>fulfilling</w:t>
      </w:r>
      <w:r w:rsidRPr="007A2219">
        <w:rPr>
          <w:rFonts w:ascii="Arial" w:hAnsi="Arial" w:cs="Arial"/>
          <w:sz w:val="24"/>
          <w:szCs w:val="24"/>
        </w:rPr>
        <w:t xml:space="preserve"> their secondary education (Human Rights Watch, 2016).</w:t>
      </w:r>
      <w:r w:rsidR="00E731F4" w:rsidRPr="007A2219">
        <w:rPr>
          <w:rFonts w:ascii="Arial" w:hAnsi="Arial" w:cs="Arial"/>
          <w:sz w:val="24"/>
          <w:szCs w:val="24"/>
        </w:rPr>
        <w:t xml:space="preserve"> </w:t>
      </w:r>
      <w:proofErr w:type="gramStart"/>
      <w:r w:rsidR="00DC6AD4" w:rsidRPr="007A2219">
        <w:rPr>
          <w:rFonts w:ascii="Arial" w:hAnsi="Arial" w:cs="Arial"/>
          <w:sz w:val="24"/>
          <w:szCs w:val="24"/>
        </w:rPr>
        <w:t>In spite of</w:t>
      </w:r>
      <w:proofErr w:type="gramEnd"/>
      <w:r w:rsidR="00DC6AD4" w:rsidRPr="007A2219">
        <w:rPr>
          <w:rFonts w:ascii="Arial" w:hAnsi="Arial" w:cs="Arial"/>
          <w:sz w:val="24"/>
          <w:szCs w:val="24"/>
        </w:rPr>
        <w:t xml:space="preserve"> the growth that has resulted from gold production and tourism, Tanzania is still one of the most deprived countries in the world, with approximately 36 percent of individuals in Tanzania living below the poverty line (</w:t>
      </w:r>
      <w:r w:rsidR="00054F61" w:rsidRPr="007A2219">
        <w:rPr>
          <w:rFonts w:ascii="Arial" w:hAnsi="Arial" w:cs="Arial"/>
          <w:sz w:val="24"/>
          <w:szCs w:val="24"/>
        </w:rPr>
        <w:t>Opportunity International, 2020).</w:t>
      </w:r>
      <w:r w:rsidR="00DC6AD4" w:rsidRPr="007A2219">
        <w:rPr>
          <w:rFonts w:ascii="Arial" w:hAnsi="Arial" w:cs="Arial"/>
          <w:sz w:val="24"/>
          <w:szCs w:val="24"/>
        </w:rPr>
        <w:t xml:space="preserve"> </w:t>
      </w:r>
      <w:r w:rsidR="008856CD" w:rsidRPr="007A2219">
        <w:rPr>
          <w:rFonts w:ascii="Arial" w:hAnsi="Arial" w:cs="Arial"/>
          <w:sz w:val="24"/>
          <w:szCs w:val="24"/>
        </w:rPr>
        <w:t xml:space="preserve">Tanzania has endured remarkable political and economic developments and improvements in social welfare over the past few years, however, substantial development </w:t>
      </w:r>
      <w:r w:rsidR="00EE6E79">
        <w:rPr>
          <w:rFonts w:ascii="Arial" w:hAnsi="Arial" w:cs="Arial"/>
          <w:sz w:val="24"/>
          <w:szCs w:val="24"/>
        </w:rPr>
        <w:t>difficulties</w:t>
      </w:r>
      <w:r w:rsidR="008856CD" w:rsidRPr="007A2219">
        <w:rPr>
          <w:rFonts w:ascii="Arial" w:hAnsi="Arial" w:cs="Arial"/>
          <w:sz w:val="24"/>
          <w:szCs w:val="24"/>
        </w:rPr>
        <w:t xml:space="preserve"> such as economic </w:t>
      </w:r>
      <w:r w:rsidR="00EE6E79" w:rsidRPr="007A2219">
        <w:rPr>
          <w:rFonts w:ascii="Arial" w:hAnsi="Arial" w:cs="Arial"/>
          <w:sz w:val="24"/>
          <w:szCs w:val="24"/>
        </w:rPr>
        <w:t>supply</w:t>
      </w:r>
      <w:r w:rsidR="008856CD" w:rsidRPr="007A2219">
        <w:rPr>
          <w:rFonts w:ascii="Arial" w:hAnsi="Arial" w:cs="Arial"/>
          <w:sz w:val="24"/>
          <w:szCs w:val="24"/>
        </w:rPr>
        <w:t xml:space="preserve">, population growth and </w:t>
      </w:r>
      <w:r w:rsidR="00EE6E79" w:rsidRPr="007A2219">
        <w:rPr>
          <w:rFonts w:ascii="Arial" w:hAnsi="Arial" w:cs="Arial"/>
          <w:sz w:val="24"/>
          <w:szCs w:val="24"/>
        </w:rPr>
        <w:t>exploitation</w:t>
      </w:r>
      <w:r w:rsidR="008856CD" w:rsidRPr="007A2219">
        <w:rPr>
          <w:rFonts w:ascii="Arial" w:hAnsi="Arial" w:cs="Arial"/>
          <w:sz w:val="24"/>
          <w:szCs w:val="24"/>
        </w:rPr>
        <w:t xml:space="preserve"> are nonetheless present (Ministry of Foreign Affairs of Denmark, 2019).</w:t>
      </w:r>
      <w:r w:rsidR="00A42430" w:rsidRPr="007A2219">
        <w:rPr>
          <w:rFonts w:ascii="Arial" w:hAnsi="Arial" w:cs="Arial"/>
          <w:sz w:val="24"/>
          <w:szCs w:val="24"/>
        </w:rPr>
        <w:t xml:space="preserve"> A key reason for the lack of poverty reduction is that Tanzania has not achieved its goal to </w:t>
      </w:r>
      <w:r w:rsidR="00EE6E79" w:rsidRPr="007A2219">
        <w:rPr>
          <w:rFonts w:ascii="Arial" w:hAnsi="Arial" w:cs="Arial"/>
          <w:sz w:val="24"/>
          <w:szCs w:val="24"/>
        </w:rPr>
        <w:t>increase</w:t>
      </w:r>
      <w:r w:rsidR="00A42430" w:rsidRPr="007A2219">
        <w:rPr>
          <w:rFonts w:ascii="Arial" w:hAnsi="Arial" w:cs="Arial"/>
          <w:sz w:val="24"/>
          <w:szCs w:val="24"/>
        </w:rPr>
        <w:t xml:space="preserve"> </w:t>
      </w:r>
      <w:r w:rsidR="00EE6E79" w:rsidRPr="007A2219">
        <w:rPr>
          <w:rFonts w:ascii="Arial" w:hAnsi="Arial" w:cs="Arial"/>
          <w:sz w:val="24"/>
          <w:szCs w:val="24"/>
        </w:rPr>
        <w:t>production</w:t>
      </w:r>
      <w:r w:rsidR="00A42430" w:rsidRPr="007A2219">
        <w:rPr>
          <w:rFonts w:ascii="Arial" w:hAnsi="Arial" w:cs="Arial"/>
          <w:sz w:val="24"/>
          <w:szCs w:val="24"/>
        </w:rPr>
        <w:t xml:space="preserve"> in agriculture over the past decades, resulting in 80 percent of poor individuals living in rural households (Ministry of Foreign Affairs of Denmark, 2019). </w:t>
      </w:r>
    </w:p>
    <w:p w14:paraId="57EAD69F" w14:textId="6738806E" w:rsidR="00D37415" w:rsidRPr="007A2219" w:rsidRDefault="00D37415" w:rsidP="007A2219">
      <w:pPr>
        <w:spacing w:after="0" w:line="360" w:lineRule="auto"/>
        <w:jc w:val="both"/>
        <w:rPr>
          <w:rFonts w:ascii="Arial" w:hAnsi="Arial" w:cs="Arial"/>
          <w:sz w:val="24"/>
          <w:szCs w:val="24"/>
        </w:rPr>
      </w:pPr>
    </w:p>
    <w:p w14:paraId="48326A90" w14:textId="24BCD8CE" w:rsidR="00375305" w:rsidRPr="007A2219" w:rsidRDefault="00C54F94" w:rsidP="007A2219">
      <w:pPr>
        <w:spacing w:after="0" w:line="360" w:lineRule="auto"/>
        <w:jc w:val="both"/>
        <w:rPr>
          <w:rFonts w:ascii="Arial" w:hAnsi="Arial" w:cs="Arial"/>
          <w:sz w:val="24"/>
          <w:szCs w:val="24"/>
        </w:rPr>
      </w:pPr>
      <w:r w:rsidRPr="007A2219">
        <w:rPr>
          <w:rFonts w:ascii="Arial" w:hAnsi="Arial" w:cs="Arial"/>
          <w:sz w:val="24"/>
          <w:szCs w:val="24"/>
        </w:rPr>
        <w:t>“</w:t>
      </w:r>
      <w:r w:rsidR="00D37415" w:rsidRPr="007A2219">
        <w:rPr>
          <w:rFonts w:ascii="Arial" w:hAnsi="Arial" w:cs="Arial"/>
          <w:sz w:val="24"/>
          <w:szCs w:val="24"/>
        </w:rPr>
        <w:t>The Worldwide Government Indicators show Tanzania has either deteriorated or has been stagnant in all governance indicators between 2012 and 2017</w:t>
      </w:r>
      <w:r w:rsidRPr="007A2219">
        <w:rPr>
          <w:rFonts w:ascii="Arial" w:hAnsi="Arial" w:cs="Arial"/>
          <w:sz w:val="24"/>
          <w:szCs w:val="24"/>
        </w:rPr>
        <w:t>”</w:t>
      </w:r>
      <w:r w:rsidR="00D37415" w:rsidRPr="007A2219">
        <w:rPr>
          <w:rFonts w:ascii="Arial" w:hAnsi="Arial" w:cs="Arial"/>
          <w:sz w:val="24"/>
          <w:szCs w:val="24"/>
        </w:rPr>
        <w:t xml:space="preserve"> (The World Bank Group, 2019). </w:t>
      </w:r>
      <w:r w:rsidR="00CC3C7B" w:rsidRPr="007A2219">
        <w:rPr>
          <w:rFonts w:ascii="Arial" w:hAnsi="Arial" w:cs="Arial"/>
          <w:sz w:val="24"/>
          <w:szCs w:val="24"/>
        </w:rPr>
        <w:t>Although</w:t>
      </w:r>
      <w:r w:rsidR="00D37415" w:rsidRPr="007A2219">
        <w:rPr>
          <w:rFonts w:ascii="Arial" w:hAnsi="Arial" w:cs="Arial"/>
          <w:sz w:val="24"/>
          <w:szCs w:val="24"/>
        </w:rPr>
        <w:t xml:space="preserve"> the country’s poverty rate has decreased from 34 percent to 26 percent, due to </w:t>
      </w:r>
      <w:r w:rsidR="00CC3C7B" w:rsidRPr="007A2219">
        <w:rPr>
          <w:rFonts w:ascii="Arial" w:hAnsi="Arial" w:cs="Arial"/>
          <w:sz w:val="24"/>
          <w:szCs w:val="24"/>
        </w:rPr>
        <w:t>rapid</w:t>
      </w:r>
      <w:r w:rsidR="00D37415" w:rsidRPr="007A2219">
        <w:rPr>
          <w:rFonts w:ascii="Arial" w:hAnsi="Arial" w:cs="Arial"/>
          <w:sz w:val="24"/>
          <w:szCs w:val="24"/>
        </w:rPr>
        <w:t xml:space="preserve"> population growth, the entire number of people in poverty has remained at approximately 13million (The World Bank Group, 2019). Due to this population growth, the government’s attempts to expand access to social </w:t>
      </w:r>
      <w:r w:rsidR="00D37415" w:rsidRPr="007A2219">
        <w:rPr>
          <w:rFonts w:ascii="Arial" w:hAnsi="Arial" w:cs="Arial"/>
          <w:sz w:val="24"/>
          <w:szCs w:val="24"/>
        </w:rPr>
        <w:lastRenderedPageBreak/>
        <w:t xml:space="preserve">services such as education, health and water have been </w:t>
      </w:r>
      <w:r w:rsidR="00D43532" w:rsidRPr="007A2219">
        <w:rPr>
          <w:rFonts w:ascii="Arial" w:hAnsi="Arial" w:cs="Arial"/>
          <w:sz w:val="24"/>
          <w:szCs w:val="24"/>
        </w:rPr>
        <w:t xml:space="preserve">diminished </w:t>
      </w:r>
      <w:r w:rsidR="00D37415" w:rsidRPr="007A2219">
        <w:rPr>
          <w:rFonts w:ascii="Arial" w:hAnsi="Arial" w:cs="Arial"/>
          <w:sz w:val="24"/>
          <w:szCs w:val="24"/>
        </w:rPr>
        <w:t xml:space="preserve">(The World Bank Group, 2019). </w:t>
      </w:r>
      <w:r w:rsidR="00A42430" w:rsidRPr="007A2219">
        <w:rPr>
          <w:rFonts w:ascii="Arial" w:hAnsi="Arial" w:cs="Arial"/>
          <w:sz w:val="24"/>
          <w:szCs w:val="24"/>
        </w:rPr>
        <w:t xml:space="preserve">As the Tanzanian government have prioritised the </w:t>
      </w:r>
      <w:r w:rsidR="00EE6E79" w:rsidRPr="007A2219">
        <w:rPr>
          <w:rFonts w:ascii="Arial" w:hAnsi="Arial" w:cs="Arial"/>
          <w:sz w:val="24"/>
          <w:szCs w:val="24"/>
        </w:rPr>
        <w:t>delivery</w:t>
      </w:r>
      <w:r w:rsidR="00A42430" w:rsidRPr="007A2219">
        <w:rPr>
          <w:rFonts w:ascii="Arial" w:hAnsi="Arial" w:cs="Arial"/>
          <w:sz w:val="24"/>
          <w:szCs w:val="24"/>
        </w:rPr>
        <w:t xml:space="preserve"> of public goods to </w:t>
      </w:r>
      <w:r w:rsidR="00EE6E79">
        <w:rPr>
          <w:rFonts w:ascii="Arial" w:hAnsi="Arial" w:cs="Arial"/>
          <w:sz w:val="24"/>
          <w:szCs w:val="24"/>
        </w:rPr>
        <w:t>communities</w:t>
      </w:r>
      <w:r w:rsidR="00A42430" w:rsidRPr="007A2219">
        <w:rPr>
          <w:rFonts w:ascii="Arial" w:hAnsi="Arial" w:cs="Arial"/>
          <w:sz w:val="24"/>
          <w:szCs w:val="24"/>
        </w:rPr>
        <w:t xml:space="preserve"> over the last few decades, access to water, education and health services have progressed significantly, resulting in the country moving up seven places on the Human Development Index and making progress in its efforts to meet the M</w:t>
      </w:r>
      <w:r w:rsidR="001F1E8C" w:rsidRPr="007A2219">
        <w:rPr>
          <w:rFonts w:ascii="Arial" w:hAnsi="Arial" w:cs="Arial"/>
          <w:sz w:val="24"/>
          <w:szCs w:val="24"/>
        </w:rPr>
        <w:t>DG</w:t>
      </w:r>
      <w:r w:rsidR="00A42430" w:rsidRPr="007A2219">
        <w:rPr>
          <w:rFonts w:ascii="Arial" w:hAnsi="Arial" w:cs="Arial"/>
          <w:sz w:val="24"/>
          <w:szCs w:val="24"/>
        </w:rPr>
        <w:t xml:space="preserve">s (Ministry of Foreign Affairs of Denmark, 2019). </w:t>
      </w:r>
      <w:r w:rsidR="00E36011" w:rsidRPr="007A2219">
        <w:rPr>
          <w:rFonts w:ascii="Arial" w:hAnsi="Arial" w:cs="Arial"/>
          <w:sz w:val="24"/>
          <w:szCs w:val="24"/>
        </w:rPr>
        <w:t xml:space="preserve">Tanzania has put exceptional stress on education, meaning that huge </w:t>
      </w:r>
      <w:r w:rsidR="00EE6E79" w:rsidRPr="007A2219">
        <w:rPr>
          <w:rFonts w:ascii="Arial" w:hAnsi="Arial" w:cs="Arial"/>
          <w:sz w:val="24"/>
          <w:szCs w:val="24"/>
        </w:rPr>
        <w:t>enhancements</w:t>
      </w:r>
      <w:r w:rsidR="00E36011" w:rsidRPr="007A2219">
        <w:rPr>
          <w:rFonts w:ascii="Arial" w:hAnsi="Arial" w:cs="Arial"/>
          <w:sz w:val="24"/>
          <w:szCs w:val="24"/>
        </w:rPr>
        <w:t xml:space="preserve"> have been made in access to primary education</w:t>
      </w:r>
      <w:r w:rsidR="00A02B86" w:rsidRPr="007A2219">
        <w:rPr>
          <w:rFonts w:ascii="Arial" w:hAnsi="Arial" w:cs="Arial"/>
          <w:sz w:val="24"/>
          <w:szCs w:val="24"/>
        </w:rPr>
        <w:t xml:space="preserve"> and</w:t>
      </w:r>
      <w:r w:rsidR="00E36011" w:rsidRPr="007A2219">
        <w:rPr>
          <w:rFonts w:ascii="Arial" w:hAnsi="Arial" w:cs="Arial"/>
          <w:sz w:val="24"/>
          <w:szCs w:val="24"/>
        </w:rPr>
        <w:t xml:space="preserve"> the reduction of </w:t>
      </w:r>
      <w:r w:rsidR="00EE6E79" w:rsidRPr="007A2219">
        <w:rPr>
          <w:rFonts w:ascii="Arial" w:hAnsi="Arial" w:cs="Arial"/>
          <w:sz w:val="24"/>
          <w:szCs w:val="24"/>
        </w:rPr>
        <w:t>disparities</w:t>
      </w:r>
      <w:r w:rsidR="00E36011" w:rsidRPr="007A2219">
        <w:rPr>
          <w:rFonts w:ascii="Arial" w:hAnsi="Arial" w:cs="Arial"/>
          <w:sz w:val="24"/>
          <w:szCs w:val="24"/>
        </w:rPr>
        <w:t xml:space="preserve"> between </w:t>
      </w:r>
      <w:r w:rsidR="00EE6E79">
        <w:rPr>
          <w:rFonts w:ascii="Arial" w:hAnsi="Arial" w:cs="Arial"/>
          <w:sz w:val="24"/>
          <w:szCs w:val="24"/>
        </w:rPr>
        <w:t>boys</w:t>
      </w:r>
      <w:r w:rsidR="00E36011" w:rsidRPr="007A2219">
        <w:rPr>
          <w:rFonts w:ascii="Arial" w:hAnsi="Arial" w:cs="Arial"/>
          <w:sz w:val="24"/>
          <w:szCs w:val="24"/>
        </w:rPr>
        <w:t xml:space="preserve"> and </w:t>
      </w:r>
      <w:r w:rsidR="00EE6E79">
        <w:rPr>
          <w:rFonts w:ascii="Arial" w:hAnsi="Arial" w:cs="Arial"/>
          <w:sz w:val="24"/>
          <w:szCs w:val="24"/>
        </w:rPr>
        <w:t>girls</w:t>
      </w:r>
      <w:r w:rsidR="00E36011" w:rsidRPr="007A2219">
        <w:rPr>
          <w:rFonts w:ascii="Arial" w:hAnsi="Arial" w:cs="Arial"/>
          <w:sz w:val="24"/>
          <w:szCs w:val="24"/>
        </w:rPr>
        <w:t xml:space="preserve"> in access to education (Ministry of Foreign Affairs of Denmark, 2019). Consequently, this means that Tanzania is one of the few low-income countries which is close to achieving </w:t>
      </w:r>
      <w:r w:rsidR="00355160" w:rsidRPr="007A2219">
        <w:rPr>
          <w:rFonts w:ascii="Arial" w:hAnsi="Arial" w:cs="Arial"/>
          <w:sz w:val="24"/>
          <w:szCs w:val="24"/>
        </w:rPr>
        <w:t>UPE</w:t>
      </w:r>
      <w:r w:rsidR="00E36011" w:rsidRPr="007A2219">
        <w:rPr>
          <w:rFonts w:ascii="Arial" w:hAnsi="Arial" w:cs="Arial"/>
          <w:sz w:val="24"/>
          <w:szCs w:val="24"/>
        </w:rPr>
        <w:t xml:space="preserve"> (Ministry of Foreign Affairs of Denmark, 2019).</w:t>
      </w:r>
    </w:p>
    <w:p w14:paraId="15D4AB91" w14:textId="1AC69758" w:rsidR="00355160" w:rsidRPr="007A2219" w:rsidRDefault="00355160" w:rsidP="007A2219">
      <w:pPr>
        <w:spacing w:after="0" w:line="360" w:lineRule="auto"/>
        <w:jc w:val="both"/>
        <w:rPr>
          <w:rFonts w:ascii="Arial" w:hAnsi="Arial" w:cs="Arial"/>
          <w:sz w:val="24"/>
          <w:szCs w:val="24"/>
        </w:rPr>
      </w:pPr>
    </w:p>
    <w:p w14:paraId="609879A4" w14:textId="0F3F2D6D" w:rsidR="00665486" w:rsidRPr="007A2219" w:rsidRDefault="00355160" w:rsidP="007A2219">
      <w:pPr>
        <w:spacing w:after="0" w:line="360" w:lineRule="auto"/>
        <w:jc w:val="both"/>
        <w:rPr>
          <w:rFonts w:ascii="Arial" w:hAnsi="Arial" w:cs="Arial"/>
          <w:sz w:val="24"/>
          <w:szCs w:val="24"/>
        </w:rPr>
      </w:pPr>
      <w:r w:rsidRPr="007A2219">
        <w:rPr>
          <w:rFonts w:ascii="Arial" w:hAnsi="Arial" w:cs="Arial"/>
          <w:sz w:val="24"/>
          <w:szCs w:val="24"/>
        </w:rPr>
        <w:t>In 2009, Tanzania’s Parliament approved a bill known as the Law of the Child Ac</w:t>
      </w:r>
      <w:r w:rsidR="00E731F4" w:rsidRPr="007A2219">
        <w:rPr>
          <w:rFonts w:ascii="Arial" w:hAnsi="Arial" w:cs="Arial"/>
          <w:sz w:val="24"/>
          <w:szCs w:val="24"/>
        </w:rPr>
        <w:t xml:space="preserve">t </w:t>
      </w:r>
      <w:r w:rsidRPr="007A2219">
        <w:rPr>
          <w:rFonts w:ascii="Arial" w:hAnsi="Arial" w:cs="Arial"/>
          <w:sz w:val="24"/>
          <w:szCs w:val="24"/>
        </w:rPr>
        <w:t xml:space="preserve">(Cameron, 2009). This legislation essentially controls the CRC, providing the legal framework which ensures the country’s children are protected (Cameron, 2009). </w:t>
      </w:r>
      <w:r w:rsidR="00E731F4" w:rsidRPr="007A2219">
        <w:rPr>
          <w:rFonts w:ascii="Arial" w:hAnsi="Arial" w:cs="Arial"/>
          <w:sz w:val="24"/>
          <w:szCs w:val="24"/>
        </w:rPr>
        <w:t>T</w:t>
      </w:r>
      <w:r w:rsidRPr="007A2219">
        <w:rPr>
          <w:rFonts w:ascii="Arial" w:hAnsi="Arial" w:cs="Arial"/>
          <w:sz w:val="24"/>
          <w:szCs w:val="24"/>
        </w:rPr>
        <w:t xml:space="preserve">he UK signed this convention in 1990, with the framework coming into force in 1992 (Crown, 2010). </w:t>
      </w:r>
      <w:r w:rsidR="00E731F4" w:rsidRPr="007A2219">
        <w:rPr>
          <w:rFonts w:ascii="Arial" w:hAnsi="Arial" w:cs="Arial"/>
          <w:sz w:val="24"/>
          <w:szCs w:val="24"/>
        </w:rPr>
        <w:t>“The CRC is the first legally binding international instrument to address children’s rights comprehensively” (</w:t>
      </w:r>
      <w:proofErr w:type="spellStart"/>
      <w:r w:rsidR="00E731F4" w:rsidRPr="007A2219">
        <w:rPr>
          <w:rFonts w:ascii="Arial" w:hAnsi="Arial" w:cs="Arial"/>
          <w:sz w:val="24"/>
          <w:szCs w:val="24"/>
        </w:rPr>
        <w:t>Ekundayo</w:t>
      </w:r>
      <w:proofErr w:type="spellEnd"/>
      <w:r w:rsidR="00E731F4" w:rsidRPr="007A2219">
        <w:rPr>
          <w:rFonts w:ascii="Arial" w:hAnsi="Arial" w:cs="Arial"/>
          <w:sz w:val="24"/>
          <w:szCs w:val="24"/>
        </w:rPr>
        <w:t>, 2015</w:t>
      </w:r>
      <w:r w:rsidR="00F95470" w:rsidRPr="007A2219">
        <w:rPr>
          <w:rFonts w:ascii="Arial" w:hAnsi="Arial" w:cs="Arial"/>
          <w:sz w:val="24"/>
          <w:szCs w:val="24"/>
        </w:rPr>
        <w:t xml:space="preserve"> p. 146</w:t>
      </w:r>
      <w:r w:rsidR="00E731F4" w:rsidRPr="007A2219">
        <w:rPr>
          <w:rFonts w:ascii="Arial" w:hAnsi="Arial" w:cs="Arial"/>
          <w:sz w:val="24"/>
          <w:szCs w:val="24"/>
        </w:rPr>
        <w:t>). The instrument is distinctive as it protects political, economic, social, civil and cultural human rights together in one treaty (</w:t>
      </w:r>
      <w:proofErr w:type="spellStart"/>
      <w:r w:rsidR="00E731F4" w:rsidRPr="007A2219">
        <w:rPr>
          <w:rFonts w:ascii="Arial" w:hAnsi="Arial" w:cs="Arial"/>
          <w:sz w:val="24"/>
          <w:szCs w:val="24"/>
        </w:rPr>
        <w:t>Ekundayo</w:t>
      </w:r>
      <w:proofErr w:type="spellEnd"/>
      <w:r w:rsidR="00E731F4" w:rsidRPr="007A2219">
        <w:rPr>
          <w:rFonts w:ascii="Arial" w:hAnsi="Arial" w:cs="Arial"/>
          <w:sz w:val="24"/>
          <w:szCs w:val="24"/>
        </w:rPr>
        <w:t xml:space="preserve">, 2015). </w:t>
      </w:r>
    </w:p>
    <w:p w14:paraId="3905F0FB" w14:textId="77777777" w:rsidR="00665486" w:rsidRPr="007A2219" w:rsidRDefault="00665486" w:rsidP="007A2219">
      <w:pPr>
        <w:spacing w:after="0" w:line="360" w:lineRule="auto"/>
        <w:jc w:val="both"/>
        <w:rPr>
          <w:rFonts w:ascii="Arial" w:hAnsi="Arial" w:cs="Arial"/>
          <w:sz w:val="24"/>
          <w:szCs w:val="24"/>
        </w:rPr>
      </w:pPr>
    </w:p>
    <w:p w14:paraId="7609D09D" w14:textId="0EDED3DC" w:rsidR="00355160" w:rsidRPr="007A2219" w:rsidRDefault="00355160" w:rsidP="007A2219">
      <w:pPr>
        <w:spacing w:after="0" w:line="360" w:lineRule="auto"/>
        <w:jc w:val="both"/>
        <w:rPr>
          <w:rFonts w:ascii="Arial" w:hAnsi="Arial" w:cs="Arial"/>
          <w:sz w:val="24"/>
          <w:szCs w:val="24"/>
        </w:rPr>
      </w:pPr>
      <w:r w:rsidRPr="007A2219">
        <w:rPr>
          <w:rFonts w:ascii="Arial" w:hAnsi="Arial" w:cs="Arial"/>
          <w:sz w:val="24"/>
          <w:szCs w:val="24"/>
        </w:rPr>
        <w:t>The African Charter on the Rights and Welfare of the Child (ACRWC) was implemented by the Organisation of African Unity in 1990, and enforced in 1999 (</w:t>
      </w:r>
      <w:proofErr w:type="spellStart"/>
      <w:r w:rsidRPr="007A2219">
        <w:rPr>
          <w:rFonts w:ascii="Arial" w:hAnsi="Arial" w:cs="Arial"/>
          <w:sz w:val="24"/>
          <w:szCs w:val="24"/>
        </w:rPr>
        <w:t>Unicef</w:t>
      </w:r>
      <w:proofErr w:type="spellEnd"/>
      <w:r w:rsidRPr="007A2219">
        <w:rPr>
          <w:rFonts w:ascii="Arial" w:hAnsi="Arial" w:cs="Arial"/>
          <w:sz w:val="24"/>
          <w:szCs w:val="24"/>
        </w:rPr>
        <w:t>, 2017). Much like the CRC, the children’s charter is a thorough document which sets out rights and identifies collective programmes and standards for the status of children (</w:t>
      </w:r>
      <w:proofErr w:type="spellStart"/>
      <w:r w:rsidRPr="007A2219">
        <w:rPr>
          <w:rFonts w:ascii="Arial" w:hAnsi="Arial" w:cs="Arial"/>
          <w:sz w:val="24"/>
          <w:szCs w:val="24"/>
        </w:rPr>
        <w:t>Unicef</w:t>
      </w:r>
      <w:proofErr w:type="spellEnd"/>
      <w:r w:rsidRPr="007A2219">
        <w:rPr>
          <w:rFonts w:ascii="Arial" w:hAnsi="Arial" w:cs="Arial"/>
          <w:sz w:val="24"/>
          <w:szCs w:val="24"/>
        </w:rPr>
        <w:t xml:space="preserve">, 2017). </w:t>
      </w:r>
      <w:r w:rsidR="00E731F4" w:rsidRPr="007A2219">
        <w:rPr>
          <w:rFonts w:ascii="Arial" w:hAnsi="Arial" w:cs="Arial"/>
          <w:sz w:val="24"/>
          <w:szCs w:val="24"/>
        </w:rPr>
        <w:t>The key reason for creating the ACRWC was due to the lack of input Africa</w:t>
      </w:r>
      <w:r w:rsidR="00665486" w:rsidRPr="007A2219">
        <w:rPr>
          <w:rFonts w:ascii="Arial" w:hAnsi="Arial" w:cs="Arial"/>
          <w:sz w:val="24"/>
          <w:szCs w:val="24"/>
        </w:rPr>
        <w:t>n Nations</w:t>
      </w:r>
      <w:r w:rsidR="00E731F4" w:rsidRPr="007A2219">
        <w:rPr>
          <w:rFonts w:ascii="Arial" w:hAnsi="Arial" w:cs="Arial"/>
          <w:sz w:val="24"/>
          <w:szCs w:val="24"/>
        </w:rPr>
        <w:t xml:space="preserve"> had during the drafting process of the CRC, resulting in the need</w:t>
      </w:r>
      <w:r w:rsidR="00F95470" w:rsidRPr="007A2219">
        <w:rPr>
          <w:rFonts w:ascii="Arial" w:hAnsi="Arial" w:cs="Arial"/>
          <w:sz w:val="24"/>
          <w:szCs w:val="24"/>
        </w:rPr>
        <w:t xml:space="preserve"> for a charter which took into account the specifics of African context such as the cultural </w:t>
      </w:r>
      <w:r w:rsidR="00EE6E79" w:rsidRPr="007A2219">
        <w:rPr>
          <w:rFonts w:ascii="Arial" w:hAnsi="Arial" w:cs="Arial"/>
          <w:sz w:val="24"/>
          <w:szCs w:val="24"/>
        </w:rPr>
        <w:t>tradition</w:t>
      </w:r>
      <w:r w:rsidR="00EE6E79">
        <w:rPr>
          <w:rFonts w:ascii="Arial" w:hAnsi="Arial" w:cs="Arial"/>
          <w:sz w:val="24"/>
          <w:szCs w:val="24"/>
        </w:rPr>
        <w:t>s</w:t>
      </w:r>
      <w:r w:rsidR="00F95470" w:rsidRPr="007A2219">
        <w:rPr>
          <w:rFonts w:ascii="Arial" w:hAnsi="Arial" w:cs="Arial"/>
          <w:sz w:val="24"/>
          <w:szCs w:val="24"/>
        </w:rPr>
        <w:t xml:space="preserve">, historical background and the </w:t>
      </w:r>
      <w:r w:rsidR="00EE6E79" w:rsidRPr="007A2219">
        <w:rPr>
          <w:rFonts w:ascii="Arial" w:hAnsi="Arial" w:cs="Arial"/>
          <w:sz w:val="24"/>
          <w:szCs w:val="24"/>
        </w:rPr>
        <w:t>standards</w:t>
      </w:r>
      <w:r w:rsidR="00F95470" w:rsidRPr="007A2219">
        <w:rPr>
          <w:rFonts w:ascii="Arial" w:hAnsi="Arial" w:cs="Arial"/>
          <w:sz w:val="24"/>
          <w:szCs w:val="24"/>
        </w:rPr>
        <w:t xml:space="preserve"> of </w:t>
      </w:r>
      <w:r w:rsidR="00EE6E79" w:rsidRPr="007A2219">
        <w:rPr>
          <w:rFonts w:ascii="Arial" w:hAnsi="Arial" w:cs="Arial"/>
          <w:sz w:val="24"/>
          <w:szCs w:val="24"/>
        </w:rPr>
        <w:t>society</w:t>
      </w:r>
      <w:r w:rsidR="00F95470" w:rsidRPr="007A2219">
        <w:rPr>
          <w:rFonts w:ascii="Arial" w:hAnsi="Arial" w:cs="Arial"/>
          <w:sz w:val="24"/>
          <w:szCs w:val="24"/>
        </w:rPr>
        <w:t xml:space="preserve"> (</w:t>
      </w:r>
      <w:proofErr w:type="spellStart"/>
      <w:r w:rsidR="00F95470" w:rsidRPr="007A2219">
        <w:rPr>
          <w:rFonts w:ascii="Arial" w:hAnsi="Arial" w:cs="Arial"/>
          <w:sz w:val="24"/>
          <w:szCs w:val="24"/>
        </w:rPr>
        <w:t>Ekundayo</w:t>
      </w:r>
      <w:proofErr w:type="spellEnd"/>
      <w:r w:rsidR="00F95470" w:rsidRPr="007A2219">
        <w:rPr>
          <w:rFonts w:ascii="Arial" w:hAnsi="Arial" w:cs="Arial"/>
          <w:sz w:val="24"/>
          <w:szCs w:val="24"/>
        </w:rPr>
        <w:t xml:space="preserve">, 2015). </w:t>
      </w:r>
      <w:r w:rsidR="00FC4537" w:rsidRPr="007A2219">
        <w:rPr>
          <w:rFonts w:ascii="Arial" w:hAnsi="Arial" w:cs="Arial"/>
          <w:sz w:val="24"/>
          <w:szCs w:val="24"/>
        </w:rPr>
        <w:t>To ensure the highest level of protection to African children, the ACRWC and the CRC should be used in conjunction with on</w:t>
      </w:r>
      <w:r w:rsidR="00665486" w:rsidRPr="007A2219">
        <w:rPr>
          <w:rFonts w:ascii="Arial" w:hAnsi="Arial" w:cs="Arial"/>
          <w:sz w:val="24"/>
          <w:szCs w:val="24"/>
        </w:rPr>
        <w:t>e</w:t>
      </w:r>
      <w:r w:rsidR="00FC4537" w:rsidRPr="007A2219">
        <w:rPr>
          <w:rFonts w:ascii="Arial" w:hAnsi="Arial" w:cs="Arial"/>
          <w:sz w:val="24"/>
          <w:szCs w:val="24"/>
        </w:rPr>
        <w:t xml:space="preserve"> another, thereby covering any shortfalls in either charter </w:t>
      </w:r>
      <w:r w:rsidR="00FC4537" w:rsidRPr="007A2219">
        <w:rPr>
          <w:rFonts w:ascii="Arial" w:hAnsi="Arial" w:cs="Arial"/>
          <w:sz w:val="24"/>
          <w:szCs w:val="24"/>
        </w:rPr>
        <w:t>(</w:t>
      </w:r>
      <w:proofErr w:type="spellStart"/>
      <w:r w:rsidR="00FC4537" w:rsidRPr="007A2219">
        <w:rPr>
          <w:rFonts w:ascii="Arial" w:hAnsi="Arial" w:cs="Arial"/>
          <w:sz w:val="24"/>
          <w:szCs w:val="24"/>
        </w:rPr>
        <w:t>Ekundayo</w:t>
      </w:r>
      <w:proofErr w:type="spellEnd"/>
      <w:r w:rsidR="00FC4537" w:rsidRPr="007A2219">
        <w:rPr>
          <w:rFonts w:ascii="Arial" w:hAnsi="Arial" w:cs="Arial"/>
          <w:sz w:val="24"/>
          <w:szCs w:val="24"/>
        </w:rPr>
        <w:t>, 2015)</w:t>
      </w:r>
      <w:r w:rsidR="00FC4537" w:rsidRPr="007A2219">
        <w:rPr>
          <w:rFonts w:ascii="Arial" w:hAnsi="Arial" w:cs="Arial"/>
          <w:sz w:val="24"/>
          <w:szCs w:val="24"/>
        </w:rPr>
        <w:t xml:space="preserve">. </w:t>
      </w:r>
      <w:r w:rsidR="00F95470" w:rsidRPr="007A2219">
        <w:rPr>
          <w:rFonts w:ascii="Arial" w:hAnsi="Arial" w:cs="Arial"/>
          <w:sz w:val="24"/>
          <w:szCs w:val="24"/>
        </w:rPr>
        <w:t>However, “the ACRWC is not well known within the continent amongst children, civil society, the media or governments” (</w:t>
      </w:r>
      <w:proofErr w:type="spellStart"/>
      <w:r w:rsidR="00F95470" w:rsidRPr="007A2219">
        <w:rPr>
          <w:rFonts w:ascii="Arial" w:hAnsi="Arial" w:cs="Arial"/>
          <w:sz w:val="24"/>
          <w:szCs w:val="24"/>
        </w:rPr>
        <w:t>Ekundayo</w:t>
      </w:r>
      <w:proofErr w:type="spellEnd"/>
      <w:r w:rsidR="00F95470" w:rsidRPr="007A2219">
        <w:rPr>
          <w:rFonts w:ascii="Arial" w:hAnsi="Arial" w:cs="Arial"/>
          <w:sz w:val="24"/>
          <w:szCs w:val="24"/>
        </w:rPr>
        <w:t>, 2015 p. 156).</w:t>
      </w:r>
    </w:p>
    <w:p w14:paraId="7C259975" w14:textId="77777777" w:rsidR="00355160" w:rsidRPr="007A2219" w:rsidRDefault="00355160" w:rsidP="007A2219">
      <w:pPr>
        <w:spacing w:after="0" w:line="360" w:lineRule="auto"/>
        <w:jc w:val="both"/>
        <w:rPr>
          <w:rFonts w:ascii="Arial" w:hAnsi="Arial" w:cs="Arial"/>
          <w:sz w:val="24"/>
          <w:szCs w:val="24"/>
        </w:rPr>
      </w:pPr>
    </w:p>
    <w:p w14:paraId="71CA9CAA" w14:textId="3A41A1DE" w:rsidR="00FA32B2" w:rsidRPr="007A2219" w:rsidRDefault="00355160" w:rsidP="007A2219">
      <w:pPr>
        <w:spacing w:after="0" w:line="360" w:lineRule="auto"/>
        <w:jc w:val="both"/>
        <w:rPr>
          <w:rFonts w:ascii="Arial" w:hAnsi="Arial" w:cs="Arial"/>
          <w:sz w:val="24"/>
          <w:szCs w:val="24"/>
        </w:rPr>
      </w:pPr>
      <w:r w:rsidRPr="007A2219">
        <w:rPr>
          <w:rFonts w:ascii="Arial" w:hAnsi="Arial" w:cs="Arial"/>
          <w:sz w:val="24"/>
          <w:szCs w:val="24"/>
        </w:rPr>
        <w:t>Article 11 of the ACRWC states that all children have the right to an education</w:t>
      </w:r>
      <w:r w:rsidR="00D43532" w:rsidRPr="007A2219">
        <w:rPr>
          <w:rFonts w:ascii="Arial" w:hAnsi="Arial" w:cs="Arial"/>
          <w:sz w:val="24"/>
          <w:szCs w:val="24"/>
        </w:rPr>
        <w:t xml:space="preserve">, </w:t>
      </w:r>
      <w:r w:rsidRPr="007A2219">
        <w:rPr>
          <w:rFonts w:ascii="Arial" w:hAnsi="Arial" w:cs="Arial"/>
          <w:sz w:val="24"/>
          <w:szCs w:val="24"/>
        </w:rPr>
        <w:t>to develop their personality, talents and intellectual and physical abilities to their highest potential (</w:t>
      </w:r>
      <w:proofErr w:type="spellStart"/>
      <w:r w:rsidRPr="007A2219">
        <w:rPr>
          <w:rFonts w:ascii="Arial" w:hAnsi="Arial" w:cs="Arial"/>
          <w:sz w:val="24"/>
          <w:szCs w:val="24"/>
        </w:rPr>
        <w:t>Unicef</w:t>
      </w:r>
      <w:proofErr w:type="spellEnd"/>
      <w:r w:rsidRPr="007A2219">
        <w:rPr>
          <w:rFonts w:ascii="Arial" w:hAnsi="Arial" w:cs="Arial"/>
          <w:sz w:val="24"/>
          <w:szCs w:val="24"/>
        </w:rPr>
        <w:t xml:space="preserve">, 1999). </w:t>
      </w:r>
      <w:r w:rsidR="00F95470" w:rsidRPr="007A2219">
        <w:rPr>
          <w:rFonts w:ascii="Arial" w:hAnsi="Arial" w:cs="Arial"/>
          <w:sz w:val="24"/>
          <w:szCs w:val="24"/>
        </w:rPr>
        <w:t>Additionally, article 13 demands the right to protection for children with disability</w:t>
      </w:r>
      <w:r w:rsidR="00665486" w:rsidRPr="007A2219">
        <w:rPr>
          <w:rFonts w:ascii="Arial" w:hAnsi="Arial" w:cs="Arial"/>
          <w:sz w:val="24"/>
          <w:szCs w:val="24"/>
        </w:rPr>
        <w:t xml:space="preserve"> as</w:t>
      </w:r>
      <w:r w:rsidR="00F95470" w:rsidRPr="007A2219">
        <w:rPr>
          <w:rFonts w:ascii="Arial" w:hAnsi="Arial" w:cs="Arial"/>
          <w:sz w:val="24"/>
          <w:szCs w:val="24"/>
        </w:rPr>
        <w:t xml:space="preserve"> it is normal in Africa for individuals with disabilities to be discriminated against (</w:t>
      </w:r>
      <w:proofErr w:type="spellStart"/>
      <w:r w:rsidR="00F95470" w:rsidRPr="007A2219">
        <w:rPr>
          <w:rFonts w:ascii="Arial" w:hAnsi="Arial" w:cs="Arial"/>
          <w:sz w:val="24"/>
          <w:szCs w:val="24"/>
        </w:rPr>
        <w:t>Ekundayo</w:t>
      </w:r>
      <w:proofErr w:type="spellEnd"/>
      <w:r w:rsidR="00F95470" w:rsidRPr="007A2219">
        <w:rPr>
          <w:rFonts w:ascii="Arial" w:hAnsi="Arial" w:cs="Arial"/>
          <w:sz w:val="24"/>
          <w:szCs w:val="24"/>
        </w:rPr>
        <w:t xml:space="preserve">, 2015). </w:t>
      </w:r>
      <w:r w:rsidR="00C54F94" w:rsidRPr="007A2219">
        <w:rPr>
          <w:rFonts w:ascii="Arial" w:hAnsi="Arial" w:cs="Arial"/>
          <w:sz w:val="24"/>
          <w:szCs w:val="24"/>
        </w:rPr>
        <w:t>Very</w:t>
      </w:r>
      <w:r w:rsidRPr="007A2219">
        <w:rPr>
          <w:rFonts w:ascii="Arial" w:hAnsi="Arial" w:cs="Arial"/>
          <w:sz w:val="24"/>
          <w:szCs w:val="24"/>
        </w:rPr>
        <w:t xml:space="preserve"> </w:t>
      </w:r>
      <w:r w:rsidR="00F95470" w:rsidRPr="007A2219">
        <w:rPr>
          <w:rFonts w:ascii="Arial" w:hAnsi="Arial" w:cs="Arial"/>
          <w:sz w:val="24"/>
          <w:szCs w:val="24"/>
        </w:rPr>
        <w:t>few</w:t>
      </w:r>
      <w:r w:rsidRPr="007A2219">
        <w:rPr>
          <w:rFonts w:ascii="Arial" w:hAnsi="Arial" w:cs="Arial"/>
          <w:sz w:val="24"/>
          <w:szCs w:val="24"/>
        </w:rPr>
        <w:t xml:space="preserve"> students </w:t>
      </w:r>
      <w:r w:rsidR="00C54F94" w:rsidRPr="007A2219">
        <w:rPr>
          <w:rFonts w:ascii="Arial" w:hAnsi="Arial" w:cs="Arial"/>
          <w:sz w:val="24"/>
          <w:szCs w:val="24"/>
        </w:rPr>
        <w:t xml:space="preserve">with disabilities </w:t>
      </w:r>
      <w:r w:rsidRPr="007A2219">
        <w:rPr>
          <w:rFonts w:ascii="Arial" w:hAnsi="Arial" w:cs="Arial"/>
          <w:sz w:val="24"/>
          <w:szCs w:val="24"/>
        </w:rPr>
        <w:t>mov</w:t>
      </w:r>
      <w:r w:rsidR="00C54F94" w:rsidRPr="007A2219">
        <w:rPr>
          <w:rFonts w:ascii="Arial" w:hAnsi="Arial" w:cs="Arial"/>
          <w:sz w:val="24"/>
          <w:szCs w:val="24"/>
        </w:rPr>
        <w:t>e</w:t>
      </w:r>
      <w:r w:rsidRPr="007A2219">
        <w:rPr>
          <w:rFonts w:ascii="Arial" w:hAnsi="Arial" w:cs="Arial"/>
          <w:sz w:val="24"/>
          <w:szCs w:val="24"/>
        </w:rPr>
        <w:t xml:space="preserve"> </w:t>
      </w:r>
      <w:r w:rsidR="006405E3" w:rsidRPr="007A2219">
        <w:rPr>
          <w:rFonts w:ascii="Arial" w:hAnsi="Arial" w:cs="Arial"/>
          <w:sz w:val="24"/>
          <w:szCs w:val="24"/>
        </w:rPr>
        <w:t>in</w:t>
      </w:r>
      <w:r w:rsidRPr="007A2219">
        <w:rPr>
          <w:rFonts w:ascii="Arial" w:hAnsi="Arial" w:cs="Arial"/>
          <w:sz w:val="24"/>
          <w:szCs w:val="24"/>
        </w:rPr>
        <w:t xml:space="preserve">to secondary education across the </w:t>
      </w:r>
      <w:r w:rsidR="006405E3" w:rsidRPr="007A2219">
        <w:rPr>
          <w:rFonts w:ascii="Arial" w:hAnsi="Arial" w:cs="Arial"/>
          <w:sz w:val="24"/>
          <w:szCs w:val="24"/>
        </w:rPr>
        <w:t xml:space="preserve">African </w:t>
      </w:r>
      <w:r w:rsidRPr="007A2219">
        <w:rPr>
          <w:rFonts w:ascii="Arial" w:hAnsi="Arial" w:cs="Arial"/>
          <w:sz w:val="24"/>
          <w:szCs w:val="24"/>
        </w:rPr>
        <w:t>co</w:t>
      </w:r>
      <w:r w:rsidR="006405E3" w:rsidRPr="007A2219">
        <w:rPr>
          <w:rFonts w:ascii="Arial" w:hAnsi="Arial" w:cs="Arial"/>
          <w:sz w:val="24"/>
          <w:szCs w:val="24"/>
        </w:rPr>
        <w:t>ntinent</w:t>
      </w:r>
      <w:r w:rsidRPr="007A2219">
        <w:rPr>
          <w:rFonts w:ascii="Arial" w:hAnsi="Arial" w:cs="Arial"/>
          <w:sz w:val="24"/>
          <w:szCs w:val="24"/>
        </w:rPr>
        <w:t xml:space="preserve"> (Human Rights Watch, 2016). This is due to a lack of</w:t>
      </w:r>
      <w:r w:rsidR="006405E3" w:rsidRPr="007A2219">
        <w:rPr>
          <w:rFonts w:ascii="Arial" w:hAnsi="Arial" w:cs="Arial"/>
          <w:sz w:val="24"/>
          <w:szCs w:val="24"/>
        </w:rPr>
        <w:t xml:space="preserve"> </w:t>
      </w:r>
      <w:r w:rsidR="006405E3" w:rsidRPr="007A2219">
        <w:rPr>
          <w:rFonts w:ascii="Arial" w:hAnsi="Arial" w:cs="Arial"/>
          <w:sz w:val="24"/>
          <w:szCs w:val="24"/>
        </w:rPr>
        <w:t>adequate resources, inclusive equipment, qualified teachers</w:t>
      </w:r>
      <w:r w:rsidR="006405E3" w:rsidRPr="007A2219">
        <w:rPr>
          <w:rFonts w:ascii="Arial" w:hAnsi="Arial" w:cs="Arial"/>
          <w:sz w:val="24"/>
          <w:szCs w:val="24"/>
        </w:rPr>
        <w:t xml:space="preserve"> and</w:t>
      </w:r>
      <w:r w:rsidRPr="007A2219">
        <w:rPr>
          <w:rFonts w:ascii="Arial" w:hAnsi="Arial" w:cs="Arial"/>
          <w:sz w:val="24"/>
          <w:szCs w:val="24"/>
        </w:rPr>
        <w:t xml:space="preserve"> accessibility for students with</w:t>
      </w:r>
      <w:r w:rsidR="006405E3" w:rsidRPr="007A2219">
        <w:rPr>
          <w:rFonts w:ascii="Arial" w:hAnsi="Arial" w:cs="Arial"/>
          <w:sz w:val="24"/>
          <w:szCs w:val="24"/>
        </w:rPr>
        <w:t xml:space="preserve"> all</w:t>
      </w:r>
      <w:r w:rsidR="00A02B86" w:rsidRPr="007A2219">
        <w:rPr>
          <w:rFonts w:ascii="Arial" w:hAnsi="Arial" w:cs="Arial"/>
          <w:sz w:val="24"/>
          <w:szCs w:val="24"/>
        </w:rPr>
        <w:t xml:space="preserve"> </w:t>
      </w:r>
      <w:r w:rsidRPr="007A2219">
        <w:rPr>
          <w:rFonts w:ascii="Arial" w:hAnsi="Arial" w:cs="Arial"/>
          <w:sz w:val="24"/>
          <w:szCs w:val="24"/>
        </w:rPr>
        <w:t xml:space="preserve">disabilities (Human Rights Watch, 2016). </w:t>
      </w:r>
      <w:r w:rsidR="00597870" w:rsidRPr="007A2219">
        <w:rPr>
          <w:rFonts w:ascii="Arial" w:hAnsi="Arial" w:cs="Arial"/>
          <w:sz w:val="24"/>
          <w:szCs w:val="24"/>
        </w:rPr>
        <w:t xml:space="preserve">It is, however, against the law to treat disabled students unfairly within schools or other education providers within the UK (Crown, 2018). Education providers have a duty to ensure reasonable adjustments such as providing extra support and resources are made to eliminate discrimination against disabled students (Crown, 2018). Additionally, schools are required to ensure all buildings are accessible for disabled students by making alterations to physical features such as adding ramps (Crown, 2018). This is in line with the Equality Act 2010 and the CRC (Crown, 2018). </w:t>
      </w:r>
    </w:p>
    <w:p w14:paraId="7E064FD5" w14:textId="77777777" w:rsidR="00FA32B2" w:rsidRPr="007A2219" w:rsidRDefault="00FA32B2" w:rsidP="007A2219">
      <w:pPr>
        <w:spacing w:after="0" w:line="360" w:lineRule="auto"/>
        <w:jc w:val="both"/>
        <w:rPr>
          <w:rFonts w:ascii="Arial" w:hAnsi="Arial" w:cs="Arial"/>
          <w:sz w:val="24"/>
          <w:szCs w:val="24"/>
        </w:rPr>
      </w:pPr>
    </w:p>
    <w:p w14:paraId="413803A0" w14:textId="09280D7B" w:rsidR="00301489" w:rsidRPr="007A2219" w:rsidRDefault="00841ABF" w:rsidP="007A2219">
      <w:pPr>
        <w:spacing w:after="0" w:line="360" w:lineRule="auto"/>
        <w:jc w:val="both"/>
        <w:rPr>
          <w:rFonts w:ascii="Arial" w:hAnsi="Arial" w:cs="Arial"/>
          <w:sz w:val="24"/>
          <w:szCs w:val="24"/>
        </w:rPr>
      </w:pPr>
      <w:r w:rsidRPr="007A2219">
        <w:rPr>
          <w:rFonts w:ascii="Arial" w:hAnsi="Arial" w:cs="Arial"/>
          <w:sz w:val="24"/>
          <w:szCs w:val="24"/>
        </w:rPr>
        <w:t>According to Evans (2002), the introduction of cost-sharing methods for health and education</w:t>
      </w:r>
      <w:r w:rsidR="001F1E8C" w:rsidRPr="007A2219">
        <w:rPr>
          <w:rFonts w:ascii="Arial" w:hAnsi="Arial" w:cs="Arial"/>
          <w:sz w:val="24"/>
          <w:szCs w:val="24"/>
        </w:rPr>
        <w:t xml:space="preserve"> </w:t>
      </w:r>
      <w:r w:rsidRPr="007A2219">
        <w:rPr>
          <w:rFonts w:ascii="Arial" w:hAnsi="Arial" w:cs="Arial"/>
          <w:sz w:val="24"/>
          <w:szCs w:val="24"/>
        </w:rPr>
        <w:t>had a detrimental effect on the social services within Tanzania. Th</w:t>
      </w:r>
      <w:r w:rsidR="00D43532" w:rsidRPr="007A2219">
        <w:rPr>
          <w:rFonts w:ascii="Arial" w:hAnsi="Arial" w:cs="Arial"/>
          <w:sz w:val="24"/>
          <w:szCs w:val="24"/>
        </w:rPr>
        <w:t>is</w:t>
      </w:r>
      <w:r w:rsidRPr="007A2219">
        <w:rPr>
          <w:rFonts w:ascii="Arial" w:hAnsi="Arial" w:cs="Arial"/>
          <w:sz w:val="24"/>
          <w:szCs w:val="24"/>
        </w:rPr>
        <w:t xml:space="preserve"> resulted in dramatically deteriorating primary school enrolment rates, elevated drop-out rates and low performance, </w:t>
      </w:r>
      <w:r w:rsidR="00FD4595" w:rsidRPr="007A2219">
        <w:rPr>
          <w:rFonts w:ascii="Arial" w:hAnsi="Arial" w:cs="Arial"/>
          <w:sz w:val="24"/>
          <w:szCs w:val="24"/>
        </w:rPr>
        <w:t>predominantly</w:t>
      </w:r>
      <w:r w:rsidRPr="007A2219">
        <w:rPr>
          <w:rFonts w:ascii="Arial" w:hAnsi="Arial" w:cs="Arial"/>
          <w:sz w:val="24"/>
          <w:szCs w:val="24"/>
        </w:rPr>
        <w:t xml:space="preserve"> girls</w:t>
      </w:r>
      <w:r w:rsidR="00D43532" w:rsidRPr="007A2219">
        <w:rPr>
          <w:rFonts w:ascii="Arial" w:hAnsi="Arial" w:cs="Arial"/>
          <w:sz w:val="24"/>
          <w:szCs w:val="24"/>
        </w:rPr>
        <w:t>. This could be</w:t>
      </w:r>
      <w:r w:rsidRPr="007A2219">
        <w:rPr>
          <w:rFonts w:ascii="Arial" w:hAnsi="Arial" w:cs="Arial"/>
          <w:sz w:val="24"/>
          <w:szCs w:val="24"/>
        </w:rPr>
        <w:t xml:space="preserve"> attributable to the incapability of parents and guardians to pay school expenses, </w:t>
      </w:r>
      <w:r w:rsidR="00D43532" w:rsidRPr="007A2219">
        <w:rPr>
          <w:rFonts w:ascii="Arial" w:hAnsi="Arial" w:cs="Arial"/>
          <w:sz w:val="24"/>
          <w:szCs w:val="24"/>
        </w:rPr>
        <w:t>and the</w:t>
      </w:r>
      <w:r w:rsidRPr="007A2219">
        <w:rPr>
          <w:rFonts w:ascii="Arial" w:hAnsi="Arial" w:cs="Arial"/>
          <w:sz w:val="24"/>
          <w:szCs w:val="24"/>
        </w:rPr>
        <w:t xml:space="preserve"> necessity for children’s labour at home (Evans, 2002). </w:t>
      </w:r>
      <w:r w:rsidR="00C54F94" w:rsidRPr="007A2219">
        <w:rPr>
          <w:rFonts w:ascii="Arial" w:hAnsi="Arial" w:cs="Arial"/>
          <w:sz w:val="24"/>
          <w:szCs w:val="24"/>
        </w:rPr>
        <w:t>“</w:t>
      </w:r>
      <w:r w:rsidR="00D43532" w:rsidRPr="007A2219">
        <w:rPr>
          <w:rFonts w:ascii="Arial" w:hAnsi="Arial" w:cs="Arial"/>
          <w:sz w:val="24"/>
          <w:szCs w:val="24"/>
        </w:rPr>
        <w:t>M</w:t>
      </w:r>
      <w:r w:rsidR="001F1E8C" w:rsidRPr="007A2219">
        <w:rPr>
          <w:rFonts w:ascii="Arial" w:hAnsi="Arial" w:cs="Arial"/>
          <w:sz w:val="24"/>
          <w:szCs w:val="24"/>
        </w:rPr>
        <w:t>any families did not enrol their children in secondary school because they could not afford school fees and related expenses</w:t>
      </w:r>
      <w:r w:rsidR="00C54F94" w:rsidRPr="007A2219">
        <w:rPr>
          <w:rFonts w:ascii="Arial" w:hAnsi="Arial" w:cs="Arial"/>
          <w:sz w:val="24"/>
          <w:szCs w:val="24"/>
        </w:rPr>
        <w:t>”</w:t>
      </w:r>
      <w:r w:rsidR="00D43532" w:rsidRPr="007A2219">
        <w:rPr>
          <w:rFonts w:ascii="Arial" w:hAnsi="Arial" w:cs="Arial"/>
          <w:sz w:val="24"/>
          <w:szCs w:val="24"/>
        </w:rPr>
        <w:t xml:space="preserve"> </w:t>
      </w:r>
      <w:r w:rsidR="001F1E8C" w:rsidRPr="007A2219">
        <w:rPr>
          <w:rFonts w:ascii="Arial" w:hAnsi="Arial" w:cs="Arial"/>
          <w:sz w:val="24"/>
          <w:szCs w:val="24"/>
        </w:rPr>
        <w:t xml:space="preserve">(Human Rights Watch, 2016). </w:t>
      </w:r>
      <w:r w:rsidR="00C54F94" w:rsidRPr="007A2219">
        <w:rPr>
          <w:rFonts w:ascii="Arial" w:hAnsi="Arial" w:cs="Arial"/>
          <w:sz w:val="24"/>
          <w:szCs w:val="24"/>
        </w:rPr>
        <w:t>Like article 28 of CRC, article 11 of ACRWC requires the provision of free and compulsory basic education, with the addition of the requirement of special measures taken to ensure education is accessible for female, gifted and disadvantaged learners (</w:t>
      </w:r>
      <w:proofErr w:type="spellStart"/>
      <w:r w:rsidR="00C54F94" w:rsidRPr="007A2219">
        <w:rPr>
          <w:rFonts w:ascii="Arial" w:hAnsi="Arial" w:cs="Arial"/>
          <w:sz w:val="24"/>
          <w:szCs w:val="24"/>
        </w:rPr>
        <w:t>Ekundayo</w:t>
      </w:r>
      <w:proofErr w:type="spellEnd"/>
      <w:r w:rsidR="00C54F94" w:rsidRPr="007A2219">
        <w:rPr>
          <w:rFonts w:ascii="Arial" w:hAnsi="Arial" w:cs="Arial"/>
          <w:sz w:val="24"/>
          <w:szCs w:val="24"/>
        </w:rPr>
        <w:t>, 2015). I</w:t>
      </w:r>
      <w:r w:rsidR="001F1E8C" w:rsidRPr="007A2219">
        <w:rPr>
          <w:rFonts w:ascii="Arial" w:hAnsi="Arial" w:cs="Arial"/>
          <w:sz w:val="24"/>
          <w:szCs w:val="24"/>
        </w:rPr>
        <w:t xml:space="preserve">n December 2015, the new government in Tanzania eradicated all school fees and contributions which were formerly required to enter lower-secondary schools in the country, resulting in a significant increase in school enrolment (Human Rights Watch, 2016). This move was one of the most important actions executed by the government to implement its education goals (Human Rights Watch, 2016). </w:t>
      </w:r>
    </w:p>
    <w:p w14:paraId="3CA2858E" w14:textId="77777777" w:rsidR="00301489" w:rsidRPr="007A2219" w:rsidRDefault="00301489" w:rsidP="007A2219">
      <w:pPr>
        <w:spacing w:after="0" w:line="360" w:lineRule="auto"/>
        <w:jc w:val="both"/>
        <w:rPr>
          <w:rFonts w:ascii="Arial" w:hAnsi="Arial" w:cs="Arial"/>
          <w:sz w:val="24"/>
          <w:szCs w:val="24"/>
        </w:rPr>
      </w:pPr>
    </w:p>
    <w:p w14:paraId="271E911E" w14:textId="63ACAB97" w:rsidR="008877FF" w:rsidRPr="007A2219" w:rsidRDefault="001F1E8C" w:rsidP="007A2219">
      <w:pPr>
        <w:spacing w:after="0" w:line="360" w:lineRule="auto"/>
        <w:jc w:val="both"/>
        <w:rPr>
          <w:rFonts w:ascii="Arial" w:hAnsi="Arial" w:cs="Arial"/>
          <w:sz w:val="24"/>
          <w:szCs w:val="24"/>
        </w:rPr>
      </w:pPr>
      <w:r w:rsidRPr="007A2219">
        <w:rPr>
          <w:rFonts w:ascii="Arial" w:hAnsi="Arial" w:cs="Arial"/>
          <w:sz w:val="24"/>
          <w:szCs w:val="24"/>
        </w:rPr>
        <w:lastRenderedPageBreak/>
        <w:t>Tanzania’s Education and Training Policy 2014 aimed to increase access to primary and secondary education, subsequently improving the quality of education (Human Rights Watch, 2016).</w:t>
      </w:r>
      <w:r w:rsidR="008877FF" w:rsidRPr="007A2219">
        <w:rPr>
          <w:rFonts w:ascii="Arial" w:hAnsi="Arial" w:cs="Arial"/>
          <w:sz w:val="24"/>
          <w:szCs w:val="24"/>
        </w:rPr>
        <w:t xml:space="preserve"> When the policy was introduced, there was a newly profound availability of knowledge through technological development for most Tanzanians, and the new education policy aimed to move Tanzania into the 21</w:t>
      </w:r>
      <w:r w:rsidR="008877FF" w:rsidRPr="007A2219">
        <w:rPr>
          <w:rFonts w:ascii="Arial" w:hAnsi="Arial" w:cs="Arial"/>
          <w:sz w:val="24"/>
          <w:szCs w:val="24"/>
          <w:vertAlign w:val="superscript"/>
        </w:rPr>
        <w:t>st</w:t>
      </w:r>
      <w:r w:rsidR="008877FF" w:rsidRPr="007A2219">
        <w:rPr>
          <w:rFonts w:ascii="Arial" w:hAnsi="Arial" w:cs="Arial"/>
          <w:sz w:val="24"/>
          <w:szCs w:val="24"/>
        </w:rPr>
        <w:t xml:space="preserve"> century (</w:t>
      </w:r>
      <w:proofErr w:type="spellStart"/>
      <w:r w:rsidR="008877FF" w:rsidRPr="007A2219">
        <w:rPr>
          <w:rFonts w:ascii="Arial" w:hAnsi="Arial" w:cs="Arial"/>
          <w:sz w:val="24"/>
          <w:szCs w:val="24"/>
        </w:rPr>
        <w:t>Hakielimu</w:t>
      </w:r>
      <w:proofErr w:type="spellEnd"/>
      <w:r w:rsidR="008877FF" w:rsidRPr="007A2219">
        <w:rPr>
          <w:rFonts w:ascii="Arial" w:hAnsi="Arial" w:cs="Arial"/>
          <w:sz w:val="24"/>
          <w:szCs w:val="24"/>
        </w:rPr>
        <w:t>, 2015).</w:t>
      </w:r>
      <w:r w:rsidRPr="007A2219">
        <w:rPr>
          <w:rFonts w:ascii="Arial" w:hAnsi="Arial" w:cs="Arial"/>
          <w:sz w:val="24"/>
          <w:szCs w:val="24"/>
        </w:rPr>
        <w:t xml:space="preserve"> The goals set within this policy were in line with the Sustainable Development Goals (SDGs), </w:t>
      </w:r>
      <w:r w:rsidR="00C54F94" w:rsidRPr="007A2219">
        <w:rPr>
          <w:rFonts w:ascii="Arial" w:hAnsi="Arial" w:cs="Arial"/>
          <w:sz w:val="24"/>
          <w:szCs w:val="24"/>
        </w:rPr>
        <w:t>“</w:t>
      </w:r>
      <w:r w:rsidRPr="007A2219">
        <w:rPr>
          <w:rFonts w:ascii="Arial" w:hAnsi="Arial" w:cs="Arial"/>
          <w:sz w:val="24"/>
          <w:szCs w:val="24"/>
        </w:rPr>
        <w:t>a United Nations initiative which sets a target for all countries to offer all children free, equitable, and quality primary and secondary education by 2030</w:t>
      </w:r>
      <w:r w:rsidR="00C54F94" w:rsidRPr="007A2219">
        <w:rPr>
          <w:rFonts w:ascii="Arial" w:hAnsi="Arial" w:cs="Arial"/>
          <w:sz w:val="24"/>
          <w:szCs w:val="24"/>
        </w:rPr>
        <w:t>”</w:t>
      </w:r>
      <w:r w:rsidRPr="007A2219">
        <w:rPr>
          <w:rFonts w:ascii="Arial" w:hAnsi="Arial" w:cs="Arial"/>
          <w:sz w:val="24"/>
          <w:szCs w:val="24"/>
        </w:rPr>
        <w:t xml:space="preserve"> (Human Rights Watch, 2016). </w:t>
      </w:r>
      <w:r w:rsidR="008877FF" w:rsidRPr="007A2219">
        <w:rPr>
          <w:rFonts w:ascii="Arial" w:hAnsi="Arial" w:cs="Arial"/>
          <w:sz w:val="24"/>
          <w:szCs w:val="24"/>
        </w:rPr>
        <w:t xml:space="preserve">The SDGs are a world-wide plan to </w:t>
      </w:r>
      <w:r w:rsidR="00C54F94" w:rsidRPr="007A2219">
        <w:rPr>
          <w:rFonts w:ascii="Arial" w:hAnsi="Arial" w:cs="Arial"/>
          <w:sz w:val="24"/>
          <w:szCs w:val="24"/>
        </w:rPr>
        <w:t>“</w:t>
      </w:r>
      <w:r w:rsidR="008877FF" w:rsidRPr="007A2219">
        <w:rPr>
          <w:rFonts w:ascii="Arial" w:hAnsi="Arial" w:cs="Arial"/>
          <w:sz w:val="24"/>
          <w:szCs w:val="24"/>
        </w:rPr>
        <w:t>end poverty, protect the planet and improve the lives and prospects of everyone, everywhere</w:t>
      </w:r>
      <w:r w:rsidR="00C54F94" w:rsidRPr="007A2219">
        <w:rPr>
          <w:rFonts w:ascii="Arial" w:hAnsi="Arial" w:cs="Arial"/>
          <w:sz w:val="24"/>
          <w:szCs w:val="24"/>
        </w:rPr>
        <w:t>”</w:t>
      </w:r>
      <w:r w:rsidR="008877FF" w:rsidRPr="007A2219">
        <w:rPr>
          <w:rFonts w:ascii="Arial" w:hAnsi="Arial" w:cs="Arial"/>
          <w:sz w:val="24"/>
          <w:szCs w:val="24"/>
        </w:rPr>
        <w:t xml:space="preserve"> (United Nations, 2019). There </w:t>
      </w:r>
      <w:r w:rsidR="006405E3" w:rsidRPr="007A2219">
        <w:rPr>
          <w:rFonts w:ascii="Arial" w:hAnsi="Arial" w:cs="Arial"/>
          <w:sz w:val="24"/>
          <w:szCs w:val="24"/>
        </w:rPr>
        <w:t>is</w:t>
      </w:r>
      <w:r w:rsidR="008877FF" w:rsidRPr="007A2219">
        <w:rPr>
          <w:rFonts w:ascii="Arial" w:hAnsi="Arial" w:cs="Arial"/>
          <w:sz w:val="24"/>
          <w:szCs w:val="24"/>
        </w:rPr>
        <w:t xml:space="preserve"> a total of 17 Goals which have been adopted by all United Nation Member States, who aim to achieve the goals by 2030 (United Nations, 2019). Whilst progress has already been made in many places, the overall action to meet these goals is not yet progressing at the speed necessary to meet their 2030 </w:t>
      </w:r>
      <w:r w:rsidR="00E87876" w:rsidRPr="007A2219">
        <w:rPr>
          <w:rFonts w:ascii="Arial" w:hAnsi="Arial" w:cs="Arial"/>
          <w:sz w:val="24"/>
          <w:szCs w:val="24"/>
        </w:rPr>
        <w:t>deadline</w:t>
      </w:r>
      <w:r w:rsidR="008877FF" w:rsidRPr="007A2219">
        <w:rPr>
          <w:rFonts w:ascii="Arial" w:hAnsi="Arial" w:cs="Arial"/>
          <w:sz w:val="24"/>
          <w:szCs w:val="24"/>
        </w:rPr>
        <w:t xml:space="preserve"> (United Nations, 2019). </w:t>
      </w:r>
    </w:p>
    <w:p w14:paraId="0A5CD456" w14:textId="264A95B3" w:rsidR="009C1774" w:rsidRPr="007A2219" w:rsidRDefault="009C1774" w:rsidP="007A2219">
      <w:pPr>
        <w:spacing w:after="0" w:line="360" w:lineRule="auto"/>
        <w:jc w:val="both"/>
        <w:rPr>
          <w:rFonts w:ascii="Arial" w:hAnsi="Arial" w:cs="Arial"/>
          <w:sz w:val="24"/>
          <w:szCs w:val="24"/>
        </w:rPr>
      </w:pPr>
    </w:p>
    <w:p w14:paraId="2731039C" w14:textId="4EB05DB9" w:rsidR="009C1774" w:rsidRPr="007A2219" w:rsidRDefault="009C1774" w:rsidP="007A2219">
      <w:pPr>
        <w:spacing w:after="0" w:line="360" w:lineRule="auto"/>
        <w:jc w:val="both"/>
        <w:rPr>
          <w:rFonts w:ascii="Arial" w:hAnsi="Arial" w:cs="Arial"/>
          <w:sz w:val="24"/>
          <w:szCs w:val="24"/>
        </w:rPr>
      </w:pPr>
      <w:r w:rsidRPr="007A2219">
        <w:rPr>
          <w:rFonts w:ascii="Arial" w:hAnsi="Arial" w:cs="Arial"/>
          <w:sz w:val="24"/>
          <w:szCs w:val="24"/>
        </w:rPr>
        <w:t>The Education and Training Policy 2014 was analysed to ensure the main challenges facing the education system were addressed, aiming to bring Tanzanian education in line with neighbouring countries (</w:t>
      </w:r>
      <w:proofErr w:type="spellStart"/>
      <w:r w:rsidRPr="007A2219">
        <w:rPr>
          <w:rFonts w:ascii="Arial" w:hAnsi="Arial" w:cs="Arial"/>
          <w:sz w:val="24"/>
          <w:szCs w:val="24"/>
        </w:rPr>
        <w:t>Hakielimu</w:t>
      </w:r>
      <w:proofErr w:type="spellEnd"/>
      <w:r w:rsidRPr="007A2219">
        <w:rPr>
          <w:rFonts w:ascii="Arial" w:hAnsi="Arial" w:cs="Arial"/>
          <w:sz w:val="24"/>
          <w:szCs w:val="24"/>
        </w:rPr>
        <w:t>, 2015). However, the policy is vague about the age in which a child can begin school, stating that children can enter school between the ages of 4 and 6, producing a class of different aged children with students finishing their education at different ages (</w:t>
      </w:r>
      <w:proofErr w:type="spellStart"/>
      <w:r w:rsidRPr="007A2219">
        <w:rPr>
          <w:rFonts w:ascii="Arial" w:hAnsi="Arial" w:cs="Arial"/>
          <w:sz w:val="24"/>
          <w:szCs w:val="24"/>
        </w:rPr>
        <w:t>Hakielimu</w:t>
      </w:r>
      <w:proofErr w:type="spellEnd"/>
      <w:r w:rsidRPr="007A2219">
        <w:rPr>
          <w:rFonts w:ascii="Arial" w:hAnsi="Arial" w:cs="Arial"/>
          <w:sz w:val="24"/>
          <w:szCs w:val="24"/>
        </w:rPr>
        <w:t xml:space="preserve">, 2015). On the other hand, the policy does aim to improve quality education through a number of measures including </w:t>
      </w:r>
      <w:r w:rsidR="00C54F94" w:rsidRPr="007A2219">
        <w:rPr>
          <w:rFonts w:ascii="Arial" w:hAnsi="Arial" w:cs="Arial"/>
          <w:sz w:val="24"/>
          <w:szCs w:val="24"/>
        </w:rPr>
        <w:t>“</w:t>
      </w:r>
      <w:r w:rsidRPr="007A2219">
        <w:rPr>
          <w:rFonts w:ascii="Arial" w:hAnsi="Arial" w:cs="Arial"/>
          <w:sz w:val="24"/>
          <w:szCs w:val="24"/>
        </w:rPr>
        <w:t>improved monitoring, curriculum reforms to make education more relevant, improving teaching and learning environments and providing basic services and a safe environment to children</w:t>
      </w:r>
      <w:r w:rsidR="00C54F94" w:rsidRPr="007A2219">
        <w:rPr>
          <w:rFonts w:ascii="Arial" w:hAnsi="Arial" w:cs="Arial"/>
          <w:sz w:val="24"/>
          <w:szCs w:val="24"/>
        </w:rPr>
        <w:t>”</w:t>
      </w:r>
      <w:r w:rsidRPr="007A2219">
        <w:rPr>
          <w:rFonts w:ascii="Arial" w:hAnsi="Arial" w:cs="Arial"/>
          <w:sz w:val="24"/>
          <w:szCs w:val="24"/>
        </w:rPr>
        <w:t xml:space="preserve">  (</w:t>
      </w:r>
      <w:proofErr w:type="spellStart"/>
      <w:r w:rsidRPr="007A2219">
        <w:rPr>
          <w:rFonts w:ascii="Arial" w:hAnsi="Arial" w:cs="Arial"/>
          <w:sz w:val="24"/>
          <w:szCs w:val="24"/>
        </w:rPr>
        <w:t>Hakielimu</w:t>
      </w:r>
      <w:proofErr w:type="spellEnd"/>
      <w:r w:rsidRPr="007A2219">
        <w:rPr>
          <w:rFonts w:ascii="Arial" w:hAnsi="Arial" w:cs="Arial"/>
          <w:sz w:val="24"/>
          <w:szCs w:val="24"/>
        </w:rPr>
        <w:t xml:space="preserve">, 2015 p5). However, </w:t>
      </w:r>
      <w:proofErr w:type="spellStart"/>
      <w:r w:rsidRPr="007A2219">
        <w:rPr>
          <w:rFonts w:ascii="Arial" w:hAnsi="Arial" w:cs="Arial"/>
          <w:sz w:val="24"/>
          <w:szCs w:val="24"/>
        </w:rPr>
        <w:t>Hakielimu</w:t>
      </w:r>
      <w:proofErr w:type="spellEnd"/>
      <w:r w:rsidRPr="007A2219">
        <w:rPr>
          <w:rFonts w:ascii="Arial" w:hAnsi="Arial" w:cs="Arial"/>
          <w:sz w:val="24"/>
          <w:szCs w:val="24"/>
        </w:rPr>
        <w:t xml:space="preserve"> (2015) suggests that whilst these proposed changes are necessary to improve the quality of education in Tanzania, they are not adequate, and that poor-quality education reflects the lack of </w:t>
      </w:r>
      <w:r w:rsidR="00534A3F" w:rsidRPr="007A2219">
        <w:rPr>
          <w:rFonts w:ascii="Arial" w:hAnsi="Arial" w:cs="Arial"/>
          <w:sz w:val="24"/>
          <w:szCs w:val="24"/>
        </w:rPr>
        <w:t>training</w:t>
      </w:r>
      <w:r w:rsidRPr="007A2219">
        <w:rPr>
          <w:rFonts w:ascii="Arial" w:hAnsi="Arial" w:cs="Arial"/>
          <w:sz w:val="24"/>
          <w:szCs w:val="24"/>
        </w:rPr>
        <w:t xml:space="preserve"> provided to the teachers. The Education and Training Policy 2014 does not state the level of qualification essential for an individual to become a teacher, with many teachers only having basic skill qualifications themselves (</w:t>
      </w:r>
      <w:proofErr w:type="spellStart"/>
      <w:r w:rsidRPr="007A2219">
        <w:rPr>
          <w:rFonts w:ascii="Arial" w:hAnsi="Arial" w:cs="Arial"/>
          <w:sz w:val="24"/>
          <w:szCs w:val="24"/>
        </w:rPr>
        <w:t>Hakielimu</w:t>
      </w:r>
      <w:proofErr w:type="spellEnd"/>
      <w:r w:rsidRPr="007A2219">
        <w:rPr>
          <w:rFonts w:ascii="Arial" w:hAnsi="Arial" w:cs="Arial"/>
          <w:sz w:val="24"/>
          <w:szCs w:val="24"/>
        </w:rPr>
        <w:t xml:space="preserve">, 2015). Becoming a teacher within the UK, however, requires an individual to acquire many more qualifications. </w:t>
      </w:r>
      <w:r w:rsidR="00534A3F" w:rsidRPr="007A2219">
        <w:rPr>
          <w:rFonts w:ascii="Arial" w:hAnsi="Arial" w:cs="Arial"/>
          <w:sz w:val="24"/>
          <w:szCs w:val="24"/>
        </w:rPr>
        <w:t>T</w:t>
      </w:r>
      <w:r w:rsidRPr="007A2219">
        <w:rPr>
          <w:rFonts w:ascii="Arial" w:hAnsi="Arial" w:cs="Arial"/>
          <w:sz w:val="24"/>
          <w:szCs w:val="24"/>
        </w:rPr>
        <w:t xml:space="preserve">o become a qualified teacher within the UK, a qualified teacher status (QTS) is </w:t>
      </w:r>
      <w:r w:rsidRPr="007A2219">
        <w:rPr>
          <w:rFonts w:ascii="Arial" w:hAnsi="Arial" w:cs="Arial"/>
          <w:sz w:val="24"/>
          <w:szCs w:val="24"/>
        </w:rPr>
        <w:lastRenderedPageBreak/>
        <w:t xml:space="preserve">essential (Crown, 2018). An individual will require a degree with the addition of a postgraduate teacher training course, having already achieved a grade C in Maths, English and Science at GCSE level (Crown, 2018). </w:t>
      </w:r>
    </w:p>
    <w:p w14:paraId="4B6F8940" w14:textId="5AB1E07F" w:rsidR="001F1E8C" w:rsidRPr="007A2219" w:rsidRDefault="001F1E8C" w:rsidP="007A2219">
      <w:pPr>
        <w:spacing w:after="0" w:line="360" w:lineRule="auto"/>
        <w:jc w:val="both"/>
        <w:rPr>
          <w:rFonts w:ascii="Arial" w:hAnsi="Arial" w:cs="Arial"/>
          <w:sz w:val="24"/>
          <w:szCs w:val="24"/>
        </w:rPr>
      </w:pPr>
    </w:p>
    <w:p w14:paraId="5C5CBBC0" w14:textId="350C3304" w:rsidR="001F1E8C" w:rsidRPr="007A2219" w:rsidRDefault="008877FF" w:rsidP="007A2219">
      <w:pPr>
        <w:spacing w:after="0" w:line="360" w:lineRule="auto"/>
        <w:jc w:val="both"/>
        <w:rPr>
          <w:rFonts w:ascii="Arial" w:hAnsi="Arial" w:cs="Arial"/>
          <w:sz w:val="24"/>
          <w:szCs w:val="24"/>
        </w:rPr>
      </w:pPr>
      <w:r w:rsidRPr="007A2219">
        <w:rPr>
          <w:rFonts w:ascii="Arial" w:hAnsi="Arial" w:cs="Arial"/>
          <w:sz w:val="24"/>
          <w:szCs w:val="24"/>
        </w:rPr>
        <w:t>W</w:t>
      </w:r>
      <w:r w:rsidR="001F1E8C" w:rsidRPr="007A2219">
        <w:rPr>
          <w:rFonts w:ascii="Arial" w:hAnsi="Arial" w:cs="Arial"/>
          <w:sz w:val="24"/>
          <w:szCs w:val="24"/>
        </w:rPr>
        <w:t>hilst official fees are no longer imposed by schools, most of the poor in Tanzania are still unable to attend school due to other school-related costs (Human Rights Watch, 2016). This could be due to the cost of transport to and from school, uniforms and additional school materials such as books and stationery, or even the boarding facilities required when schools are far away (Human Rights Watch. 2016). Poor families are not the only individual</w:t>
      </w:r>
      <w:r w:rsidR="009D7B6F" w:rsidRPr="007A2219">
        <w:rPr>
          <w:rFonts w:ascii="Arial" w:hAnsi="Arial" w:cs="Arial"/>
          <w:sz w:val="24"/>
          <w:szCs w:val="24"/>
        </w:rPr>
        <w:t>s</w:t>
      </w:r>
      <w:r w:rsidR="001F1E8C" w:rsidRPr="007A2219">
        <w:rPr>
          <w:rFonts w:ascii="Arial" w:hAnsi="Arial" w:cs="Arial"/>
          <w:sz w:val="24"/>
          <w:szCs w:val="24"/>
        </w:rPr>
        <w:t xml:space="preserve"> who struggle with financial costs. Since the official fees for education have been discarded, schools are unable to fund basic needs which were previously paid for by parent contributions (Human Rights Watch, 2016). This includes funding for school construction and renovation, learning materials and the employment of teachers (Human Rights Watch, 2016). Without this funding, a quality education is not available for individuals within Tanzania. </w:t>
      </w:r>
    </w:p>
    <w:p w14:paraId="4FEBDE15" w14:textId="77777777" w:rsidR="001F1E8C" w:rsidRPr="007A2219" w:rsidRDefault="001F1E8C" w:rsidP="007A2219">
      <w:pPr>
        <w:spacing w:after="0" w:line="360" w:lineRule="auto"/>
        <w:jc w:val="both"/>
        <w:rPr>
          <w:rFonts w:ascii="Arial" w:hAnsi="Arial" w:cs="Arial"/>
          <w:sz w:val="24"/>
          <w:szCs w:val="24"/>
        </w:rPr>
      </w:pPr>
    </w:p>
    <w:p w14:paraId="322C7C1A" w14:textId="294B5508" w:rsidR="000C177D" w:rsidRPr="007A2219" w:rsidRDefault="00355160" w:rsidP="007A2219">
      <w:pPr>
        <w:spacing w:after="0" w:line="360" w:lineRule="auto"/>
        <w:jc w:val="both"/>
        <w:rPr>
          <w:rFonts w:ascii="Arial" w:hAnsi="Arial" w:cs="Arial"/>
          <w:sz w:val="24"/>
          <w:szCs w:val="24"/>
        </w:rPr>
      </w:pPr>
      <w:r w:rsidRPr="007A2219">
        <w:rPr>
          <w:rFonts w:ascii="Arial" w:hAnsi="Arial" w:cs="Arial"/>
          <w:sz w:val="24"/>
          <w:szCs w:val="24"/>
        </w:rPr>
        <w:t xml:space="preserve">Article 15 of the ACRWC states that </w:t>
      </w:r>
      <w:r w:rsidR="00301489" w:rsidRPr="007A2219">
        <w:rPr>
          <w:rFonts w:ascii="Arial" w:hAnsi="Arial" w:cs="Arial"/>
          <w:sz w:val="24"/>
          <w:szCs w:val="24"/>
        </w:rPr>
        <w:t>“</w:t>
      </w:r>
      <w:r w:rsidRPr="007A2219">
        <w:rPr>
          <w:rFonts w:ascii="Arial" w:hAnsi="Arial" w:cs="Arial"/>
          <w:sz w:val="24"/>
          <w:szCs w:val="24"/>
        </w:rPr>
        <w:t>children should be protected from all forms of abuse which is likely to be harmful or hinde</w:t>
      </w:r>
      <w:r w:rsidR="002D63E3" w:rsidRPr="007A2219">
        <w:rPr>
          <w:rFonts w:ascii="Arial" w:hAnsi="Arial" w:cs="Arial"/>
          <w:sz w:val="24"/>
          <w:szCs w:val="24"/>
        </w:rPr>
        <w:t>r</w:t>
      </w:r>
      <w:r w:rsidRPr="007A2219">
        <w:rPr>
          <w:rFonts w:ascii="Arial" w:hAnsi="Arial" w:cs="Arial"/>
          <w:sz w:val="24"/>
          <w:szCs w:val="24"/>
        </w:rPr>
        <w:t xml:space="preserve"> their physical, intellectual, moral or social development</w:t>
      </w:r>
      <w:r w:rsidR="00301489" w:rsidRPr="007A2219">
        <w:rPr>
          <w:rFonts w:ascii="Arial" w:hAnsi="Arial" w:cs="Arial"/>
          <w:sz w:val="24"/>
          <w:szCs w:val="24"/>
        </w:rPr>
        <w:t>”</w:t>
      </w:r>
      <w:r w:rsidRPr="007A2219">
        <w:rPr>
          <w:rFonts w:ascii="Arial" w:hAnsi="Arial" w:cs="Arial"/>
          <w:sz w:val="24"/>
          <w:szCs w:val="24"/>
        </w:rPr>
        <w:t xml:space="preserve"> (</w:t>
      </w:r>
      <w:proofErr w:type="spellStart"/>
      <w:r w:rsidRPr="007A2219">
        <w:rPr>
          <w:rFonts w:ascii="Arial" w:hAnsi="Arial" w:cs="Arial"/>
          <w:sz w:val="24"/>
          <w:szCs w:val="24"/>
        </w:rPr>
        <w:t>Unicef</w:t>
      </w:r>
      <w:proofErr w:type="spellEnd"/>
      <w:r w:rsidRPr="007A2219">
        <w:rPr>
          <w:rFonts w:ascii="Arial" w:hAnsi="Arial" w:cs="Arial"/>
          <w:sz w:val="24"/>
          <w:szCs w:val="24"/>
        </w:rPr>
        <w:t>, 1999).</w:t>
      </w:r>
      <w:r w:rsidRPr="007A2219">
        <w:rPr>
          <w:rFonts w:ascii="Arial" w:hAnsi="Arial" w:cs="Arial"/>
          <w:i/>
          <w:iCs/>
          <w:sz w:val="24"/>
          <w:szCs w:val="24"/>
        </w:rPr>
        <w:t xml:space="preserve"> </w:t>
      </w:r>
      <w:r w:rsidRPr="007A2219">
        <w:rPr>
          <w:rFonts w:ascii="Arial" w:hAnsi="Arial" w:cs="Arial"/>
          <w:sz w:val="24"/>
          <w:szCs w:val="24"/>
        </w:rPr>
        <w:t>However,</w:t>
      </w:r>
      <w:r w:rsidR="002D63E3" w:rsidRPr="007A2219">
        <w:rPr>
          <w:rFonts w:ascii="Arial" w:hAnsi="Arial" w:cs="Arial"/>
          <w:sz w:val="24"/>
          <w:szCs w:val="24"/>
        </w:rPr>
        <w:t xml:space="preserve"> in Tanzania, a typical ‘house girl’ will work for long hours housekeeping, cooking and c</w:t>
      </w:r>
      <w:r w:rsidR="0050753D" w:rsidRPr="007A2219">
        <w:rPr>
          <w:rFonts w:ascii="Arial" w:hAnsi="Arial" w:cs="Arial"/>
          <w:sz w:val="24"/>
          <w:szCs w:val="24"/>
        </w:rPr>
        <w:t>aring for children</w:t>
      </w:r>
      <w:r w:rsidR="002D63E3" w:rsidRPr="007A2219">
        <w:rPr>
          <w:rFonts w:ascii="Arial" w:hAnsi="Arial" w:cs="Arial"/>
          <w:sz w:val="24"/>
          <w:szCs w:val="24"/>
        </w:rPr>
        <w:t>, and are susceptible to patronisation, exploitation and sexual harassment from their employer (</w:t>
      </w:r>
      <w:proofErr w:type="spellStart"/>
      <w:r w:rsidR="002D63E3" w:rsidRPr="007A2219">
        <w:rPr>
          <w:rFonts w:ascii="Arial" w:hAnsi="Arial" w:cs="Arial"/>
          <w:sz w:val="24"/>
          <w:szCs w:val="24"/>
        </w:rPr>
        <w:t>Koda</w:t>
      </w:r>
      <w:proofErr w:type="spellEnd"/>
      <w:r w:rsidR="002D63E3" w:rsidRPr="007A2219">
        <w:rPr>
          <w:rFonts w:ascii="Arial" w:hAnsi="Arial" w:cs="Arial"/>
          <w:sz w:val="24"/>
          <w:szCs w:val="24"/>
        </w:rPr>
        <w:t xml:space="preserve">, 2000). </w:t>
      </w:r>
      <w:r w:rsidR="00301489" w:rsidRPr="007A2219">
        <w:rPr>
          <w:rFonts w:ascii="Arial" w:hAnsi="Arial" w:cs="Arial"/>
          <w:sz w:val="24"/>
          <w:szCs w:val="24"/>
        </w:rPr>
        <w:t>This demonstrates a hidden contravention of children’s rights (Evans, 2002). Within the UK, the CRC provides a minimum age for admission to employment and appropriate regulations of the hours and conditions acceptable (</w:t>
      </w:r>
      <w:proofErr w:type="spellStart"/>
      <w:r w:rsidR="00301489" w:rsidRPr="007A2219">
        <w:rPr>
          <w:rFonts w:ascii="Arial" w:hAnsi="Arial" w:cs="Arial"/>
          <w:sz w:val="24"/>
          <w:szCs w:val="24"/>
        </w:rPr>
        <w:t>Ekundayo</w:t>
      </w:r>
      <w:proofErr w:type="spellEnd"/>
      <w:r w:rsidR="00301489" w:rsidRPr="007A2219">
        <w:rPr>
          <w:rFonts w:ascii="Arial" w:hAnsi="Arial" w:cs="Arial"/>
          <w:sz w:val="24"/>
          <w:szCs w:val="24"/>
        </w:rPr>
        <w:t>, 2015). However, the ACRWC does not provide the same provisions</w:t>
      </w:r>
      <w:r w:rsidR="0050753D" w:rsidRPr="007A2219">
        <w:rPr>
          <w:rFonts w:ascii="Arial" w:hAnsi="Arial" w:cs="Arial"/>
          <w:sz w:val="24"/>
          <w:szCs w:val="24"/>
        </w:rPr>
        <w:t>,</w:t>
      </w:r>
      <w:r w:rsidR="00301489" w:rsidRPr="007A2219">
        <w:rPr>
          <w:rFonts w:ascii="Arial" w:hAnsi="Arial" w:cs="Arial"/>
          <w:sz w:val="24"/>
          <w:szCs w:val="24"/>
        </w:rPr>
        <w:t xml:space="preserve"> with a less detailed article regarding child labour (</w:t>
      </w:r>
      <w:proofErr w:type="spellStart"/>
      <w:r w:rsidR="00301489" w:rsidRPr="007A2219">
        <w:rPr>
          <w:rFonts w:ascii="Arial" w:hAnsi="Arial" w:cs="Arial"/>
          <w:sz w:val="24"/>
          <w:szCs w:val="24"/>
        </w:rPr>
        <w:t>Ekundayo</w:t>
      </w:r>
      <w:proofErr w:type="spellEnd"/>
      <w:r w:rsidR="00301489" w:rsidRPr="007A2219">
        <w:rPr>
          <w:rFonts w:ascii="Arial" w:hAnsi="Arial" w:cs="Arial"/>
          <w:sz w:val="24"/>
          <w:szCs w:val="24"/>
        </w:rPr>
        <w:t>, 2015). The CRC includes an additional two rights which ensure children are free from work which interferes with their education and is harmful to their health (</w:t>
      </w:r>
      <w:proofErr w:type="spellStart"/>
      <w:r w:rsidR="00301489" w:rsidRPr="007A2219">
        <w:rPr>
          <w:rFonts w:ascii="Arial" w:hAnsi="Arial" w:cs="Arial"/>
          <w:sz w:val="24"/>
          <w:szCs w:val="24"/>
        </w:rPr>
        <w:t>Ekundayo</w:t>
      </w:r>
      <w:proofErr w:type="spellEnd"/>
      <w:r w:rsidR="00301489" w:rsidRPr="007A2219">
        <w:rPr>
          <w:rFonts w:ascii="Arial" w:hAnsi="Arial" w:cs="Arial"/>
          <w:sz w:val="24"/>
          <w:szCs w:val="24"/>
        </w:rPr>
        <w:t xml:space="preserve">, 2015). </w:t>
      </w:r>
    </w:p>
    <w:p w14:paraId="284C4369" w14:textId="77777777" w:rsidR="00301489" w:rsidRPr="007A2219" w:rsidRDefault="00301489" w:rsidP="007A2219">
      <w:pPr>
        <w:spacing w:after="0" w:line="360" w:lineRule="auto"/>
        <w:jc w:val="both"/>
        <w:rPr>
          <w:rFonts w:ascii="Arial" w:hAnsi="Arial" w:cs="Arial"/>
          <w:sz w:val="24"/>
          <w:szCs w:val="24"/>
        </w:rPr>
      </w:pPr>
    </w:p>
    <w:p w14:paraId="4F6DA463" w14:textId="4646382D" w:rsidR="00EE22F3" w:rsidRPr="007A2219" w:rsidRDefault="00E46CB8" w:rsidP="007A2219">
      <w:pPr>
        <w:spacing w:after="0" w:line="360" w:lineRule="auto"/>
        <w:jc w:val="both"/>
        <w:rPr>
          <w:rFonts w:ascii="Arial" w:hAnsi="Arial" w:cs="Arial"/>
          <w:sz w:val="24"/>
          <w:szCs w:val="24"/>
        </w:rPr>
      </w:pPr>
      <w:r w:rsidRPr="007A2219">
        <w:rPr>
          <w:rFonts w:ascii="Arial" w:hAnsi="Arial" w:cs="Arial"/>
          <w:sz w:val="24"/>
          <w:szCs w:val="24"/>
        </w:rPr>
        <w:t xml:space="preserve">When a </w:t>
      </w:r>
      <w:r w:rsidR="00B95A87" w:rsidRPr="007A2219">
        <w:rPr>
          <w:rFonts w:ascii="Arial" w:hAnsi="Arial" w:cs="Arial"/>
          <w:sz w:val="24"/>
          <w:szCs w:val="24"/>
        </w:rPr>
        <w:t>household encounters economic difficulty</w:t>
      </w:r>
      <w:r w:rsidRPr="007A2219">
        <w:rPr>
          <w:rFonts w:ascii="Arial" w:hAnsi="Arial" w:cs="Arial"/>
          <w:sz w:val="24"/>
          <w:szCs w:val="24"/>
        </w:rPr>
        <w:t>, a girl is often the first to be withdrawn from their education, resulting in</w:t>
      </w:r>
      <w:r w:rsidR="00B95A87" w:rsidRPr="007A2219">
        <w:rPr>
          <w:rFonts w:ascii="Arial" w:hAnsi="Arial" w:cs="Arial"/>
          <w:sz w:val="24"/>
          <w:szCs w:val="24"/>
        </w:rPr>
        <w:t xml:space="preserve"> </w:t>
      </w:r>
      <w:r w:rsidRPr="007A2219">
        <w:rPr>
          <w:rFonts w:ascii="Arial" w:hAnsi="Arial" w:cs="Arial"/>
          <w:sz w:val="24"/>
          <w:szCs w:val="24"/>
        </w:rPr>
        <w:t xml:space="preserve">sexual relationships with older men to </w:t>
      </w:r>
      <w:r w:rsidR="00B95A87" w:rsidRPr="007A2219">
        <w:rPr>
          <w:rFonts w:ascii="Arial" w:hAnsi="Arial" w:cs="Arial"/>
          <w:sz w:val="24"/>
          <w:szCs w:val="24"/>
        </w:rPr>
        <w:t xml:space="preserve">continue her education (Evans, 2002). </w:t>
      </w:r>
      <w:r w:rsidR="002D63E3" w:rsidRPr="007A2219">
        <w:rPr>
          <w:rFonts w:ascii="Arial" w:hAnsi="Arial" w:cs="Arial"/>
          <w:sz w:val="24"/>
          <w:szCs w:val="24"/>
        </w:rPr>
        <w:t>This</w:t>
      </w:r>
      <w:r w:rsidR="00B95A87" w:rsidRPr="007A2219">
        <w:rPr>
          <w:rFonts w:ascii="Arial" w:hAnsi="Arial" w:cs="Arial"/>
          <w:sz w:val="24"/>
          <w:szCs w:val="24"/>
        </w:rPr>
        <w:t xml:space="preserve"> is common for teenage girls in Tanzania (ActionAid </w:t>
      </w:r>
      <w:r w:rsidR="00B95A87" w:rsidRPr="007A2219">
        <w:rPr>
          <w:rFonts w:ascii="Arial" w:hAnsi="Arial" w:cs="Arial"/>
          <w:i/>
          <w:iCs/>
          <w:sz w:val="24"/>
          <w:szCs w:val="24"/>
        </w:rPr>
        <w:t>et al</w:t>
      </w:r>
      <w:r w:rsidR="00B95A87" w:rsidRPr="007A2219">
        <w:rPr>
          <w:rFonts w:ascii="Arial" w:hAnsi="Arial" w:cs="Arial"/>
          <w:sz w:val="24"/>
          <w:szCs w:val="24"/>
        </w:rPr>
        <w:t xml:space="preserve">, 1999). </w:t>
      </w:r>
      <w:r w:rsidR="002D63E3" w:rsidRPr="007A2219">
        <w:rPr>
          <w:rFonts w:ascii="Arial" w:hAnsi="Arial" w:cs="Arial"/>
          <w:sz w:val="24"/>
          <w:szCs w:val="24"/>
        </w:rPr>
        <w:t>Approximately</w:t>
      </w:r>
      <w:r w:rsidR="001F1E8C" w:rsidRPr="007A2219">
        <w:rPr>
          <w:rFonts w:ascii="Arial" w:hAnsi="Arial" w:cs="Arial"/>
          <w:sz w:val="24"/>
          <w:szCs w:val="24"/>
        </w:rPr>
        <w:t xml:space="preserve"> 2 out of 5</w:t>
      </w:r>
      <w:r w:rsidR="002D63E3" w:rsidRPr="007A2219">
        <w:rPr>
          <w:rFonts w:ascii="Arial" w:hAnsi="Arial" w:cs="Arial"/>
          <w:sz w:val="24"/>
          <w:szCs w:val="24"/>
        </w:rPr>
        <w:t xml:space="preserve"> females</w:t>
      </w:r>
      <w:r w:rsidR="001F1E8C" w:rsidRPr="007A2219">
        <w:rPr>
          <w:rFonts w:ascii="Arial" w:hAnsi="Arial" w:cs="Arial"/>
          <w:sz w:val="24"/>
          <w:szCs w:val="24"/>
        </w:rPr>
        <w:t xml:space="preserve"> marry before they turn 18, and thousands leav</w:t>
      </w:r>
      <w:r w:rsidR="002D63E3" w:rsidRPr="007A2219">
        <w:rPr>
          <w:rFonts w:ascii="Arial" w:hAnsi="Arial" w:cs="Arial"/>
          <w:sz w:val="24"/>
          <w:szCs w:val="24"/>
        </w:rPr>
        <w:t>e</w:t>
      </w:r>
      <w:r w:rsidR="001F1E8C" w:rsidRPr="007A2219">
        <w:rPr>
          <w:rFonts w:ascii="Arial" w:hAnsi="Arial" w:cs="Arial"/>
          <w:sz w:val="24"/>
          <w:szCs w:val="24"/>
        </w:rPr>
        <w:t xml:space="preserve"> school due to child pregnancy (Human Rights Watch, 2016).</w:t>
      </w:r>
      <w:r w:rsidR="00301489" w:rsidRPr="007A2219">
        <w:rPr>
          <w:rFonts w:ascii="Arial" w:hAnsi="Arial" w:cs="Arial"/>
          <w:sz w:val="24"/>
          <w:szCs w:val="24"/>
        </w:rPr>
        <w:t xml:space="preserve"> </w:t>
      </w:r>
      <w:r w:rsidR="00301489" w:rsidRPr="007A2219">
        <w:rPr>
          <w:rFonts w:ascii="Arial" w:hAnsi="Arial" w:cs="Arial"/>
          <w:sz w:val="24"/>
          <w:szCs w:val="24"/>
        </w:rPr>
        <w:lastRenderedPageBreak/>
        <w:t>Whilst the ACRWC defines a child as “a person below the age of 18 years old” (</w:t>
      </w:r>
      <w:proofErr w:type="spellStart"/>
      <w:r w:rsidR="00301489" w:rsidRPr="007A2219">
        <w:rPr>
          <w:rFonts w:ascii="Arial" w:hAnsi="Arial" w:cs="Arial"/>
          <w:sz w:val="24"/>
          <w:szCs w:val="24"/>
        </w:rPr>
        <w:t>Ekundayo</w:t>
      </w:r>
      <w:proofErr w:type="spellEnd"/>
      <w:r w:rsidR="00301489" w:rsidRPr="007A2219">
        <w:rPr>
          <w:rFonts w:ascii="Arial" w:hAnsi="Arial" w:cs="Arial"/>
          <w:sz w:val="24"/>
          <w:szCs w:val="24"/>
        </w:rPr>
        <w:t xml:space="preserve">, 2015 p.148), </w:t>
      </w:r>
      <w:r w:rsidR="000C177D" w:rsidRPr="007A2219">
        <w:rPr>
          <w:rFonts w:ascii="Arial" w:hAnsi="Arial" w:cs="Arial"/>
          <w:sz w:val="24"/>
          <w:szCs w:val="24"/>
        </w:rPr>
        <w:t xml:space="preserve">traditional African culture </w:t>
      </w:r>
      <w:r w:rsidR="00EE22F3" w:rsidRPr="007A2219">
        <w:rPr>
          <w:rFonts w:ascii="Arial" w:hAnsi="Arial" w:cs="Arial"/>
          <w:sz w:val="24"/>
          <w:szCs w:val="24"/>
        </w:rPr>
        <w:t>h</w:t>
      </w:r>
      <w:r w:rsidR="00301489" w:rsidRPr="007A2219">
        <w:rPr>
          <w:rFonts w:ascii="Arial" w:hAnsi="Arial" w:cs="Arial"/>
          <w:sz w:val="24"/>
          <w:szCs w:val="24"/>
        </w:rPr>
        <w:t xml:space="preserve">as a </w:t>
      </w:r>
      <w:r w:rsidR="00EE22F3" w:rsidRPr="007A2219">
        <w:rPr>
          <w:rFonts w:ascii="Arial" w:hAnsi="Arial" w:cs="Arial"/>
          <w:sz w:val="24"/>
          <w:szCs w:val="24"/>
        </w:rPr>
        <w:t>different</w:t>
      </w:r>
      <w:r w:rsidR="00301489" w:rsidRPr="007A2219">
        <w:rPr>
          <w:rFonts w:ascii="Arial" w:hAnsi="Arial" w:cs="Arial"/>
          <w:sz w:val="24"/>
          <w:szCs w:val="24"/>
        </w:rPr>
        <w:t xml:space="preserve"> </w:t>
      </w:r>
      <w:r w:rsidR="000C177D" w:rsidRPr="007A2219">
        <w:rPr>
          <w:rFonts w:ascii="Arial" w:hAnsi="Arial" w:cs="Arial"/>
          <w:sz w:val="24"/>
          <w:szCs w:val="24"/>
        </w:rPr>
        <w:t>view on the measure of childhood</w:t>
      </w:r>
      <w:r w:rsidR="00EE22F3" w:rsidRPr="007A2219">
        <w:rPr>
          <w:rFonts w:ascii="Arial" w:hAnsi="Arial" w:cs="Arial"/>
          <w:sz w:val="24"/>
          <w:szCs w:val="24"/>
        </w:rPr>
        <w:t xml:space="preserve"> (</w:t>
      </w:r>
      <w:proofErr w:type="spellStart"/>
      <w:r w:rsidR="00EE22F3" w:rsidRPr="007A2219">
        <w:rPr>
          <w:rFonts w:ascii="Arial" w:hAnsi="Arial" w:cs="Arial"/>
          <w:sz w:val="24"/>
          <w:szCs w:val="24"/>
        </w:rPr>
        <w:t>Ekundayo</w:t>
      </w:r>
      <w:proofErr w:type="spellEnd"/>
      <w:r w:rsidR="00EE22F3" w:rsidRPr="007A2219">
        <w:rPr>
          <w:rFonts w:ascii="Arial" w:hAnsi="Arial" w:cs="Arial"/>
          <w:sz w:val="24"/>
          <w:szCs w:val="24"/>
        </w:rPr>
        <w:t>, 2015). Once married, society views the child as an adult who is responsible for running a family, regardless of their age (</w:t>
      </w:r>
      <w:proofErr w:type="spellStart"/>
      <w:r w:rsidR="00EE22F3" w:rsidRPr="007A2219">
        <w:rPr>
          <w:rFonts w:ascii="Arial" w:hAnsi="Arial" w:cs="Arial"/>
          <w:sz w:val="24"/>
          <w:szCs w:val="24"/>
        </w:rPr>
        <w:t>Ekundayo</w:t>
      </w:r>
      <w:proofErr w:type="spellEnd"/>
      <w:r w:rsidR="00EE22F3" w:rsidRPr="007A2219">
        <w:rPr>
          <w:rFonts w:ascii="Arial" w:hAnsi="Arial" w:cs="Arial"/>
          <w:sz w:val="24"/>
          <w:szCs w:val="24"/>
        </w:rPr>
        <w:t xml:space="preserve">, 2015). Early marriage of a female child creates a barrier to education. Based upon the definition of the child, the ACRWC prohibits marriage under the age of 18, however as mentioned previously, the governments are not reinforcing this charter as it is not </w:t>
      </w:r>
      <w:r w:rsidR="009A0A1E" w:rsidRPr="007A2219">
        <w:rPr>
          <w:rFonts w:ascii="Arial" w:hAnsi="Arial" w:cs="Arial"/>
          <w:sz w:val="24"/>
          <w:szCs w:val="24"/>
        </w:rPr>
        <w:t xml:space="preserve">yet well known within the continent. </w:t>
      </w:r>
      <w:r w:rsidR="00EE22F3" w:rsidRPr="007A2219">
        <w:rPr>
          <w:rFonts w:ascii="Arial" w:hAnsi="Arial" w:cs="Arial"/>
          <w:sz w:val="24"/>
          <w:szCs w:val="24"/>
        </w:rPr>
        <w:t>Whilst</w:t>
      </w:r>
      <w:r w:rsidR="009A0A1E" w:rsidRPr="007A2219">
        <w:rPr>
          <w:rFonts w:ascii="Arial" w:hAnsi="Arial" w:cs="Arial"/>
          <w:sz w:val="24"/>
          <w:szCs w:val="24"/>
        </w:rPr>
        <w:t xml:space="preserve"> the</w:t>
      </w:r>
      <w:r w:rsidR="00EE22F3" w:rsidRPr="007A2219">
        <w:rPr>
          <w:rFonts w:ascii="Arial" w:hAnsi="Arial" w:cs="Arial"/>
          <w:sz w:val="24"/>
          <w:szCs w:val="24"/>
        </w:rPr>
        <w:t xml:space="preserve"> </w:t>
      </w:r>
      <w:r w:rsidR="009A0A1E" w:rsidRPr="007A2219">
        <w:rPr>
          <w:rFonts w:ascii="Arial" w:hAnsi="Arial" w:cs="Arial"/>
          <w:sz w:val="24"/>
          <w:szCs w:val="24"/>
        </w:rPr>
        <w:t>CRC</w:t>
      </w:r>
      <w:r w:rsidR="00EE22F3" w:rsidRPr="007A2219">
        <w:rPr>
          <w:rFonts w:ascii="Arial" w:hAnsi="Arial" w:cs="Arial"/>
          <w:sz w:val="24"/>
          <w:szCs w:val="24"/>
        </w:rPr>
        <w:t xml:space="preserve"> </w:t>
      </w:r>
      <w:r w:rsidR="009A0A1E" w:rsidRPr="007A2219">
        <w:rPr>
          <w:rFonts w:ascii="Arial" w:hAnsi="Arial" w:cs="Arial"/>
          <w:sz w:val="24"/>
          <w:szCs w:val="24"/>
        </w:rPr>
        <w:t>does not specifically prohibit marriage under the age of 18</w:t>
      </w:r>
      <w:r w:rsidR="00EE22F3" w:rsidRPr="007A2219">
        <w:rPr>
          <w:rFonts w:ascii="Arial" w:hAnsi="Arial" w:cs="Arial"/>
          <w:sz w:val="24"/>
          <w:szCs w:val="24"/>
        </w:rPr>
        <w:t xml:space="preserve">, there are laws within the UK which </w:t>
      </w:r>
      <w:r w:rsidR="009A0A1E" w:rsidRPr="007A2219">
        <w:rPr>
          <w:rFonts w:ascii="Arial" w:hAnsi="Arial" w:cs="Arial"/>
          <w:sz w:val="24"/>
          <w:szCs w:val="24"/>
        </w:rPr>
        <w:t>enforce this (</w:t>
      </w:r>
      <w:proofErr w:type="spellStart"/>
      <w:r w:rsidR="009A0A1E" w:rsidRPr="007A2219">
        <w:rPr>
          <w:rFonts w:ascii="Arial" w:hAnsi="Arial" w:cs="Arial"/>
          <w:sz w:val="24"/>
          <w:szCs w:val="24"/>
        </w:rPr>
        <w:t>Ekundayo</w:t>
      </w:r>
      <w:proofErr w:type="spellEnd"/>
      <w:r w:rsidR="009A0A1E" w:rsidRPr="007A2219">
        <w:rPr>
          <w:rFonts w:ascii="Arial" w:hAnsi="Arial" w:cs="Arial"/>
          <w:sz w:val="24"/>
          <w:szCs w:val="24"/>
        </w:rPr>
        <w:t>, 2015)</w:t>
      </w:r>
      <w:r w:rsidR="009A0A1E" w:rsidRPr="007A2219">
        <w:rPr>
          <w:rFonts w:ascii="Arial" w:hAnsi="Arial" w:cs="Arial"/>
          <w:sz w:val="24"/>
          <w:szCs w:val="24"/>
        </w:rPr>
        <w:t>.</w:t>
      </w:r>
    </w:p>
    <w:p w14:paraId="3ED91F6B" w14:textId="77777777" w:rsidR="00EE22F3" w:rsidRPr="007A2219" w:rsidRDefault="00EE22F3" w:rsidP="007A2219">
      <w:pPr>
        <w:spacing w:after="0" w:line="360" w:lineRule="auto"/>
        <w:jc w:val="both"/>
        <w:rPr>
          <w:rFonts w:ascii="Arial" w:hAnsi="Arial" w:cs="Arial"/>
          <w:sz w:val="24"/>
          <w:szCs w:val="24"/>
        </w:rPr>
      </w:pPr>
    </w:p>
    <w:p w14:paraId="0CEA32EE" w14:textId="795E2C9F" w:rsidR="00522FF3" w:rsidRPr="007A2219" w:rsidRDefault="001F1E8C" w:rsidP="007A2219">
      <w:pPr>
        <w:spacing w:after="0" w:line="360" w:lineRule="auto"/>
        <w:jc w:val="both"/>
        <w:rPr>
          <w:rFonts w:ascii="Arial" w:hAnsi="Arial" w:cs="Arial"/>
          <w:sz w:val="24"/>
          <w:szCs w:val="24"/>
        </w:rPr>
      </w:pPr>
      <w:r w:rsidRPr="007A2219">
        <w:rPr>
          <w:rFonts w:ascii="Arial" w:hAnsi="Arial" w:cs="Arial"/>
          <w:sz w:val="24"/>
          <w:szCs w:val="24"/>
        </w:rPr>
        <w:t xml:space="preserve">Many young girls are subjected to extensive sexual harassment and abuse by teachers, bus drivers and adults </w:t>
      </w:r>
      <w:r w:rsidR="00C54F94" w:rsidRPr="007A2219">
        <w:rPr>
          <w:rFonts w:ascii="Arial" w:hAnsi="Arial" w:cs="Arial"/>
          <w:sz w:val="24"/>
          <w:szCs w:val="24"/>
        </w:rPr>
        <w:t>“</w:t>
      </w:r>
      <w:r w:rsidRPr="007A2219">
        <w:rPr>
          <w:rFonts w:ascii="Arial" w:hAnsi="Arial" w:cs="Arial"/>
          <w:sz w:val="24"/>
          <w:szCs w:val="24"/>
        </w:rPr>
        <w:t>in exchange for gifts, rides or money on their way to school</w:t>
      </w:r>
      <w:r w:rsidR="00C54F94" w:rsidRPr="007A2219">
        <w:rPr>
          <w:rFonts w:ascii="Arial" w:hAnsi="Arial" w:cs="Arial"/>
          <w:sz w:val="24"/>
          <w:szCs w:val="24"/>
        </w:rPr>
        <w:t>”</w:t>
      </w:r>
      <w:r w:rsidRPr="007A2219">
        <w:rPr>
          <w:rFonts w:ascii="Arial" w:hAnsi="Arial" w:cs="Arial"/>
          <w:sz w:val="24"/>
          <w:szCs w:val="24"/>
        </w:rPr>
        <w:t xml:space="preserve"> (Human Rights Watch, 2016). </w:t>
      </w:r>
      <w:proofErr w:type="gramStart"/>
      <w:r w:rsidRPr="007A2219">
        <w:rPr>
          <w:rFonts w:ascii="Arial" w:hAnsi="Arial" w:cs="Arial"/>
          <w:sz w:val="24"/>
          <w:szCs w:val="24"/>
        </w:rPr>
        <w:t>The majority of</w:t>
      </w:r>
      <w:proofErr w:type="gramEnd"/>
      <w:r w:rsidRPr="007A2219">
        <w:rPr>
          <w:rFonts w:ascii="Arial" w:hAnsi="Arial" w:cs="Arial"/>
          <w:sz w:val="24"/>
          <w:szCs w:val="24"/>
        </w:rPr>
        <w:t xml:space="preserve"> these girls are compelled to undertake pregnancy testing whilst in school and are expelled if found to be pregnant (Human Rights Watch, 2016). </w:t>
      </w:r>
      <w:r w:rsidR="00232413" w:rsidRPr="007A2219">
        <w:rPr>
          <w:rFonts w:ascii="Arial" w:hAnsi="Arial" w:cs="Arial"/>
          <w:sz w:val="24"/>
          <w:szCs w:val="24"/>
        </w:rPr>
        <w:t xml:space="preserve">The ACRWC places a duty on states to guarantee that pregnant girls </w:t>
      </w:r>
      <w:r w:rsidR="000C177D" w:rsidRPr="007A2219">
        <w:rPr>
          <w:rFonts w:ascii="Arial" w:hAnsi="Arial" w:cs="Arial"/>
          <w:sz w:val="24"/>
          <w:szCs w:val="24"/>
        </w:rPr>
        <w:t>can</w:t>
      </w:r>
      <w:r w:rsidR="00232413" w:rsidRPr="007A2219">
        <w:rPr>
          <w:rFonts w:ascii="Arial" w:hAnsi="Arial" w:cs="Arial"/>
          <w:sz w:val="24"/>
          <w:szCs w:val="24"/>
        </w:rPr>
        <w:t xml:space="preserve"> continue with their education </w:t>
      </w:r>
      <w:r w:rsidR="00232413" w:rsidRPr="007A2219">
        <w:rPr>
          <w:rFonts w:ascii="Arial" w:hAnsi="Arial" w:cs="Arial"/>
          <w:sz w:val="24"/>
          <w:szCs w:val="24"/>
        </w:rPr>
        <w:t>(</w:t>
      </w:r>
      <w:proofErr w:type="spellStart"/>
      <w:r w:rsidR="00232413" w:rsidRPr="007A2219">
        <w:rPr>
          <w:rFonts w:ascii="Arial" w:hAnsi="Arial" w:cs="Arial"/>
          <w:sz w:val="24"/>
          <w:szCs w:val="24"/>
        </w:rPr>
        <w:t>Ekundayo</w:t>
      </w:r>
      <w:proofErr w:type="spellEnd"/>
      <w:r w:rsidR="00232413" w:rsidRPr="007A2219">
        <w:rPr>
          <w:rFonts w:ascii="Arial" w:hAnsi="Arial" w:cs="Arial"/>
          <w:sz w:val="24"/>
          <w:szCs w:val="24"/>
        </w:rPr>
        <w:t>, 2015)</w:t>
      </w:r>
      <w:r w:rsidR="00232413" w:rsidRPr="007A2219">
        <w:rPr>
          <w:rFonts w:ascii="Arial" w:hAnsi="Arial" w:cs="Arial"/>
          <w:sz w:val="24"/>
          <w:szCs w:val="24"/>
        </w:rPr>
        <w:t>. However, o</w:t>
      </w:r>
      <w:r w:rsidRPr="007A2219">
        <w:rPr>
          <w:rFonts w:ascii="Arial" w:hAnsi="Arial" w:cs="Arial"/>
          <w:sz w:val="24"/>
          <w:szCs w:val="24"/>
        </w:rPr>
        <w:t xml:space="preserve">nce out of education, it is extremely difficult to return due to discrimination and stigma against young mothers, financial difficulties and the </w:t>
      </w:r>
      <w:r w:rsidR="00FD4595">
        <w:rPr>
          <w:rFonts w:ascii="Arial" w:hAnsi="Arial" w:cs="Arial"/>
          <w:sz w:val="24"/>
          <w:szCs w:val="24"/>
        </w:rPr>
        <w:t xml:space="preserve">fact there is no </w:t>
      </w:r>
      <w:r w:rsidRPr="007A2219">
        <w:rPr>
          <w:rFonts w:ascii="Arial" w:hAnsi="Arial" w:cs="Arial"/>
          <w:sz w:val="24"/>
          <w:szCs w:val="24"/>
        </w:rPr>
        <w:t>re-admission policy for young mothers (Human Rights Watch, 2016).</w:t>
      </w:r>
      <w:r w:rsidR="00232413" w:rsidRPr="007A2219">
        <w:rPr>
          <w:rFonts w:ascii="Arial" w:hAnsi="Arial" w:cs="Arial"/>
          <w:sz w:val="24"/>
          <w:szCs w:val="24"/>
        </w:rPr>
        <w:t xml:space="preserve"> </w:t>
      </w:r>
      <w:r w:rsidR="002D63E3" w:rsidRPr="007A2219">
        <w:rPr>
          <w:rFonts w:ascii="Arial" w:hAnsi="Arial" w:cs="Arial"/>
          <w:sz w:val="24"/>
          <w:szCs w:val="24"/>
        </w:rPr>
        <w:t>T</w:t>
      </w:r>
      <w:r w:rsidRPr="007A2219">
        <w:rPr>
          <w:rFonts w:ascii="Arial" w:hAnsi="Arial" w:cs="Arial"/>
          <w:sz w:val="24"/>
          <w:szCs w:val="24"/>
        </w:rPr>
        <w:t>hose</w:t>
      </w:r>
      <w:r w:rsidR="002D63E3" w:rsidRPr="007A2219">
        <w:rPr>
          <w:rFonts w:ascii="Arial" w:hAnsi="Arial" w:cs="Arial"/>
          <w:sz w:val="24"/>
          <w:szCs w:val="24"/>
        </w:rPr>
        <w:t xml:space="preserve"> girls</w:t>
      </w:r>
      <w:r w:rsidRPr="007A2219">
        <w:rPr>
          <w:rFonts w:ascii="Arial" w:hAnsi="Arial" w:cs="Arial"/>
          <w:sz w:val="24"/>
          <w:szCs w:val="24"/>
        </w:rPr>
        <w:t xml:space="preserve"> who</w:t>
      </w:r>
      <w:r w:rsidR="002D63E3" w:rsidRPr="007A2219">
        <w:rPr>
          <w:rFonts w:ascii="Arial" w:hAnsi="Arial" w:cs="Arial"/>
          <w:sz w:val="24"/>
          <w:szCs w:val="24"/>
        </w:rPr>
        <w:t xml:space="preserve"> do</w:t>
      </w:r>
      <w:r w:rsidRPr="007A2219">
        <w:rPr>
          <w:rFonts w:ascii="Arial" w:hAnsi="Arial" w:cs="Arial"/>
          <w:sz w:val="24"/>
          <w:szCs w:val="24"/>
        </w:rPr>
        <w:t xml:space="preserve"> attend school</w:t>
      </w:r>
      <w:r w:rsidR="002D63E3" w:rsidRPr="007A2219">
        <w:rPr>
          <w:rFonts w:ascii="Arial" w:hAnsi="Arial" w:cs="Arial"/>
          <w:sz w:val="24"/>
          <w:szCs w:val="24"/>
        </w:rPr>
        <w:t xml:space="preserve"> in Tanzania</w:t>
      </w:r>
      <w:r w:rsidRPr="007A2219">
        <w:rPr>
          <w:rFonts w:ascii="Arial" w:hAnsi="Arial" w:cs="Arial"/>
          <w:sz w:val="24"/>
          <w:szCs w:val="24"/>
        </w:rPr>
        <w:t xml:space="preserve"> often miss school during their monthly periods</w:t>
      </w:r>
      <w:r w:rsidR="002D63E3" w:rsidRPr="007A2219">
        <w:rPr>
          <w:rFonts w:ascii="Arial" w:hAnsi="Arial" w:cs="Arial"/>
          <w:sz w:val="24"/>
          <w:szCs w:val="24"/>
        </w:rPr>
        <w:t xml:space="preserve"> due to insufficient sanitation facilities</w:t>
      </w:r>
      <w:r w:rsidRPr="007A2219">
        <w:rPr>
          <w:rFonts w:ascii="Arial" w:hAnsi="Arial" w:cs="Arial"/>
          <w:sz w:val="24"/>
          <w:szCs w:val="24"/>
        </w:rPr>
        <w:t xml:space="preserve"> (Human Rights Watch, 2016). </w:t>
      </w:r>
      <w:r w:rsidR="00C54F94" w:rsidRPr="007A2219">
        <w:rPr>
          <w:rFonts w:ascii="Arial" w:hAnsi="Arial" w:cs="Arial"/>
          <w:sz w:val="24"/>
          <w:szCs w:val="24"/>
        </w:rPr>
        <w:t>“</w:t>
      </w:r>
      <w:r w:rsidR="008877FF" w:rsidRPr="007A2219">
        <w:rPr>
          <w:rFonts w:ascii="Arial" w:hAnsi="Arial" w:cs="Arial"/>
          <w:sz w:val="24"/>
          <w:szCs w:val="24"/>
        </w:rPr>
        <w:t>The European Union (EU) and the United Nations (UN) are embarking on a new, global, multi-year initiative focused on eliminating all forms of violence against women and girls</w:t>
      </w:r>
      <w:r w:rsidR="00C54F94" w:rsidRPr="007A2219">
        <w:rPr>
          <w:rFonts w:ascii="Arial" w:hAnsi="Arial" w:cs="Arial"/>
          <w:sz w:val="24"/>
          <w:szCs w:val="24"/>
        </w:rPr>
        <w:t>”</w:t>
      </w:r>
      <w:r w:rsidR="008877FF" w:rsidRPr="007A2219">
        <w:rPr>
          <w:rFonts w:ascii="Arial" w:hAnsi="Arial" w:cs="Arial"/>
          <w:sz w:val="24"/>
          <w:szCs w:val="24"/>
        </w:rPr>
        <w:t xml:space="preserve"> (United Nations, 2019); known as the Spotlight Initiative. This initiative places this issue at the centre of efforts to attain gender equality and women’s empowerment, in line with the 2030 Agenda for Sustainable Development (United Nations, 2019).</w:t>
      </w:r>
    </w:p>
    <w:p w14:paraId="053BB2C1" w14:textId="77777777" w:rsidR="00522FF3" w:rsidRPr="007A2219" w:rsidRDefault="00522FF3" w:rsidP="007A2219">
      <w:pPr>
        <w:spacing w:after="0" w:line="360" w:lineRule="auto"/>
        <w:jc w:val="both"/>
        <w:rPr>
          <w:rFonts w:ascii="Arial" w:hAnsi="Arial" w:cs="Arial"/>
          <w:sz w:val="24"/>
          <w:szCs w:val="24"/>
        </w:rPr>
      </w:pPr>
    </w:p>
    <w:p w14:paraId="32B5AC98" w14:textId="3335E70E" w:rsidR="00043E2C" w:rsidRPr="007A2219" w:rsidRDefault="000C177D" w:rsidP="007A2219">
      <w:pPr>
        <w:spacing w:after="0" w:line="360" w:lineRule="auto"/>
        <w:jc w:val="both"/>
        <w:rPr>
          <w:rFonts w:ascii="Arial" w:hAnsi="Arial" w:cs="Arial"/>
          <w:sz w:val="24"/>
          <w:szCs w:val="24"/>
        </w:rPr>
      </w:pPr>
      <w:r w:rsidRPr="007A2219">
        <w:rPr>
          <w:rFonts w:ascii="Arial" w:hAnsi="Arial" w:cs="Arial"/>
          <w:sz w:val="24"/>
          <w:szCs w:val="24"/>
        </w:rPr>
        <w:t>In conclusion, e</w:t>
      </w:r>
      <w:r w:rsidR="008877FF" w:rsidRPr="007A2219">
        <w:rPr>
          <w:rFonts w:ascii="Arial" w:hAnsi="Arial" w:cs="Arial"/>
          <w:sz w:val="24"/>
          <w:szCs w:val="24"/>
        </w:rPr>
        <w:t xml:space="preserve">ducation should be focused on developing an individual’s personality and strengthening their respect for human rights and fundamental freedoms (United Nations, 1948). </w:t>
      </w:r>
      <w:r w:rsidR="0046236C" w:rsidRPr="007A2219">
        <w:rPr>
          <w:rFonts w:ascii="Arial" w:hAnsi="Arial" w:cs="Arial"/>
          <w:sz w:val="24"/>
          <w:szCs w:val="24"/>
        </w:rPr>
        <w:t xml:space="preserve">Whilst many countries provide a quality education, some countries, particularly those which are still developing, have many disadvantages which create barriers to engagement in education. Whilst goals have been </w:t>
      </w:r>
      <w:r w:rsidR="00E87876" w:rsidRPr="007A2219">
        <w:rPr>
          <w:rFonts w:ascii="Arial" w:hAnsi="Arial" w:cs="Arial"/>
          <w:sz w:val="24"/>
          <w:szCs w:val="24"/>
        </w:rPr>
        <w:t xml:space="preserve">created and consented to by all countries to improve these barriers, some countries, including Tanzania, are </w:t>
      </w:r>
      <w:r w:rsidR="00E87876" w:rsidRPr="007A2219">
        <w:rPr>
          <w:rFonts w:ascii="Arial" w:hAnsi="Arial" w:cs="Arial"/>
          <w:sz w:val="24"/>
          <w:szCs w:val="24"/>
        </w:rPr>
        <w:lastRenderedPageBreak/>
        <w:t xml:space="preserve">not yet progressing at the speed necessary to meet the deadline (United Nations, 2019). The CRC </w:t>
      </w:r>
      <w:r w:rsidR="00FC4537" w:rsidRPr="007A2219">
        <w:rPr>
          <w:rFonts w:ascii="Arial" w:hAnsi="Arial" w:cs="Arial"/>
          <w:sz w:val="24"/>
          <w:szCs w:val="24"/>
        </w:rPr>
        <w:t>was</w:t>
      </w:r>
      <w:r w:rsidR="00E87876" w:rsidRPr="007A2219">
        <w:rPr>
          <w:rFonts w:ascii="Arial" w:hAnsi="Arial" w:cs="Arial"/>
          <w:sz w:val="24"/>
          <w:szCs w:val="24"/>
        </w:rPr>
        <w:t xml:space="preserve"> </w:t>
      </w:r>
      <w:r w:rsidR="00FC4537" w:rsidRPr="007A2219">
        <w:rPr>
          <w:rFonts w:ascii="Arial" w:hAnsi="Arial" w:cs="Arial"/>
          <w:sz w:val="24"/>
          <w:szCs w:val="24"/>
        </w:rPr>
        <w:t>developed</w:t>
      </w:r>
      <w:r w:rsidR="00E87876" w:rsidRPr="007A2219">
        <w:rPr>
          <w:rFonts w:ascii="Arial" w:hAnsi="Arial" w:cs="Arial"/>
          <w:sz w:val="24"/>
          <w:szCs w:val="24"/>
        </w:rPr>
        <w:t xml:space="preserve"> to ensure that all children have </w:t>
      </w:r>
      <w:r w:rsidR="0050753D" w:rsidRPr="007A2219">
        <w:rPr>
          <w:rFonts w:ascii="Arial" w:hAnsi="Arial" w:cs="Arial"/>
          <w:sz w:val="24"/>
          <w:szCs w:val="24"/>
        </w:rPr>
        <w:t xml:space="preserve">access to their human rights </w:t>
      </w:r>
      <w:r w:rsidR="00E87876" w:rsidRPr="007A2219">
        <w:rPr>
          <w:rFonts w:ascii="Arial" w:hAnsi="Arial" w:cs="Arial"/>
          <w:sz w:val="24"/>
          <w:szCs w:val="24"/>
        </w:rPr>
        <w:t>(</w:t>
      </w:r>
      <w:proofErr w:type="spellStart"/>
      <w:r w:rsidR="00E87876" w:rsidRPr="007A2219">
        <w:rPr>
          <w:rFonts w:ascii="Arial" w:hAnsi="Arial" w:cs="Arial"/>
          <w:sz w:val="24"/>
          <w:szCs w:val="24"/>
        </w:rPr>
        <w:t>Ekundayo</w:t>
      </w:r>
      <w:proofErr w:type="spellEnd"/>
      <w:r w:rsidR="00E87876" w:rsidRPr="007A2219">
        <w:rPr>
          <w:rFonts w:ascii="Arial" w:hAnsi="Arial" w:cs="Arial"/>
          <w:sz w:val="24"/>
          <w:szCs w:val="24"/>
        </w:rPr>
        <w:t>, 2015)</w:t>
      </w:r>
      <w:r w:rsidR="00E87876" w:rsidRPr="007A2219">
        <w:rPr>
          <w:rFonts w:ascii="Arial" w:hAnsi="Arial" w:cs="Arial"/>
          <w:sz w:val="24"/>
          <w:szCs w:val="24"/>
        </w:rPr>
        <w:t>, and should be followed by all countries to safeguard and provide these children with the protection they deserve. The AC</w:t>
      </w:r>
      <w:r w:rsidR="0050753D" w:rsidRPr="007A2219">
        <w:rPr>
          <w:rFonts w:ascii="Arial" w:hAnsi="Arial" w:cs="Arial"/>
          <w:sz w:val="24"/>
          <w:szCs w:val="24"/>
        </w:rPr>
        <w:t>RW</w:t>
      </w:r>
      <w:r w:rsidR="00E87876" w:rsidRPr="007A2219">
        <w:rPr>
          <w:rFonts w:ascii="Arial" w:hAnsi="Arial" w:cs="Arial"/>
          <w:sz w:val="24"/>
          <w:szCs w:val="24"/>
        </w:rPr>
        <w:t xml:space="preserve">C is a duplication of most </w:t>
      </w:r>
      <w:r w:rsidR="00FC4537" w:rsidRPr="007A2219">
        <w:rPr>
          <w:rFonts w:ascii="Arial" w:hAnsi="Arial" w:cs="Arial"/>
          <w:sz w:val="24"/>
          <w:szCs w:val="24"/>
        </w:rPr>
        <w:t xml:space="preserve">of </w:t>
      </w:r>
      <w:r w:rsidR="00E87876" w:rsidRPr="007A2219">
        <w:rPr>
          <w:rFonts w:ascii="Arial" w:hAnsi="Arial" w:cs="Arial"/>
          <w:sz w:val="24"/>
          <w:szCs w:val="24"/>
        </w:rPr>
        <w:t xml:space="preserve">the rights within the </w:t>
      </w:r>
      <w:r w:rsidR="00E176DF" w:rsidRPr="007A2219">
        <w:rPr>
          <w:rFonts w:ascii="Arial" w:hAnsi="Arial" w:cs="Arial"/>
          <w:sz w:val="24"/>
          <w:szCs w:val="24"/>
        </w:rPr>
        <w:t>CRC and</w:t>
      </w:r>
      <w:r w:rsidR="00E87876" w:rsidRPr="007A2219">
        <w:rPr>
          <w:rFonts w:ascii="Arial" w:hAnsi="Arial" w:cs="Arial"/>
          <w:sz w:val="24"/>
          <w:szCs w:val="24"/>
        </w:rPr>
        <w:t xml:space="preserve"> benefits the African continent by “bringing additional attention to important issues such as health, education and identity” </w:t>
      </w:r>
      <w:r w:rsidR="00E87876" w:rsidRPr="007A2219">
        <w:rPr>
          <w:rFonts w:ascii="Arial" w:hAnsi="Arial" w:cs="Arial"/>
          <w:sz w:val="24"/>
          <w:szCs w:val="24"/>
        </w:rPr>
        <w:t>(</w:t>
      </w:r>
      <w:proofErr w:type="spellStart"/>
      <w:r w:rsidR="00E87876" w:rsidRPr="007A2219">
        <w:rPr>
          <w:rFonts w:ascii="Arial" w:hAnsi="Arial" w:cs="Arial"/>
          <w:sz w:val="24"/>
          <w:szCs w:val="24"/>
        </w:rPr>
        <w:t>Ekundayo</w:t>
      </w:r>
      <w:proofErr w:type="spellEnd"/>
      <w:r w:rsidR="00E87876" w:rsidRPr="007A2219">
        <w:rPr>
          <w:rFonts w:ascii="Arial" w:hAnsi="Arial" w:cs="Arial"/>
          <w:sz w:val="24"/>
          <w:szCs w:val="24"/>
        </w:rPr>
        <w:t>, 2015</w:t>
      </w:r>
      <w:r w:rsidR="00E87876" w:rsidRPr="007A2219">
        <w:rPr>
          <w:rFonts w:ascii="Arial" w:hAnsi="Arial" w:cs="Arial"/>
          <w:sz w:val="24"/>
          <w:szCs w:val="24"/>
        </w:rPr>
        <w:t xml:space="preserve"> p. 156</w:t>
      </w:r>
      <w:r w:rsidR="00E87876" w:rsidRPr="007A2219">
        <w:rPr>
          <w:rFonts w:ascii="Arial" w:hAnsi="Arial" w:cs="Arial"/>
          <w:sz w:val="24"/>
          <w:szCs w:val="24"/>
        </w:rPr>
        <w:t>)</w:t>
      </w:r>
      <w:r w:rsidR="00E176DF" w:rsidRPr="007A2219">
        <w:rPr>
          <w:rFonts w:ascii="Arial" w:hAnsi="Arial" w:cs="Arial"/>
          <w:sz w:val="24"/>
          <w:szCs w:val="24"/>
        </w:rPr>
        <w:t xml:space="preserve">. </w:t>
      </w:r>
      <w:r w:rsidR="0050753D" w:rsidRPr="007A2219">
        <w:rPr>
          <w:rFonts w:ascii="Arial" w:hAnsi="Arial" w:cs="Arial"/>
          <w:sz w:val="24"/>
          <w:szCs w:val="24"/>
        </w:rPr>
        <w:t>Additionally, t</w:t>
      </w:r>
      <w:r w:rsidR="00E176DF" w:rsidRPr="007A2219">
        <w:rPr>
          <w:rFonts w:ascii="Arial" w:hAnsi="Arial" w:cs="Arial"/>
          <w:sz w:val="24"/>
          <w:szCs w:val="24"/>
        </w:rPr>
        <w:t xml:space="preserve">he ACRWC contains more explicit rights about the </w:t>
      </w:r>
      <w:r w:rsidR="00FC4537" w:rsidRPr="007A2219">
        <w:rPr>
          <w:rFonts w:ascii="Arial" w:hAnsi="Arial" w:cs="Arial"/>
          <w:sz w:val="24"/>
          <w:szCs w:val="24"/>
        </w:rPr>
        <w:t>issues</w:t>
      </w:r>
      <w:r w:rsidR="00E176DF" w:rsidRPr="007A2219">
        <w:rPr>
          <w:rFonts w:ascii="Arial" w:hAnsi="Arial" w:cs="Arial"/>
          <w:sz w:val="24"/>
          <w:szCs w:val="24"/>
        </w:rPr>
        <w:t xml:space="preserve"> regarding children in Africa which are not documented with</w:t>
      </w:r>
      <w:r w:rsidR="00785BEE" w:rsidRPr="007A2219">
        <w:rPr>
          <w:rFonts w:ascii="Arial" w:hAnsi="Arial" w:cs="Arial"/>
          <w:sz w:val="24"/>
          <w:szCs w:val="24"/>
        </w:rPr>
        <w:t>in</w:t>
      </w:r>
      <w:r w:rsidR="00E176DF" w:rsidRPr="007A2219">
        <w:rPr>
          <w:rFonts w:ascii="Arial" w:hAnsi="Arial" w:cs="Arial"/>
          <w:sz w:val="24"/>
          <w:szCs w:val="24"/>
        </w:rPr>
        <w:t xml:space="preserve"> the CRC </w:t>
      </w:r>
      <w:r w:rsidR="00E176DF" w:rsidRPr="007A2219">
        <w:rPr>
          <w:rFonts w:ascii="Arial" w:hAnsi="Arial" w:cs="Arial"/>
          <w:sz w:val="24"/>
          <w:szCs w:val="24"/>
        </w:rPr>
        <w:t>(</w:t>
      </w:r>
      <w:proofErr w:type="spellStart"/>
      <w:r w:rsidR="00E176DF" w:rsidRPr="007A2219">
        <w:rPr>
          <w:rFonts w:ascii="Arial" w:hAnsi="Arial" w:cs="Arial"/>
          <w:sz w:val="24"/>
          <w:szCs w:val="24"/>
        </w:rPr>
        <w:t>Ekundayo</w:t>
      </w:r>
      <w:proofErr w:type="spellEnd"/>
      <w:r w:rsidR="00E176DF" w:rsidRPr="007A2219">
        <w:rPr>
          <w:rFonts w:ascii="Arial" w:hAnsi="Arial" w:cs="Arial"/>
          <w:sz w:val="24"/>
          <w:szCs w:val="24"/>
        </w:rPr>
        <w:t>, 2015)</w:t>
      </w:r>
      <w:r w:rsidR="00E176DF" w:rsidRPr="007A2219">
        <w:rPr>
          <w:rFonts w:ascii="Arial" w:hAnsi="Arial" w:cs="Arial"/>
          <w:sz w:val="24"/>
          <w:szCs w:val="24"/>
        </w:rPr>
        <w:t xml:space="preserve">. </w:t>
      </w:r>
      <w:r w:rsidR="006B099E" w:rsidRPr="007A2219">
        <w:rPr>
          <w:rFonts w:ascii="Arial" w:hAnsi="Arial" w:cs="Arial"/>
          <w:sz w:val="24"/>
          <w:szCs w:val="24"/>
        </w:rPr>
        <w:t>The ACRWC and CRC both recognise children as rights holders with a voice and a role to play within the wider community.</w:t>
      </w:r>
      <w:r w:rsidR="006B099E" w:rsidRPr="007A2219">
        <w:rPr>
          <w:rFonts w:ascii="Arial" w:hAnsi="Arial" w:cs="Arial"/>
          <w:sz w:val="24"/>
          <w:szCs w:val="24"/>
        </w:rPr>
        <w:t xml:space="preserve"> </w:t>
      </w:r>
      <w:r w:rsidR="00E176DF" w:rsidRPr="007A2219">
        <w:rPr>
          <w:rFonts w:ascii="Arial" w:hAnsi="Arial" w:cs="Arial"/>
          <w:sz w:val="24"/>
          <w:szCs w:val="24"/>
        </w:rPr>
        <w:t xml:space="preserve">They have both had a substantial impact on the lives of millions of children worldwide, and evidence suggests that states within Africa have become gradually child friendly. This correlates with the Ministry of Foreign Affairs of Denmark’s (2019) research which suggests that Tanzania is now </w:t>
      </w:r>
      <w:proofErr w:type="gramStart"/>
      <w:r w:rsidR="00E176DF" w:rsidRPr="007A2219">
        <w:rPr>
          <w:rFonts w:ascii="Arial" w:hAnsi="Arial" w:cs="Arial"/>
          <w:sz w:val="24"/>
          <w:szCs w:val="24"/>
        </w:rPr>
        <w:t>close</w:t>
      </w:r>
      <w:proofErr w:type="gramEnd"/>
      <w:r w:rsidR="00E176DF" w:rsidRPr="007A2219">
        <w:rPr>
          <w:rFonts w:ascii="Arial" w:hAnsi="Arial" w:cs="Arial"/>
          <w:sz w:val="24"/>
          <w:szCs w:val="24"/>
        </w:rPr>
        <w:t xml:space="preserve"> to achieving UPE. </w:t>
      </w:r>
      <w:r w:rsidR="006B099E" w:rsidRPr="007A2219">
        <w:rPr>
          <w:rFonts w:ascii="Arial" w:hAnsi="Arial" w:cs="Arial"/>
          <w:sz w:val="24"/>
          <w:szCs w:val="24"/>
        </w:rPr>
        <w:t xml:space="preserve">In the future, the ACRWC and the CRC should be used together to ensure the highest level of protection for children in Africa. </w:t>
      </w:r>
      <w:r w:rsidR="00522FF3" w:rsidRPr="007A2219">
        <w:rPr>
          <w:rFonts w:ascii="Arial" w:hAnsi="Arial" w:cs="Arial"/>
          <w:sz w:val="24"/>
          <w:szCs w:val="24"/>
        </w:rPr>
        <w:t>The ACRWC could also support other developing countries outside of Africa whose children experience similar barriers to their own.</w:t>
      </w:r>
    </w:p>
    <w:p w14:paraId="02A0FB7E" w14:textId="77777777" w:rsidR="00043E2C" w:rsidRPr="007A2219" w:rsidRDefault="00043E2C" w:rsidP="007A2219">
      <w:pPr>
        <w:spacing w:after="0" w:line="360" w:lineRule="auto"/>
        <w:jc w:val="both"/>
        <w:rPr>
          <w:rFonts w:ascii="Arial" w:hAnsi="Arial" w:cs="Arial"/>
          <w:sz w:val="24"/>
          <w:szCs w:val="24"/>
        </w:rPr>
      </w:pPr>
    </w:p>
    <w:p w14:paraId="5D5E0DE1" w14:textId="7C4763FA" w:rsidR="009700E2" w:rsidRPr="007A2219" w:rsidRDefault="009700E2" w:rsidP="007A2219">
      <w:pPr>
        <w:spacing w:after="0" w:line="360" w:lineRule="auto"/>
        <w:jc w:val="both"/>
        <w:rPr>
          <w:rFonts w:ascii="Arial" w:hAnsi="Arial" w:cs="Arial"/>
          <w:sz w:val="24"/>
          <w:szCs w:val="24"/>
        </w:rPr>
      </w:pPr>
    </w:p>
    <w:p w14:paraId="3BE2651A" w14:textId="774D5981" w:rsidR="009700E2" w:rsidRPr="007A2219" w:rsidRDefault="009700E2" w:rsidP="007A2219">
      <w:pPr>
        <w:spacing w:after="0" w:line="360" w:lineRule="auto"/>
        <w:jc w:val="both"/>
        <w:rPr>
          <w:rFonts w:ascii="Arial" w:hAnsi="Arial" w:cs="Arial"/>
          <w:sz w:val="24"/>
          <w:szCs w:val="24"/>
        </w:rPr>
      </w:pPr>
    </w:p>
    <w:p w14:paraId="51B0EC57" w14:textId="0B67B16E" w:rsidR="00355407" w:rsidRPr="007A2219" w:rsidRDefault="00355407" w:rsidP="007A2219">
      <w:pPr>
        <w:spacing w:after="0" w:line="360" w:lineRule="auto"/>
        <w:jc w:val="both"/>
        <w:rPr>
          <w:rFonts w:ascii="Arial" w:hAnsi="Arial" w:cs="Arial"/>
          <w:sz w:val="24"/>
          <w:szCs w:val="24"/>
        </w:rPr>
      </w:pPr>
    </w:p>
    <w:p w14:paraId="240E8B0D" w14:textId="5CF92D24" w:rsidR="00355407" w:rsidRPr="007A2219" w:rsidRDefault="00355407" w:rsidP="007A2219">
      <w:pPr>
        <w:spacing w:after="0" w:line="360" w:lineRule="auto"/>
        <w:jc w:val="both"/>
        <w:rPr>
          <w:rFonts w:ascii="Arial" w:hAnsi="Arial" w:cs="Arial"/>
          <w:sz w:val="24"/>
          <w:szCs w:val="24"/>
        </w:rPr>
      </w:pPr>
    </w:p>
    <w:p w14:paraId="2CCB661D" w14:textId="77777777" w:rsidR="007A2219" w:rsidRPr="007A2219" w:rsidRDefault="007A2219" w:rsidP="007A2219">
      <w:pPr>
        <w:spacing w:after="0" w:line="360" w:lineRule="auto"/>
        <w:jc w:val="both"/>
        <w:rPr>
          <w:rFonts w:ascii="Arial" w:hAnsi="Arial" w:cs="Arial"/>
          <w:sz w:val="24"/>
          <w:szCs w:val="24"/>
          <w:u w:val="single"/>
        </w:rPr>
      </w:pPr>
    </w:p>
    <w:p w14:paraId="692729D4" w14:textId="77777777" w:rsidR="007A2219" w:rsidRPr="007A2219" w:rsidRDefault="007A2219" w:rsidP="007A2219">
      <w:pPr>
        <w:spacing w:after="0" w:line="360" w:lineRule="auto"/>
        <w:jc w:val="both"/>
        <w:rPr>
          <w:rFonts w:ascii="Arial" w:hAnsi="Arial" w:cs="Arial"/>
          <w:sz w:val="24"/>
          <w:szCs w:val="24"/>
          <w:u w:val="single"/>
        </w:rPr>
      </w:pPr>
    </w:p>
    <w:p w14:paraId="2B4569F0" w14:textId="77777777" w:rsidR="007A2219" w:rsidRPr="007A2219" w:rsidRDefault="007A2219" w:rsidP="007A2219">
      <w:pPr>
        <w:spacing w:after="0" w:line="360" w:lineRule="auto"/>
        <w:jc w:val="both"/>
        <w:rPr>
          <w:rFonts w:ascii="Arial" w:hAnsi="Arial" w:cs="Arial"/>
          <w:sz w:val="24"/>
          <w:szCs w:val="24"/>
          <w:u w:val="single"/>
        </w:rPr>
      </w:pPr>
    </w:p>
    <w:p w14:paraId="46AF606D" w14:textId="77777777" w:rsidR="007A2219" w:rsidRPr="007A2219" w:rsidRDefault="007A2219" w:rsidP="007A2219">
      <w:pPr>
        <w:spacing w:after="0" w:line="360" w:lineRule="auto"/>
        <w:jc w:val="both"/>
        <w:rPr>
          <w:rFonts w:ascii="Arial" w:hAnsi="Arial" w:cs="Arial"/>
          <w:sz w:val="24"/>
          <w:szCs w:val="24"/>
          <w:u w:val="single"/>
        </w:rPr>
      </w:pPr>
    </w:p>
    <w:p w14:paraId="63A5C8F6" w14:textId="77777777" w:rsidR="007A2219" w:rsidRPr="007A2219" w:rsidRDefault="007A2219" w:rsidP="007A2219">
      <w:pPr>
        <w:spacing w:after="0" w:line="360" w:lineRule="auto"/>
        <w:jc w:val="both"/>
        <w:rPr>
          <w:rFonts w:ascii="Arial" w:hAnsi="Arial" w:cs="Arial"/>
          <w:sz w:val="24"/>
          <w:szCs w:val="24"/>
          <w:u w:val="single"/>
        </w:rPr>
      </w:pPr>
    </w:p>
    <w:p w14:paraId="390EAFAF" w14:textId="77777777" w:rsidR="007A2219" w:rsidRPr="007A2219" w:rsidRDefault="007A2219" w:rsidP="007A2219">
      <w:pPr>
        <w:spacing w:after="0" w:line="360" w:lineRule="auto"/>
        <w:jc w:val="both"/>
        <w:rPr>
          <w:rFonts w:ascii="Arial" w:hAnsi="Arial" w:cs="Arial"/>
          <w:sz w:val="24"/>
          <w:szCs w:val="24"/>
          <w:u w:val="single"/>
        </w:rPr>
      </w:pPr>
    </w:p>
    <w:p w14:paraId="770C6282" w14:textId="77777777" w:rsidR="007A2219" w:rsidRPr="007A2219" w:rsidRDefault="007A2219" w:rsidP="007A2219">
      <w:pPr>
        <w:spacing w:after="0" w:line="360" w:lineRule="auto"/>
        <w:jc w:val="both"/>
        <w:rPr>
          <w:rFonts w:ascii="Arial" w:hAnsi="Arial" w:cs="Arial"/>
          <w:sz w:val="24"/>
          <w:szCs w:val="24"/>
          <w:u w:val="single"/>
        </w:rPr>
      </w:pPr>
    </w:p>
    <w:p w14:paraId="0258F90F" w14:textId="3698956C" w:rsidR="007A2219" w:rsidRDefault="007A2219" w:rsidP="007A2219">
      <w:pPr>
        <w:spacing w:after="0" w:line="360" w:lineRule="auto"/>
        <w:jc w:val="both"/>
        <w:rPr>
          <w:rFonts w:ascii="Arial" w:hAnsi="Arial" w:cs="Arial"/>
          <w:sz w:val="24"/>
          <w:szCs w:val="24"/>
          <w:u w:val="single"/>
        </w:rPr>
      </w:pPr>
    </w:p>
    <w:p w14:paraId="16A91399" w14:textId="6F61935F" w:rsidR="005D6E53" w:rsidRDefault="005D6E53" w:rsidP="007A2219">
      <w:pPr>
        <w:spacing w:after="0" w:line="360" w:lineRule="auto"/>
        <w:jc w:val="both"/>
        <w:rPr>
          <w:rFonts w:ascii="Arial" w:hAnsi="Arial" w:cs="Arial"/>
          <w:sz w:val="24"/>
          <w:szCs w:val="24"/>
          <w:u w:val="single"/>
        </w:rPr>
      </w:pPr>
    </w:p>
    <w:p w14:paraId="0D5F8599" w14:textId="2494E938" w:rsidR="005D6E53" w:rsidRDefault="005D6E53" w:rsidP="007A2219">
      <w:pPr>
        <w:spacing w:after="0" w:line="360" w:lineRule="auto"/>
        <w:jc w:val="both"/>
        <w:rPr>
          <w:rFonts w:ascii="Arial" w:hAnsi="Arial" w:cs="Arial"/>
          <w:sz w:val="24"/>
          <w:szCs w:val="24"/>
          <w:u w:val="single"/>
        </w:rPr>
      </w:pPr>
    </w:p>
    <w:p w14:paraId="7FC3CA61" w14:textId="1537DE8E" w:rsidR="005D6E53" w:rsidRDefault="005D6E53" w:rsidP="007A2219">
      <w:pPr>
        <w:spacing w:after="0" w:line="360" w:lineRule="auto"/>
        <w:jc w:val="both"/>
        <w:rPr>
          <w:rFonts w:ascii="Arial" w:hAnsi="Arial" w:cs="Arial"/>
          <w:sz w:val="24"/>
          <w:szCs w:val="24"/>
          <w:u w:val="single"/>
        </w:rPr>
      </w:pPr>
    </w:p>
    <w:p w14:paraId="1B61B60B" w14:textId="77777777" w:rsidR="005D6E53" w:rsidRPr="007A2219" w:rsidRDefault="005D6E53" w:rsidP="007A2219">
      <w:pPr>
        <w:spacing w:after="0" w:line="360" w:lineRule="auto"/>
        <w:jc w:val="both"/>
        <w:rPr>
          <w:rFonts w:ascii="Arial" w:hAnsi="Arial" w:cs="Arial"/>
          <w:sz w:val="24"/>
          <w:szCs w:val="24"/>
          <w:u w:val="single"/>
        </w:rPr>
      </w:pPr>
      <w:bookmarkStart w:id="0" w:name="_GoBack"/>
      <w:bookmarkEnd w:id="0"/>
    </w:p>
    <w:p w14:paraId="51464385" w14:textId="312C0F70" w:rsidR="001407B0" w:rsidRPr="007A2219" w:rsidRDefault="001407B0" w:rsidP="007A2219">
      <w:pPr>
        <w:spacing w:after="0" w:line="360" w:lineRule="auto"/>
        <w:jc w:val="both"/>
        <w:rPr>
          <w:rFonts w:ascii="Arial" w:hAnsi="Arial" w:cs="Arial"/>
          <w:sz w:val="24"/>
          <w:szCs w:val="24"/>
          <w:u w:val="single"/>
        </w:rPr>
      </w:pPr>
      <w:r w:rsidRPr="007A2219">
        <w:rPr>
          <w:rFonts w:ascii="Arial" w:hAnsi="Arial" w:cs="Arial"/>
          <w:sz w:val="24"/>
          <w:szCs w:val="24"/>
          <w:u w:val="single"/>
        </w:rPr>
        <w:lastRenderedPageBreak/>
        <w:t>References</w:t>
      </w:r>
    </w:p>
    <w:p w14:paraId="55872A52" w14:textId="77777777" w:rsidR="007A2219" w:rsidRPr="007A2219" w:rsidRDefault="007A2219" w:rsidP="007A2219">
      <w:pPr>
        <w:spacing w:after="0" w:line="360" w:lineRule="auto"/>
        <w:jc w:val="both"/>
        <w:rPr>
          <w:rFonts w:ascii="Arial" w:hAnsi="Arial" w:cs="Arial"/>
          <w:sz w:val="24"/>
          <w:szCs w:val="24"/>
        </w:rPr>
      </w:pPr>
    </w:p>
    <w:p w14:paraId="331C62E4" w14:textId="2A575EDC" w:rsidR="007A2219" w:rsidRPr="007A2219" w:rsidRDefault="007A2219" w:rsidP="007A2219">
      <w:pPr>
        <w:spacing w:after="0" w:line="360" w:lineRule="auto"/>
        <w:jc w:val="both"/>
        <w:rPr>
          <w:rFonts w:ascii="Arial" w:hAnsi="Arial" w:cs="Arial"/>
          <w:sz w:val="24"/>
          <w:szCs w:val="24"/>
        </w:rPr>
      </w:pPr>
      <w:r w:rsidRPr="007A2219">
        <w:rPr>
          <w:rFonts w:ascii="Arial" w:hAnsi="Arial" w:cs="Arial"/>
          <w:sz w:val="24"/>
          <w:szCs w:val="24"/>
        </w:rPr>
        <w:t xml:space="preserve">ActionAid, ACCORD and Save the Children (1999). </w:t>
      </w:r>
      <w:r w:rsidRPr="007A2219">
        <w:rPr>
          <w:rFonts w:ascii="Arial" w:hAnsi="Arial" w:cs="Arial"/>
          <w:i/>
          <w:iCs/>
          <w:sz w:val="24"/>
          <w:szCs w:val="24"/>
        </w:rPr>
        <w:t>Gender and HIV/AIDS</w:t>
      </w:r>
      <w:r w:rsidRPr="007A2219">
        <w:rPr>
          <w:rFonts w:ascii="Arial" w:hAnsi="Arial" w:cs="Arial"/>
          <w:sz w:val="24"/>
          <w:szCs w:val="24"/>
        </w:rPr>
        <w:t xml:space="preserve">. London: Save the Children. </w:t>
      </w:r>
    </w:p>
    <w:p w14:paraId="74DEF06B" w14:textId="77777777" w:rsidR="007A2219" w:rsidRPr="007A2219" w:rsidRDefault="007A2219" w:rsidP="007A2219">
      <w:pPr>
        <w:spacing w:after="0" w:line="360" w:lineRule="auto"/>
        <w:jc w:val="both"/>
        <w:rPr>
          <w:rFonts w:ascii="Arial" w:hAnsi="Arial" w:cs="Arial"/>
          <w:sz w:val="24"/>
          <w:szCs w:val="24"/>
        </w:rPr>
      </w:pPr>
    </w:p>
    <w:p w14:paraId="630AA27D" w14:textId="27BA2931" w:rsidR="007A2219" w:rsidRPr="007A2219" w:rsidRDefault="007A2219" w:rsidP="007A2219">
      <w:pPr>
        <w:spacing w:after="0" w:line="360" w:lineRule="auto"/>
        <w:jc w:val="both"/>
        <w:rPr>
          <w:rFonts w:ascii="Arial" w:hAnsi="Arial" w:cs="Arial"/>
          <w:sz w:val="24"/>
          <w:szCs w:val="24"/>
        </w:rPr>
      </w:pPr>
      <w:r w:rsidRPr="007A2219">
        <w:rPr>
          <w:rFonts w:ascii="Arial" w:hAnsi="Arial" w:cs="Arial"/>
          <w:sz w:val="24"/>
          <w:szCs w:val="24"/>
        </w:rPr>
        <w:t xml:space="preserve">Appiah. B. (2015). </w:t>
      </w:r>
      <w:r w:rsidRPr="007A2219">
        <w:rPr>
          <w:rFonts w:ascii="Arial" w:hAnsi="Arial" w:cs="Arial"/>
          <w:i/>
          <w:iCs/>
          <w:sz w:val="24"/>
          <w:szCs w:val="24"/>
        </w:rPr>
        <w:t>Developed Countries vs. Developing Countries</w:t>
      </w:r>
      <w:r w:rsidRPr="007A2219">
        <w:rPr>
          <w:rFonts w:ascii="Arial" w:hAnsi="Arial" w:cs="Arial"/>
          <w:sz w:val="24"/>
          <w:szCs w:val="24"/>
        </w:rPr>
        <w:t>. Available at: https://edlab.tc.columbia.edu/blog/12261-Developed-Countries-VS-Developing-Countries. Accessed on: 10.02.2020.</w:t>
      </w:r>
    </w:p>
    <w:p w14:paraId="2BCAFB11" w14:textId="77777777" w:rsidR="007A2219" w:rsidRPr="007A2219" w:rsidRDefault="007A2219" w:rsidP="007A2219">
      <w:pPr>
        <w:spacing w:after="0" w:line="360" w:lineRule="auto"/>
        <w:jc w:val="both"/>
        <w:rPr>
          <w:rFonts w:ascii="Arial" w:hAnsi="Arial" w:cs="Arial"/>
          <w:sz w:val="24"/>
          <w:szCs w:val="24"/>
        </w:rPr>
      </w:pPr>
    </w:p>
    <w:p w14:paraId="2A087133" w14:textId="48C8378E" w:rsidR="007A2219" w:rsidRPr="007A2219" w:rsidRDefault="007A2219" w:rsidP="007A2219">
      <w:pPr>
        <w:spacing w:after="0" w:line="360" w:lineRule="auto"/>
        <w:jc w:val="both"/>
        <w:rPr>
          <w:rFonts w:ascii="Arial" w:hAnsi="Arial" w:cs="Arial"/>
          <w:i/>
          <w:iCs/>
          <w:sz w:val="24"/>
          <w:szCs w:val="24"/>
        </w:rPr>
      </w:pPr>
      <w:r w:rsidRPr="007A2219">
        <w:rPr>
          <w:rFonts w:ascii="Arial" w:hAnsi="Arial" w:cs="Arial"/>
          <w:sz w:val="24"/>
          <w:szCs w:val="24"/>
        </w:rPr>
        <w:t xml:space="preserve">BESA. (2019). </w:t>
      </w:r>
      <w:r w:rsidRPr="007A2219">
        <w:rPr>
          <w:rFonts w:ascii="Arial" w:hAnsi="Arial" w:cs="Arial"/>
          <w:i/>
          <w:iCs/>
          <w:sz w:val="24"/>
          <w:szCs w:val="24"/>
        </w:rPr>
        <w:t>Key UK Education Statistics</w:t>
      </w:r>
      <w:r w:rsidRPr="007A2219">
        <w:rPr>
          <w:rFonts w:ascii="Arial" w:hAnsi="Arial" w:cs="Arial"/>
          <w:sz w:val="24"/>
          <w:szCs w:val="24"/>
        </w:rPr>
        <w:t>. Available at: https://www.besa.org.uk/key-uk-education-statistics/. Accessed on: 09.02.2020.</w:t>
      </w:r>
      <w:r w:rsidRPr="007A2219">
        <w:rPr>
          <w:rFonts w:ascii="Arial" w:hAnsi="Arial" w:cs="Arial"/>
          <w:i/>
          <w:iCs/>
          <w:sz w:val="24"/>
          <w:szCs w:val="24"/>
        </w:rPr>
        <w:t xml:space="preserve"> </w:t>
      </w:r>
    </w:p>
    <w:p w14:paraId="440811DC" w14:textId="77777777" w:rsidR="007A2219" w:rsidRPr="007A2219" w:rsidRDefault="007A2219" w:rsidP="007A2219">
      <w:pPr>
        <w:spacing w:after="0" w:line="360" w:lineRule="auto"/>
        <w:jc w:val="both"/>
        <w:rPr>
          <w:rFonts w:ascii="Arial" w:hAnsi="Arial" w:cs="Arial"/>
          <w:i/>
          <w:iCs/>
          <w:sz w:val="24"/>
          <w:szCs w:val="24"/>
        </w:rPr>
      </w:pPr>
    </w:p>
    <w:p w14:paraId="20EB7890" w14:textId="250E92D8" w:rsidR="007A2219" w:rsidRPr="007A2219" w:rsidRDefault="007A2219" w:rsidP="007A2219">
      <w:pPr>
        <w:spacing w:after="0" w:line="360" w:lineRule="auto"/>
        <w:jc w:val="both"/>
        <w:rPr>
          <w:rFonts w:ascii="Arial" w:hAnsi="Arial" w:cs="Arial"/>
          <w:sz w:val="24"/>
          <w:szCs w:val="24"/>
        </w:rPr>
      </w:pPr>
      <w:r w:rsidRPr="007A2219">
        <w:rPr>
          <w:rFonts w:ascii="Arial" w:hAnsi="Arial" w:cs="Arial"/>
          <w:sz w:val="24"/>
          <w:szCs w:val="24"/>
        </w:rPr>
        <w:t xml:space="preserve">Cameron. S. (2009). </w:t>
      </w:r>
      <w:r w:rsidRPr="007A2219">
        <w:rPr>
          <w:rFonts w:ascii="Arial" w:hAnsi="Arial" w:cs="Arial"/>
          <w:i/>
          <w:iCs/>
          <w:sz w:val="24"/>
          <w:szCs w:val="24"/>
        </w:rPr>
        <w:t>Tanzania Passes Landmark Law of the Child</w:t>
      </w:r>
      <w:r w:rsidRPr="007A2219">
        <w:rPr>
          <w:rFonts w:ascii="Arial" w:hAnsi="Arial" w:cs="Arial"/>
          <w:sz w:val="24"/>
          <w:szCs w:val="24"/>
        </w:rPr>
        <w:t>. Available at: https://www.unicef.org/policyanalysis/tanzania_51662.html. Accessed on: 17.02.2020.</w:t>
      </w:r>
    </w:p>
    <w:p w14:paraId="3B242FE0" w14:textId="77777777" w:rsidR="007A2219" w:rsidRPr="007A2219" w:rsidRDefault="007A2219" w:rsidP="007A2219">
      <w:pPr>
        <w:spacing w:after="0" w:line="360" w:lineRule="auto"/>
        <w:jc w:val="both"/>
        <w:rPr>
          <w:rFonts w:ascii="Arial" w:hAnsi="Arial" w:cs="Arial"/>
          <w:sz w:val="24"/>
          <w:szCs w:val="24"/>
        </w:rPr>
      </w:pPr>
    </w:p>
    <w:p w14:paraId="047CE749" w14:textId="764D822F" w:rsidR="007A2219" w:rsidRPr="007A2219" w:rsidRDefault="007A2219" w:rsidP="007A2219">
      <w:pPr>
        <w:spacing w:after="0" w:line="360" w:lineRule="auto"/>
        <w:jc w:val="both"/>
        <w:rPr>
          <w:rFonts w:ascii="Arial" w:hAnsi="Arial" w:cs="Arial"/>
          <w:sz w:val="24"/>
          <w:szCs w:val="24"/>
        </w:rPr>
      </w:pPr>
      <w:r w:rsidRPr="007A2219">
        <w:rPr>
          <w:rFonts w:ascii="Arial" w:hAnsi="Arial" w:cs="Arial"/>
          <w:sz w:val="24"/>
          <w:szCs w:val="24"/>
        </w:rPr>
        <w:t xml:space="preserve">Commonwealth of Australia. (2014). </w:t>
      </w:r>
      <w:r w:rsidRPr="007A2219">
        <w:rPr>
          <w:rFonts w:ascii="Arial" w:hAnsi="Arial" w:cs="Arial"/>
          <w:i/>
          <w:iCs/>
          <w:sz w:val="24"/>
          <w:szCs w:val="24"/>
        </w:rPr>
        <w:t>The Power of Education.</w:t>
      </w:r>
      <w:r w:rsidRPr="007A2219">
        <w:rPr>
          <w:rFonts w:ascii="Arial" w:hAnsi="Arial" w:cs="Arial"/>
          <w:sz w:val="24"/>
          <w:szCs w:val="24"/>
        </w:rPr>
        <w:t xml:space="preserve"> Available at: https://www.globaleducation.edu.au/global-issues/gi-education.html. Accessed on: 09.02.2020.</w:t>
      </w:r>
    </w:p>
    <w:p w14:paraId="16882ECD" w14:textId="77777777" w:rsidR="007A2219" w:rsidRPr="007A2219" w:rsidRDefault="007A2219" w:rsidP="007A2219">
      <w:pPr>
        <w:spacing w:after="0" w:line="360" w:lineRule="auto"/>
        <w:jc w:val="both"/>
        <w:rPr>
          <w:rFonts w:ascii="Arial" w:hAnsi="Arial" w:cs="Arial"/>
          <w:sz w:val="24"/>
          <w:szCs w:val="24"/>
        </w:rPr>
      </w:pPr>
    </w:p>
    <w:p w14:paraId="46C18D1F" w14:textId="01782D57" w:rsidR="007A2219" w:rsidRPr="007A2219" w:rsidRDefault="007A2219" w:rsidP="007A2219">
      <w:pPr>
        <w:spacing w:after="0" w:line="360" w:lineRule="auto"/>
        <w:jc w:val="both"/>
        <w:rPr>
          <w:rFonts w:ascii="Arial" w:hAnsi="Arial" w:cs="Arial"/>
          <w:sz w:val="24"/>
          <w:szCs w:val="24"/>
        </w:rPr>
      </w:pPr>
      <w:r w:rsidRPr="007A2219">
        <w:rPr>
          <w:rFonts w:ascii="Arial" w:hAnsi="Arial" w:cs="Arial"/>
          <w:sz w:val="24"/>
          <w:szCs w:val="24"/>
        </w:rPr>
        <w:t xml:space="preserve">Crown. (2010). </w:t>
      </w:r>
      <w:r w:rsidRPr="007A2219">
        <w:rPr>
          <w:rFonts w:ascii="Arial" w:hAnsi="Arial" w:cs="Arial"/>
          <w:i/>
          <w:iCs/>
          <w:sz w:val="24"/>
          <w:szCs w:val="24"/>
        </w:rPr>
        <w:t>United Nations Convention on the Rights of the Child (UNCRC): How legislation underpins implementation in England</w:t>
      </w:r>
      <w:r w:rsidRPr="007A2219">
        <w:rPr>
          <w:rFonts w:ascii="Arial" w:hAnsi="Arial" w:cs="Arial"/>
          <w:sz w:val="24"/>
          <w:szCs w:val="24"/>
        </w:rPr>
        <w:t>. London: Department for Education.</w:t>
      </w:r>
    </w:p>
    <w:p w14:paraId="7A70254A" w14:textId="77777777" w:rsidR="007A2219" w:rsidRPr="007A2219" w:rsidRDefault="007A2219" w:rsidP="007A2219">
      <w:pPr>
        <w:spacing w:after="0" w:line="360" w:lineRule="auto"/>
        <w:jc w:val="both"/>
        <w:rPr>
          <w:rFonts w:ascii="Arial" w:hAnsi="Arial" w:cs="Arial"/>
          <w:sz w:val="24"/>
          <w:szCs w:val="24"/>
        </w:rPr>
      </w:pPr>
    </w:p>
    <w:p w14:paraId="0A4FC18C" w14:textId="3B537B0D" w:rsidR="007A2219" w:rsidRPr="007A2219" w:rsidRDefault="007A2219" w:rsidP="007A2219">
      <w:pPr>
        <w:spacing w:after="0" w:line="360" w:lineRule="auto"/>
        <w:jc w:val="both"/>
        <w:rPr>
          <w:rFonts w:ascii="Arial" w:hAnsi="Arial" w:cs="Arial"/>
          <w:sz w:val="24"/>
          <w:szCs w:val="24"/>
        </w:rPr>
      </w:pPr>
      <w:r w:rsidRPr="007A2219">
        <w:rPr>
          <w:rFonts w:ascii="Arial" w:hAnsi="Arial" w:cs="Arial"/>
          <w:sz w:val="24"/>
          <w:szCs w:val="24"/>
        </w:rPr>
        <w:t xml:space="preserve">Crown. (2018). </w:t>
      </w:r>
      <w:r w:rsidRPr="007A2219">
        <w:rPr>
          <w:rFonts w:ascii="Arial" w:hAnsi="Arial" w:cs="Arial"/>
          <w:i/>
          <w:iCs/>
          <w:sz w:val="24"/>
          <w:szCs w:val="24"/>
        </w:rPr>
        <w:t>Disability Rights</w:t>
      </w:r>
      <w:r w:rsidRPr="007A2219">
        <w:rPr>
          <w:rFonts w:ascii="Arial" w:hAnsi="Arial" w:cs="Arial"/>
          <w:sz w:val="24"/>
          <w:szCs w:val="24"/>
        </w:rPr>
        <w:t>. Available at: https://www.gov.uk/rights-disabled-person/the-equality-act-2010-and-un-convention. Accessed on: 26.02.2020.</w:t>
      </w:r>
    </w:p>
    <w:p w14:paraId="0CA467C9" w14:textId="77777777" w:rsidR="007A2219" w:rsidRPr="007A2219" w:rsidRDefault="007A2219" w:rsidP="007A2219">
      <w:pPr>
        <w:spacing w:after="0" w:line="360" w:lineRule="auto"/>
        <w:jc w:val="both"/>
        <w:rPr>
          <w:rFonts w:ascii="Arial" w:hAnsi="Arial" w:cs="Arial"/>
          <w:sz w:val="24"/>
          <w:szCs w:val="24"/>
        </w:rPr>
      </w:pPr>
    </w:p>
    <w:p w14:paraId="30C0BED3" w14:textId="1A2E3721" w:rsidR="007A2219" w:rsidRPr="007A2219" w:rsidRDefault="007A2219" w:rsidP="007A2219">
      <w:pPr>
        <w:spacing w:after="0" w:line="360" w:lineRule="auto"/>
        <w:jc w:val="both"/>
        <w:rPr>
          <w:rFonts w:ascii="Arial" w:hAnsi="Arial" w:cs="Arial"/>
          <w:sz w:val="24"/>
          <w:szCs w:val="24"/>
        </w:rPr>
      </w:pPr>
      <w:r w:rsidRPr="007A2219">
        <w:rPr>
          <w:rFonts w:ascii="Arial" w:hAnsi="Arial" w:cs="Arial"/>
          <w:sz w:val="24"/>
          <w:szCs w:val="24"/>
        </w:rPr>
        <w:t xml:space="preserve">Crown. (2018). </w:t>
      </w:r>
      <w:r w:rsidRPr="007A2219">
        <w:rPr>
          <w:rFonts w:ascii="Arial" w:hAnsi="Arial" w:cs="Arial"/>
          <w:i/>
          <w:iCs/>
          <w:sz w:val="24"/>
          <w:szCs w:val="24"/>
        </w:rPr>
        <w:t>How to become a teacher</w:t>
      </w:r>
      <w:r w:rsidRPr="007A2219">
        <w:rPr>
          <w:rFonts w:ascii="Arial" w:hAnsi="Arial" w:cs="Arial"/>
          <w:sz w:val="24"/>
          <w:szCs w:val="24"/>
        </w:rPr>
        <w:t>. Available at: https://getintoteaching.education.gov.uk/how-to-become-a-teacher. Accessed on: 24.02.2020.</w:t>
      </w:r>
    </w:p>
    <w:p w14:paraId="7A05ADCC" w14:textId="77777777" w:rsidR="007A2219" w:rsidRPr="007A2219" w:rsidRDefault="007A2219" w:rsidP="007A2219">
      <w:pPr>
        <w:spacing w:after="0" w:line="360" w:lineRule="auto"/>
        <w:jc w:val="both"/>
        <w:rPr>
          <w:rFonts w:ascii="Arial" w:hAnsi="Arial" w:cs="Arial"/>
          <w:sz w:val="24"/>
          <w:szCs w:val="24"/>
        </w:rPr>
      </w:pPr>
    </w:p>
    <w:p w14:paraId="6D656982" w14:textId="46E96FE2" w:rsidR="007A2219" w:rsidRPr="007A2219" w:rsidRDefault="007A2219" w:rsidP="007A2219">
      <w:pPr>
        <w:spacing w:after="0" w:line="360" w:lineRule="auto"/>
        <w:jc w:val="both"/>
        <w:rPr>
          <w:rFonts w:ascii="Arial" w:hAnsi="Arial" w:cs="Arial"/>
          <w:sz w:val="24"/>
          <w:szCs w:val="24"/>
        </w:rPr>
      </w:pPr>
      <w:r w:rsidRPr="007A2219">
        <w:rPr>
          <w:rFonts w:ascii="Arial" w:hAnsi="Arial" w:cs="Arial"/>
          <w:sz w:val="24"/>
          <w:szCs w:val="24"/>
        </w:rPr>
        <w:t xml:space="preserve">Damon. A, </w:t>
      </w:r>
      <w:proofErr w:type="spellStart"/>
      <w:r w:rsidRPr="007A2219">
        <w:rPr>
          <w:rFonts w:ascii="Arial" w:hAnsi="Arial" w:cs="Arial"/>
          <w:sz w:val="24"/>
          <w:szCs w:val="24"/>
        </w:rPr>
        <w:t>Glewwe</w:t>
      </w:r>
      <w:proofErr w:type="spellEnd"/>
      <w:r w:rsidRPr="007A2219">
        <w:rPr>
          <w:rFonts w:ascii="Arial" w:hAnsi="Arial" w:cs="Arial"/>
          <w:sz w:val="24"/>
          <w:szCs w:val="24"/>
        </w:rPr>
        <w:t xml:space="preserve">. P, Wisniewski. S, and Sun. B. (2016). </w:t>
      </w:r>
      <w:r w:rsidRPr="007A2219">
        <w:rPr>
          <w:rFonts w:ascii="Arial" w:hAnsi="Arial" w:cs="Arial"/>
          <w:i/>
          <w:iCs/>
          <w:sz w:val="24"/>
          <w:szCs w:val="24"/>
        </w:rPr>
        <w:t>Education in Developing Countries: What Policies and Programmes Affect Learning and Time in School?</w:t>
      </w:r>
      <w:r w:rsidRPr="007A2219">
        <w:rPr>
          <w:rFonts w:ascii="Arial" w:hAnsi="Arial" w:cs="Arial"/>
          <w:sz w:val="24"/>
          <w:szCs w:val="24"/>
        </w:rPr>
        <w:t xml:space="preserve"> Stockholm: </w:t>
      </w:r>
      <w:proofErr w:type="spellStart"/>
      <w:r w:rsidRPr="007A2219">
        <w:rPr>
          <w:rFonts w:ascii="Arial" w:hAnsi="Arial" w:cs="Arial"/>
          <w:sz w:val="24"/>
          <w:szCs w:val="24"/>
        </w:rPr>
        <w:t>Elanders</w:t>
      </w:r>
      <w:proofErr w:type="spellEnd"/>
      <w:r w:rsidRPr="007A2219">
        <w:rPr>
          <w:rFonts w:ascii="Arial" w:hAnsi="Arial" w:cs="Arial"/>
          <w:sz w:val="24"/>
          <w:szCs w:val="24"/>
        </w:rPr>
        <w:t xml:space="preserve"> Sverige AB.</w:t>
      </w:r>
    </w:p>
    <w:p w14:paraId="047605D9" w14:textId="77777777" w:rsidR="007A2219" w:rsidRPr="007A2219" w:rsidRDefault="007A2219" w:rsidP="007A2219">
      <w:pPr>
        <w:spacing w:after="0" w:line="360" w:lineRule="auto"/>
        <w:jc w:val="both"/>
        <w:rPr>
          <w:rFonts w:ascii="Arial" w:hAnsi="Arial" w:cs="Arial"/>
          <w:sz w:val="24"/>
          <w:szCs w:val="24"/>
        </w:rPr>
      </w:pPr>
    </w:p>
    <w:p w14:paraId="668D9DA8" w14:textId="3ECB1A04" w:rsidR="007A2219" w:rsidRPr="007A2219" w:rsidRDefault="007A2219" w:rsidP="007A2219">
      <w:pPr>
        <w:widowControl w:val="0"/>
        <w:spacing w:after="0" w:line="360" w:lineRule="auto"/>
        <w:jc w:val="both"/>
        <w:rPr>
          <w:rFonts w:ascii="Arial" w:hAnsi="Arial" w:cs="Arial"/>
          <w:sz w:val="24"/>
          <w:szCs w:val="24"/>
        </w:rPr>
      </w:pPr>
      <w:r w:rsidRPr="007A2219">
        <w:rPr>
          <w:rFonts w:ascii="Arial" w:hAnsi="Arial" w:cs="Arial"/>
          <w:sz w:val="24"/>
          <w:szCs w:val="24"/>
        </w:rPr>
        <w:lastRenderedPageBreak/>
        <w:t xml:space="preserve">Donaldson, G. (2015). </w:t>
      </w:r>
      <w:r w:rsidRPr="007A2219">
        <w:rPr>
          <w:rFonts w:ascii="Arial" w:hAnsi="Arial" w:cs="Arial"/>
          <w:i/>
          <w:iCs/>
          <w:sz w:val="24"/>
          <w:szCs w:val="24"/>
        </w:rPr>
        <w:t>Successful Futures</w:t>
      </w:r>
      <w:r w:rsidRPr="007A2219">
        <w:rPr>
          <w:rFonts w:ascii="Arial" w:hAnsi="Arial" w:cs="Arial"/>
          <w:sz w:val="24"/>
          <w:szCs w:val="24"/>
        </w:rPr>
        <w:t xml:space="preserve">. Available at: http://pantyrhedyn.weebly.com/adroddiad-donaldsondonaldson-report.html. </w:t>
      </w:r>
      <w:r w:rsidRPr="007A2219">
        <w:rPr>
          <w:rFonts w:ascii="Arial" w:hAnsi="Arial" w:cs="Arial"/>
          <w:sz w:val="24"/>
          <w:szCs w:val="24"/>
        </w:rPr>
        <w:t>Accessed on: 28.02.2020.</w:t>
      </w:r>
    </w:p>
    <w:p w14:paraId="10B1F089" w14:textId="77777777" w:rsidR="007A2219" w:rsidRPr="007A2219" w:rsidRDefault="007A2219" w:rsidP="007A2219">
      <w:pPr>
        <w:widowControl w:val="0"/>
        <w:spacing w:after="0" w:line="360" w:lineRule="auto"/>
        <w:jc w:val="both"/>
        <w:rPr>
          <w:rFonts w:ascii="Arial" w:hAnsi="Arial" w:cs="Arial"/>
          <w:sz w:val="24"/>
          <w:szCs w:val="24"/>
        </w:rPr>
      </w:pPr>
    </w:p>
    <w:p w14:paraId="61E61291" w14:textId="15656C86" w:rsidR="007A2219" w:rsidRPr="007A2219" w:rsidRDefault="007A2219" w:rsidP="007A2219">
      <w:pPr>
        <w:widowControl w:val="0"/>
        <w:spacing w:after="0" w:line="360" w:lineRule="auto"/>
        <w:jc w:val="both"/>
        <w:rPr>
          <w:rFonts w:ascii="Arial" w:hAnsi="Arial" w:cs="Arial"/>
          <w:sz w:val="24"/>
          <w:szCs w:val="24"/>
        </w:rPr>
      </w:pPr>
      <w:proofErr w:type="spellStart"/>
      <w:r w:rsidRPr="007A2219">
        <w:rPr>
          <w:rFonts w:ascii="Arial" w:hAnsi="Arial" w:cs="Arial"/>
          <w:sz w:val="24"/>
          <w:szCs w:val="24"/>
        </w:rPr>
        <w:t>Ekundayo</w:t>
      </w:r>
      <w:proofErr w:type="spellEnd"/>
      <w:r w:rsidRPr="007A2219">
        <w:rPr>
          <w:rFonts w:ascii="Arial" w:hAnsi="Arial" w:cs="Arial"/>
          <w:sz w:val="24"/>
          <w:szCs w:val="24"/>
        </w:rPr>
        <w:t>. O. (2015). ‘</w:t>
      </w:r>
      <w:r w:rsidRPr="007A2219">
        <w:rPr>
          <w:rFonts w:ascii="Arial" w:hAnsi="Arial" w:cs="Arial"/>
          <w:sz w:val="24"/>
          <w:szCs w:val="24"/>
        </w:rPr>
        <w:t xml:space="preserve">Does the African Charter on the Rights and Welfare of the Child (ACRWC) only Underlines and Repeats the Convention on the Rights of the Child (CRC)’s </w:t>
      </w:r>
      <w:proofErr w:type="gramStart"/>
      <w:r w:rsidRPr="007A2219">
        <w:rPr>
          <w:rFonts w:ascii="Arial" w:hAnsi="Arial" w:cs="Arial"/>
          <w:sz w:val="24"/>
          <w:szCs w:val="24"/>
        </w:rPr>
        <w:t>Provisions?:</w:t>
      </w:r>
      <w:proofErr w:type="gramEnd"/>
      <w:r w:rsidRPr="007A2219">
        <w:rPr>
          <w:rFonts w:ascii="Arial" w:hAnsi="Arial" w:cs="Arial"/>
          <w:sz w:val="24"/>
          <w:szCs w:val="24"/>
        </w:rPr>
        <w:t xml:space="preserve"> Examining the Similarities and the Differences between the ACRWC and the CRC</w:t>
      </w:r>
      <w:r w:rsidRPr="007A2219">
        <w:rPr>
          <w:rFonts w:ascii="Arial" w:hAnsi="Arial" w:cs="Arial"/>
          <w:sz w:val="24"/>
          <w:szCs w:val="24"/>
        </w:rPr>
        <w:t xml:space="preserve">’. </w:t>
      </w:r>
      <w:r w:rsidRPr="007A2219">
        <w:rPr>
          <w:rFonts w:ascii="Arial" w:hAnsi="Arial" w:cs="Arial"/>
          <w:i/>
          <w:iCs/>
          <w:sz w:val="24"/>
          <w:szCs w:val="24"/>
        </w:rPr>
        <w:t>International Journal of Humanities and Social Science</w:t>
      </w:r>
      <w:r w:rsidRPr="007A2219">
        <w:rPr>
          <w:rFonts w:ascii="Arial" w:hAnsi="Arial" w:cs="Arial"/>
          <w:sz w:val="24"/>
          <w:szCs w:val="24"/>
        </w:rPr>
        <w:t>. 5(7) pp. 143-158.</w:t>
      </w:r>
    </w:p>
    <w:p w14:paraId="6F00FF5C" w14:textId="77777777" w:rsidR="007A2219" w:rsidRPr="007A2219" w:rsidRDefault="007A2219" w:rsidP="007A2219">
      <w:pPr>
        <w:widowControl w:val="0"/>
        <w:spacing w:after="0" w:line="360" w:lineRule="auto"/>
        <w:jc w:val="both"/>
        <w:rPr>
          <w:rFonts w:ascii="Arial" w:hAnsi="Arial" w:cs="Arial"/>
          <w:sz w:val="24"/>
          <w:szCs w:val="24"/>
        </w:rPr>
      </w:pPr>
    </w:p>
    <w:p w14:paraId="52632B07" w14:textId="14514C7C" w:rsidR="007A2219" w:rsidRPr="007A2219" w:rsidRDefault="007A2219" w:rsidP="007A2219">
      <w:pPr>
        <w:spacing w:after="0" w:line="360" w:lineRule="auto"/>
        <w:jc w:val="both"/>
        <w:rPr>
          <w:rFonts w:ascii="Arial" w:hAnsi="Arial" w:cs="Arial"/>
          <w:sz w:val="24"/>
          <w:szCs w:val="24"/>
        </w:rPr>
      </w:pPr>
      <w:r w:rsidRPr="007A2219">
        <w:rPr>
          <w:rFonts w:ascii="Arial" w:hAnsi="Arial" w:cs="Arial"/>
          <w:sz w:val="24"/>
          <w:szCs w:val="24"/>
        </w:rPr>
        <w:t xml:space="preserve">Epstein. E. (2003). </w:t>
      </w:r>
      <w:r w:rsidRPr="007A2219">
        <w:rPr>
          <w:rFonts w:ascii="Arial" w:hAnsi="Arial" w:cs="Arial"/>
          <w:i/>
          <w:iCs/>
          <w:sz w:val="24"/>
          <w:szCs w:val="24"/>
        </w:rPr>
        <w:t>Globalization of Education</w:t>
      </w:r>
      <w:r w:rsidRPr="007A2219">
        <w:rPr>
          <w:rFonts w:ascii="Arial" w:hAnsi="Arial" w:cs="Arial"/>
          <w:sz w:val="24"/>
          <w:szCs w:val="24"/>
        </w:rPr>
        <w:t>. Available at: https://education.stateuniversity.com/pages/2010/Globalization-Education.html. Accessed on: 27.02.2020.</w:t>
      </w:r>
    </w:p>
    <w:p w14:paraId="0DEFDF6E" w14:textId="77777777" w:rsidR="007A2219" w:rsidRPr="007A2219" w:rsidRDefault="007A2219" w:rsidP="007A2219">
      <w:pPr>
        <w:spacing w:after="0" w:line="360" w:lineRule="auto"/>
        <w:jc w:val="both"/>
        <w:rPr>
          <w:rFonts w:ascii="Arial" w:hAnsi="Arial" w:cs="Arial"/>
          <w:sz w:val="24"/>
          <w:szCs w:val="24"/>
        </w:rPr>
      </w:pPr>
    </w:p>
    <w:p w14:paraId="41768A07" w14:textId="465B4325" w:rsidR="007A2219" w:rsidRPr="007A2219" w:rsidRDefault="007A2219" w:rsidP="007A2219">
      <w:pPr>
        <w:spacing w:after="0" w:line="360" w:lineRule="auto"/>
        <w:jc w:val="both"/>
        <w:rPr>
          <w:rFonts w:ascii="Arial" w:hAnsi="Arial" w:cs="Arial"/>
          <w:sz w:val="24"/>
          <w:szCs w:val="24"/>
        </w:rPr>
      </w:pPr>
      <w:r w:rsidRPr="007A2219">
        <w:rPr>
          <w:rFonts w:ascii="Arial" w:hAnsi="Arial" w:cs="Arial"/>
          <w:sz w:val="24"/>
          <w:szCs w:val="24"/>
        </w:rPr>
        <w:t xml:space="preserve">Evans. R. (2002). </w:t>
      </w:r>
      <w:r w:rsidRPr="007A2219">
        <w:rPr>
          <w:rFonts w:ascii="Arial" w:hAnsi="Arial" w:cs="Arial"/>
          <w:i/>
          <w:iCs/>
          <w:sz w:val="24"/>
          <w:szCs w:val="24"/>
        </w:rPr>
        <w:t>Poverty, HIV and barriers to education: Street children’s experiences in Tanzania</w:t>
      </w:r>
      <w:r w:rsidRPr="007A2219">
        <w:rPr>
          <w:rFonts w:ascii="Arial" w:hAnsi="Arial" w:cs="Arial"/>
          <w:sz w:val="24"/>
          <w:szCs w:val="24"/>
        </w:rPr>
        <w:t>. ‘Gender and Development’. 10(3) pp. 51-62.</w:t>
      </w:r>
    </w:p>
    <w:p w14:paraId="362BC785" w14:textId="77777777" w:rsidR="007A2219" w:rsidRPr="007A2219" w:rsidRDefault="007A2219" w:rsidP="007A2219">
      <w:pPr>
        <w:spacing w:after="0" w:line="360" w:lineRule="auto"/>
        <w:jc w:val="both"/>
        <w:rPr>
          <w:rFonts w:ascii="Arial" w:hAnsi="Arial" w:cs="Arial"/>
          <w:sz w:val="24"/>
          <w:szCs w:val="24"/>
        </w:rPr>
      </w:pPr>
    </w:p>
    <w:p w14:paraId="7B9A0A40" w14:textId="4892146E" w:rsidR="007A2219" w:rsidRPr="007A2219" w:rsidRDefault="007A2219" w:rsidP="007A2219">
      <w:pPr>
        <w:spacing w:after="0" w:line="360" w:lineRule="auto"/>
        <w:jc w:val="both"/>
        <w:rPr>
          <w:rFonts w:ascii="Arial" w:hAnsi="Arial" w:cs="Arial"/>
          <w:sz w:val="24"/>
          <w:szCs w:val="24"/>
        </w:rPr>
      </w:pPr>
      <w:r w:rsidRPr="007A2219">
        <w:rPr>
          <w:rFonts w:ascii="Arial" w:hAnsi="Arial" w:cs="Arial"/>
          <w:sz w:val="24"/>
          <w:szCs w:val="24"/>
        </w:rPr>
        <w:t xml:space="preserve">Gowder. S. (2014). ‘Current education system and policy in developing and developed countries: An overview’. </w:t>
      </w:r>
      <w:r w:rsidRPr="007A2219">
        <w:rPr>
          <w:rFonts w:ascii="Arial" w:hAnsi="Arial" w:cs="Arial"/>
          <w:i/>
          <w:iCs/>
          <w:sz w:val="24"/>
          <w:szCs w:val="24"/>
        </w:rPr>
        <w:t xml:space="preserve">Journal of </w:t>
      </w:r>
      <w:proofErr w:type="spellStart"/>
      <w:r w:rsidRPr="007A2219">
        <w:rPr>
          <w:rFonts w:ascii="Arial" w:hAnsi="Arial" w:cs="Arial"/>
          <w:i/>
          <w:iCs/>
          <w:sz w:val="24"/>
          <w:szCs w:val="24"/>
        </w:rPr>
        <w:t>Socialomics</w:t>
      </w:r>
      <w:proofErr w:type="spellEnd"/>
      <w:r w:rsidRPr="007A2219">
        <w:rPr>
          <w:rFonts w:ascii="Arial" w:hAnsi="Arial" w:cs="Arial"/>
          <w:sz w:val="24"/>
          <w:szCs w:val="24"/>
        </w:rPr>
        <w:t>. 4(1) p1.</w:t>
      </w:r>
    </w:p>
    <w:p w14:paraId="27269502" w14:textId="77777777" w:rsidR="007A2219" w:rsidRPr="007A2219" w:rsidRDefault="007A2219" w:rsidP="007A2219">
      <w:pPr>
        <w:spacing w:after="0" w:line="360" w:lineRule="auto"/>
        <w:jc w:val="both"/>
        <w:rPr>
          <w:rFonts w:ascii="Arial" w:hAnsi="Arial" w:cs="Arial"/>
          <w:sz w:val="24"/>
          <w:szCs w:val="24"/>
        </w:rPr>
      </w:pPr>
    </w:p>
    <w:p w14:paraId="5F88460A" w14:textId="0E2F276D" w:rsidR="007A2219" w:rsidRPr="007A2219" w:rsidRDefault="007A2219" w:rsidP="007A2219">
      <w:pPr>
        <w:spacing w:after="0" w:line="360" w:lineRule="auto"/>
        <w:jc w:val="both"/>
        <w:rPr>
          <w:rFonts w:ascii="Arial" w:hAnsi="Arial" w:cs="Arial"/>
          <w:sz w:val="24"/>
          <w:szCs w:val="24"/>
        </w:rPr>
      </w:pPr>
      <w:proofErr w:type="spellStart"/>
      <w:r w:rsidRPr="007A2219">
        <w:rPr>
          <w:rFonts w:ascii="Arial" w:hAnsi="Arial" w:cs="Arial"/>
          <w:sz w:val="24"/>
          <w:szCs w:val="24"/>
        </w:rPr>
        <w:t>Hakielimu</w:t>
      </w:r>
      <w:proofErr w:type="spellEnd"/>
      <w:r w:rsidRPr="007A2219">
        <w:rPr>
          <w:rFonts w:ascii="Arial" w:hAnsi="Arial" w:cs="Arial"/>
          <w:sz w:val="24"/>
          <w:szCs w:val="24"/>
        </w:rPr>
        <w:t xml:space="preserve">. (2015). </w:t>
      </w:r>
      <w:r w:rsidRPr="007A2219">
        <w:rPr>
          <w:rFonts w:ascii="Arial" w:hAnsi="Arial" w:cs="Arial"/>
          <w:i/>
          <w:iCs/>
          <w:sz w:val="24"/>
          <w:szCs w:val="24"/>
        </w:rPr>
        <w:t>Will the ‘2014 Education and Training Policy’ prepare Tanzanian children to face challenges of the 21</w:t>
      </w:r>
      <w:r w:rsidRPr="007A2219">
        <w:rPr>
          <w:rFonts w:ascii="Arial" w:hAnsi="Arial" w:cs="Arial"/>
          <w:i/>
          <w:iCs/>
          <w:sz w:val="24"/>
          <w:szCs w:val="24"/>
          <w:vertAlign w:val="superscript"/>
        </w:rPr>
        <w:t>st</w:t>
      </w:r>
      <w:r w:rsidRPr="007A2219">
        <w:rPr>
          <w:rFonts w:ascii="Arial" w:hAnsi="Arial" w:cs="Arial"/>
          <w:i/>
          <w:iCs/>
          <w:sz w:val="24"/>
          <w:szCs w:val="24"/>
        </w:rPr>
        <w:t xml:space="preserve"> century?</w:t>
      </w:r>
      <w:r w:rsidRPr="007A2219">
        <w:rPr>
          <w:rFonts w:ascii="Arial" w:hAnsi="Arial" w:cs="Arial"/>
          <w:sz w:val="24"/>
          <w:szCs w:val="24"/>
        </w:rPr>
        <w:t xml:space="preserve"> Dar Es Salaam: </w:t>
      </w:r>
      <w:proofErr w:type="spellStart"/>
      <w:r w:rsidRPr="007A2219">
        <w:rPr>
          <w:rFonts w:ascii="Arial" w:hAnsi="Arial" w:cs="Arial"/>
          <w:sz w:val="24"/>
          <w:szCs w:val="24"/>
        </w:rPr>
        <w:t>Hakielimu</w:t>
      </w:r>
      <w:proofErr w:type="spellEnd"/>
      <w:r w:rsidRPr="007A2219">
        <w:rPr>
          <w:rFonts w:ascii="Arial" w:hAnsi="Arial" w:cs="Arial"/>
          <w:sz w:val="24"/>
          <w:szCs w:val="24"/>
        </w:rPr>
        <w:t>.</w:t>
      </w:r>
    </w:p>
    <w:p w14:paraId="42082ED4" w14:textId="77777777" w:rsidR="007A2219" w:rsidRPr="007A2219" w:rsidRDefault="007A2219" w:rsidP="007A2219">
      <w:pPr>
        <w:spacing w:after="0" w:line="360" w:lineRule="auto"/>
        <w:jc w:val="both"/>
        <w:rPr>
          <w:rFonts w:ascii="Arial" w:hAnsi="Arial" w:cs="Arial"/>
          <w:sz w:val="24"/>
          <w:szCs w:val="24"/>
        </w:rPr>
      </w:pPr>
    </w:p>
    <w:p w14:paraId="69F8AA74" w14:textId="4EF957A0" w:rsidR="007A2219" w:rsidRPr="007A2219" w:rsidRDefault="007A2219" w:rsidP="007A2219">
      <w:pPr>
        <w:spacing w:after="0" w:line="360" w:lineRule="auto"/>
        <w:jc w:val="both"/>
        <w:rPr>
          <w:rFonts w:ascii="Arial" w:hAnsi="Arial" w:cs="Arial"/>
          <w:sz w:val="24"/>
          <w:szCs w:val="24"/>
        </w:rPr>
      </w:pPr>
      <w:r w:rsidRPr="007A2219">
        <w:rPr>
          <w:rFonts w:ascii="Arial" w:hAnsi="Arial" w:cs="Arial"/>
          <w:sz w:val="24"/>
          <w:szCs w:val="24"/>
        </w:rPr>
        <w:t xml:space="preserve">Human Rights Watch. (2016). </w:t>
      </w:r>
      <w:r w:rsidRPr="007A2219">
        <w:rPr>
          <w:rFonts w:ascii="Arial" w:hAnsi="Arial" w:cs="Arial"/>
          <w:i/>
          <w:iCs/>
          <w:sz w:val="24"/>
          <w:szCs w:val="24"/>
        </w:rPr>
        <w:t>Barriers to Secondary Education in Tanzania</w:t>
      </w:r>
      <w:r w:rsidRPr="007A2219">
        <w:rPr>
          <w:rFonts w:ascii="Arial" w:hAnsi="Arial" w:cs="Arial"/>
          <w:sz w:val="24"/>
          <w:szCs w:val="24"/>
        </w:rPr>
        <w:t>. Available at: https://www.hrw.org/report/2017/02/14/i-had-dream-finish-school/barriers-secondary-education-tanzania. Accessed on: 13.02.2020.</w:t>
      </w:r>
    </w:p>
    <w:p w14:paraId="4EA38272" w14:textId="77777777" w:rsidR="007A2219" w:rsidRPr="007A2219" w:rsidRDefault="007A2219" w:rsidP="007A2219">
      <w:pPr>
        <w:spacing w:after="0" w:line="360" w:lineRule="auto"/>
        <w:jc w:val="both"/>
        <w:rPr>
          <w:rFonts w:ascii="Arial" w:hAnsi="Arial" w:cs="Arial"/>
          <w:sz w:val="24"/>
          <w:szCs w:val="24"/>
        </w:rPr>
      </w:pPr>
    </w:p>
    <w:p w14:paraId="03B006D3" w14:textId="71D029C6" w:rsidR="007A2219" w:rsidRPr="007A2219" w:rsidRDefault="007A2219" w:rsidP="007A2219">
      <w:pPr>
        <w:spacing w:after="0" w:line="360" w:lineRule="auto"/>
        <w:jc w:val="both"/>
        <w:rPr>
          <w:rFonts w:ascii="Arial" w:hAnsi="Arial" w:cs="Arial"/>
          <w:sz w:val="24"/>
          <w:szCs w:val="24"/>
        </w:rPr>
      </w:pPr>
      <w:proofErr w:type="spellStart"/>
      <w:r w:rsidRPr="007A2219">
        <w:rPr>
          <w:rFonts w:ascii="Arial" w:hAnsi="Arial" w:cs="Arial"/>
          <w:sz w:val="24"/>
          <w:szCs w:val="24"/>
        </w:rPr>
        <w:t>Koda</w:t>
      </w:r>
      <w:proofErr w:type="spellEnd"/>
      <w:r w:rsidRPr="007A2219">
        <w:rPr>
          <w:rFonts w:ascii="Arial" w:hAnsi="Arial" w:cs="Arial"/>
          <w:sz w:val="24"/>
          <w:szCs w:val="24"/>
        </w:rPr>
        <w:t xml:space="preserve">. B. (2000). ‘Democratisation of social relations at the household level: the participation of children and youth in Tanzania’. </w:t>
      </w:r>
      <w:r w:rsidRPr="007A2219">
        <w:rPr>
          <w:rFonts w:ascii="Arial" w:hAnsi="Arial" w:cs="Arial"/>
          <w:i/>
          <w:iCs/>
          <w:sz w:val="24"/>
          <w:szCs w:val="24"/>
        </w:rPr>
        <w:t>Gender, Family and Work in Tanzania</w:t>
      </w:r>
      <w:r w:rsidRPr="007A2219">
        <w:rPr>
          <w:rFonts w:ascii="Arial" w:hAnsi="Arial" w:cs="Arial"/>
          <w:sz w:val="24"/>
          <w:szCs w:val="24"/>
        </w:rPr>
        <w:t>. 3(7) pp. 237-265.</w:t>
      </w:r>
    </w:p>
    <w:p w14:paraId="59DF9361" w14:textId="77777777" w:rsidR="007A2219" w:rsidRPr="007A2219" w:rsidRDefault="007A2219" w:rsidP="007A2219">
      <w:pPr>
        <w:spacing w:after="0" w:line="360" w:lineRule="auto"/>
        <w:jc w:val="both"/>
        <w:rPr>
          <w:rFonts w:ascii="Arial" w:hAnsi="Arial" w:cs="Arial"/>
          <w:sz w:val="24"/>
          <w:szCs w:val="24"/>
        </w:rPr>
      </w:pPr>
    </w:p>
    <w:p w14:paraId="13028899" w14:textId="7125D337" w:rsidR="007A2219" w:rsidRPr="007A2219" w:rsidRDefault="007A2219" w:rsidP="007A2219">
      <w:pPr>
        <w:spacing w:after="0" w:line="360" w:lineRule="auto"/>
        <w:jc w:val="both"/>
        <w:rPr>
          <w:rFonts w:ascii="Arial" w:hAnsi="Arial" w:cs="Arial"/>
          <w:sz w:val="24"/>
          <w:szCs w:val="24"/>
        </w:rPr>
      </w:pPr>
      <w:r w:rsidRPr="007A2219">
        <w:rPr>
          <w:rFonts w:ascii="Arial" w:hAnsi="Arial" w:cs="Arial"/>
          <w:sz w:val="24"/>
          <w:szCs w:val="24"/>
        </w:rPr>
        <w:t xml:space="preserve">Ministry of Foreign Affairs of Denmark. (2019). </w:t>
      </w:r>
      <w:r w:rsidRPr="007A2219">
        <w:rPr>
          <w:rFonts w:ascii="Arial" w:hAnsi="Arial" w:cs="Arial"/>
          <w:i/>
          <w:iCs/>
          <w:sz w:val="24"/>
          <w:szCs w:val="24"/>
        </w:rPr>
        <w:t>Current and Future Challenges and Opportunities in Tanzania</w:t>
      </w:r>
      <w:r w:rsidRPr="007A2219">
        <w:rPr>
          <w:rFonts w:ascii="Arial" w:hAnsi="Arial" w:cs="Arial"/>
          <w:sz w:val="24"/>
          <w:szCs w:val="24"/>
        </w:rPr>
        <w:t>. Available at: https://um.dk/en/danida-</w:t>
      </w:r>
      <w:r w:rsidRPr="007A2219">
        <w:rPr>
          <w:rFonts w:ascii="Arial" w:hAnsi="Arial" w:cs="Arial"/>
          <w:sz w:val="24"/>
          <w:szCs w:val="24"/>
        </w:rPr>
        <w:lastRenderedPageBreak/>
        <w:t>en/strategies%20and%20priorities/country-policies/tanzania/current-and-future-challenges-and-opportunities-in-tanzania/. Accessed on: 11.02.2020.</w:t>
      </w:r>
    </w:p>
    <w:p w14:paraId="5324E329" w14:textId="77777777" w:rsidR="007A2219" w:rsidRPr="007A2219" w:rsidRDefault="007A2219" w:rsidP="007A2219">
      <w:pPr>
        <w:spacing w:after="0" w:line="360" w:lineRule="auto"/>
        <w:jc w:val="both"/>
        <w:rPr>
          <w:rFonts w:ascii="Arial" w:hAnsi="Arial" w:cs="Arial"/>
          <w:sz w:val="24"/>
          <w:szCs w:val="24"/>
        </w:rPr>
      </w:pPr>
    </w:p>
    <w:p w14:paraId="633F150B" w14:textId="492B713D" w:rsidR="007A2219" w:rsidRPr="007A2219" w:rsidRDefault="007A2219" w:rsidP="007A2219">
      <w:pPr>
        <w:spacing w:after="0" w:line="360" w:lineRule="auto"/>
        <w:jc w:val="both"/>
        <w:rPr>
          <w:rFonts w:ascii="Arial" w:hAnsi="Arial" w:cs="Arial"/>
          <w:sz w:val="24"/>
          <w:szCs w:val="24"/>
        </w:rPr>
      </w:pPr>
      <w:r w:rsidRPr="007A2219">
        <w:rPr>
          <w:rFonts w:ascii="Arial" w:hAnsi="Arial" w:cs="Arial"/>
          <w:sz w:val="24"/>
          <w:szCs w:val="24"/>
        </w:rPr>
        <w:t xml:space="preserve">Opportunity International. (2020). </w:t>
      </w:r>
      <w:r w:rsidRPr="007A2219">
        <w:rPr>
          <w:rFonts w:ascii="Arial" w:hAnsi="Arial" w:cs="Arial"/>
          <w:i/>
          <w:iCs/>
          <w:sz w:val="24"/>
          <w:szCs w:val="24"/>
        </w:rPr>
        <w:t>Tanzania</w:t>
      </w:r>
      <w:r w:rsidRPr="007A2219">
        <w:rPr>
          <w:rFonts w:ascii="Arial" w:hAnsi="Arial" w:cs="Arial"/>
          <w:sz w:val="24"/>
          <w:szCs w:val="24"/>
        </w:rPr>
        <w:t>. Available at: https://opportunity.org/what-we-do/where-we-work/tanzania-facts-about-poverty. Accessed on: 11.02.2020.</w:t>
      </w:r>
    </w:p>
    <w:p w14:paraId="22A406BB" w14:textId="77777777" w:rsidR="007A2219" w:rsidRPr="007A2219" w:rsidRDefault="007A2219" w:rsidP="007A2219">
      <w:pPr>
        <w:spacing w:after="0" w:line="360" w:lineRule="auto"/>
        <w:jc w:val="both"/>
        <w:rPr>
          <w:rFonts w:ascii="Arial" w:hAnsi="Arial" w:cs="Arial"/>
          <w:sz w:val="24"/>
          <w:szCs w:val="24"/>
        </w:rPr>
      </w:pPr>
    </w:p>
    <w:p w14:paraId="0617416F" w14:textId="09A2F80C" w:rsidR="007A2219" w:rsidRPr="007A2219" w:rsidRDefault="007A2219" w:rsidP="007A2219">
      <w:pPr>
        <w:spacing w:after="0" w:line="360" w:lineRule="auto"/>
        <w:jc w:val="both"/>
        <w:rPr>
          <w:rFonts w:ascii="Arial" w:hAnsi="Arial" w:cs="Arial"/>
          <w:sz w:val="24"/>
          <w:szCs w:val="24"/>
        </w:rPr>
      </w:pPr>
      <w:proofErr w:type="spellStart"/>
      <w:r w:rsidRPr="007A2219">
        <w:rPr>
          <w:rFonts w:ascii="Arial" w:hAnsi="Arial" w:cs="Arial"/>
          <w:sz w:val="24"/>
          <w:szCs w:val="24"/>
        </w:rPr>
        <w:t>Rueckert</w:t>
      </w:r>
      <w:proofErr w:type="spellEnd"/>
      <w:r w:rsidRPr="007A2219">
        <w:rPr>
          <w:rFonts w:ascii="Arial" w:hAnsi="Arial" w:cs="Arial"/>
          <w:sz w:val="24"/>
          <w:szCs w:val="24"/>
        </w:rPr>
        <w:t xml:space="preserve">. P. (2019). </w:t>
      </w:r>
      <w:r w:rsidRPr="007A2219">
        <w:rPr>
          <w:rFonts w:ascii="Arial" w:hAnsi="Arial" w:cs="Arial"/>
          <w:i/>
          <w:iCs/>
          <w:sz w:val="24"/>
          <w:szCs w:val="24"/>
        </w:rPr>
        <w:t>Barriers to Education Children Living in Poverty Face</w:t>
      </w:r>
      <w:r w:rsidRPr="007A2219">
        <w:rPr>
          <w:rFonts w:ascii="Arial" w:hAnsi="Arial" w:cs="Arial"/>
          <w:sz w:val="24"/>
          <w:szCs w:val="24"/>
        </w:rPr>
        <w:t>. Available at: https://www.globalcitizen.org/en/content/10-barriers-to-education-around-the-world-2/. Accessed on: 10.02.2020.</w:t>
      </w:r>
    </w:p>
    <w:p w14:paraId="4C129C1B" w14:textId="77777777" w:rsidR="007A2219" w:rsidRPr="007A2219" w:rsidRDefault="007A2219" w:rsidP="007A2219">
      <w:pPr>
        <w:spacing w:after="0" w:line="360" w:lineRule="auto"/>
        <w:jc w:val="both"/>
        <w:rPr>
          <w:rFonts w:ascii="Arial" w:hAnsi="Arial" w:cs="Arial"/>
          <w:sz w:val="24"/>
          <w:szCs w:val="24"/>
        </w:rPr>
      </w:pPr>
    </w:p>
    <w:p w14:paraId="4535EB28" w14:textId="00FB970C" w:rsidR="007A2219" w:rsidRPr="007A2219" w:rsidRDefault="007A2219" w:rsidP="007A2219">
      <w:pPr>
        <w:spacing w:after="0" w:line="360" w:lineRule="auto"/>
        <w:jc w:val="both"/>
        <w:rPr>
          <w:rFonts w:ascii="Arial" w:hAnsi="Arial" w:cs="Arial"/>
          <w:sz w:val="24"/>
          <w:szCs w:val="24"/>
        </w:rPr>
      </w:pPr>
      <w:proofErr w:type="spellStart"/>
      <w:r w:rsidRPr="007A2219">
        <w:rPr>
          <w:rFonts w:ascii="Arial" w:hAnsi="Arial" w:cs="Arial"/>
          <w:sz w:val="24"/>
          <w:szCs w:val="24"/>
        </w:rPr>
        <w:t>Schuerkens</w:t>
      </w:r>
      <w:proofErr w:type="spellEnd"/>
      <w:r w:rsidRPr="007A2219">
        <w:rPr>
          <w:rFonts w:ascii="Arial" w:hAnsi="Arial" w:cs="Arial"/>
          <w:sz w:val="24"/>
          <w:szCs w:val="24"/>
        </w:rPr>
        <w:t xml:space="preserve">, U. (2003). ‘The sociological and anthropological study of globalization and localization’. </w:t>
      </w:r>
      <w:r w:rsidRPr="007A2219">
        <w:rPr>
          <w:rFonts w:ascii="Arial" w:hAnsi="Arial" w:cs="Arial"/>
          <w:i/>
          <w:iCs/>
          <w:sz w:val="24"/>
          <w:szCs w:val="24"/>
        </w:rPr>
        <w:t>Current Sociology</w:t>
      </w:r>
      <w:r w:rsidRPr="007A2219">
        <w:rPr>
          <w:rFonts w:ascii="Arial" w:hAnsi="Arial" w:cs="Arial"/>
          <w:sz w:val="24"/>
          <w:szCs w:val="24"/>
        </w:rPr>
        <w:t>. 51(209) pp. 209-222.</w:t>
      </w:r>
    </w:p>
    <w:p w14:paraId="4EDE55AA" w14:textId="77777777" w:rsidR="007A2219" w:rsidRPr="007A2219" w:rsidRDefault="007A2219" w:rsidP="007A2219">
      <w:pPr>
        <w:spacing w:after="0" w:line="360" w:lineRule="auto"/>
        <w:jc w:val="both"/>
        <w:rPr>
          <w:rFonts w:ascii="Arial" w:hAnsi="Arial" w:cs="Arial"/>
          <w:sz w:val="24"/>
          <w:szCs w:val="24"/>
        </w:rPr>
      </w:pPr>
    </w:p>
    <w:p w14:paraId="408B4156" w14:textId="42893E57" w:rsidR="007A2219" w:rsidRPr="007A2219" w:rsidRDefault="007A2219" w:rsidP="007A2219">
      <w:pPr>
        <w:spacing w:after="0" w:line="360" w:lineRule="auto"/>
        <w:jc w:val="both"/>
        <w:rPr>
          <w:rFonts w:ascii="Arial" w:hAnsi="Arial" w:cs="Arial"/>
          <w:sz w:val="24"/>
          <w:szCs w:val="24"/>
        </w:rPr>
      </w:pPr>
      <w:r w:rsidRPr="007A2219">
        <w:rPr>
          <w:rFonts w:ascii="Arial" w:hAnsi="Arial" w:cs="Arial"/>
          <w:sz w:val="24"/>
          <w:szCs w:val="24"/>
        </w:rPr>
        <w:t xml:space="preserve">Smith. M. and Doyle. M. (2019). </w:t>
      </w:r>
      <w:r w:rsidRPr="007A2219">
        <w:rPr>
          <w:rFonts w:ascii="Arial" w:hAnsi="Arial" w:cs="Arial"/>
          <w:i/>
          <w:iCs/>
          <w:sz w:val="24"/>
          <w:szCs w:val="24"/>
        </w:rPr>
        <w:t>Globalization: Theory and Experience</w:t>
      </w:r>
      <w:r w:rsidRPr="007A2219">
        <w:rPr>
          <w:rFonts w:ascii="Arial" w:hAnsi="Arial" w:cs="Arial"/>
          <w:sz w:val="24"/>
          <w:szCs w:val="24"/>
        </w:rPr>
        <w:t>. Available at: https://infed.org/mobi/globalization-theory-and-experience/. Accessed on: 27.02.2020.</w:t>
      </w:r>
    </w:p>
    <w:p w14:paraId="26295DE8" w14:textId="77777777" w:rsidR="007A2219" w:rsidRPr="007A2219" w:rsidRDefault="007A2219" w:rsidP="007A2219">
      <w:pPr>
        <w:spacing w:after="0" w:line="360" w:lineRule="auto"/>
        <w:jc w:val="both"/>
        <w:rPr>
          <w:rFonts w:ascii="Arial" w:hAnsi="Arial" w:cs="Arial"/>
          <w:sz w:val="24"/>
          <w:szCs w:val="24"/>
        </w:rPr>
      </w:pPr>
    </w:p>
    <w:p w14:paraId="395657FC" w14:textId="1C046001" w:rsidR="007A2219" w:rsidRPr="007A2219" w:rsidRDefault="007A2219" w:rsidP="007A2219">
      <w:pPr>
        <w:spacing w:after="0" w:line="360" w:lineRule="auto"/>
        <w:jc w:val="both"/>
        <w:rPr>
          <w:rFonts w:ascii="Arial" w:hAnsi="Arial" w:cs="Arial"/>
          <w:sz w:val="24"/>
          <w:szCs w:val="24"/>
        </w:rPr>
      </w:pPr>
      <w:r w:rsidRPr="007A2219">
        <w:rPr>
          <w:rFonts w:ascii="Arial" w:hAnsi="Arial" w:cs="Arial"/>
          <w:sz w:val="24"/>
          <w:szCs w:val="24"/>
        </w:rPr>
        <w:t xml:space="preserve">Stewart. F. (1996). ‘Globalisation and education’. </w:t>
      </w:r>
      <w:r w:rsidRPr="007A2219">
        <w:rPr>
          <w:rFonts w:ascii="Arial" w:hAnsi="Arial" w:cs="Arial"/>
          <w:i/>
          <w:iCs/>
          <w:sz w:val="24"/>
          <w:szCs w:val="24"/>
        </w:rPr>
        <w:t>Educational Development.</w:t>
      </w:r>
      <w:r w:rsidRPr="007A2219">
        <w:rPr>
          <w:rFonts w:ascii="Arial" w:hAnsi="Arial" w:cs="Arial"/>
          <w:sz w:val="24"/>
          <w:szCs w:val="24"/>
        </w:rPr>
        <w:t xml:space="preserve"> 16(4) pp. 327-333.</w:t>
      </w:r>
    </w:p>
    <w:p w14:paraId="6EE3CE38" w14:textId="77777777" w:rsidR="007A2219" w:rsidRPr="007A2219" w:rsidRDefault="007A2219" w:rsidP="007A2219">
      <w:pPr>
        <w:spacing w:after="0" w:line="360" w:lineRule="auto"/>
        <w:jc w:val="both"/>
        <w:rPr>
          <w:rFonts w:ascii="Arial" w:hAnsi="Arial" w:cs="Arial"/>
          <w:sz w:val="24"/>
          <w:szCs w:val="24"/>
        </w:rPr>
      </w:pPr>
    </w:p>
    <w:p w14:paraId="407A2CEC" w14:textId="2B1FCBB2" w:rsidR="007A2219" w:rsidRPr="007A2219" w:rsidRDefault="007A2219" w:rsidP="007A2219">
      <w:pPr>
        <w:spacing w:after="0" w:line="360" w:lineRule="auto"/>
        <w:jc w:val="both"/>
        <w:rPr>
          <w:rFonts w:ascii="Arial" w:hAnsi="Arial" w:cs="Arial"/>
          <w:sz w:val="24"/>
          <w:szCs w:val="24"/>
        </w:rPr>
      </w:pPr>
      <w:r w:rsidRPr="007A2219">
        <w:rPr>
          <w:rFonts w:ascii="Arial" w:hAnsi="Arial" w:cs="Arial"/>
          <w:sz w:val="24"/>
          <w:szCs w:val="24"/>
        </w:rPr>
        <w:t xml:space="preserve">The World Bank Group. (2019). </w:t>
      </w:r>
      <w:r w:rsidRPr="007A2219">
        <w:rPr>
          <w:rFonts w:ascii="Arial" w:hAnsi="Arial" w:cs="Arial"/>
          <w:i/>
          <w:iCs/>
          <w:sz w:val="24"/>
          <w:szCs w:val="24"/>
        </w:rPr>
        <w:t>Tanzania Overview</w:t>
      </w:r>
      <w:r w:rsidRPr="007A2219">
        <w:rPr>
          <w:rFonts w:ascii="Arial" w:hAnsi="Arial" w:cs="Arial"/>
          <w:sz w:val="24"/>
          <w:szCs w:val="24"/>
        </w:rPr>
        <w:t>. Available at: https://www.worldbank.org/en/country/tanzania/overview. Accessed on: 12.02.2020.</w:t>
      </w:r>
    </w:p>
    <w:p w14:paraId="7DD6305F" w14:textId="77777777" w:rsidR="007A2219" w:rsidRPr="007A2219" w:rsidRDefault="007A2219" w:rsidP="007A2219">
      <w:pPr>
        <w:spacing w:after="0" w:line="360" w:lineRule="auto"/>
        <w:jc w:val="both"/>
        <w:rPr>
          <w:rFonts w:ascii="Arial" w:hAnsi="Arial" w:cs="Arial"/>
          <w:sz w:val="24"/>
          <w:szCs w:val="24"/>
        </w:rPr>
      </w:pPr>
    </w:p>
    <w:p w14:paraId="2A1A336D" w14:textId="346B1B9A" w:rsidR="007A2219" w:rsidRPr="007A2219" w:rsidRDefault="007A2219" w:rsidP="007A2219">
      <w:pPr>
        <w:spacing w:after="0" w:line="360" w:lineRule="auto"/>
        <w:jc w:val="both"/>
        <w:rPr>
          <w:rFonts w:ascii="Arial" w:hAnsi="Arial" w:cs="Arial"/>
          <w:sz w:val="24"/>
          <w:szCs w:val="24"/>
        </w:rPr>
      </w:pPr>
      <w:r w:rsidRPr="007A2219">
        <w:rPr>
          <w:rFonts w:ascii="Arial" w:hAnsi="Arial" w:cs="Arial"/>
          <w:sz w:val="24"/>
          <w:szCs w:val="24"/>
        </w:rPr>
        <w:t xml:space="preserve">UNESCO (2014) </w:t>
      </w:r>
      <w:r w:rsidRPr="007A2219">
        <w:rPr>
          <w:rFonts w:ascii="Arial" w:hAnsi="Arial" w:cs="Arial"/>
          <w:i/>
          <w:iCs/>
          <w:sz w:val="24"/>
          <w:szCs w:val="24"/>
        </w:rPr>
        <w:t>Education for All Global Monitoring Report. Teaching and Learning: Achieving Quality for All</w:t>
      </w:r>
      <w:r w:rsidRPr="007A2219">
        <w:rPr>
          <w:rFonts w:ascii="Arial" w:hAnsi="Arial" w:cs="Arial"/>
          <w:sz w:val="24"/>
          <w:szCs w:val="24"/>
        </w:rPr>
        <w:t>. France. UNESCO.</w:t>
      </w:r>
    </w:p>
    <w:p w14:paraId="0C0EB419" w14:textId="77777777" w:rsidR="007A2219" w:rsidRPr="007A2219" w:rsidRDefault="007A2219" w:rsidP="007A2219">
      <w:pPr>
        <w:spacing w:after="0" w:line="360" w:lineRule="auto"/>
        <w:jc w:val="both"/>
        <w:rPr>
          <w:rFonts w:ascii="Arial" w:hAnsi="Arial" w:cs="Arial"/>
          <w:sz w:val="24"/>
          <w:szCs w:val="24"/>
        </w:rPr>
      </w:pPr>
    </w:p>
    <w:p w14:paraId="4A33A055" w14:textId="1D0A9C02" w:rsidR="007A2219" w:rsidRPr="007A2219" w:rsidRDefault="007A2219" w:rsidP="007A2219">
      <w:pPr>
        <w:spacing w:after="0" w:line="360" w:lineRule="auto"/>
        <w:jc w:val="both"/>
        <w:rPr>
          <w:rFonts w:ascii="Arial" w:hAnsi="Arial" w:cs="Arial"/>
          <w:sz w:val="24"/>
          <w:szCs w:val="24"/>
        </w:rPr>
      </w:pPr>
      <w:proofErr w:type="spellStart"/>
      <w:r w:rsidRPr="007A2219">
        <w:rPr>
          <w:rFonts w:ascii="Arial" w:hAnsi="Arial" w:cs="Arial"/>
          <w:sz w:val="24"/>
          <w:szCs w:val="24"/>
        </w:rPr>
        <w:t>Unicef</w:t>
      </w:r>
      <w:proofErr w:type="spellEnd"/>
      <w:r w:rsidRPr="007A2219">
        <w:rPr>
          <w:rFonts w:ascii="Arial" w:hAnsi="Arial" w:cs="Arial"/>
          <w:sz w:val="24"/>
          <w:szCs w:val="24"/>
        </w:rPr>
        <w:t xml:space="preserve">. (1999). </w:t>
      </w:r>
      <w:r w:rsidRPr="007A2219">
        <w:rPr>
          <w:rFonts w:ascii="Arial" w:hAnsi="Arial" w:cs="Arial"/>
          <w:i/>
          <w:iCs/>
          <w:sz w:val="24"/>
          <w:szCs w:val="24"/>
        </w:rPr>
        <w:t>African Charter on the Rights and Welfare of the Child</w:t>
      </w:r>
      <w:r w:rsidRPr="007A2219">
        <w:rPr>
          <w:rFonts w:ascii="Arial" w:hAnsi="Arial" w:cs="Arial"/>
          <w:sz w:val="24"/>
          <w:szCs w:val="24"/>
        </w:rPr>
        <w:t>. Available at: https://www.unicef.org/esaro/African_Charter_articles_in_full.pdf. Accessed on: 25.02.2020.</w:t>
      </w:r>
    </w:p>
    <w:p w14:paraId="3B0FB6FE" w14:textId="77777777" w:rsidR="007A2219" w:rsidRPr="007A2219" w:rsidRDefault="007A2219" w:rsidP="007A2219">
      <w:pPr>
        <w:spacing w:after="0" w:line="360" w:lineRule="auto"/>
        <w:jc w:val="both"/>
        <w:rPr>
          <w:rFonts w:ascii="Arial" w:hAnsi="Arial" w:cs="Arial"/>
          <w:sz w:val="24"/>
          <w:szCs w:val="24"/>
        </w:rPr>
      </w:pPr>
    </w:p>
    <w:p w14:paraId="399ABE83" w14:textId="64EC05F0" w:rsidR="007A2219" w:rsidRPr="007A2219" w:rsidRDefault="007A2219" w:rsidP="007A2219">
      <w:pPr>
        <w:spacing w:after="0" w:line="360" w:lineRule="auto"/>
        <w:jc w:val="both"/>
        <w:rPr>
          <w:rFonts w:ascii="Arial" w:hAnsi="Arial" w:cs="Arial"/>
          <w:sz w:val="24"/>
          <w:szCs w:val="24"/>
        </w:rPr>
      </w:pPr>
      <w:r w:rsidRPr="007A2219">
        <w:rPr>
          <w:rFonts w:ascii="Arial" w:hAnsi="Arial" w:cs="Arial"/>
          <w:sz w:val="24"/>
          <w:szCs w:val="24"/>
        </w:rPr>
        <w:t xml:space="preserve">UNICEF. (2008). </w:t>
      </w:r>
      <w:r w:rsidRPr="007A2219">
        <w:rPr>
          <w:rFonts w:ascii="Arial" w:hAnsi="Arial" w:cs="Arial"/>
          <w:i/>
          <w:iCs/>
          <w:sz w:val="24"/>
          <w:szCs w:val="24"/>
        </w:rPr>
        <w:t>Children Orphaned by AIDS: Frontline Responses from Eastern and Southern Africa</w:t>
      </w:r>
      <w:r w:rsidRPr="007A2219">
        <w:rPr>
          <w:rFonts w:ascii="Arial" w:hAnsi="Arial" w:cs="Arial"/>
          <w:sz w:val="24"/>
          <w:szCs w:val="24"/>
        </w:rPr>
        <w:t>. Available at: https://www.unicef.org/en/tanzania/children-orphaned-by-aids. Accessed on: 12.02.2020.</w:t>
      </w:r>
    </w:p>
    <w:p w14:paraId="4DACB5F5" w14:textId="77777777" w:rsidR="007A2219" w:rsidRPr="007A2219" w:rsidRDefault="007A2219" w:rsidP="007A2219">
      <w:pPr>
        <w:spacing w:after="0" w:line="360" w:lineRule="auto"/>
        <w:jc w:val="both"/>
        <w:rPr>
          <w:rFonts w:ascii="Arial" w:hAnsi="Arial" w:cs="Arial"/>
          <w:sz w:val="24"/>
          <w:szCs w:val="24"/>
        </w:rPr>
      </w:pPr>
    </w:p>
    <w:p w14:paraId="008B7512" w14:textId="75CD55D0" w:rsidR="007A2219" w:rsidRPr="007A2219" w:rsidRDefault="007A2219" w:rsidP="007A2219">
      <w:pPr>
        <w:spacing w:after="0" w:line="360" w:lineRule="auto"/>
        <w:jc w:val="both"/>
        <w:rPr>
          <w:rFonts w:ascii="Arial" w:hAnsi="Arial" w:cs="Arial"/>
          <w:sz w:val="24"/>
          <w:szCs w:val="24"/>
        </w:rPr>
      </w:pPr>
      <w:proofErr w:type="spellStart"/>
      <w:r w:rsidRPr="007A2219">
        <w:rPr>
          <w:rFonts w:ascii="Arial" w:hAnsi="Arial" w:cs="Arial"/>
          <w:sz w:val="24"/>
          <w:szCs w:val="24"/>
        </w:rPr>
        <w:t>Unicef</w:t>
      </w:r>
      <w:proofErr w:type="spellEnd"/>
      <w:r w:rsidRPr="007A2219">
        <w:rPr>
          <w:rFonts w:ascii="Arial" w:hAnsi="Arial" w:cs="Arial"/>
          <w:sz w:val="24"/>
          <w:szCs w:val="24"/>
        </w:rPr>
        <w:t xml:space="preserve">. (2017). </w:t>
      </w:r>
      <w:r w:rsidRPr="007A2219">
        <w:rPr>
          <w:rFonts w:ascii="Arial" w:hAnsi="Arial" w:cs="Arial"/>
          <w:i/>
          <w:iCs/>
          <w:sz w:val="24"/>
          <w:szCs w:val="24"/>
        </w:rPr>
        <w:t>Knowledge for Children in Africa 2017</w:t>
      </w:r>
      <w:r w:rsidRPr="007A2219">
        <w:rPr>
          <w:rFonts w:ascii="Arial" w:hAnsi="Arial" w:cs="Arial"/>
          <w:sz w:val="24"/>
          <w:szCs w:val="24"/>
        </w:rPr>
        <w:t>. Available at: https://www.unicef.org/esa/reports/knowledge-children-africa-2017. Accessed on: 25.02.2020.</w:t>
      </w:r>
    </w:p>
    <w:p w14:paraId="6161F649" w14:textId="77777777" w:rsidR="007A2219" w:rsidRPr="007A2219" w:rsidRDefault="007A2219" w:rsidP="007A2219">
      <w:pPr>
        <w:spacing w:after="0" w:line="360" w:lineRule="auto"/>
        <w:jc w:val="both"/>
        <w:rPr>
          <w:rFonts w:ascii="Arial" w:hAnsi="Arial" w:cs="Arial"/>
          <w:sz w:val="24"/>
          <w:szCs w:val="24"/>
        </w:rPr>
      </w:pPr>
    </w:p>
    <w:p w14:paraId="0116DFFA" w14:textId="063233C0" w:rsidR="007A2219" w:rsidRPr="007A2219" w:rsidRDefault="007A2219" w:rsidP="007A2219">
      <w:pPr>
        <w:spacing w:after="0" w:line="360" w:lineRule="auto"/>
        <w:jc w:val="both"/>
        <w:rPr>
          <w:rFonts w:ascii="Arial" w:hAnsi="Arial" w:cs="Arial"/>
          <w:sz w:val="24"/>
          <w:szCs w:val="24"/>
        </w:rPr>
      </w:pPr>
      <w:r w:rsidRPr="007A2219">
        <w:rPr>
          <w:rFonts w:ascii="Arial" w:hAnsi="Arial" w:cs="Arial"/>
          <w:sz w:val="24"/>
          <w:szCs w:val="24"/>
        </w:rPr>
        <w:t xml:space="preserve">United Nations. (1948). </w:t>
      </w:r>
      <w:r w:rsidRPr="007A2219">
        <w:rPr>
          <w:rFonts w:ascii="Arial" w:hAnsi="Arial" w:cs="Arial"/>
          <w:i/>
          <w:iCs/>
          <w:sz w:val="24"/>
          <w:szCs w:val="24"/>
        </w:rPr>
        <w:t>Universal Declaration of Human Rights</w:t>
      </w:r>
      <w:r w:rsidRPr="007A2219">
        <w:rPr>
          <w:rFonts w:ascii="Arial" w:hAnsi="Arial" w:cs="Arial"/>
          <w:sz w:val="24"/>
          <w:szCs w:val="24"/>
        </w:rPr>
        <w:t>. Available at: https://www.un.org/en/universal-declaration-human-rights/. Accessed on: 25.02.2020.</w:t>
      </w:r>
    </w:p>
    <w:p w14:paraId="4EF80F70" w14:textId="77777777" w:rsidR="007A2219" w:rsidRPr="007A2219" w:rsidRDefault="007A2219" w:rsidP="007A2219">
      <w:pPr>
        <w:spacing w:after="0" w:line="360" w:lineRule="auto"/>
        <w:jc w:val="both"/>
        <w:rPr>
          <w:rFonts w:ascii="Arial" w:hAnsi="Arial" w:cs="Arial"/>
          <w:sz w:val="24"/>
          <w:szCs w:val="24"/>
        </w:rPr>
      </w:pPr>
    </w:p>
    <w:p w14:paraId="659B2248" w14:textId="1D75087E" w:rsidR="007A2219" w:rsidRPr="007A2219" w:rsidRDefault="007A2219" w:rsidP="007A2219">
      <w:pPr>
        <w:spacing w:after="0" w:line="360" w:lineRule="auto"/>
        <w:jc w:val="both"/>
        <w:rPr>
          <w:rFonts w:ascii="Arial" w:hAnsi="Arial" w:cs="Arial"/>
          <w:sz w:val="24"/>
          <w:szCs w:val="24"/>
        </w:rPr>
      </w:pPr>
      <w:r w:rsidRPr="007A2219">
        <w:rPr>
          <w:rFonts w:ascii="Arial" w:hAnsi="Arial" w:cs="Arial"/>
          <w:sz w:val="24"/>
          <w:szCs w:val="24"/>
        </w:rPr>
        <w:t xml:space="preserve">United Nations. (2013). </w:t>
      </w:r>
      <w:r w:rsidRPr="007A2219">
        <w:rPr>
          <w:rFonts w:ascii="Arial" w:hAnsi="Arial" w:cs="Arial"/>
          <w:i/>
          <w:iCs/>
          <w:sz w:val="24"/>
          <w:szCs w:val="24"/>
        </w:rPr>
        <w:t>The Millennium Development Goals Report</w:t>
      </w:r>
      <w:r w:rsidRPr="007A2219">
        <w:rPr>
          <w:rFonts w:ascii="Arial" w:hAnsi="Arial" w:cs="Arial"/>
          <w:sz w:val="24"/>
          <w:szCs w:val="24"/>
        </w:rPr>
        <w:t>. New York: United Nations.</w:t>
      </w:r>
    </w:p>
    <w:p w14:paraId="2DD38438" w14:textId="77777777" w:rsidR="007A2219" w:rsidRPr="007A2219" w:rsidRDefault="007A2219" w:rsidP="007A2219">
      <w:pPr>
        <w:spacing w:after="0" w:line="360" w:lineRule="auto"/>
        <w:jc w:val="both"/>
        <w:rPr>
          <w:rFonts w:ascii="Arial" w:hAnsi="Arial" w:cs="Arial"/>
          <w:sz w:val="24"/>
          <w:szCs w:val="24"/>
        </w:rPr>
      </w:pPr>
    </w:p>
    <w:p w14:paraId="0B7F0CCB" w14:textId="268425E5" w:rsidR="007A2219" w:rsidRPr="007A2219" w:rsidRDefault="007A2219" w:rsidP="007A2219">
      <w:pPr>
        <w:spacing w:after="0" w:line="360" w:lineRule="auto"/>
        <w:jc w:val="both"/>
        <w:rPr>
          <w:rFonts w:ascii="Arial" w:hAnsi="Arial" w:cs="Arial"/>
          <w:sz w:val="24"/>
          <w:szCs w:val="24"/>
        </w:rPr>
      </w:pPr>
      <w:r w:rsidRPr="007A2219">
        <w:rPr>
          <w:rFonts w:ascii="Arial" w:hAnsi="Arial" w:cs="Arial"/>
          <w:sz w:val="24"/>
          <w:szCs w:val="24"/>
        </w:rPr>
        <w:t xml:space="preserve">United Nations. (2015). </w:t>
      </w:r>
      <w:r w:rsidRPr="007A2219">
        <w:rPr>
          <w:rFonts w:ascii="Arial" w:hAnsi="Arial" w:cs="Arial"/>
          <w:i/>
          <w:iCs/>
          <w:sz w:val="24"/>
          <w:szCs w:val="24"/>
        </w:rPr>
        <w:t>News on Millennium Development Goals</w:t>
      </w:r>
      <w:r w:rsidRPr="007A2219">
        <w:rPr>
          <w:rFonts w:ascii="Arial" w:hAnsi="Arial" w:cs="Arial"/>
          <w:sz w:val="24"/>
          <w:szCs w:val="24"/>
        </w:rPr>
        <w:t>. Available at: https://www.un.org/millenniumgoals/. Accessed on: 09.02.2020.</w:t>
      </w:r>
    </w:p>
    <w:p w14:paraId="36AE9BF5" w14:textId="77777777" w:rsidR="007A2219" w:rsidRPr="007A2219" w:rsidRDefault="007A2219" w:rsidP="007A2219">
      <w:pPr>
        <w:spacing w:after="0" w:line="360" w:lineRule="auto"/>
        <w:jc w:val="both"/>
        <w:rPr>
          <w:rFonts w:ascii="Arial" w:hAnsi="Arial" w:cs="Arial"/>
          <w:sz w:val="24"/>
          <w:szCs w:val="24"/>
        </w:rPr>
      </w:pPr>
    </w:p>
    <w:p w14:paraId="241A90CE" w14:textId="63A1D0B5" w:rsidR="007A2219" w:rsidRPr="007A2219" w:rsidRDefault="007A2219" w:rsidP="007A2219">
      <w:pPr>
        <w:spacing w:after="0" w:line="360" w:lineRule="auto"/>
        <w:jc w:val="both"/>
        <w:rPr>
          <w:rFonts w:ascii="Arial" w:hAnsi="Arial" w:cs="Arial"/>
          <w:sz w:val="24"/>
          <w:szCs w:val="24"/>
        </w:rPr>
      </w:pPr>
      <w:r w:rsidRPr="007A2219">
        <w:rPr>
          <w:rFonts w:ascii="Arial" w:hAnsi="Arial" w:cs="Arial"/>
          <w:sz w:val="24"/>
          <w:szCs w:val="24"/>
        </w:rPr>
        <w:t xml:space="preserve">United Nations. (2019). </w:t>
      </w:r>
      <w:r w:rsidRPr="007A2219">
        <w:rPr>
          <w:rFonts w:ascii="Arial" w:hAnsi="Arial" w:cs="Arial"/>
          <w:i/>
          <w:iCs/>
          <w:sz w:val="24"/>
          <w:szCs w:val="24"/>
        </w:rPr>
        <w:t>Ending Violence Against Women and Girls</w:t>
      </w:r>
      <w:r w:rsidRPr="007A2219">
        <w:rPr>
          <w:rFonts w:ascii="Arial" w:hAnsi="Arial" w:cs="Arial"/>
          <w:sz w:val="24"/>
          <w:szCs w:val="24"/>
        </w:rPr>
        <w:t>. Available at: https://www.un.org/sustainabledevelopment/ending-violence-against-women-and-girls/. Accessed on: 24.02.2020.</w:t>
      </w:r>
    </w:p>
    <w:p w14:paraId="51D08D43" w14:textId="77777777" w:rsidR="007A2219" w:rsidRPr="007A2219" w:rsidRDefault="007A2219" w:rsidP="007A2219">
      <w:pPr>
        <w:spacing w:after="0" w:line="360" w:lineRule="auto"/>
        <w:jc w:val="both"/>
        <w:rPr>
          <w:rFonts w:ascii="Arial" w:hAnsi="Arial" w:cs="Arial"/>
          <w:sz w:val="24"/>
          <w:szCs w:val="24"/>
        </w:rPr>
      </w:pPr>
    </w:p>
    <w:p w14:paraId="2A31E622" w14:textId="77777777" w:rsidR="007A2219" w:rsidRPr="007A2219" w:rsidRDefault="007A2219" w:rsidP="007A2219">
      <w:pPr>
        <w:spacing w:after="0" w:line="360" w:lineRule="auto"/>
        <w:jc w:val="both"/>
        <w:rPr>
          <w:rFonts w:ascii="Arial" w:hAnsi="Arial" w:cs="Arial"/>
          <w:sz w:val="24"/>
          <w:szCs w:val="24"/>
        </w:rPr>
      </w:pPr>
      <w:r w:rsidRPr="007A2219">
        <w:rPr>
          <w:rFonts w:ascii="Arial" w:hAnsi="Arial" w:cs="Arial"/>
          <w:sz w:val="24"/>
          <w:szCs w:val="24"/>
        </w:rPr>
        <w:t xml:space="preserve">United Nations. (2019). </w:t>
      </w:r>
      <w:r w:rsidRPr="007A2219">
        <w:rPr>
          <w:rFonts w:ascii="Arial" w:hAnsi="Arial" w:cs="Arial"/>
          <w:i/>
          <w:iCs/>
          <w:sz w:val="24"/>
          <w:szCs w:val="24"/>
        </w:rPr>
        <w:t>The Sustainable Development Agenda</w:t>
      </w:r>
      <w:r w:rsidRPr="007A2219">
        <w:rPr>
          <w:rFonts w:ascii="Arial" w:hAnsi="Arial" w:cs="Arial"/>
          <w:sz w:val="24"/>
          <w:szCs w:val="24"/>
        </w:rPr>
        <w:t>. Available at: https://www.un.org/sustainabledevelopment/development-agenda/ Accessed on: 24.02.2020.</w:t>
      </w:r>
    </w:p>
    <w:p w14:paraId="18852C6A" w14:textId="77777777" w:rsidR="00641792" w:rsidRPr="007A2219" w:rsidRDefault="00641792" w:rsidP="007A2219">
      <w:pPr>
        <w:spacing w:after="0" w:line="360" w:lineRule="auto"/>
        <w:jc w:val="both"/>
        <w:rPr>
          <w:rFonts w:ascii="Arial" w:hAnsi="Arial" w:cs="Arial"/>
          <w:sz w:val="24"/>
          <w:szCs w:val="24"/>
        </w:rPr>
      </w:pPr>
    </w:p>
    <w:p w14:paraId="4089ED2A" w14:textId="77777777" w:rsidR="001F096B" w:rsidRPr="007A2219" w:rsidRDefault="001F096B" w:rsidP="007A2219">
      <w:pPr>
        <w:spacing w:after="0" w:line="360" w:lineRule="auto"/>
        <w:jc w:val="both"/>
        <w:rPr>
          <w:rFonts w:ascii="Arial" w:hAnsi="Arial" w:cs="Arial"/>
          <w:sz w:val="24"/>
          <w:szCs w:val="24"/>
        </w:rPr>
      </w:pPr>
    </w:p>
    <w:p w14:paraId="2E04408B" w14:textId="77777777" w:rsidR="00054F61" w:rsidRPr="007A2219" w:rsidRDefault="00054F61" w:rsidP="007A2219">
      <w:pPr>
        <w:spacing w:after="0" w:line="360" w:lineRule="auto"/>
        <w:jc w:val="both"/>
        <w:rPr>
          <w:rFonts w:ascii="Arial" w:hAnsi="Arial" w:cs="Arial"/>
          <w:sz w:val="24"/>
          <w:szCs w:val="24"/>
        </w:rPr>
      </w:pPr>
    </w:p>
    <w:p w14:paraId="0FFA6053" w14:textId="134E1098" w:rsidR="001144C1" w:rsidRPr="007A2219" w:rsidRDefault="001144C1" w:rsidP="007A2219">
      <w:pPr>
        <w:spacing w:after="0" w:line="360" w:lineRule="auto"/>
        <w:jc w:val="both"/>
        <w:rPr>
          <w:rFonts w:ascii="Arial" w:hAnsi="Arial" w:cs="Arial"/>
          <w:sz w:val="24"/>
          <w:szCs w:val="24"/>
        </w:rPr>
      </w:pPr>
    </w:p>
    <w:p w14:paraId="34DF52CA" w14:textId="77777777" w:rsidR="001144C1" w:rsidRPr="00267209" w:rsidRDefault="001144C1" w:rsidP="00FC6445">
      <w:pPr>
        <w:spacing w:after="0" w:line="360" w:lineRule="auto"/>
        <w:jc w:val="both"/>
        <w:rPr>
          <w:rFonts w:ascii="Arial" w:hAnsi="Arial" w:cs="Arial"/>
          <w:sz w:val="24"/>
          <w:szCs w:val="24"/>
        </w:rPr>
      </w:pPr>
    </w:p>
    <w:sectPr w:rsidR="001144C1" w:rsidRPr="00267209">
      <w:headerReference w:type="default" r:id="rId7"/>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C5DCC92" w14:textId="77777777" w:rsidR="00A27A56" w:rsidRDefault="00A27A56" w:rsidP="00EF40B6">
      <w:pPr>
        <w:spacing w:after="0" w:line="240" w:lineRule="auto"/>
      </w:pPr>
      <w:r>
        <w:separator/>
      </w:r>
    </w:p>
  </w:endnote>
  <w:endnote w:type="continuationSeparator" w:id="0">
    <w:p w14:paraId="78EB38EC" w14:textId="77777777" w:rsidR="00A27A56" w:rsidRDefault="00A27A56" w:rsidP="00EF40B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902168648"/>
      <w:docPartObj>
        <w:docPartGallery w:val="Page Numbers (Bottom of Page)"/>
        <w:docPartUnique/>
      </w:docPartObj>
    </w:sdtPr>
    <w:sdtEndPr>
      <w:rPr>
        <w:noProof/>
      </w:rPr>
    </w:sdtEndPr>
    <w:sdtContent>
      <w:p w14:paraId="54248E8D" w14:textId="009A8B58" w:rsidR="00EE22F3" w:rsidRDefault="00EE22F3">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596F27B" w14:textId="77777777" w:rsidR="00EE22F3" w:rsidRDefault="00EE22F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8581348" w14:textId="77777777" w:rsidR="00A27A56" w:rsidRDefault="00A27A56" w:rsidP="00EF40B6">
      <w:pPr>
        <w:spacing w:after="0" w:line="240" w:lineRule="auto"/>
      </w:pPr>
      <w:r>
        <w:separator/>
      </w:r>
    </w:p>
  </w:footnote>
  <w:footnote w:type="continuationSeparator" w:id="0">
    <w:p w14:paraId="437FBD73" w14:textId="77777777" w:rsidR="00A27A56" w:rsidRDefault="00A27A56" w:rsidP="00EF40B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B8B6C41" w14:textId="12990E92" w:rsidR="00EE22F3" w:rsidRDefault="00EE22F3">
    <w:pPr>
      <w:pStyle w:val="Header"/>
    </w:pPr>
    <w:r>
      <w:t>Student Number: 1908822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4E4F79CF"/>
    <w:multiLevelType w:val="multilevel"/>
    <w:tmpl w:val="AAC0FE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6E2A15B3"/>
    <w:multiLevelType w:val="multilevel"/>
    <w:tmpl w:val="5EE053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0"/>
  </w:compat>
  <w:rsids>
    <w:rsidRoot w:val="001407B0"/>
    <w:rsid w:val="0001013F"/>
    <w:rsid w:val="00043E2C"/>
    <w:rsid w:val="00054F61"/>
    <w:rsid w:val="000971F1"/>
    <w:rsid w:val="000C177D"/>
    <w:rsid w:val="000D0964"/>
    <w:rsid w:val="000D2AEB"/>
    <w:rsid w:val="001144C1"/>
    <w:rsid w:val="001407B0"/>
    <w:rsid w:val="001D0F0B"/>
    <w:rsid w:val="001F096B"/>
    <w:rsid w:val="001F1E8C"/>
    <w:rsid w:val="002201AF"/>
    <w:rsid w:val="00232413"/>
    <w:rsid w:val="00267209"/>
    <w:rsid w:val="00272633"/>
    <w:rsid w:val="00276F46"/>
    <w:rsid w:val="002D63E3"/>
    <w:rsid w:val="00301489"/>
    <w:rsid w:val="00317EC8"/>
    <w:rsid w:val="00355160"/>
    <w:rsid w:val="00355407"/>
    <w:rsid w:val="00373F75"/>
    <w:rsid w:val="00375305"/>
    <w:rsid w:val="003A35B4"/>
    <w:rsid w:val="003B4A04"/>
    <w:rsid w:val="003D1F5A"/>
    <w:rsid w:val="00432607"/>
    <w:rsid w:val="00446DC3"/>
    <w:rsid w:val="00447CCA"/>
    <w:rsid w:val="0046236C"/>
    <w:rsid w:val="004638A7"/>
    <w:rsid w:val="0050753D"/>
    <w:rsid w:val="00522FF3"/>
    <w:rsid w:val="00527F6E"/>
    <w:rsid w:val="00534A3F"/>
    <w:rsid w:val="00597870"/>
    <w:rsid w:val="005A5978"/>
    <w:rsid w:val="005D6E53"/>
    <w:rsid w:val="006405E3"/>
    <w:rsid w:val="00641792"/>
    <w:rsid w:val="00665486"/>
    <w:rsid w:val="006816D0"/>
    <w:rsid w:val="00693135"/>
    <w:rsid w:val="006A255A"/>
    <w:rsid w:val="006B099E"/>
    <w:rsid w:val="006B2285"/>
    <w:rsid w:val="007223A6"/>
    <w:rsid w:val="00727A00"/>
    <w:rsid w:val="00744FEF"/>
    <w:rsid w:val="007472F3"/>
    <w:rsid w:val="00785BEE"/>
    <w:rsid w:val="007A2219"/>
    <w:rsid w:val="00803B0C"/>
    <w:rsid w:val="00804D7C"/>
    <w:rsid w:val="00841ABF"/>
    <w:rsid w:val="008613D0"/>
    <w:rsid w:val="008856CD"/>
    <w:rsid w:val="008877FF"/>
    <w:rsid w:val="008B4FA5"/>
    <w:rsid w:val="008F7FD0"/>
    <w:rsid w:val="00912CC1"/>
    <w:rsid w:val="00954679"/>
    <w:rsid w:val="009700E2"/>
    <w:rsid w:val="00977AE9"/>
    <w:rsid w:val="009A0A1E"/>
    <w:rsid w:val="009B4C93"/>
    <w:rsid w:val="009C1774"/>
    <w:rsid w:val="009D7B6F"/>
    <w:rsid w:val="009F17CE"/>
    <w:rsid w:val="009F525E"/>
    <w:rsid w:val="00A02B86"/>
    <w:rsid w:val="00A27A56"/>
    <w:rsid w:val="00A3543A"/>
    <w:rsid w:val="00A42430"/>
    <w:rsid w:val="00A729F8"/>
    <w:rsid w:val="00A84719"/>
    <w:rsid w:val="00AF6871"/>
    <w:rsid w:val="00B030A3"/>
    <w:rsid w:val="00B95A87"/>
    <w:rsid w:val="00BA5220"/>
    <w:rsid w:val="00BA59FD"/>
    <w:rsid w:val="00C0643B"/>
    <w:rsid w:val="00C53F87"/>
    <w:rsid w:val="00C54F94"/>
    <w:rsid w:val="00C72599"/>
    <w:rsid w:val="00C859D1"/>
    <w:rsid w:val="00CC3C7B"/>
    <w:rsid w:val="00CE0B01"/>
    <w:rsid w:val="00CF178F"/>
    <w:rsid w:val="00CF7E38"/>
    <w:rsid w:val="00D177A9"/>
    <w:rsid w:val="00D24F58"/>
    <w:rsid w:val="00D2619F"/>
    <w:rsid w:val="00D272D8"/>
    <w:rsid w:val="00D37415"/>
    <w:rsid w:val="00D37CFF"/>
    <w:rsid w:val="00D43532"/>
    <w:rsid w:val="00D45564"/>
    <w:rsid w:val="00D60B32"/>
    <w:rsid w:val="00DC276A"/>
    <w:rsid w:val="00DC6AD4"/>
    <w:rsid w:val="00DD4AE1"/>
    <w:rsid w:val="00DF7527"/>
    <w:rsid w:val="00E176DF"/>
    <w:rsid w:val="00E36011"/>
    <w:rsid w:val="00E44C47"/>
    <w:rsid w:val="00E46CB8"/>
    <w:rsid w:val="00E731F4"/>
    <w:rsid w:val="00E87876"/>
    <w:rsid w:val="00EE22F3"/>
    <w:rsid w:val="00EE6E79"/>
    <w:rsid w:val="00EF40B6"/>
    <w:rsid w:val="00F03178"/>
    <w:rsid w:val="00F1769C"/>
    <w:rsid w:val="00F55DF8"/>
    <w:rsid w:val="00F7291E"/>
    <w:rsid w:val="00F95470"/>
    <w:rsid w:val="00FA32B2"/>
    <w:rsid w:val="00FB75AC"/>
    <w:rsid w:val="00FC4537"/>
    <w:rsid w:val="00FC6445"/>
    <w:rsid w:val="00FD459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8780D4"/>
  <w15:chartTrackingRefBased/>
  <w15:docId w15:val="{FD6EF872-45A9-4BDC-832F-4F76B09083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3">
    <w:name w:val="heading 3"/>
    <w:basedOn w:val="Normal"/>
    <w:link w:val="Heading3Char"/>
    <w:uiPriority w:val="9"/>
    <w:qFormat/>
    <w:rsid w:val="00A84719"/>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1407B0"/>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1407B0"/>
    <w:rPr>
      <w:color w:val="0000FF"/>
      <w:u w:val="single"/>
    </w:rPr>
  </w:style>
  <w:style w:type="character" w:styleId="UnresolvedMention">
    <w:name w:val="Unresolved Mention"/>
    <w:basedOn w:val="DefaultParagraphFont"/>
    <w:uiPriority w:val="99"/>
    <w:semiHidden/>
    <w:unhideWhenUsed/>
    <w:rsid w:val="001407B0"/>
    <w:rPr>
      <w:color w:val="605E5C"/>
      <w:shd w:val="clear" w:color="auto" w:fill="E1DFDD"/>
    </w:rPr>
  </w:style>
  <w:style w:type="character" w:styleId="Strong">
    <w:name w:val="Strong"/>
    <w:basedOn w:val="DefaultParagraphFont"/>
    <w:uiPriority w:val="22"/>
    <w:qFormat/>
    <w:rsid w:val="00F1769C"/>
    <w:rPr>
      <w:b/>
      <w:bCs/>
    </w:rPr>
  </w:style>
  <w:style w:type="character" w:customStyle="1" w:styleId="Heading3Char">
    <w:name w:val="Heading 3 Char"/>
    <w:basedOn w:val="DefaultParagraphFont"/>
    <w:link w:val="Heading3"/>
    <w:uiPriority w:val="9"/>
    <w:rsid w:val="00A84719"/>
    <w:rPr>
      <w:rFonts w:ascii="Times New Roman" w:eastAsia="Times New Roman" w:hAnsi="Times New Roman" w:cs="Times New Roman"/>
      <w:b/>
      <w:bCs/>
      <w:sz w:val="27"/>
      <w:szCs w:val="27"/>
      <w:lang w:eastAsia="en-GB"/>
    </w:rPr>
  </w:style>
  <w:style w:type="character" w:styleId="FollowedHyperlink">
    <w:name w:val="FollowedHyperlink"/>
    <w:basedOn w:val="DefaultParagraphFont"/>
    <w:uiPriority w:val="99"/>
    <w:semiHidden/>
    <w:unhideWhenUsed/>
    <w:rsid w:val="00267209"/>
    <w:rPr>
      <w:color w:val="800080" w:themeColor="followedHyperlink"/>
      <w:u w:val="single"/>
    </w:rPr>
  </w:style>
  <w:style w:type="paragraph" w:styleId="BalloonText">
    <w:name w:val="Balloon Text"/>
    <w:basedOn w:val="Normal"/>
    <w:link w:val="BalloonTextChar"/>
    <w:uiPriority w:val="99"/>
    <w:semiHidden/>
    <w:unhideWhenUsed/>
    <w:rsid w:val="00B030A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030A3"/>
    <w:rPr>
      <w:rFonts w:ascii="Segoe UI" w:hAnsi="Segoe UI" w:cs="Segoe UI"/>
      <w:sz w:val="18"/>
      <w:szCs w:val="18"/>
    </w:rPr>
  </w:style>
  <w:style w:type="paragraph" w:styleId="Header">
    <w:name w:val="header"/>
    <w:basedOn w:val="Normal"/>
    <w:link w:val="HeaderChar"/>
    <w:uiPriority w:val="99"/>
    <w:unhideWhenUsed/>
    <w:rsid w:val="00EF40B6"/>
    <w:pPr>
      <w:tabs>
        <w:tab w:val="center" w:pos="4513"/>
        <w:tab w:val="right" w:pos="9026"/>
      </w:tabs>
      <w:spacing w:after="0" w:line="240" w:lineRule="auto"/>
    </w:pPr>
  </w:style>
  <w:style w:type="character" w:customStyle="1" w:styleId="HeaderChar">
    <w:name w:val="Header Char"/>
    <w:basedOn w:val="DefaultParagraphFont"/>
    <w:link w:val="Header"/>
    <w:uiPriority w:val="99"/>
    <w:rsid w:val="00EF40B6"/>
  </w:style>
  <w:style w:type="paragraph" w:styleId="Footer">
    <w:name w:val="footer"/>
    <w:basedOn w:val="Normal"/>
    <w:link w:val="FooterChar"/>
    <w:uiPriority w:val="99"/>
    <w:unhideWhenUsed/>
    <w:rsid w:val="00EF40B6"/>
    <w:pPr>
      <w:tabs>
        <w:tab w:val="center" w:pos="4513"/>
        <w:tab w:val="right" w:pos="9026"/>
      </w:tabs>
      <w:spacing w:after="0" w:line="240" w:lineRule="auto"/>
    </w:pPr>
  </w:style>
  <w:style w:type="character" w:customStyle="1" w:styleId="FooterChar">
    <w:name w:val="Footer Char"/>
    <w:basedOn w:val="DefaultParagraphFont"/>
    <w:link w:val="Footer"/>
    <w:uiPriority w:val="99"/>
    <w:rsid w:val="00EF40B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04217687">
      <w:bodyDiv w:val="1"/>
      <w:marLeft w:val="0"/>
      <w:marRight w:val="0"/>
      <w:marTop w:val="0"/>
      <w:marBottom w:val="0"/>
      <w:divBdr>
        <w:top w:val="none" w:sz="0" w:space="0" w:color="auto"/>
        <w:left w:val="none" w:sz="0" w:space="0" w:color="auto"/>
        <w:bottom w:val="none" w:sz="0" w:space="0" w:color="auto"/>
        <w:right w:val="none" w:sz="0" w:space="0" w:color="auto"/>
      </w:divBdr>
    </w:div>
    <w:div w:id="367994094">
      <w:bodyDiv w:val="1"/>
      <w:marLeft w:val="0"/>
      <w:marRight w:val="0"/>
      <w:marTop w:val="0"/>
      <w:marBottom w:val="0"/>
      <w:divBdr>
        <w:top w:val="none" w:sz="0" w:space="0" w:color="auto"/>
        <w:left w:val="none" w:sz="0" w:space="0" w:color="auto"/>
        <w:bottom w:val="none" w:sz="0" w:space="0" w:color="auto"/>
        <w:right w:val="none" w:sz="0" w:space="0" w:color="auto"/>
      </w:divBdr>
    </w:div>
    <w:div w:id="524948930">
      <w:bodyDiv w:val="1"/>
      <w:marLeft w:val="0"/>
      <w:marRight w:val="0"/>
      <w:marTop w:val="0"/>
      <w:marBottom w:val="0"/>
      <w:divBdr>
        <w:top w:val="none" w:sz="0" w:space="0" w:color="auto"/>
        <w:left w:val="none" w:sz="0" w:space="0" w:color="auto"/>
        <w:bottom w:val="none" w:sz="0" w:space="0" w:color="auto"/>
        <w:right w:val="none" w:sz="0" w:space="0" w:color="auto"/>
      </w:divBdr>
    </w:div>
    <w:div w:id="956840354">
      <w:bodyDiv w:val="1"/>
      <w:marLeft w:val="0"/>
      <w:marRight w:val="0"/>
      <w:marTop w:val="0"/>
      <w:marBottom w:val="0"/>
      <w:divBdr>
        <w:top w:val="none" w:sz="0" w:space="0" w:color="auto"/>
        <w:left w:val="none" w:sz="0" w:space="0" w:color="auto"/>
        <w:bottom w:val="none" w:sz="0" w:space="0" w:color="auto"/>
        <w:right w:val="none" w:sz="0" w:space="0" w:color="auto"/>
      </w:divBdr>
    </w:div>
    <w:div w:id="1031228815">
      <w:bodyDiv w:val="1"/>
      <w:marLeft w:val="0"/>
      <w:marRight w:val="0"/>
      <w:marTop w:val="0"/>
      <w:marBottom w:val="0"/>
      <w:divBdr>
        <w:top w:val="none" w:sz="0" w:space="0" w:color="auto"/>
        <w:left w:val="none" w:sz="0" w:space="0" w:color="auto"/>
        <w:bottom w:val="none" w:sz="0" w:space="0" w:color="auto"/>
        <w:right w:val="none" w:sz="0" w:space="0" w:color="auto"/>
      </w:divBdr>
    </w:div>
    <w:div w:id="1047605381">
      <w:bodyDiv w:val="1"/>
      <w:marLeft w:val="0"/>
      <w:marRight w:val="0"/>
      <w:marTop w:val="0"/>
      <w:marBottom w:val="0"/>
      <w:divBdr>
        <w:top w:val="none" w:sz="0" w:space="0" w:color="auto"/>
        <w:left w:val="none" w:sz="0" w:space="0" w:color="auto"/>
        <w:bottom w:val="none" w:sz="0" w:space="0" w:color="auto"/>
        <w:right w:val="none" w:sz="0" w:space="0" w:color="auto"/>
      </w:divBdr>
    </w:div>
    <w:div w:id="1181890205">
      <w:bodyDiv w:val="1"/>
      <w:marLeft w:val="0"/>
      <w:marRight w:val="0"/>
      <w:marTop w:val="0"/>
      <w:marBottom w:val="0"/>
      <w:divBdr>
        <w:top w:val="none" w:sz="0" w:space="0" w:color="auto"/>
        <w:left w:val="none" w:sz="0" w:space="0" w:color="auto"/>
        <w:bottom w:val="none" w:sz="0" w:space="0" w:color="auto"/>
        <w:right w:val="none" w:sz="0" w:space="0" w:color="auto"/>
      </w:divBdr>
    </w:div>
    <w:div w:id="1653482054">
      <w:bodyDiv w:val="1"/>
      <w:marLeft w:val="0"/>
      <w:marRight w:val="0"/>
      <w:marTop w:val="0"/>
      <w:marBottom w:val="0"/>
      <w:divBdr>
        <w:top w:val="none" w:sz="0" w:space="0" w:color="auto"/>
        <w:left w:val="none" w:sz="0" w:space="0" w:color="auto"/>
        <w:bottom w:val="none" w:sz="0" w:space="0" w:color="auto"/>
        <w:right w:val="none" w:sz="0" w:space="0" w:color="auto"/>
      </w:divBdr>
    </w:div>
    <w:div w:id="1777168856">
      <w:bodyDiv w:val="1"/>
      <w:marLeft w:val="0"/>
      <w:marRight w:val="0"/>
      <w:marTop w:val="0"/>
      <w:marBottom w:val="0"/>
      <w:divBdr>
        <w:top w:val="none" w:sz="0" w:space="0" w:color="auto"/>
        <w:left w:val="none" w:sz="0" w:space="0" w:color="auto"/>
        <w:bottom w:val="none" w:sz="0" w:space="0" w:color="auto"/>
        <w:right w:val="none" w:sz="0" w:space="0" w:color="auto"/>
      </w:divBdr>
    </w:div>
    <w:div w:id="1831755038">
      <w:bodyDiv w:val="1"/>
      <w:marLeft w:val="0"/>
      <w:marRight w:val="0"/>
      <w:marTop w:val="0"/>
      <w:marBottom w:val="0"/>
      <w:divBdr>
        <w:top w:val="none" w:sz="0" w:space="0" w:color="auto"/>
        <w:left w:val="none" w:sz="0" w:space="0" w:color="auto"/>
        <w:bottom w:val="none" w:sz="0" w:space="0" w:color="auto"/>
        <w:right w:val="none" w:sz="0" w:space="0" w:color="auto"/>
      </w:divBdr>
    </w:div>
    <w:div w:id="18964294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13</Pages>
  <Words>4059</Words>
  <Characters>23137</Characters>
  <Application>Microsoft Office Word</Application>
  <DocSecurity>0</DocSecurity>
  <Lines>192</Lines>
  <Paragraphs>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27142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 Murphy</dc:creator>
  <cp:keywords/>
  <dc:description/>
  <cp:lastModifiedBy>Sam Murphy</cp:lastModifiedBy>
  <cp:revision>2</cp:revision>
  <cp:lastPrinted>2020-02-26T18:58:00Z</cp:lastPrinted>
  <dcterms:created xsi:type="dcterms:W3CDTF">2020-02-28T22:26:00Z</dcterms:created>
  <dcterms:modified xsi:type="dcterms:W3CDTF">2020-02-28T22:26:00Z</dcterms:modified>
</cp:coreProperties>
</file>