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12A9" w:rsidRPr="00976918" w:rsidRDefault="003B0439" w:rsidP="00976918">
      <w:pPr>
        <w:jc w:val="center"/>
        <w:rPr>
          <w:rFonts w:cs="Times New Roman"/>
          <w:b/>
          <w:sz w:val="38"/>
          <w:szCs w:val="24"/>
        </w:rPr>
      </w:pPr>
      <w:r w:rsidRPr="00976918">
        <w:rPr>
          <w:rFonts w:cs="Times New Roman"/>
          <w:b/>
          <w:sz w:val="38"/>
          <w:szCs w:val="24"/>
        </w:rPr>
        <w:t>Problem Solving and Innovation (BMSW4014)</w:t>
      </w:r>
    </w:p>
    <w:p w:rsidR="00AF5081" w:rsidRPr="00976918" w:rsidRDefault="00AF5081" w:rsidP="00976918">
      <w:pPr>
        <w:jc w:val="center"/>
        <w:rPr>
          <w:rFonts w:cs="Times New Roman"/>
          <w:b/>
          <w:sz w:val="28"/>
          <w:szCs w:val="24"/>
        </w:rPr>
      </w:pPr>
      <w:r w:rsidRPr="00976918">
        <w:rPr>
          <w:rFonts w:cs="Times New Roman"/>
          <w:b/>
          <w:sz w:val="28"/>
          <w:szCs w:val="24"/>
        </w:rPr>
        <w:t>Student Name:</w:t>
      </w:r>
      <w:r w:rsidR="00976918" w:rsidRPr="00976918">
        <w:rPr>
          <w:b/>
          <w:sz w:val="28"/>
        </w:rPr>
        <w:t xml:space="preserve"> </w:t>
      </w:r>
      <w:r w:rsidR="00976918" w:rsidRPr="00976918">
        <w:rPr>
          <w:rFonts w:cs="Times New Roman"/>
          <w:b/>
          <w:sz w:val="28"/>
          <w:szCs w:val="24"/>
        </w:rPr>
        <w:t>Diana Racovita</w:t>
      </w:r>
    </w:p>
    <w:p w:rsidR="00AF5081" w:rsidRPr="00976918" w:rsidRDefault="00AF5081" w:rsidP="00976918">
      <w:pPr>
        <w:rPr>
          <w:rFonts w:cs="Times New Roman"/>
          <w:szCs w:val="24"/>
        </w:rPr>
      </w:pPr>
      <w:r w:rsidRPr="00976918">
        <w:rPr>
          <w:rFonts w:cs="Times New Roman"/>
          <w:szCs w:val="24"/>
        </w:rPr>
        <w:br w:type="page"/>
      </w:r>
    </w:p>
    <w:sdt>
      <w:sdtPr>
        <w:rPr>
          <w:rFonts w:ascii="Times New Roman" w:eastAsiaTheme="minorHAnsi" w:hAnsi="Times New Roman" w:cs="Times New Roman"/>
          <w:color w:val="auto"/>
          <w:sz w:val="24"/>
          <w:szCs w:val="24"/>
          <w:lang w:val="en-GB"/>
        </w:rPr>
        <w:id w:val="1228185480"/>
        <w:docPartObj>
          <w:docPartGallery w:val="Table of Contents"/>
          <w:docPartUnique/>
        </w:docPartObj>
      </w:sdtPr>
      <w:sdtEndPr>
        <w:rPr>
          <w:b/>
          <w:bCs/>
          <w:noProof/>
        </w:rPr>
      </w:sdtEndPr>
      <w:sdtContent>
        <w:p w:rsidR="00296FCB" w:rsidRPr="00976918" w:rsidRDefault="00296FCB" w:rsidP="00976918">
          <w:pPr>
            <w:pStyle w:val="TOCHeading"/>
            <w:spacing w:line="360" w:lineRule="auto"/>
            <w:jc w:val="both"/>
            <w:rPr>
              <w:rFonts w:ascii="Times New Roman" w:hAnsi="Times New Roman" w:cs="Times New Roman"/>
              <w:b/>
              <w:bCs/>
              <w:sz w:val="24"/>
              <w:szCs w:val="24"/>
            </w:rPr>
          </w:pPr>
          <w:r w:rsidRPr="00976918">
            <w:rPr>
              <w:rFonts w:ascii="Times New Roman" w:hAnsi="Times New Roman" w:cs="Times New Roman"/>
              <w:b/>
              <w:bCs/>
              <w:sz w:val="24"/>
              <w:szCs w:val="24"/>
            </w:rPr>
            <w:t>Table of Contents</w:t>
          </w:r>
        </w:p>
        <w:p w:rsidR="00296FCB" w:rsidRPr="00976918" w:rsidRDefault="00074759" w:rsidP="00976918">
          <w:pPr>
            <w:pStyle w:val="TOC1"/>
            <w:tabs>
              <w:tab w:val="left" w:pos="440"/>
              <w:tab w:val="right" w:leader="dot" w:pos="9350"/>
            </w:tabs>
            <w:rPr>
              <w:rFonts w:cs="Times New Roman"/>
              <w:noProof/>
              <w:szCs w:val="24"/>
            </w:rPr>
          </w:pPr>
          <w:r w:rsidRPr="00976918">
            <w:rPr>
              <w:rFonts w:cs="Times New Roman"/>
              <w:b/>
              <w:bCs/>
              <w:szCs w:val="24"/>
            </w:rPr>
            <w:fldChar w:fldCharType="begin"/>
          </w:r>
          <w:r w:rsidR="00296FCB" w:rsidRPr="00976918">
            <w:rPr>
              <w:rFonts w:cs="Times New Roman"/>
              <w:b/>
              <w:bCs/>
              <w:szCs w:val="24"/>
            </w:rPr>
            <w:instrText xml:space="preserve"> TOC \o "1-3" \h \z \u </w:instrText>
          </w:r>
          <w:r w:rsidRPr="00976918">
            <w:rPr>
              <w:rFonts w:cs="Times New Roman"/>
              <w:b/>
              <w:bCs/>
              <w:szCs w:val="24"/>
            </w:rPr>
            <w:fldChar w:fldCharType="separate"/>
          </w:r>
          <w:hyperlink w:anchor="_Toc212293263" w:history="1">
            <w:r w:rsidR="00296FCB" w:rsidRPr="00976918">
              <w:rPr>
                <w:rStyle w:val="Hyperlink"/>
                <w:rFonts w:cs="Times New Roman"/>
                <w:noProof/>
                <w:szCs w:val="24"/>
              </w:rPr>
              <w:t>1.</w:t>
            </w:r>
            <w:r w:rsidR="00296FCB" w:rsidRPr="00976918">
              <w:rPr>
                <w:rFonts w:cs="Times New Roman"/>
                <w:noProof/>
                <w:szCs w:val="24"/>
              </w:rPr>
              <w:tab/>
            </w:r>
            <w:r w:rsidR="00296FCB" w:rsidRPr="00976918">
              <w:rPr>
                <w:rStyle w:val="Hyperlink"/>
                <w:rFonts w:cs="Times New Roman"/>
                <w:noProof/>
                <w:szCs w:val="24"/>
              </w:rPr>
              <w:t>Introduction</w:t>
            </w:r>
            <w:r w:rsidR="00296FCB" w:rsidRPr="00976918">
              <w:rPr>
                <w:rFonts w:cs="Times New Roman"/>
                <w:noProof/>
                <w:webHidden/>
                <w:szCs w:val="24"/>
              </w:rPr>
              <w:tab/>
            </w:r>
            <w:r w:rsidRPr="00976918">
              <w:rPr>
                <w:rFonts w:cs="Times New Roman"/>
                <w:noProof/>
                <w:webHidden/>
                <w:szCs w:val="24"/>
              </w:rPr>
              <w:fldChar w:fldCharType="begin"/>
            </w:r>
            <w:r w:rsidR="00296FCB" w:rsidRPr="00976918">
              <w:rPr>
                <w:rFonts w:cs="Times New Roman"/>
                <w:noProof/>
                <w:webHidden/>
                <w:szCs w:val="24"/>
              </w:rPr>
              <w:instrText xml:space="preserve"> PAGEREF _Toc212293263 \h </w:instrText>
            </w:r>
            <w:r w:rsidRPr="00976918">
              <w:rPr>
                <w:rFonts w:cs="Times New Roman"/>
                <w:noProof/>
                <w:webHidden/>
                <w:szCs w:val="24"/>
              </w:rPr>
            </w:r>
            <w:r w:rsidRPr="00976918">
              <w:rPr>
                <w:rFonts w:cs="Times New Roman"/>
                <w:noProof/>
                <w:webHidden/>
                <w:szCs w:val="24"/>
              </w:rPr>
              <w:fldChar w:fldCharType="separate"/>
            </w:r>
            <w:r w:rsidR="00296FCB" w:rsidRPr="00976918">
              <w:rPr>
                <w:rFonts w:cs="Times New Roman"/>
                <w:noProof/>
                <w:webHidden/>
                <w:szCs w:val="24"/>
              </w:rPr>
              <w:t>3</w:t>
            </w:r>
            <w:r w:rsidRPr="00976918">
              <w:rPr>
                <w:rFonts w:cs="Times New Roman"/>
                <w:noProof/>
                <w:webHidden/>
                <w:szCs w:val="24"/>
              </w:rPr>
              <w:fldChar w:fldCharType="end"/>
            </w:r>
          </w:hyperlink>
        </w:p>
        <w:p w:rsidR="00296FCB" w:rsidRPr="00976918" w:rsidRDefault="00074759" w:rsidP="00976918">
          <w:pPr>
            <w:pStyle w:val="TOC1"/>
            <w:tabs>
              <w:tab w:val="left" w:pos="440"/>
              <w:tab w:val="right" w:leader="dot" w:pos="9350"/>
            </w:tabs>
            <w:rPr>
              <w:rFonts w:cs="Times New Roman"/>
              <w:noProof/>
              <w:szCs w:val="24"/>
            </w:rPr>
          </w:pPr>
          <w:hyperlink w:anchor="_Toc212293264" w:history="1">
            <w:r w:rsidR="00296FCB" w:rsidRPr="00976918">
              <w:rPr>
                <w:rStyle w:val="Hyperlink"/>
                <w:rFonts w:cs="Times New Roman"/>
                <w:noProof/>
                <w:szCs w:val="24"/>
              </w:rPr>
              <w:t>2.</w:t>
            </w:r>
            <w:r w:rsidR="00296FCB" w:rsidRPr="00976918">
              <w:rPr>
                <w:rFonts w:cs="Times New Roman"/>
                <w:noProof/>
                <w:szCs w:val="24"/>
              </w:rPr>
              <w:tab/>
            </w:r>
            <w:r w:rsidR="00296FCB" w:rsidRPr="00976918">
              <w:rPr>
                <w:rStyle w:val="Hyperlink"/>
                <w:rFonts w:cs="Times New Roman"/>
                <w:noProof/>
                <w:szCs w:val="24"/>
              </w:rPr>
              <w:t>Findings and Analysis</w:t>
            </w:r>
            <w:r w:rsidR="00296FCB" w:rsidRPr="00976918">
              <w:rPr>
                <w:rFonts w:cs="Times New Roman"/>
                <w:noProof/>
                <w:webHidden/>
                <w:szCs w:val="24"/>
              </w:rPr>
              <w:tab/>
            </w:r>
            <w:r w:rsidRPr="00976918">
              <w:rPr>
                <w:rFonts w:cs="Times New Roman"/>
                <w:noProof/>
                <w:webHidden/>
                <w:szCs w:val="24"/>
              </w:rPr>
              <w:fldChar w:fldCharType="begin"/>
            </w:r>
            <w:r w:rsidR="00296FCB" w:rsidRPr="00976918">
              <w:rPr>
                <w:rFonts w:cs="Times New Roman"/>
                <w:noProof/>
                <w:webHidden/>
                <w:szCs w:val="24"/>
              </w:rPr>
              <w:instrText xml:space="preserve"> PAGEREF _Toc212293264 \h </w:instrText>
            </w:r>
            <w:r w:rsidRPr="00976918">
              <w:rPr>
                <w:rFonts w:cs="Times New Roman"/>
                <w:noProof/>
                <w:webHidden/>
                <w:szCs w:val="24"/>
              </w:rPr>
            </w:r>
            <w:r w:rsidRPr="00976918">
              <w:rPr>
                <w:rFonts w:cs="Times New Roman"/>
                <w:noProof/>
                <w:webHidden/>
                <w:szCs w:val="24"/>
              </w:rPr>
              <w:fldChar w:fldCharType="separate"/>
            </w:r>
            <w:r w:rsidR="00296FCB" w:rsidRPr="00976918">
              <w:rPr>
                <w:rFonts w:cs="Times New Roman"/>
                <w:noProof/>
                <w:webHidden/>
                <w:szCs w:val="24"/>
              </w:rPr>
              <w:t>4</w:t>
            </w:r>
            <w:r w:rsidRPr="00976918">
              <w:rPr>
                <w:rFonts w:cs="Times New Roman"/>
                <w:noProof/>
                <w:webHidden/>
                <w:szCs w:val="24"/>
              </w:rPr>
              <w:fldChar w:fldCharType="end"/>
            </w:r>
          </w:hyperlink>
        </w:p>
        <w:p w:rsidR="00296FCB" w:rsidRPr="00976918" w:rsidRDefault="00074759" w:rsidP="00976918">
          <w:pPr>
            <w:pStyle w:val="TOC2"/>
            <w:tabs>
              <w:tab w:val="left" w:pos="880"/>
              <w:tab w:val="right" w:leader="dot" w:pos="9350"/>
            </w:tabs>
            <w:rPr>
              <w:rFonts w:cs="Times New Roman"/>
              <w:noProof/>
              <w:szCs w:val="24"/>
            </w:rPr>
          </w:pPr>
          <w:hyperlink w:anchor="_Toc212293265" w:history="1">
            <w:r w:rsidR="00296FCB" w:rsidRPr="00976918">
              <w:rPr>
                <w:rStyle w:val="Hyperlink"/>
                <w:rFonts w:cs="Times New Roman"/>
                <w:noProof/>
                <w:szCs w:val="24"/>
              </w:rPr>
              <w:t>2.1.</w:t>
            </w:r>
            <w:r w:rsidR="00296FCB" w:rsidRPr="00976918">
              <w:rPr>
                <w:rFonts w:cs="Times New Roman"/>
                <w:noProof/>
                <w:szCs w:val="24"/>
              </w:rPr>
              <w:tab/>
            </w:r>
            <w:r w:rsidR="00296FCB" w:rsidRPr="00976918">
              <w:rPr>
                <w:rStyle w:val="Hyperlink"/>
                <w:rFonts w:cs="Times New Roman"/>
                <w:noProof/>
                <w:szCs w:val="24"/>
              </w:rPr>
              <w:t>PESTEL Analysis</w:t>
            </w:r>
            <w:r w:rsidR="00296FCB" w:rsidRPr="00976918">
              <w:rPr>
                <w:rFonts w:cs="Times New Roman"/>
                <w:noProof/>
                <w:webHidden/>
                <w:szCs w:val="24"/>
              </w:rPr>
              <w:tab/>
            </w:r>
            <w:r w:rsidRPr="00976918">
              <w:rPr>
                <w:rFonts w:cs="Times New Roman"/>
                <w:noProof/>
                <w:webHidden/>
                <w:szCs w:val="24"/>
              </w:rPr>
              <w:fldChar w:fldCharType="begin"/>
            </w:r>
            <w:r w:rsidR="00296FCB" w:rsidRPr="00976918">
              <w:rPr>
                <w:rFonts w:cs="Times New Roman"/>
                <w:noProof/>
                <w:webHidden/>
                <w:szCs w:val="24"/>
              </w:rPr>
              <w:instrText xml:space="preserve"> PAGEREF _Toc212293265 \h </w:instrText>
            </w:r>
            <w:r w:rsidRPr="00976918">
              <w:rPr>
                <w:rFonts w:cs="Times New Roman"/>
                <w:noProof/>
                <w:webHidden/>
                <w:szCs w:val="24"/>
              </w:rPr>
            </w:r>
            <w:r w:rsidRPr="00976918">
              <w:rPr>
                <w:rFonts w:cs="Times New Roman"/>
                <w:noProof/>
                <w:webHidden/>
                <w:szCs w:val="24"/>
              </w:rPr>
              <w:fldChar w:fldCharType="separate"/>
            </w:r>
            <w:r w:rsidR="00296FCB" w:rsidRPr="00976918">
              <w:rPr>
                <w:rFonts w:cs="Times New Roman"/>
                <w:noProof/>
                <w:webHidden/>
                <w:szCs w:val="24"/>
              </w:rPr>
              <w:t>4</w:t>
            </w:r>
            <w:r w:rsidRPr="00976918">
              <w:rPr>
                <w:rFonts w:cs="Times New Roman"/>
                <w:noProof/>
                <w:webHidden/>
                <w:szCs w:val="24"/>
              </w:rPr>
              <w:fldChar w:fldCharType="end"/>
            </w:r>
          </w:hyperlink>
        </w:p>
        <w:p w:rsidR="00296FCB" w:rsidRPr="00976918" w:rsidRDefault="00074759" w:rsidP="00976918">
          <w:pPr>
            <w:pStyle w:val="TOC2"/>
            <w:tabs>
              <w:tab w:val="left" w:pos="880"/>
              <w:tab w:val="right" w:leader="dot" w:pos="9350"/>
            </w:tabs>
            <w:rPr>
              <w:rFonts w:cs="Times New Roman"/>
              <w:noProof/>
              <w:szCs w:val="24"/>
            </w:rPr>
          </w:pPr>
          <w:hyperlink w:anchor="_Toc212293269" w:history="1">
            <w:r w:rsidR="00296FCB" w:rsidRPr="00976918">
              <w:rPr>
                <w:rStyle w:val="Hyperlink"/>
                <w:rFonts w:cs="Times New Roman"/>
                <w:noProof/>
                <w:szCs w:val="24"/>
              </w:rPr>
              <w:t>2.2.</w:t>
            </w:r>
            <w:r w:rsidR="00296FCB" w:rsidRPr="00976918">
              <w:rPr>
                <w:rFonts w:cs="Times New Roman"/>
                <w:noProof/>
                <w:szCs w:val="24"/>
              </w:rPr>
              <w:tab/>
            </w:r>
            <w:r w:rsidR="00296FCB" w:rsidRPr="00976918">
              <w:rPr>
                <w:rStyle w:val="Hyperlink"/>
                <w:rFonts w:cs="Times New Roman"/>
                <w:noProof/>
                <w:szCs w:val="24"/>
              </w:rPr>
              <w:t>SWOT Analysis</w:t>
            </w:r>
            <w:r w:rsidR="00296FCB" w:rsidRPr="00976918">
              <w:rPr>
                <w:rFonts w:cs="Times New Roman"/>
                <w:noProof/>
                <w:webHidden/>
                <w:szCs w:val="24"/>
              </w:rPr>
              <w:tab/>
            </w:r>
            <w:r w:rsidRPr="00976918">
              <w:rPr>
                <w:rFonts w:cs="Times New Roman"/>
                <w:noProof/>
                <w:webHidden/>
                <w:szCs w:val="24"/>
              </w:rPr>
              <w:fldChar w:fldCharType="begin"/>
            </w:r>
            <w:r w:rsidR="00296FCB" w:rsidRPr="00976918">
              <w:rPr>
                <w:rFonts w:cs="Times New Roman"/>
                <w:noProof/>
                <w:webHidden/>
                <w:szCs w:val="24"/>
              </w:rPr>
              <w:instrText xml:space="preserve"> PAGEREF _Toc212293269 \h </w:instrText>
            </w:r>
            <w:r w:rsidRPr="00976918">
              <w:rPr>
                <w:rFonts w:cs="Times New Roman"/>
                <w:noProof/>
                <w:webHidden/>
                <w:szCs w:val="24"/>
              </w:rPr>
            </w:r>
            <w:r w:rsidRPr="00976918">
              <w:rPr>
                <w:rFonts w:cs="Times New Roman"/>
                <w:noProof/>
                <w:webHidden/>
                <w:szCs w:val="24"/>
              </w:rPr>
              <w:fldChar w:fldCharType="separate"/>
            </w:r>
            <w:r w:rsidR="00296FCB" w:rsidRPr="00976918">
              <w:rPr>
                <w:rFonts w:cs="Times New Roman"/>
                <w:noProof/>
                <w:webHidden/>
                <w:szCs w:val="24"/>
              </w:rPr>
              <w:t>7</w:t>
            </w:r>
            <w:r w:rsidRPr="00976918">
              <w:rPr>
                <w:rFonts w:cs="Times New Roman"/>
                <w:noProof/>
                <w:webHidden/>
                <w:szCs w:val="24"/>
              </w:rPr>
              <w:fldChar w:fldCharType="end"/>
            </w:r>
          </w:hyperlink>
        </w:p>
        <w:p w:rsidR="00296FCB" w:rsidRPr="00976918" w:rsidRDefault="00074759" w:rsidP="00976918">
          <w:pPr>
            <w:pStyle w:val="TOC2"/>
            <w:tabs>
              <w:tab w:val="left" w:pos="880"/>
              <w:tab w:val="right" w:leader="dot" w:pos="9350"/>
            </w:tabs>
            <w:rPr>
              <w:rFonts w:cs="Times New Roman"/>
              <w:noProof/>
              <w:szCs w:val="24"/>
            </w:rPr>
          </w:pPr>
          <w:hyperlink w:anchor="_Toc212293270" w:history="1">
            <w:r w:rsidR="00296FCB" w:rsidRPr="00976918">
              <w:rPr>
                <w:rStyle w:val="Hyperlink"/>
                <w:rFonts w:cs="Times New Roman"/>
                <w:noProof/>
                <w:szCs w:val="24"/>
              </w:rPr>
              <w:t>2.3.</w:t>
            </w:r>
            <w:r w:rsidR="00296FCB" w:rsidRPr="00976918">
              <w:rPr>
                <w:rFonts w:cs="Times New Roman"/>
                <w:noProof/>
                <w:szCs w:val="24"/>
              </w:rPr>
              <w:tab/>
            </w:r>
            <w:r w:rsidR="00296FCB" w:rsidRPr="00976918">
              <w:rPr>
                <w:rStyle w:val="Hyperlink"/>
                <w:rFonts w:cs="Times New Roman"/>
                <w:noProof/>
                <w:szCs w:val="24"/>
              </w:rPr>
              <w:t>Innovations and Infrastructure Influence</w:t>
            </w:r>
            <w:r w:rsidR="00296FCB" w:rsidRPr="00976918">
              <w:rPr>
                <w:rFonts w:cs="Times New Roman"/>
                <w:noProof/>
                <w:webHidden/>
                <w:szCs w:val="24"/>
              </w:rPr>
              <w:tab/>
            </w:r>
            <w:r w:rsidRPr="00976918">
              <w:rPr>
                <w:rFonts w:cs="Times New Roman"/>
                <w:noProof/>
                <w:webHidden/>
                <w:szCs w:val="24"/>
              </w:rPr>
              <w:fldChar w:fldCharType="begin"/>
            </w:r>
            <w:r w:rsidR="00296FCB" w:rsidRPr="00976918">
              <w:rPr>
                <w:rFonts w:cs="Times New Roman"/>
                <w:noProof/>
                <w:webHidden/>
                <w:szCs w:val="24"/>
              </w:rPr>
              <w:instrText xml:space="preserve"> PAGEREF _Toc212293270 \h </w:instrText>
            </w:r>
            <w:r w:rsidRPr="00976918">
              <w:rPr>
                <w:rFonts w:cs="Times New Roman"/>
                <w:noProof/>
                <w:webHidden/>
                <w:szCs w:val="24"/>
              </w:rPr>
            </w:r>
            <w:r w:rsidRPr="00976918">
              <w:rPr>
                <w:rFonts w:cs="Times New Roman"/>
                <w:noProof/>
                <w:webHidden/>
                <w:szCs w:val="24"/>
              </w:rPr>
              <w:fldChar w:fldCharType="separate"/>
            </w:r>
            <w:r w:rsidR="00296FCB" w:rsidRPr="00976918">
              <w:rPr>
                <w:rFonts w:cs="Times New Roman"/>
                <w:noProof/>
                <w:webHidden/>
                <w:szCs w:val="24"/>
              </w:rPr>
              <w:t>8</w:t>
            </w:r>
            <w:r w:rsidRPr="00976918">
              <w:rPr>
                <w:rFonts w:cs="Times New Roman"/>
                <w:noProof/>
                <w:webHidden/>
                <w:szCs w:val="24"/>
              </w:rPr>
              <w:fldChar w:fldCharType="end"/>
            </w:r>
          </w:hyperlink>
        </w:p>
        <w:p w:rsidR="00296FCB" w:rsidRPr="00976918" w:rsidRDefault="00074759" w:rsidP="00976918">
          <w:pPr>
            <w:pStyle w:val="TOC1"/>
            <w:tabs>
              <w:tab w:val="left" w:pos="440"/>
              <w:tab w:val="right" w:leader="dot" w:pos="9350"/>
            </w:tabs>
            <w:rPr>
              <w:rFonts w:cs="Times New Roman"/>
              <w:noProof/>
              <w:szCs w:val="24"/>
            </w:rPr>
          </w:pPr>
          <w:hyperlink w:anchor="_Toc212293271" w:history="1">
            <w:r w:rsidR="00296FCB" w:rsidRPr="00976918">
              <w:rPr>
                <w:rStyle w:val="Hyperlink"/>
                <w:rFonts w:cs="Times New Roman"/>
                <w:noProof/>
                <w:szCs w:val="24"/>
              </w:rPr>
              <w:t>3.</w:t>
            </w:r>
            <w:r w:rsidR="00296FCB" w:rsidRPr="00976918">
              <w:rPr>
                <w:rFonts w:cs="Times New Roman"/>
                <w:noProof/>
                <w:szCs w:val="24"/>
              </w:rPr>
              <w:tab/>
            </w:r>
            <w:r w:rsidR="00296FCB" w:rsidRPr="00976918">
              <w:rPr>
                <w:rStyle w:val="Hyperlink"/>
                <w:rFonts w:cs="Times New Roman"/>
                <w:noProof/>
                <w:szCs w:val="24"/>
              </w:rPr>
              <w:t>Conclusion</w:t>
            </w:r>
            <w:r w:rsidR="00296FCB" w:rsidRPr="00976918">
              <w:rPr>
                <w:rFonts w:cs="Times New Roman"/>
                <w:noProof/>
                <w:webHidden/>
                <w:szCs w:val="24"/>
              </w:rPr>
              <w:tab/>
            </w:r>
            <w:r w:rsidRPr="00976918">
              <w:rPr>
                <w:rFonts w:cs="Times New Roman"/>
                <w:noProof/>
                <w:webHidden/>
                <w:szCs w:val="24"/>
              </w:rPr>
              <w:fldChar w:fldCharType="begin"/>
            </w:r>
            <w:r w:rsidR="00296FCB" w:rsidRPr="00976918">
              <w:rPr>
                <w:rFonts w:cs="Times New Roman"/>
                <w:noProof/>
                <w:webHidden/>
                <w:szCs w:val="24"/>
              </w:rPr>
              <w:instrText xml:space="preserve"> PAGEREF _Toc212293271 \h </w:instrText>
            </w:r>
            <w:r w:rsidRPr="00976918">
              <w:rPr>
                <w:rFonts w:cs="Times New Roman"/>
                <w:noProof/>
                <w:webHidden/>
                <w:szCs w:val="24"/>
              </w:rPr>
            </w:r>
            <w:r w:rsidRPr="00976918">
              <w:rPr>
                <w:rFonts w:cs="Times New Roman"/>
                <w:noProof/>
                <w:webHidden/>
                <w:szCs w:val="24"/>
              </w:rPr>
              <w:fldChar w:fldCharType="separate"/>
            </w:r>
            <w:r w:rsidR="00296FCB" w:rsidRPr="00976918">
              <w:rPr>
                <w:rFonts w:cs="Times New Roman"/>
                <w:noProof/>
                <w:webHidden/>
                <w:szCs w:val="24"/>
              </w:rPr>
              <w:t>9</w:t>
            </w:r>
            <w:r w:rsidRPr="00976918">
              <w:rPr>
                <w:rFonts w:cs="Times New Roman"/>
                <w:noProof/>
                <w:webHidden/>
                <w:szCs w:val="24"/>
              </w:rPr>
              <w:fldChar w:fldCharType="end"/>
            </w:r>
          </w:hyperlink>
        </w:p>
        <w:p w:rsidR="00296FCB" w:rsidRPr="00976918" w:rsidRDefault="00074759" w:rsidP="00976918">
          <w:pPr>
            <w:pStyle w:val="TOC1"/>
            <w:tabs>
              <w:tab w:val="right" w:leader="dot" w:pos="9350"/>
            </w:tabs>
            <w:rPr>
              <w:rFonts w:cs="Times New Roman"/>
              <w:noProof/>
              <w:szCs w:val="24"/>
            </w:rPr>
          </w:pPr>
          <w:hyperlink w:anchor="_Toc212293272" w:history="1">
            <w:r w:rsidR="00296FCB" w:rsidRPr="00976918">
              <w:rPr>
                <w:rStyle w:val="Hyperlink"/>
                <w:rFonts w:cs="Times New Roman"/>
                <w:noProof/>
                <w:szCs w:val="24"/>
              </w:rPr>
              <w:t>Recommendations</w:t>
            </w:r>
            <w:r w:rsidR="00296FCB" w:rsidRPr="00976918">
              <w:rPr>
                <w:rFonts w:cs="Times New Roman"/>
                <w:noProof/>
                <w:webHidden/>
                <w:szCs w:val="24"/>
              </w:rPr>
              <w:tab/>
            </w:r>
            <w:r w:rsidRPr="00976918">
              <w:rPr>
                <w:rFonts w:cs="Times New Roman"/>
                <w:noProof/>
                <w:webHidden/>
                <w:szCs w:val="24"/>
              </w:rPr>
              <w:fldChar w:fldCharType="begin"/>
            </w:r>
            <w:r w:rsidR="00296FCB" w:rsidRPr="00976918">
              <w:rPr>
                <w:rFonts w:cs="Times New Roman"/>
                <w:noProof/>
                <w:webHidden/>
                <w:szCs w:val="24"/>
              </w:rPr>
              <w:instrText xml:space="preserve"> PAGEREF _Toc212293272 \h </w:instrText>
            </w:r>
            <w:r w:rsidRPr="00976918">
              <w:rPr>
                <w:rFonts w:cs="Times New Roman"/>
                <w:noProof/>
                <w:webHidden/>
                <w:szCs w:val="24"/>
              </w:rPr>
            </w:r>
            <w:r w:rsidRPr="00976918">
              <w:rPr>
                <w:rFonts w:cs="Times New Roman"/>
                <w:noProof/>
                <w:webHidden/>
                <w:szCs w:val="24"/>
              </w:rPr>
              <w:fldChar w:fldCharType="separate"/>
            </w:r>
            <w:r w:rsidR="00296FCB" w:rsidRPr="00976918">
              <w:rPr>
                <w:rFonts w:cs="Times New Roman"/>
                <w:noProof/>
                <w:webHidden/>
                <w:szCs w:val="24"/>
              </w:rPr>
              <w:t>9</w:t>
            </w:r>
            <w:r w:rsidRPr="00976918">
              <w:rPr>
                <w:rFonts w:cs="Times New Roman"/>
                <w:noProof/>
                <w:webHidden/>
                <w:szCs w:val="24"/>
              </w:rPr>
              <w:fldChar w:fldCharType="end"/>
            </w:r>
          </w:hyperlink>
        </w:p>
        <w:p w:rsidR="00296FCB" w:rsidRPr="00976918" w:rsidRDefault="00074759" w:rsidP="00976918">
          <w:pPr>
            <w:pStyle w:val="TOC1"/>
            <w:tabs>
              <w:tab w:val="left" w:pos="440"/>
              <w:tab w:val="right" w:leader="dot" w:pos="9350"/>
            </w:tabs>
            <w:rPr>
              <w:rFonts w:cs="Times New Roman"/>
              <w:noProof/>
              <w:szCs w:val="24"/>
            </w:rPr>
          </w:pPr>
          <w:hyperlink w:anchor="_Toc212293273" w:history="1">
            <w:r w:rsidR="00296FCB" w:rsidRPr="00976918">
              <w:rPr>
                <w:rStyle w:val="Hyperlink"/>
                <w:rFonts w:cs="Times New Roman"/>
                <w:noProof/>
                <w:szCs w:val="24"/>
              </w:rPr>
              <w:t>4.</w:t>
            </w:r>
            <w:r w:rsidR="00296FCB" w:rsidRPr="00976918">
              <w:rPr>
                <w:rFonts w:cs="Times New Roman"/>
                <w:noProof/>
                <w:szCs w:val="24"/>
              </w:rPr>
              <w:tab/>
            </w:r>
            <w:r w:rsidR="00296FCB" w:rsidRPr="00976918">
              <w:rPr>
                <w:rStyle w:val="Hyperlink"/>
                <w:rFonts w:cs="Times New Roman"/>
                <w:noProof/>
                <w:szCs w:val="24"/>
              </w:rPr>
              <w:t>Refences</w:t>
            </w:r>
            <w:r w:rsidR="00296FCB" w:rsidRPr="00976918">
              <w:rPr>
                <w:rFonts w:cs="Times New Roman"/>
                <w:noProof/>
                <w:webHidden/>
                <w:szCs w:val="24"/>
              </w:rPr>
              <w:tab/>
            </w:r>
            <w:r w:rsidRPr="00976918">
              <w:rPr>
                <w:rFonts w:cs="Times New Roman"/>
                <w:noProof/>
                <w:webHidden/>
                <w:szCs w:val="24"/>
              </w:rPr>
              <w:fldChar w:fldCharType="begin"/>
            </w:r>
            <w:r w:rsidR="00296FCB" w:rsidRPr="00976918">
              <w:rPr>
                <w:rFonts w:cs="Times New Roman"/>
                <w:noProof/>
                <w:webHidden/>
                <w:szCs w:val="24"/>
              </w:rPr>
              <w:instrText xml:space="preserve"> PAGEREF _Toc212293273 \h </w:instrText>
            </w:r>
            <w:r w:rsidRPr="00976918">
              <w:rPr>
                <w:rFonts w:cs="Times New Roman"/>
                <w:noProof/>
                <w:webHidden/>
                <w:szCs w:val="24"/>
              </w:rPr>
            </w:r>
            <w:r w:rsidRPr="00976918">
              <w:rPr>
                <w:rFonts w:cs="Times New Roman"/>
                <w:noProof/>
                <w:webHidden/>
                <w:szCs w:val="24"/>
              </w:rPr>
              <w:fldChar w:fldCharType="separate"/>
            </w:r>
            <w:r w:rsidR="00296FCB" w:rsidRPr="00976918">
              <w:rPr>
                <w:rFonts w:cs="Times New Roman"/>
                <w:noProof/>
                <w:webHidden/>
                <w:szCs w:val="24"/>
              </w:rPr>
              <w:t>10</w:t>
            </w:r>
            <w:r w:rsidRPr="00976918">
              <w:rPr>
                <w:rFonts w:cs="Times New Roman"/>
                <w:noProof/>
                <w:webHidden/>
                <w:szCs w:val="24"/>
              </w:rPr>
              <w:fldChar w:fldCharType="end"/>
            </w:r>
          </w:hyperlink>
        </w:p>
        <w:p w:rsidR="00296FCB" w:rsidRPr="00976918" w:rsidRDefault="00074759" w:rsidP="00976918">
          <w:pPr>
            <w:rPr>
              <w:rFonts w:cs="Times New Roman"/>
              <w:szCs w:val="24"/>
            </w:rPr>
          </w:pPr>
          <w:r w:rsidRPr="00976918">
            <w:rPr>
              <w:rFonts w:cs="Times New Roman"/>
              <w:b/>
              <w:bCs/>
              <w:noProof/>
              <w:szCs w:val="24"/>
            </w:rPr>
            <w:fldChar w:fldCharType="end"/>
          </w:r>
        </w:p>
      </w:sdtContent>
    </w:sdt>
    <w:p w:rsidR="00AF5081" w:rsidRPr="00976918" w:rsidRDefault="00AF5081" w:rsidP="00976918">
      <w:pPr>
        <w:rPr>
          <w:rFonts w:cs="Times New Roman"/>
          <w:szCs w:val="24"/>
        </w:rPr>
      </w:pPr>
      <w:r w:rsidRPr="00976918">
        <w:rPr>
          <w:rFonts w:cs="Times New Roman"/>
          <w:szCs w:val="24"/>
        </w:rPr>
        <w:br w:type="page"/>
      </w:r>
    </w:p>
    <w:p w:rsidR="00AF5081" w:rsidRPr="00976918" w:rsidRDefault="00AF5081" w:rsidP="00976918">
      <w:pPr>
        <w:pStyle w:val="Heading1"/>
        <w:numPr>
          <w:ilvl w:val="0"/>
          <w:numId w:val="1"/>
        </w:numPr>
        <w:rPr>
          <w:rFonts w:cs="Times New Roman"/>
          <w:sz w:val="24"/>
          <w:szCs w:val="24"/>
        </w:rPr>
      </w:pPr>
      <w:bookmarkStart w:id="0" w:name="_Toc212293263"/>
      <w:r w:rsidRPr="00976918">
        <w:rPr>
          <w:rFonts w:cs="Times New Roman"/>
          <w:sz w:val="24"/>
          <w:szCs w:val="24"/>
        </w:rPr>
        <w:t>Introduction</w:t>
      </w:r>
      <w:bookmarkEnd w:id="0"/>
    </w:p>
    <w:p w:rsidR="00AF5081" w:rsidRPr="00976918" w:rsidRDefault="00AF5081" w:rsidP="00976918">
      <w:pPr>
        <w:rPr>
          <w:rFonts w:cs="Times New Roman"/>
          <w:szCs w:val="24"/>
        </w:rPr>
      </w:pPr>
      <w:r w:rsidRPr="00976918">
        <w:rPr>
          <w:rFonts w:cs="Times New Roman"/>
          <w:szCs w:val="24"/>
        </w:rPr>
        <w:t>Driven by environmental necessities and policy commitments, the United Kingdom enterprise electric vehicle (EV) sector is on a thrilling ride of change. In short, the Society of Motor Manufacturers and Traders’ (SMMT) (2024) report shows that in 2024, the UK had more than 0.5 million new EV registrations, which equates to almost 20% of all vehicle sales. The industry is a key part of the government’s strategy for reaching net-zero carbon by 2050 and adapting to a global move away from fossil fuels. Major makers such as Tesla, Nissan, BMW and BYD have increased their operations and investment in the UK, helped by large government providing funds for battery manufacture and infrastructure (Department for Transport, 2024).</w:t>
      </w:r>
    </w:p>
    <w:p w:rsidR="00AF5081" w:rsidRPr="00976918" w:rsidRDefault="00AF5081" w:rsidP="00976918">
      <w:pPr>
        <w:rPr>
          <w:rFonts w:cs="Times New Roman"/>
          <w:szCs w:val="24"/>
        </w:rPr>
      </w:pPr>
      <w:r w:rsidRPr="00976918">
        <w:rPr>
          <w:rFonts w:cs="Times New Roman"/>
          <w:szCs w:val="24"/>
        </w:rPr>
        <w:t>Nonetheless, higher production costs, supply chain problems, lack of charging facilities, and changing customer perception are some challenges before the industry. In spite of these challenges, there are significant opportunities for sustainable growth due to legislation, consumer awareness, and technology.</w:t>
      </w:r>
    </w:p>
    <w:p w:rsidR="00AF5081" w:rsidRPr="00976918" w:rsidRDefault="00AF5081" w:rsidP="00976918">
      <w:pPr>
        <w:rPr>
          <w:rFonts w:cs="Times New Roman"/>
          <w:szCs w:val="24"/>
        </w:rPr>
      </w:pPr>
      <w:r w:rsidRPr="00976918">
        <w:rPr>
          <w:rFonts w:cs="Times New Roman"/>
          <w:szCs w:val="24"/>
        </w:rPr>
        <w:t>The purpose of this report is to analyse the PESTLE and SWOT framework of UK EV industry and how they influence the external environment that helps the industry grow. It also looks into the innovation and infrastructure that leads to competitiveness as well as sustainability. In the end, the report offers some strategic recommendations on how the UK EV companies can effectively react to external pressures while leveraging innovation to build resilience and growth.</w:t>
      </w:r>
      <w:r w:rsidRPr="00976918">
        <w:rPr>
          <w:rFonts w:cs="Times New Roman"/>
          <w:szCs w:val="24"/>
        </w:rPr>
        <w:br w:type="page"/>
      </w:r>
    </w:p>
    <w:p w:rsidR="00AF5081" w:rsidRPr="00976918" w:rsidRDefault="00AF5081" w:rsidP="00976918">
      <w:pPr>
        <w:pStyle w:val="Heading1"/>
        <w:numPr>
          <w:ilvl w:val="0"/>
          <w:numId w:val="1"/>
        </w:numPr>
        <w:rPr>
          <w:rFonts w:cs="Times New Roman"/>
          <w:sz w:val="24"/>
          <w:szCs w:val="24"/>
        </w:rPr>
      </w:pPr>
      <w:bookmarkStart w:id="1" w:name="_Toc212293264"/>
      <w:r w:rsidRPr="00976918">
        <w:rPr>
          <w:rFonts w:cs="Times New Roman"/>
          <w:sz w:val="24"/>
          <w:szCs w:val="24"/>
        </w:rPr>
        <w:t>Findings and Analysis</w:t>
      </w:r>
      <w:bookmarkEnd w:id="1"/>
    </w:p>
    <w:p w:rsidR="00AF5081" w:rsidRPr="00976918" w:rsidRDefault="00AF5081" w:rsidP="00976918">
      <w:pPr>
        <w:pStyle w:val="Heading2"/>
        <w:numPr>
          <w:ilvl w:val="1"/>
          <w:numId w:val="1"/>
        </w:numPr>
        <w:rPr>
          <w:rFonts w:cs="Times New Roman"/>
          <w:sz w:val="24"/>
          <w:szCs w:val="24"/>
        </w:rPr>
      </w:pPr>
      <w:bookmarkStart w:id="2" w:name="_Toc212293265"/>
      <w:r w:rsidRPr="00976918">
        <w:rPr>
          <w:rFonts w:cs="Times New Roman"/>
          <w:sz w:val="24"/>
          <w:szCs w:val="24"/>
        </w:rPr>
        <w:t>PESTEL Analysis</w:t>
      </w:r>
      <w:bookmarkEnd w:id="2"/>
    </w:p>
    <w:p w:rsidR="00296FCB" w:rsidRPr="00976918" w:rsidRDefault="00296FCB" w:rsidP="00976918">
      <w:pPr>
        <w:rPr>
          <w:rFonts w:cs="Times New Roman"/>
          <w:szCs w:val="24"/>
        </w:rPr>
      </w:pPr>
      <w:r w:rsidRPr="00976918">
        <w:rPr>
          <w:rFonts w:cs="Times New Roman"/>
          <w:szCs w:val="24"/>
        </w:rPr>
        <w:t>A PESTLE analysis is a macro framework that helps to identify the external forces and elements affecting an organisation or a particular industry. Here, we will go into the details of PESTLE and PESTLE analysis importance.  Policymakers and businesses are able to understand the situations happening outside the organisation that may affect performance, regulation and innovation (Johnson et al., 2023).</w:t>
      </w:r>
    </w:p>
    <w:p w:rsidR="00AF5081" w:rsidRPr="00976918" w:rsidRDefault="00AF5081" w:rsidP="00976918">
      <w:pPr>
        <w:rPr>
          <w:rFonts w:cs="Times New Roman"/>
          <w:b/>
          <w:bCs/>
          <w:szCs w:val="24"/>
        </w:rPr>
      </w:pPr>
      <w:r w:rsidRPr="00976918">
        <w:rPr>
          <w:rFonts w:cs="Times New Roman"/>
          <w:b/>
          <w:bCs/>
          <w:szCs w:val="24"/>
        </w:rPr>
        <w:t>Political Factors</w:t>
      </w:r>
    </w:p>
    <w:p w:rsidR="00AF5081" w:rsidRPr="00976918" w:rsidRDefault="00AF5081" w:rsidP="00976918">
      <w:pPr>
        <w:rPr>
          <w:rFonts w:cs="Times New Roman"/>
          <w:szCs w:val="24"/>
        </w:rPr>
      </w:pPr>
      <w:r w:rsidRPr="00976918">
        <w:rPr>
          <w:rFonts w:cs="Times New Roman"/>
          <w:szCs w:val="24"/>
        </w:rPr>
        <w:t>The Net Zero Strategy of the UK Government sends a strong political signal to the adoption of EVs that the new petrol and diesel will be gone by 2035. The introduction of policies like the ZEV mandate necessitating 80% of new cars sold zero-emission by 2030 has helped facilitate a conducive environment for local EV manufacturers (DfT, 2024). The £1.6 billion Rapid Charging Fund helps develop better infrastructure for all.</w:t>
      </w:r>
    </w:p>
    <w:p w:rsidR="00AF5081" w:rsidRPr="00976918" w:rsidRDefault="00AF5081" w:rsidP="00976918">
      <w:pPr>
        <w:rPr>
          <w:rFonts w:cs="Times New Roman"/>
          <w:szCs w:val="24"/>
        </w:rPr>
      </w:pPr>
      <w:r w:rsidRPr="00976918">
        <w:rPr>
          <w:rFonts w:cs="Times New Roman"/>
          <w:szCs w:val="24"/>
        </w:rPr>
        <w:t xml:space="preserve">Since Brexit, trade complications have impacted EV imports and sourcing components, especially batteries. </w:t>
      </w:r>
      <w:r w:rsidR="00F8568E" w:rsidRPr="00976918">
        <w:rPr>
          <w:rFonts w:cs="Times New Roman"/>
          <w:szCs w:val="24"/>
        </w:rPr>
        <w:t>The UK-EU Trade and Cooperation Agreement may impose tariffs on electric vehicles that do not meet enough local content levels (Financial Times, 2024). Even so, the creation of battery plants at home, including Tata’s £4 billion Gigafactory in Somerset, reflects a political and industrial turn towards sustainability.</w:t>
      </w:r>
    </w:p>
    <w:p w:rsidR="00AF5081" w:rsidRPr="00976918" w:rsidRDefault="00AF5081" w:rsidP="00976918">
      <w:pPr>
        <w:rPr>
          <w:rFonts w:cs="Times New Roman"/>
          <w:b/>
          <w:bCs/>
          <w:szCs w:val="24"/>
        </w:rPr>
      </w:pPr>
      <w:r w:rsidRPr="00976918">
        <w:rPr>
          <w:rFonts w:cs="Times New Roman"/>
          <w:b/>
          <w:bCs/>
          <w:szCs w:val="24"/>
        </w:rPr>
        <w:t>Economic Factors</w:t>
      </w:r>
    </w:p>
    <w:p w:rsidR="00AF5081" w:rsidRPr="00976918" w:rsidRDefault="00F8568E" w:rsidP="00976918">
      <w:pPr>
        <w:rPr>
          <w:rFonts w:cs="Times New Roman"/>
          <w:szCs w:val="24"/>
        </w:rPr>
      </w:pPr>
      <w:r w:rsidRPr="00976918">
        <w:rPr>
          <w:rFonts w:cs="Times New Roman"/>
          <w:szCs w:val="24"/>
        </w:rPr>
        <w:t xml:space="preserve">Inflation, energy prices and consumer incomes are important aspects in the changing market conditions of the EV industry.  As demand for EVs is increasing, their affordability is constrained due to high upfront costs and interest rate pressures (PwC, 2024). </w:t>
      </w:r>
      <w:r w:rsidR="00AF5081" w:rsidRPr="00976918">
        <w:rPr>
          <w:rFonts w:cs="Times New Roman"/>
          <w:szCs w:val="24"/>
        </w:rPr>
        <w:t>On the other hand, the long-term total cost of ownership remains positive due to lower fuel and maintenance costs (EY, 2024).</w:t>
      </w:r>
    </w:p>
    <w:p w:rsidR="00AF5081" w:rsidRPr="00976918" w:rsidRDefault="00AF5081" w:rsidP="00976918">
      <w:pPr>
        <w:rPr>
          <w:rFonts w:cs="Times New Roman"/>
          <w:szCs w:val="24"/>
        </w:rPr>
      </w:pPr>
      <w:r w:rsidRPr="00976918">
        <w:rPr>
          <w:rFonts w:cs="Times New Roman"/>
          <w:szCs w:val="24"/>
        </w:rPr>
        <w:t>According to Statista, the UK electric vehicle market’s value will rise from £7 billion in 2023 to over £25 billion by 2030 through technology and investment from global brands. Tax exemptions for zero-emission vehicles and lower benefit-in-kind rates for company cars are also incentives. However, lithium and cobalt shortages are a risk to pricing and profitability due to supply chain volatility.</w:t>
      </w:r>
    </w:p>
    <w:p w:rsidR="00684E80" w:rsidRPr="00976918" w:rsidRDefault="00684E80" w:rsidP="00976918">
      <w:pPr>
        <w:rPr>
          <w:rFonts w:cs="Times New Roman"/>
          <w:b/>
          <w:bCs/>
          <w:szCs w:val="24"/>
        </w:rPr>
      </w:pPr>
      <w:r w:rsidRPr="00976918">
        <w:rPr>
          <w:rFonts w:cs="Times New Roman"/>
          <w:b/>
          <w:bCs/>
          <w:szCs w:val="24"/>
        </w:rPr>
        <w:t>Social Factor</w:t>
      </w:r>
      <w:r w:rsidR="00846C3C" w:rsidRPr="00976918">
        <w:rPr>
          <w:rFonts w:cs="Times New Roman"/>
          <w:b/>
          <w:bCs/>
          <w:szCs w:val="24"/>
        </w:rPr>
        <w:t>s</w:t>
      </w:r>
    </w:p>
    <w:p w:rsidR="00846C3C" w:rsidRPr="00976918" w:rsidRDefault="00846C3C" w:rsidP="00976918">
      <w:pPr>
        <w:rPr>
          <w:rFonts w:cs="Times New Roman"/>
          <w:szCs w:val="24"/>
        </w:rPr>
      </w:pPr>
      <w:r w:rsidRPr="00976918">
        <w:rPr>
          <w:rFonts w:cs="Times New Roman"/>
          <w:szCs w:val="24"/>
        </w:rPr>
        <w:t>People's opinions on sustainability and climate change have a major impact on EV adoption. A study conducted by the Energy Saving Trust (2024) reveals that more than 70% of consumers in the UK take effect on the environment as a vehicle choice. Younger age groups are more likely to own an EV indicating social change towards green consumption.</w:t>
      </w:r>
    </w:p>
    <w:p w:rsidR="00846C3C" w:rsidRPr="00976918" w:rsidRDefault="00846C3C" w:rsidP="00976918">
      <w:pPr>
        <w:rPr>
          <w:rFonts w:cs="Times New Roman"/>
          <w:szCs w:val="24"/>
        </w:rPr>
      </w:pPr>
      <w:r w:rsidRPr="00976918">
        <w:rPr>
          <w:rFonts w:cs="Times New Roman"/>
          <w:szCs w:val="24"/>
        </w:rPr>
        <w:t>Nonetheless, barriers remain. Fears of running out of power, worries about charging options, and myths about battery life hinder wide acceptance. Acceptance differs according to geography - urban areas are benefiting from access to much more charging than rural areas. Social element of marketing create opportunities and challenges for marketers to engage consumers.</w:t>
      </w:r>
    </w:p>
    <w:p w:rsidR="00846C3C" w:rsidRPr="00976918" w:rsidRDefault="00846C3C" w:rsidP="00976918">
      <w:pPr>
        <w:rPr>
          <w:rFonts w:cs="Times New Roman"/>
          <w:b/>
          <w:bCs/>
          <w:szCs w:val="24"/>
        </w:rPr>
      </w:pPr>
      <w:r w:rsidRPr="00976918">
        <w:rPr>
          <w:rFonts w:cs="Times New Roman"/>
          <w:b/>
          <w:bCs/>
          <w:szCs w:val="24"/>
        </w:rPr>
        <w:t>Technological Factors</w:t>
      </w:r>
    </w:p>
    <w:p w:rsidR="00846C3C" w:rsidRPr="00976918" w:rsidRDefault="00846C3C" w:rsidP="00976918">
      <w:pPr>
        <w:rPr>
          <w:rFonts w:cs="Times New Roman"/>
          <w:szCs w:val="24"/>
        </w:rPr>
      </w:pPr>
      <w:r w:rsidRPr="00976918">
        <w:rPr>
          <w:rFonts w:cs="Times New Roman"/>
          <w:szCs w:val="24"/>
        </w:rPr>
        <w:t>Innovation is at the core of the UK’s EV industry. The development of battery efficiency, range, and charging speed has improved performance and easy to use. A strong contender is the development of solid-state batteries by firms like QuantumScape and Toyota, which offer longer lifespan and faster charging (Forbes, 2024). The addition of artificial intelligence as well as self-driving and connected capability like Tesla’s Over-the-Air software update broaden the EV value proposition.</w:t>
      </w:r>
    </w:p>
    <w:p w:rsidR="00846C3C" w:rsidRPr="00976918" w:rsidRDefault="00846C3C" w:rsidP="00976918">
      <w:pPr>
        <w:rPr>
          <w:rFonts w:cs="Times New Roman"/>
          <w:szCs w:val="24"/>
        </w:rPr>
      </w:pPr>
      <w:r w:rsidRPr="00976918">
        <w:rPr>
          <w:rFonts w:cs="Times New Roman"/>
          <w:szCs w:val="24"/>
        </w:rPr>
        <w:t>Furthermore, several new public-private partnerships are enhancing the national charging network — BP Pulse, Shell Recharge, Gridserve. As of early 2025, the UK had over 60,000 public charge points. Although a sizeable figure, this is still relatively short of the UK government’s target of 300,000 by 2030 (Zapmap, 2025).</w:t>
      </w:r>
    </w:p>
    <w:p w:rsidR="00AF5081" w:rsidRPr="00976918" w:rsidRDefault="00846C3C" w:rsidP="00976918">
      <w:pPr>
        <w:rPr>
          <w:rFonts w:cs="Times New Roman"/>
          <w:b/>
          <w:bCs/>
          <w:szCs w:val="24"/>
        </w:rPr>
      </w:pPr>
      <w:r w:rsidRPr="00976918">
        <w:rPr>
          <w:rFonts w:cs="Times New Roman"/>
          <w:b/>
          <w:bCs/>
          <w:szCs w:val="24"/>
        </w:rPr>
        <w:t>Legal Factors</w:t>
      </w:r>
    </w:p>
    <w:p w:rsidR="00846C3C" w:rsidRPr="00976918" w:rsidRDefault="00846C3C" w:rsidP="00976918">
      <w:pPr>
        <w:rPr>
          <w:rFonts w:cs="Times New Roman"/>
          <w:szCs w:val="24"/>
        </w:rPr>
      </w:pPr>
      <w:r w:rsidRPr="00976918">
        <w:rPr>
          <w:rFonts w:cs="Times New Roman"/>
          <w:szCs w:val="24"/>
        </w:rPr>
        <w:t>The UK regulations support Electric Vehicle adoption through emission control policies and environmental legislation. The ZEV Mandate, Clean Air Zones, and battery recycling rules contained in the 2023 UK Battery Strategy set expectations for manufacturers. Laws surrounding data protection of connected and autonomous vehicles have an impact on corporate strategy (UK Government, 2023). If the standards are not followed legally, it can cause financial penalties or reputational risks. So, adapting legally is essential.</w:t>
      </w:r>
    </w:p>
    <w:p w:rsidR="00846C3C" w:rsidRPr="00976918" w:rsidRDefault="00846C3C" w:rsidP="00976918">
      <w:pPr>
        <w:rPr>
          <w:rFonts w:cs="Times New Roman"/>
          <w:b/>
          <w:bCs/>
          <w:szCs w:val="24"/>
        </w:rPr>
      </w:pPr>
      <w:r w:rsidRPr="00976918">
        <w:rPr>
          <w:rFonts w:cs="Times New Roman"/>
          <w:b/>
          <w:bCs/>
          <w:szCs w:val="24"/>
        </w:rPr>
        <w:t>Environmental Factors</w:t>
      </w:r>
    </w:p>
    <w:p w:rsidR="00846C3C" w:rsidRPr="00976918" w:rsidRDefault="00846C3C" w:rsidP="00976918">
      <w:pPr>
        <w:rPr>
          <w:rFonts w:cs="Times New Roman"/>
          <w:szCs w:val="24"/>
        </w:rPr>
      </w:pPr>
      <w:r w:rsidRPr="00976918">
        <w:rPr>
          <w:rFonts w:cs="Times New Roman"/>
          <w:szCs w:val="24"/>
        </w:rPr>
        <w:t>The electric vehicle industry exists due to environmental concerns. Consumers and regulators are pushing for the reduction of greenhouse gases, air pollution, and fossil dependence for public health, climate, and economic reasons. Though, the sustainability of EVs is hindered by the battery production impacts including resource extraction and recycling (World Economic Forum, 2024).</w:t>
      </w:r>
    </w:p>
    <w:p w:rsidR="00296FCB" w:rsidRPr="00976918" w:rsidRDefault="00846C3C" w:rsidP="00976918">
      <w:pPr>
        <w:rPr>
          <w:rFonts w:cs="Times New Roman"/>
          <w:szCs w:val="24"/>
        </w:rPr>
      </w:pPr>
      <w:r w:rsidRPr="00976918">
        <w:rPr>
          <w:rFonts w:cs="Times New Roman"/>
          <w:szCs w:val="24"/>
        </w:rPr>
        <w:t>In the UK, many firms are investing in circular economy practices at the product design stage to use less waste, moreover, adopting renewable energy the charging networks can improve the overall carbon reduction potential of EVs (National Grid, 2024).</w:t>
      </w:r>
    </w:p>
    <w:p w:rsidR="00296FCB" w:rsidRPr="00976918" w:rsidRDefault="00296FCB" w:rsidP="00976918">
      <w:pPr>
        <w:rPr>
          <w:rFonts w:cs="Times New Roman"/>
          <w:szCs w:val="24"/>
        </w:rPr>
      </w:pPr>
      <w:r w:rsidRPr="00976918">
        <w:rPr>
          <w:rFonts w:cs="Times New Roman"/>
          <w:szCs w:val="24"/>
        </w:rPr>
        <w:br w:type="page"/>
      </w:r>
    </w:p>
    <w:p w:rsidR="00846C3C" w:rsidRPr="00976918" w:rsidRDefault="00846C3C" w:rsidP="00976918">
      <w:pPr>
        <w:pStyle w:val="ListParagraph"/>
        <w:keepNext/>
        <w:keepLines/>
        <w:numPr>
          <w:ilvl w:val="0"/>
          <w:numId w:val="2"/>
        </w:numPr>
        <w:spacing w:before="40" w:after="0"/>
        <w:contextualSpacing w:val="0"/>
        <w:outlineLvl w:val="1"/>
        <w:rPr>
          <w:rFonts w:eastAsiaTheme="majorEastAsia" w:cs="Times New Roman"/>
          <w:b/>
          <w:vanish/>
          <w:color w:val="2F5496" w:themeColor="accent1" w:themeShade="BF"/>
          <w:szCs w:val="24"/>
        </w:rPr>
      </w:pPr>
      <w:bookmarkStart w:id="3" w:name="_Toc212293266"/>
      <w:bookmarkEnd w:id="3"/>
    </w:p>
    <w:p w:rsidR="00846C3C" w:rsidRPr="00976918" w:rsidRDefault="00846C3C" w:rsidP="00976918">
      <w:pPr>
        <w:pStyle w:val="ListParagraph"/>
        <w:keepNext/>
        <w:keepLines/>
        <w:numPr>
          <w:ilvl w:val="0"/>
          <w:numId w:val="2"/>
        </w:numPr>
        <w:spacing w:before="40" w:after="0"/>
        <w:contextualSpacing w:val="0"/>
        <w:outlineLvl w:val="1"/>
        <w:rPr>
          <w:rFonts w:eastAsiaTheme="majorEastAsia" w:cs="Times New Roman"/>
          <w:b/>
          <w:vanish/>
          <w:color w:val="2F5496" w:themeColor="accent1" w:themeShade="BF"/>
          <w:szCs w:val="24"/>
        </w:rPr>
      </w:pPr>
      <w:bookmarkStart w:id="4" w:name="_Toc212293267"/>
      <w:bookmarkEnd w:id="4"/>
    </w:p>
    <w:p w:rsidR="00846C3C" w:rsidRPr="00976918" w:rsidRDefault="00846C3C" w:rsidP="00976918">
      <w:pPr>
        <w:pStyle w:val="ListParagraph"/>
        <w:keepNext/>
        <w:keepLines/>
        <w:numPr>
          <w:ilvl w:val="1"/>
          <w:numId w:val="2"/>
        </w:numPr>
        <w:spacing w:before="40" w:after="0"/>
        <w:contextualSpacing w:val="0"/>
        <w:outlineLvl w:val="1"/>
        <w:rPr>
          <w:rFonts w:eastAsiaTheme="majorEastAsia" w:cs="Times New Roman"/>
          <w:b/>
          <w:vanish/>
          <w:color w:val="2F5496" w:themeColor="accent1" w:themeShade="BF"/>
          <w:szCs w:val="24"/>
        </w:rPr>
      </w:pPr>
      <w:bookmarkStart w:id="5" w:name="_Toc212293268"/>
      <w:bookmarkEnd w:id="5"/>
    </w:p>
    <w:p w:rsidR="00AF5081" w:rsidRPr="00976918" w:rsidRDefault="00846C3C" w:rsidP="00976918">
      <w:pPr>
        <w:pStyle w:val="Heading2"/>
        <w:numPr>
          <w:ilvl w:val="1"/>
          <w:numId w:val="2"/>
        </w:numPr>
        <w:rPr>
          <w:rFonts w:cs="Times New Roman"/>
          <w:sz w:val="24"/>
          <w:szCs w:val="24"/>
        </w:rPr>
      </w:pPr>
      <w:bookmarkStart w:id="6" w:name="_Toc212293269"/>
      <w:r w:rsidRPr="00976918">
        <w:rPr>
          <w:rFonts w:cs="Times New Roman"/>
          <w:sz w:val="24"/>
          <w:szCs w:val="24"/>
        </w:rPr>
        <w:t>SWOT Analysis</w:t>
      </w:r>
      <w:bookmarkEnd w:id="6"/>
    </w:p>
    <w:p w:rsidR="00296FCB" w:rsidRPr="00976918" w:rsidRDefault="00296FCB" w:rsidP="00976918">
      <w:pPr>
        <w:rPr>
          <w:rFonts w:cs="Times New Roman"/>
          <w:szCs w:val="24"/>
        </w:rPr>
      </w:pPr>
      <w:r w:rsidRPr="00976918">
        <w:rPr>
          <w:rFonts w:cs="Times New Roman"/>
          <w:szCs w:val="24"/>
        </w:rPr>
        <w:t>SWOT analysis offers a strategic overview of internal and external factors. Opportunities and threats that exist in the outside conditions are said to be external factors (Kotler and Keller, 2022).  By adopting both frameworks, we see the impact of various external pressures on the competitiveness and strategic positioning in the UK EV market.</w:t>
      </w:r>
    </w:p>
    <w:tbl>
      <w:tblPr>
        <w:tblStyle w:val="TableGrid"/>
        <w:tblW w:w="9468" w:type="dxa"/>
        <w:tblLook w:val="04A0"/>
      </w:tblPr>
      <w:tblGrid>
        <w:gridCol w:w="4734"/>
        <w:gridCol w:w="4734"/>
      </w:tblGrid>
      <w:tr w:rsidR="00846C3C" w:rsidRPr="00976918" w:rsidTr="00846C3C">
        <w:trPr>
          <w:trHeight w:val="386"/>
        </w:trPr>
        <w:tc>
          <w:tcPr>
            <w:tcW w:w="4734" w:type="dxa"/>
          </w:tcPr>
          <w:p w:rsidR="00846C3C" w:rsidRPr="00976918" w:rsidRDefault="00846C3C" w:rsidP="00976918">
            <w:pPr>
              <w:rPr>
                <w:rFonts w:cs="Times New Roman"/>
                <w:b/>
                <w:bCs/>
                <w:sz w:val="24"/>
                <w:szCs w:val="24"/>
              </w:rPr>
            </w:pPr>
            <w:r w:rsidRPr="00976918">
              <w:rPr>
                <w:rFonts w:cs="Times New Roman"/>
                <w:b/>
                <w:bCs/>
                <w:sz w:val="24"/>
                <w:szCs w:val="24"/>
              </w:rPr>
              <w:t>Strength</w:t>
            </w:r>
          </w:p>
        </w:tc>
        <w:tc>
          <w:tcPr>
            <w:tcW w:w="4734" w:type="dxa"/>
          </w:tcPr>
          <w:p w:rsidR="00846C3C" w:rsidRPr="00976918" w:rsidRDefault="00846C3C" w:rsidP="00976918">
            <w:pPr>
              <w:rPr>
                <w:rFonts w:cs="Times New Roman"/>
                <w:b/>
                <w:bCs/>
                <w:sz w:val="24"/>
                <w:szCs w:val="24"/>
              </w:rPr>
            </w:pPr>
            <w:r w:rsidRPr="00976918">
              <w:rPr>
                <w:rFonts w:cs="Times New Roman"/>
                <w:b/>
                <w:bCs/>
                <w:sz w:val="24"/>
                <w:szCs w:val="24"/>
              </w:rPr>
              <w:t>Weakness</w:t>
            </w:r>
          </w:p>
        </w:tc>
      </w:tr>
      <w:tr w:rsidR="00846C3C" w:rsidRPr="00976918" w:rsidTr="00846C3C">
        <w:trPr>
          <w:trHeight w:val="1673"/>
        </w:trPr>
        <w:tc>
          <w:tcPr>
            <w:tcW w:w="4734" w:type="dxa"/>
          </w:tcPr>
          <w:p w:rsidR="00846C3C" w:rsidRPr="00976918" w:rsidRDefault="00846C3C" w:rsidP="00976918">
            <w:pPr>
              <w:pStyle w:val="ListParagraph"/>
              <w:numPr>
                <w:ilvl w:val="0"/>
                <w:numId w:val="3"/>
              </w:numPr>
              <w:rPr>
                <w:rFonts w:cs="Times New Roman"/>
                <w:sz w:val="24"/>
                <w:szCs w:val="24"/>
              </w:rPr>
            </w:pPr>
            <w:r w:rsidRPr="00976918">
              <w:rPr>
                <w:rFonts w:cs="Times New Roman"/>
                <w:sz w:val="24"/>
                <w:szCs w:val="24"/>
              </w:rPr>
              <w:t>Government policy assistance and subsidies are strong</w:t>
            </w:r>
          </w:p>
          <w:p w:rsidR="00846C3C" w:rsidRPr="00976918" w:rsidRDefault="00846C3C" w:rsidP="00976918">
            <w:pPr>
              <w:pStyle w:val="ListParagraph"/>
              <w:numPr>
                <w:ilvl w:val="0"/>
                <w:numId w:val="3"/>
              </w:numPr>
              <w:rPr>
                <w:rFonts w:cs="Times New Roman"/>
                <w:sz w:val="24"/>
                <w:szCs w:val="24"/>
              </w:rPr>
            </w:pPr>
            <w:r w:rsidRPr="00976918">
              <w:rPr>
                <w:rFonts w:cs="Times New Roman"/>
                <w:sz w:val="24"/>
                <w:szCs w:val="24"/>
              </w:rPr>
              <w:t>Due to the leading technological effect and the influence of research and development,</w:t>
            </w:r>
          </w:p>
          <w:p w:rsidR="00846C3C" w:rsidRPr="00976918" w:rsidRDefault="00846C3C" w:rsidP="00976918">
            <w:pPr>
              <w:pStyle w:val="ListParagraph"/>
              <w:numPr>
                <w:ilvl w:val="0"/>
                <w:numId w:val="3"/>
              </w:numPr>
              <w:rPr>
                <w:rFonts w:cs="Times New Roman"/>
                <w:sz w:val="24"/>
                <w:szCs w:val="24"/>
              </w:rPr>
            </w:pPr>
            <w:r w:rsidRPr="00976918">
              <w:rPr>
                <w:rFonts w:cs="Times New Roman"/>
                <w:sz w:val="24"/>
                <w:szCs w:val="24"/>
              </w:rPr>
              <w:t>Increasing environmental awareness and demand</w:t>
            </w:r>
          </w:p>
          <w:p w:rsidR="00846C3C" w:rsidRPr="00976918" w:rsidRDefault="00846C3C" w:rsidP="00976918">
            <w:pPr>
              <w:pStyle w:val="ListParagraph"/>
              <w:numPr>
                <w:ilvl w:val="0"/>
                <w:numId w:val="3"/>
              </w:numPr>
              <w:rPr>
                <w:rFonts w:cs="Times New Roman"/>
                <w:sz w:val="24"/>
                <w:szCs w:val="24"/>
              </w:rPr>
            </w:pPr>
            <w:r w:rsidRPr="00976918">
              <w:rPr>
                <w:rFonts w:cs="Times New Roman"/>
                <w:sz w:val="24"/>
                <w:szCs w:val="24"/>
              </w:rPr>
              <w:t>Investments in equipmentfor example Tata Gigafactory</w:t>
            </w:r>
          </w:p>
        </w:tc>
        <w:tc>
          <w:tcPr>
            <w:tcW w:w="4734" w:type="dxa"/>
          </w:tcPr>
          <w:p w:rsidR="00846C3C" w:rsidRPr="00976918" w:rsidRDefault="00846C3C" w:rsidP="00976918">
            <w:pPr>
              <w:pStyle w:val="ListParagraph"/>
              <w:numPr>
                <w:ilvl w:val="0"/>
                <w:numId w:val="4"/>
              </w:numPr>
              <w:rPr>
                <w:rFonts w:cs="Times New Roman"/>
                <w:sz w:val="24"/>
                <w:szCs w:val="24"/>
              </w:rPr>
            </w:pPr>
            <w:r w:rsidRPr="00976918">
              <w:rPr>
                <w:rFonts w:cs="Times New Roman"/>
                <w:sz w:val="24"/>
                <w:szCs w:val="24"/>
              </w:rPr>
              <w:t>Consumers have high up-front costs.</w:t>
            </w:r>
          </w:p>
          <w:p w:rsidR="00846C3C" w:rsidRPr="00976918" w:rsidRDefault="00846C3C" w:rsidP="00976918">
            <w:pPr>
              <w:pStyle w:val="ListParagraph"/>
              <w:numPr>
                <w:ilvl w:val="0"/>
                <w:numId w:val="4"/>
              </w:numPr>
              <w:rPr>
                <w:rFonts w:cs="Times New Roman"/>
                <w:sz w:val="24"/>
                <w:szCs w:val="24"/>
              </w:rPr>
            </w:pPr>
            <w:r w:rsidRPr="00976918">
              <w:rPr>
                <w:rFonts w:cs="Times New Roman"/>
                <w:sz w:val="24"/>
                <w:szCs w:val="24"/>
              </w:rPr>
              <w:t>Limited charging infrastructure in the rural area.</w:t>
            </w:r>
          </w:p>
          <w:p w:rsidR="00846C3C" w:rsidRPr="00976918" w:rsidRDefault="00846C3C" w:rsidP="00976918">
            <w:pPr>
              <w:pStyle w:val="ListParagraph"/>
              <w:numPr>
                <w:ilvl w:val="0"/>
                <w:numId w:val="4"/>
              </w:numPr>
              <w:rPr>
                <w:rFonts w:cs="Times New Roman"/>
                <w:sz w:val="24"/>
                <w:szCs w:val="24"/>
              </w:rPr>
            </w:pPr>
            <w:r w:rsidRPr="00976918">
              <w:rPr>
                <w:rFonts w:cs="Times New Roman"/>
                <w:sz w:val="24"/>
                <w:szCs w:val="24"/>
              </w:rPr>
              <w:t>Reliance on imported battery materials.</w:t>
            </w:r>
          </w:p>
          <w:p w:rsidR="00846C3C" w:rsidRPr="00976918" w:rsidRDefault="00846C3C" w:rsidP="00976918">
            <w:pPr>
              <w:pStyle w:val="ListParagraph"/>
              <w:numPr>
                <w:ilvl w:val="0"/>
                <w:numId w:val="4"/>
              </w:numPr>
              <w:rPr>
                <w:rFonts w:cs="Times New Roman"/>
                <w:sz w:val="24"/>
                <w:szCs w:val="24"/>
              </w:rPr>
            </w:pPr>
            <w:r w:rsidRPr="00976918">
              <w:rPr>
                <w:rFonts w:cs="Times New Roman"/>
                <w:sz w:val="24"/>
                <w:szCs w:val="24"/>
              </w:rPr>
              <w:t>Issues related to battery disposal and recycling</w:t>
            </w:r>
          </w:p>
        </w:tc>
      </w:tr>
      <w:tr w:rsidR="00846C3C" w:rsidRPr="00976918" w:rsidTr="00846C3C">
        <w:trPr>
          <w:trHeight w:val="350"/>
        </w:trPr>
        <w:tc>
          <w:tcPr>
            <w:tcW w:w="4734" w:type="dxa"/>
          </w:tcPr>
          <w:p w:rsidR="00846C3C" w:rsidRPr="00976918" w:rsidRDefault="00846C3C" w:rsidP="00976918">
            <w:pPr>
              <w:rPr>
                <w:rFonts w:cs="Times New Roman"/>
                <w:b/>
                <w:bCs/>
                <w:sz w:val="24"/>
                <w:szCs w:val="24"/>
              </w:rPr>
            </w:pPr>
            <w:r w:rsidRPr="00976918">
              <w:rPr>
                <w:rFonts w:cs="Times New Roman"/>
                <w:b/>
                <w:bCs/>
                <w:sz w:val="24"/>
                <w:szCs w:val="24"/>
              </w:rPr>
              <w:t>Opportunities</w:t>
            </w:r>
          </w:p>
        </w:tc>
        <w:tc>
          <w:tcPr>
            <w:tcW w:w="4734" w:type="dxa"/>
          </w:tcPr>
          <w:p w:rsidR="00846C3C" w:rsidRPr="00976918" w:rsidRDefault="00846C3C" w:rsidP="00976918">
            <w:pPr>
              <w:rPr>
                <w:rFonts w:cs="Times New Roman"/>
                <w:b/>
                <w:bCs/>
                <w:sz w:val="24"/>
                <w:szCs w:val="24"/>
              </w:rPr>
            </w:pPr>
            <w:r w:rsidRPr="00976918">
              <w:rPr>
                <w:rFonts w:cs="Times New Roman"/>
                <w:b/>
                <w:bCs/>
                <w:sz w:val="24"/>
                <w:szCs w:val="24"/>
              </w:rPr>
              <w:t>Weakness</w:t>
            </w:r>
          </w:p>
        </w:tc>
      </w:tr>
      <w:tr w:rsidR="00846C3C" w:rsidRPr="00976918" w:rsidTr="00846C3C">
        <w:trPr>
          <w:trHeight w:val="1637"/>
        </w:trPr>
        <w:tc>
          <w:tcPr>
            <w:tcW w:w="4734" w:type="dxa"/>
          </w:tcPr>
          <w:p w:rsidR="00846C3C" w:rsidRPr="00976918" w:rsidRDefault="00296FCB" w:rsidP="00976918">
            <w:pPr>
              <w:pStyle w:val="ListParagraph"/>
              <w:numPr>
                <w:ilvl w:val="0"/>
                <w:numId w:val="5"/>
              </w:numPr>
              <w:rPr>
                <w:rFonts w:cs="Times New Roman"/>
                <w:sz w:val="24"/>
                <w:szCs w:val="24"/>
              </w:rPr>
            </w:pPr>
            <w:r w:rsidRPr="00976918">
              <w:rPr>
                <w:rFonts w:cs="Times New Roman"/>
                <w:sz w:val="24"/>
                <w:szCs w:val="24"/>
              </w:rPr>
              <w:t>Growing need for renewable energy integration</w:t>
            </w:r>
          </w:p>
          <w:p w:rsidR="00296FCB" w:rsidRPr="00976918" w:rsidRDefault="00296FCB" w:rsidP="00976918">
            <w:pPr>
              <w:pStyle w:val="ListParagraph"/>
              <w:numPr>
                <w:ilvl w:val="0"/>
                <w:numId w:val="5"/>
              </w:numPr>
              <w:rPr>
                <w:rFonts w:cs="Times New Roman"/>
                <w:sz w:val="24"/>
                <w:szCs w:val="24"/>
              </w:rPr>
            </w:pPr>
            <w:r w:rsidRPr="00976918">
              <w:rPr>
                <w:rFonts w:cs="Times New Roman"/>
                <w:sz w:val="24"/>
                <w:szCs w:val="24"/>
              </w:rPr>
              <w:t>Increase inElectric Vehicle Fleet, taxi and logistics markets</w:t>
            </w:r>
          </w:p>
          <w:p w:rsidR="00296FCB" w:rsidRPr="00976918" w:rsidRDefault="00296FCB" w:rsidP="00976918">
            <w:pPr>
              <w:pStyle w:val="ListParagraph"/>
              <w:numPr>
                <w:ilvl w:val="0"/>
                <w:numId w:val="5"/>
              </w:numPr>
              <w:rPr>
                <w:rFonts w:cs="Times New Roman"/>
                <w:sz w:val="24"/>
                <w:szCs w:val="24"/>
              </w:rPr>
            </w:pPr>
            <w:r w:rsidRPr="00976918">
              <w:rPr>
                <w:rFonts w:cs="Times New Roman"/>
                <w:sz w:val="24"/>
                <w:szCs w:val="24"/>
              </w:rPr>
              <w:t>The emerging battery recycling sector</w:t>
            </w:r>
          </w:p>
          <w:p w:rsidR="00296FCB" w:rsidRPr="00976918" w:rsidRDefault="00296FCB" w:rsidP="00976918">
            <w:pPr>
              <w:pStyle w:val="ListParagraph"/>
              <w:numPr>
                <w:ilvl w:val="0"/>
                <w:numId w:val="5"/>
              </w:numPr>
              <w:rPr>
                <w:rFonts w:cs="Times New Roman"/>
                <w:sz w:val="24"/>
                <w:szCs w:val="24"/>
              </w:rPr>
            </w:pPr>
            <w:r w:rsidRPr="00976918">
              <w:rPr>
                <w:rFonts w:cs="Times New Roman"/>
                <w:sz w:val="24"/>
                <w:szCs w:val="24"/>
              </w:rPr>
              <w:t>Through-IoT enabled AI on-the-go solutions</w:t>
            </w:r>
          </w:p>
        </w:tc>
        <w:tc>
          <w:tcPr>
            <w:tcW w:w="4734" w:type="dxa"/>
          </w:tcPr>
          <w:p w:rsidR="00846C3C" w:rsidRPr="00976918" w:rsidRDefault="00296FCB" w:rsidP="00976918">
            <w:pPr>
              <w:pStyle w:val="ListParagraph"/>
              <w:numPr>
                <w:ilvl w:val="0"/>
                <w:numId w:val="6"/>
              </w:numPr>
              <w:rPr>
                <w:rFonts w:cs="Times New Roman"/>
                <w:sz w:val="24"/>
                <w:szCs w:val="24"/>
              </w:rPr>
            </w:pPr>
            <w:r w:rsidRPr="00976918">
              <w:rPr>
                <w:rFonts w:cs="Times New Roman"/>
                <w:sz w:val="24"/>
                <w:szCs w:val="24"/>
              </w:rPr>
              <w:t>Rising global competition (especially by China’s BYD)</w:t>
            </w:r>
          </w:p>
          <w:p w:rsidR="00296FCB" w:rsidRPr="00976918" w:rsidRDefault="00296FCB" w:rsidP="00976918">
            <w:pPr>
              <w:pStyle w:val="ListParagraph"/>
              <w:numPr>
                <w:ilvl w:val="0"/>
                <w:numId w:val="6"/>
              </w:numPr>
              <w:rPr>
                <w:rFonts w:cs="Times New Roman"/>
                <w:sz w:val="24"/>
                <w:szCs w:val="24"/>
              </w:rPr>
            </w:pPr>
            <w:r w:rsidRPr="00976918">
              <w:rPr>
                <w:rFonts w:cs="Times New Roman"/>
                <w:sz w:val="24"/>
                <w:szCs w:val="24"/>
              </w:rPr>
              <w:t>Policy unpredictability along with funding hold-ups</w:t>
            </w:r>
          </w:p>
          <w:p w:rsidR="00296FCB" w:rsidRPr="00976918" w:rsidRDefault="00296FCB" w:rsidP="00976918">
            <w:pPr>
              <w:pStyle w:val="ListParagraph"/>
              <w:numPr>
                <w:ilvl w:val="0"/>
                <w:numId w:val="6"/>
              </w:numPr>
              <w:rPr>
                <w:rFonts w:cs="Times New Roman"/>
                <w:sz w:val="24"/>
                <w:szCs w:val="24"/>
              </w:rPr>
            </w:pPr>
            <w:r w:rsidRPr="00976918">
              <w:rPr>
                <w:rFonts w:cs="Times New Roman"/>
                <w:sz w:val="24"/>
                <w:szCs w:val="24"/>
              </w:rPr>
              <w:t xml:space="preserve">Supply chain disruptions and raw material shortfalls. </w:t>
            </w:r>
          </w:p>
          <w:p w:rsidR="00296FCB" w:rsidRPr="00976918" w:rsidRDefault="00296FCB" w:rsidP="00976918">
            <w:pPr>
              <w:pStyle w:val="ListParagraph"/>
              <w:numPr>
                <w:ilvl w:val="0"/>
                <w:numId w:val="6"/>
              </w:numPr>
              <w:rPr>
                <w:rFonts w:cs="Times New Roman"/>
                <w:sz w:val="24"/>
                <w:szCs w:val="24"/>
              </w:rPr>
            </w:pPr>
            <w:r w:rsidRPr="00976918">
              <w:rPr>
                <w:rFonts w:cs="Times New Roman"/>
                <w:sz w:val="24"/>
                <w:szCs w:val="24"/>
              </w:rPr>
              <w:t>Economic Recession and Consumer Scepticism</w:t>
            </w:r>
          </w:p>
        </w:tc>
      </w:tr>
    </w:tbl>
    <w:p w:rsidR="00846C3C" w:rsidRPr="00976918" w:rsidRDefault="00296FCB" w:rsidP="00976918">
      <w:pPr>
        <w:rPr>
          <w:rFonts w:cs="Times New Roman"/>
          <w:szCs w:val="24"/>
        </w:rPr>
      </w:pPr>
      <w:r w:rsidRPr="00976918">
        <w:rPr>
          <w:rFonts w:cs="Times New Roman"/>
          <w:szCs w:val="24"/>
        </w:rPr>
        <w:t>As shown by this SWOT analysis, the weaknesses of the industry are economic affordability and limitations of infrastructure whereas technological innovation and government policy are the strengths of the industry.  To become competitive in the market, it is important to remove these weak points and garner competitive advantage. Further, this can be through innovation and collaborations.</w:t>
      </w:r>
    </w:p>
    <w:p w:rsidR="00296FCB" w:rsidRPr="00976918" w:rsidRDefault="00296FCB" w:rsidP="00976918">
      <w:pPr>
        <w:pStyle w:val="Heading2"/>
        <w:numPr>
          <w:ilvl w:val="1"/>
          <w:numId w:val="2"/>
        </w:numPr>
        <w:rPr>
          <w:rFonts w:cs="Times New Roman"/>
          <w:sz w:val="24"/>
          <w:szCs w:val="24"/>
        </w:rPr>
      </w:pPr>
      <w:bookmarkStart w:id="7" w:name="_Toc212293270"/>
      <w:r w:rsidRPr="00976918">
        <w:rPr>
          <w:rFonts w:cs="Times New Roman"/>
          <w:sz w:val="24"/>
          <w:szCs w:val="24"/>
        </w:rPr>
        <w:t>Innovations and Infrastructure Influence</w:t>
      </w:r>
      <w:bookmarkEnd w:id="7"/>
    </w:p>
    <w:p w:rsidR="00296FCB" w:rsidRPr="00976918" w:rsidRDefault="00296FCB" w:rsidP="00976918">
      <w:pPr>
        <w:rPr>
          <w:rFonts w:cs="Times New Roman"/>
          <w:szCs w:val="24"/>
        </w:rPr>
      </w:pPr>
      <w:r w:rsidRPr="00976918">
        <w:rPr>
          <w:rFonts w:cs="Times New Roman"/>
          <w:szCs w:val="24"/>
        </w:rPr>
        <w:t>Innovation plays a key role in the external environment of the UK EV sector. Schumpeter’s (1942) theory of Creative Destruction describes how disruptive technologies such as the EVs replace older internal combustion engines (ICE) creating new markets and expanding of industrial ecosystems. Through dentification of the explained theory and purpose of the present paper will become clear. Connect the sentence to the next context from the Rogers’ Diffusion of Innovation Theory (2003) as consumers move through early adopters to the EVs until the mass-market buys them.</w:t>
      </w:r>
    </w:p>
    <w:p w:rsidR="00296FCB" w:rsidRPr="00976918" w:rsidRDefault="00296FCB" w:rsidP="00976918">
      <w:pPr>
        <w:rPr>
          <w:rFonts w:cs="Times New Roman"/>
          <w:szCs w:val="24"/>
        </w:rPr>
      </w:pPr>
      <w:r w:rsidRPr="00976918">
        <w:rPr>
          <w:rFonts w:cs="Times New Roman"/>
          <w:szCs w:val="24"/>
        </w:rPr>
        <w:t>Battery technology is progressing in two important ways. First, we have solid-state batteries. They are lighter and safer than traditional batteries. Second, we also have fast-changing technology. This technology will reduce costs. Nissan and Envision AESC, for example, are working at the Sunderland plant for next-generation batteries that will be 30% more energy-dense and 50% faster-charging (BBC News, 2024).</w:t>
      </w:r>
    </w:p>
    <w:p w:rsidR="00AF730B" w:rsidRPr="00976918" w:rsidRDefault="00AF730B" w:rsidP="00976918">
      <w:pPr>
        <w:rPr>
          <w:rFonts w:cs="Times New Roman"/>
          <w:szCs w:val="24"/>
        </w:rPr>
      </w:pPr>
      <w:r w:rsidRPr="00976918">
        <w:rPr>
          <w:rFonts w:cs="Times New Roman"/>
          <w:szCs w:val="24"/>
        </w:rPr>
        <w:t>With its current infrastructure development, the UK’s charging ecosystem is coming of age through the partnership of private firms and government. Gridserve’s “Electric Forecourts” and BP Pulse’s urban supercharging hubs integrate EV charging into everyday charging infrastructure for convenience.   Public investment, according to Minister of State for Home Affairs, is necessary for closing the rural infrastructure gap.</w:t>
      </w:r>
    </w:p>
    <w:p w:rsidR="00AF730B" w:rsidRPr="00976918" w:rsidRDefault="00AF730B" w:rsidP="00976918">
      <w:pPr>
        <w:rPr>
          <w:rFonts w:cs="Times New Roman"/>
          <w:szCs w:val="24"/>
        </w:rPr>
      </w:pPr>
      <w:r w:rsidRPr="00976918">
        <w:rPr>
          <w:rFonts w:cs="Times New Roman"/>
          <w:szCs w:val="24"/>
        </w:rPr>
        <w:t>The innovation frameworks of the government, such as the Advanced Propulsion Centre (APC) and Faraday Battery Challenge, has engaged the industry in research collaboration. These measures help improve energy security by promoting domestic production capacity of various technologies. Energy security refers to the protection of energy infrastructure and the energy supply chain against any threat.</w:t>
      </w:r>
    </w:p>
    <w:p w:rsidR="00296FCB" w:rsidRPr="00976918" w:rsidRDefault="00AF730B" w:rsidP="00976918">
      <w:pPr>
        <w:rPr>
          <w:rFonts w:cs="Times New Roman"/>
          <w:szCs w:val="24"/>
        </w:rPr>
      </w:pPr>
      <w:r w:rsidRPr="00976918">
        <w:rPr>
          <w:rFonts w:cs="Times New Roman"/>
          <w:szCs w:val="24"/>
        </w:rPr>
        <w:t>The UK EV industry will survive long-term if firms see technology, policy, and infrastructure developments as part of their strategic planning.  Significance &amp; Relevance of Competitive Advantage The importance of a good environment and more Attention to some factors which include life power, water power, etc. are determined Competitiveness in national and international indices.</w:t>
      </w:r>
      <w:r w:rsidR="00296FCB" w:rsidRPr="00976918">
        <w:rPr>
          <w:rFonts w:cs="Times New Roman"/>
          <w:szCs w:val="24"/>
        </w:rPr>
        <w:br w:type="page"/>
      </w:r>
    </w:p>
    <w:p w:rsidR="00296FCB" w:rsidRPr="00976918" w:rsidRDefault="00296FCB" w:rsidP="00976918">
      <w:pPr>
        <w:pStyle w:val="Heading1"/>
        <w:numPr>
          <w:ilvl w:val="0"/>
          <w:numId w:val="2"/>
        </w:numPr>
        <w:rPr>
          <w:rFonts w:cs="Times New Roman"/>
          <w:sz w:val="24"/>
          <w:szCs w:val="24"/>
        </w:rPr>
      </w:pPr>
      <w:bookmarkStart w:id="8" w:name="_Toc212293271"/>
      <w:r w:rsidRPr="00976918">
        <w:rPr>
          <w:rFonts w:cs="Times New Roman"/>
          <w:sz w:val="24"/>
          <w:szCs w:val="24"/>
        </w:rPr>
        <w:t>Conclusion</w:t>
      </w:r>
      <w:bookmarkEnd w:id="8"/>
    </w:p>
    <w:p w:rsidR="00296FCB" w:rsidRPr="00976918" w:rsidRDefault="00296FCB" w:rsidP="00976918">
      <w:pPr>
        <w:rPr>
          <w:rFonts w:cs="Times New Roman"/>
          <w:szCs w:val="24"/>
        </w:rPr>
      </w:pPr>
      <w:r w:rsidRPr="00976918">
        <w:rPr>
          <w:rFonts w:cs="Times New Roman"/>
          <w:szCs w:val="24"/>
        </w:rPr>
        <w:t>The UK electric car industry is leading the transformation to sustainable mobility. PESTLE analysis shows that solid political and legal support as well as social and technological impetus have created a fertile ground for growth. But, external pressures on the Indian companies persist due to economic uncertainty, infrastructure issues, and global competition.  According to the analysis, policymakers and innovators must leverage the synergy and innovation of policies to counter weaknesses such as high cost and supply chain dependency.</w:t>
      </w:r>
    </w:p>
    <w:p w:rsidR="00296FCB" w:rsidRPr="00976918" w:rsidRDefault="00296FCB" w:rsidP="00976918">
      <w:pPr>
        <w:rPr>
          <w:rFonts w:cs="Times New Roman"/>
          <w:szCs w:val="24"/>
        </w:rPr>
      </w:pPr>
      <w:r w:rsidRPr="00976918">
        <w:rPr>
          <w:rFonts w:cs="Times New Roman"/>
          <w:szCs w:val="24"/>
        </w:rPr>
        <w:t>Key drivers of competitiveness and sustainability in the auto mobile sector include battery technology, charging infrastructure and digital integration. The auto mobile sector is critical. The UK EV industry needs to make sure that it is transforming, not just reacting to the pressure from outside, but also trying to foresee future challenges through collaboration, in order that it does not lose momentum.</w:t>
      </w:r>
    </w:p>
    <w:p w:rsidR="00296FCB" w:rsidRPr="00976918" w:rsidRDefault="00296FCB" w:rsidP="00976918">
      <w:pPr>
        <w:pStyle w:val="Heading1"/>
        <w:rPr>
          <w:rFonts w:cs="Times New Roman"/>
          <w:sz w:val="24"/>
          <w:szCs w:val="24"/>
        </w:rPr>
      </w:pPr>
      <w:bookmarkStart w:id="9" w:name="_Toc212293272"/>
      <w:r w:rsidRPr="00976918">
        <w:rPr>
          <w:rFonts w:cs="Times New Roman"/>
          <w:sz w:val="24"/>
          <w:szCs w:val="24"/>
        </w:rPr>
        <w:t>Recommendations</w:t>
      </w:r>
      <w:bookmarkEnd w:id="9"/>
    </w:p>
    <w:p w:rsidR="00296FCB" w:rsidRPr="00976918" w:rsidRDefault="00AF730B" w:rsidP="00976918">
      <w:pPr>
        <w:rPr>
          <w:rFonts w:cs="Times New Roman"/>
          <w:szCs w:val="24"/>
        </w:rPr>
      </w:pPr>
      <w:r w:rsidRPr="00976918">
        <w:rPr>
          <w:rFonts w:cs="Times New Roman"/>
          <w:szCs w:val="24"/>
        </w:rPr>
        <w:t>Electric vehicle manufacturers in the UK should invest in localised supply chains to avoid risk of trading after Russia-Ukraine war and over-reliance on imported raw materials. Collaborating with colleges and other technology organization for research and development can contribute positively second-use applications. The construction of more giga factories will enhance manufacturing capacity and create jobs while lowering the pollution emitted by global transport.</w:t>
      </w:r>
    </w:p>
    <w:p w:rsidR="00296FCB" w:rsidRPr="00976918" w:rsidRDefault="00296FCB" w:rsidP="00976918">
      <w:pPr>
        <w:rPr>
          <w:rFonts w:cs="Times New Roman"/>
          <w:szCs w:val="24"/>
        </w:rPr>
      </w:pPr>
      <w:r w:rsidRPr="00976918">
        <w:rPr>
          <w:rFonts w:cs="Times New Roman"/>
          <w:szCs w:val="24"/>
        </w:rPr>
        <w:t>Businesses must work with local authorities, energy companies to install fast charging sites across the whole country, especially in the countryside to overcome range anxiety.  Simultaneously, launching public education campaigns can show EV owners how much they can save over time, financially and environmentally. These actions will build consumer confidence, speed up the uptake and support the UK Net Zero 2050 pledge.</w:t>
      </w:r>
    </w:p>
    <w:p w:rsidR="00296FCB" w:rsidRPr="00976918" w:rsidRDefault="00296FCB" w:rsidP="00976918">
      <w:pPr>
        <w:rPr>
          <w:rFonts w:cs="Times New Roman"/>
          <w:szCs w:val="24"/>
        </w:rPr>
      </w:pPr>
      <w:r w:rsidRPr="00976918">
        <w:rPr>
          <w:rFonts w:cs="Times New Roman"/>
          <w:szCs w:val="24"/>
        </w:rPr>
        <w:br w:type="page"/>
      </w:r>
    </w:p>
    <w:p w:rsidR="00296FCB" w:rsidRPr="00976918" w:rsidRDefault="00296FCB" w:rsidP="00976918">
      <w:pPr>
        <w:pStyle w:val="Heading1"/>
        <w:numPr>
          <w:ilvl w:val="0"/>
          <w:numId w:val="2"/>
        </w:numPr>
        <w:rPr>
          <w:rFonts w:cs="Times New Roman"/>
          <w:sz w:val="24"/>
          <w:szCs w:val="24"/>
        </w:rPr>
      </w:pPr>
      <w:bookmarkStart w:id="10" w:name="_Toc212293273"/>
      <w:r w:rsidRPr="00976918">
        <w:rPr>
          <w:rFonts w:cs="Times New Roman"/>
          <w:sz w:val="24"/>
          <w:szCs w:val="24"/>
        </w:rPr>
        <w:t>Refe</w:t>
      </w:r>
      <w:r w:rsidR="00B413EF" w:rsidRPr="00976918">
        <w:rPr>
          <w:rFonts w:cs="Times New Roman"/>
          <w:sz w:val="24"/>
          <w:szCs w:val="24"/>
        </w:rPr>
        <w:t>re</w:t>
      </w:r>
      <w:r w:rsidRPr="00976918">
        <w:rPr>
          <w:rFonts w:cs="Times New Roman"/>
          <w:sz w:val="24"/>
          <w:szCs w:val="24"/>
        </w:rPr>
        <w:t>nces</w:t>
      </w:r>
      <w:bookmarkEnd w:id="10"/>
    </w:p>
    <w:p w:rsidR="00296FCB" w:rsidRPr="00976918" w:rsidRDefault="00296FCB" w:rsidP="00976918">
      <w:pPr>
        <w:rPr>
          <w:rFonts w:cs="Times New Roman"/>
          <w:szCs w:val="24"/>
        </w:rPr>
      </w:pPr>
      <w:r w:rsidRPr="00976918">
        <w:rPr>
          <w:rFonts w:cs="Times New Roman"/>
          <w:szCs w:val="24"/>
        </w:rPr>
        <w:t>BBC News (2024) Nissan to build next-generation EV batteries in Sunderland. [Online] Available at: https://www.bbc.co.uk/news/business/evbatteries [Accessed 20 October 2025].</w:t>
      </w:r>
    </w:p>
    <w:p w:rsidR="00296FCB" w:rsidRPr="00976918" w:rsidRDefault="00296FCB" w:rsidP="00976918">
      <w:pPr>
        <w:rPr>
          <w:rFonts w:cs="Times New Roman"/>
          <w:szCs w:val="24"/>
        </w:rPr>
      </w:pPr>
      <w:r w:rsidRPr="00976918">
        <w:rPr>
          <w:rFonts w:cs="Times New Roman"/>
          <w:szCs w:val="24"/>
        </w:rPr>
        <w:t>Department for Transport (DfT) (2024) UK Electric Vehicle Infrastructure Strategy. London: UK Government.</w:t>
      </w:r>
    </w:p>
    <w:p w:rsidR="00296FCB" w:rsidRPr="00976918" w:rsidRDefault="00296FCB" w:rsidP="00976918">
      <w:pPr>
        <w:rPr>
          <w:rFonts w:cs="Times New Roman"/>
          <w:szCs w:val="24"/>
        </w:rPr>
      </w:pPr>
      <w:r w:rsidRPr="00976918">
        <w:rPr>
          <w:rFonts w:cs="Times New Roman"/>
          <w:szCs w:val="24"/>
        </w:rPr>
        <w:t>Energy Saving Trust (2024) EV Consumer Attitudes Survey. London: Energy Saving Trust.</w:t>
      </w:r>
    </w:p>
    <w:p w:rsidR="00296FCB" w:rsidRPr="00976918" w:rsidRDefault="00296FCB" w:rsidP="00976918">
      <w:pPr>
        <w:rPr>
          <w:rFonts w:cs="Times New Roman"/>
          <w:szCs w:val="24"/>
        </w:rPr>
      </w:pPr>
      <w:r w:rsidRPr="00976918">
        <w:rPr>
          <w:rFonts w:cs="Times New Roman"/>
          <w:szCs w:val="24"/>
        </w:rPr>
        <w:t>Ernst &amp; Young (EY) (2024) Electric Vehicle Outlook 2024. London: EY.</w:t>
      </w:r>
    </w:p>
    <w:p w:rsidR="00296FCB" w:rsidRPr="00976918" w:rsidRDefault="00296FCB" w:rsidP="00976918">
      <w:pPr>
        <w:rPr>
          <w:rFonts w:cs="Times New Roman"/>
          <w:szCs w:val="24"/>
        </w:rPr>
      </w:pPr>
      <w:r w:rsidRPr="00976918">
        <w:rPr>
          <w:rFonts w:cs="Times New Roman"/>
          <w:szCs w:val="24"/>
        </w:rPr>
        <w:t>Financial Times (2024) Post-Brexit EV tariffs and trade challenges. London: FT.</w:t>
      </w:r>
    </w:p>
    <w:p w:rsidR="00296FCB" w:rsidRPr="00976918" w:rsidRDefault="00296FCB" w:rsidP="00976918">
      <w:pPr>
        <w:rPr>
          <w:rFonts w:cs="Times New Roman"/>
          <w:szCs w:val="24"/>
        </w:rPr>
      </w:pPr>
      <w:r w:rsidRPr="00976918">
        <w:rPr>
          <w:rFonts w:cs="Times New Roman"/>
          <w:szCs w:val="24"/>
        </w:rPr>
        <w:t xml:space="preserve">Forbes (2024) Solid-State Battery Breakthroughs in Global EV Markets. [Online] Available at: </w:t>
      </w:r>
      <w:hyperlink r:id="rId8" w:history="1">
        <w:r w:rsidRPr="00976918">
          <w:rPr>
            <w:rStyle w:val="Hyperlink"/>
            <w:rFonts w:cs="Times New Roman"/>
            <w:szCs w:val="24"/>
          </w:rPr>
          <w:t>https://www.forbes.com/solidstate-battery</w:t>
        </w:r>
      </w:hyperlink>
      <w:r w:rsidRPr="00976918">
        <w:rPr>
          <w:rFonts w:cs="Times New Roman"/>
          <w:szCs w:val="24"/>
        </w:rPr>
        <w:t xml:space="preserve"> [Accessed 19 October 2025].</w:t>
      </w:r>
    </w:p>
    <w:p w:rsidR="00296FCB" w:rsidRPr="00976918" w:rsidRDefault="00296FCB" w:rsidP="00976918">
      <w:pPr>
        <w:rPr>
          <w:rFonts w:cs="Times New Roman"/>
          <w:szCs w:val="24"/>
        </w:rPr>
      </w:pPr>
      <w:r w:rsidRPr="00976918">
        <w:rPr>
          <w:rFonts w:cs="Times New Roman"/>
          <w:szCs w:val="24"/>
        </w:rPr>
        <w:t>Johnson, G., Scholes, K. and Whittington, R. (2023) Exploring Strategy. 13th ed. Harlow: Pearson Education.</w:t>
      </w:r>
    </w:p>
    <w:p w:rsidR="00296FCB" w:rsidRPr="00976918" w:rsidRDefault="00296FCB" w:rsidP="00976918">
      <w:pPr>
        <w:rPr>
          <w:rFonts w:cs="Times New Roman"/>
          <w:szCs w:val="24"/>
        </w:rPr>
      </w:pPr>
      <w:r w:rsidRPr="00976918">
        <w:rPr>
          <w:rFonts w:cs="Times New Roman"/>
          <w:szCs w:val="24"/>
        </w:rPr>
        <w:t>Kotler, P. and Keller, K. (2022) Marketing Management. 16th ed. Harlow: Pearson.</w:t>
      </w:r>
    </w:p>
    <w:p w:rsidR="00296FCB" w:rsidRPr="00976918" w:rsidRDefault="00296FCB" w:rsidP="00976918">
      <w:pPr>
        <w:rPr>
          <w:rFonts w:cs="Times New Roman"/>
          <w:szCs w:val="24"/>
        </w:rPr>
      </w:pPr>
      <w:r w:rsidRPr="00976918">
        <w:rPr>
          <w:rFonts w:cs="Times New Roman"/>
          <w:szCs w:val="24"/>
        </w:rPr>
        <w:t>National Grid (2024) Supporting the UK’s Electric Future. London: National Grid.</w:t>
      </w:r>
    </w:p>
    <w:p w:rsidR="00296FCB" w:rsidRPr="00976918" w:rsidRDefault="00296FCB" w:rsidP="00976918">
      <w:pPr>
        <w:rPr>
          <w:rFonts w:cs="Times New Roman"/>
          <w:szCs w:val="24"/>
        </w:rPr>
      </w:pPr>
      <w:r w:rsidRPr="00976918">
        <w:rPr>
          <w:rFonts w:cs="Times New Roman"/>
          <w:szCs w:val="24"/>
        </w:rPr>
        <w:t>PwC (2024) The Future of Electric Mobility in the UK. London: PwC.</w:t>
      </w:r>
    </w:p>
    <w:p w:rsidR="00296FCB" w:rsidRPr="00976918" w:rsidRDefault="00296FCB" w:rsidP="00976918">
      <w:pPr>
        <w:rPr>
          <w:rFonts w:cs="Times New Roman"/>
          <w:szCs w:val="24"/>
        </w:rPr>
      </w:pPr>
      <w:r w:rsidRPr="00976918">
        <w:rPr>
          <w:rFonts w:cs="Times New Roman"/>
          <w:szCs w:val="24"/>
        </w:rPr>
        <w:t>Rogers, E. M. (2003) Diffusion of Innovations. 5th ed. New York: Free Press.</w:t>
      </w:r>
    </w:p>
    <w:p w:rsidR="00296FCB" w:rsidRPr="00976918" w:rsidRDefault="00296FCB" w:rsidP="00976918">
      <w:pPr>
        <w:rPr>
          <w:rFonts w:cs="Times New Roman"/>
          <w:szCs w:val="24"/>
        </w:rPr>
      </w:pPr>
      <w:r w:rsidRPr="00976918">
        <w:rPr>
          <w:rFonts w:cs="Times New Roman"/>
          <w:szCs w:val="24"/>
        </w:rPr>
        <w:t>Schumpeter, J. A. (1942) Capitalism, Socialism and Democracy. New York: Harper &amp; Brothers.</w:t>
      </w:r>
    </w:p>
    <w:p w:rsidR="00296FCB" w:rsidRPr="00976918" w:rsidRDefault="00296FCB" w:rsidP="00976918">
      <w:pPr>
        <w:rPr>
          <w:rFonts w:cs="Times New Roman"/>
          <w:szCs w:val="24"/>
        </w:rPr>
      </w:pPr>
      <w:r w:rsidRPr="00976918">
        <w:rPr>
          <w:rFonts w:cs="Times New Roman"/>
          <w:szCs w:val="24"/>
        </w:rPr>
        <w:t>Society of Motor Manufacturers and Traders (SMMT) (2024) EV Market Report 2024. London: SMMT.</w:t>
      </w:r>
    </w:p>
    <w:p w:rsidR="00296FCB" w:rsidRPr="00976918" w:rsidRDefault="00296FCB" w:rsidP="00976918">
      <w:pPr>
        <w:rPr>
          <w:rFonts w:cs="Times New Roman"/>
          <w:szCs w:val="24"/>
        </w:rPr>
      </w:pPr>
      <w:r w:rsidRPr="00976918">
        <w:rPr>
          <w:rFonts w:cs="Times New Roman"/>
          <w:szCs w:val="24"/>
        </w:rPr>
        <w:t>Statista (2024) UK Electric Vehicle Market Size and Forecast. Hamburg: Statista.</w:t>
      </w:r>
    </w:p>
    <w:p w:rsidR="00296FCB" w:rsidRPr="00976918" w:rsidRDefault="00296FCB" w:rsidP="00976918">
      <w:pPr>
        <w:rPr>
          <w:rFonts w:cs="Times New Roman"/>
          <w:szCs w:val="24"/>
        </w:rPr>
      </w:pPr>
      <w:r w:rsidRPr="00976918">
        <w:rPr>
          <w:rFonts w:cs="Times New Roman"/>
          <w:szCs w:val="24"/>
        </w:rPr>
        <w:t>UK Government (2023) Net Zero Strategy: Build Back Greener. London: HMSO.</w:t>
      </w:r>
    </w:p>
    <w:p w:rsidR="00296FCB" w:rsidRPr="00976918" w:rsidRDefault="00296FCB" w:rsidP="00976918">
      <w:pPr>
        <w:rPr>
          <w:rFonts w:cs="Times New Roman"/>
          <w:szCs w:val="24"/>
        </w:rPr>
      </w:pPr>
      <w:r w:rsidRPr="00976918">
        <w:rPr>
          <w:rFonts w:cs="Times New Roman"/>
          <w:szCs w:val="24"/>
        </w:rPr>
        <w:t>World Economic Forum (2024) Sustainability in Electric Vehicle Supply Chains. Geneva: WEF.</w:t>
      </w:r>
    </w:p>
    <w:p w:rsidR="00296FCB" w:rsidRPr="00976918" w:rsidRDefault="00296FCB" w:rsidP="00976918">
      <w:pPr>
        <w:rPr>
          <w:rFonts w:cs="Times New Roman"/>
          <w:szCs w:val="24"/>
        </w:rPr>
      </w:pPr>
      <w:r w:rsidRPr="00976918">
        <w:rPr>
          <w:rFonts w:cs="Times New Roman"/>
          <w:szCs w:val="24"/>
        </w:rPr>
        <w:t xml:space="preserve">Zapmap (2025) UK Charging Infrastructure Statistics. [Online] Available at: </w:t>
      </w:r>
      <w:hyperlink r:id="rId9" w:history="1">
        <w:r w:rsidRPr="00976918">
          <w:rPr>
            <w:rStyle w:val="Hyperlink"/>
            <w:rFonts w:cs="Times New Roman"/>
            <w:szCs w:val="24"/>
          </w:rPr>
          <w:t>https://www.zap-map.com/statistics</w:t>
        </w:r>
      </w:hyperlink>
      <w:r w:rsidRPr="00976918">
        <w:rPr>
          <w:rFonts w:cs="Times New Roman"/>
          <w:szCs w:val="24"/>
        </w:rPr>
        <w:t xml:space="preserve">  [Accessed 20 October 2025].</w:t>
      </w:r>
    </w:p>
    <w:sectPr w:rsidR="00296FCB" w:rsidRPr="00976918" w:rsidSect="00E36F75">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6614F" w:rsidRDefault="00C6614F" w:rsidP="00B413EF">
      <w:pPr>
        <w:spacing w:after="0" w:line="240" w:lineRule="auto"/>
      </w:pPr>
      <w:r>
        <w:separator/>
      </w:r>
    </w:p>
  </w:endnote>
  <w:endnote w:type="continuationSeparator" w:id="1">
    <w:p w:rsidR="00C6614F" w:rsidRDefault="00C6614F" w:rsidP="00B413E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altName w:val="Arial"/>
    <w:charset w:val="00"/>
    <w:family w:val="swiss"/>
    <w:pitch w:val="variable"/>
    <w:sig w:usb0="00000000"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93860687"/>
      <w:docPartObj>
        <w:docPartGallery w:val="Page Numbers (Bottom of Page)"/>
        <w:docPartUnique/>
      </w:docPartObj>
    </w:sdtPr>
    <w:sdtEndPr>
      <w:rPr>
        <w:noProof/>
      </w:rPr>
    </w:sdtEndPr>
    <w:sdtContent>
      <w:p w:rsidR="00B413EF" w:rsidRDefault="00074759">
        <w:pPr>
          <w:pStyle w:val="Footer"/>
          <w:jc w:val="center"/>
        </w:pPr>
        <w:r>
          <w:fldChar w:fldCharType="begin"/>
        </w:r>
        <w:r w:rsidR="00B413EF">
          <w:instrText xml:space="preserve"> PAGE   \* MERGEFORMAT </w:instrText>
        </w:r>
        <w:r>
          <w:fldChar w:fldCharType="separate"/>
        </w:r>
        <w:r w:rsidR="00C6614F">
          <w:rPr>
            <w:noProof/>
          </w:rPr>
          <w:t>1</w:t>
        </w:r>
        <w:r>
          <w:rPr>
            <w:noProof/>
          </w:rPr>
          <w:fldChar w:fldCharType="end"/>
        </w:r>
      </w:p>
    </w:sdtContent>
  </w:sdt>
  <w:p w:rsidR="00B413EF" w:rsidRDefault="00B413E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6614F" w:rsidRDefault="00C6614F" w:rsidP="00B413EF">
      <w:pPr>
        <w:spacing w:after="0" w:line="240" w:lineRule="auto"/>
      </w:pPr>
      <w:r>
        <w:separator/>
      </w:r>
    </w:p>
  </w:footnote>
  <w:footnote w:type="continuationSeparator" w:id="1">
    <w:p w:rsidR="00C6614F" w:rsidRDefault="00C6614F" w:rsidP="00B413E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2B0CC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15934C16"/>
    <w:multiLevelType w:val="hybridMultilevel"/>
    <w:tmpl w:val="B26A2D8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329543D2"/>
    <w:multiLevelType w:val="hybridMultilevel"/>
    <w:tmpl w:val="986ABE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4ED91E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64781EA0"/>
    <w:multiLevelType w:val="hybridMultilevel"/>
    <w:tmpl w:val="986ABE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69B63311"/>
    <w:multiLevelType w:val="hybridMultilevel"/>
    <w:tmpl w:val="14740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5"/>
  </w:num>
  <w:num w:numId="4">
    <w:abstractNumId w:val="1"/>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0"/>
    <w:footnote w:id="1"/>
  </w:footnotePr>
  <w:endnotePr>
    <w:endnote w:id="0"/>
    <w:endnote w:id="1"/>
  </w:endnotePr>
  <w:compat/>
  <w:rsids>
    <w:rsidRoot w:val="007B100B"/>
    <w:rsid w:val="00074759"/>
    <w:rsid w:val="00296FCB"/>
    <w:rsid w:val="002C0D1E"/>
    <w:rsid w:val="003B0439"/>
    <w:rsid w:val="004412A9"/>
    <w:rsid w:val="00684E80"/>
    <w:rsid w:val="007B100B"/>
    <w:rsid w:val="00836328"/>
    <w:rsid w:val="00846C3C"/>
    <w:rsid w:val="00945201"/>
    <w:rsid w:val="00976918"/>
    <w:rsid w:val="00AF5081"/>
    <w:rsid w:val="00AF730B"/>
    <w:rsid w:val="00B413EF"/>
    <w:rsid w:val="00BC6861"/>
    <w:rsid w:val="00C6614F"/>
    <w:rsid w:val="00E36F75"/>
    <w:rsid w:val="00E64E59"/>
    <w:rsid w:val="00F8568E"/>
    <w:rsid w:val="00FC59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598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C598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C5986"/>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98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FC5986"/>
    <w:rPr>
      <w:rFonts w:ascii="Times New Roman" w:eastAsiaTheme="majorEastAsia" w:hAnsi="Times New Roman" w:cstheme="majorBidi"/>
      <w:b/>
      <w:color w:val="2F5496" w:themeColor="accent1" w:themeShade="BF"/>
      <w:sz w:val="26"/>
      <w:szCs w:val="26"/>
    </w:rPr>
  </w:style>
  <w:style w:type="paragraph" w:styleId="ListParagraph">
    <w:name w:val="List Paragraph"/>
    <w:basedOn w:val="Normal"/>
    <w:uiPriority w:val="34"/>
    <w:qFormat/>
    <w:rsid w:val="00846C3C"/>
    <w:pPr>
      <w:ind w:left="720"/>
      <w:contextualSpacing/>
    </w:pPr>
  </w:style>
  <w:style w:type="table" w:styleId="TableGrid">
    <w:name w:val="Table Grid"/>
    <w:basedOn w:val="TableNormal"/>
    <w:uiPriority w:val="39"/>
    <w:rsid w:val="00846C3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296FCB"/>
    <w:rPr>
      <w:color w:val="0563C1" w:themeColor="hyperlink"/>
      <w:u w:val="single"/>
    </w:rPr>
  </w:style>
  <w:style w:type="character" w:customStyle="1" w:styleId="UnresolvedMention">
    <w:name w:val="Unresolved Mention"/>
    <w:basedOn w:val="DefaultParagraphFont"/>
    <w:uiPriority w:val="99"/>
    <w:semiHidden/>
    <w:unhideWhenUsed/>
    <w:rsid w:val="00296FCB"/>
    <w:rPr>
      <w:color w:val="605E5C"/>
      <w:shd w:val="clear" w:color="auto" w:fill="E1DFDD"/>
    </w:rPr>
  </w:style>
  <w:style w:type="paragraph" w:styleId="TOCHeading">
    <w:name w:val="TOC Heading"/>
    <w:basedOn w:val="Heading1"/>
    <w:next w:val="Normal"/>
    <w:uiPriority w:val="39"/>
    <w:unhideWhenUsed/>
    <w:qFormat/>
    <w:rsid w:val="00296FCB"/>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96FCB"/>
    <w:pPr>
      <w:spacing w:after="100"/>
    </w:pPr>
  </w:style>
  <w:style w:type="paragraph" w:styleId="TOC2">
    <w:name w:val="toc 2"/>
    <w:basedOn w:val="Normal"/>
    <w:next w:val="Normal"/>
    <w:autoRedefine/>
    <w:uiPriority w:val="39"/>
    <w:unhideWhenUsed/>
    <w:rsid w:val="00296FCB"/>
    <w:pPr>
      <w:spacing w:after="100"/>
      <w:ind w:left="240"/>
    </w:pPr>
  </w:style>
  <w:style w:type="paragraph" w:styleId="Header">
    <w:name w:val="header"/>
    <w:basedOn w:val="Normal"/>
    <w:link w:val="HeaderChar"/>
    <w:uiPriority w:val="99"/>
    <w:unhideWhenUsed/>
    <w:rsid w:val="00B413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3EF"/>
    <w:rPr>
      <w:rFonts w:ascii="Times New Roman" w:hAnsi="Times New Roman"/>
      <w:sz w:val="24"/>
    </w:rPr>
  </w:style>
  <w:style w:type="paragraph" w:styleId="Footer">
    <w:name w:val="footer"/>
    <w:basedOn w:val="Normal"/>
    <w:link w:val="FooterChar"/>
    <w:uiPriority w:val="99"/>
    <w:unhideWhenUsed/>
    <w:rsid w:val="00B413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3EF"/>
    <w:rPr>
      <w:rFonts w:ascii="Times New Roman" w:hAnsi="Times New Roman"/>
      <w:sz w:val="24"/>
    </w:rPr>
  </w:style>
  <w:style w:type="paragraph" w:styleId="BalloonText">
    <w:name w:val="Balloon Text"/>
    <w:basedOn w:val="Normal"/>
    <w:link w:val="BalloonTextChar"/>
    <w:uiPriority w:val="99"/>
    <w:semiHidden/>
    <w:unhideWhenUsed/>
    <w:rsid w:val="009769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691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olidstate-batte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zap-map.com/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D7354-1C35-4035-B3D6-BD771B5C4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2190</Words>
  <Characters>12485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Racovita</dc:creator>
  <cp:keywords/>
  <dc:description/>
  <cp:revision>3</cp:revision>
  <dcterms:created xsi:type="dcterms:W3CDTF">2025-10-25T14:26:00Z</dcterms:created>
  <dcterms:modified xsi:type="dcterms:W3CDTF">2025-10-26T18:00:00Z</dcterms:modified>
</cp:coreProperties>
</file>